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9A3C6" w14:textId="77777777" w:rsidR="00D55808" w:rsidRDefault="00D55808" w:rsidP="009B4AA0">
      <w:pPr>
        <w:pStyle w:val="Heading1"/>
        <w:jc w:val="center"/>
      </w:pPr>
      <w:bookmarkStart w:id="0" w:name="_Toc303070346"/>
      <w:r>
        <w:rPr>
          <w:noProof/>
        </w:rPr>
        <w:drawing>
          <wp:inline distT="0" distB="0" distL="0" distR="0" wp14:anchorId="690A9BCF" wp14:editId="5708456A">
            <wp:extent cx="2880000" cy="1132916"/>
            <wp:effectExtent l="0" t="0" r="0" b="10160"/>
            <wp:docPr id="1" name="Picture 1">
              <a:extLst xmlns:a="http://schemas.openxmlformats.org/drawingml/2006/main">
                <a:ext uri="{FF2B5EF4-FFF2-40B4-BE49-F238E27FC236}">
                  <a16:creationId xmlns:a16="http://schemas.microsoft.com/office/drawing/2014/main" id="{6C5949CE-2D16-4C9E-8D87-F656D73F6C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swan2013.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80000" cy="1132916"/>
                    </a:xfrm>
                    <a:prstGeom prst="rect">
                      <a:avLst/>
                    </a:prstGeom>
                  </pic:spPr>
                </pic:pic>
              </a:graphicData>
            </a:graphic>
          </wp:inline>
        </w:drawing>
      </w:r>
    </w:p>
    <w:bookmarkEnd w:id="0"/>
    <w:p w14:paraId="5BECEE85" w14:textId="77777777" w:rsidR="00000106" w:rsidRDefault="00000106" w:rsidP="00000106">
      <w:pPr>
        <w:jc w:val="center"/>
      </w:pPr>
    </w:p>
    <w:tbl>
      <w:tblPr>
        <w:tblW w:w="0" w:type="auto"/>
        <w:tblInd w:w="288" w:type="dxa"/>
        <w:tblCellMar>
          <w:left w:w="0" w:type="dxa"/>
          <w:right w:w="0" w:type="dxa"/>
        </w:tblCellMar>
        <w:tblLook w:val="04A0" w:firstRow="1" w:lastRow="0" w:firstColumn="1" w:lastColumn="0" w:noHBand="0" w:noVBand="1"/>
      </w:tblPr>
      <w:tblGrid>
        <w:gridCol w:w="8718"/>
      </w:tblGrid>
      <w:tr w:rsidR="00000106" w:rsidRPr="007533D4" w14:paraId="00B2BBD3" w14:textId="77777777" w:rsidTr="00D55808">
        <w:tc>
          <w:tcPr>
            <w:tcW w:w="8730" w:type="dxa"/>
            <w:tcBorders>
              <w:top w:val="single" w:sz="8" w:space="0" w:color="auto"/>
              <w:left w:val="single" w:sz="8" w:space="0" w:color="auto"/>
              <w:bottom w:val="nil"/>
              <w:right w:val="single" w:sz="8" w:space="0" w:color="auto"/>
            </w:tcBorders>
            <w:shd w:val="clear" w:color="auto" w:fill="D9D9D9"/>
            <w:tcMar>
              <w:top w:w="0" w:type="dxa"/>
              <w:left w:w="108" w:type="dxa"/>
              <w:bottom w:w="0" w:type="dxa"/>
              <w:right w:w="108" w:type="dxa"/>
            </w:tcMar>
          </w:tcPr>
          <w:p w14:paraId="2B874D71" w14:textId="77777777" w:rsidR="00000106" w:rsidRPr="007533D4" w:rsidRDefault="00000106" w:rsidP="00FD6E6B">
            <w:pPr>
              <w:ind w:left="180" w:right="-199"/>
              <w:jc w:val="center"/>
            </w:pPr>
          </w:p>
        </w:tc>
      </w:tr>
      <w:tr w:rsidR="00000106" w:rsidRPr="007533D4" w14:paraId="74EBD017" w14:textId="77777777" w:rsidTr="00D55808">
        <w:tc>
          <w:tcPr>
            <w:tcW w:w="8730"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tcPr>
          <w:p w14:paraId="63DC43F9" w14:textId="77777777" w:rsidR="00000106" w:rsidRDefault="003438C1" w:rsidP="00D55808">
            <w:pPr>
              <w:pStyle w:val="Heading1"/>
              <w:jc w:val="center"/>
            </w:pPr>
            <w:r>
              <w:t xml:space="preserve">DRAFT </w:t>
            </w:r>
            <w:r w:rsidR="00D55808">
              <w:t>RESEARCH PROPOSAL FORM</w:t>
            </w:r>
          </w:p>
          <w:p w14:paraId="14289BC0" w14:textId="77777777" w:rsidR="009F69DF" w:rsidRPr="007533D4" w:rsidRDefault="009F69DF" w:rsidP="00D55808">
            <w:pPr>
              <w:pStyle w:val="Heading1"/>
              <w:jc w:val="center"/>
            </w:pPr>
            <w:r>
              <w:t>(FOR LEVEL 7 DISSERTATIONS)</w:t>
            </w:r>
          </w:p>
        </w:tc>
      </w:tr>
    </w:tbl>
    <w:p w14:paraId="159AFD2A" w14:textId="77777777" w:rsidR="00000106" w:rsidRDefault="00000106" w:rsidP="00000106">
      <w:pPr>
        <w:ind w:right="-199"/>
      </w:pPr>
      <w:r>
        <w:rPr>
          <w:b/>
          <w:bCs/>
        </w:rPr>
        <w:t xml:space="preserve"> </w:t>
      </w:r>
    </w:p>
    <w:p w14:paraId="6D5339E4" w14:textId="4954F1CD" w:rsidR="008F7D23" w:rsidRDefault="001F288D" w:rsidP="00000106">
      <w:r>
        <w:t>Please complete the following research proposal form in as much detail as possible</w:t>
      </w:r>
      <w:r w:rsidR="00000106">
        <w:t>:</w:t>
      </w:r>
    </w:p>
    <w:p w14:paraId="2CE0DBD6" w14:textId="77777777" w:rsidR="00341EC6" w:rsidRDefault="00341EC6" w:rsidP="00000106"/>
    <w:p w14:paraId="465E1126" w14:textId="4C042CD5" w:rsidR="008F7D23" w:rsidRDefault="008F7D23" w:rsidP="00000106"/>
    <w:tbl>
      <w:tblPr>
        <w:tblW w:w="0" w:type="auto"/>
        <w:tblInd w:w="288" w:type="dxa"/>
        <w:tblCellMar>
          <w:left w:w="0" w:type="dxa"/>
          <w:right w:w="0" w:type="dxa"/>
        </w:tblCellMar>
        <w:tblLook w:val="04A0" w:firstRow="1" w:lastRow="0" w:firstColumn="1" w:lastColumn="0" w:noHBand="0" w:noVBand="1"/>
      </w:tblPr>
      <w:tblGrid>
        <w:gridCol w:w="5200"/>
        <w:gridCol w:w="3518"/>
      </w:tblGrid>
      <w:tr w:rsidR="00000106" w:rsidRPr="007533D4" w14:paraId="0BC37106" w14:textId="77777777" w:rsidTr="009B4AA0">
        <w:tc>
          <w:tcPr>
            <w:tcW w:w="520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1C4BA4B" w14:textId="07CB9A63" w:rsidR="00000106" w:rsidRPr="007533D4" w:rsidRDefault="00000106" w:rsidP="00FD6E6B">
            <w:pPr>
              <w:pStyle w:val="BodyText"/>
              <w:spacing w:before="240"/>
              <w:jc w:val="left"/>
            </w:pPr>
            <w:r w:rsidRPr="007533D4">
              <w:rPr>
                <w:sz w:val="24"/>
                <w:szCs w:val="24"/>
              </w:rPr>
              <w:t>NAME:</w:t>
            </w:r>
            <w:r w:rsidR="0011263B">
              <w:rPr>
                <w:sz w:val="24"/>
                <w:szCs w:val="24"/>
              </w:rPr>
              <w:t xml:space="preserve"> Natalie Mills</w:t>
            </w:r>
          </w:p>
        </w:tc>
        <w:tc>
          <w:tcPr>
            <w:tcW w:w="3523" w:type="dxa"/>
            <w:tcBorders>
              <w:top w:val="single" w:sz="8" w:space="0" w:color="auto"/>
              <w:left w:val="single" w:sz="8" w:space="0" w:color="auto"/>
              <w:bottom w:val="single" w:sz="8" w:space="0" w:color="auto"/>
              <w:right w:val="single" w:sz="8" w:space="0" w:color="auto"/>
            </w:tcBorders>
          </w:tcPr>
          <w:p w14:paraId="132BA0C5" w14:textId="688EADDF" w:rsidR="00000106" w:rsidRPr="007533D4" w:rsidRDefault="00352206" w:rsidP="00E86E98">
            <w:pPr>
              <w:spacing w:before="240"/>
            </w:pPr>
            <w:r>
              <w:rPr>
                <w:b/>
                <w:bCs/>
              </w:rPr>
              <w:t xml:space="preserve"> Student</w:t>
            </w:r>
            <w:r w:rsidR="00000106" w:rsidRPr="007533D4">
              <w:rPr>
                <w:b/>
                <w:bCs/>
              </w:rPr>
              <w:t xml:space="preserve"> No.:</w:t>
            </w:r>
            <w:r w:rsidR="001F288D">
              <w:rPr>
                <w:b/>
                <w:bCs/>
              </w:rPr>
              <w:t xml:space="preserve"> </w:t>
            </w:r>
            <w:r w:rsidR="0011263B">
              <w:rPr>
                <w:b/>
                <w:bCs/>
              </w:rPr>
              <w:t>1451133</w:t>
            </w:r>
          </w:p>
        </w:tc>
      </w:tr>
      <w:tr w:rsidR="00000106" w:rsidRPr="007533D4" w14:paraId="6AE6DBBE" w14:textId="77777777" w:rsidTr="009B4AA0">
        <w:tc>
          <w:tcPr>
            <w:tcW w:w="8730"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D3A348" w14:textId="77777777" w:rsidR="00000106" w:rsidRPr="007533D4" w:rsidRDefault="00000106" w:rsidP="00FD6E6B">
            <w:pPr>
              <w:spacing w:before="240"/>
            </w:pPr>
            <w:r w:rsidRPr="007533D4">
              <w:rPr>
                <w:b/>
                <w:bCs/>
              </w:rPr>
              <w:t>DRAFT RESEARCH TITLE-QUESTION:</w:t>
            </w:r>
          </w:p>
          <w:p w14:paraId="492BF286" w14:textId="26F31EB8" w:rsidR="00000106" w:rsidRPr="007533D4" w:rsidRDefault="00000106" w:rsidP="00FD6E6B">
            <w:r w:rsidRPr="007533D4">
              <w:rPr>
                <w:b/>
                <w:bCs/>
              </w:rPr>
              <w:t xml:space="preserve"> </w:t>
            </w:r>
            <w:r w:rsidR="00EB58D7" w:rsidRPr="001458D3">
              <w:rPr>
                <w:i/>
                <w:iCs/>
              </w:rPr>
              <w:t>To what extent does trade union partnership working influence organisational culture and impact staff retention within an NHS Health Board?</w:t>
            </w:r>
          </w:p>
          <w:p w14:paraId="3603D1B3" w14:textId="77777777" w:rsidR="00000106" w:rsidRPr="007533D4" w:rsidRDefault="00000106" w:rsidP="00FD6E6B">
            <w:r w:rsidRPr="007533D4">
              <w:rPr>
                <w:b/>
                <w:bCs/>
              </w:rPr>
              <w:t xml:space="preserve"> </w:t>
            </w:r>
          </w:p>
          <w:p w14:paraId="4B90A3C2" w14:textId="77777777" w:rsidR="00000106" w:rsidRPr="007533D4" w:rsidRDefault="00000106" w:rsidP="00FD6E6B">
            <w:r w:rsidRPr="007533D4">
              <w:rPr>
                <w:b/>
                <w:bCs/>
              </w:rPr>
              <w:t xml:space="preserve"> </w:t>
            </w:r>
          </w:p>
          <w:p w14:paraId="06E71A41" w14:textId="77777777" w:rsidR="00000106" w:rsidRPr="007533D4" w:rsidRDefault="00000106" w:rsidP="00FD6E6B">
            <w:r w:rsidRPr="007533D4">
              <w:rPr>
                <w:b/>
                <w:bCs/>
              </w:rPr>
              <w:t xml:space="preserve"> </w:t>
            </w:r>
          </w:p>
        </w:tc>
      </w:tr>
      <w:tr w:rsidR="00000106" w:rsidRPr="007533D4" w14:paraId="2AAF49A9" w14:textId="77777777" w:rsidTr="009B4AA0">
        <w:tc>
          <w:tcPr>
            <w:tcW w:w="8730"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8907B4" w14:textId="77777777" w:rsidR="00000106" w:rsidRPr="007533D4" w:rsidRDefault="00000106" w:rsidP="00FD6E6B">
            <w:r w:rsidRPr="007533D4">
              <w:rPr>
                <w:b/>
                <w:bCs/>
              </w:rPr>
              <w:t xml:space="preserve">SUMMARY OF RESEARCH OBJECTIVES: </w:t>
            </w:r>
            <w:r w:rsidRPr="007533D4">
              <w:rPr>
                <w:b/>
                <w:bCs/>
                <w:i/>
                <w:iCs/>
                <w:sz w:val="20"/>
                <w:szCs w:val="20"/>
              </w:rPr>
              <w:t xml:space="preserve">(these should reflect the information you want to collect and should consist of 4-5 key objectives: They should reflect </w:t>
            </w:r>
            <w:r w:rsidR="001F288D">
              <w:rPr>
                <w:b/>
                <w:bCs/>
                <w:i/>
                <w:iCs/>
                <w:sz w:val="20"/>
                <w:szCs w:val="20"/>
              </w:rPr>
              <w:t>that the level of research is at Masters standard</w:t>
            </w:r>
            <w:r w:rsidRPr="007533D4">
              <w:rPr>
                <w:b/>
                <w:bCs/>
                <w:i/>
                <w:iCs/>
                <w:sz w:val="20"/>
                <w:szCs w:val="20"/>
              </w:rPr>
              <w:t xml:space="preserve"> ie </w:t>
            </w:r>
            <w:r w:rsidR="001F288D">
              <w:rPr>
                <w:b/>
                <w:bCs/>
                <w:i/>
                <w:iCs/>
                <w:sz w:val="20"/>
                <w:szCs w:val="20"/>
              </w:rPr>
              <w:t xml:space="preserve">use words such as: </w:t>
            </w:r>
            <w:r w:rsidRPr="007533D4">
              <w:rPr>
                <w:b/>
                <w:bCs/>
                <w:i/>
                <w:iCs/>
                <w:sz w:val="20"/>
                <w:szCs w:val="20"/>
              </w:rPr>
              <w:t>to analyse-to evaluate- to synthesise etc)</w:t>
            </w:r>
          </w:p>
          <w:p w14:paraId="64F94BA5" w14:textId="77777777" w:rsidR="00000106" w:rsidRDefault="00000106" w:rsidP="00FD6E6B">
            <w:pPr>
              <w:rPr>
                <w:b/>
                <w:bCs/>
              </w:rPr>
            </w:pPr>
            <w:r w:rsidRPr="007533D4">
              <w:rPr>
                <w:b/>
                <w:bCs/>
              </w:rPr>
              <w:t xml:space="preserve"> </w:t>
            </w:r>
          </w:p>
          <w:p w14:paraId="18979C53" w14:textId="77777777" w:rsidR="00762D29" w:rsidRDefault="00762D29" w:rsidP="00762D29">
            <w:pPr>
              <w:pStyle w:val="ListParagraph"/>
              <w:numPr>
                <w:ilvl w:val="0"/>
                <w:numId w:val="1"/>
              </w:numPr>
            </w:pPr>
            <w:r>
              <w:t>To evaluate the perceived impact of trade union partnership on workplace culture among staff and union representatives.</w:t>
            </w:r>
          </w:p>
          <w:p w14:paraId="0967F43F" w14:textId="77777777" w:rsidR="006E245C" w:rsidRDefault="006E245C" w:rsidP="00762D29">
            <w:pPr>
              <w:pStyle w:val="ListParagraph"/>
              <w:numPr>
                <w:ilvl w:val="0"/>
                <w:numId w:val="1"/>
              </w:numPr>
            </w:pPr>
            <w:r w:rsidRPr="006E245C">
              <w:t>To synthesise perspectives from senior executives within trade unions, NHS Health Boards, and comparable non-unionised organisations to understand how trade union collaboration influences organisational culture.</w:t>
            </w:r>
          </w:p>
          <w:p w14:paraId="2D3E534C" w14:textId="4FC310CA" w:rsidR="00762D29" w:rsidRDefault="00762D29" w:rsidP="00762D29">
            <w:pPr>
              <w:pStyle w:val="ListParagraph"/>
              <w:numPr>
                <w:ilvl w:val="0"/>
                <w:numId w:val="1"/>
              </w:numPr>
            </w:pPr>
            <w:r>
              <w:t>To compare and contrast findings with a non-unionised organisation and another unionised NHS Health Board to identify patterns and divergences.</w:t>
            </w:r>
          </w:p>
          <w:p w14:paraId="64F63BEE" w14:textId="77777777" w:rsidR="00DA0641" w:rsidRDefault="00762D29" w:rsidP="0085090D">
            <w:pPr>
              <w:pStyle w:val="ListParagraph"/>
              <w:numPr>
                <w:ilvl w:val="0"/>
                <w:numId w:val="1"/>
              </w:numPr>
            </w:pPr>
            <w:r>
              <w:t>To interpret the role of trade union collaboration as a cultural and operational lever for retention within a devolved healthcare context.</w:t>
            </w:r>
          </w:p>
          <w:p w14:paraId="26A2807B" w14:textId="77777777" w:rsidR="00DA0641" w:rsidRDefault="00DA0641" w:rsidP="00DA0641">
            <w:pPr>
              <w:pStyle w:val="ListParagraph"/>
            </w:pPr>
          </w:p>
          <w:p w14:paraId="65423102" w14:textId="77777777" w:rsidR="00DA0641" w:rsidRPr="00DA0641" w:rsidRDefault="00DA0641" w:rsidP="00DA0641">
            <w:r w:rsidRPr="00DA0641">
              <w:t xml:space="preserve">This dissertation seeks to evaluate the influence of trade union partnership working on organisational culture and staff retention within a devolved NHS context, with a particular focus on Wales. The study aims to address a significant evidence gap concerning how formal partnership structures translate into lived organisational experiences that shape staff behaviour and stability. Four core objectives guide the research. </w:t>
            </w:r>
          </w:p>
          <w:p w14:paraId="552ADFE0" w14:textId="77777777" w:rsidR="00DA0641" w:rsidRPr="00DA0641" w:rsidRDefault="00DA0641" w:rsidP="00DA0641"/>
          <w:p w14:paraId="376D048B" w14:textId="558FCAA7" w:rsidR="00DA0641" w:rsidRPr="00DA0641" w:rsidRDefault="00DA0641" w:rsidP="00DA0641">
            <w:r w:rsidRPr="00DA0641">
              <w:t xml:space="preserve">The first is to evaluate the perceived impact of trade union partnership on workplace culture among staff and trade union representatives, enabling an assessment of both </w:t>
            </w:r>
            <w:r w:rsidRPr="00DA0641">
              <w:lastRenderedPageBreak/>
              <w:t>formal and informal cultural dynamics. The second is to synthesise the perspectives of senior executives within trade unions, NHS Health Boards and comparable non-unionised healthcare organisations in order to understand how union–management collaboration influences organisational culture at strategic and operational levels. The third objective is to compare and contrast findings across a non-unionised healthcare organisation and an additional unionised NHS Health Board, identifying patterns, divergences and contextual factors that may strengthen or weaken partnership influence. The final objective is to interpret the role of trade union collaboration as a cultural and operational lever for staff retention within a devolved healthcare system, particularly where workforce sustainability is a policy priority.</w:t>
            </w:r>
          </w:p>
          <w:p w14:paraId="6FC99850" w14:textId="68DB7734" w:rsidR="00000106" w:rsidRPr="00DA0641" w:rsidRDefault="00DA0641" w:rsidP="00DA0641">
            <w:r w:rsidRPr="00DA0641">
              <w:t>Collectively, they support the overall aim of determining the extent to which partnership working meaningfully shapes culture and retention outcomes, rather than functioning as a procedural or symbolic mechanism.</w:t>
            </w:r>
            <w:r w:rsidR="00000106" w:rsidRPr="00DA0641">
              <w:t xml:space="preserve"> </w:t>
            </w:r>
          </w:p>
          <w:p w14:paraId="23E531AC" w14:textId="77777777" w:rsidR="00000106" w:rsidRPr="007533D4" w:rsidRDefault="00000106" w:rsidP="00FD6E6B">
            <w:r w:rsidRPr="007533D4">
              <w:rPr>
                <w:b/>
                <w:bCs/>
              </w:rPr>
              <w:t xml:space="preserve"> </w:t>
            </w:r>
          </w:p>
        </w:tc>
      </w:tr>
      <w:tr w:rsidR="00000106" w:rsidRPr="007533D4" w14:paraId="40083173" w14:textId="77777777" w:rsidTr="009B4AA0">
        <w:tc>
          <w:tcPr>
            <w:tcW w:w="8730"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A99863" w14:textId="6ED2065C" w:rsidR="00000106" w:rsidRPr="007533D4" w:rsidRDefault="00E7280D" w:rsidP="00FD6E6B">
            <w:r>
              <w:rPr>
                <w:b/>
                <w:bCs/>
              </w:rPr>
              <w:lastRenderedPageBreak/>
              <w:t>BACKGROUND/</w:t>
            </w:r>
            <w:r w:rsidR="00000106" w:rsidRPr="007533D4">
              <w:rPr>
                <w:b/>
                <w:bCs/>
              </w:rPr>
              <w:t>THEORETICAL CONTEXT:</w:t>
            </w:r>
          </w:p>
          <w:p w14:paraId="0247C617" w14:textId="77F20F82" w:rsidR="00000106" w:rsidRDefault="001F288D" w:rsidP="00FD6E6B">
            <w:pPr>
              <w:rPr>
                <w:b/>
                <w:bCs/>
                <w:i/>
                <w:iCs/>
                <w:sz w:val="20"/>
                <w:szCs w:val="20"/>
              </w:rPr>
            </w:pPr>
            <w:r>
              <w:rPr>
                <w:b/>
                <w:bCs/>
                <w:i/>
                <w:iCs/>
                <w:sz w:val="20"/>
                <w:szCs w:val="20"/>
              </w:rPr>
              <w:t xml:space="preserve">Discuss </w:t>
            </w:r>
            <w:r w:rsidR="00A26287">
              <w:rPr>
                <w:b/>
                <w:bCs/>
                <w:i/>
                <w:iCs/>
                <w:sz w:val="20"/>
                <w:szCs w:val="20"/>
              </w:rPr>
              <w:t>what is already known about this topic</w:t>
            </w:r>
            <w:r w:rsidR="00292F1A">
              <w:rPr>
                <w:b/>
                <w:bCs/>
                <w:i/>
                <w:iCs/>
                <w:sz w:val="20"/>
                <w:szCs w:val="20"/>
              </w:rPr>
              <w:t xml:space="preserve"> and the key theories/model</w:t>
            </w:r>
            <w:r w:rsidR="00634C1F">
              <w:rPr>
                <w:b/>
                <w:bCs/>
                <w:i/>
                <w:iCs/>
                <w:sz w:val="20"/>
                <w:szCs w:val="20"/>
              </w:rPr>
              <w:t xml:space="preserve">s. Clarify </w:t>
            </w:r>
            <w:r w:rsidR="0013270C">
              <w:rPr>
                <w:b/>
                <w:bCs/>
                <w:i/>
                <w:iCs/>
                <w:sz w:val="20"/>
                <w:szCs w:val="20"/>
              </w:rPr>
              <w:t xml:space="preserve">gaps in knowledge that your research will fill. </w:t>
            </w:r>
          </w:p>
          <w:p w14:paraId="38618FD2" w14:textId="77777777" w:rsidR="00DA0641" w:rsidRPr="00DA0641" w:rsidRDefault="00DA0641" w:rsidP="00FD6E6B"/>
          <w:p w14:paraId="2FFF13DE" w14:textId="3FDFEF2C" w:rsidR="00DA0641" w:rsidRPr="00DA0641" w:rsidRDefault="00000106" w:rsidP="00DA0641">
            <w:pPr>
              <w:rPr>
                <w:sz w:val="20"/>
                <w:szCs w:val="20"/>
              </w:rPr>
            </w:pPr>
            <w:r w:rsidRPr="007533D4">
              <w:rPr>
                <w:b/>
                <w:bCs/>
                <w:i/>
                <w:iCs/>
                <w:sz w:val="20"/>
                <w:szCs w:val="20"/>
              </w:rPr>
              <w:t xml:space="preserve"> </w:t>
            </w:r>
            <w:r w:rsidR="00DA0641" w:rsidRPr="00DA0641">
              <w:rPr>
                <w:sz w:val="20"/>
                <w:szCs w:val="20"/>
              </w:rPr>
              <w:t xml:space="preserve">Trade unions have historically played a central </w:t>
            </w:r>
            <w:r w:rsidR="00DA0641" w:rsidRPr="00C478BE">
              <w:rPr>
                <w:sz w:val="20"/>
                <w:szCs w:val="20"/>
              </w:rPr>
              <w:t>role in employment</w:t>
            </w:r>
            <w:r w:rsidR="00DA0641" w:rsidRPr="00DA0641">
              <w:rPr>
                <w:sz w:val="20"/>
                <w:szCs w:val="20"/>
              </w:rPr>
              <w:t xml:space="preserve"> relations within the NHS</w:t>
            </w:r>
            <w:r w:rsidR="00690E10">
              <w:rPr>
                <w:sz w:val="20"/>
                <w:szCs w:val="20"/>
              </w:rPr>
              <w:t xml:space="preserve"> (CIPD, 2023</w:t>
            </w:r>
            <w:r w:rsidR="000B472B">
              <w:rPr>
                <w:sz w:val="20"/>
                <w:szCs w:val="20"/>
              </w:rPr>
              <w:t>; Bennett, 2025; Unison, 2018), particularly in Wales,</w:t>
            </w:r>
            <w:r w:rsidR="00DA0641" w:rsidRPr="00DA0641">
              <w:rPr>
                <w:sz w:val="20"/>
                <w:szCs w:val="20"/>
              </w:rPr>
              <w:t xml:space="preserve"> where social partnership is embedded in national policy frameworks. Despite this, the academic literature addressing the cultural and retention-related consequences of union partnership remains limited. Existing scholarship largely focuses on traditional union roles</w:t>
            </w:r>
            <w:r w:rsidR="000B472B">
              <w:rPr>
                <w:sz w:val="20"/>
                <w:szCs w:val="20"/>
              </w:rPr>
              <w:t>, such as collective bargaining, employee relations, negotiating</w:t>
            </w:r>
            <w:r w:rsidR="00DA0641" w:rsidRPr="00DA0641">
              <w:rPr>
                <w:sz w:val="20"/>
                <w:szCs w:val="20"/>
              </w:rPr>
              <w:t xml:space="preserve"> pay and conditions, and involvement in organisational change (Bach &amp; Kessler, 2012; Healy et al., 2011). While valuable, this body of work does not explore how partnership working shapes organisational culture or how union presence influences staff experiences of voice, psychological safety and intention to remain. This omission is significant given that NHS Wales has enshrined partnership as a central governance mechanism (Welsh Government, 2021), yet retention challenges persist (NHS Wales Workforce Reports, various years).</w:t>
            </w:r>
          </w:p>
          <w:p w14:paraId="67A9E664" w14:textId="5478B3A9" w:rsidR="00DA0641" w:rsidRPr="00DA0641" w:rsidRDefault="00DA0641" w:rsidP="00DA0641">
            <w:pPr>
              <w:rPr>
                <w:sz w:val="20"/>
                <w:szCs w:val="20"/>
              </w:rPr>
            </w:pPr>
            <w:r w:rsidRPr="00DA0641">
              <w:rPr>
                <w:sz w:val="20"/>
                <w:szCs w:val="20"/>
              </w:rPr>
              <w:t xml:space="preserve">Organisational culture provides a crucial lens for advancing understanding. Schein’s (2010; Schein &amp; Schein, 2017) seminal model conceptualises culture as a layered construct comprising artefacts, espoused values and basic assumptions. In the context of union partnership, this suggests that the existence of partnership boards or joint consultative structures (artefacts) does not necessarily guarantee alignment with deeper cultural norms </w:t>
            </w:r>
            <w:r w:rsidR="000B472B">
              <w:rPr>
                <w:sz w:val="20"/>
                <w:szCs w:val="20"/>
              </w:rPr>
              <w:t>regarding inclusivity, voice,</w:t>
            </w:r>
            <w:r w:rsidRPr="00DA0641">
              <w:rPr>
                <w:sz w:val="20"/>
                <w:szCs w:val="20"/>
              </w:rPr>
              <w:t xml:space="preserve"> or shared decision-making. Hofstede’s (2001) dimensions of culture, while primarily applied at </w:t>
            </w:r>
            <w:r w:rsidR="000B472B">
              <w:rPr>
                <w:sz w:val="20"/>
                <w:szCs w:val="20"/>
              </w:rPr>
              <w:t xml:space="preserve">the </w:t>
            </w:r>
            <w:r w:rsidRPr="00DA0641">
              <w:rPr>
                <w:sz w:val="20"/>
                <w:szCs w:val="20"/>
              </w:rPr>
              <w:t>national level, also offer insight into how power distance and collectivism may shape expectations of union–management relationships within health systems.</w:t>
            </w:r>
          </w:p>
          <w:p w14:paraId="7BF873C0" w14:textId="241EEFB5" w:rsidR="00DA0641" w:rsidRPr="00DA0641" w:rsidRDefault="00DA0641" w:rsidP="00DA0641">
            <w:pPr>
              <w:rPr>
                <w:sz w:val="20"/>
                <w:szCs w:val="20"/>
              </w:rPr>
            </w:pPr>
            <w:r w:rsidRPr="00DA0641">
              <w:rPr>
                <w:sz w:val="20"/>
                <w:szCs w:val="20"/>
              </w:rPr>
              <w:t xml:space="preserve">Research on NHS culture reveals fragmentation rather than cohesion. Mannion and Davies (2015) argue that the NHS </w:t>
            </w:r>
            <w:r w:rsidR="000B472B">
              <w:rPr>
                <w:sz w:val="20"/>
                <w:szCs w:val="20"/>
              </w:rPr>
              <w:t>comprises multiple cultural subsystems shaped by professional groups, leadership styles, organisational histories,</w:t>
            </w:r>
            <w:r w:rsidRPr="00DA0641">
              <w:rPr>
                <w:sz w:val="20"/>
                <w:szCs w:val="20"/>
              </w:rPr>
              <w:t xml:space="preserve"> and local pressures. Dixon-Woods (2010) highlights the importance of culture in shaping safety, quality and voice, while West et al. (2014) show that compassionate, engaged cultures are positively associated with workforce and patient outcomes. Yet few of these analyses explicitly incorporate the role of trade unions. Studies on bullying cultures (</w:t>
            </w:r>
            <w:proofErr w:type="spellStart"/>
            <w:r w:rsidRPr="00DA0641">
              <w:rPr>
                <w:sz w:val="20"/>
                <w:szCs w:val="20"/>
              </w:rPr>
              <w:t>Lipley</w:t>
            </w:r>
            <w:proofErr w:type="spellEnd"/>
            <w:r w:rsidRPr="00DA0641">
              <w:rPr>
                <w:sz w:val="20"/>
                <w:szCs w:val="20"/>
              </w:rPr>
              <w:t>, 2007), Freedom to Speak Up mechanisms (O’Neill, 2018), and organisational learning (Tucker &amp; Edmondson, 2003) all acknowledge the significance of voice and psychological safety but do not address how union presence might strengthen or weaken these dimensions.</w:t>
            </w:r>
          </w:p>
          <w:p w14:paraId="057D7C66" w14:textId="092578C5" w:rsidR="00DA0641" w:rsidRPr="00DA0641" w:rsidRDefault="00DA0641" w:rsidP="00DA0641">
            <w:pPr>
              <w:rPr>
                <w:sz w:val="20"/>
                <w:szCs w:val="20"/>
              </w:rPr>
            </w:pPr>
            <w:r w:rsidRPr="00DA0641">
              <w:rPr>
                <w:sz w:val="20"/>
                <w:szCs w:val="20"/>
              </w:rPr>
              <w:t xml:space="preserve">The theoretical foundations of retention provide another essential strand of context. Turnover models emphasise dissatisfaction, perceived alternatives and withdrawal cognitions (Mobley, 1977; Hom &amp; </w:t>
            </w:r>
            <w:proofErr w:type="spellStart"/>
            <w:r w:rsidRPr="00DA0641">
              <w:rPr>
                <w:sz w:val="20"/>
                <w:szCs w:val="20"/>
              </w:rPr>
              <w:t>Griffeth</w:t>
            </w:r>
            <w:proofErr w:type="spellEnd"/>
            <w:r w:rsidRPr="00DA0641">
              <w:rPr>
                <w:sz w:val="20"/>
                <w:szCs w:val="20"/>
              </w:rPr>
              <w:t>, 1995). Social exchange theory (</w:t>
            </w:r>
            <w:proofErr w:type="spellStart"/>
            <w:r w:rsidRPr="00DA0641">
              <w:rPr>
                <w:sz w:val="20"/>
                <w:szCs w:val="20"/>
              </w:rPr>
              <w:t>Blau</w:t>
            </w:r>
            <w:proofErr w:type="spellEnd"/>
            <w:r w:rsidRPr="00DA0641">
              <w:rPr>
                <w:sz w:val="20"/>
                <w:szCs w:val="20"/>
              </w:rPr>
              <w:t xml:space="preserve">, 1964) and psychological contract theory (Rousseau, 1995; Shore &amp; </w:t>
            </w:r>
            <w:proofErr w:type="spellStart"/>
            <w:r w:rsidRPr="00DA0641">
              <w:rPr>
                <w:sz w:val="20"/>
                <w:szCs w:val="20"/>
              </w:rPr>
              <w:t>Tetrick</w:t>
            </w:r>
            <w:proofErr w:type="spellEnd"/>
            <w:r w:rsidRPr="00DA0641">
              <w:rPr>
                <w:sz w:val="20"/>
                <w:szCs w:val="20"/>
              </w:rPr>
              <w:t xml:space="preserve">, 1994) highlight how perceptions of fairness, support and reciprocity shape loyalty and intention to stay. These frameworks </w:t>
            </w:r>
            <w:r w:rsidR="000B472B">
              <w:rPr>
                <w:sz w:val="20"/>
                <w:szCs w:val="20"/>
              </w:rPr>
              <w:t>closely intersect with union functions, particularly around advocacy, fairness,</w:t>
            </w:r>
            <w:r w:rsidRPr="00DA0641">
              <w:rPr>
                <w:sz w:val="20"/>
                <w:szCs w:val="20"/>
              </w:rPr>
              <w:t xml:space="preserve"> and negotiated voice. Organisational justice theory (Greenberg, 1990) further reinforces this link by demonstrating that procedural and interactional fairness strongly predict retention and commitment. Yet union partnership is rarely analysed as a mechanism that operationalises these theoretical constructs within healthcare settings.</w:t>
            </w:r>
          </w:p>
          <w:p w14:paraId="3A19FB0B" w14:textId="14AE61F8" w:rsidR="00DA0641" w:rsidRPr="00DA0641" w:rsidRDefault="000B472B" w:rsidP="00DA0641">
            <w:pPr>
              <w:rPr>
                <w:sz w:val="20"/>
                <w:szCs w:val="20"/>
              </w:rPr>
            </w:pPr>
            <w:r>
              <w:rPr>
                <w:sz w:val="20"/>
                <w:szCs w:val="20"/>
              </w:rPr>
              <w:t xml:space="preserve">Psychological safety provides a key conceptual link. Edmondson (1999; 2018) describes it as a shared belief that speaking up is safe, which is especially important in the hierarchical, high-stakes setting of </w:t>
            </w:r>
            <w:r>
              <w:rPr>
                <w:sz w:val="20"/>
                <w:szCs w:val="20"/>
              </w:rPr>
              <w:lastRenderedPageBreak/>
              <w:t xml:space="preserve">healthcare. But do employees feel safer to speak out when there is a unionised presence in the workplace? Research shows that psychologically safe environments promote teamwork, learning, and voice (Frazier et al., 2017; </w:t>
            </w:r>
            <w:proofErr w:type="spellStart"/>
            <w:r>
              <w:rPr>
                <w:sz w:val="20"/>
                <w:szCs w:val="20"/>
              </w:rPr>
              <w:t>Carmeli</w:t>
            </w:r>
            <w:proofErr w:type="spellEnd"/>
            <w:r>
              <w:rPr>
                <w:sz w:val="20"/>
                <w:szCs w:val="20"/>
              </w:rPr>
              <w:t xml:space="preserve"> et al., 2010). Union partnership may influence safety perceptions, but direct empirical research connecting the two remains limited.</w:t>
            </w:r>
          </w:p>
          <w:p w14:paraId="11C0B25C" w14:textId="56428BCD" w:rsidR="00DA0641" w:rsidRPr="00DA0641" w:rsidRDefault="00DA0641" w:rsidP="00DA0641">
            <w:pPr>
              <w:rPr>
                <w:sz w:val="20"/>
                <w:szCs w:val="20"/>
              </w:rPr>
            </w:pPr>
            <w:r w:rsidRPr="00DA0641">
              <w:rPr>
                <w:sz w:val="20"/>
                <w:szCs w:val="20"/>
              </w:rPr>
              <w:t xml:space="preserve">The gap in the literature lies not in understanding culture, voice, psychological safety or retention individually, but in the absence of integrative research examining how trade union partnership arrangements influence these dimensions collectively within the NHS. In Wales, despite a strong formal commitment to partnership, </w:t>
            </w:r>
            <w:r w:rsidR="000B472B">
              <w:rPr>
                <w:sz w:val="20"/>
                <w:szCs w:val="20"/>
              </w:rPr>
              <w:t>there is little evidence of</w:t>
            </w:r>
            <w:r w:rsidRPr="00DA0641">
              <w:rPr>
                <w:sz w:val="20"/>
                <w:szCs w:val="20"/>
              </w:rPr>
              <w:t xml:space="preserve"> how these structures shape lived cultural dynamics or whether they meaningfully contribute to retention. This study aims to address this gap by combining qualitative and quantitative approaches to generate a comprehensive view of partnership influence across multiple organisational contexts.</w:t>
            </w:r>
          </w:p>
          <w:p w14:paraId="7B83D019" w14:textId="28873356" w:rsidR="00105D72" w:rsidRPr="00DA0641" w:rsidRDefault="00105D72" w:rsidP="00DA0641">
            <w:pPr>
              <w:rPr>
                <w:sz w:val="20"/>
                <w:szCs w:val="20"/>
              </w:rPr>
            </w:pPr>
          </w:p>
          <w:p w14:paraId="20B5F210" w14:textId="6C996D5F" w:rsidR="00000106" w:rsidRPr="007533D4" w:rsidRDefault="00000106" w:rsidP="00FD6E6B"/>
          <w:p w14:paraId="7F14121F" w14:textId="77777777" w:rsidR="00000106" w:rsidRPr="007533D4" w:rsidRDefault="00000106" w:rsidP="00FD6E6B"/>
        </w:tc>
      </w:tr>
    </w:tbl>
    <w:p w14:paraId="155DE684" w14:textId="77777777" w:rsidR="00000106" w:rsidRDefault="00000106" w:rsidP="00000106">
      <w:r>
        <w:lastRenderedPageBreak/>
        <w:br w:type="page"/>
      </w:r>
    </w:p>
    <w:p w14:paraId="4E611258" w14:textId="77777777" w:rsidR="00000106" w:rsidRDefault="00000106" w:rsidP="00000106"/>
    <w:tbl>
      <w:tblPr>
        <w:tblW w:w="0" w:type="auto"/>
        <w:tblInd w:w="288" w:type="dxa"/>
        <w:tblCellMar>
          <w:left w:w="0" w:type="dxa"/>
          <w:right w:w="0" w:type="dxa"/>
        </w:tblCellMar>
        <w:tblLook w:val="04A0" w:firstRow="1" w:lastRow="0" w:firstColumn="1" w:lastColumn="0" w:noHBand="0" w:noVBand="1"/>
      </w:tblPr>
      <w:tblGrid>
        <w:gridCol w:w="8718"/>
      </w:tblGrid>
      <w:tr w:rsidR="00000106" w:rsidRPr="007533D4" w14:paraId="4AA8B6CC" w14:textId="77777777" w:rsidTr="00FD6E6B">
        <w:tc>
          <w:tcPr>
            <w:tcW w:w="873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D09A33D" w14:textId="0FEE153B" w:rsidR="00000106" w:rsidRPr="007533D4" w:rsidRDefault="00000106" w:rsidP="00FD6E6B">
            <w:r w:rsidRPr="007533D4">
              <w:rPr>
                <w:b/>
                <w:bCs/>
              </w:rPr>
              <w:t>SUMMARY OF RESEARCH METHOD</w:t>
            </w:r>
            <w:r w:rsidR="00680F6A">
              <w:rPr>
                <w:b/>
                <w:bCs/>
              </w:rPr>
              <w:t>S</w:t>
            </w:r>
            <w:r w:rsidRPr="007533D4">
              <w:rPr>
                <w:b/>
                <w:bCs/>
                <w:sz w:val="20"/>
                <w:szCs w:val="20"/>
              </w:rPr>
              <w:t xml:space="preserve">: </w:t>
            </w:r>
            <w:r w:rsidRPr="007533D4">
              <w:rPr>
                <w:b/>
                <w:bCs/>
                <w:i/>
                <w:iCs/>
                <w:sz w:val="20"/>
                <w:szCs w:val="20"/>
              </w:rPr>
              <w:t>(summary of qualitative</w:t>
            </w:r>
            <w:r w:rsidR="00D8234E">
              <w:rPr>
                <w:b/>
                <w:bCs/>
                <w:i/>
                <w:iCs/>
                <w:sz w:val="20"/>
                <w:szCs w:val="20"/>
              </w:rPr>
              <w:t>/</w:t>
            </w:r>
            <w:r w:rsidRPr="007533D4">
              <w:rPr>
                <w:b/>
                <w:bCs/>
                <w:i/>
                <w:iCs/>
                <w:sz w:val="20"/>
                <w:szCs w:val="20"/>
              </w:rPr>
              <w:t>quantitative</w:t>
            </w:r>
            <w:r w:rsidR="00D8234E">
              <w:rPr>
                <w:b/>
                <w:bCs/>
                <w:i/>
                <w:iCs/>
                <w:sz w:val="20"/>
                <w:szCs w:val="20"/>
              </w:rPr>
              <w:t>/mixed</w:t>
            </w:r>
            <w:r w:rsidRPr="007533D4">
              <w:rPr>
                <w:b/>
                <w:bCs/>
                <w:i/>
                <w:iCs/>
                <w:sz w:val="20"/>
                <w:szCs w:val="20"/>
              </w:rPr>
              <w:t xml:space="preserve"> methods</w:t>
            </w:r>
            <w:r w:rsidR="00D8234E">
              <w:rPr>
                <w:b/>
                <w:bCs/>
                <w:i/>
                <w:iCs/>
                <w:sz w:val="20"/>
                <w:szCs w:val="20"/>
              </w:rPr>
              <w:t xml:space="preserve"> </w:t>
            </w:r>
            <w:r w:rsidRPr="007533D4">
              <w:rPr>
                <w:b/>
                <w:bCs/>
                <w:i/>
                <w:iCs/>
                <w:sz w:val="20"/>
                <w:szCs w:val="20"/>
              </w:rPr>
              <w:t xml:space="preserve">to be </w:t>
            </w:r>
            <w:r w:rsidR="00206AD4" w:rsidRPr="007533D4">
              <w:rPr>
                <w:b/>
                <w:bCs/>
                <w:i/>
                <w:iCs/>
                <w:sz w:val="20"/>
                <w:szCs w:val="20"/>
              </w:rPr>
              <w:t>used)</w:t>
            </w:r>
          </w:p>
          <w:p w14:paraId="75C8633A" w14:textId="77777777" w:rsidR="00000106" w:rsidRPr="007533D4" w:rsidRDefault="00000106" w:rsidP="00FD6E6B">
            <w:r w:rsidRPr="007533D4">
              <w:rPr>
                <w:b/>
                <w:bCs/>
              </w:rPr>
              <w:t xml:space="preserve"> </w:t>
            </w:r>
          </w:p>
          <w:p w14:paraId="501B728A" w14:textId="35F1A808" w:rsidR="00785461" w:rsidRPr="00785461" w:rsidRDefault="00000106" w:rsidP="00785461">
            <w:r w:rsidRPr="007533D4">
              <w:rPr>
                <w:b/>
                <w:bCs/>
              </w:rPr>
              <w:t xml:space="preserve"> </w:t>
            </w:r>
            <w:r w:rsidR="00785461" w:rsidRPr="00785461">
              <w:t xml:space="preserve">The study adopts a pragmatist mixed-methods approach using a convergent parallel design, enabling qualitative and quantitative data to be collected concurrently, analysed separately, and integrated during interpretation. Pragmatism supports methodological flexibility and </w:t>
            </w:r>
            <w:r w:rsidR="000B472B">
              <w:t>emphasises the generation of</w:t>
            </w:r>
            <w:r w:rsidR="00785461" w:rsidRPr="00785461">
              <w:t xml:space="preserve"> actionable insights. This is appropriate given the complexity of organisational culture and the multifaceted nature of partnership working, which </w:t>
            </w:r>
            <w:r w:rsidR="000B472B">
              <w:t xml:space="preserve">require an approach sensitive to both </w:t>
            </w:r>
            <w:r w:rsidR="00785461" w:rsidRPr="00785461">
              <w:t>measurable patterns and subjective interpretations (Creswell &amp; Plano Clark, 2018).</w:t>
            </w:r>
          </w:p>
          <w:p w14:paraId="4806084D" w14:textId="77777777" w:rsidR="00785461" w:rsidRPr="00785461" w:rsidRDefault="00785461" w:rsidP="00785461"/>
          <w:p w14:paraId="2A794897" w14:textId="6A8768B0" w:rsidR="00785461" w:rsidRPr="00785461" w:rsidRDefault="00785461" w:rsidP="00785461">
            <w:r w:rsidRPr="00785461">
              <w:t xml:space="preserve">The qualitative element comprises </w:t>
            </w:r>
            <w:r w:rsidR="007A71BD">
              <w:t>7</w:t>
            </w:r>
            <w:r w:rsidRPr="00785461">
              <w:t xml:space="preserve"> semi-structured interviews with senior HR leaders in NHS Wales and NHS England, national and regional trade union leaders, senior leaders within a non-NHS healthcare organisation, and senior hospital leaders from Romania</w:t>
            </w:r>
            <w:r w:rsidR="007A71BD">
              <w:t xml:space="preserve">n </w:t>
            </w:r>
            <w:r w:rsidRPr="00785461">
              <w:t>healthcare systems. These interviews will explore how partnership is conceptualised, experienced and enacted across different organisational and national contexts. The sample allows for both within-system and cross-system comparisons, illuminating how institutional frameworks shape partnership influence.</w:t>
            </w:r>
          </w:p>
          <w:p w14:paraId="09E2A1CD" w14:textId="77777777" w:rsidR="00785461" w:rsidRPr="00785461" w:rsidRDefault="00785461" w:rsidP="00785461"/>
          <w:p w14:paraId="5665D9E3" w14:textId="53F807B1" w:rsidR="00785461" w:rsidRPr="00785461" w:rsidRDefault="00785461" w:rsidP="00785461">
            <w:r w:rsidRPr="00785461">
              <w:t xml:space="preserve">The quantitative component incorporates two surveys. The first </w:t>
            </w:r>
            <w:r w:rsidR="000B472B">
              <w:t>target is NHS Wales staff and aims to collect 80–100 responses using Likert-scale items to measure perceptions of partnership effectiveness, organisational culture, psychological safety, employee voice,</w:t>
            </w:r>
            <w:r w:rsidRPr="00785461">
              <w:t xml:space="preserve"> and retention intentions. The second survey targets trade union representatives (aiming for 40 responses) to understand how they perceive their role in shaping culture, voice and retention.</w:t>
            </w:r>
          </w:p>
          <w:p w14:paraId="1C64BDF2" w14:textId="77777777" w:rsidR="00785461" w:rsidRPr="00785461" w:rsidRDefault="00785461" w:rsidP="00785461"/>
          <w:p w14:paraId="7186A796" w14:textId="684AF395" w:rsidR="00785461" w:rsidRPr="00785461" w:rsidRDefault="00785461" w:rsidP="00785461">
            <w:r w:rsidRPr="00785461">
              <w:t>Quantitative data will be analysed using descriptive and correlational techniques to identify patterns and associations. Qualitative data will undergo thematic analysis</w:t>
            </w:r>
            <w:r w:rsidR="000B472B">
              <w:t xml:space="preserve"> guided by Braun and Clarke’s (2006) framework to identify themes related to partnership working, cultural dynamics,</w:t>
            </w:r>
            <w:r w:rsidRPr="00785461">
              <w:t xml:space="preserve"> and retention mechanisms.</w:t>
            </w:r>
          </w:p>
          <w:p w14:paraId="2393A2E1" w14:textId="495F7632" w:rsidR="00000106" w:rsidRPr="007533D4" w:rsidRDefault="00785461" w:rsidP="00785461">
            <w:r w:rsidRPr="00785461">
              <w:t xml:space="preserve">Integrating the findings will generate a comprehensive evidence base, supporting </w:t>
            </w:r>
            <w:r w:rsidR="000B472B">
              <w:t xml:space="preserve">a </w:t>
            </w:r>
            <w:r w:rsidRPr="00785461">
              <w:t>nuanced interpretation of whether partnership arrangements strengthen culture and retention or whether their influence is symbolic or uneven</w:t>
            </w:r>
            <w:r w:rsidRPr="00785461">
              <w:rPr>
                <w:b/>
                <w:bCs/>
              </w:rPr>
              <w:t>.</w:t>
            </w:r>
          </w:p>
          <w:p w14:paraId="71DC607C" w14:textId="77777777" w:rsidR="00000106" w:rsidRPr="007533D4" w:rsidRDefault="00000106" w:rsidP="00FD6E6B">
            <w:r w:rsidRPr="007533D4">
              <w:rPr>
                <w:b/>
                <w:bCs/>
              </w:rPr>
              <w:t xml:space="preserve"> </w:t>
            </w:r>
          </w:p>
          <w:p w14:paraId="4E3AA3A1" w14:textId="77777777" w:rsidR="00000106" w:rsidRPr="007533D4" w:rsidRDefault="00000106" w:rsidP="00FD6E6B">
            <w:r w:rsidRPr="007533D4">
              <w:rPr>
                <w:b/>
                <w:bCs/>
              </w:rPr>
              <w:t xml:space="preserve"> </w:t>
            </w:r>
          </w:p>
          <w:p w14:paraId="3AA442F0" w14:textId="77777777" w:rsidR="00000106" w:rsidRPr="007533D4" w:rsidRDefault="00000106" w:rsidP="00FD6E6B">
            <w:r w:rsidRPr="007533D4">
              <w:rPr>
                <w:b/>
                <w:bCs/>
              </w:rPr>
              <w:t xml:space="preserve"> </w:t>
            </w:r>
          </w:p>
        </w:tc>
      </w:tr>
      <w:tr w:rsidR="00000106" w:rsidRPr="007533D4" w14:paraId="476FFCB3" w14:textId="77777777" w:rsidTr="00FD6E6B">
        <w:tc>
          <w:tcPr>
            <w:tcW w:w="87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798022" w14:textId="77777777" w:rsidR="00000106" w:rsidRPr="007533D4" w:rsidRDefault="00000106" w:rsidP="00FD6E6B">
            <w:r w:rsidRPr="007533D4">
              <w:rPr>
                <w:b/>
                <w:bCs/>
              </w:rPr>
              <w:t>SUMMARY OF SAMPLING FRAMEWORK</w:t>
            </w:r>
            <w:r w:rsidRPr="007533D4">
              <w:rPr>
                <w:b/>
                <w:bCs/>
                <w:sz w:val="20"/>
                <w:szCs w:val="20"/>
              </w:rPr>
              <w:t xml:space="preserve">: </w:t>
            </w:r>
            <w:r w:rsidRPr="007533D4">
              <w:rPr>
                <w:b/>
                <w:bCs/>
                <w:i/>
                <w:iCs/>
                <w:sz w:val="20"/>
                <w:szCs w:val="20"/>
              </w:rPr>
              <w:t>(details of target sample ie who</w:t>
            </w:r>
            <w:r w:rsidR="001F288D">
              <w:rPr>
                <w:b/>
                <w:bCs/>
                <w:i/>
                <w:iCs/>
                <w:sz w:val="20"/>
                <w:szCs w:val="20"/>
              </w:rPr>
              <w:t xml:space="preserve"> are you intending to research, where will they be located and when will this research take place</w:t>
            </w:r>
            <w:r w:rsidRPr="007533D4">
              <w:rPr>
                <w:b/>
                <w:bCs/>
                <w:i/>
                <w:iCs/>
                <w:sz w:val="20"/>
                <w:szCs w:val="20"/>
              </w:rPr>
              <w:t>?)</w:t>
            </w:r>
          </w:p>
          <w:p w14:paraId="613571E4" w14:textId="77777777" w:rsidR="00000106" w:rsidRPr="007533D4" w:rsidRDefault="00000106" w:rsidP="00FD6E6B">
            <w:r w:rsidRPr="007533D4">
              <w:rPr>
                <w:b/>
                <w:bCs/>
              </w:rPr>
              <w:t xml:space="preserve"> </w:t>
            </w:r>
          </w:p>
          <w:p w14:paraId="018E0A24" w14:textId="77777777" w:rsidR="00785461" w:rsidRPr="00785461" w:rsidRDefault="00000106" w:rsidP="00785461">
            <w:r w:rsidRPr="007533D4">
              <w:rPr>
                <w:b/>
                <w:bCs/>
              </w:rPr>
              <w:t xml:space="preserve"> </w:t>
            </w:r>
            <w:r w:rsidR="00785461" w:rsidRPr="00785461">
              <w:t>The sampling framework reflects the study’s aim to synthesise multiple perspectives and compare cultural and retention dynamics across diverse institutional contexts. Purposive sampling will identify individuals with strategic insight and lived experience of partnership working, ensuring depth and relevance. Within NHS Wales, the sample will include senior HR leaders and staff across one Health Board. To allow comparison and contrast, additional interviews will be conducted with senior leaders in NHS England, a non-NHS healthcare organisation, and international hospital leaders representing Romania, India and African healthcare systems.</w:t>
            </w:r>
          </w:p>
          <w:p w14:paraId="4127A98C" w14:textId="77777777" w:rsidR="00785461" w:rsidRPr="00785461" w:rsidRDefault="00785461" w:rsidP="00785461">
            <w:r w:rsidRPr="00785461">
              <w:t xml:space="preserve">Trade union representatives from major health sector unions operating in Wales will form a second qualitative cluster. Their perspectives are essential for understanding the </w:t>
            </w:r>
            <w:r w:rsidRPr="00785461">
              <w:lastRenderedPageBreak/>
              <w:t>internal dynamics and organisational intentions behind partnership engagement and cultural influence.</w:t>
            </w:r>
          </w:p>
          <w:p w14:paraId="29A03F9D" w14:textId="77777777" w:rsidR="00785461" w:rsidRPr="00785461" w:rsidRDefault="00785461" w:rsidP="00785461">
            <w:r w:rsidRPr="00785461">
              <w:t>The staff survey will be distributed within one unionised NHS Wales Health Board and an additional comparator Health Board to gather frontline perceptions. This supports representativeness and comparison of contextual differences.</w:t>
            </w:r>
          </w:p>
          <w:p w14:paraId="03B53604" w14:textId="77777777" w:rsidR="00785461" w:rsidRPr="00785461" w:rsidRDefault="00785461" w:rsidP="00785461">
            <w:r w:rsidRPr="00785461">
              <w:t>The sampling will take place over the period in which the Health Board is reviewing its partnership working arrangements and implementing a revised exit interview process, enabling alignment between research focus and organisational priorities.</w:t>
            </w:r>
          </w:p>
          <w:p w14:paraId="59E5F1F9" w14:textId="05396BA6" w:rsidR="00785461" w:rsidRPr="00785461" w:rsidRDefault="00785461" w:rsidP="00785461">
            <w:r w:rsidRPr="00785461">
              <w:t>All participants will provide informed consent, and anonymity will be preserved. Ethical considerations</w:t>
            </w:r>
            <w:r>
              <w:t xml:space="preserve">, </w:t>
            </w:r>
            <w:r w:rsidRPr="00785461">
              <w:t>including confidentiality, voluntary participation and secure data management</w:t>
            </w:r>
            <w:r>
              <w:t xml:space="preserve">, </w:t>
            </w:r>
            <w:r w:rsidRPr="00785461">
              <w:t>will be addressed in accordance with UWTSD ethical standards.</w:t>
            </w:r>
          </w:p>
          <w:p w14:paraId="0C8EBACA" w14:textId="0A7D7637" w:rsidR="00000106" w:rsidRPr="007533D4" w:rsidRDefault="00000106" w:rsidP="00785461"/>
          <w:p w14:paraId="5AA07DBF" w14:textId="77777777" w:rsidR="00000106" w:rsidRPr="007533D4" w:rsidRDefault="00000106" w:rsidP="00FD6E6B">
            <w:r w:rsidRPr="007533D4">
              <w:rPr>
                <w:b/>
                <w:bCs/>
              </w:rPr>
              <w:t xml:space="preserve"> </w:t>
            </w:r>
          </w:p>
          <w:p w14:paraId="5A04E239" w14:textId="77777777" w:rsidR="00000106" w:rsidRPr="007533D4" w:rsidRDefault="00000106" w:rsidP="00FD6E6B">
            <w:r w:rsidRPr="007533D4">
              <w:rPr>
                <w:b/>
                <w:bCs/>
              </w:rPr>
              <w:t xml:space="preserve"> </w:t>
            </w:r>
          </w:p>
          <w:p w14:paraId="08679CBF" w14:textId="77777777" w:rsidR="00000106" w:rsidRPr="007533D4" w:rsidRDefault="00000106" w:rsidP="00FD6E6B">
            <w:r w:rsidRPr="007533D4">
              <w:rPr>
                <w:b/>
                <w:bCs/>
              </w:rPr>
              <w:t xml:space="preserve"> </w:t>
            </w:r>
          </w:p>
          <w:p w14:paraId="09F4FE6B" w14:textId="77777777" w:rsidR="00000106" w:rsidRPr="007533D4" w:rsidRDefault="00000106" w:rsidP="00FD6E6B">
            <w:r w:rsidRPr="007533D4">
              <w:rPr>
                <w:b/>
                <w:bCs/>
              </w:rPr>
              <w:t xml:space="preserve"> </w:t>
            </w:r>
          </w:p>
          <w:p w14:paraId="16D0F6BC" w14:textId="77777777" w:rsidR="00000106" w:rsidRPr="007533D4" w:rsidRDefault="00000106" w:rsidP="00FD6E6B">
            <w:r w:rsidRPr="007533D4">
              <w:rPr>
                <w:b/>
                <w:bCs/>
              </w:rPr>
              <w:t xml:space="preserve"> </w:t>
            </w:r>
          </w:p>
          <w:p w14:paraId="6996560C" w14:textId="77777777" w:rsidR="00000106" w:rsidRPr="007533D4" w:rsidRDefault="00000106" w:rsidP="00FD6E6B">
            <w:r w:rsidRPr="007533D4">
              <w:rPr>
                <w:b/>
                <w:bCs/>
              </w:rPr>
              <w:t xml:space="preserve"> </w:t>
            </w:r>
          </w:p>
        </w:tc>
      </w:tr>
      <w:tr w:rsidR="00000106" w:rsidRPr="007533D4" w14:paraId="421A56AC" w14:textId="77777777" w:rsidTr="00FD6E6B">
        <w:tc>
          <w:tcPr>
            <w:tcW w:w="87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3E3FE9" w14:textId="77777777" w:rsidR="00000106" w:rsidRPr="001F288D" w:rsidRDefault="00000106" w:rsidP="00FD6E6B">
            <w:pPr>
              <w:rPr>
                <w:i/>
                <w:sz w:val="20"/>
                <w:szCs w:val="20"/>
              </w:rPr>
            </w:pPr>
            <w:r w:rsidRPr="007533D4">
              <w:rPr>
                <w:b/>
                <w:bCs/>
              </w:rPr>
              <w:lastRenderedPageBreak/>
              <w:t>KEY REFERENCES CONSULTED:</w:t>
            </w:r>
            <w:r w:rsidR="001F288D">
              <w:rPr>
                <w:b/>
                <w:bCs/>
              </w:rPr>
              <w:t xml:space="preserve"> </w:t>
            </w:r>
            <w:r w:rsidR="001F288D" w:rsidRPr="001F288D">
              <w:rPr>
                <w:bCs/>
                <w:i/>
                <w:sz w:val="20"/>
                <w:szCs w:val="20"/>
              </w:rPr>
              <w:t>(what references have you consulted in order to complete this proposal)</w:t>
            </w:r>
          </w:p>
          <w:p w14:paraId="2526A22A" w14:textId="77777777" w:rsidR="00000106" w:rsidRPr="007533D4" w:rsidRDefault="00000106" w:rsidP="00FD6E6B">
            <w:r w:rsidRPr="007533D4">
              <w:rPr>
                <w:b/>
                <w:bCs/>
              </w:rPr>
              <w:t xml:space="preserve"> </w:t>
            </w:r>
          </w:p>
          <w:p w14:paraId="5627FAE6" w14:textId="77777777" w:rsidR="00000106" w:rsidRPr="007533D4" w:rsidRDefault="00000106" w:rsidP="00FD6E6B">
            <w:r w:rsidRPr="007533D4">
              <w:rPr>
                <w:b/>
                <w:bCs/>
              </w:rPr>
              <w:t xml:space="preserve"> </w:t>
            </w:r>
          </w:p>
          <w:p w14:paraId="3A599886" w14:textId="77777777" w:rsidR="00785461" w:rsidRPr="00785461" w:rsidRDefault="00000106" w:rsidP="00785461">
            <w:r w:rsidRPr="007533D4">
              <w:rPr>
                <w:b/>
                <w:bCs/>
              </w:rPr>
              <w:t xml:space="preserve"> </w:t>
            </w:r>
            <w:r w:rsidR="00785461" w:rsidRPr="00785461">
              <w:t xml:space="preserve">Aiken, L.H., Sloane, D.M., Bruyneel, L., Van den </w:t>
            </w:r>
            <w:proofErr w:type="spellStart"/>
            <w:r w:rsidR="00785461" w:rsidRPr="00785461">
              <w:t>Heede</w:t>
            </w:r>
            <w:proofErr w:type="spellEnd"/>
            <w:r w:rsidR="00785461" w:rsidRPr="00785461">
              <w:t xml:space="preserve">, K., Griffiths, P., </w:t>
            </w:r>
            <w:proofErr w:type="spellStart"/>
            <w:r w:rsidR="00785461" w:rsidRPr="00785461">
              <w:t>Busse</w:t>
            </w:r>
            <w:proofErr w:type="spellEnd"/>
            <w:r w:rsidR="00785461" w:rsidRPr="00785461">
              <w:t xml:space="preserve">, R., </w:t>
            </w:r>
            <w:proofErr w:type="spellStart"/>
            <w:r w:rsidR="00785461" w:rsidRPr="00785461">
              <w:t>Diomidous</w:t>
            </w:r>
            <w:proofErr w:type="spellEnd"/>
            <w:r w:rsidR="00785461" w:rsidRPr="00785461">
              <w:t xml:space="preserve">, M., </w:t>
            </w:r>
            <w:proofErr w:type="spellStart"/>
            <w:r w:rsidR="00785461" w:rsidRPr="00785461">
              <w:t>Kinnunen</w:t>
            </w:r>
            <w:proofErr w:type="spellEnd"/>
            <w:r w:rsidR="00785461" w:rsidRPr="00785461">
              <w:t xml:space="preserve">, J., </w:t>
            </w:r>
            <w:proofErr w:type="spellStart"/>
            <w:r w:rsidR="00785461" w:rsidRPr="00785461">
              <w:t>Kózka</w:t>
            </w:r>
            <w:proofErr w:type="spellEnd"/>
            <w:r w:rsidR="00785461" w:rsidRPr="00785461">
              <w:t xml:space="preserve">, M., </w:t>
            </w:r>
            <w:proofErr w:type="spellStart"/>
            <w:r w:rsidR="00785461" w:rsidRPr="00785461">
              <w:t>Lesaffre</w:t>
            </w:r>
            <w:proofErr w:type="spellEnd"/>
            <w:r w:rsidR="00785461" w:rsidRPr="00785461">
              <w:t>, E., McHugh, M.D., Moreno-</w:t>
            </w:r>
            <w:proofErr w:type="spellStart"/>
            <w:r w:rsidR="00785461" w:rsidRPr="00785461">
              <w:t>Casbas</w:t>
            </w:r>
            <w:proofErr w:type="spellEnd"/>
            <w:r w:rsidR="00785461" w:rsidRPr="00785461">
              <w:t xml:space="preserve">, M.T., Rafferty, A.M., </w:t>
            </w:r>
            <w:proofErr w:type="spellStart"/>
            <w:r w:rsidR="00785461" w:rsidRPr="00785461">
              <w:t>Schwendimann</w:t>
            </w:r>
            <w:proofErr w:type="spellEnd"/>
            <w:r w:rsidR="00785461" w:rsidRPr="00785461">
              <w:t xml:space="preserve">, R., Scott, P.A., </w:t>
            </w:r>
            <w:proofErr w:type="spellStart"/>
            <w:r w:rsidR="00785461" w:rsidRPr="00785461">
              <w:t>Tishelman</w:t>
            </w:r>
            <w:proofErr w:type="spellEnd"/>
            <w:r w:rsidR="00785461" w:rsidRPr="00785461">
              <w:t xml:space="preserve">, C. and </w:t>
            </w:r>
            <w:proofErr w:type="spellStart"/>
            <w:r w:rsidR="00785461" w:rsidRPr="00785461">
              <w:t>Sermeus</w:t>
            </w:r>
            <w:proofErr w:type="spellEnd"/>
            <w:r w:rsidR="00785461" w:rsidRPr="00785461">
              <w:t xml:space="preserve">, W. (2014) ‘Nurse staffing and education and hospital mortality in nine European countries: a retrospective observational study’, </w:t>
            </w:r>
            <w:r w:rsidR="00785461" w:rsidRPr="00785461">
              <w:rPr>
                <w:i/>
                <w:iCs/>
              </w:rPr>
              <w:t>The Lancet</w:t>
            </w:r>
            <w:r w:rsidR="00785461" w:rsidRPr="00785461">
              <w:t>, 383(9931), pp.1824–1830.</w:t>
            </w:r>
          </w:p>
          <w:p w14:paraId="1A3D1B22" w14:textId="77777777" w:rsidR="00785461" w:rsidRPr="00785461" w:rsidRDefault="00785461" w:rsidP="00785461">
            <w:r w:rsidRPr="00785461">
              <w:t xml:space="preserve">Bach, S. and Kessler, I. (2012) </w:t>
            </w:r>
            <w:r w:rsidRPr="00785461">
              <w:rPr>
                <w:i/>
                <w:iCs/>
              </w:rPr>
              <w:t>The Modernisation of the Public Services and Employee Relations</w:t>
            </w:r>
            <w:r w:rsidRPr="00785461">
              <w:t>. Basingstoke: Palgrave Macmillan.</w:t>
            </w:r>
          </w:p>
          <w:p w14:paraId="3546A1A6" w14:textId="77777777" w:rsidR="00785461" w:rsidRPr="00785461" w:rsidRDefault="00785461" w:rsidP="00785461">
            <w:r w:rsidRPr="00785461">
              <w:t xml:space="preserve">Bach, S., Kessler, I. and Heron, P. (2004) ‘The consequences of assistant grades for the role boundaries of nursing’, </w:t>
            </w:r>
            <w:r w:rsidRPr="00785461">
              <w:rPr>
                <w:i/>
                <w:iCs/>
              </w:rPr>
              <w:t>Journal of Health Services Research &amp; Policy</w:t>
            </w:r>
            <w:r w:rsidRPr="00785461">
              <w:t>, 9(3), pp.149–155.</w:t>
            </w:r>
          </w:p>
          <w:p w14:paraId="71B41CEB" w14:textId="77777777" w:rsidR="00785461" w:rsidRPr="00785461" w:rsidRDefault="00785461" w:rsidP="00785461">
            <w:r w:rsidRPr="00785461">
              <w:t xml:space="preserve">Bess a, I., Forde, C., Moore, S. and Stuart, M. (2020) ‘Hired hands? Agency workers and employee voice in the UK public sector’, </w:t>
            </w:r>
            <w:r w:rsidRPr="00785461">
              <w:rPr>
                <w:i/>
                <w:iCs/>
              </w:rPr>
              <w:t>Industrial Relations Journal</w:t>
            </w:r>
            <w:r w:rsidRPr="00785461">
              <w:t>, 51(1–2), pp.30–47.</w:t>
            </w:r>
          </w:p>
          <w:p w14:paraId="1156485A" w14:textId="77777777" w:rsidR="00C478BE" w:rsidRPr="00C478BE" w:rsidRDefault="00C478BE" w:rsidP="00C478BE">
            <w:r w:rsidRPr="00C478BE">
              <w:t>Bennett T  (2025) </w:t>
            </w:r>
            <w:r w:rsidRPr="00C478BE">
              <w:rPr>
                <w:i/>
                <w:iCs/>
              </w:rPr>
              <w:t>A critical reappraisal </w:t>
            </w:r>
          </w:p>
          <w:p w14:paraId="0BBE0A0A" w14:textId="54360881" w:rsidR="00C478BE" w:rsidRDefault="00C478BE" w:rsidP="00785461">
            <w:r w:rsidRPr="00C478BE">
              <w:rPr>
                <w:i/>
                <w:iCs/>
              </w:rPr>
              <w:t>of the effectiveness  of employee relations in the NHS</w:t>
            </w:r>
            <w:r w:rsidRPr="00C478BE">
              <w:t>.   Available at: URL https://cmpsolutions.com/wp-content/uploads/2025/06/A-critical-reappraisal-of-the-effectiveness-of-employee-relations-in-the-NHS-2025.pdf (Accessed: 30.11.2025).</w:t>
            </w:r>
          </w:p>
          <w:p w14:paraId="25C64561" w14:textId="17A40E1C" w:rsidR="00785461" w:rsidRPr="00785461" w:rsidRDefault="00785461" w:rsidP="00785461">
            <w:proofErr w:type="spellStart"/>
            <w:r w:rsidRPr="00785461">
              <w:t>Blau</w:t>
            </w:r>
            <w:proofErr w:type="spellEnd"/>
            <w:r w:rsidRPr="00785461">
              <w:t xml:space="preserve">, P. (1964) </w:t>
            </w:r>
            <w:r w:rsidRPr="00785461">
              <w:rPr>
                <w:i/>
                <w:iCs/>
              </w:rPr>
              <w:t>Exchange and Power in Social Life</w:t>
            </w:r>
            <w:r w:rsidRPr="00785461">
              <w:t>. New York: Wiley.</w:t>
            </w:r>
          </w:p>
          <w:p w14:paraId="42606431" w14:textId="77777777" w:rsidR="00785461" w:rsidRPr="00785461" w:rsidRDefault="00785461" w:rsidP="00785461">
            <w:r w:rsidRPr="00785461">
              <w:t xml:space="preserve">Braun, V. and Clarke, V. (2006) ‘Using thematic analysis in psychology’, </w:t>
            </w:r>
            <w:r w:rsidRPr="00785461">
              <w:rPr>
                <w:i/>
                <w:iCs/>
              </w:rPr>
              <w:t>Qualitative Research in Psychology</w:t>
            </w:r>
            <w:r w:rsidRPr="00785461">
              <w:t>, 3(2), pp.77–101.</w:t>
            </w:r>
          </w:p>
          <w:p w14:paraId="06F0905C" w14:textId="77777777" w:rsidR="00785461" w:rsidRPr="00785461" w:rsidRDefault="00785461" w:rsidP="00785461">
            <w:proofErr w:type="spellStart"/>
            <w:r w:rsidRPr="00785461">
              <w:t>Carmeli</w:t>
            </w:r>
            <w:proofErr w:type="spellEnd"/>
            <w:r w:rsidRPr="00785461">
              <w:t xml:space="preserve">, A., </w:t>
            </w:r>
            <w:proofErr w:type="spellStart"/>
            <w:r w:rsidRPr="00785461">
              <w:t>Brueller</w:t>
            </w:r>
            <w:proofErr w:type="spellEnd"/>
            <w:r w:rsidRPr="00785461">
              <w:t xml:space="preserve">, D. and Dutton, J.E. (2010) ‘Learning behaviours in the workplace: The role of high-quality interpersonal relationships and psychological safety’, </w:t>
            </w:r>
            <w:r w:rsidRPr="00785461">
              <w:rPr>
                <w:i/>
                <w:iCs/>
              </w:rPr>
              <w:t xml:space="preserve">Systems Research and </w:t>
            </w:r>
            <w:proofErr w:type="spellStart"/>
            <w:r w:rsidRPr="00785461">
              <w:rPr>
                <w:i/>
                <w:iCs/>
              </w:rPr>
              <w:t>Behavioral</w:t>
            </w:r>
            <w:proofErr w:type="spellEnd"/>
            <w:r w:rsidRPr="00785461">
              <w:rPr>
                <w:i/>
                <w:iCs/>
              </w:rPr>
              <w:t xml:space="preserve"> Science</w:t>
            </w:r>
            <w:r w:rsidRPr="00785461">
              <w:t>, 27(3), pp.301–315.</w:t>
            </w:r>
          </w:p>
          <w:p w14:paraId="13FB2E08" w14:textId="275C97F9" w:rsidR="00C478BE" w:rsidRDefault="00C478BE" w:rsidP="00785461">
            <w:r w:rsidRPr="00C478BE">
              <w:t>CIPD  (2023) </w:t>
            </w:r>
            <w:r w:rsidRPr="00C478BE">
              <w:rPr>
                <w:i/>
                <w:iCs/>
              </w:rPr>
              <w:t>Employee relations in the NHS post-pandemic</w:t>
            </w:r>
            <w:r w:rsidRPr="00C478BE">
              <w:t>. Available at: URL https://www.cipd.org/uk/knowledge/bitesize-research/employee-relations/  (Accessed: 30.11.2025).</w:t>
            </w:r>
          </w:p>
          <w:p w14:paraId="55DEC3C1" w14:textId="112D5AA5" w:rsidR="00785461" w:rsidRPr="00785461" w:rsidRDefault="00785461" w:rsidP="00785461">
            <w:r w:rsidRPr="00785461">
              <w:lastRenderedPageBreak/>
              <w:t xml:space="preserve">Creswell, J.W. and Plano Clark, V.L. (2018) </w:t>
            </w:r>
            <w:r w:rsidRPr="00785461">
              <w:rPr>
                <w:i/>
                <w:iCs/>
              </w:rPr>
              <w:t>Designing and Conducting Mixed Methods Research</w:t>
            </w:r>
            <w:r w:rsidRPr="00785461">
              <w:t xml:space="preserve">. 3rd </w:t>
            </w:r>
            <w:proofErr w:type="spellStart"/>
            <w:r w:rsidRPr="00785461">
              <w:t>edn</w:t>
            </w:r>
            <w:proofErr w:type="spellEnd"/>
            <w:r w:rsidRPr="00785461">
              <w:t>. Thousand Oaks, CA: Sage.</w:t>
            </w:r>
          </w:p>
          <w:p w14:paraId="5E08B501" w14:textId="77777777" w:rsidR="00785461" w:rsidRPr="00785461" w:rsidRDefault="00785461" w:rsidP="00785461">
            <w:r w:rsidRPr="00785461">
              <w:t xml:space="preserve">Dixon-Woods, M. (2010) ‘Why is patient safety so hard? A selective review of ethnographic studies’, </w:t>
            </w:r>
            <w:r w:rsidRPr="00785461">
              <w:rPr>
                <w:i/>
                <w:iCs/>
              </w:rPr>
              <w:t>Journal of Health Services Research &amp; Policy</w:t>
            </w:r>
            <w:r w:rsidRPr="00785461">
              <w:t>, 15(</w:t>
            </w:r>
            <w:proofErr w:type="spellStart"/>
            <w:r w:rsidRPr="00785461">
              <w:t>Suppl</w:t>
            </w:r>
            <w:proofErr w:type="spellEnd"/>
            <w:r w:rsidRPr="00785461">
              <w:t xml:space="preserve"> 1), pp.11–16.</w:t>
            </w:r>
          </w:p>
          <w:p w14:paraId="0F14C4CD" w14:textId="77777777" w:rsidR="00785461" w:rsidRPr="00785461" w:rsidRDefault="00785461" w:rsidP="00785461">
            <w:r w:rsidRPr="00785461">
              <w:t xml:space="preserve">Edmondson, A.C. (1999) ‘Psychological safety and learning behaviour in work teams’, </w:t>
            </w:r>
            <w:r w:rsidRPr="00785461">
              <w:rPr>
                <w:i/>
                <w:iCs/>
              </w:rPr>
              <w:t>Administrative Science Quarterly</w:t>
            </w:r>
            <w:r w:rsidRPr="00785461">
              <w:t>, 44(2), pp.350–383.</w:t>
            </w:r>
          </w:p>
          <w:p w14:paraId="2ACEB35B" w14:textId="77777777" w:rsidR="00785461" w:rsidRPr="00785461" w:rsidRDefault="00785461" w:rsidP="00785461">
            <w:r w:rsidRPr="00785461">
              <w:t xml:space="preserve">Edmondson, A.C. (2018) </w:t>
            </w:r>
            <w:r w:rsidRPr="00785461">
              <w:rPr>
                <w:i/>
                <w:iCs/>
              </w:rPr>
              <w:t>The Fearless Organization: Creating Psychological Safety in the Workplace for Learning, Innovation, and Growth</w:t>
            </w:r>
            <w:r w:rsidRPr="00785461">
              <w:t>. Hoboken, NJ: Wiley.</w:t>
            </w:r>
          </w:p>
          <w:p w14:paraId="56C37D74" w14:textId="77777777" w:rsidR="00785461" w:rsidRPr="00785461" w:rsidRDefault="00785461" w:rsidP="00785461">
            <w:r w:rsidRPr="00785461">
              <w:t xml:space="preserve">Frazier, M.L., </w:t>
            </w:r>
            <w:proofErr w:type="spellStart"/>
            <w:r w:rsidRPr="00785461">
              <w:t>Fainshmidt</w:t>
            </w:r>
            <w:proofErr w:type="spellEnd"/>
            <w:r w:rsidRPr="00785461">
              <w:t xml:space="preserve">, S., Klinger, R.L., </w:t>
            </w:r>
            <w:proofErr w:type="spellStart"/>
            <w:r w:rsidRPr="00785461">
              <w:t>Pezeshkan</w:t>
            </w:r>
            <w:proofErr w:type="spellEnd"/>
            <w:r w:rsidRPr="00785461">
              <w:t xml:space="preserve">, A. and </w:t>
            </w:r>
            <w:proofErr w:type="spellStart"/>
            <w:r w:rsidRPr="00785461">
              <w:t>Vracheva</w:t>
            </w:r>
            <w:proofErr w:type="spellEnd"/>
            <w:r w:rsidRPr="00785461">
              <w:t xml:space="preserve">, V. (2017) ‘Psychological safety: A meta-analytic review and extension’, </w:t>
            </w:r>
            <w:r w:rsidRPr="00785461">
              <w:rPr>
                <w:i/>
                <w:iCs/>
              </w:rPr>
              <w:t>Personnel Psychology</w:t>
            </w:r>
            <w:r w:rsidRPr="00785461">
              <w:t>, 70(1), pp.113–165.</w:t>
            </w:r>
          </w:p>
          <w:p w14:paraId="24B0AB5A" w14:textId="77777777" w:rsidR="00785461" w:rsidRPr="00785461" w:rsidRDefault="00785461" w:rsidP="00785461">
            <w:r w:rsidRPr="00785461">
              <w:t xml:space="preserve">Greenberg, J. (1990) ‘Organizational justice: yesterday, today, and tomorrow’, </w:t>
            </w:r>
            <w:r w:rsidRPr="00785461">
              <w:rPr>
                <w:i/>
                <w:iCs/>
              </w:rPr>
              <w:t>Journal of Management</w:t>
            </w:r>
            <w:r w:rsidRPr="00785461">
              <w:t>, 16(2), pp.399–432.</w:t>
            </w:r>
          </w:p>
          <w:p w14:paraId="28AA57DD" w14:textId="77777777" w:rsidR="00785461" w:rsidRPr="00785461" w:rsidRDefault="00785461" w:rsidP="00785461">
            <w:r w:rsidRPr="00785461">
              <w:t xml:space="preserve">Healy, G., </w:t>
            </w:r>
            <w:proofErr w:type="spellStart"/>
            <w:r w:rsidRPr="00785461">
              <w:t>Heery</w:t>
            </w:r>
            <w:proofErr w:type="spellEnd"/>
            <w:r w:rsidRPr="00785461">
              <w:t xml:space="preserve">, E. and Taylor, P. (2011) ‘Trade union membership and influence in the UK healthcare sector’, </w:t>
            </w:r>
            <w:r w:rsidRPr="00785461">
              <w:rPr>
                <w:i/>
                <w:iCs/>
              </w:rPr>
              <w:t>Industrial Relations Journal</w:t>
            </w:r>
            <w:r w:rsidRPr="00785461">
              <w:t>, 42(2), pp.143–159.</w:t>
            </w:r>
          </w:p>
          <w:p w14:paraId="29F98DA8" w14:textId="77777777" w:rsidR="00785461" w:rsidRPr="00785461" w:rsidRDefault="00785461" w:rsidP="00785461">
            <w:proofErr w:type="spellStart"/>
            <w:r w:rsidRPr="00785461">
              <w:t>Heery</w:t>
            </w:r>
            <w:proofErr w:type="spellEnd"/>
            <w:r w:rsidRPr="00785461">
              <w:t xml:space="preserve">, E. (2016) ‘Industrial relations in Wales’, </w:t>
            </w:r>
            <w:r w:rsidRPr="00785461">
              <w:rPr>
                <w:i/>
                <w:iCs/>
              </w:rPr>
              <w:t>Journal of Industrial Relations</w:t>
            </w:r>
            <w:r w:rsidRPr="00785461">
              <w:t>, 58(2), pp.148–164.</w:t>
            </w:r>
          </w:p>
          <w:p w14:paraId="65BC2DBC" w14:textId="77777777" w:rsidR="00785461" w:rsidRPr="00785461" w:rsidRDefault="00785461" w:rsidP="00785461">
            <w:r w:rsidRPr="00785461">
              <w:t xml:space="preserve">Hom, P.W. and </w:t>
            </w:r>
            <w:proofErr w:type="spellStart"/>
            <w:r w:rsidRPr="00785461">
              <w:t>Griffeth</w:t>
            </w:r>
            <w:proofErr w:type="spellEnd"/>
            <w:r w:rsidRPr="00785461">
              <w:t xml:space="preserve">, R.W. (1995) </w:t>
            </w:r>
            <w:r w:rsidRPr="00785461">
              <w:rPr>
                <w:i/>
                <w:iCs/>
              </w:rPr>
              <w:t>Employee Turnover</w:t>
            </w:r>
            <w:r w:rsidRPr="00785461">
              <w:t>. Cincinnati: South-Western College Publishing.</w:t>
            </w:r>
          </w:p>
          <w:p w14:paraId="7F337EFA" w14:textId="77777777" w:rsidR="00785461" w:rsidRPr="00785461" w:rsidRDefault="00785461" w:rsidP="00785461">
            <w:r w:rsidRPr="00785461">
              <w:t xml:space="preserve">Hofstede, G. (2001) </w:t>
            </w:r>
            <w:r w:rsidRPr="00785461">
              <w:rPr>
                <w:i/>
                <w:iCs/>
              </w:rPr>
              <w:t>Culture’s Consequences: Comparing Values, Behaviours, Institutions and Organisations Across Nations</w:t>
            </w:r>
            <w:r w:rsidRPr="00785461">
              <w:t xml:space="preserve">. 2nd </w:t>
            </w:r>
            <w:proofErr w:type="spellStart"/>
            <w:r w:rsidRPr="00785461">
              <w:t>edn</w:t>
            </w:r>
            <w:proofErr w:type="spellEnd"/>
            <w:r w:rsidRPr="00785461">
              <w:t>. Thousand Oaks, CA: Sage.</w:t>
            </w:r>
          </w:p>
          <w:p w14:paraId="759B3C6C" w14:textId="77777777" w:rsidR="00785461" w:rsidRPr="00785461" w:rsidRDefault="00785461" w:rsidP="00785461">
            <w:r w:rsidRPr="00785461">
              <w:t xml:space="preserve">Kessler, I. and Purcell, J. (2003) ‘Individualism and collectivism in industrial relations’, </w:t>
            </w:r>
            <w:r w:rsidRPr="00785461">
              <w:rPr>
                <w:i/>
                <w:iCs/>
              </w:rPr>
              <w:t>British Journal of Industrial Relations</w:t>
            </w:r>
            <w:r w:rsidRPr="00785461">
              <w:t>, 41(3), pp.453–476.</w:t>
            </w:r>
          </w:p>
          <w:p w14:paraId="5F69E1F6" w14:textId="77777777" w:rsidR="00785461" w:rsidRPr="00785461" w:rsidRDefault="00785461" w:rsidP="00785461">
            <w:proofErr w:type="spellStart"/>
            <w:r w:rsidRPr="00785461">
              <w:t>Lipley</w:t>
            </w:r>
            <w:proofErr w:type="spellEnd"/>
            <w:r w:rsidRPr="00785461">
              <w:t xml:space="preserve">, N. (2007) ‘NHS culture “encourages bullying”’, </w:t>
            </w:r>
            <w:r w:rsidRPr="00785461">
              <w:rPr>
                <w:i/>
                <w:iCs/>
              </w:rPr>
              <w:t>Nursing Management</w:t>
            </w:r>
            <w:r w:rsidRPr="00785461">
              <w:t>, 14(4), p.4.</w:t>
            </w:r>
          </w:p>
          <w:p w14:paraId="7C0E7567" w14:textId="77777777" w:rsidR="00785461" w:rsidRPr="00785461" w:rsidRDefault="00785461" w:rsidP="00785461">
            <w:r w:rsidRPr="00785461">
              <w:t xml:space="preserve">Mannion, R. and Davies, H. (2015) ‘Cultures in the NHS: A study of how organisational culture shapes quality and safety in hospitals’, </w:t>
            </w:r>
            <w:r w:rsidRPr="00785461">
              <w:rPr>
                <w:i/>
                <w:iCs/>
              </w:rPr>
              <w:t>Health Services Management Research</w:t>
            </w:r>
            <w:r w:rsidRPr="00785461">
              <w:t>, 28(1–2), pp.1–10.</w:t>
            </w:r>
          </w:p>
          <w:p w14:paraId="51BAE4DB" w14:textId="77777777" w:rsidR="00785461" w:rsidRPr="00785461" w:rsidRDefault="00785461" w:rsidP="00785461">
            <w:r w:rsidRPr="00785461">
              <w:t xml:space="preserve">Mobley, W.H. (1977) ‘Intermediate linkages in the relationship between job satisfaction and employee turnover’, </w:t>
            </w:r>
            <w:r w:rsidRPr="00785461">
              <w:rPr>
                <w:i/>
                <w:iCs/>
              </w:rPr>
              <w:t>Journal of Applied Psychology</w:t>
            </w:r>
            <w:r w:rsidRPr="00785461">
              <w:t>, 62(2), pp.237–240.</w:t>
            </w:r>
          </w:p>
          <w:p w14:paraId="09EA89E4" w14:textId="77777777" w:rsidR="00785461" w:rsidRPr="00785461" w:rsidRDefault="00785461" w:rsidP="00785461">
            <w:r w:rsidRPr="00785461">
              <w:t xml:space="preserve">NHS Wales (various years) </w:t>
            </w:r>
            <w:r w:rsidRPr="00785461">
              <w:rPr>
                <w:i/>
                <w:iCs/>
              </w:rPr>
              <w:t>NHS Wales Workforce Trends Reports</w:t>
            </w:r>
            <w:r w:rsidRPr="00785461">
              <w:t>. Cardiff: NHS Wales.</w:t>
            </w:r>
          </w:p>
          <w:p w14:paraId="05B8ABA0" w14:textId="77777777" w:rsidR="00785461" w:rsidRPr="00785461" w:rsidRDefault="00785461" w:rsidP="00785461">
            <w:r w:rsidRPr="00785461">
              <w:t xml:space="preserve">O’Neill, L. (2018) ‘Freedom to Speak Up Guardians tasked with changing NHS culture’, </w:t>
            </w:r>
            <w:r w:rsidRPr="00785461">
              <w:rPr>
                <w:i/>
                <w:iCs/>
              </w:rPr>
              <w:t>Journal of Patient Safety and Risk Management</w:t>
            </w:r>
            <w:r w:rsidRPr="00785461">
              <w:t>, 23(1), pp.11–12.</w:t>
            </w:r>
          </w:p>
          <w:p w14:paraId="189CCAA8" w14:textId="77777777" w:rsidR="00785461" w:rsidRPr="00785461" w:rsidRDefault="00785461" w:rsidP="00785461">
            <w:r w:rsidRPr="00785461">
              <w:t xml:space="preserve">Rousseau, D.M. (1995) </w:t>
            </w:r>
            <w:r w:rsidRPr="00785461">
              <w:rPr>
                <w:i/>
                <w:iCs/>
              </w:rPr>
              <w:t>Psychological Contracts in Organizations: Understanding Written and Unwritten Agreements</w:t>
            </w:r>
            <w:r w:rsidRPr="00785461">
              <w:t>. Thousand Oaks, CA: Sage.</w:t>
            </w:r>
          </w:p>
          <w:p w14:paraId="521744FB" w14:textId="77777777" w:rsidR="00785461" w:rsidRPr="00785461" w:rsidRDefault="00785461" w:rsidP="00785461">
            <w:r w:rsidRPr="00785461">
              <w:t xml:space="preserve">Schein, E.H. (2010) </w:t>
            </w:r>
            <w:r w:rsidRPr="00785461">
              <w:rPr>
                <w:i/>
                <w:iCs/>
              </w:rPr>
              <w:t>Organizational Culture and Leadership</w:t>
            </w:r>
            <w:r w:rsidRPr="00785461">
              <w:t xml:space="preserve">. 4th </w:t>
            </w:r>
            <w:proofErr w:type="spellStart"/>
            <w:r w:rsidRPr="00785461">
              <w:t>edn</w:t>
            </w:r>
            <w:proofErr w:type="spellEnd"/>
            <w:r w:rsidRPr="00785461">
              <w:t>. San Francisco: Jossey-Bass.</w:t>
            </w:r>
          </w:p>
          <w:p w14:paraId="61BE22A1" w14:textId="77777777" w:rsidR="00785461" w:rsidRPr="00785461" w:rsidRDefault="00785461" w:rsidP="00785461">
            <w:r w:rsidRPr="00785461">
              <w:t xml:space="preserve">Schein, E.H. and Schein, P. (2017) </w:t>
            </w:r>
            <w:r w:rsidRPr="00785461">
              <w:rPr>
                <w:i/>
                <w:iCs/>
              </w:rPr>
              <w:t>Organizational Culture and Leadership</w:t>
            </w:r>
            <w:r w:rsidRPr="00785461">
              <w:t xml:space="preserve">. 5th </w:t>
            </w:r>
            <w:proofErr w:type="spellStart"/>
            <w:r w:rsidRPr="00785461">
              <w:t>edn</w:t>
            </w:r>
            <w:proofErr w:type="spellEnd"/>
            <w:r w:rsidRPr="00785461">
              <w:t>. Hoboken, NJ: Wiley.</w:t>
            </w:r>
          </w:p>
          <w:p w14:paraId="56436556" w14:textId="77777777" w:rsidR="00785461" w:rsidRDefault="00785461" w:rsidP="00785461">
            <w:r w:rsidRPr="00785461">
              <w:t xml:space="preserve">Shore, L.M. and </w:t>
            </w:r>
            <w:proofErr w:type="spellStart"/>
            <w:r w:rsidRPr="00785461">
              <w:t>Tetrick</w:t>
            </w:r>
            <w:proofErr w:type="spellEnd"/>
            <w:r w:rsidRPr="00785461">
              <w:t xml:space="preserve">, L.E. (1994) ‘The psychological contract as an explanatory framework in the employment relationship’, in Cooper, C.L. and Rousseau, D.M. (eds.) </w:t>
            </w:r>
            <w:r w:rsidRPr="00785461">
              <w:rPr>
                <w:i/>
                <w:iCs/>
              </w:rPr>
              <w:t xml:space="preserve">Trends in Organizational </w:t>
            </w:r>
            <w:proofErr w:type="spellStart"/>
            <w:r w:rsidRPr="00785461">
              <w:rPr>
                <w:i/>
                <w:iCs/>
              </w:rPr>
              <w:t>Behavior</w:t>
            </w:r>
            <w:proofErr w:type="spellEnd"/>
            <w:r w:rsidRPr="00785461">
              <w:t>. New York: Wiley, pp.91–109.</w:t>
            </w:r>
          </w:p>
          <w:p w14:paraId="4FE37491" w14:textId="4FF53FAE" w:rsidR="00C478BE" w:rsidRPr="00785461" w:rsidRDefault="00C478BE" w:rsidP="00C478BE">
            <w:r w:rsidRPr="00C478BE">
              <w:t>Unison  (2018) N</w:t>
            </w:r>
            <w:r w:rsidRPr="00C478BE">
              <w:rPr>
                <w:i/>
                <w:iCs/>
              </w:rPr>
              <w:t>HS trade unions </w:t>
            </w:r>
            <w:r>
              <w:rPr>
                <w:i/>
                <w:iCs/>
              </w:rPr>
              <w:t xml:space="preserve"> </w:t>
            </w:r>
            <w:r w:rsidRPr="00C478BE">
              <w:rPr>
                <w:i/>
                <w:iCs/>
              </w:rPr>
              <w:t>working together  to improve NHS </w:t>
            </w:r>
            <w:r>
              <w:rPr>
                <w:i/>
                <w:iCs/>
              </w:rPr>
              <w:t xml:space="preserve"> </w:t>
            </w:r>
            <w:r w:rsidRPr="00C478BE">
              <w:rPr>
                <w:i/>
                <w:iCs/>
              </w:rPr>
              <w:t>pay</w:t>
            </w:r>
            <w:r w:rsidRPr="00C478BE">
              <w:t>. Available at: URL https://www.unison.org.uk/content/uploads/2018/02/24755_Joint-Staff-Side-Evidence-to-the-NHSPRB-2018-19.pdf (Accessed: 30.11.205).</w:t>
            </w:r>
          </w:p>
          <w:p w14:paraId="72936ED4" w14:textId="77777777" w:rsidR="00785461" w:rsidRPr="00785461" w:rsidRDefault="00785461" w:rsidP="00785461">
            <w:r w:rsidRPr="00785461">
              <w:t xml:space="preserve">Welsh Government (2021) </w:t>
            </w:r>
            <w:r w:rsidRPr="00785461">
              <w:rPr>
                <w:i/>
                <w:iCs/>
              </w:rPr>
              <w:t>Social Partnership and Public Procurement (Wales) Bill: Framework Overview</w:t>
            </w:r>
            <w:r w:rsidRPr="00785461">
              <w:t>. Cardiff: Welsh Government.</w:t>
            </w:r>
          </w:p>
          <w:p w14:paraId="1D0FAC03" w14:textId="77777777" w:rsidR="00785461" w:rsidRPr="00785461" w:rsidRDefault="00785461" w:rsidP="00785461">
            <w:r w:rsidRPr="00785461">
              <w:lastRenderedPageBreak/>
              <w:t xml:space="preserve">West, M.A., Eckert, R., Collins, B. and Chowla, R. (2014) </w:t>
            </w:r>
            <w:r w:rsidRPr="00785461">
              <w:rPr>
                <w:i/>
                <w:iCs/>
              </w:rPr>
              <w:t>Developing People, Improving Care: A National Framework for Action on Improvement and Leadership in NHS-Funded Services</w:t>
            </w:r>
            <w:r w:rsidRPr="00785461">
              <w:t>. London: The King’s Fund</w:t>
            </w:r>
          </w:p>
          <w:p w14:paraId="630F8471" w14:textId="7D469F44" w:rsidR="00000106" w:rsidRPr="007533D4" w:rsidRDefault="00000106" w:rsidP="00FD6E6B">
            <w:r w:rsidRPr="007533D4">
              <w:rPr>
                <w:b/>
                <w:bCs/>
              </w:rPr>
              <w:t xml:space="preserve"> </w:t>
            </w:r>
          </w:p>
          <w:p w14:paraId="6558D876" w14:textId="77777777" w:rsidR="00000106" w:rsidRPr="007533D4" w:rsidRDefault="00000106" w:rsidP="00FD6E6B">
            <w:r w:rsidRPr="007533D4">
              <w:rPr>
                <w:b/>
                <w:bCs/>
              </w:rPr>
              <w:t xml:space="preserve"> </w:t>
            </w:r>
          </w:p>
          <w:p w14:paraId="1C7518E9" w14:textId="77777777" w:rsidR="00000106" w:rsidRPr="007533D4" w:rsidRDefault="00000106" w:rsidP="00FD6E6B">
            <w:r w:rsidRPr="007533D4">
              <w:rPr>
                <w:b/>
                <w:bCs/>
              </w:rPr>
              <w:t xml:space="preserve"> </w:t>
            </w:r>
          </w:p>
          <w:p w14:paraId="534967A7" w14:textId="77777777" w:rsidR="00000106" w:rsidRPr="007533D4" w:rsidRDefault="00000106" w:rsidP="00FD6E6B">
            <w:r w:rsidRPr="007533D4">
              <w:rPr>
                <w:b/>
                <w:bCs/>
              </w:rPr>
              <w:t xml:space="preserve"> </w:t>
            </w:r>
          </w:p>
        </w:tc>
      </w:tr>
    </w:tbl>
    <w:p w14:paraId="077BD8A2" w14:textId="77777777" w:rsidR="00F0705C" w:rsidRDefault="00F0705C" w:rsidP="00000106">
      <w:pPr>
        <w:rPr>
          <w:b/>
          <w:bCs/>
        </w:rPr>
      </w:pPr>
    </w:p>
    <w:p w14:paraId="6B3EF359" w14:textId="7171E0F6" w:rsidR="009C7024" w:rsidRDefault="009C7024"/>
    <w:p w14:paraId="38D0279E" w14:textId="248CA1C1" w:rsidR="00F506CD" w:rsidRDefault="00F506CD"/>
    <w:sectPr w:rsidR="00F506CD" w:rsidSect="009C70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4E1F79"/>
    <w:multiLevelType w:val="hybridMultilevel"/>
    <w:tmpl w:val="405A4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28239F"/>
    <w:multiLevelType w:val="hybridMultilevel"/>
    <w:tmpl w:val="6B006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9B7C0D"/>
    <w:multiLevelType w:val="multilevel"/>
    <w:tmpl w:val="AFEEF1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7214C1"/>
    <w:multiLevelType w:val="multilevel"/>
    <w:tmpl w:val="EDE89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342050"/>
    <w:multiLevelType w:val="hybridMultilevel"/>
    <w:tmpl w:val="ADAC4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9232927">
    <w:abstractNumId w:val="0"/>
  </w:num>
  <w:num w:numId="2" w16cid:durableId="2034382977">
    <w:abstractNumId w:val="4"/>
  </w:num>
  <w:num w:numId="3" w16cid:durableId="1042098913">
    <w:abstractNumId w:val="1"/>
  </w:num>
  <w:num w:numId="4" w16cid:durableId="110823477">
    <w:abstractNumId w:val="3"/>
  </w:num>
  <w:num w:numId="5" w16cid:durableId="14076505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106"/>
    <w:rsid w:val="00000106"/>
    <w:rsid w:val="00014B6F"/>
    <w:rsid w:val="00015B9E"/>
    <w:rsid w:val="0008469E"/>
    <w:rsid w:val="000B2C36"/>
    <w:rsid w:val="000B472B"/>
    <w:rsid w:val="000E0581"/>
    <w:rsid w:val="000E33FE"/>
    <w:rsid w:val="00105D72"/>
    <w:rsid w:val="0011263B"/>
    <w:rsid w:val="0013270C"/>
    <w:rsid w:val="001970AD"/>
    <w:rsid w:val="001F288D"/>
    <w:rsid w:val="00206AD4"/>
    <w:rsid w:val="002410ED"/>
    <w:rsid w:val="00263B9E"/>
    <w:rsid w:val="00292F1A"/>
    <w:rsid w:val="002941CF"/>
    <w:rsid w:val="002B5382"/>
    <w:rsid w:val="002E22F6"/>
    <w:rsid w:val="00341EC6"/>
    <w:rsid w:val="003438C1"/>
    <w:rsid w:val="00352206"/>
    <w:rsid w:val="0035608D"/>
    <w:rsid w:val="003A2273"/>
    <w:rsid w:val="003C02E2"/>
    <w:rsid w:val="003C3D61"/>
    <w:rsid w:val="003D6062"/>
    <w:rsid w:val="003F3B21"/>
    <w:rsid w:val="003F447C"/>
    <w:rsid w:val="0043624D"/>
    <w:rsid w:val="004412CB"/>
    <w:rsid w:val="004C22E7"/>
    <w:rsid w:val="0051241D"/>
    <w:rsid w:val="0058583E"/>
    <w:rsid w:val="00634C1F"/>
    <w:rsid w:val="00680F6A"/>
    <w:rsid w:val="00690E10"/>
    <w:rsid w:val="006B49D9"/>
    <w:rsid w:val="006E245C"/>
    <w:rsid w:val="00702AA2"/>
    <w:rsid w:val="007262BA"/>
    <w:rsid w:val="00726BF7"/>
    <w:rsid w:val="00762D29"/>
    <w:rsid w:val="00785461"/>
    <w:rsid w:val="007A71BD"/>
    <w:rsid w:val="007B2EEB"/>
    <w:rsid w:val="007F3C40"/>
    <w:rsid w:val="00817063"/>
    <w:rsid w:val="00827B70"/>
    <w:rsid w:val="00843ED6"/>
    <w:rsid w:val="008F7D23"/>
    <w:rsid w:val="00951765"/>
    <w:rsid w:val="00974669"/>
    <w:rsid w:val="009A01D0"/>
    <w:rsid w:val="009A086B"/>
    <w:rsid w:val="009B4AA0"/>
    <w:rsid w:val="009C7024"/>
    <w:rsid w:val="009F69DF"/>
    <w:rsid w:val="00A16895"/>
    <w:rsid w:val="00A26287"/>
    <w:rsid w:val="00A42A39"/>
    <w:rsid w:val="00A66E09"/>
    <w:rsid w:val="00AE5BAF"/>
    <w:rsid w:val="00AF078B"/>
    <w:rsid w:val="00AF11F7"/>
    <w:rsid w:val="00B91A67"/>
    <w:rsid w:val="00BA6239"/>
    <w:rsid w:val="00C478BE"/>
    <w:rsid w:val="00C95870"/>
    <w:rsid w:val="00CB3D94"/>
    <w:rsid w:val="00D55808"/>
    <w:rsid w:val="00D8234E"/>
    <w:rsid w:val="00DA0641"/>
    <w:rsid w:val="00DA30F2"/>
    <w:rsid w:val="00E53CA2"/>
    <w:rsid w:val="00E7280D"/>
    <w:rsid w:val="00E86E98"/>
    <w:rsid w:val="00EB58D7"/>
    <w:rsid w:val="00EE6461"/>
    <w:rsid w:val="00F0705C"/>
    <w:rsid w:val="00F139F1"/>
    <w:rsid w:val="00F361F9"/>
    <w:rsid w:val="00F506CD"/>
    <w:rsid w:val="00F55866"/>
    <w:rsid w:val="00F56C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5229D"/>
  <w15:docId w15:val="{0DF0E06E-AB80-468F-8D93-A05777B90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10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000106"/>
    <w:pPr>
      <w:spacing w:before="240"/>
      <w:outlineLvl w:val="0"/>
    </w:pPr>
    <w:rPr>
      <w:b/>
      <w:bCs/>
      <w:kern w:val="36"/>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106"/>
    <w:rPr>
      <w:rFonts w:ascii="Times New Roman" w:eastAsia="Times New Roman" w:hAnsi="Times New Roman" w:cs="Times New Roman"/>
      <w:b/>
      <w:bCs/>
      <w:kern w:val="36"/>
      <w:sz w:val="28"/>
      <w:szCs w:val="28"/>
      <w:u w:val="single"/>
      <w:lang w:eastAsia="en-GB"/>
    </w:rPr>
  </w:style>
  <w:style w:type="character" w:styleId="Hyperlink">
    <w:name w:val="Hyperlink"/>
    <w:basedOn w:val="DefaultParagraphFont"/>
    <w:uiPriority w:val="99"/>
    <w:unhideWhenUsed/>
    <w:rsid w:val="00000106"/>
    <w:rPr>
      <w:color w:val="0000FF"/>
      <w:u w:val="single"/>
    </w:rPr>
  </w:style>
  <w:style w:type="paragraph" w:styleId="BodyText">
    <w:name w:val="Body Text"/>
    <w:basedOn w:val="Normal"/>
    <w:link w:val="BodyTextChar"/>
    <w:uiPriority w:val="99"/>
    <w:semiHidden/>
    <w:unhideWhenUsed/>
    <w:rsid w:val="00000106"/>
    <w:pPr>
      <w:jc w:val="center"/>
    </w:pPr>
    <w:rPr>
      <w:b/>
      <w:bCs/>
      <w:sz w:val="40"/>
      <w:szCs w:val="40"/>
    </w:rPr>
  </w:style>
  <w:style w:type="character" w:customStyle="1" w:styleId="BodyTextChar">
    <w:name w:val="Body Text Char"/>
    <w:basedOn w:val="DefaultParagraphFont"/>
    <w:link w:val="BodyText"/>
    <w:uiPriority w:val="99"/>
    <w:semiHidden/>
    <w:rsid w:val="00000106"/>
    <w:rPr>
      <w:rFonts w:ascii="Times New Roman" w:eastAsia="Times New Roman" w:hAnsi="Times New Roman" w:cs="Times New Roman"/>
      <w:b/>
      <w:bCs/>
      <w:sz w:val="40"/>
      <w:szCs w:val="40"/>
      <w:lang w:eastAsia="en-GB"/>
    </w:rPr>
  </w:style>
  <w:style w:type="paragraph" w:styleId="BalloonText">
    <w:name w:val="Balloon Text"/>
    <w:basedOn w:val="Normal"/>
    <w:link w:val="BalloonTextChar"/>
    <w:uiPriority w:val="99"/>
    <w:semiHidden/>
    <w:unhideWhenUsed/>
    <w:rsid w:val="00D55808"/>
    <w:rPr>
      <w:rFonts w:ascii="Tahoma" w:hAnsi="Tahoma" w:cs="Tahoma"/>
      <w:sz w:val="16"/>
      <w:szCs w:val="16"/>
    </w:rPr>
  </w:style>
  <w:style w:type="character" w:customStyle="1" w:styleId="BalloonTextChar">
    <w:name w:val="Balloon Text Char"/>
    <w:basedOn w:val="DefaultParagraphFont"/>
    <w:link w:val="BalloonText"/>
    <w:uiPriority w:val="99"/>
    <w:semiHidden/>
    <w:rsid w:val="00D55808"/>
    <w:rPr>
      <w:rFonts w:ascii="Tahoma" w:eastAsia="Times New Roman" w:hAnsi="Tahoma" w:cs="Tahoma"/>
      <w:sz w:val="16"/>
      <w:szCs w:val="16"/>
      <w:lang w:eastAsia="en-GB"/>
    </w:rPr>
  </w:style>
  <w:style w:type="character" w:styleId="UnresolvedMention">
    <w:name w:val="Unresolved Mention"/>
    <w:basedOn w:val="DefaultParagraphFont"/>
    <w:uiPriority w:val="99"/>
    <w:semiHidden/>
    <w:unhideWhenUsed/>
    <w:rsid w:val="00014B6F"/>
    <w:rPr>
      <w:color w:val="605E5C"/>
      <w:shd w:val="clear" w:color="auto" w:fill="E1DFDD"/>
    </w:rPr>
  </w:style>
  <w:style w:type="paragraph" w:styleId="ListParagraph">
    <w:name w:val="List Paragraph"/>
    <w:basedOn w:val="Normal"/>
    <w:uiPriority w:val="34"/>
    <w:qFormat/>
    <w:rsid w:val="00762D29"/>
    <w:pPr>
      <w:ind w:left="720"/>
      <w:contextualSpacing/>
    </w:pPr>
  </w:style>
  <w:style w:type="paragraph" w:styleId="NormalWeb">
    <w:name w:val="Normal (Web)"/>
    <w:basedOn w:val="Normal"/>
    <w:uiPriority w:val="99"/>
    <w:semiHidden/>
    <w:unhideWhenUsed/>
    <w:rsid w:val="00F558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74581">
      <w:bodyDiv w:val="1"/>
      <w:marLeft w:val="0"/>
      <w:marRight w:val="0"/>
      <w:marTop w:val="0"/>
      <w:marBottom w:val="0"/>
      <w:divBdr>
        <w:top w:val="none" w:sz="0" w:space="0" w:color="auto"/>
        <w:left w:val="none" w:sz="0" w:space="0" w:color="auto"/>
        <w:bottom w:val="none" w:sz="0" w:space="0" w:color="auto"/>
        <w:right w:val="none" w:sz="0" w:space="0" w:color="auto"/>
      </w:divBdr>
    </w:div>
    <w:div w:id="175508125">
      <w:bodyDiv w:val="1"/>
      <w:marLeft w:val="0"/>
      <w:marRight w:val="0"/>
      <w:marTop w:val="0"/>
      <w:marBottom w:val="0"/>
      <w:divBdr>
        <w:top w:val="none" w:sz="0" w:space="0" w:color="auto"/>
        <w:left w:val="none" w:sz="0" w:space="0" w:color="auto"/>
        <w:bottom w:val="none" w:sz="0" w:space="0" w:color="auto"/>
        <w:right w:val="none" w:sz="0" w:space="0" w:color="auto"/>
      </w:divBdr>
      <w:divsChild>
        <w:div w:id="262542741">
          <w:marLeft w:val="0"/>
          <w:marRight w:val="0"/>
          <w:marTop w:val="0"/>
          <w:marBottom w:val="0"/>
          <w:divBdr>
            <w:top w:val="none" w:sz="0" w:space="0" w:color="auto"/>
            <w:left w:val="none" w:sz="0" w:space="0" w:color="auto"/>
            <w:bottom w:val="none" w:sz="0" w:space="0" w:color="auto"/>
            <w:right w:val="none" w:sz="0" w:space="0" w:color="auto"/>
          </w:divBdr>
        </w:div>
      </w:divsChild>
    </w:div>
    <w:div w:id="265427348">
      <w:bodyDiv w:val="1"/>
      <w:marLeft w:val="0"/>
      <w:marRight w:val="0"/>
      <w:marTop w:val="0"/>
      <w:marBottom w:val="0"/>
      <w:divBdr>
        <w:top w:val="none" w:sz="0" w:space="0" w:color="auto"/>
        <w:left w:val="none" w:sz="0" w:space="0" w:color="auto"/>
        <w:bottom w:val="none" w:sz="0" w:space="0" w:color="auto"/>
        <w:right w:val="none" w:sz="0" w:space="0" w:color="auto"/>
      </w:divBdr>
    </w:div>
    <w:div w:id="476803970">
      <w:bodyDiv w:val="1"/>
      <w:marLeft w:val="0"/>
      <w:marRight w:val="0"/>
      <w:marTop w:val="0"/>
      <w:marBottom w:val="0"/>
      <w:divBdr>
        <w:top w:val="none" w:sz="0" w:space="0" w:color="auto"/>
        <w:left w:val="none" w:sz="0" w:space="0" w:color="auto"/>
        <w:bottom w:val="none" w:sz="0" w:space="0" w:color="auto"/>
        <w:right w:val="none" w:sz="0" w:space="0" w:color="auto"/>
      </w:divBdr>
    </w:div>
    <w:div w:id="551045113">
      <w:bodyDiv w:val="1"/>
      <w:marLeft w:val="0"/>
      <w:marRight w:val="0"/>
      <w:marTop w:val="0"/>
      <w:marBottom w:val="0"/>
      <w:divBdr>
        <w:top w:val="none" w:sz="0" w:space="0" w:color="auto"/>
        <w:left w:val="none" w:sz="0" w:space="0" w:color="auto"/>
        <w:bottom w:val="none" w:sz="0" w:space="0" w:color="auto"/>
        <w:right w:val="none" w:sz="0" w:space="0" w:color="auto"/>
      </w:divBdr>
    </w:div>
    <w:div w:id="560292198">
      <w:bodyDiv w:val="1"/>
      <w:marLeft w:val="0"/>
      <w:marRight w:val="0"/>
      <w:marTop w:val="0"/>
      <w:marBottom w:val="0"/>
      <w:divBdr>
        <w:top w:val="none" w:sz="0" w:space="0" w:color="auto"/>
        <w:left w:val="none" w:sz="0" w:space="0" w:color="auto"/>
        <w:bottom w:val="none" w:sz="0" w:space="0" w:color="auto"/>
        <w:right w:val="none" w:sz="0" w:space="0" w:color="auto"/>
      </w:divBdr>
    </w:div>
    <w:div w:id="698160069">
      <w:bodyDiv w:val="1"/>
      <w:marLeft w:val="0"/>
      <w:marRight w:val="0"/>
      <w:marTop w:val="0"/>
      <w:marBottom w:val="0"/>
      <w:divBdr>
        <w:top w:val="none" w:sz="0" w:space="0" w:color="auto"/>
        <w:left w:val="none" w:sz="0" w:space="0" w:color="auto"/>
        <w:bottom w:val="none" w:sz="0" w:space="0" w:color="auto"/>
        <w:right w:val="none" w:sz="0" w:space="0" w:color="auto"/>
      </w:divBdr>
    </w:div>
    <w:div w:id="714499522">
      <w:bodyDiv w:val="1"/>
      <w:marLeft w:val="0"/>
      <w:marRight w:val="0"/>
      <w:marTop w:val="0"/>
      <w:marBottom w:val="0"/>
      <w:divBdr>
        <w:top w:val="none" w:sz="0" w:space="0" w:color="auto"/>
        <w:left w:val="none" w:sz="0" w:space="0" w:color="auto"/>
        <w:bottom w:val="none" w:sz="0" w:space="0" w:color="auto"/>
        <w:right w:val="none" w:sz="0" w:space="0" w:color="auto"/>
      </w:divBdr>
    </w:div>
    <w:div w:id="802237799">
      <w:bodyDiv w:val="1"/>
      <w:marLeft w:val="0"/>
      <w:marRight w:val="0"/>
      <w:marTop w:val="0"/>
      <w:marBottom w:val="0"/>
      <w:divBdr>
        <w:top w:val="none" w:sz="0" w:space="0" w:color="auto"/>
        <w:left w:val="none" w:sz="0" w:space="0" w:color="auto"/>
        <w:bottom w:val="none" w:sz="0" w:space="0" w:color="auto"/>
        <w:right w:val="none" w:sz="0" w:space="0" w:color="auto"/>
      </w:divBdr>
      <w:divsChild>
        <w:div w:id="1549414675">
          <w:marLeft w:val="0"/>
          <w:marRight w:val="0"/>
          <w:marTop w:val="0"/>
          <w:marBottom w:val="0"/>
          <w:divBdr>
            <w:top w:val="none" w:sz="0" w:space="0" w:color="auto"/>
            <w:left w:val="none" w:sz="0" w:space="0" w:color="auto"/>
            <w:bottom w:val="none" w:sz="0" w:space="0" w:color="auto"/>
            <w:right w:val="none" w:sz="0" w:space="0" w:color="auto"/>
          </w:divBdr>
        </w:div>
      </w:divsChild>
    </w:div>
    <w:div w:id="873621002">
      <w:bodyDiv w:val="1"/>
      <w:marLeft w:val="0"/>
      <w:marRight w:val="0"/>
      <w:marTop w:val="0"/>
      <w:marBottom w:val="0"/>
      <w:divBdr>
        <w:top w:val="none" w:sz="0" w:space="0" w:color="auto"/>
        <w:left w:val="none" w:sz="0" w:space="0" w:color="auto"/>
        <w:bottom w:val="none" w:sz="0" w:space="0" w:color="auto"/>
        <w:right w:val="none" w:sz="0" w:space="0" w:color="auto"/>
      </w:divBdr>
    </w:div>
    <w:div w:id="1047802138">
      <w:bodyDiv w:val="1"/>
      <w:marLeft w:val="0"/>
      <w:marRight w:val="0"/>
      <w:marTop w:val="0"/>
      <w:marBottom w:val="0"/>
      <w:divBdr>
        <w:top w:val="none" w:sz="0" w:space="0" w:color="auto"/>
        <w:left w:val="none" w:sz="0" w:space="0" w:color="auto"/>
        <w:bottom w:val="none" w:sz="0" w:space="0" w:color="auto"/>
        <w:right w:val="none" w:sz="0" w:space="0" w:color="auto"/>
      </w:divBdr>
    </w:div>
    <w:div w:id="1049690790">
      <w:bodyDiv w:val="1"/>
      <w:marLeft w:val="0"/>
      <w:marRight w:val="0"/>
      <w:marTop w:val="0"/>
      <w:marBottom w:val="0"/>
      <w:divBdr>
        <w:top w:val="none" w:sz="0" w:space="0" w:color="auto"/>
        <w:left w:val="none" w:sz="0" w:space="0" w:color="auto"/>
        <w:bottom w:val="none" w:sz="0" w:space="0" w:color="auto"/>
        <w:right w:val="none" w:sz="0" w:space="0" w:color="auto"/>
      </w:divBdr>
      <w:divsChild>
        <w:div w:id="680163088">
          <w:marLeft w:val="0"/>
          <w:marRight w:val="0"/>
          <w:marTop w:val="0"/>
          <w:marBottom w:val="0"/>
          <w:divBdr>
            <w:top w:val="none" w:sz="0" w:space="0" w:color="auto"/>
            <w:left w:val="none" w:sz="0" w:space="0" w:color="auto"/>
            <w:bottom w:val="none" w:sz="0" w:space="0" w:color="auto"/>
            <w:right w:val="none" w:sz="0" w:space="0" w:color="auto"/>
          </w:divBdr>
        </w:div>
      </w:divsChild>
    </w:div>
    <w:div w:id="1196850492">
      <w:bodyDiv w:val="1"/>
      <w:marLeft w:val="0"/>
      <w:marRight w:val="0"/>
      <w:marTop w:val="0"/>
      <w:marBottom w:val="0"/>
      <w:divBdr>
        <w:top w:val="none" w:sz="0" w:space="0" w:color="auto"/>
        <w:left w:val="none" w:sz="0" w:space="0" w:color="auto"/>
        <w:bottom w:val="none" w:sz="0" w:space="0" w:color="auto"/>
        <w:right w:val="none" w:sz="0" w:space="0" w:color="auto"/>
      </w:divBdr>
    </w:div>
    <w:div w:id="1261916785">
      <w:bodyDiv w:val="1"/>
      <w:marLeft w:val="0"/>
      <w:marRight w:val="0"/>
      <w:marTop w:val="0"/>
      <w:marBottom w:val="0"/>
      <w:divBdr>
        <w:top w:val="none" w:sz="0" w:space="0" w:color="auto"/>
        <w:left w:val="none" w:sz="0" w:space="0" w:color="auto"/>
        <w:bottom w:val="none" w:sz="0" w:space="0" w:color="auto"/>
        <w:right w:val="none" w:sz="0" w:space="0" w:color="auto"/>
      </w:divBdr>
    </w:div>
    <w:div w:id="1330711954">
      <w:bodyDiv w:val="1"/>
      <w:marLeft w:val="0"/>
      <w:marRight w:val="0"/>
      <w:marTop w:val="0"/>
      <w:marBottom w:val="0"/>
      <w:divBdr>
        <w:top w:val="none" w:sz="0" w:space="0" w:color="auto"/>
        <w:left w:val="none" w:sz="0" w:space="0" w:color="auto"/>
        <w:bottom w:val="none" w:sz="0" w:space="0" w:color="auto"/>
        <w:right w:val="none" w:sz="0" w:space="0" w:color="auto"/>
      </w:divBdr>
    </w:div>
    <w:div w:id="1422944863">
      <w:bodyDiv w:val="1"/>
      <w:marLeft w:val="0"/>
      <w:marRight w:val="0"/>
      <w:marTop w:val="0"/>
      <w:marBottom w:val="0"/>
      <w:divBdr>
        <w:top w:val="none" w:sz="0" w:space="0" w:color="auto"/>
        <w:left w:val="none" w:sz="0" w:space="0" w:color="auto"/>
        <w:bottom w:val="none" w:sz="0" w:space="0" w:color="auto"/>
        <w:right w:val="none" w:sz="0" w:space="0" w:color="auto"/>
      </w:divBdr>
    </w:div>
    <w:div w:id="1690132738">
      <w:bodyDiv w:val="1"/>
      <w:marLeft w:val="0"/>
      <w:marRight w:val="0"/>
      <w:marTop w:val="0"/>
      <w:marBottom w:val="0"/>
      <w:divBdr>
        <w:top w:val="none" w:sz="0" w:space="0" w:color="auto"/>
        <w:left w:val="none" w:sz="0" w:space="0" w:color="auto"/>
        <w:bottom w:val="none" w:sz="0" w:space="0" w:color="auto"/>
        <w:right w:val="none" w:sz="0" w:space="0" w:color="auto"/>
      </w:divBdr>
      <w:divsChild>
        <w:div w:id="957372805">
          <w:marLeft w:val="0"/>
          <w:marRight w:val="0"/>
          <w:marTop w:val="0"/>
          <w:marBottom w:val="0"/>
          <w:divBdr>
            <w:top w:val="none" w:sz="0" w:space="0" w:color="auto"/>
            <w:left w:val="none" w:sz="0" w:space="0" w:color="auto"/>
            <w:bottom w:val="none" w:sz="0" w:space="0" w:color="auto"/>
            <w:right w:val="none" w:sz="0" w:space="0" w:color="auto"/>
          </w:divBdr>
        </w:div>
      </w:divsChild>
    </w:div>
    <w:div w:id="1806506871">
      <w:bodyDiv w:val="1"/>
      <w:marLeft w:val="0"/>
      <w:marRight w:val="0"/>
      <w:marTop w:val="0"/>
      <w:marBottom w:val="0"/>
      <w:divBdr>
        <w:top w:val="none" w:sz="0" w:space="0" w:color="auto"/>
        <w:left w:val="none" w:sz="0" w:space="0" w:color="auto"/>
        <w:bottom w:val="none" w:sz="0" w:space="0" w:color="auto"/>
        <w:right w:val="none" w:sz="0" w:space="0" w:color="auto"/>
      </w:divBdr>
    </w:div>
    <w:div w:id="1969891681">
      <w:bodyDiv w:val="1"/>
      <w:marLeft w:val="0"/>
      <w:marRight w:val="0"/>
      <w:marTop w:val="0"/>
      <w:marBottom w:val="0"/>
      <w:divBdr>
        <w:top w:val="none" w:sz="0" w:space="0" w:color="auto"/>
        <w:left w:val="none" w:sz="0" w:space="0" w:color="auto"/>
        <w:bottom w:val="none" w:sz="0" w:space="0" w:color="auto"/>
        <w:right w:val="none" w:sz="0" w:space="0" w:color="auto"/>
      </w:divBdr>
    </w:div>
    <w:div w:id="1987974599">
      <w:bodyDiv w:val="1"/>
      <w:marLeft w:val="0"/>
      <w:marRight w:val="0"/>
      <w:marTop w:val="0"/>
      <w:marBottom w:val="0"/>
      <w:divBdr>
        <w:top w:val="none" w:sz="0" w:space="0" w:color="auto"/>
        <w:left w:val="none" w:sz="0" w:space="0" w:color="auto"/>
        <w:bottom w:val="none" w:sz="0" w:space="0" w:color="auto"/>
        <w:right w:val="none" w:sz="0" w:space="0" w:color="auto"/>
      </w:divBdr>
    </w:div>
    <w:div w:id="2010525909">
      <w:bodyDiv w:val="1"/>
      <w:marLeft w:val="0"/>
      <w:marRight w:val="0"/>
      <w:marTop w:val="0"/>
      <w:marBottom w:val="0"/>
      <w:divBdr>
        <w:top w:val="none" w:sz="0" w:space="0" w:color="auto"/>
        <w:left w:val="none" w:sz="0" w:space="0" w:color="auto"/>
        <w:bottom w:val="none" w:sz="0" w:space="0" w:color="auto"/>
        <w:right w:val="none" w:sz="0" w:space="0" w:color="auto"/>
      </w:divBdr>
    </w:div>
    <w:div w:id="2110201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7</Pages>
  <Words>2542</Words>
  <Characters>14496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Maggie Inman</dc:creator>
  <cp:keywords/>
  <dc:description/>
  <cp:lastModifiedBy>Natalie Mills (1451133)</cp:lastModifiedBy>
  <cp:revision>4</cp:revision>
  <cp:lastPrinted>2012-11-19T19:25:00Z</cp:lastPrinted>
  <dcterms:created xsi:type="dcterms:W3CDTF">2025-11-30T16:44:00Z</dcterms:created>
  <dcterms:modified xsi:type="dcterms:W3CDTF">2026-05-07T20:26:00Z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0014bef2-ae86-4c61-8dba-f90a1ddf80d6</vt:lpwstr>
  </property>
</Properties>
</file>