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188871740"/>
        <w:docPartObj>
          <w:docPartGallery w:val="Cover Pages"/>
          <w:docPartUnique/>
        </w:docPartObj>
      </w:sdtPr>
      <w:sdtEndPr>
        <w:rPr>
          <w:lang w:val="en-GB"/>
        </w:rPr>
      </w:sdtEndPr>
      <w:sdtContent>
        <w:p w14:paraId="5BB70F98" w14:textId="6A18A95C" w:rsidR="002C4425" w:rsidRPr="00CC77E1" w:rsidRDefault="002C4425" w:rsidP="000B1270">
          <w:pPr>
            <w:spacing w:line="360" w:lineRule="auto"/>
            <w:rPr>
              <w:rFonts w:ascii="Arial" w:hAnsi="Arial" w:cs="Arial"/>
              <w:b/>
              <w:bCs/>
              <w:sz w:val="56"/>
              <w:szCs w:val="56"/>
            </w:rPr>
          </w:pPr>
          <w:r w:rsidRPr="00CC77E1">
            <w:rPr>
              <w:rFonts w:ascii="Arial" w:hAnsi="Arial" w:cs="Arial"/>
              <w:b/>
              <w:bCs/>
              <w:sz w:val="56"/>
              <w:szCs w:val="56"/>
            </w:rPr>
            <w:t>Student Name: Mohammed Razzaque</w:t>
          </w:r>
        </w:p>
        <w:p w14:paraId="04A6FB05" w14:textId="5411A3D9" w:rsidR="002C4425" w:rsidRPr="00CC77E1" w:rsidRDefault="002C4425" w:rsidP="000B1270">
          <w:pPr>
            <w:spacing w:line="360" w:lineRule="auto"/>
            <w:rPr>
              <w:rFonts w:ascii="Arial" w:hAnsi="Arial" w:cs="Arial"/>
              <w:b/>
              <w:bCs/>
              <w:sz w:val="56"/>
              <w:szCs w:val="56"/>
            </w:rPr>
          </w:pPr>
          <w:r w:rsidRPr="00CC77E1">
            <w:rPr>
              <w:rFonts w:ascii="Arial" w:hAnsi="Arial" w:cs="Arial"/>
              <w:b/>
              <w:bCs/>
              <w:sz w:val="56"/>
              <w:szCs w:val="56"/>
            </w:rPr>
            <w:t>Student Number: 2126598</w:t>
          </w:r>
        </w:p>
        <w:p w14:paraId="5B021670" w14:textId="5243D747" w:rsidR="002C4425" w:rsidRPr="00CC77E1" w:rsidRDefault="002C4425" w:rsidP="000B1270">
          <w:pPr>
            <w:spacing w:line="360" w:lineRule="auto"/>
            <w:rPr>
              <w:rFonts w:ascii="Arial" w:eastAsia="Times New Roman" w:hAnsi="Arial" w:cs="Arial"/>
              <w:b/>
              <w:bCs/>
              <w:sz w:val="56"/>
              <w:szCs w:val="56"/>
              <w:lang w:eastAsia="en-GB"/>
            </w:rPr>
          </w:pPr>
          <w:r w:rsidRPr="00CC77E1">
            <w:rPr>
              <w:rFonts w:ascii="Arial" w:hAnsi="Arial" w:cs="Arial"/>
              <w:b/>
              <w:bCs/>
              <w:sz w:val="56"/>
              <w:szCs w:val="56"/>
            </w:rPr>
            <w:t>Understanding and Engaging Stakeholders  </w:t>
          </w:r>
          <w:r w:rsidRPr="00CC77E1">
            <w:rPr>
              <w:rFonts w:ascii="Arial" w:hAnsi="Arial" w:cs="Arial"/>
              <w:sz w:val="56"/>
              <w:szCs w:val="56"/>
            </w:rPr>
            <w:t> </w:t>
          </w:r>
          <w:r w:rsidRPr="00CC77E1">
            <w:rPr>
              <w:rFonts w:ascii="Arial" w:eastAsia="Times New Roman" w:hAnsi="Arial" w:cs="Arial"/>
              <w:b/>
              <w:bCs/>
              <w:sz w:val="56"/>
              <w:szCs w:val="56"/>
              <w:lang w:eastAsia="en-GB"/>
            </w:rPr>
            <w:t>– LCLM5001</w:t>
          </w:r>
        </w:p>
        <w:p w14:paraId="13E3AB45" w14:textId="1D7DB093" w:rsidR="002C4425" w:rsidRPr="00CC77E1" w:rsidRDefault="002C4425" w:rsidP="000B1270">
          <w:pPr>
            <w:spacing w:line="360" w:lineRule="auto"/>
            <w:rPr>
              <w:rFonts w:ascii="Arial" w:eastAsia="Times New Roman" w:hAnsi="Arial" w:cs="Arial"/>
              <w:b/>
              <w:bCs/>
              <w:sz w:val="56"/>
              <w:szCs w:val="56"/>
              <w:lang w:eastAsia="en-GB"/>
            </w:rPr>
          </w:pPr>
          <w:r w:rsidRPr="00CC77E1">
            <w:rPr>
              <w:rFonts w:ascii="Arial" w:eastAsia="Times New Roman" w:hAnsi="Arial" w:cs="Arial"/>
              <w:b/>
              <w:bCs/>
              <w:sz w:val="56"/>
              <w:szCs w:val="56"/>
              <w:lang w:eastAsia="en-GB"/>
            </w:rPr>
            <w:t>Lecturer: Eric Osei</w:t>
          </w:r>
        </w:p>
        <w:p w14:paraId="61CDA27C" w14:textId="77777777" w:rsidR="002C4425" w:rsidRPr="00270E92" w:rsidRDefault="002C4425" w:rsidP="000B1270">
          <w:pPr>
            <w:spacing w:line="360" w:lineRule="auto"/>
            <w:rPr>
              <w:rFonts w:ascii="Arial" w:eastAsia="Times New Roman" w:hAnsi="Arial" w:cs="Arial"/>
              <w:b/>
              <w:bCs/>
              <w:sz w:val="24"/>
              <w:szCs w:val="24"/>
              <w:lang w:eastAsia="en-GB"/>
            </w:rPr>
          </w:pPr>
        </w:p>
        <w:p w14:paraId="1C4ED7DC" w14:textId="77777777" w:rsidR="002C4425" w:rsidRPr="00270E92" w:rsidRDefault="002C4425" w:rsidP="000B1270">
          <w:pPr>
            <w:spacing w:line="360" w:lineRule="auto"/>
            <w:rPr>
              <w:rFonts w:ascii="Arial" w:eastAsia="Times New Roman" w:hAnsi="Arial" w:cs="Arial"/>
              <w:b/>
              <w:bCs/>
              <w:sz w:val="24"/>
              <w:szCs w:val="24"/>
              <w:lang w:eastAsia="en-GB"/>
            </w:rPr>
          </w:pPr>
        </w:p>
        <w:p w14:paraId="1AD0BC0E" w14:textId="77777777" w:rsidR="002C4425" w:rsidRPr="00270E92" w:rsidRDefault="002C4425" w:rsidP="000B1270">
          <w:pPr>
            <w:spacing w:line="360" w:lineRule="auto"/>
            <w:rPr>
              <w:rFonts w:ascii="Arial" w:eastAsia="Times New Roman" w:hAnsi="Arial" w:cs="Arial"/>
              <w:b/>
              <w:bCs/>
              <w:sz w:val="24"/>
              <w:szCs w:val="24"/>
              <w:lang w:eastAsia="en-GB"/>
            </w:rPr>
          </w:pPr>
        </w:p>
        <w:p w14:paraId="11207F77" w14:textId="77777777" w:rsidR="002C4425" w:rsidRPr="00270E92" w:rsidRDefault="002C4425" w:rsidP="000B1270">
          <w:pPr>
            <w:spacing w:line="360" w:lineRule="auto"/>
            <w:rPr>
              <w:rFonts w:ascii="Arial" w:eastAsia="Times New Roman" w:hAnsi="Arial" w:cs="Arial"/>
              <w:b/>
              <w:bCs/>
              <w:sz w:val="24"/>
              <w:szCs w:val="24"/>
              <w:lang w:eastAsia="en-GB"/>
            </w:rPr>
          </w:pPr>
        </w:p>
        <w:p w14:paraId="325F2644" w14:textId="77777777" w:rsidR="002C4425" w:rsidRPr="00270E92" w:rsidRDefault="002C4425" w:rsidP="000B1270">
          <w:pPr>
            <w:spacing w:line="360" w:lineRule="auto"/>
            <w:rPr>
              <w:rFonts w:ascii="Arial" w:eastAsia="Times New Roman" w:hAnsi="Arial" w:cs="Arial"/>
              <w:b/>
              <w:bCs/>
              <w:sz w:val="24"/>
              <w:szCs w:val="24"/>
              <w:lang w:eastAsia="en-GB"/>
            </w:rPr>
          </w:pPr>
        </w:p>
        <w:p w14:paraId="0391203E" w14:textId="77777777" w:rsidR="002C4425" w:rsidRPr="00270E92" w:rsidRDefault="002C4425" w:rsidP="000B1270">
          <w:pPr>
            <w:spacing w:line="360" w:lineRule="auto"/>
            <w:rPr>
              <w:rFonts w:ascii="Arial" w:eastAsia="Times New Roman" w:hAnsi="Arial" w:cs="Arial"/>
              <w:b/>
              <w:bCs/>
              <w:sz w:val="24"/>
              <w:szCs w:val="24"/>
              <w:lang w:eastAsia="en-GB"/>
            </w:rPr>
          </w:pPr>
        </w:p>
        <w:p w14:paraId="05A10B13" w14:textId="77777777" w:rsidR="002C4425" w:rsidRPr="00270E92" w:rsidRDefault="002C4425" w:rsidP="000B1270">
          <w:pPr>
            <w:spacing w:line="360" w:lineRule="auto"/>
            <w:rPr>
              <w:rFonts w:ascii="Arial" w:eastAsia="Times New Roman" w:hAnsi="Arial" w:cs="Arial"/>
              <w:b/>
              <w:bCs/>
              <w:sz w:val="24"/>
              <w:szCs w:val="24"/>
              <w:lang w:eastAsia="en-GB"/>
            </w:rPr>
          </w:pPr>
        </w:p>
        <w:p w14:paraId="44AF532F" w14:textId="77777777" w:rsidR="002C4425" w:rsidRPr="00270E92" w:rsidRDefault="002C4425" w:rsidP="000B1270">
          <w:pPr>
            <w:spacing w:line="360" w:lineRule="auto"/>
            <w:rPr>
              <w:rFonts w:ascii="Arial" w:eastAsia="Times New Roman" w:hAnsi="Arial" w:cs="Arial"/>
              <w:b/>
              <w:bCs/>
              <w:sz w:val="24"/>
              <w:szCs w:val="24"/>
              <w:lang w:eastAsia="en-GB"/>
            </w:rPr>
          </w:pPr>
        </w:p>
        <w:p w14:paraId="3281070A" w14:textId="77777777" w:rsidR="002C4425" w:rsidRPr="00270E92" w:rsidRDefault="002C4425" w:rsidP="000B1270">
          <w:pPr>
            <w:spacing w:line="360" w:lineRule="auto"/>
            <w:rPr>
              <w:rFonts w:ascii="Arial" w:eastAsia="Times New Roman" w:hAnsi="Arial" w:cs="Arial"/>
              <w:b/>
              <w:bCs/>
              <w:sz w:val="24"/>
              <w:szCs w:val="24"/>
              <w:lang w:eastAsia="en-GB"/>
            </w:rPr>
          </w:pPr>
        </w:p>
        <w:p w14:paraId="2FE4B7F3" w14:textId="271915D5" w:rsidR="002C4425" w:rsidRPr="00270E92" w:rsidRDefault="002C4425" w:rsidP="000B1270">
          <w:pPr>
            <w:pStyle w:val="Heading1"/>
            <w:spacing w:line="360" w:lineRule="auto"/>
            <w:rPr>
              <w:rFonts w:ascii="Arial" w:hAnsi="Arial" w:cs="Arial"/>
            </w:rPr>
          </w:pPr>
          <w:bookmarkStart w:id="0" w:name="_Toc224993903"/>
          <w:r w:rsidRPr="00270E92">
            <w:rPr>
              <w:rFonts w:ascii="Arial" w:hAnsi="Arial" w:cs="Arial"/>
            </w:rPr>
            <w:lastRenderedPageBreak/>
            <w:t>Table of Contents</w:t>
          </w:r>
          <w:bookmarkEnd w:id="0"/>
        </w:p>
        <w:p w14:paraId="4666203D" w14:textId="74B05F1F" w:rsidR="00E660D7" w:rsidRDefault="002C4425">
          <w:pPr>
            <w:pStyle w:val="TOC1"/>
            <w:tabs>
              <w:tab w:val="right" w:leader="dot" w:pos="8630"/>
            </w:tabs>
            <w:rPr>
              <w:noProof/>
              <w:kern w:val="2"/>
              <w:sz w:val="24"/>
              <w:szCs w:val="24"/>
              <w:lang w:val="en-GB" w:eastAsia="en-GB"/>
              <w14:ligatures w14:val="standardContextual"/>
            </w:rPr>
          </w:pPr>
          <w:r w:rsidRPr="00270E92">
            <w:rPr>
              <w:rFonts w:ascii="Arial" w:hAnsi="Arial" w:cs="Arial"/>
              <w:lang w:val="en-GB"/>
            </w:rPr>
            <w:fldChar w:fldCharType="begin"/>
          </w:r>
          <w:r w:rsidRPr="00270E92">
            <w:rPr>
              <w:rFonts w:ascii="Arial" w:hAnsi="Arial" w:cs="Arial"/>
              <w:lang w:val="en-GB"/>
            </w:rPr>
            <w:instrText xml:space="preserve"> TOC \o "1-3" \h \z \u </w:instrText>
          </w:r>
          <w:r w:rsidRPr="00270E92">
            <w:rPr>
              <w:rFonts w:ascii="Arial" w:hAnsi="Arial" w:cs="Arial"/>
              <w:lang w:val="en-GB"/>
            </w:rPr>
            <w:fldChar w:fldCharType="separate"/>
          </w:r>
          <w:hyperlink w:anchor="_Toc224993903" w:history="1">
            <w:r w:rsidR="00E660D7" w:rsidRPr="00346B13">
              <w:rPr>
                <w:rStyle w:val="Hyperlink"/>
                <w:rFonts w:ascii="Arial" w:hAnsi="Arial" w:cs="Arial"/>
                <w:noProof/>
              </w:rPr>
              <w:t>Table of Contents</w:t>
            </w:r>
            <w:r w:rsidR="00E660D7">
              <w:rPr>
                <w:noProof/>
                <w:webHidden/>
              </w:rPr>
              <w:tab/>
            </w:r>
            <w:r w:rsidR="00E660D7">
              <w:rPr>
                <w:noProof/>
                <w:webHidden/>
              </w:rPr>
              <w:fldChar w:fldCharType="begin"/>
            </w:r>
            <w:r w:rsidR="00E660D7">
              <w:rPr>
                <w:noProof/>
                <w:webHidden/>
              </w:rPr>
              <w:instrText xml:space="preserve"> PAGEREF _Toc224993903 \h </w:instrText>
            </w:r>
            <w:r w:rsidR="00E660D7">
              <w:rPr>
                <w:noProof/>
                <w:webHidden/>
              </w:rPr>
            </w:r>
            <w:r w:rsidR="00E660D7">
              <w:rPr>
                <w:noProof/>
                <w:webHidden/>
              </w:rPr>
              <w:fldChar w:fldCharType="separate"/>
            </w:r>
            <w:r w:rsidR="00E660D7">
              <w:rPr>
                <w:noProof/>
                <w:webHidden/>
              </w:rPr>
              <w:t>1</w:t>
            </w:r>
            <w:r w:rsidR="00E660D7">
              <w:rPr>
                <w:noProof/>
                <w:webHidden/>
              </w:rPr>
              <w:fldChar w:fldCharType="end"/>
            </w:r>
          </w:hyperlink>
        </w:p>
        <w:p w14:paraId="56EF90F6" w14:textId="40D79AB1" w:rsidR="00E660D7" w:rsidRDefault="00E660D7">
          <w:pPr>
            <w:pStyle w:val="TOC1"/>
            <w:tabs>
              <w:tab w:val="right" w:leader="dot" w:pos="8630"/>
            </w:tabs>
            <w:rPr>
              <w:noProof/>
              <w:kern w:val="2"/>
              <w:sz w:val="24"/>
              <w:szCs w:val="24"/>
              <w:lang w:val="en-GB" w:eastAsia="en-GB"/>
              <w14:ligatures w14:val="standardContextual"/>
            </w:rPr>
          </w:pPr>
          <w:hyperlink w:anchor="_Toc224993904" w:history="1">
            <w:r w:rsidRPr="00346B13">
              <w:rPr>
                <w:rStyle w:val="Hyperlink"/>
                <w:rFonts w:ascii="Arial" w:hAnsi="Arial" w:cs="Arial"/>
                <w:noProof/>
                <w:lang w:val="en-GB"/>
              </w:rPr>
              <w:t>Executive Summary</w:t>
            </w:r>
            <w:r>
              <w:rPr>
                <w:noProof/>
                <w:webHidden/>
              </w:rPr>
              <w:tab/>
            </w:r>
            <w:r>
              <w:rPr>
                <w:noProof/>
                <w:webHidden/>
              </w:rPr>
              <w:fldChar w:fldCharType="begin"/>
            </w:r>
            <w:r>
              <w:rPr>
                <w:noProof/>
                <w:webHidden/>
              </w:rPr>
              <w:instrText xml:space="preserve"> PAGEREF _Toc224993904 \h </w:instrText>
            </w:r>
            <w:r>
              <w:rPr>
                <w:noProof/>
                <w:webHidden/>
              </w:rPr>
            </w:r>
            <w:r>
              <w:rPr>
                <w:noProof/>
                <w:webHidden/>
              </w:rPr>
              <w:fldChar w:fldCharType="separate"/>
            </w:r>
            <w:r>
              <w:rPr>
                <w:noProof/>
                <w:webHidden/>
              </w:rPr>
              <w:t>2</w:t>
            </w:r>
            <w:r>
              <w:rPr>
                <w:noProof/>
                <w:webHidden/>
              </w:rPr>
              <w:fldChar w:fldCharType="end"/>
            </w:r>
          </w:hyperlink>
        </w:p>
        <w:p w14:paraId="3F990E2D" w14:textId="499A8348" w:rsidR="00E660D7" w:rsidRDefault="00E660D7">
          <w:pPr>
            <w:pStyle w:val="TOC1"/>
            <w:tabs>
              <w:tab w:val="right" w:leader="dot" w:pos="8630"/>
            </w:tabs>
            <w:rPr>
              <w:noProof/>
              <w:kern w:val="2"/>
              <w:sz w:val="24"/>
              <w:szCs w:val="24"/>
              <w:lang w:val="en-GB" w:eastAsia="en-GB"/>
              <w14:ligatures w14:val="standardContextual"/>
            </w:rPr>
          </w:pPr>
          <w:hyperlink w:anchor="_Toc224993905" w:history="1">
            <w:r w:rsidRPr="00346B13">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_Toc224993905 \h </w:instrText>
            </w:r>
            <w:r>
              <w:rPr>
                <w:noProof/>
                <w:webHidden/>
              </w:rPr>
            </w:r>
            <w:r>
              <w:rPr>
                <w:noProof/>
                <w:webHidden/>
              </w:rPr>
              <w:fldChar w:fldCharType="separate"/>
            </w:r>
            <w:r>
              <w:rPr>
                <w:noProof/>
                <w:webHidden/>
              </w:rPr>
              <w:t>2</w:t>
            </w:r>
            <w:r>
              <w:rPr>
                <w:noProof/>
                <w:webHidden/>
              </w:rPr>
              <w:fldChar w:fldCharType="end"/>
            </w:r>
          </w:hyperlink>
        </w:p>
        <w:p w14:paraId="6DC1A1E5" w14:textId="0D1D502B" w:rsidR="00E660D7" w:rsidRDefault="00E660D7">
          <w:pPr>
            <w:pStyle w:val="TOC1"/>
            <w:tabs>
              <w:tab w:val="right" w:leader="dot" w:pos="8630"/>
            </w:tabs>
            <w:rPr>
              <w:noProof/>
              <w:kern w:val="2"/>
              <w:sz w:val="24"/>
              <w:szCs w:val="24"/>
              <w:lang w:val="en-GB" w:eastAsia="en-GB"/>
              <w14:ligatures w14:val="standardContextual"/>
            </w:rPr>
          </w:pPr>
          <w:hyperlink w:anchor="_Toc224993906" w:history="1">
            <w:r w:rsidRPr="00346B13">
              <w:rPr>
                <w:rStyle w:val="Hyperlink"/>
                <w:rFonts w:ascii="Arial" w:hAnsi="Arial" w:cs="Arial"/>
                <w:noProof/>
                <w:lang w:val="en-GB"/>
              </w:rPr>
              <w:t>Situational Analysis</w:t>
            </w:r>
            <w:r>
              <w:rPr>
                <w:noProof/>
                <w:webHidden/>
              </w:rPr>
              <w:tab/>
            </w:r>
            <w:r>
              <w:rPr>
                <w:noProof/>
                <w:webHidden/>
              </w:rPr>
              <w:fldChar w:fldCharType="begin"/>
            </w:r>
            <w:r>
              <w:rPr>
                <w:noProof/>
                <w:webHidden/>
              </w:rPr>
              <w:instrText xml:space="preserve"> PAGEREF _Toc224993906 \h </w:instrText>
            </w:r>
            <w:r>
              <w:rPr>
                <w:noProof/>
                <w:webHidden/>
              </w:rPr>
            </w:r>
            <w:r>
              <w:rPr>
                <w:noProof/>
                <w:webHidden/>
              </w:rPr>
              <w:fldChar w:fldCharType="separate"/>
            </w:r>
            <w:r>
              <w:rPr>
                <w:noProof/>
                <w:webHidden/>
              </w:rPr>
              <w:t>3</w:t>
            </w:r>
            <w:r>
              <w:rPr>
                <w:noProof/>
                <w:webHidden/>
              </w:rPr>
              <w:fldChar w:fldCharType="end"/>
            </w:r>
          </w:hyperlink>
        </w:p>
        <w:p w14:paraId="386CCE52" w14:textId="6968A850" w:rsidR="00E660D7" w:rsidRDefault="00E660D7">
          <w:pPr>
            <w:pStyle w:val="TOC2"/>
            <w:tabs>
              <w:tab w:val="right" w:leader="dot" w:pos="8630"/>
            </w:tabs>
            <w:rPr>
              <w:noProof/>
              <w:kern w:val="2"/>
              <w:sz w:val="24"/>
              <w:szCs w:val="24"/>
              <w:lang w:val="en-GB" w:eastAsia="en-GB"/>
              <w14:ligatures w14:val="standardContextual"/>
            </w:rPr>
          </w:pPr>
          <w:hyperlink w:anchor="_Toc224993907" w:history="1">
            <w:r w:rsidRPr="00346B13">
              <w:rPr>
                <w:rStyle w:val="Hyperlink"/>
                <w:rFonts w:ascii="Arial" w:hAnsi="Arial" w:cs="Arial"/>
                <w:noProof/>
                <w:lang w:val="en-GB"/>
              </w:rPr>
              <w:t>SWOT Analysis</w:t>
            </w:r>
            <w:r>
              <w:rPr>
                <w:noProof/>
                <w:webHidden/>
              </w:rPr>
              <w:tab/>
            </w:r>
            <w:r>
              <w:rPr>
                <w:noProof/>
                <w:webHidden/>
              </w:rPr>
              <w:fldChar w:fldCharType="begin"/>
            </w:r>
            <w:r>
              <w:rPr>
                <w:noProof/>
                <w:webHidden/>
              </w:rPr>
              <w:instrText xml:space="preserve"> PAGEREF _Toc224993907 \h </w:instrText>
            </w:r>
            <w:r>
              <w:rPr>
                <w:noProof/>
                <w:webHidden/>
              </w:rPr>
            </w:r>
            <w:r>
              <w:rPr>
                <w:noProof/>
                <w:webHidden/>
              </w:rPr>
              <w:fldChar w:fldCharType="separate"/>
            </w:r>
            <w:r>
              <w:rPr>
                <w:noProof/>
                <w:webHidden/>
              </w:rPr>
              <w:t>4</w:t>
            </w:r>
            <w:r>
              <w:rPr>
                <w:noProof/>
                <w:webHidden/>
              </w:rPr>
              <w:fldChar w:fldCharType="end"/>
            </w:r>
          </w:hyperlink>
        </w:p>
        <w:p w14:paraId="4133EAA5" w14:textId="0304ABE5" w:rsidR="00E660D7" w:rsidRDefault="00E660D7">
          <w:pPr>
            <w:pStyle w:val="TOC2"/>
            <w:tabs>
              <w:tab w:val="right" w:leader="dot" w:pos="8630"/>
            </w:tabs>
            <w:rPr>
              <w:noProof/>
              <w:kern w:val="2"/>
              <w:sz w:val="24"/>
              <w:szCs w:val="24"/>
              <w:lang w:val="en-GB" w:eastAsia="en-GB"/>
              <w14:ligatures w14:val="standardContextual"/>
            </w:rPr>
          </w:pPr>
          <w:hyperlink w:anchor="_Toc224993908" w:history="1">
            <w:r w:rsidRPr="00346B13">
              <w:rPr>
                <w:rStyle w:val="Hyperlink"/>
                <w:rFonts w:ascii="Arial" w:hAnsi="Arial" w:cs="Arial"/>
                <w:noProof/>
                <w:lang w:val="en-GB"/>
              </w:rPr>
              <w:t>PESTLE Analysis</w:t>
            </w:r>
            <w:r>
              <w:rPr>
                <w:noProof/>
                <w:webHidden/>
              </w:rPr>
              <w:tab/>
            </w:r>
            <w:r>
              <w:rPr>
                <w:noProof/>
                <w:webHidden/>
              </w:rPr>
              <w:fldChar w:fldCharType="begin"/>
            </w:r>
            <w:r>
              <w:rPr>
                <w:noProof/>
                <w:webHidden/>
              </w:rPr>
              <w:instrText xml:space="preserve"> PAGEREF _Toc224993908 \h </w:instrText>
            </w:r>
            <w:r>
              <w:rPr>
                <w:noProof/>
                <w:webHidden/>
              </w:rPr>
            </w:r>
            <w:r>
              <w:rPr>
                <w:noProof/>
                <w:webHidden/>
              </w:rPr>
              <w:fldChar w:fldCharType="separate"/>
            </w:r>
            <w:r>
              <w:rPr>
                <w:noProof/>
                <w:webHidden/>
              </w:rPr>
              <w:t>4</w:t>
            </w:r>
            <w:r>
              <w:rPr>
                <w:noProof/>
                <w:webHidden/>
              </w:rPr>
              <w:fldChar w:fldCharType="end"/>
            </w:r>
          </w:hyperlink>
        </w:p>
        <w:p w14:paraId="7FBD8106" w14:textId="5B5A6D31" w:rsidR="00E660D7" w:rsidRDefault="00E660D7">
          <w:pPr>
            <w:pStyle w:val="TOC2"/>
            <w:tabs>
              <w:tab w:val="right" w:leader="dot" w:pos="8630"/>
            </w:tabs>
            <w:rPr>
              <w:noProof/>
              <w:kern w:val="2"/>
              <w:sz w:val="24"/>
              <w:szCs w:val="24"/>
              <w:lang w:val="en-GB" w:eastAsia="en-GB"/>
              <w14:ligatures w14:val="standardContextual"/>
            </w:rPr>
          </w:pPr>
          <w:hyperlink w:anchor="_Toc224993909" w:history="1">
            <w:r w:rsidRPr="00346B13">
              <w:rPr>
                <w:rStyle w:val="Hyperlink"/>
                <w:rFonts w:ascii="Arial" w:hAnsi="Arial" w:cs="Arial"/>
                <w:noProof/>
                <w:lang w:val="en-GB"/>
              </w:rPr>
              <w:t>SMART Objectives</w:t>
            </w:r>
            <w:r>
              <w:rPr>
                <w:noProof/>
                <w:webHidden/>
              </w:rPr>
              <w:tab/>
            </w:r>
            <w:r>
              <w:rPr>
                <w:noProof/>
                <w:webHidden/>
              </w:rPr>
              <w:fldChar w:fldCharType="begin"/>
            </w:r>
            <w:r>
              <w:rPr>
                <w:noProof/>
                <w:webHidden/>
              </w:rPr>
              <w:instrText xml:space="preserve"> PAGEREF _Toc224993909 \h </w:instrText>
            </w:r>
            <w:r>
              <w:rPr>
                <w:noProof/>
                <w:webHidden/>
              </w:rPr>
            </w:r>
            <w:r>
              <w:rPr>
                <w:noProof/>
                <w:webHidden/>
              </w:rPr>
              <w:fldChar w:fldCharType="separate"/>
            </w:r>
            <w:r>
              <w:rPr>
                <w:noProof/>
                <w:webHidden/>
              </w:rPr>
              <w:t>5</w:t>
            </w:r>
            <w:r>
              <w:rPr>
                <w:noProof/>
                <w:webHidden/>
              </w:rPr>
              <w:fldChar w:fldCharType="end"/>
            </w:r>
          </w:hyperlink>
        </w:p>
        <w:p w14:paraId="240BAF27" w14:textId="419B5758" w:rsidR="00E660D7" w:rsidRDefault="00E660D7">
          <w:pPr>
            <w:pStyle w:val="TOC1"/>
            <w:tabs>
              <w:tab w:val="right" w:leader="dot" w:pos="8630"/>
            </w:tabs>
            <w:rPr>
              <w:noProof/>
              <w:kern w:val="2"/>
              <w:sz w:val="24"/>
              <w:szCs w:val="24"/>
              <w:lang w:val="en-GB" w:eastAsia="en-GB"/>
              <w14:ligatures w14:val="standardContextual"/>
            </w:rPr>
          </w:pPr>
          <w:hyperlink w:anchor="_Toc224993910" w:history="1">
            <w:r w:rsidRPr="00346B13">
              <w:rPr>
                <w:rStyle w:val="Hyperlink"/>
                <w:rFonts w:ascii="Arial" w:hAnsi="Arial" w:cs="Arial"/>
                <w:noProof/>
                <w:lang w:val="en-GB"/>
              </w:rPr>
              <w:t>Frameworks and Models for Stakeholder Engagement</w:t>
            </w:r>
            <w:r>
              <w:rPr>
                <w:noProof/>
                <w:webHidden/>
              </w:rPr>
              <w:tab/>
            </w:r>
            <w:r>
              <w:rPr>
                <w:noProof/>
                <w:webHidden/>
              </w:rPr>
              <w:fldChar w:fldCharType="begin"/>
            </w:r>
            <w:r>
              <w:rPr>
                <w:noProof/>
                <w:webHidden/>
              </w:rPr>
              <w:instrText xml:space="preserve"> PAGEREF _Toc224993910 \h </w:instrText>
            </w:r>
            <w:r>
              <w:rPr>
                <w:noProof/>
                <w:webHidden/>
              </w:rPr>
            </w:r>
            <w:r>
              <w:rPr>
                <w:noProof/>
                <w:webHidden/>
              </w:rPr>
              <w:fldChar w:fldCharType="separate"/>
            </w:r>
            <w:r>
              <w:rPr>
                <w:noProof/>
                <w:webHidden/>
              </w:rPr>
              <w:t>6</w:t>
            </w:r>
            <w:r>
              <w:rPr>
                <w:noProof/>
                <w:webHidden/>
              </w:rPr>
              <w:fldChar w:fldCharType="end"/>
            </w:r>
          </w:hyperlink>
        </w:p>
        <w:p w14:paraId="6F4B3B44" w14:textId="6ADED9BE" w:rsidR="00E660D7" w:rsidRDefault="00E660D7">
          <w:pPr>
            <w:pStyle w:val="TOC2"/>
            <w:tabs>
              <w:tab w:val="right" w:leader="dot" w:pos="8630"/>
            </w:tabs>
            <w:rPr>
              <w:noProof/>
              <w:kern w:val="2"/>
              <w:sz w:val="24"/>
              <w:szCs w:val="24"/>
              <w:lang w:val="en-GB" w:eastAsia="en-GB"/>
              <w14:ligatures w14:val="standardContextual"/>
            </w:rPr>
          </w:pPr>
          <w:hyperlink w:anchor="_Toc224993911" w:history="1">
            <w:r w:rsidRPr="00346B13">
              <w:rPr>
                <w:rStyle w:val="Hyperlink"/>
                <w:rFonts w:ascii="Arial" w:hAnsi="Arial" w:cs="Arial"/>
                <w:noProof/>
                <w:lang w:val="en-GB"/>
              </w:rPr>
              <w:t>Stakeholder map</w:t>
            </w:r>
            <w:r>
              <w:rPr>
                <w:noProof/>
                <w:webHidden/>
              </w:rPr>
              <w:tab/>
            </w:r>
            <w:r>
              <w:rPr>
                <w:noProof/>
                <w:webHidden/>
              </w:rPr>
              <w:fldChar w:fldCharType="begin"/>
            </w:r>
            <w:r>
              <w:rPr>
                <w:noProof/>
                <w:webHidden/>
              </w:rPr>
              <w:instrText xml:space="preserve"> PAGEREF _Toc224993911 \h </w:instrText>
            </w:r>
            <w:r>
              <w:rPr>
                <w:noProof/>
                <w:webHidden/>
              </w:rPr>
            </w:r>
            <w:r>
              <w:rPr>
                <w:noProof/>
                <w:webHidden/>
              </w:rPr>
              <w:fldChar w:fldCharType="separate"/>
            </w:r>
            <w:r>
              <w:rPr>
                <w:noProof/>
                <w:webHidden/>
              </w:rPr>
              <w:t>6</w:t>
            </w:r>
            <w:r>
              <w:rPr>
                <w:noProof/>
                <w:webHidden/>
              </w:rPr>
              <w:fldChar w:fldCharType="end"/>
            </w:r>
          </w:hyperlink>
        </w:p>
        <w:p w14:paraId="342D8036" w14:textId="73840445" w:rsidR="00E660D7" w:rsidRDefault="00E660D7">
          <w:pPr>
            <w:pStyle w:val="TOC2"/>
            <w:tabs>
              <w:tab w:val="right" w:leader="dot" w:pos="8630"/>
            </w:tabs>
            <w:rPr>
              <w:noProof/>
              <w:kern w:val="2"/>
              <w:sz w:val="24"/>
              <w:szCs w:val="24"/>
              <w:lang w:val="en-GB" w:eastAsia="en-GB"/>
              <w14:ligatures w14:val="standardContextual"/>
            </w:rPr>
          </w:pPr>
          <w:hyperlink w:anchor="_Toc224993912" w:history="1">
            <w:r w:rsidRPr="00346B13">
              <w:rPr>
                <w:rStyle w:val="Hyperlink"/>
                <w:rFonts w:ascii="Arial" w:hAnsi="Arial" w:cs="Arial"/>
                <w:noProof/>
                <w:lang w:val="en-GB"/>
              </w:rPr>
              <w:t>RACI matrix</w:t>
            </w:r>
            <w:r>
              <w:rPr>
                <w:noProof/>
                <w:webHidden/>
              </w:rPr>
              <w:tab/>
            </w:r>
            <w:r>
              <w:rPr>
                <w:noProof/>
                <w:webHidden/>
              </w:rPr>
              <w:fldChar w:fldCharType="begin"/>
            </w:r>
            <w:r>
              <w:rPr>
                <w:noProof/>
                <w:webHidden/>
              </w:rPr>
              <w:instrText xml:space="preserve"> PAGEREF _Toc224993912 \h </w:instrText>
            </w:r>
            <w:r>
              <w:rPr>
                <w:noProof/>
                <w:webHidden/>
              </w:rPr>
            </w:r>
            <w:r>
              <w:rPr>
                <w:noProof/>
                <w:webHidden/>
              </w:rPr>
              <w:fldChar w:fldCharType="separate"/>
            </w:r>
            <w:r>
              <w:rPr>
                <w:noProof/>
                <w:webHidden/>
              </w:rPr>
              <w:t>6</w:t>
            </w:r>
            <w:r>
              <w:rPr>
                <w:noProof/>
                <w:webHidden/>
              </w:rPr>
              <w:fldChar w:fldCharType="end"/>
            </w:r>
          </w:hyperlink>
        </w:p>
        <w:p w14:paraId="509C6FA8" w14:textId="0ADB4F93" w:rsidR="00E660D7" w:rsidRDefault="00E660D7">
          <w:pPr>
            <w:pStyle w:val="TOC2"/>
            <w:tabs>
              <w:tab w:val="right" w:leader="dot" w:pos="8630"/>
            </w:tabs>
            <w:rPr>
              <w:noProof/>
              <w:kern w:val="2"/>
              <w:sz w:val="24"/>
              <w:szCs w:val="24"/>
              <w:lang w:val="en-GB" w:eastAsia="en-GB"/>
              <w14:ligatures w14:val="standardContextual"/>
            </w:rPr>
          </w:pPr>
          <w:hyperlink w:anchor="_Toc224993913" w:history="1">
            <w:r w:rsidRPr="00346B13">
              <w:rPr>
                <w:rStyle w:val="Hyperlink"/>
                <w:rFonts w:ascii="Arial" w:hAnsi="Arial" w:cs="Arial"/>
                <w:noProof/>
                <w:lang w:val="en-GB"/>
              </w:rPr>
              <w:t>Stakeholder engagement plan</w:t>
            </w:r>
            <w:r>
              <w:rPr>
                <w:noProof/>
                <w:webHidden/>
              </w:rPr>
              <w:tab/>
            </w:r>
            <w:r>
              <w:rPr>
                <w:noProof/>
                <w:webHidden/>
              </w:rPr>
              <w:fldChar w:fldCharType="begin"/>
            </w:r>
            <w:r>
              <w:rPr>
                <w:noProof/>
                <w:webHidden/>
              </w:rPr>
              <w:instrText xml:space="preserve"> PAGEREF _Toc224993913 \h </w:instrText>
            </w:r>
            <w:r>
              <w:rPr>
                <w:noProof/>
                <w:webHidden/>
              </w:rPr>
            </w:r>
            <w:r>
              <w:rPr>
                <w:noProof/>
                <w:webHidden/>
              </w:rPr>
              <w:fldChar w:fldCharType="separate"/>
            </w:r>
            <w:r>
              <w:rPr>
                <w:noProof/>
                <w:webHidden/>
              </w:rPr>
              <w:t>7</w:t>
            </w:r>
            <w:r>
              <w:rPr>
                <w:noProof/>
                <w:webHidden/>
              </w:rPr>
              <w:fldChar w:fldCharType="end"/>
            </w:r>
          </w:hyperlink>
        </w:p>
        <w:p w14:paraId="1C746A48" w14:textId="016765D5" w:rsidR="00E660D7" w:rsidRDefault="00E660D7">
          <w:pPr>
            <w:pStyle w:val="TOC2"/>
            <w:tabs>
              <w:tab w:val="right" w:leader="dot" w:pos="8630"/>
            </w:tabs>
            <w:rPr>
              <w:noProof/>
              <w:kern w:val="2"/>
              <w:sz w:val="24"/>
              <w:szCs w:val="24"/>
              <w:lang w:val="en-GB" w:eastAsia="en-GB"/>
              <w14:ligatures w14:val="standardContextual"/>
            </w:rPr>
          </w:pPr>
          <w:hyperlink w:anchor="_Toc224993914" w:history="1">
            <w:r w:rsidRPr="00346B13">
              <w:rPr>
                <w:rStyle w:val="Hyperlink"/>
                <w:rFonts w:ascii="Arial" w:hAnsi="Arial" w:cs="Arial"/>
                <w:noProof/>
                <w:lang w:val="en-GB"/>
              </w:rPr>
              <w:t>Communication plan</w:t>
            </w:r>
            <w:r>
              <w:rPr>
                <w:noProof/>
                <w:webHidden/>
              </w:rPr>
              <w:tab/>
            </w:r>
            <w:r>
              <w:rPr>
                <w:noProof/>
                <w:webHidden/>
              </w:rPr>
              <w:fldChar w:fldCharType="begin"/>
            </w:r>
            <w:r>
              <w:rPr>
                <w:noProof/>
                <w:webHidden/>
              </w:rPr>
              <w:instrText xml:space="preserve"> PAGEREF _Toc224993914 \h </w:instrText>
            </w:r>
            <w:r>
              <w:rPr>
                <w:noProof/>
                <w:webHidden/>
              </w:rPr>
            </w:r>
            <w:r>
              <w:rPr>
                <w:noProof/>
                <w:webHidden/>
              </w:rPr>
              <w:fldChar w:fldCharType="separate"/>
            </w:r>
            <w:r>
              <w:rPr>
                <w:noProof/>
                <w:webHidden/>
              </w:rPr>
              <w:t>8</w:t>
            </w:r>
            <w:r>
              <w:rPr>
                <w:noProof/>
                <w:webHidden/>
              </w:rPr>
              <w:fldChar w:fldCharType="end"/>
            </w:r>
          </w:hyperlink>
        </w:p>
        <w:p w14:paraId="391E155D" w14:textId="660365CE" w:rsidR="00E660D7" w:rsidRDefault="00E660D7">
          <w:pPr>
            <w:pStyle w:val="TOC1"/>
            <w:tabs>
              <w:tab w:val="right" w:leader="dot" w:pos="8630"/>
            </w:tabs>
            <w:rPr>
              <w:noProof/>
              <w:kern w:val="2"/>
              <w:sz w:val="24"/>
              <w:szCs w:val="24"/>
              <w:lang w:val="en-GB" w:eastAsia="en-GB"/>
              <w14:ligatures w14:val="standardContextual"/>
            </w:rPr>
          </w:pPr>
          <w:hyperlink w:anchor="_Toc224993915" w:history="1">
            <w:r w:rsidRPr="00346B13">
              <w:rPr>
                <w:rStyle w:val="Hyperlink"/>
                <w:rFonts w:ascii="Arial" w:hAnsi="Arial" w:cs="Arial"/>
                <w:noProof/>
              </w:rPr>
              <w:t>Stakeholder Engagement Process and Conflict Management</w:t>
            </w:r>
            <w:r>
              <w:rPr>
                <w:noProof/>
                <w:webHidden/>
              </w:rPr>
              <w:tab/>
            </w:r>
            <w:r>
              <w:rPr>
                <w:noProof/>
                <w:webHidden/>
              </w:rPr>
              <w:fldChar w:fldCharType="begin"/>
            </w:r>
            <w:r>
              <w:rPr>
                <w:noProof/>
                <w:webHidden/>
              </w:rPr>
              <w:instrText xml:space="preserve"> PAGEREF _Toc224993915 \h </w:instrText>
            </w:r>
            <w:r>
              <w:rPr>
                <w:noProof/>
                <w:webHidden/>
              </w:rPr>
            </w:r>
            <w:r>
              <w:rPr>
                <w:noProof/>
                <w:webHidden/>
              </w:rPr>
              <w:fldChar w:fldCharType="separate"/>
            </w:r>
            <w:r>
              <w:rPr>
                <w:noProof/>
                <w:webHidden/>
              </w:rPr>
              <w:t>9</w:t>
            </w:r>
            <w:r>
              <w:rPr>
                <w:noProof/>
                <w:webHidden/>
              </w:rPr>
              <w:fldChar w:fldCharType="end"/>
            </w:r>
          </w:hyperlink>
        </w:p>
        <w:p w14:paraId="52265605" w14:textId="704E3895" w:rsidR="00E660D7" w:rsidRDefault="00E660D7">
          <w:pPr>
            <w:pStyle w:val="TOC1"/>
            <w:tabs>
              <w:tab w:val="right" w:leader="dot" w:pos="8630"/>
            </w:tabs>
            <w:rPr>
              <w:noProof/>
              <w:kern w:val="2"/>
              <w:sz w:val="24"/>
              <w:szCs w:val="24"/>
              <w:lang w:val="en-GB" w:eastAsia="en-GB"/>
              <w14:ligatures w14:val="standardContextual"/>
            </w:rPr>
          </w:pPr>
          <w:hyperlink w:anchor="_Toc224993916" w:history="1">
            <w:r w:rsidRPr="00346B13">
              <w:rPr>
                <w:rStyle w:val="Hyperlink"/>
                <w:rFonts w:ascii="Arial" w:hAnsi="Arial" w:cs="Arial"/>
                <w:noProof/>
                <w:lang w:val="en-GB"/>
              </w:rPr>
              <w:t>Evaluation of the Impact of Stakeholder Engagement on Business Performance</w:t>
            </w:r>
            <w:r>
              <w:rPr>
                <w:noProof/>
                <w:webHidden/>
              </w:rPr>
              <w:tab/>
            </w:r>
            <w:r>
              <w:rPr>
                <w:noProof/>
                <w:webHidden/>
              </w:rPr>
              <w:fldChar w:fldCharType="begin"/>
            </w:r>
            <w:r>
              <w:rPr>
                <w:noProof/>
                <w:webHidden/>
              </w:rPr>
              <w:instrText xml:space="preserve"> PAGEREF _Toc224993916 \h </w:instrText>
            </w:r>
            <w:r>
              <w:rPr>
                <w:noProof/>
                <w:webHidden/>
              </w:rPr>
            </w:r>
            <w:r>
              <w:rPr>
                <w:noProof/>
                <w:webHidden/>
              </w:rPr>
              <w:fldChar w:fldCharType="separate"/>
            </w:r>
            <w:r>
              <w:rPr>
                <w:noProof/>
                <w:webHidden/>
              </w:rPr>
              <w:t>14</w:t>
            </w:r>
            <w:r>
              <w:rPr>
                <w:noProof/>
                <w:webHidden/>
              </w:rPr>
              <w:fldChar w:fldCharType="end"/>
            </w:r>
          </w:hyperlink>
        </w:p>
        <w:p w14:paraId="23BED15D" w14:textId="6646775F" w:rsidR="00E660D7" w:rsidRDefault="00E660D7">
          <w:pPr>
            <w:pStyle w:val="TOC2"/>
            <w:tabs>
              <w:tab w:val="right" w:leader="dot" w:pos="8630"/>
            </w:tabs>
            <w:rPr>
              <w:noProof/>
              <w:kern w:val="2"/>
              <w:sz w:val="24"/>
              <w:szCs w:val="24"/>
              <w:lang w:val="en-GB" w:eastAsia="en-GB"/>
              <w14:ligatures w14:val="standardContextual"/>
            </w:rPr>
          </w:pPr>
          <w:hyperlink w:anchor="_Toc224993917" w:history="1">
            <w:r w:rsidRPr="00346B13">
              <w:rPr>
                <w:rStyle w:val="Hyperlink"/>
                <w:noProof/>
                <w:lang w:val="en-GB"/>
              </w:rPr>
              <w:t>Recommendations</w:t>
            </w:r>
            <w:r>
              <w:rPr>
                <w:noProof/>
                <w:webHidden/>
              </w:rPr>
              <w:tab/>
            </w:r>
            <w:r>
              <w:rPr>
                <w:noProof/>
                <w:webHidden/>
              </w:rPr>
              <w:fldChar w:fldCharType="begin"/>
            </w:r>
            <w:r>
              <w:rPr>
                <w:noProof/>
                <w:webHidden/>
              </w:rPr>
              <w:instrText xml:space="preserve"> PAGEREF _Toc224993917 \h </w:instrText>
            </w:r>
            <w:r>
              <w:rPr>
                <w:noProof/>
                <w:webHidden/>
              </w:rPr>
            </w:r>
            <w:r>
              <w:rPr>
                <w:noProof/>
                <w:webHidden/>
              </w:rPr>
              <w:fldChar w:fldCharType="separate"/>
            </w:r>
            <w:r>
              <w:rPr>
                <w:noProof/>
                <w:webHidden/>
              </w:rPr>
              <w:t>15</w:t>
            </w:r>
            <w:r>
              <w:rPr>
                <w:noProof/>
                <w:webHidden/>
              </w:rPr>
              <w:fldChar w:fldCharType="end"/>
            </w:r>
          </w:hyperlink>
        </w:p>
        <w:p w14:paraId="6A72A490" w14:textId="175504FF" w:rsidR="00E660D7" w:rsidRDefault="00E660D7">
          <w:pPr>
            <w:pStyle w:val="TOC1"/>
            <w:tabs>
              <w:tab w:val="right" w:leader="dot" w:pos="8630"/>
            </w:tabs>
            <w:rPr>
              <w:noProof/>
              <w:kern w:val="2"/>
              <w:sz w:val="24"/>
              <w:szCs w:val="24"/>
              <w:lang w:val="en-GB" w:eastAsia="en-GB"/>
              <w14:ligatures w14:val="standardContextual"/>
            </w:rPr>
          </w:pPr>
          <w:hyperlink w:anchor="_Toc224993918" w:history="1">
            <w:r w:rsidRPr="00346B13">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_Toc224993918 \h </w:instrText>
            </w:r>
            <w:r>
              <w:rPr>
                <w:noProof/>
                <w:webHidden/>
              </w:rPr>
            </w:r>
            <w:r>
              <w:rPr>
                <w:noProof/>
                <w:webHidden/>
              </w:rPr>
              <w:fldChar w:fldCharType="separate"/>
            </w:r>
            <w:r>
              <w:rPr>
                <w:noProof/>
                <w:webHidden/>
              </w:rPr>
              <w:t>16</w:t>
            </w:r>
            <w:r>
              <w:rPr>
                <w:noProof/>
                <w:webHidden/>
              </w:rPr>
              <w:fldChar w:fldCharType="end"/>
            </w:r>
          </w:hyperlink>
        </w:p>
        <w:p w14:paraId="4B2028F7" w14:textId="1F535570" w:rsidR="00E660D7" w:rsidRDefault="00E660D7">
          <w:pPr>
            <w:pStyle w:val="TOC2"/>
            <w:tabs>
              <w:tab w:val="right" w:leader="dot" w:pos="8630"/>
            </w:tabs>
            <w:rPr>
              <w:noProof/>
              <w:kern w:val="2"/>
              <w:sz w:val="24"/>
              <w:szCs w:val="24"/>
              <w:lang w:val="en-GB" w:eastAsia="en-GB"/>
              <w14:ligatures w14:val="standardContextual"/>
            </w:rPr>
          </w:pPr>
          <w:hyperlink w:anchor="_Toc224993919" w:history="1">
            <w:r w:rsidRPr="00346B1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_Toc224993919 \h </w:instrText>
            </w:r>
            <w:r>
              <w:rPr>
                <w:noProof/>
                <w:webHidden/>
              </w:rPr>
            </w:r>
            <w:r>
              <w:rPr>
                <w:noProof/>
                <w:webHidden/>
              </w:rPr>
              <w:fldChar w:fldCharType="separate"/>
            </w:r>
            <w:r>
              <w:rPr>
                <w:noProof/>
                <w:webHidden/>
              </w:rPr>
              <w:t>18</w:t>
            </w:r>
            <w:r>
              <w:rPr>
                <w:noProof/>
                <w:webHidden/>
              </w:rPr>
              <w:fldChar w:fldCharType="end"/>
            </w:r>
          </w:hyperlink>
        </w:p>
        <w:p w14:paraId="10AA4CB3" w14:textId="2BD060DA" w:rsidR="002C4425" w:rsidRPr="00270E92" w:rsidRDefault="002C4425" w:rsidP="000B1270">
          <w:pPr>
            <w:spacing w:line="360" w:lineRule="auto"/>
            <w:rPr>
              <w:rFonts w:ascii="Arial" w:eastAsiaTheme="majorEastAsia" w:hAnsi="Arial" w:cs="Arial"/>
              <w:b/>
              <w:bCs/>
              <w:color w:val="0F4761" w:themeColor="accent1" w:themeShade="BF"/>
              <w:sz w:val="28"/>
              <w:szCs w:val="28"/>
              <w:lang w:val="en-GB"/>
            </w:rPr>
          </w:pPr>
          <w:r w:rsidRPr="00270E92">
            <w:rPr>
              <w:rFonts w:ascii="Arial" w:hAnsi="Arial" w:cs="Arial"/>
              <w:lang w:val="en-GB"/>
            </w:rPr>
            <w:fldChar w:fldCharType="end"/>
          </w:r>
          <w:r w:rsidRPr="00270E92">
            <w:rPr>
              <w:rFonts w:ascii="Arial" w:hAnsi="Arial" w:cs="Arial"/>
              <w:lang w:val="en-GB"/>
            </w:rPr>
            <w:br w:type="page"/>
          </w:r>
        </w:p>
      </w:sdtContent>
    </w:sdt>
    <w:p w14:paraId="5C1D63E6" w14:textId="7E68AC63" w:rsidR="009B1723" w:rsidRPr="00270E92" w:rsidRDefault="009B1723" w:rsidP="000B1270">
      <w:pPr>
        <w:pStyle w:val="Heading1"/>
        <w:spacing w:line="360" w:lineRule="auto"/>
        <w:rPr>
          <w:rFonts w:ascii="Arial" w:hAnsi="Arial" w:cs="Arial"/>
          <w:lang w:val="en-GB"/>
        </w:rPr>
      </w:pPr>
      <w:bookmarkStart w:id="1" w:name="_Toc224993904"/>
      <w:r w:rsidRPr="00270E92">
        <w:rPr>
          <w:rFonts w:ascii="Arial" w:hAnsi="Arial" w:cs="Arial"/>
          <w:lang w:val="en-GB"/>
        </w:rPr>
        <w:lastRenderedPageBreak/>
        <w:t>Executive Summary</w:t>
      </w:r>
      <w:bookmarkEnd w:id="1"/>
      <w:r w:rsidRPr="00270E92">
        <w:rPr>
          <w:rFonts w:ascii="Arial" w:hAnsi="Arial" w:cs="Arial"/>
          <w:lang w:val="en-GB"/>
        </w:rPr>
        <w:t xml:space="preserve"> </w:t>
      </w:r>
    </w:p>
    <w:p w14:paraId="17BC56FF" w14:textId="77777777" w:rsidR="002C4425" w:rsidRPr="00270E92" w:rsidRDefault="002C4425" w:rsidP="000B1270">
      <w:pPr>
        <w:pStyle w:val="NormalWeb"/>
        <w:spacing w:line="360" w:lineRule="auto"/>
        <w:rPr>
          <w:rFonts w:ascii="Arial" w:hAnsi="Arial" w:cs="Arial"/>
          <w:sz w:val="22"/>
          <w:szCs w:val="22"/>
        </w:rPr>
      </w:pPr>
      <w:r w:rsidRPr="00270E92">
        <w:rPr>
          <w:rFonts w:ascii="Arial" w:hAnsi="Arial" w:cs="Arial"/>
          <w:sz w:val="22"/>
          <w:szCs w:val="22"/>
        </w:rPr>
        <w:t xml:space="preserve">Travelodge, one of the UK’s largest budget hotel operators, is preparing to launch </w:t>
      </w:r>
      <w:proofErr w:type="spellStart"/>
      <w:r w:rsidRPr="00270E92">
        <w:rPr>
          <w:rStyle w:val="Emphasis"/>
          <w:rFonts w:ascii="Arial" w:hAnsi="Arial" w:cs="Arial"/>
          <w:sz w:val="22"/>
          <w:szCs w:val="22"/>
        </w:rPr>
        <w:t>StaySmart</w:t>
      </w:r>
      <w:proofErr w:type="spellEnd"/>
      <w:r w:rsidRPr="00270E92">
        <w:rPr>
          <w:rStyle w:val="Emphasis"/>
          <w:rFonts w:ascii="Arial" w:hAnsi="Arial" w:cs="Arial"/>
          <w:sz w:val="22"/>
          <w:szCs w:val="22"/>
        </w:rPr>
        <w:t>+</w:t>
      </w:r>
      <w:r w:rsidRPr="00270E92">
        <w:rPr>
          <w:rFonts w:ascii="Arial" w:hAnsi="Arial" w:cs="Arial"/>
          <w:sz w:val="22"/>
          <w:szCs w:val="22"/>
        </w:rPr>
        <w:t>, a customer experience initiative intended to improve guest satisfaction, operational efficiency and sustainability across its local and international markets. The service combines AI-driven guest interaction tools, personalised travel planning and sustainability-focused amenities, representing a strategic shift for a brand traditionally associated with affordability and standardised service delivery (Johnson, Scholes and Whittington, 2017).</w:t>
      </w:r>
    </w:p>
    <w:p w14:paraId="2F62336E" w14:textId="77777777" w:rsidR="002C4425" w:rsidRPr="00270E92" w:rsidRDefault="002C4425" w:rsidP="000B1270">
      <w:pPr>
        <w:pStyle w:val="NormalWeb"/>
        <w:spacing w:line="360" w:lineRule="auto"/>
        <w:rPr>
          <w:rFonts w:ascii="Arial" w:hAnsi="Arial" w:cs="Arial"/>
          <w:sz w:val="22"/>
          <w:szCs w:val="22"/>
        </w:rPr>
      </w:pPr>
      <w:r w:rsidRPr="00270E92">
        <w:rPr>
          <w:rFonts w:ascii="Arial" w:hAnsi="Arial" w:cs="Arial"/>
          <w:sz w:val="22"/>
          <w:szCs w:val="22"/>
        </w:rPr>
        <w:t xml:space="preserve">The success of </w:t>
      </w:r>
      <w:proofErr w:type="spellStart"/>
      <w:r w:rsidRPr="00270E92">
        <w:rPr>
          <w:rStyle w:val="Emphasis"/>
          <w:rFonts w:ascii="Arial" w:hAnsi="Arial" w:cs="Arial"/>
          <w:sz w:val="22"/>
          <w:szCs w:val="22"/>
        </w:rPr>
        <w:t>StaySmart</w:t>
      </w:r>
      <w:proofErr w:type="spellEnd"/>
      <w:r w:rsidRPr="00270E92">
        <w:rPr>
          <w:rStyle w:val="Emphasis"/>
          <w:rFonts w:ascii="Arial" w:hAnsi="Arial" w:cs="Arial"/>
          <w:sz w:val="22"/>
          <w:szCs w:val="22"/>
        </w:rPr>
        <w:t>+</w:t>
      </w:r>
      <w:r w:rsidRPr="00270E92">
        <w:rPr>
          <w:rFonts w:ascii="Arial" w:hAnsi="Arial" w:cs="Arial"/>
          <w:sz w:val="22"/>
          <w:szCs w:val="22"/>
        </w:rPr>
        <w:t xml:space="preserve"> will depend not only on technological capability but also on effective stakeholder engagement. Stakeholder theory stresses the importance of managing relationships with those who can influence, or are affected by, organisational activity (Freeman, 1984). This report therefore examines how Travelodge can identify, prioritise and engage the key internal and external stakeholders involved in the project, including senior management, IT and digital teams, hotel staff, marketing, technology providers, regulators, investors and customers.</w:t>
      </w:r>
    </w:p>
    <w:p w14:paraId="655BBEAD" w14:textId="77777777" w:rsidR="002C4425" w:rsidRPr="00270E92" w:rsidRDefault="002C4425" w:rsidP="000B1270">
      <w:pPr>
        <w:pStyle w:val="NormalWeb"/>
        <w:spacing w:line="360" w:lineRule="auto"/>
        <w:rPr>
          <w:rFonts w:ascii="Arial" w:hAnsi="Arial" w:cs="Arial"/>
          <w:sz w:val="22"/>
          <w:szCs w:val="22"/>
        </w:rPr>
      </w:pPr>
      <w:r w:rsidRPr="00270E92">
        <w:rPr>
          <w:rFonts w:ascii="Arial" w:hAnsi="Arial" w:cs="Arial"/>
          <w:sz w:val="22"/>
          <w:szCs w:val="22"/>
        </w:rPr>
        <w:t xml:space="preserve">Using stakeholder engagement frameworks and strategic management principles, the report evaluates tools such as stakeholder mapping, the RACI matrix, communication planning and engagement strategies to clarify roles, support collaboration and reduce conflict. Overall, the report argues that effective stakeholder engagement can strengthen customer satisfaction, brand reputation and the successful rollout of </w:t>
      </w:r>
      <w:proofErr w:type="spellStart"/>
      <w:r w:rsidRPr="00270E92">
        <w:rPr>
          <w:rStyle w:val="Emphasis"/>
          <w:rFonts w:ascii="Arial" w:hAnsi="Arial" w:cs="Arial"/>
          <w:sz w:val="22"/>
          <w:szCs w:val="22"/>
        </w:rPr>
        <w:t>StaySmart</w:t>
      </w:r>
      <w:proofErr w:type="spellEnd"/>
      <w:r w:rsidRPr="00270E92">
        <w:rPr>
          <w:rStyle w:val="Emphasis"/>
          <w:rFonts w:ascii="Arial" w:hAnsi="Arial" w:cs="Arial"/>
          <w:sz w:val="22"/>
          <w:szCs w:val="22"/>
        </w:rPr>
        <w:t>+</w:t>
      </w:r>
      <w:r w:rsidRPr="00270E92">
        <w:rPr>
          <w:rFonts w:ascii="Arial" w:hAnsi="Arial" w:cs="Arial"/>
          <w:sz w:val="22"/>
          <w:szCs w:val="22"/>
        </w:rPr>
        <w:t>.</w:t>
      </w:r>
    </w:p>
    <w:p w14:paraId="2477000F" w14:textId="60D2CDA3" w:rsidR="009B1723" w:rsidRPr="00270E92" w:rsidRDefault="009B1723" w:rsidP="000B1270">
      <w:pPr>
        <w:pStyle w:val="Heading1"/>
        <w:spacing w:line="360" w:lineRule="auto"/>
        <w:rPr>
          <w:rFonts w:ascii="Arial" w:hAnsi="Arial" w:cs="Arial"/>
          <w:lang w:val="en-GB"/>
        </w:rPr>
      </w:pPr>
      <w:bookmarkStart w:id="2" w:name="_Toc224993905"/>
      <w:r w:rsidRPr="00270E92">
        <w:rPr>
          <w:rFonts w:ascii="Arial" w:hAnsi="Arial" w:cs="Arial"/>
          <w:lang w:val="en-GB"/>
        </w:rPr>
        <w:t>Introduction</w:t>
      </w:r>
      <w:bookmarkEnd w:id="2"/>
    </w:p>
    <w:p w14:paraId="01AACB9E" w14:textId="2B4297C9" w:rsidR="009B1723" w:rsidRPr="009B1723" w:rsidRDefault="00A57F9A" w:rsidP="000B1270">
      <w:pPr>
        <w:spacing w:line="360" w:lineRule="auto"/>
        <w:rPr>
          <w:rFonts w:ascii="Arial" w:hAnsi="Arial" w:cs="Arial"/>
          <w:lang w:val="en-GB"/>
        </w:rPr>
      </w:pPr>
      <w:r w:rsidRPr="00270E92">
        <w:rPr>
          <w:rFonts w:ascii="Arial" w:hAnsi="Arial" w:cs="Arial"/>
        </w:rPr>
        <w:t xml:space="preserve">Travelodge is one of the United Kingdom’s largest budget hotel operators, with a significant presence in Birmingham and across international markets. Founded in 1985, the company now operates 630 hotels with approximately 49,000 rooms across the UK, Ireland and Spain, and welcomes over 22 million guests annually, reflecting its scale and significance within the budget hospitality market. Its business model has traditionally focused on affordable accommodation, </w:t>
      </w:r>
      <w:proofErr w:type="spellStart"/>
      <w:r w:rsidRPr="00270E92">
        <w:rPr>
          <w:rFonts w:ascii="Arial" w:hAnsi="Arial" w:cs="Arial"/>
        </w:rPr>
        <w:t>standardised</w:t>
      </w:r>
      <w:proofErr w:type="spellEnd"/>
      <w:r w:rsidRPr="00270E92">
        <w:rPr>
          <w:rFonts w:ascii="Arial" w:hAnsi="Arial" w:cs="Arial"/>
        </w:rPr>
        <w:t xml:space="preserve"> service delivery and operational efficiency, enabling the company to maintain a strong position within the competitive budget hotel sector. </w:t>
      </w:r>
      <w:r w:rsidR="009B1723" w:rsidRPr="009B1723">
        <w:rPr>
          <w:rFonts w:ascii="Arial" w:hAnsi="Arial" w:cs="Arial"/>
          <w:lang w:val="en-GB"/>
        </w:rPr>
        <w:t xml:space="preserve">Despite this established position, the hospitality sector is changing rapidly. Customer expectations are increasingly shaped by digital convenience, </w:t>
      </w:r>
      <w:r w:rsidR="009B1723" w:rsidRPr="009B1723">
        <w:rPr>
          <w:rFonts w:ascii="Arial" w:hAnsi="Arial" w:cs="Arial"/>
          <w:lang w:val="en-GB"/>
        </w:rPr>
        <w:lastRenderedPageBreak/>
        <w:t xml:space="preserve">personalised service and more visible sustainability commitments, while competition continues to intensify across both budget and premium segments. Strategic management literature suggests that organisations operating in dynamic markets must adapt their service models and create value beyond cost leadership alone if they are to sustain competitive advantage. </w:t>
      </w:r>
    </w:p>
    <w:p w14:paraId="1052299E" w14:textId="77777777" w:rsidR="009B1723" w:rsidRPr="009B1723" w:rsidRDefault="009B1723" w:rsidP="000B1270">
      <w:pPr>
        <w:spacing w:line="360" w:lineRule="auto"/>
        <w:rPr>
          <w:rFonts w:ascii="Arial" w:hAnsi="Arial" w:cs="Arial"/>
          <w:lang w:val="en-GB"/>
        </w:rPr>
      </w:pPr>
      <w:r w:rsidRPr="009B1723">
        <w:rPr>
          <w:rFonts w:ascii="Arial" w:hAnsi="Arial" w:cs="Arial"/>
          <w:lang w:val="en-GB"/>
        </w:rPr>
        <w:t xml:space="preserve">In response, Travelodge is preparing to launch </w:t>
      </w:r>
      <w:proofErr w:type="spellStart"/>
      <w:r w:rsidRPr="009B1723">
        <w:rPr>
          <w:rFonts w:ascii="Arial" w:hAnsi="Arial" w:cs="Arial"/>
          <w:i/>
          <w:iCs/>
          <w:lang w:val="en-GB"/>
        </w:rPr>
        <w:t>StaySmart</w:t>
      </w:r>
      <w:proofErr w:type="spellEnd"/>
      <w:r w:rsidRPr="009B1723">
        <w:rPr>
          <w:rFonts w:ascii="Arial" w:hAnsi="Arial" w:cs="Arial"/>
          <w:i/>
          <w:iCs/>
          <w:lang w:val="en-GB"/>
        </w:rPr>
        <w:t>+</w:t>
      </w:r>
      <w:r w:rsidRPr="009B1723">
        <w:rPr>
          <w:rFonts w:ascii="Arial" w:hAnsi="Arial" w:cs="Arial"/>
          <w:lang w:val="en-GB"/>
        </w:rPr>
        <w:t>, a new premium customer experience initiative designed for deployment across selected local and international hotels within six months. The project integrates AI-driven guest interaction tools, personalised travel planning and sustainability-focused amenities to improve guest satisfaction, enhance service efficiency and strengthen brand differentiation. However, the rollout of such a service represents a significant strategic shift for a company historically associated with budget accommodation. It also raises important issues relating to staff readiness, technology adoption, data governance, regulatory compliance and stakeholder trust.</w:t>
      </w:r>
    </w:p>
    <w:p w14:paraId="3B13553D" w14:textId="77777777" w:rsidR="009B1723" w:rsidRPr="009B1723" w:rsidRDefault="009B1723" w:rsidP="000B1270">
      <w:pPr>
        <w:spacing w:line="360" w:lineRule="auto"/>
        <w:rPr>
          <w:rFonts w:ascii="Arial" w:hAnsi="Arial" w:cs="Arial"/>
          <w:lang w:val="en-GB"/>
        </w:rPr>
      </w:pPr>
      <w:r w:rsidRPr="009B1723">
        <w:rPr>
          <w:rFonts w:ascii="Arial" w:hAnsi="Arial" w:cs="Arial"/>
          <w:lang w:val="en-GB"/>
        </w:rPr>
        <w:t xml:space="preserve">This report therefore examines how Travelodge can identify, analyse and engage the key internal and external stakeholders required for the successful implementation of </w:t>
      </w:r>
      <w:proofErr w:type="spellStart"/>
      <w:r w:rsidRPr="009B1723">
        <w:rPr>
          <w:rFonts w:ascii="Arial" w:hAnsi="Arial" w:cs="Arial"/>
          <w:lang w:val="en-GB"/>
        </w:rPr>
        <w:t>StaySmart</w:t>
      </w:r>
      <w:proofErr w:type="spellEnd"/>
      <w:r w:rsidRPr="009B1723">
        <w:rPr>
          <w:rFonts w:ascii="Arial" w:hAnsi="Arial" w:cs="Arial"/>
          <w:lang w:val="en-GB"/>
        </w:rPr>
        <w:t>+. It applies stakeholder theory and engagement frameworks to assess stakeholder roles, responsibilities, benefits, challenges and influence, before evaluating how effective stakeholder engagement can improve organisational performance and support long-term project success.</w:t>
      </w:r>
    </w:p>
    <w:p w14:paraId="2A0E6113" w14:textId="12B30788" w:rsidR="00A57F9A" w:rsidRPr="00270E92" w:rsidRDefault="00A57F9A" w:rsidP="000B1270">
      <w:pPr>
        <w:pStyle w:val="Heading1"/>
        <w:spacing w:line="360" w:lineRule="auto"/>
        <w:rPr>
          <w:rFonts w:ascii="Arial" w:hAnsi="Arial" w:cs="Arial"/>
          <w:lang w:val="en-GB"/>
        </w:rPr>
      </w:pPr>
      <w:bookmarkStart w:id="3" w:name="_Toc224993906"/>
      <w:r w:rsidRPr="00270E92">
        <w:rPr>
          <w:rFonts w:ascii="Arial" w:hAnsi="Arial" w:cs="Arial"/>
          <w:lang w:val="en-GB"/>
        </w:rPr>
        <w:t>Situational Analysis</w:t>
      </w:r>
      <w:bookmarkEnd w:id="3"/>
    </w:p>
    <w:p w14:paraId="7C6ADC96" w14:textId="77777777" w:rsidR="00DE22AD" w:rsidRPr="00270E92" w:rsidRDefault="00DE22AD" w:rsidP="000B1270">
      <w:pPr>
        <w:spacing w:line="360" w:lineRule="auto"/>
        <w:rPr>
          <w:rFonts w:ascii="Arial" w:hAnsi="Arial" w:cs="Arial"/>
        </w:rPr>
      </w:pPr>
      <w:r w:rsidRPr="00270E92">
        <w:rPr>
          <w:rFonts w:ascii="Arial" w:hAnsi="Arial" w:cs="Arial"/>
        </w:rPr>
        <w:t xml:space="preserve">A situational analysis of Travelodge indicates that the proposed </w:t>
      </w:r>
      <w:proofErr w:type="spellStart"/>
      <w:r w:rsidRPr="00270E92">
        <w:rPr>
          <w:rFonts w:ascii="Arial" w:hAnsi="Arial" w:cs="Arial"/>
          <w:i/>
          <w:iCs/>
        </w:rPr>
        <w:t>StaySmart</w:t>
      </w:r>
      <w:proofErr w:type="spellEnd"/>
      <w:r w:rsidRPr="00270E92">
        <w:rPr>
          <w:rFonts w:ascii="Arial" w:hAnsi="Arial" w:cs="Arial"/>
          <w:i/>
          <w:iCs/>
        </w:rPr>
        <w:t>+</w:t>
      </w:r>
      <w:r w:rsidRPr="00270E92">
        <w:rPr>
          <w:rFonts w:ascii="Arial" w:hAnsi="Arial" w:cs="Arial"/>
        </w:rPr>
        <w:t xml:space="preserve"> project is strategically relevant, but it also exposes the company to operational, technological and reputational risks. Travelodge is one of the UK’s largest budget hotel chains, operating </w:t>
      </w:r>
      <w:r w:rsidRPr="00270E92">
        <w:rPr>
          <w:rFonts w:ascii="Arial" w:hAnsi="Arial" w:cs="Arial"/>
          <w:b/>
          <w:bCs/>
        </w:rPr>
        <w:t>630 hotels</w:t>
      </w:r>
      <w:r w:rsidRPr="00270E92">
        <w:rPr>
          <w:rFonts w:ascii="Arial" w:hAnsi="Arial" w:cs="Arial"/>
        </w:rPr>
        <w:t xml:space="preserve"> with </w:t>
      </w:r>
      <w:r w:rsidRPr="00270E92">
        <w:rPr>
          <w:rFonts w:ascii="Arial" w:hAnsi="Arial" w:cs="Arial"/>
          <w:b/>
          <w:bCs/>
        </w:rPr>
        <w:t>approximately 49,000 rooms</w:t>
      </w:r>
      <w:r w:rsidRPr="00270E92">
        <w:rPr>
          <w:rFonts w:ascii="Arial" w:hAnsi="Arial" w:cs="Arial"/>
        </w:rPr>
        <w:t xml:space="preserve"> across the UK, Ireland and Spain, while welcoming </w:t>
      </w:r>
      <w:r w:rsidRPr="00270E92">
        <w:rPr>
          <w:rFonts w:ascii="Arial" w:hAnsi="Arial" w:cs="Arial"/>
          <w:b/>
          <w:bCs/>
        </w:rPr>
        <w:t>over 22 million guests annually</w:t>
      </w:r>
      <w:r w:rsidRPr="00270E92">
        <w:rPr>
          <w:rFonts w:ascii="Arial" w:hAnsi="Arial" w:cs="Arial"/>
        </w:rPr>
        <w:t xml:space="preserve">. This scale provides a strong platform for service innovation, but it also increases the complexity of implementation across different hotel locations, systems and stakeholder groups. </w:t>
      </w:r>
      <w:proofErr w:type="gramStart"/>
      <w:r w:rsidRPr="00270E92">
        <w:rPr>
          <w:rFonts w:ascii="Arial" w:hAnsi="Arial" w:cs="Arial"/>
        </w:rPr>
        <w:t>In order to</w:t>
      </w:r>
      <w:proofErr w:type="gramEnd"/>
      <w:r w:rsidRPr="00270E92">
        <w:rPr>
          <w:rFonts w:ascii="Arial" w:hAnsi="Arial" w:cs="Arial"/>
        </w:rPr>
        <w:t xml:space="preserve"> assess the internal and external environment affecting the project, SWOT and PESTLE analysis are applied below.</w:t>
      </w:r>
    </w:p>
    <w:p w14:paraId="4572663B" w14:textId="42816190" w:rsidR="00A57F9A" w:rsidRPr="00270E92" w:rsidRDefault="00A57F9A" w:rsidP="000B1270">
      <w:pPr>
        <w:pStyle w:val="Heading2"/>
        <w:spacing w:line="360" w:lineRule="auto"/>
        <w:rPr>
          <w:rFonts w:ascii="Arial" w:hAnsi="Arial" w:cs="Arial"/>
          <w:lang w:val="en-GB"/>
        </w:rPr>
      </w:pPr>
      <w:bookmarkStart w:id="4" w:name="_Toc224993907"/>
      <w:r w:rsidRPr="00270E92">
        <w:rPr>
          <w:rFonts w:ascii="Arial" w:hAnsi="Arial" w:cs="Arial"/>
          <w:lang w:val="en-GB"/>
        </w:rPr>
        <w:lastRenderedPageBreak/>
        <w:t>SWOT Analysis</w:t>
      </w:r>
      <w:bookmarkEnd w:id="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72"/>
        <w:gridCol w:w="4368"/>
      </w:tblGrid>
      <w:tr w:rsidR="00A57F9A" w:rsidRPr="00A57F9A" w14:paraId="46E3F476" w14:textId="77777777">
        <w:trPr>
          <w:tblHeader/>
          <w:tblCellSpacing w:w="15" w:type="dxa"/>
        </w:trPr>
        <w:tc>
          <w:tcPr>
            <w:tcW w:w="0" w:type="auto"/>
            <w:vAlign w:val="center"/>
            <w:hideMark/>
          </w:tcPr>
          <w:p w14:paraId="50C8C245"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Strengths</w:t>
            </w:r>
          </w:p>
        </w:tc>
        <w:tc>
          <w:tcPr>
            <w:tcW w:w="0" w:type="auto"/>
            <w:vAlign w:val="center"/>
            <w:hideMark/>
          </w:tcPr>
          <w:p w14:paraId="40D1ACEE"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Weaknesses</w:t>
            </w:r>
          </w:p>
        </w:tc>
      </w:tr>
      <w:tr w:rsidR="00A57F9A" w:rsidRPr="00A57F9A" w14:paraId="2B3AE512" w14:textId="77777777">
        <w:trPr>
          <w:tblCellSpacing w:w="15" w:type="dxa"/>
        </w:trPr>
        <w:tc>
          <w:tcPr>
            <w:tcW w:w="0" w:type="auto"/>
            <w:vAlign w:val="center"/>
            <w:hideMark/>
          </w:tcPr>
          <w:p w14:paraId="32263014"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 xml:space="preserve">Travelodge has strong brand recognition within the UK budget hotel sector, a large operational network, and an established reputation for affordability and service consistency. Its scale provides a practical foundation for introducing </w:t>
            </w:r>
            <w:proofErr w:type="spellStart"/>
            <w:r w:rsidRPr="00A57F9A">
              <w:rPr>
                <w:rFonts w:ascii="Arial" w:hAnsi="Arial" w:cs="Arial"/>
                <w:lang w:val="en-GB"/>
              </w:rPr>
              <w:t>StaySmart</w:t>
            </w:r>
            <w:proofErr w:type="spellEnd"/>
            <w:r w:rsidRPr="00A57F9A">
              <w:rPr>
                <w:rFonts w:ascii="Arial" w:hAnsi="Arial" w:cs="Arial"/>
                <w:lang w:val="en-GB"/>
              </w:rPr>
              <w:t>+ across multiple locations.</w:t>
            </w:r>
          </w:p>
        </w:tc>
        <w:tc>
          <w:tcPr>
            <w:tcW w:w="0" w:type="auto"/>
            <w:vAlign w:val="center"/>
            <w:hideMark/>
          </w:tcPr>
          <w:p w14:paraId="7E0F479A"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Travelodge’s long-standing budget positioning may create tension with the introduction of a premium-style service. In addition, large-scale digital transformation may place pressure on staff capability, internal coordination, and technology integration across hotels.</w:t>
            </w:r>
          </w:p>
        </w:tc>
      </w:tr>
    </w:tbl>
    <w:p w14:paraId="0D729C6A" w14:textId="77777777" w:rsidR="00A57F9A" w:rsidRPr="00A57F9A" w:rsidRDefault="00A57F9A" w:rsidP="000B1270">
      <w:pPr>
        <w:spacing w:line="360" w:lineRule="auto"/>
        <w:rPr>
          <w:rFonts w:ascii="Arial" w:hAnsi="Arial" w:cs="Arial"/>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92"/>
        <w:gridCol w:w="4048"/>
      </w:tblGrid>
      <w:tr w:rsidR="00A57F9A" w:rsidRPr="00A57F9A" w14:paraId="3527DD48" w14:textId="77777777">
        <w:trPr>
          <w:tblHeader/>
          <w:tblCellSpacing w:w="15" w:type="dxa"/>
        </w:trPr>
        <w:tc>
          <w:tcPr>
            <w:tcW w:w="0" w:type="auto"/>
            <w:vAlign w:val="center"/>
            <w:hideMark/>
          </w:tcPr>
          <w:p w14:paraId="00E73CD1"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Opportunities</w:t>
            </w:r>
          </w:p>
        </w:tc>
        <w:tc>
          <w:tcPr>
            <w:tcW w:w="0" w:type="auto"/>
            <w:vAlign w:val="center"/>
            <w:hideMark/>
          </w:tcPr>
          <w:p w14:paraId="4214DB24"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Threats</w:t>
            </w:r>
          </w:p>
        </w:tc>
      </w:tr>
      <w:tr w:rsidR="00A57F9A" w:rsidRPr="00A57F9A" w14:paraId="41B65C07" w14:textId="77777777">
        <w:trPr>
          <w:tblCellSpacing w:w="15" w:type="dxa"/>
        </w:trPr>
        <w:tc>
          <w:tcPr>
            <w:tcW w:w="0" w:type="auto"/>
            <w:vAlign w:val="center"/>
            <w:hideMark/>
          </w:tcPr>
          <w:p w14:paraId="5560D2FF" w14:textId="77777777" w:rsidR="00A57F9A" w:rsidRPr="00A57F9A" w:rsidRDefault="00A57F9A" w:rsidP="000B1270">
            <w:pPr>
              <w:spacing w:line="360" w:lineRule="auto"/>
              <w:rPr>
                <w:rFonts w:ascii="Arial" w:hAnsi="Arial" w:cs="Arial"/>
                <w:lang w:val="en-GB"/>
              </w:rPr>
            </w:pPr>
            <w:proofErr w:type="spellStart"/>
            <w:r w:rsidRPr="00A57F9A">
              <w:rPr>
                <w:rFonts w:ascii="Arial" w:hAnsi="Arial" w:cs="Arial"/>
                <w:lang w:val="en-GB"/>
              </w:rPr>
              <w:t>StaySmart</w:t>
            </w:r>
            <w:proofErr w:type="spellEnd"/>
            <w:r w:rsidRPr="00A57F9A">
              <w:rPr>
                <w:rFonts w:ascii="Arial" w:hAnsi="Arial" w:cs="Arial"/>
                <w:lang w:val="en-GB"/>
              </w:rPr>
              <w:t>+ creates opportunities to improve guest satisfaction, strengthen brand differentiation, and support more efficient service delivery through AI-enabled features and personalised travel support. The initiative may also reinforce Travelodge’s wider sustainability agenda.</w:t>
            </w:r>
          </w:p>
        </w:tc>
        <w:tc>
          <w:tcPr>
            <w:tcW w:w="0" w:type="auto"/>
            <w:vAlign w:val="center"/>
            <w:hideMark/>
          </w:tcPr>
          <w:p w14:paraId="7E8B512E"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Key threats include possible technology failure, customer resistance to AI-led services, reputational damage if sustainability claims are perceived as weak or misleading, and legal or regulatory risks linked to data privacy and digital governance.</w:t>
            </w:r>
          </w:p>
        </w:tc>
      </w:tr>
    </w:tbl>
    <w:p w14:paraId="0BF55E60" w14:textId="337AA5B2" w:rsidR="00A57F9A" w:rsidRPr="00270E92" w:rsidRDefault="00A57F9A" w:rsidP="000B1270">
      <w:pPr>
        <w:pStyle w:val="Heading2"/>
        <w:spacing w:line="360" w:lineRule="auto"/>
        <w:rPr>
          <w:rFonts w:ascii="Arial" w:hAnsi="Arial" w:cs="Arial"/>
          <w:lang w:val="en-GB"/>
        </w:rPr>
      </w:pPr>
      <w:bookmarkStart w:id="5" w:name="_Toc224993908"/>
      <w:r w:rsidRPr="00270E92">
        <w:rPr>
          <w:rFonts w:ascii="Arial" w:hAnsi="Arial" w:cs="Arial"/>
          <w:lang w:val="en-GB"/>
        </w:rPr>
        <w:t>PESTLE Analysis</w:t>
      </w:r>
      <w:bookmarkEnd w:id="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7"/>
        <w:gridCol w:w="7023"/>
      </w:tblGrid>
      <w:tr w:rsidR="00A57F9A" w:rsidRPr="00A57F9A" w14:paraId="48CC87F5" w14:textId="77777777">
        <w:trPr>
          <w:tblHeader/>
          <w:tblCellSpacing w:w="15" w:type="dxa"/>
        </w:trPr>
        <w:tc>
          <w:tcPr>
            <w:tcW w:w="0" w:type="auto"/>
            <w:vAlign w:val="center"/>
            <w:hideMark/>
          </w:tcPr>
          <w:p w14:paraId="5F323694"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PESTLE Factor</w:t>
            </w:r>
          </w:p>
        </w:tc>
        <w:tc>
          <w:tcPr>
            <w:tcW w:w="0" w:type="auto"/>
            <w:vAlign w:val="center"/>
            <w:hideMark/>
          </w:tcPr>
          <w:p w14:paraId="2464C454" w14:textId="77777777" w:rsidR="00A57F9A" w:rsidRPr="00A57F9A" w:rsidRDefault="00A57F9A" w:rsidP="000B1270">
            <w:pPr>
              <w:spacing w:line="360" w:lineRule="auto"/>
              <w:rPr>
                <w:rFonts w:ascii="Arial" w:hAnsi="Arial" w:cs="Arial"/>
                <w:b/>
                <w:bCs/>
                <w:lang w:val="en-GB"/>
              </w:rPr>
            </w:pPr>
            <w:r w:rsidRPr="00A57F9A">
              <w:rPr>
                <w:rFonts w:ascii="Arial" w:hAnsi="Arial" w:cs="Arial"/>
                <w:b/>
                <w:bCs/>
                <w:lang w:val="en-GB"/>
              </w:rPr>
              <w:t xml:space="preserve">Impact on Travelodge / </w:t>
            </w:r>
            <w:proofErr w:type="spellStart"/>
            <w:r w:rsidRPr="00A57F9A">
              <w:rPr>
                <w:rFonts w:ascii="Arial" w:hAnsi="Arial" w:cs="Arial"/>
                <w:b/>
                <w:bCs/>
                <w:lang w:val="en-GB"/>
              </w:rPr>
              <w:t>StaySmart</w:t>
            </w:r>
            <w:proofErr w:type="spellEnd"/>
            <w:r w:rsidRPr="00A57F9A">
              <w:rPr>
                <w:rFonts w:ascii="Arial" w:hAnsi="Arial" w:cs="Arial"/>
                <w:b/>
                <w:bCs/>
                <w:lang w:val="en-GB"/>
              </w:rPr>
              <w:t>+</w:t>
            </w:r>
          </w:p>
        </w:tc>
      </w:tr>
      <w:tr w:rsidR="00A57F9A" w:rsidRPr="00A57F9A" w14:paraId="7B99CC87" w14:textId="77777777">
        <w:trPr>
          <w:tblCellSpacing w:w="15" w:type="dxa"/>
        </w:trPr>
        <w:tc>
          <w:tcPr>
            <w:tcW w:w="0" w:type="auto"/>
            <w:vAlign w:val="center"/>
            <w:hideMark/>
          </w:tcPr>
          <w:p w14:paraId="698899BE"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t>Political</w:t>
            </w:r>
          </w:p>
        </w:tc>
        <w:tc>
          <w:tcPr>
            <w:tcW w:w="0" w:type="auto"/>
            <w:vAlign w:val="center"/>
            <w:hideMark/>
          </w:tcPr>
          <w:p w14:paraId="387F02C3"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Growing policy attention to sustainability, corporate responsibility and environmental reporting increases pressure on hotel operators to demonstrate credible and measurable environmental commitments.</w:t>
            </w:r>
          </w:p>
        </w:tc>
      </w:tr>
      <w:tr w:rsidR="00A57F9A" w:rsidRPr="00A57F9A" w14:paraId="3CE78A98" w14:textId="77777777">
        <w:trPr>
          <w:tblCellSpacing w:w="15" w:type="dxa"/>
        </w:trPr>
        <w:tc>
          <w:tcPr>
            <w:tcW w:w="0" w:type="auto"/>
            <w:vAlign w:val="center"/>
            <w:hideMark/>
          </w:tcPr>
          <w:p w14:paraId="56484124"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t>Economic</w:t>
            </w:r>
          </w:p>
        </w:tc>
        <w:tc>
          <w:tcPr>
            <w:tcW w:w="0" w:type="auto"/>
            <w:vAlign w:val="center"/>
            <w:hideMark/>
          </w:tcPr>
          <w:p w14:paraId="2CF7E3B6"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 xml:space="preserve">Inflation, rising operating costs and cost-conscious consumer behaviour may affect customer willingness to pay for enhanced services. As a result, </w:t>
            </w:r>
            <w:proofErr w:type="spellStart"/>
            <w:r w:rsidRPr="00A57F9A">
              <w:rPr>
                <w:rFonts w:ascii="Arial" w:hAnsi="Arial" w:cs="Arial"/>
                <w:lang w:val="en-GB"/>
              </w:rPr>
              <w:t>StaySmart</w:t>
            </w:r>
            <w:proofErr w:type="spellEnd"/>
            <w:r w:rsidRPr="00A57F9A">
              <w:rPr>
                <w:rFonts w:ascii="Arial" w:hAnsi="Arial" w:cs="Arial"/>
                <w:lang w:val="en-GB"/>
              </w:rPr>
              <w:t>+ must add clear value without undermining Travelodge’s affordability appeal.</w:t>
            </w:r>
          </w:p>
        </w:tc>
      </w:tr>
      <w:tr w:rsidR="00A57F9A" w:rsidRPr="00A57F9A" w14:paraId="3C61E4EE" w14:textId="77777777">
        <w:trPr>
          <w:tblCellSpacing w:w="15" w:type="dxa"/>
        </w:trPr>
        <w:tc>
          <w:tcPr>
            <w:tcW w:w="0" w:type="auto"/>
            <w:vAlign w:val="center"/>
            <w:hideMark/>
          </w:tcPr>
          <w:p w14:paraId="19BCBC04"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lastRenderedPageBreak/>
              <w:t>Social</w:t>
            </w:r>
          </w:p>
        </w:tc>
        <w:tc>
          <w:tcPr>
            <w:tcW w:w="0" w:type="auto"/>
            <w:vAlign w:val="center"/>
            <w:hideMark/>
          </w:tcPr>
          <w:p w14:paraId="7885B446"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 xml:space="preserve">Customers increasingly expect convenience, personalisation, digital interaction and responsible business practice. This supports the introduction of </w:t>
            </w:r>
            <w:proofErr w:type="spellStart"/>
            <w:r w:rsidRPr="00A57F9A">
              <w:rPr>
                <w:rFonts w:ascii="Arial" w:hAnsi="Arial" w:cs="Arial"/>
                <w:lang w:val="en-GB"/>
              </w:rPr>
              <w:t>StaySmart</w:t>
            </w:r>
            <w:proofErr w:type="spellEnd"/>
            <w:r w:rsidRPr="00A57F9A">
              <w:rPr>
                <w:rFonts w:ascii="Arial" w:hAnsi="Arial" w:cs="Arial"/>
                <w:lang w:val="en-GB"/>
              </w:rPr>
              <w:t>+ as a service designed to meet changing guest expectations.</w:t>
            </w:r>
          </w:p>
        </w:tc>
      </w:tr>
      <w:tr w:rsidR="00A57F9A" w:rsidRPr="00A57F9A" w14:paraId="0C476694" w14:textId="77777777">
        <w:trPr>
          <w:tblCellSpacing w:w="15" w:type="dxa"/>
        </w:trPr>
        <w:tc>
          <w:tcPr>
            <w:tcW w:w="0" w:type="auto"/>
            <w:vAlign w:val="center"/>
            <w:hideMark/>
          </w:tcPr>
          <w:p w14:paraId="12984FE9"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t>Technological</w:t>
            </w:r>
          </w:p>
        </w:tc>
        <w:tc>
          <w:tcPr>
            <w:tcW w:w="0" w:type="auto"/>
            <w:vAlign w:val="center"/>
            <w:hideMark/>
          </w:tcPr>
          <w:p w14:paraId="783E6220"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AI-driven service tools create opportunities for improved efficiency, convenience and customer experience. However, they also increase reliance on robust digital systems, cybersecurity, and staff readiness to adopt new technologies.</w:t>
            </w:r>
          </w:p>
        </w:tc>
      </w:tr>
      <w:tr w:rsidR="00A57F9A" w:rsidRPr="00A57F9A" w14:paraId="481D64A9" w14:textId="77777777">
        <w:trPr>
          <w:tblCellSpacing w:w="15" w:type="dxa"/>
        </w:trPr>
        <w:tc>
          <w:tcPr>
            <w:tcW w:w="0" w:type="auto"/>
            <w:vAlign w:val="center"/>
            <w:hideMark/>
          </w:tcPr>
          <w:p w14:paraId="2A370679"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t>Legal</w:t>
            </w:r>
          </w:p>
        </w:tc>
        <w:tc>
          <w:tcPr>
            <w:tcW w:w="0" w:type="auto"/>
            <w:vAlign w:val="center"/>
            <w:hideMark/>
          </w:tcPr>
          <w:p w14:paraId="1C00071B"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The project raises legal issues relating to GDPR, customer privacy, data protection and the responsible use of AI-based guest services. Compliance failures could damage stakeholder trust and brand reputation.</w:t>
            </w:r>
          </w:p>
        </w:tc>
      </w:tr>
      <w:tr w:rsidR="00A57F9A" w:rsidRPr="00A57F9A" w14:paraId="4FE1FE66" w14:textId="77777777">
        <w:trPr>
          <w:tblCellSpacing w:w="15" w:type="dxa"/>
        </w:trPr>
        <w:tc>
          <w:tcPr>
            <w:tcW w:w="0" w:type="auto"/>
            <w:vAlign w:val="center"/>
            <w:hideMark/>
          </w:tcPr>
          <w:p w14:paraId="2AAB76AC" w14:textId="77777777" w:rsidR="00A57F9A" w:rsidRPr="00A57F9A" w:rsidRDefault="00A57F9A" w:rsidP="000B1270">
            <w:pPr>
              <w:spacing w:line="360" w:lineRule="auto"/>
              <w:rPr>
                <w:rFonts w:ascii="Arial" w:hAnsi="Arial" w:cs="Arial"/>
                <w:lang w:val="en-GB"/>
              </w:rPr>
            </w:pPr>
            <w:r w:rsidRPr="00A57F9A">
              <w:rPr>
                <w:rFonts w:ascii="Arial" w:hAnsi="Arial" w:cs="Arial"/>
                <w:b/>
                <w:bCs/>
                <w:lang w:val="en-GB"/>
              </w:rPr>
              <w:t>Environmental</w:t>
            </w:r>
          </w:p>
        </w:tc>
        <w:tc>
          <w:tcPr>
            <w:tcW w:w="0" w:type="auto"/>
            <w:vAlign w:val="center"/>
            <w:hideMark/>
          </w:tcPr>
          <w:p w14:paraId="0EF45EB5" w14:textId="77777777" w:rsidR="00A57F9A" w:rsidRPr="00A57F9A" w:rsidRDefault="00A57F9A" w:rsidP="000B1270">
            <w:pPr>
              <w:spacing w:line="360" w:lineRule="auto"/>
              <w:rPr>
                <w:rFonts w:ascii="Arial" w:hAnsi="Arial" w:cs="Arial"/>
                <w:lang w:val="en-GB"/>
              </w:rPr>
            </w:pPr>
            <w:r w:rsidRPr="00A57F9A">
              <w:rPr>
                <w:rFonts w:ascii="Arial" w:hAnsi="Arial" w:cs="Arial"/>
                <w:lang w:val="en-GB"/>
              </w:rPr>
              <w:t xml:space="preserve">Sustainability-focused amenities align with wider industry expectations and Travelodge’s environmental direction. However, the company must ensure these claims are genuine and measurable </w:t>
            </w:r>
            <w:proofErr w:type="gramStart"/>
            <w:r w:rsidRPr="00A57F9A">
              <w:rPr>
                <w:rFonts w:ascii="Arial" w:hAnsi="Arial" w:cs="Arial"/>
                <w:lang w:val="en-GB"/>
              </w:rPr>
              <w:t>in order to</w:t>
            </w:r>
            <w:proofErr w:type="gramEnd"/>
            <w:r w:rsidRPr="00A57F9A">
              <w:rPr>
                <w:rFonts w:ascii="Arial" w:hAnsi="Arial" w:cs="Arial"/>
                <w:lang w:val="en-GB"/>
              </w:rPr>
              <w:t xml:space="preserve"> avoid criticism or accusations of greenwashing (Travelodge, 2025).</w:t>
            </w:r>
          </w:p>
        </w:tc>
      </w:tr>
    </w:tbl>
    <w:p w14:paraId="2BE9752F" w14:textId="2BE39749" w:rsidR="00A57F9A" w:rsidRPr="00270E92" w:rsidRDefault="00A57F9A" w:rsidP="000B1270">
      <w:pPr>
        <w:pStyle w:val="Heading2"/>
        <w:spacing w:line="360" w:lineRule="auto"/>
        <w:rPr>
          <w:rFonts w:ascii="Arial" w:hAnsi="Arial" w:cs="Arial"/>
          <w:lang w:val="en-GB"/>
        </w:rPr>
      </w:pPr>
      <w:bookmarkStart w:id="6" w:name="_Toc224993909"/>
      <w:r w:rsidRPr="00270E92">
        <w:rPr>
          <w:rFonts w:ascii="Arial" w:hAnsi="Arial" w:cs="Arial"/>
          <w:lang w:val="en-GB"/>
        </w:rPr>
        <w:t>SMART Objectives</w:t>
      </w:r>
      <w:bookmarkEnd w:id="6"/>
    </w:p>
    <w:p w14:paraId="1A578020" w14:textId="77777777" w:rsidR="009758B4" w:rsidRPr="00270E92" w:rsidRDefault="00A57F9A" w:rsidP="000B1270">
      <w:pPr>
        <w:spacing w:line="360" w:lineRule="auto"/>
        <w:rPr>
          <w:rFonts w:ascii="Arial" w:hAnsi="Arial" w:cs="Arial"/>
          <w:lang w:val="en-GB"/>
        </w:rPr>
      </w:pPr>
      <w:r w:rsidRPr="00A57F9A">
        <w:rPr>
          <w:rFonts w:ascii="Arial" w:hAnsi="Arial" w:cs="Arial"/>
          <w:lang w:val="en-GB"/>
        </w:rPr>
        <w:t xml:space="preserve">To support the successful implementation of </w:t>
      </w:r>
      <w:proofErr w:type="spellStart"/>
      <w:r w:rsidRPr="00A57F9A">
        <w:rPr>
          <w:rFonts w:ascii="Arial" w:hAnsi="Arial" w:cs="Arial"/>
          <w:i/>
          <w:iCs/>
          <w:lang w:val="en-GB"/>
        </w:rPr>
        <w:t>StaySmart</w:t>
      </w:r>
      <w:proofErr w:type="spellEnd"/>
      <w:r w:rsidRPr="00A57F9A">
        <w:rPr>
          <w:rFonts w:ascii="Arial" w:hAnsi="Arial" w:cs="Arial"/>
          <w:i/>
          <w:iCs/>
          <w:lang w:val="en-GB"/>
        </w:rPr>
        <w:t>+</w:t>
      </w:r>
      <w:r w:rsidRPr="00A57F9A">
        <w:rPr>
          <w:rFonts w:ascii="Arial" w:hAnsi="Arial" w:cs="Arial"/>
          <w:lang w:val="en-GB"/>
        </w:rPr>
        <w:t xml:space="preserve">, the project should be guided by clear SMART objectives. First, Travelodge should achieve </w:t>
      </w:r>
      <w:r w:rsidRPr="00A57F9A">
        <w:rPr>
          <w:rFonts w:ascii="Arial" w:hAnsi="Arial" w:cs="Arial"/>
          <w:b/>
          <w:bCs/>
          <w:lang w:val="en-GB"/>
        </w:rPr>
        <w:t xml:space="preserve">70% customer adoption of </w:t>
      </w:r>
      <w:proofErr w:type="spellStart"/>
      <w:r w:rsidRPr="00A57F9A">
        <w:rPr>
          <w:rFonts w:ascii="Arial" w:hAnsi="Arial" w:cs="Arial"/>
          <w:b/>
          <w:bCs/>
          <w:lang w:val="en-GB"/>
        </w:rPr>
        <w:t>StaySmart</w:t>
      </w:r>
      <w:proofErr w:type="spellEnd"/>
      <w:r w:rsidRPr="00A57F9A">
        <w:rPr>
          <w:rFonts w:ascii="Arial" w:hAnsi="Arial" w:cs="Arial"/>
          <w:b/>
          <w:bCs/>
          <w:lang w:val="en-GB"/>
        </w:rPr>
        <w:t>+ features</w:t>
      </w:r>
      <w:r w:rsidRPr="00A57F9A">
        <w:rPr>
          <w:rFonts w:ascii="Arial" w:hAnsi="Arial" w:cs="Arial"/>
          <w:lang w:val="en-GB"/>
        </w:rPr>
        <w:t xml:space="preserve"> across pilot hotels within six months of launch. Second, the company should ensure </w:t>
      </w:r>
      <w:r w:rsidRPr="00A57F9A">
        <w:rPr>
          <w:rFonts w:ascii="Arial" w:hAnsi="Arial" w:cs="Arial"/>
          <w:b/>
          <w:bCs/>
          <w:lang w:val="en-GB"/>
        </w:rPr>
        <w:t>90% completion of staff training</w:t>
      </w:r>
      <w:r w:rsidRPr="00A57F9A">
        <w:rPr>
          <w:rFonts w:ascii="Arial" w:hAnsi="Arial" w:cs="Arial"/>
          <w:lang w:val="en-GB"/>
        </w:rPr>
        <w:t xml:space="preserve"> for frontline and operational employees in all pilot sites before implementation begins. Third, the project should contribute to at least a </w:t>
      </w:r>
      <w:r w:rsidRPr="00A57F9A">
        <w:rPr>
          <w:rFonts w:ascii="Arial" w:hAnsi="Arial" w:cs="Arial"/>
          <w:b/>
          <w:bCs/>
          <w:lang w:val="en-GB"/>
        </w:rPr>
        <w:t>5% improvement in guest satisfaction scores</w:t>
      </w:r>
      <w:r w:rsidRPr="00A57F9A">
        <w:rPr>
          <w:rFonts w:ascii="Arial" w:hAnsi="Arial" w:cs="Arial"/>
          <w:lang w:val="en-GB"/>
        </w:rPr>
        <w:t xml:space="preserve"> within the first year of operation. Finally, the sustainability component of </w:t>
      </w:r>
      <w:proofErr w:type="spellStart"/>
      <w:r w:rsidRPr="00A57F9A">
        <w:rPr>
          <w:rFonts w:ascii="Arial" w:hAnsi="Arial" w:cs="Arial"/>
          <w:lang w:val="en-GB"/>
        </w:rPr>
        <w:t>StaySmart</w:t>
      </w:r>
      <w:proofErr w:type="spellEnd"/>
      <w:r w:rsidRPr="00A57F9A">
        <w:rPr>
          <w:rFonts w:ascii="Arial" w:hAnsi="Arial" w:cs="Arial"/>
          <w:lang w:val="en-GB"/>
        </w:rPr>
        <w:t xml:space="preserve">+ should support a </w:t>
      </w:r>
      <w:r w:rsidRPr="00A57F9A">
        <w:rPr>
          <w:rFonts w:ascii="Arial" w:hAnsi="Arial" w:cs="Arial"/>
          <w:b/>
          <w:bCs/>
          <w:lang w:val="en-GB"/>
        </w:rPr>
        <w:t>measurable reduction in energy use or waste</w:t>
      </w:r>
      <w:r w:rsidRPr="00A57F9A">
        <w:rPr>
          <w:rFonts w:ascii="Arial" w:hAnsi="Arial" w:cs="Arial"/>
          <w:lang w:val="en-GB"/>
        </w:rPr>
        <w:t xml:space="preserve"> in participating hotels within 12 months. These objectives are specific, measurable and aligned with stakeholder expectations, operational performance and long-term strategic goals.</w:t>
      </w:r>
    </w:p>
    <w:p w14:paraId="60B48E62" w14:textId="08751B95" w:rsidR="009758B4" w:rsidRPr="00270E92" w:rsidRDefault="009758B4" w:rsidP="000B1270">
      <w:pPr>
        <w:pStyle w:val="Heading1"/>
        <w:spacing w:line="360" w:lineRule="auto"/>
        <w:rPr>
          <w:rFonts w:ascii="Arial" w:hAnsi="Arial" w:cs="Arial"/>
          <w:lang w:val="en-GB"/>
        </w:rPr>
      </w:pPr>
      <w:bookmarkStart w:id="7" w:name="_Toc224993910"/>
      <w:r w:rsidRPr="00270E92">
        <w:rPr>
          <w:rFonts w:ascii="Arial" w:hAnsi="Arial" w:cs="Arial"/>
          <w:lang w:val="en-GB"/>
        </w:rPr>
        <w:lastRenderedPageBreak/>
        <w:t>Frameworks and Models for Stakeholder Engagement</w:t>
      </w:r>
      <w:bookmarkEnd w:id="7"/>
    </w:p>
    <w:p w14:paraId="09C73553" w14:textId="77777777" w:rsidR="009758B4" w:rsidRPr="009758B4" w:rsidRDefault="009758B4" w:rsidP="000B1270">
      <w:pPr>
        <w:spacing w:line="360" w:lineRule="auto"/>
        <w:rPr>
          <w:rFonts w:ascii="Arial" w:hAnsi="Arial" w:cs="Arial"/>
          <w:lang w:val="en-GB"/>
        </w:rPr>
      </w:pPr>
      <w:r w:rsidRPr="009758B4">
        <w:rPr>
          <w:rFonts w:ascii="Arial" w:hAnsi="Arial" w:cs="Arial"/>
          <w:lang w:val="en-GB"/>
        </w:rPr>
        <w:t xml:space="preserve">To engage stakeholders effectively, Travelodge must use structured frameworks that clarify stakeholder influence, allocate responsibilities and support consistent communication throughout the </w:t>
      </w:r>
      <w:proofErr w:type="spellStart"/>
      <w:r w:rsidRPr="009758B4">
        <w:rPr>
          <w:rFonts w:ascii="Arial" w:hAnsi="Arial" w:cs="Arial"/>
          <w:i/>
          <w:iCs/>
          <w:lang w:val="en-GB"/>
        </w:rPr>
        <w:t>StaySmart</w:t>
      </w:r>
      <w:proofErr w:type="spellEnd"/>
      <w:r w:rsidRPr="009758B4">
        <w:rPr>
          <w:rFonts w:ascii="Arial" w:hAnsi="Arial" w:cs="Arial"/>
          <w:i/>
          <w:iCs/>
          <w:lang w:val="en-GB"/>
        </w:rPr>
        <w:t>+</w:t>
      </w:r>
      <w:r w:rsidRPr="009758B4">
        <w:rPr>
          <w:rFonts w:ascii="Arial" w:hAnsi="Arial" w:cs="Arial"/>
          <w:lang w:val="en-GB"/>
        </w:rPr>
        <w:t xml:space="preserve"> project. Stakeholder engagement frameworks are important because they help organisations move from general stakeholder awareness to practical stakeholder management. In this report, four tools are particularly useful: the </w:t>
      </w:r>
      <w:r w:rsidRPr="009758B4">
        <w:rPr>
          <w:rFonts w:ascii="Arial" w:hAnsi="Arial" w:cs="Arial"/>
          <w:b/>
          <w:bCs/>
          <w:lang w:val="en-GB"/>
        </w:rPr>
        <w:t>stakeholder map</w:t>
      </w:r>
      <w:r w:rsidRPr="009758B4">
        <w:rPr>
          <w:rFonts w:ascii="Arial" w:hAnsi="Arial" w:cs="Arial"/>
          <w:lang w:val="en-GB"/>
        </w:rPr>
        <w:t xml:space="preserve">, the </w:t>
      </w:r>
      <w:r w:rsidRPr="009758B4">
        <w:rPr>
          <w:rFonts w:ascii="Arial" w:hAnsi="Arial" w:cs="Arial"/>
          <w:b/>
          <w:bCs/>
          <w:lang w:val="en-GB"/>
        </w:rPr>
        <w:t>RACI matrix</w:t>
      </w:r>
      <w:r w:rsidRPr="009758B4">
        <w:rPr>
          <w:rFonts w:ascii="Arial" w:hAnsi="Arial" w:cs="Arial"/>
          <w:lang w:val="en-GB"/>
        </w:rPr>
        <w:t xml:space="preserve">, the </w:t>
      </w:r>
      <w:r w:rsidRPr="009758B4">
        <w:rPr>
          <w:rFonts w:ascii="Arial" w:hAnsi="Arial" w:cs="Arial"/>
          <w:b/>
          <w:bCs/>
          <w:lang w:val="en-GB"/>
        </w:rPr>
        <w:t>stakeholder engagement plan</w:t>
      </w:r>
      <w:r w:rsidRPr="009758B4">
        <w:rPr>
          <w:rFonts w:ascii="Arial" w:hAnsi="Arial" w:cs="Arial"/>
          <w:lang w:val="en-GB"/>
        </w:rPr>
        <w:t xml:space="preserve">, and the </w:t>
      </w:r>
      <w:r w:rsidRPr="009758B4">
        <w:rPr>
          <w:rFonts w:ascii="Arial" w:hAnsi="Arial" w:cs="Arial"/>
          <w:b/>
          <w:bCs/>
          <w:lang w:val="en-GB"/>
        </w:rPr>
        <w:t>communication plan</w:t>
      </w:r>
      <w:r w:rsidRPr="009758B4">
        <w:rPr>
          <w:rFonts w:ascii="Arial" w:hAnsi="Arial" w:cs="Arial"/>
          <w:lang w:val="en-GB"/>
        </w:rPr>
        <w:t>. Together, these frameworks help Travelodge identify who matters most, determine how they should be engaged, assign responsibility, and ensure information is communicated appropriately across the project lifecycle (Bourne, 2016; Ashcroft, 2017).</w:t>
      </w:r>
    </w:p>
    <w:p w14:paraId="3A555DF6" w14:textId="30CA5DB3" w:rsidR="009758B4" w:rsidRPr="00270E92" w:rsidRDefault="009758B4" w:rsidP="000B1270">
      <w:pPr>
        <w:pStyle w:val="Heading2"/>
        <w:spacing w:line="360" w:lineRule="auto"/>
        <w:rPr>
          <w:rFonts w:ascii="Arial" w:hAnsi="Arial" w:cs="Arial"/>
          <w:lang w:val="en-GB"/>
        </w:rPr>
      </w:pPr>
      <w:bookmarkStart w:id="8" w:name="_Toc224993911"/>
      <w:r w:rsidRPr="00270E92">
        <w:rPr>
          <w:rFonts w:ascii="Arial" w:hAnsi="Arial" w:cs="Arial"/>
          <w:lang w:val="en-GB"/>
        </w:rPr>
        <w:t>Stakeholder map</w:t>
      </w:r>
      <w:bookmarkEnd w:id="8"/>
    </w:p>
    <w:p w14:paraId="780271AB" w14:textId="77777777" w:rsidR="009758B4" w:rsidRPr="009758B4" w:rsidRDefault="009758B4" w:rsidP="000B1270">
      <w:pPr>
        <w:spacing w:line="360" w:lineRule="auto"/>
        <w:rPr>
          <w:rFonts w:ascii="Arial" w:hAnsi="Arial" w:cs="Arial"/>
          <w:lang w:val="en-GB"/>
        </w:rPr>
      </w:pPr>
      <w:r w:rsidRPr="009758B4">
        <w:rPr>
          <w:rFonts w:ascii="Arial" w:hAnsi="Arial" w:cs="Arial"/>
          <w:lang w:val="en-GB"/>
        </w:rPr>
        <w:t xml:space="preserve">A </w:t>
      </w:r>
      <w:r w:rsidRPr="009758B4">
        <w:rPr>
          <w:rFonts w:ascii="Arial" w:hAnsi="Arial" w:cs="Arial"/>
          <w:b/>
          <w:bCs/>
          <w:lang w:val="en-GB"/>
        </w:rPr>
        <w:t>stakeholder map</w:t>
      </w:r>
      <w:r w:rsidRPr="009758B4">
        <w:rPr>
          <w:rFonts w:ascii="Arial" w:hAnsi="Arial" w:cs="Arial"/>
          <w:lang w:val="en-GB"/>
        </w:rPr>
        <w:t xml:space="preserve"> is a visual tool used to classify stakeholders according to their level of power and interest in a project. It helps managers decide which stakeholders must be managed closely, kept satisfied, kept informed or monitored with minimal effort. This approach is commonly associated with </w:t>
      </w:r>
      <w:r w:rsidRPr="009758B4">
        <w:rPr>
          <w:rFonts w:ascii="Arial" w:hAnsi="Arial" w:cs="Arial"/>
          <w:b/>
          <w:bCs/>
          <w:lang w:val="en-GB"/>
        </w:rPr>
        <w:t>Mendelow’s (1991)</w:t>
      </w:r>
      <w:r w:rsidRPr="009758B4">
        <w:rPr>
          <w:rFonts w:ascii="Arial" w:hAnsi="Arial" w:cs="Arial"/>
          <w:lang w:val="en-GB"/>
        </w:rPr>
        <w:t xml:space="preserve"> power-interest matrix and remains valuable because it supports prioritisation in complex stakeholder environments. In the context of </w:t>
      </w:r>
      <w:proofErr w:type="spellStart"/>
      <w:r w:rsidRPr="009758B4">
        <w:rPr>
          <w:rFonts w:ascii="Arial" w:hAnsi="Arial" w:cs="Arial"/>
          <w:i/>
          <w:iCs/>
          <w:lang w:val="en-GB"/>
        </w:rPr>
        <w:t>StaySmart</w:t>
      </w:r>
      <w:proofErr w:type="spellEnd"/>
      <w:r w:rsidRPr="009758B4">
        <w:rPr>
          <w:rFonts w:ascii="Arial" w:hAnsi="Arial" w:cs="Arial"/>
          <w:i/>
          <w:iCs/>
          <w:lang w:val="en-GB"/>
        </w:rPr>
        <w:t>+</w:t>
      </w:r>
      <w:r w:rsidRPr="009758B4">
        <w:rPr>
          <w:rFonts w:ascii="Arial" w:hAnsi="Arial" w:cs="Arial"/>
          <w:lang w:val="en-GB"/>
        </w:rPr>
        <w:t>, the stakeholder map helps Travelodge distinguish between stakeholders who directly influence implementation and those who shape longer-term acceptance or reputation.</w:t>
      </w:r>
    </w:p>
    <w:p w14:paraId="10CF9C05" w14:textId="77777777" w:rsidR="009758B4" w:rsidRPr="009758B4" w:rsidRDefault="009758B4" w:rsidP="000B1270">
      <w:pPr>
        <w:spacing w:line="360" w:lineRule="auto"/>
        <w:rPr>
          <w:rFonts w:ascii="Arial" w:hAnsi="Arial" w:cs="Arial"/>
          <w:lang w:val="en-GB"/>
        </w:rPr>
      </w:pPr>
      <w:r w:rsidRPr="009758B4">
        <w:rPr>
          <w:rFonts w:ascii="Arial" w:hAnsi="Arial" w:cs="Arial"/>
          <w:lang w:val="en-GB"/>
        </w:rPr>
        <w:t xml:space="preserve">For example, </w:t>
      </w:r>
      <w:r w:rsidRPr="009758B4">
        <w:rPr>
          <w:rFonts w:ascii="Arial" w:hAnsi="Arial" w:cs="Arial"/>
          <w:b/>
          <w:bCs/>
          <w:lang w:val="en-GB"/>
        </w:rPr>
        <w:t>senior management, regulators, the project manager and key technology vendors</w:t>
      </w:r>
      <w:r w:rsidRPr="009758B4">
        <w:rPr>
          <w:rFonts w:ascii="Arial" w:hAnsi="Arial" w:cs="Arial"/>
          <w:lang w:val="en-GB"/>
        </w:rPr>
        <w:t xml:space="preserve"> fall into the </w:t>
      </w:r>
      <w:r w:rsidRPr="009758B4">
        <w:rPr>
          <w:rFonts w:ascii="Arial" w:hAnsi="Arial" w:cs="Arial"/>
          <w:b/>
          <w:bCs/>
          <w:lang w:val="en-GB"/>
        </w:rPr>
        <w:t>high power / high interest</w:t>
      </w:r>
      <w:r w:rsidRPr="009758B4">
        <w:rPr>
          <w:rFonts w:ascii="Arial" w:hAnsi="Arial" w:cs="Arial"/>
          <w:lang w:val="en-GB"/>
        </w:rPr>
        <w:t xml:space="preserve"> category and should therefore be managed closely. </w:t>
      </w:r>
      <w:r w:rsidRPr="009758B4">
        <w:rPr>
          <w:rFonts w:ascii="Arial" w:hAnsi="Arial" w:cs="Arial"/>
          <w:b/>
          <w:bCs/>
          <w:lang w:val="en-GB"/>
        </w:rPr>
        <w:t>Investors</w:t>
      </w:r>
      <w:r w:rsidRPr="009758B4">
        <w:rPr>
          <w:rFonts w:ascii="Arial" w:hAnsi="Arial" w:cs="Arial"/>
          <w:lang w:val="en-GB"/>
        </w:rPr>
        <w:t xml:space="preserve"> have high power but are generally less involved in day-to-day implementation, meaning they should be kept satisfied. </w:t>
      </w:r>
      <w:r w:rsidRPr="009758B4">
        <w:rPr>
          <w:rFonts w:ascii="Arial" w:hAnsi="Arial" w:cs="Arial"/>
          <w:b/>
          <w:bCs/>
          <w:lang w:val="en-GB"/>
        </w:rPr>
        <w:t>Frontline staff and customers</w:t>
      </w:r>
      <w:r w:rsidRPr="009758B4">
        <w:rPr>
          <w:rFonts w:ascii="Arial" w:hAnsi="Arial" w:cs="Arial"/>
          <w:lang w:val="en-GB"/>
        </w:rPr>
        <w:t xml:space="preserve"> have high interest but lower formal power, so they should be kept informed and actively consulted to support adoption. </w:t>
      </w:r>
      <w:r w:rsidRPr="009758B4">
        <w:rPr>
          <w:rFonts w:ascii="Arial" w:hAnsi="Arial" w:cs="Arial"/>
          <w:b/>
          <w:bCs/>
          <w:lang w:val="en-GB"/>
        </w:rPr>
        <w:t>Local communities</w:t>
      </w:r>
      <w:r w:rsidRPr="009758B4">
        <w:rPr>
          <w:rFonts w:ascii="Arial" w:hAnsi="Arial" w:cs="Arial"/>
          <w:lang w:val="en-GB"/>
        </w:rPr>
        <w:t xml:space="preserve"> and some external platforms may require lighter but still consistent engagement. This mapping process is valuable because stakeholder importance is not static; power and interest may shift as the project progresses (Johnson, Scholes and Whittington, 2017).</w:t>
      </w:r>
    </w:p>
    <w:p w14:paraId="07A118B4" w14:textId="3B54EBF6" w:rsidR="009758B4" w:rsidRPr="00270E92" w:rsidRDefault="009758B4" w:rsidP="000B1270">
      <w:pPr>
        <w:pStyle w:val="Heading2"/>
        <w:spacing w:line="360" w:lineRule="auto"/>
        <w:rPr>
          <w:rFonts w:ascii="Arial" w:hAnsi="Arial" w:cs="Arial"/>
          <w:lang w:val="en-GB"/>
        </w:rPr>
      </w:pPr>
      <w:bookmarkStart w:id="9" w:name="_Toc224993912"/>
      <w:r w:rsidRPr="00270E92">
        <w:rPr>
          <w:rFonts w:ascii="Arial" w:hAnsi="Arial" w:cs="Arial"/>
          <w:lang w:val="en-GB"/>
        </w:rPr>
        <w:t>RACI matrix</w:t>
      </w:r>
      <w:bookmarkEnd w:id="9"/>
    </w:p>
    <w:p w14:paraId="28C352BE" w14:textId="77777777" w:rsidR="00E660D7" w:rsidRDefault="009758B4" w:rsidP="000B1270">
      <w:pPr>
        <w:spacing w:line="360" w:lineRule="auto"/>
        <w:rPr>
          <w:rFonts w:ascii="Arial" w:hAnsi="Arial" w:cs="Arial"/>
          <w:lang w:val="en-GB"/>
        </w:rPr>
      </w:pPr>
      <w:r w:rsidRPr="009758B4">
        <w:rPr>
          <w:rFonts w:ascii="Arial" w:hAnsi="Arial" w:cs="Arial"/>
          <w:lang w:val="en-GB"/>
        </w:rPr>
        <w:t xml:space="preserve">A </w:t>
      </w:r>
      <w:r w:rsidRPr="009758B4">
        <w:rPr>
          <w:rFonts w:ascii="Arial" w:hAnsi="Arial" w:cs="Arial"/>
          <w:b/>
          <w:bCs/>
          <w:lang w:val="en-GB"/>
        </w:rPr>
        <w:t>RACI matrix</w:t>
      </w:r>
      <w:r w:rsidRPr="009758B4">
        <w:rPr>
          <w:rFonts w:ascii="Arial" w:hAnsi="Arial" w:cs="Arial"/>
          <w:lang w:val="en-GB"/>
        </w:rPr>
        <w:t xml:space="preserve"> is a responsibility-allocation tool that clarifies who is </w:t>
      </w:r>
      <w:r w:rsidRPr="009758B4">
        <w:rPr>
          <w:rFonts w:ascii="Arial" w:hAnsi="Arial" w:cs="Arial"/>
          <w:b/>
          <w:bCs/>
          <w:lang w:val="en-GB"/>
        </w:rPr>
        <w:t>Responsible</w:t>
      </w:r>
      <w:r w:rsidRPr="009758B4">
        <w:rPr>
          <w:rFonts w:ascii="Arial" w:hAnsi="Arial" w:cs="Arial"/>
          <w:lang w:val="en-GB"/>
        </w:rPr>
        <w:t xml:space="preserve">, </w:t>
      </w:r>
      <w:r w:rsidRPr="009758B4">
        <w:rPr>
          <w:rFonts w:ascii="Arial" w:hAnsi="Arial" w:cs="Arial"/>
          <w:b/>
          <w:bCs/>
          <w:lang w:val="en-GB"/>
        </w:rPr>
        <w:t>Accountable</w:t>
      </w:r>
      <w:r w:rsidRPr="009758B4">
        <w:rPr>
          <w:rFonts w:ascii="Arial" w:hAnsi="Arial" w:cs="Arial"/>
          <w:lang w:val="en-GB"/>
        </w:rPr>
        <w:t xml:space="preserve">, </w:t>
      </w:r>
      <w:r w:rsidRPr="009758B4">
        <w:rPr>
          <w:rFonts w:ascii="Arial" w:hAnsi="Arial" w:cs="Arial"/>
          <w:b/>
          <w:bCs/>
          <w:lang w:val="en-GB"/>
        </w:rPr>
        <w:t>Consulted</w:t>
      </w:r>
      <w:r w:rsidRPr="009758B4">
        <w:rPr>
          <w:rFonts w:ascii="Arial" w:hAnsi="Arial" w:cs="Arial"/>
          <w:lang w:val="en-GB"/>
        </w:rPr>
        <w:t xml:space="preserve"> and </w:t>
      </w:r>
      <w:r w:rsidRPr="009758B4">
        <w:rPr>
          <w:rFonts w:ascii="Arial" w:hAnsi="Arial" w:cs="Arial"/>
          <w:b/>
          <w:bCs/>
          <w:lang w:val="en-GB"/>
        </w:rPr>
        <w:t>Informed</w:t>
      </w:r>
      <w:r w:rsidRPr="009758B4">
        <w:rPr>
          <w:rFonts w:ascii="Arial" w:hAnsi="Arial" w:cs="Arial"/>
          <w:lang w:val="en-GB"/>
        </w:rPr>
        <w:t xml:space="preserve"> for key project tasks. Its value lies in reducing </w:t>
      </w:r>
      <w:r w:rsidRPr="009758B4">
        <w:rPr>
          <w:rFonts w:ascii="Arial" w:hAnsi="Arial" w:cs="Arial"/>
          <w:lang w:val="en-GB"/>
        </w:rPr>
        <w:lastRenderedPageBreak/>
        <w:t xml:space="preserve">confusion, avoiding duplication of effort and making decision-making structures more transparent. In complex projects such as </w:t>
      </w:r>
      <w:proofErr w:type="spellStart"/>
      <w:r w:rsidRPr="009758B4">
        <w:rPr>
          <w:rFonts w:ascii="Arial" w:hAnsi="Arial" w:cs="Arial"/>
          <w:i/>
          <w:iCs/>
          <w:lang w:val="en-GB"/>
        </w:rPr>
        <w:t>StaySmart</w:t>
      </w:r>
      <w:proofErr w:type="spellEnd"/>
      <w:r w:rsidRPr="009758B4">
        <w:rPr>
          <w:rFonts w:ascii="Arial" w:hAnsi="Arial" w:cs="Arial"/>
          <w:i/>
          <w:iCs/>
          <w:lang w:val="en-GB"/>
        </w:rPr>
        <w:t>+</w:t>
      </w:r>
      <w:r w:rsidRPr="009758B4">
        <w:rPr>
          <w:rFonts w:ascii="Arial" w:hAnsi="Arial" w:cs="Arial"/>
          <w:lang w:val="en-GB"/>
        </w:rPr>
        <w:t>, where multiple departments and partners are involved, the RACI matrix helps ensure that accountability is clear and that stakeholders understand their specific contribution to delivery.</w:t>
      </w:r>
    </w:p>
    <w:p w14:paraId="31729AEC" w14:textId="257230B5" w:rsidR="009758B4" w:rsidRPr="009758B4" w:rsidRDefault="00D95D90" w:rsidP="000B1270">
      <w:pPr>
        <w:spacing w:line="360" w:lineRule="auto"/>
        <w:rPr>
          <w:rFonts w:ascii="Arial" w:hAnsi="Arial" w:cs="Arial"/>
          <w:lang w:val="en-GB"/>
        </w:rPr>
      </w:pPr>
      <w:r w:rsidRPr="00270E92">
        <w:rPr>
          <w:rFonts w:ascii="Arial" w:hAnsi="Arial" w:cs="Arial"/>
          <w:noProof/>
        </w:rPr>
        <w:drawing>
          <wp:anchor distT="0" distB="0" distL="114300" distR="114300" simplePos="0" relativeHeight="251657216" behindDoc="0" locked="0" layoutInCell="1" allowOverlap="1" wp14:anchorId="680384D0" wp14:editId="16DBE85F">
            <wp:simplePos x="0" y="0"/>
            <wp:positionH relativeFrom="column">
              <wp:posOffset>-526415</wp:posOffset>
            </wp:positionH>
            <wp:positionV relativeFrom="paragraph">
              <wp:posOffset>179070</wp:posOffset>
            </wp:positionV>
            <wp:extent cx="6798945" cy="2611755"/>
            <wp:effectExtent l="0" t="0" r="0" b="0"/>
            <wp:wrapSquare wrapText="bothSides"/>
            <wp:docPr id="1977795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98945" cy="2611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A826B1" w14:textId="77777777" w:rsidR="00D95D90" w:rsidRPr="00270E92" w:rsidRDefault="00D95D90" w:rsidP="000B1270">
      <w:pPr>
        <w:spacing w:line="360" w:lineRule="auto"/>
        <w:rPr>
          <w:rFonts w:ascii="Arial" w:hAnsi="Arial" w:cs="Arial"/>
          <w:lang w:val="en-GB"/>
        </w:rPr>
      </w:pPr>
    </w:p>
    <w:p w14:paraId="4ED3F2D4" w14:textId="55283509" w:rsidR="00D95D90" w:rsidRPr="00270E92" w:rsidRDefault="00CC77E1" w:rsidP="000B1270">
      <w:pPr>
        <w:spacing w:line="360" w:lineRule="auto"/>
        <w:rPr>
          <w:rFonts w:ascii="Arial" w:hAnsi="Arial" w:cs="Arial"/>
          <w:lang w:val="en-GB"/>
        </w:rPr>
      </w:pPr>
      <w:r>
        <w:rPr>
          <w:rFonts w:ascii="Arial" w:hAnsi="Arial" w:cs="Arial"/>
        </w:rPr>
        <w:t>This</w:t>
      </w:r>
      <w:r w:rsidRPr="00CC77E1">
        <w:rPr>
          <w:rFonts w:ascii="Arial" w:hAnsi="Arial" w:cs="Arial"/>
        </w:rPr>
        <w:t xml:space="preserve"> matrix positions the project manager as the link between strategy, operations and stakeholder communication. Senior management are accountable for approval and direction, while IT, operations and vendors deliver implementation. Regulators are not involved daily but remain important for compliance, highlighting that stakeholder engagement must define both key actors and their roles (PMI, 2021).</w:t>
      </w:r>
      <w:r w:rsidR="00D95D90" w:rsidRPr="00270E92">
        <w:rPr>
          <w:rFonts w:ascii="Arial" w:hAnsi="Arial" w:cs="Arial"/>
        </w:rPr>
        <w:t xml:space="preserve"> </w:t>
      </w:r>
    </w:p>
    <w:p w14:paraId="58404FBB" w14:textId="2DA2835C" w:rsidR="00D95D90" w:rsidRPr="00270E92" w:rsidRDefault="00D95D90" w:rsidP="000B1270">
      <w:pPr>
        <w:pStyle w:val="Heading2"/>
        <w:spacing w:line="360" w:lineRule="auto"/>
        <w:rPr>
          <w:rFonts w:ascii="Arial" w:hAnsi="Arial" w:cs="Arial"/>
          <w:lang w:val="en-GB"/>
        </w:rPr>
      </w:pPr>
      <w:bookmarkStart w:id="10" w:name="_Toc224993913"/>
      <w:r w:rsidRPr="00270E92">
        <w:rPr>
          <w:rFonts w:ascii="Arial" w:hAnsi="Arial" w:cs="Arial"/>
          <w:lang w:val="en-GB"/>
        </w:rPr>
        <w:t>Stakeholder engagement plan</w:t>
      </w:r>
      <w:bookmarkEnd w:id="10"/>
    </w:p>
    <w:p w14:paraId="45479A0B" w14:textId="4EEEA85E" w:rsidR="00D95D90" w:rsidRPr="00270E92" w:rsidRDefault="00D95D90" w:rsidP="000B1270">
      <w:pPr>
        <w:spacing w:line="360" w:lineRule="auto"/>
        <w:rPr>
          <w:rFonts w:ascii="Arial" w:hAnsi="Arial" w:cs="Arial"/>
          <w:lang w:val="en-GB"/>
        </w:rPr>
      </w:pPr>
      <w:r w:rsidRPr="00D95D90">
        <w:rPr>
          <w:rFonts w:ascii="Arial" w:hAnsi="Arial" w:cs="Arial"/>
          <w:lang w:val="en-GB"/>
        </w:rPr>
        <w:t xml:space="preserve">A </w:t>
      </w:r>
      <w:r w:rsidRPr="00D95D90">
        <w:rPr>
          <w:rFonts w:ascii="Arial" w:hAnsi="Arial" w:cs="Arial"/>
          <w:b/>
          <w:bCs/>
          <w:lang w:val="en-GB"/>
        </w:rPr>
        <w:t>stakeholder engagement plan</w:t>
      </w:r>
      <w:r w:rsidRPr="00D95D90">
        <w:rPr>
          <w:rFonts w:ascii="Arial" w:hAnsi="Arial" w:cs="Arial"/>
          <w:lang w:val="en-GB"/>
        </w:rPr>
        <w:t xml:space="preserve"> outlines how different stakeholder groups will be engaged throughout the project. It identifies the level of engagement required, the purpose of engagement, and the methods that will be used. This is important because stakeholders do not all require the same type or frequency of engagement. As Kujala, Lehtimäki and Freeman (2022) argue, effective stakeholder engagement combines strategic, moral and pragmatic elements, meaning organisations must balance performance goals with trust, fairness and context-sensitive communication.</w:t>
      </w:r>
    </w:p>
    <w:tbl>
      <w:tblPr>
        <w:tblStyle w:val="TableGrid"/>
        <w:tblW w:w="0" w:type="auto"/>
        <w:jc w:val="center"/>
        <w:tblLook w:val="04A0" w:firstRow="1" w:lastRow="0" w:firstColumn="1" w:lastColumn="0" w:noHBand="0" w:noVBand="1"/>
      </w:tblPr>
      <w:tblGrid>
        <w:gridCol w:w="1869"/>
        <w:gridCol w:w="2930"/>
        <w:gridCol w:w="2285"/>
        <w:gridCol w:w="1546"/>
      </w:tblGrid>
      <w:tr w:rsidR="00D95D90" w:rsidRPr="00270E92" w14:paraId="72AAA4F0" w14:textId="77777777" w:rsidTr="00574351">
        <w:trPr>
          <w:cantSplit/>
          <w:tblHeader/>
          <w:jc w:val="center"/>
        </w:trPr>
        <w:tc>
          <w:tcPr>
            <w:tcW w:w="2880" w:type="dxa"/>
            <w:shd w:val="clear" w:color="auto" w:fill="D9EAF7"/>
            <w:tcMar>
              <w:top w:w="80" w:type="dxa"/>
              <w:left w:w="100" w:type="dxa"/>
              <w:bottom w:w="80" w:type="dxa"/>
              <w:right w:w="100" w:type="dxa"/>
            </w:tcMar>
            <w:vAlign w:val="center"/>
          </w:tcPr>
          <w:p w14:paraId="66ED64F2" w14:textId="77777777" w:rsidR="00D95D90" w:rsidRPr="00270E92" w:rsidRDefault="00D95D90" w:rsidP="000B1270">
            <w:pPr>
              <w:spacing w:line="360" w:lineRule="auto"/>
              <w:jc w:val="center"/>
              <w:rPr>
                <w:rFonts w:ascii="Arial" w:hAnsi="Arial" w:cs="Arial"/>
              </w:rPr>
            </w:pPr>
            <w:r w:rsidRPr="00270E92">
              <w:rPr>
                <w:rFonts w:ascii="Arial" w:hAnsi="Arial" w:cs="Arial"/>
                <w:b/>
                <w:sz w:val="21"/>
              </w:rPr>
              <w:lastRenderedPageBreak/>
              <w:t>Stakeholder</w:t>
            </w:r>
          </w:p>
        </w:tc>
        <w:tc>
          <w:tcPr>
            <w:tcW w:w="5904" w:type="dxa"/>
            <w:shd w:val="clear" w:color="auto" w:fill="D9EAF7"/>
            <w:tcMar>
              <w:top w:w="80" w:type="dxa"/>
              <w:left w:w="100" w:type="dxa"/>
              <w:bottom w:w="80" w:type="dxa"/>
              <w:right w:w="100" w:type="dxa"/>
            </w:tcMar>
            <w:vAlign w:val="center"/>
          </w:tcPr>
          <w:p w14:paraId="3C4686A9" w14:textId="77777777" w:rsidR="00D95D90" w:rsidRPr="00270E92" w:rsidRDefault="00D95D90" w:rsidP="000B1270">
            <w:pPr>
              <w:spacing w:line="360" w:lineRule="auto"/>
              <w:jc w:val="center"/>
              <w:rPr>
                <w:rFonts w:ascii="Arial" w:hAnsi="Arial" w:cs="Arial"/>
              </w:rPr>
            </w:pPr>
            <w:r w:rsidRPr="00270E92">
              <w:rPr>
                <w:rFonts w:ascii="Arial" w:hAnsi="Arial" w:cs="Arial"/>
                <w:b/>
                <w:sz w:val="21"/>
              </w:rPr>
              <w:t>Engagement objective</w:t>
            </w:r>
          </w:p>
        </w:tc>
        <w:tc>
          <w:tcPr>
            <w:tcW w:w="4320" w:type="dxa"/>
            <w:shd w:val="clear" w:color="auto" w:fill="D9EAF7"/>
            <w:tcMar>
              <w:top w:w="80" w:type="dxa"/>
              <w:left w:w="100" w:type="dxa"/>
              <w:bottom w:w="80" w:type="dxa"/>
              <w:right w:w="100" w:type="dxa"/>
            </w:tcMar>
            <w:vAlign w:val="center"/>
          </w:tcPr>
          <w:p w14:paraId="78A8C6B3" w14:textId="77777777" w:rsidR="00D95D90" w:rsidRPr="00270E92" w:rsidRDefault="00D95D90" w:rsidP="000B1270">
            <w:pPr>
              <w:spacing w:line="360" w:lineRule="auto"/>
              <w:jc w:val="center"/>
              <w:rPr>
                <w:rFonts w:ascii="Arial" w:hAnsi="Arial" w:cs="Arial"/>
              </w:rPr>
            </w:pPr>
            <w:r w:rsidRPr="00270E92">
              <w:rPr>
                <w:rFonts w:ascii="Arial" w:hAnsi="Arial" w:cs="Arial"/>
                <w:b/>
                <w:sz w:val="21"/>
              </w:rPr>
              <w:t>Method</w:t>
            </w:r>
          </w:p>
        </w:tc>
        <w:tc>
          <w:tcPr>
            <w:tcW w:w="2160" w:type="dxa"/>
            <w:shd w:val="clear" w:color="auto" w:fill="D9EAF7"/>
            <w:tcMar>
              <w:top w:w="80" w:type="dxa"/>
              <w:left w:w="100" w:type="dxa"/>
              <w:bottom w:w="80" w:type="dxa"/>
              <w:right w:w="100" w:type="dxa"/>
            </w:tcMar>
            <w:vAlign w:val="center"/>
          </w:tcPr>
          <w:p w14:paraId="7DDBC1E7" w14:textId="77777777" w:rsidR="00D95D90" w:rsidRPr="00270E92" w:rsidRDefault="00D95D90" w:rsidP="000B1270">
            <w:pPr>
              <w:spacing w:line="360" w:lineRule="auto"/>
              <w:jc w:val="center"/>
              <w:rPr>
                <w:rFonts w:ascii="Arial" w:hAnsi="Arial" w:cs="Arial"/>
              </w:rPr>
            </w:pPr>
            <w:r w:rsidRPr="00270E92">
              <w:rPr>
                <w:rFonts w:ascii="Arial" w:hAnsi="Arial" w:cs="Arial"/>
                <w:b/>
                <w:sz w:val="21"/>
              </w:rPr>
              <w:t>Frequency</w:t>
            </w:r>
          </w:p>
        </w:tc>
      </w:tr>
      <w:tr w:rsidR="00D95D90" w:rsidRPr="00270E92" w14:paraId="4897BFF8" w14:textId="77777777" w:rsidTr="00574351">
        <w:trPr>
          <w:cantSplit/>
          <w:jc w:val="center"/>
        </w:trPr>
        <w:tc>
          <w:tcPr>
            <w:tcW w:w="2880" w:type="dxa"/>
            <w:tcMar>
              <w:top w:w="80" w:type="dxa"/>
              <w:left w:w="100" w:type="dxa"/>
              <w:bottom w:w="80" w:type="dxa"/>
              <w:right w:w="100" w:type="dxa"/>
            </w:tcMar>
            <w:vAlign w:val="center"/>
          </w:tcPr>
          <w:p w14:paraId="17868C4B" w14:textId="77777777" w:rsidR="00D95D90" w:rsidRPr="00270E92" w:rsidRDefault="00D95D90" w:rsidP="000B1270">
            <w:pPr>
              <w:spacing w:line="360" w:lineRule="auto"/>
              <w:rPr>
                <w:rFonts w:ascii="Arial" w:hAnsi="Arial" w:cs="Arial"/>
              </w:rPr>
            </w:pPr>
            <w:r w:rsidRPr="00270E92">
              <w:rPr>
                <w:rFonts w:ascii="Arial" w:hAnsi="Arial" w:cs="Arial"/>
                <w:sz w:val="20"/>
              </w:rPr>
              <w:t>Senior management</w:t>
            </w:r>
          </w:p>
        </w:tc>
        <w:tc>
          <w:tcPr>
            <w:tcW w:w="5904" w:type="dxa"/>
            <w:tcMar>
              <w:top w:w="80" w:type="dxa"/>
              <w:left w:w="100" w:type="dxa"/>
              <w:bottom w:w="80" w:type="dxa"/>
              <w:right w:w="100" w:type="dxa"/>
            </w:tcMar>
            <w:vAlign w:val="center"/>
          </w:tcPr>
          <w:p w14:paraId="1FC0CB86" w14:textId="77777777" w:rsidR="00D95D90" w:rsidRPr="00270E92" w:rsidRDefault="00D95D90" w:rsidP="000B1270">
            <w:pPr>
              <w:spacing w:line="360" w:lineRule="auto"/>
              <w:rPr>
                <w:rFonts w:ascii="Arial" w:hAnsi="Arial" w:cs="Arial"/>
              </w:rPr>
            </w:pPr>
            <w:r w:rsidRPr="00270E92">
              <w:rPr>
                <w:rFonts w:ascii="Arial" w:hAnsi="Arial" w:cs="Arial"/>
                <w:sz w:val="20"/>
              </w:rPr>
              <w:t>Maintain strategic support and decision-making alignment</w:t>
            </w:r>
          </w:p>
        </w:tc>
        <w:tc>
          <w:tcPr>
            <w:tcW w:w="4320" w:type="dxa"/>
            <w:tcMar>
              <w:top w:w="80" w:type="dxa"/>
              <w:left w:w="100" w:type="dxa"/>
              <w:bottom w:w="80" w:type="dxa"/>
              <w:right w:w="100" w:type="dxa"/>
            </w:tcMar>
            <w:vAlign w:val="center"/>
          </w:tcPr>
          <w:p w14:paraId="424CA8F3" w14:textId="77777777" w:rsidR="00D95D90" w:rsidRPr="00270E92" w:rsidRDefault="00D95D90" w:rsidP="000B1270">
            <w:pPr>
              <w:spacing w:line="360" w:lineRule="auto"/>
              <w:rPr>
                <w:rFonts w:ascii="Arial" w:hAnsi="Arial" w:cs="Arial"/>
              </w:rPr>
            </w:pPr>
            <w:r w:rsidRPr="00270E92">
              <w:rPr>
                <w:rFonts w:ascii="Arial" w:hAnsi="Arial" w:cs="Arial"/>
                <w:sz w:val="20"/>
              </w:rPr>
              <w:t>Review meetings, progress reports</w:t>
            </w:r>
          </w:p>
        </w:tc>
        <w:tc>
          <w:tcPr>
            <w:tcW w:w="2160" w:type="dxa"/>
            <w:tcMar>
              <w:top w:w="80" w:type="dxa"/>
              <w:left w:w="100" w:type="dxa"/>
              <w:bottom w:w="80" w:type="dxa"/>
              <w:right w:w="100" w:type="dxa"/>
            </w:tcMar>
            <w:vAlign w:val="center"/>
          </w:tcPr>
          <w:p w14:paraId="11FA40E1"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Monthly</w:t>
            </w:r>
          </w:p>
        </w:tc>
      </w:tr>
      <w:tr w:rsidR="00D95D90" w:rsidRPr="00270E92" w14:paraId="2247CBF7" w14:textId="77777777" w:rsidTr="00574351">
        <w:trPr>
          <w:cantSplit/>
          <w:jc w:val="center"/>
        </w:trPr>
        <w:tc>
          <w:tcPr>
            <w:tcW w:w="2880" w:type="dxa"/>
            <w:tcMar>
              <w:top w:w="80" w:type="dxa"/>
              <w:left w:w="100" w:type="dxa"/>
              <w:bottom w:w="80" w:type="dxa"/>
              <w:right w:w="100" w:type="dxa"/>
            </w:tcMar>
            <w:vAlign w:val="center"/>
          </w:tcPr>
          <w:p w14:paraId="00AC6AD5" w14:textId="77777777" w:rsidR="00D95D90" w:rsidRPr="00270E92" w:rsidRDefault="00D95D90" w:rsidP="000B1270">
            <w:pPr>
              <w:spacing w:line="360" w:lineRule="auto"/>
              <w:rPr>
                <w:rFonts w:ascii="Arial" w:hAnsi="Arial" w:cs="Arial"/>
              </w:rPr>
            </w:pPr>
            <w:r w:rsidRPr="00270E92">
              <w:rPr>
                <w:rFonts w:ascii="Arial" w:hAnsi="Arial" w:cs="Arial"/>
                <w:sz w:val="20"/>
              </w:rPr>
              <w:t>Project team / internal departments</w:t>
            </w:r>
          </w:p>
        </w:tc>
        <w:tc>
          <w:tcPr>
            <w:tcW w:w="5904" w:type="dxa"/>
            <w:tcMar>
              <w:top w:w="80" w:type="dxa"/>
              <w:left w:w="100" w:type="dxa"/>
              <w:bottom w:w="80" w:type="dxa"/>
              <w:right w:w="100" w:type="dxa"/>
            </w:tcMar>
            <w:vAlign w:val="center"/>
          </w:tcPr>
          <w:p w14:paraId="718B29C5" w14:textId="77777777" w:rsidR="00D95D90" w:rsidRPr="00270E92" w:rsidRDefault="00D95D90" w:rsidP="000B1270">
            <w:pPr>
              <w:spacing w:line="360" w:lineRule="auto"/>
              <w:rPr>
                <w:rFonts w:ascii="Arial" w:hAnsi="Arial" w:cs="Arial"/>
              </w:rPr>
            </w:pPr>
            <w:r w:rsidRPr="00270E92">
              <w:rPr>
                <w:rFonts w:ascii="Arial" w:hAnsi="Arial" w:cs="Arial"/>
                <w:sz w:val="20"/>
              </w:rPr>
              <w:t>Coordinate delivery and resolve issues</w:t>
            </w:r>
          </w:p>
        </w:tc>
        <w:tc>
          <w:tcPr>
            <w:tcW w:w="4320" w:type="dxa"/>
            <w:tcMar>
              <w:top w:w="80" w:type="dxa"/>
              <w:left w:w="100" w:type="dxa"/>
              <w:bottom w:w="80" w:type="dxa"/>
              <w:right w:w="100" w:type="dxa"/>
            </w:tcMar>
            <w:vAlign w:val="center"/>
          </w:tcPr>
          <w:p w14:paraId="02CE53D9" w14:textId="77777777" w:rsidR="00D95D90" w:rsidRPr="00270E92" w:rsidRDefault="00D95D90" w:rsidP="000B1270">
            <w:pPr>
              <w:spacing w:line="360" w:lineRule="auto"/>
              <w:rPr>
                <w:rFonts w:ascii="Arial" w:hAnsi="Arial" w:cs="Arial"/>
              </w:rPr>
            </w:pPr>
            <w:r w:rsidRPr="00270E92">
              <w:rPr>
                <w:rFonts w:ascii="Arial" w:hAnsi="Arial" w:cs="Arial"/>
                <w:sz w:val="20"/>
              </w:rPr>
              <w:t>Project meetings, dashboards</w:t>
            </w:r>
          </w:p>
        </w:tc>
        <w:tc>
          <w:tcPr>
            <w:tcW w:w="2160" w:type="dxa"/>
            <w:tcMar>
              <w:top w:w="80" w:type="dxa"/>
              <w:left w:w="100" w:type="dxa"/>
              <w:bottom w:w="80" w:type="dxa"/>
              <w:right w:w="100" w:type="dxa"/>
            </w:tcMar>
            <w:vAlign w:val="center"/>
          </w:tcPr>
          <w:p w14:paraId="40734C6D"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Weekly</w:t>
            </w:r>
          </w:p>
        </w:tc>
      </w:tr>
      <w:tr w:rsidR="00D95D90" w:rsidRPr="00270E92" w14:paraId="7707A651" w14:textId="77777777" w:rsidTr="00574351">
        <w:trPr>
          <w:cantSplit/>
          <w:jc w:val="center"/>
        </w:trPr>
        <w:tc>
          <w:tcPr>
            <w:tcW w:w="2880" w:type="dxa"/>
            <w:tcMar>
              <w:top w:w="80" w:type="dxa"/>
              <w:left w:w="100" w:type="dxa"/>
              <w:bottom w:w="80" w:type="dxa"/>
              <w:right w:w="100" w:type="dxa"/>
            </w:tcMar>
            <w:vAlign w:val="center"/>
          </w:tcPr>
          <w:p w14:paraId="37688F75" w14:textId="77777777" w:rsidR="00D95D90" w:rsidRPr="00270E92" w:rsidRDefault="00D95D90" w:rsidP="000B1270">
            <w:pPr>
              <w:spacing w:line="360" w:lineRule="auto"/>
              <w:rPr>
                <w:rFonts w:ascii="Arial" w:hAnsi="Arial" w:cs="Arial"/>
              </w:rPr>
            </w:pPr>
            <w:r w:rsidRPr="00270E92">
              <w:rPr>
                <w:rFonts w:ascii="Arial" w:hAnsi="Arial" w:cs="Arial"/>
                <w:sz w:val="20"/>
              </w:rPr>
              <w:t>Frontline staff</w:t>
            </w:r>
          </w:p>
        </w:tc>
        <w:tc>
          <w:tcPr>
            <w:tcW w:w="5904" w:type="dxa"/>
            <w:tcMar>
              <w:top w:w="80" w:type="dxa"/>
              <w:left w:w="100" w:type="dxa"/>
              <w:bottom w:w="80" w:type="dxa"/>
              <w:right w:w="100" w:type="dxa"/>
            </w:tcMar>
            <w:vAlign w:val="center"/>
          </w:tcPr>
          <w:p w14:paraId="41545558" w14:textId="77777777" w:rsidR="00D95D90" w:rsidRPr="00270E92" w:rsidRDefault="00D95D90" w:rsidP="000B1270">
            <w:pPr>
              <w:spacing w:line="360" w:lineRule="auto"/>
              <w:rPr>
                <w:rFonts w:ascii="Arial" w:hAnsi="Arial" w:cs="Arial"/>
              </w:rPr>
            </w:pPr>
            <w:r w:rsidRPr="00270E92">
              <w:rPr>
                <w:rFonts w:ascii="Arial" w:hAnsi="Arial" w:cs="Arial"/>
                <w:sz w:val="20"/>
              </w:rPr>
              <w:t>Build understanding, confidence and adoption</w:t>
            </w:r>
          </w:p>
        </w:tc>
        <w:tc>
          <w:tcPr>
            <w:tcW w:w="4320" w:type="dxa"/>
            <w:tcMar>
              <w:top w:w="80" w:type="dxa"/>
              <w:left w:w="100" w:type="dxa"/>
              <w:bottom w:w="80" w:type="dxa"/>
              <w:right w:w="100" w:type="dxa"/>
            </w:tcMar>
            <w:vAlign w:val="center"/>
          </w:tcPr>
          <w:p w14:paraId="5B5AE2A4" w14:textId="77777777" w:rsidR="00D95D90" w:rsidRPr="00270E92" w:rsidRDefault="00D95D90" w:rsidP="000B1270">
            <w:pPr>
              <w:spacing w:line="360" w:lineRule="auto"/>
              <w:rPr>
                <w:rFonts w:ascii="Arial" w:hAnsi="Arial" w:cs="Arial"/>
              </w:rPr>
            </w:pPr>
            <w:r w:rsidRPr="00270E92">
              <w:rPr>
                <w:rFonts w:ascii="Arial" w:hAnsi="Arial" w:cs="Arial"/>
                <w:sz w:val="20"/>
              </w:rPr>
              <w:t>Workshops, training sessions, feedback forums</w:t>
            </w:r>
          </w:p>
        </w:tc>
        <w:tc>
          <w:tcPr>
            <w:tcW w:w="2160" w:type="dxa"/>
            <w:tcMar>
              <w:top w:w="80" w:type="dxa"/>
              <w:left w:w="100" w:type="dxa"/>
              <w:bottom w:w="80" w:type="dxa"/>
              <w:right w:w="100" w:type="dxa"/>
            </w:tcMar>
            <w:vAlign w:val="center"/>
          </w:tcPr>
          <w:p w14:paraId="48B586F8"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Weekly / pre-launch</w:t>
            </w:r>
          </w:p>
        </w:tc>
      </w:tr>
      <w:tr w:rsidR="00D95D90" w:rsidRPr="00270E92" w14:paraId="71416ADC" w14:textId="77777777" w:rsidTr="00574351">
        <w:trPr>
          <w:cantSplit/>
          <w:jc w:val="center"/>
        </w:trPr>
        <w:tc>
          <w:tcPr>
            <w:tcW w:w="2880" w:type="dxa"/>
            <w:tcMar>
              <w:top w:w="80" w:type="dxa"/>
              <w:left w:w="100" w:type="dxa"/>
              <w:bottom w:w="80" w:type="dxa"/>
              <w:right w:w="100" w:type="dxa"/>
            </w:tcMar>
            <w:vAlign w:val="center"/>
          </w:tcPr>
          <w:p w14:paraId="7B84638A" w14:textId="77777777" w:rsidR="00D95D90" w:rsidRPr="00270E92" w:rsidRDefault="00D95D90" w:rsidP="000B1270">
            <w:pPr>
              <w:spacing w:line="360" w:lineRule="auto"/>
              <w:rPr>
                <w:rFonts w:ascii="Arial" w:hAnsi="Arial" w:cs="Arial"/>
              </w:rPr>
            </w:pPr>
            <w:r w:rsidRPr="00270E92">
              <w:rPr>
                <w:rFonts w:ascii="Arial" w:hAnsi="Arial" w:cs="Arial"/>
                <w:sz w:val="20"/>
              </w:rPr>
              <w:t>Customers</w:t>
            </w:r>
          </w:p>
        </w:tc>
        <w:tc>
          <w:tcPr>
            <w:tcW w:w="5904" w:type="dxa"/>
            <w:tcMar>
              <w:top w:w="80" w:type="dxa"/>
              <w:left w:w="100" w:type="dxa"/>
              <w:bottom w:w="80" w:type="dxa"/>
              <w:right w:w="100" w:type="dxa"/>
            </w:tcMar>
            <w:vAlign w:val="center"/>
          </w:tcPr>
          <w:p w14:paraId="20EB978D" w14:textId="77777777" w:rsidR="00D95D90" w:rsidRPr="00270E92" w:rsidRDefault="00D95D90" w:rsidP="000B1270">
            <w:pPr>
              <w:spacing w:line="360" w:lineRule="auto"/>
              <w:rPr>
                <w:rFonts w:ascii="Arial" w:hAnsi="Arial" w:cs="Arial"/>
              </w:rPr>
            </w:pPr>
            <w:r w:rsidRPr="00270E92">
              <w:rPr>
                <w:rFonts w:ascii="Arial" w:hAnsi="Arial" w:cs="Arial"/>
                <w:sz w:val="20"/>
              </w:rPr>
              <w:t>Increase awareness and gather user feedback</w:t>
            </w:r>
          </w:p>
        </w:tc>
        <w:tc>
          <w:tcPr>
            <w:tcW w:w="4320" w:type="dxa"/>
            <w:tcMar>
              <w:top w:w="80" w:type="dxa"/>
              <w:left w:w="100" w:type="dxa"/>
              <w:bottom w:w="80" w:type="dxa"/>
              <w:right w:w="100" w:type="dxa"/>
            </w:tcMar>
            <w:vAlign w:val="center"/>
          </w:tcPr>
          <w:p w14:paraId="0921BDCA" w14:textId="77777777" w:rsidR="00D95D90" w:rsidRPr="00270E92" w:rsidRDefault="00D95D90" w:rsidP="000B1270">
            <w:pPr>
              <w:spacing w:line="360" w:lineRule="auto"/>
              <w:rPr>
                <w:rFonts w:ascii="Arial" w:hAnsi="Arial" w:cs="Arial"/>
              </w:rPr>
            </w:pPr>
            <w:r w:rsidRPr="00270E92">
              <w:rPr>
                <w:rFonts w:ascii="Arial" w:hAnsi="Arial" w:cs="Arial"/>
                <w:sz w:val="20"/>
              </w:rPr>
              <w:t>Surveys, pilot testing, app feedback tools</w:t>
            </w:r>
          </w:p>
        </w:tc>
        <w:tc>
          <w:tcPr>
            <w:tcW w:w="2160" w:type="dxa"/>
            <w:tcMar>
              <w:top w:w="80" w:type="dxa"/>
              <w:left w:w="100" w:type="dxa"/>
              <w:bottom w:w="80" w:type="dxa"/>
              <w:right w:w="100" w:type="dxa"/>
            </w:tcMar>
            <w:vAlign w:val="center"/>
          </w:tcPr>
          <w:p w14:paraId="6E7A9F62"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Pre- and post-launch</w:t>
            </w:r>
          </w:p>
        </w:tc>
      </w:tr>
      <w:tr w:rsidR="00D95D90" w:rsidRPr="00270E92" w14:paraId="1B226319" w14:textId="77777777" w:rsidTr="00574351">
        <w:trPr>
          <w:cantSplit/>
          <w:jc w:val="center"/>
        </w:trPr>
        <w:tc>
          <w:tcPr>
            <w:tcW w:w="2880" w:type="dxa"/>
            <w:tcMar>
              <w:top w:w="80" w:type="dxa"/>
              <w:left w:w="100" w:type="dxa"/>
              <w:bottom w:w="80" w:type="dxa"/>
              <w:right w:w="100" w:type="dxa"/>
            </w:tcMar>
            <w:vAlign w:val="center"/>
          </w:tcPr>
          <w:p w14:paraId="75AD684A" w14:textId="77777777" w:rsidR="00D95D90" w:rsidRPr="00270E92" w:rsidRDefault="00D95D90" w:rsidP="000B1270">
            <w:pPr>
              <w:spacing w:line="360" w:lineRule="auto"/>
              <w:rPr>
                <w:rFonts w:ascii="Arial" w:hAnsi="Arial" w:cs="Arial"/>
              </w:rPr>
            </w:pPr>
            <w:r w:rsidRPr="00270E92">
              <w:rPr>
                <w:rFonts w:ascii="Arial" w:hAnsi="Arial" w:cs="Arial"/>
                <w:sz w:val="20"/>
              </w:rPr>
              <w:t>Technology vendors</w:t>
            </w:r>
          </w:p>
        </w:tc>
        <w:tc>
          <w:tcPr>
            <w:tcW w:w="5904" w:type="dxa"/>
            <w:tcMar>
              <w:top w:w="80" w:type="dxa"/>
              <w:left w:w="100" w:type="dxa"/>
              <w:bottom w:w="80" w:type="dxa"/>
              <w:right w:w="100" w:type="dxa"/>
            </w:tcMar>
            <w:vAlign w:val="center"/>
          </w:tcPr>
          <w:p w14:paraId="1886CE27" w14:textId="77777777" w:rsidR="00D95D90" w:rsidRPr="00270E92" w:rsidRDefault="00D95D90" w:rsidP="000B1270">
            <w:pPr>
              <w:spacing w:line="360" w:lineRule="auto"/>
              <w:rPr>
                <w:rFonts w:ascii="Arial" w:hAnsi="Arial" w:cs="Arial"/>
              </w:rPr>
            </w:pPr>
            <w:r w:rsidRPr="00270E92">
              <w:rPr>
                <w:rFonts w:ascii="Arial" w:hAnsi="Arial" w:cs="Arial"/>
                <w:sz w:val="20"/>
              </w:rPr>
              <w:t>Ensure system reliability and implementation support</w:t>
            </w:r>
          </w:p>
        </w:tc>
        <w:tc>
          <w:tcPr>
            <w:tcW w:w="4320" w:type="dxa"/>
            <w:tcMar>
              <w:top w:w="80" w:type="dxa"/>
              <w:left w:w="100" w:type="dxa"/>
              <w:bottom w:w="80" w:type="dxa"/>
              <w:right w:w="100" w:type="dxa"/>
            </w:tcMar>
            <w:vAlign w:val="center"/>
          </w:tcPr>
          <w:p w14:paraId="069F7DF8" w14:textId="77777777" w:rsidR="00D95D90" w:rsidRPr="00270E92" w:rsidRDefault="00D95D90" w:rsidP="000B1270">
            <w:pPr>
              <w:spacing w:line="360" w:lineRule="auto"/>
              <w:rPr>
                <w:rFonts w:ascii="Arial" w:hAnsi="Arial" w:cs="Arial"/>
              </w:rPr>
            </w:pPr>
            <w:r w:rsidRPr="00270E92">
              <w:rPr>
                <w:rFonts w:ascii="Arial" w:hAnsi="Arial" w:cs="Arial"/>
                <w:sz w:val="20"/>
              </w:rPr>
              <w:t>Technical review meetings</w:t>
            </w:r>
          </w:p>
        </w:tc>
        <w:tc>
          <w:tcPr>
            <w:tcW w:w="2160" w:type="dxa"/>
            <w:tcMar>
              <w:top w:w="80" w:type="dxa"/>
              <w:left w:w="100" w:type="dxa"/>
              <w:bottom w:w="80" w:type="dxa"/>
              <w:right w:w="100" w:type="dxa"/>
            </w:tcMar>
            <w:vAlign w:val="center"/>
          </w:tcPr>
          <w:p w14:paraId="2FB057BB"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Weekly</w:t>
            </w:r>
          </w:p>
        </w:tc>
      </w:tr>
      <w:tr w:rsidR="00D95D90" w:rsidRPr="00270E92" w14:paraId="28CA6FE0" w14:textId="77777777" w:rsidTr="00574351">
        <w:trPr>
          <w:cantSplit/>
          <w:jc w:val="center"/>
        </w:trPr>
        <w:tc>
          <w:tcPr>
            <w:tcW w:w="2880" w:type="dxa"/>
            <w:tcMar>
              <w:top w:w="80" w:type="dxa"/>
              <w:left w:w="100" w:type="dxa"/>
              <w:bottom w:w="80" w:type="dxa"/>
              <w:right w:w="100" w:type="dxa"/>
            </w:tcMar>
            <w:vAlign w:val="center"/>
          </w:tcPr>
          <w:p w14:paraId="11407879" w14:textId="77777777" w:rsidR="00D95D90" w:rsidRPr="00270E92" w:rsidRDefault="00D95D90" w:rsidP="000B1270">
            <w:pPr>
              <w:spacing w:line="360" w:lineRule="auto"/>
              <w:rPr>
                <w:rFonts w:ascii="Arial" w:hAnsi="Arial" w:cs="Arial"/>
              </w:rPr>
            </w:pPr>
            <w:r w:rsidRPr="00270E92">
              <w:rPr>
                <w:rFonts w:ascii="Arial" w:hAnsi="Arial" w:cs="Arial"/>
                <w:sz w:val="20"/>
              </w:rPr>
              <w:t>Regulators</w:t>
            </w:r>
          </w:p>
        </w:tc>
        <w:tc>
          <w:tcPr>
            <w:tcW w:w="5904" w:type="dxa"/>
            <w:tcMar>
              <w:top w:w="80" w:type="dxa"/>
              <w:left w:w="100" w:type="dxa"/>
              <w:bottom w:w="80" w:type="dxa"/>
              <w:right w:w="100" w:type="dxa"/>
            </w:tcMar>
            <w:vAlign w:val="center"/>
          </w:tcPr>
          <w:p w14:paraId="715A6AE2" w14:textId="77777777" w:rsidR="00D95D90" w:rsidRPr="00270E92" w:rsidRDefault="00D95D90" w:rsidP="000B1270">
            <w:pPr>
              <w:spacing w:line="360" w:lineRule="auto"/>
              <w:rPr>
                <w:rFonts w:ascii="Arial" w:hAnsi="Arial" w:cs="Arial"/>
              </w:rPr>
            </w:pPr>
            <w:r w:rsidRPr="00270E92">
              <w:rPr>
                <w:rFonts w:ascii="Arial" w:hAnsi="Arial" w:cs="Arial"/>
                <w:sz w:val="20"/>
              </w:rPr>
              <w:t>Demonstrate compliance and transparency</w:t>
            </w:r>
          </w:p>
        </w:tc>
        <w:tc>
          <w:tcPr>
            <w:tcW w:w="4320" w:type="dxa"/>
            <w:tcMar>
              <w:top w:w="80" w:type="dxa"/>
              <w:left w:w="100" w:type="dxa"/>
              <w:bottom w:w="80" w:type="dxa"/>
              <w:right w:w="100" w:type="dxa"/>
            </w:tcMar>
            <w:vAlign w:val="center"/>
          </w:tcPr>
          <w:p w14:paraId="34C35165" w14:textId="77777777" w:rsidR="00D95D90" w:rsidRPr="00270E92" w:rsidRDefault="00D95D90" w:rsidP="000B1270">
            <w:pPr>
              <w:spacing w:line="360" w:lineRule="auto"/>
              <w:rPr>
                <w:rFonts w:ascii="Arial" w:hAnsi="Arial" w:cs="Arial"/>
              </w:rPr>
            </w:pPr>
            <w:r w:rsidRPr="00270E92">
              <w:rPr>
                <w:rFonts w:ascii="Arial" w:hAnsi="Arial" w:cs="Arial"/>
                <w:sz w:val="20"/>
              </w:rPr>
              <w:t>Formal reporting, compliance reviews</w:t>
            </w:r>
          </w:p>
        </w:tc>
        <w:tc>
          <w:tcPr>
            <w:tcW w:w="2160" w:type="dxa"/>
            <w:tcMar>
              <w:top w:w="80" w:type="dxa"/>
              <w:left w:w="100" w:type="dxa"/>
              <w:bottom w:w="80" w:type="dxa"/>
              <w:right w:w="100" w:type="dxa"/>
            </w:tcMar>
            <w:vAlign w:val="center"/>
          </w:tcPr>
          <w:p w14:paraId="44165BBE"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At key milestones</w:t>
            </w:r>
          </w:p>
        </w:tc>
      </w:tr>
      <w:tr w:rsidR="00D95D90" w:rsidRPr="00270E92" w14:paraId="447FBA1B" w14:textId="77777777" w:rsidTr="00574351">
        <w:trPr>
          <w:cantSplit/>
          <w:jc w:val="center"/>
        </w:trPr>
        <w:tc>
          <w:tcPr>
            <w:tcW w:w="2880" w:type="dxa"/>
            <w:tcMar>
              <w:top w:w="80" w:type="dxa"/>
              <w:left w:w="100" w:type="dxa"/>
              <w:bottom w:w="80" w:type="dxa"/>
              <w:right w:w="100" w:type="dxa"/>
            </w:tcMar>
            <w:vAlign w:val="center"/>
          </w:tcPr>
          <w:p w14:paraId="7932B4C5" w14:textId="77777777" w:rsidR="00D95D90" w:rsidRPr="00270E92" w:rsidRDefault="00D95D90" w:rsidP="000B1270">
            <w:pPr>
              <w:spacing w:line="360" w:lineRule="auto"/>
              <w:rPr>
                <w:rFonts w:ascii="Arial" w:hAnsi="Arial" w:cs="Arial"/>
              </w:rPr>
            </w:pPr>
            <w:r w:rsidRPr="00270E92">
              <w:rPr>
                <w:rFonts w:ascii="Arial" w:hAnsi="Arial" w:cs="Arial"/>
                <w:sz w:val="20"/>
              </w:rPr>
              <w:t>Investors</w:t>
            </w:r>
          </w:p>
        </w:tc>
        <w:tc>
          <w:tcPr>
            <w:tcW w:w="5904" w:type="dxa"/>
            <w:tcMar>
              <w:top w:w="80" w:type="dxa"/>
              <w:left w:w="100" w:type="dxa"/>
              <w:bottom w:w="80" w:type="dxa"/>
              <w:right w:w="100" w:type="dxa"/>
            </w:tcMar>
            <w:vAlign w:val="center"/>
          </w:tcPr>
          <w:p w14:paraId="294DE5F3" w14:textId="77777777" w:rsidR="00D95D90" w:rsidRPr="00270E92" w:rsidRDefault="00D95D90" w:rsidP="000B1270">
            <w:pPr>
              <w:spacing w:line="360" w:lineRule="auto"/>
              <w:rPr>
                <w:rFonts w:ascii="Arial" w:hAnsi="Arial" w:cs="Arial"/>
              </w:rPr>
            </w:pPr>
            <w:r w:rsidRPr="00270E92">
              <w:rPr>
                <w:rFonts w:ascii="Arial" w:hAnsi="Arial" w:cs="Arial"/>
                <w:sz w:val="20"/>
              </w:rPr>
              <w:t>Maintain confidence and demonstrate value</w:t>
            </w:r>
          </w:p>
        </w:tc>
        <w:tc>
          <w:tcPr>
            <w:tcW w:w="4320" w:type="dxa"/>
            <w:tcMar>
              <w:top w:w="80" w:type="dxa"/>
              <w:left w:w="100" w:type="dxa"/>
              <w:bottom w:w="80" w:type="dxa"/>
              <w:right w:w="100" w:type="dxa"/>
            </w:tcMar>
            <w:vAlign w:val="center"/>
          </w:tcPr>
          <w:p w14:paraId="2C7B62D6" w14:textId="77777777" w:rsidR="00D95D90" w:rsidRPr="00270E92" w:rsidRDefault="00D95D90" w:rsidP="000B1270">
            <w:pPr>
              <w:spacing w:line="360" w:lineRule="auto"/>
              <w:rPr>
                <w:rFonts w:ascii="Arial" w:hAnsi="Arial" w:cs="Arial"/>
              </w:rPr>
            </w:pPr>
            <w:r w:rsidRPr="00270E92">
              <w:rPr>
                <w:rFonts w:ascii="Arial" w:hAnsi="Arial" w:cs="Arial"/>
                <w:sz w:val="20"/>
              </w:rPr>
              <w:t>Performance updates, summary reports</w:t>
            </w:r>
          </w:p>
        </w:tc>
        <w:tc>
          <w:tcPr>
            <w:tcW w:w="2160" w:type="dxa"/>
            <w:tcMar>
              <w:top w:w="80" w:type="dxa"/>
              <w:left w:w="100" w:type="dxa"/>
              <w:bottom w:w="80" w:type="dxa"/>
              <w:right w:w="100" w:type="dxa"/>
            </w:tcMar>
            <w:vAlign w:val="center"/>
          </w:tcPr>
          <w:p w14:paraId="148B7121" w14:textId="77777777" w:rsidR="00D95D90" w:rsidRPr="00270E92" w:rsidRDefault="00D95D90" w:rsidP="000B1270">
            <w:pPr>
              <w:spacing w:line="360" w:lineRule="auto"/>
              <w:jc w:val="center"/>
              <w:rPr>
                <w:rFonts w:ascii="Arial" w:hAnsi="Arial" w:cs="Arial"/>
              </w:rPr>
            </w:pPr>
            <w:r w:rsidRPr="00270E92">
              <w:rPr>
                <w:rFonts w:ascii="Arial" w:hAnsi="Arial" w:cs="Arial"/>
                <w:sz w:val="20"/>
              </w:rPr>
              <w:t>Quarterly</w:t>
            </w:r>
          </w:p>
        </w:tc>
      </w:tr>
    </w:tbl>
    <w:p w14:paraId="07EF73F5" w14:textId="77777777" w:rsidR="00D95D90" w:rsidRPr="00270E92" w:rsidRDefault="00D95D90" w:rsidP="000B1270">
      <w:pPr>
        <w:spacing w:line="360" w:lineRule="auto"/>
        <w:rPr>
          <w:rFonts w:ascii="Arial" w:hAnsi="Arial" w:cs="Arial"/>
          <w:lang w:val="en-GB"/>
        </w:rPr>
      </w:pPr>
    </w:p>
    <w:p w14:paraId="69E69BAA" w14:textId="70E1F496" w:rsidR="00D95D90" w:rsidRPr="00270E92" w:rsidRDefault="00D95D90" w:rsidP="000B1270">
      <w:pPr>
        <w:spacing w:line="360" w:lineRule="auto"/>
        <w:rPr>
          <w:rFonts w:ascii="Arial" w:hAnsi="Arial" w:cs="Arial"/>
        </w:rPr>
      </w:pPr>
      <w:r w:rsidRPr="00270E92">
        <w:rPr>
          <w:rFonts w:ascii="Arial" w:hAnsi="Arial" w:cs="Arial"/>
        </w:rPr>
        <w:t>This engagement plan shows that stakeholder management must be differentiated rather than uniform. High-priority stakeholders require direct and frequent engagement, while others may need periodic updates or consultation. The plan also supports trust-building because it makes engagement more deliberate and less reactive (Ashcroft, 2017).</w:t>
      </w:r>
    </w:p>
    <w:p w14:paraId="4505CDFB" w14:textId="48815669" w:rsidR="00D95D90" w:rsidRPr="00270E92" w:rsidRDefault="00D95D90" w:rsidP="000B1270">
      <w:pPr>
        <w:pStyle w:val="Heading2"/>
        <w:spacing w:line="360" w:lineRule="auto"/>
        <w:rPr>
          <w:rFonts w:ascii="Arial" w:hAnsi="Arial" w:cs="Arial"/>
          <w:lang w:val="en-GB"/>
        </w:rPr>
      </w:pPr>
      <w:bookmarkStart w:id="11" w:name="_Toc224993914"/>
      <w:r w:rsidRPr="00270E92">
        <w:rPr>
          <w:rFonts w:ascii="Arial" w:hAnsi="Arial" w:cs="Arial"/>
          <w:lang w:val="en-GB"/>
        </w:rPr>
        <w:t>Communication plan</w:t>
      </w:r>
      <w:bookmarkEnd w:id="11"/>
    </w:p>
    <w:p w14:paraId="0CC862D6" w14:textId="422B6C15" w:rsidR="00D73195" w:rsidRPr="00E660D7" w:rsidRDefault="00D95D90" w:rsidP="00E660D7">
      <w:pPr>
        <w:spacing w:line="360" w:lineRule="auto"/>
        <w:rPr>
          <w:rFonts w:ascii="Arial" w:hAnsi="Arial" w:cs="Arial"/>
          <w:lang w:val="en-GB"/>
        </w:rPr>
      </w:pPr>
      <w:r w:rsidRPr="00D95D90">
        <w:rPr>
          <w:rFonts w:ascii="Arial" w:hAnsi="Arial" w:cs="Arial"/>
          <w:lang w:val="en-GB"/>
        </w:rPr>
        <w:t xml:space="preserve">A </w:t>
      </w:r>
      <w:r w:rsidRPr="00D95D90">
        <w:rPr>
          <w:rFonts w:ascii="Arial" w:hAnsi="Arial" w:cs="Arial"/>
          <w:b/>
          <w:bCs/>
          <w:lang w:val="en-GB"/>
        </w:rPr>
        <w:t>communication plan</w:t>
      </w:r>
      <w:r w:rsidRPr="00D95D90">
        <w:rPr>
          <w:rFonts w:ascii="Arial" w:hAnsi="Arial" w:cs="Arial"/>
          <w:lang w:val="en-GB"/>
        </w:rPr>
        <w:t xml:space="preserve"> is a structured document that identifies what information should be communicated, to whom, by what method, and how often. It is a critical project management tool because ineffective communication is one of the most common causes of misunderstanding, stakeholder resistance and project failure. In stakeholder terms, communication is not simply the transmission of information; it is also a mechanism for building legitimacy, managing expectations and encouraging collaboration (Bourne, 2016).</w:t>
      </w:r>
    </w:p>
    <w:tbl>
      <w:tblPr>
        <w:tblStyle w:val="TableGrid"/>
        <w:tblpPr w:leftFromText="180" w:rightFromText="180" w:vertAnchor="page" w:horzAnchor="margin" w:tblpXSpec="center" w:tblpY="550"/>
        <w:tblW w:w="11321" w:type="dxa"/>
        <w:tblLayout w:type="fixed"/>
        <w:tblLook w:val="04A0" w:firstRow="1" w:lastRow="0" w:firstColumn="1" w:lastColumn="0" w:noHBand="0" w:noVBand="1"/>
      </w:tblPr>
      <w:tblGrid>
        <w:gridCol w:w="1804"/>
        <w:gridCol w:w="3749"/>
        <w:gridCol w:w="2160"/>
        <w:gridCol w:w="1804"/>
        <w:gridCol w:w="1804"/>
      </w:tblGrid>
      <w:tr w:rsidR="00E660D7" w:rsidRPr="00270E92" w14:paraId="054371D5" w14:textId="77777777" w:rsidTr="00E660D7">
        <w:trPr>
          <w:trHeight w:val="228"/>
          <w:tblHeader/>
        </w:trPr>
        <w:tc>
          <w:tcPr>
            <w:tcW w:w="1804" w:type="dxa"/>
            <w:shd w:val="clear" w:color="auto" w:fill="1F4E79"/>
            <w:tcMar>
              <w:top w:w="70" w:type="dxa"/>
              <w:left w:w="90" w:type="dxa"/>
              <w:bottom w:w="70" w:type="dxa"/>
              <w:right w:w="90" w:type="dxa"/>
            </w:tcMar>
            <w:vAlign w:val="center"/>
          </w:tcPr>
          <w:p w14:paraId="01EBD67D" w14:textId="77777777" w:rsidR="00E660D7" w:rsidRPr="00270E92" w:rsidRDefault="00E660D7" w:rsidP="00E660D7">
            <w:pPr>
              <w:spacing w:line="360" w:lineRule="auto"/>
              <w:jc w:val="center"/>
              <w:rPr>
                <w:rFonts w:ascii="Arial" w:hAnsi="Arial" w:cs="Arial"/>
              </w:rPr>
            </w:pPr>
            <w:r w:rsidRPr="00270E92">
              <w:rPr>
                <w:rFonts w:ascii="Arial" w:hAnsi="Arial" w:cs="Arial"/>
                <w:b/>
                <w:color w:val="FFFFFF"/>
                <w:sz w:val="21"/>
              </w:rPr>
              <w:lastRenderedPageBreak/>
              <w:t>Stakeholder</w:t>
            </w:r>
          </w:p>
        </w:tc>
        <w:tc>
          <w:tcPr>
            <w:tcW w:w="3749" w:type="dxa"/>
            <w:shd w:val="clear" w:color="auto" w:fill="1F4E79"/>
            <w:tcMar>
              <w:top w:w="70" w:type="dxa"/>
              <w:left w:w="90" w:type="dxa"/>
              <w:bottom w:w="70" w:type="dxa"/>
              <w:right w:w="90" w:type="dxa"/>
            </w:tcMar>
            <w:vAlign w:val="center"/>
          </w:tcPr>
          <w:p w14:paraId="4F9026AB" w14:textId="77777777" w:rsidR="00E660D7" w:rsidRPr="00270E92" w:rsidRDefault="00E660D7" w:rsidP="00E660D7">
            <w:pPr>
              <w:spacing w:line="360" w:lineRule="auto"/>
              <w:jc w:val="center"/>
              <w:rPr>
                <w:rFonts w:ascii="Arial" w:hAnsi="Arial" w:cs="Arial"/>
              </w:rPr>
            </w:pPr>
            <w:r w:rsidRPr="00270E92">
              <w:rPr>
                <w:rFonts w:ascii="Arial" w:hAnsi="Arial" w:cs="Arial"/>
                <w:b/>
                <w:color w:val="FFFFFF"/>
                <w:sz w:val="21"/>
              </w:rPr>
              <w:t>Message / information needed</w:t>
            </w:r>
          </w:p>
        </w:tc>
        <w:tc>
          <w:tcPr>
            <w:tcW w:w="2160" w:type="dxa"/>
            <w:shd w:val="clear" w:color="auto" w:fill="1F4E79"/>
            <w:tcMar>
              <w:top w:w="70" w:type="dxa"/>
              <w:left w:w="90" w:type="dxa"/>
              <w:bottom w:w="70" w:type="dxa"/>
              <w:right w:w="90" w:type="dxa"/>
            </w:tcMar>
            <w:vAlign w:val="center"/>
          </w:tcPr>
          <w:p w14:paraId="68283CDF" w14:textId="77777777" w:rsidR="00E660D7" w:rsidRPr="00270E92" w:rsidRDefault="00E660D7" w:rsidP="00E660D7">
            <w:pPr>
              <w:spacing w:line="360" w:lineRule="auto"/>
              <w:jc w:val="center"/>
              <w:rPr>
                <w:rFonts w:ascii="Arial" w:hAnsi="Arial" w:cs="Arial"/>
              </w:rPr>
            </w:pPr>
            <w:r w:rsidRPr="00270E92">
              <w:rPr>
                <w:rFonts w:ascii="Arial" w:hAnsi="Arial" w:cs="Arial"/>
                <w:b/>
                <w:color w:val="FFFFFF"/>
                <w:sz w:val="21"/>
              </w:rPr>
              <w:t>Channel</w:t>
            </w:r>
          </w:p>
        </w:tc>
        <w:tc>
          <w:tcPr>
            <w:tcW w:w="1804" w:type="dxa"/>
            <w:shd w:val="clear" w:color="auto" w:fill="1F4E79"/>
            <w:tcMar>
              <w:top w:w="70" w:type="dxa"/>
              <w:left w:w="90" w:type="dxa"/>
              <w:bottom w:w="70" w:type="dxa"/>
              <w:right w:w="90" w:type="dxa"/>
            </w:tcMar>
            <w:vAlign w:val="center"/>
          </w:tcPr>
          <w:p w14:paraId="6AB4242E" w14:textId="77777777" w:rsidR="00E660D7" w:rsidRPr="00270E92" w:rsidRDefault="00E660D7" w:rsidP="00E660D7">
            <w:pPr>
              <w:spacing w:line="360" w:lineRule="auto"/>
              <w:jc w:val="center"/>
              <w:rPr>
                <w:rFonts w:ascii="Arial" w:hAnsi="Arial" w:cs="Arial"/>
              </w:rPr>
            </w:pPr>
            <w:r w:rsidRPr="00270E92">
              <w:rPr>
                <w:rFonts w:ascii="Arial" w:hAnsi="Arial" w:cs="Arial"/>
                <w:b/>
                <w:color w:val="FFFFFF"/>
                <w:sz w:val="21"/>
              </w:rPr>
              <w:t>Owner</w:t>
            </w:r>
          </w:p>
        </w:tc>
        <w:tc>
          <w:tcPr>
            <w:tcW w:w="1804" w:type="dxa"/>
            <w:shd w:val="clear" w:color="auto" w:fill="1F4E79"/>
            <w:tcMar>
              <w:top w:w="70" w:type="dxa"/>
              <w:left w:w="90" w:type="dxa"/>
              <w:bottom w:w="70" w:type="dxa"/>
              <w:right w:w="90" w:type="dxa"/>
            </w:tcMar>
            <w:vAlign w:val="center"/>
          </w:tcPr>
          <w:p w14:paraId="1BDCEB81" w14:textId="77777777" w:rsidR="00E660D7" w:rsidRPr="00270E92" w:rsidRDefault="00E660D7" w:rsidP="00E660D7">
            <w:pPr>
              <w:spacing w:line="360" w:lineRule="auto"/>
              <w:jc w:val="center"/>
              <w:rPr>
                <w:rFonts w:ascii="Arial" w:hAnsi="Arial" w:cs="Arial"/>
              </w:rPr>
            </w:pPr>
            <w:r w:rsidRPr="00270E92">
              <w:rPr>
                <w:rFonts w:ascii="Arial" w:hAnsi="Arial" w:cs="Arial"/>
                <w:b/>
                <w:color w:val="FFFFFF"/>
                <w:sz w:val="21"/>
              </w:rPr>
              <w:t>Frequency</w:t>
            </w:r>
          </w:p>
        </w:tc>
      </w:tr>
      <w:tr w:rsidR="00E660D7" w:rsidRPr="00270E92" w14:paraId="46EAE55E" w14:textId="77777777" w:rsidTr="00E660D7">
        <w:trPr>
          <w:trHeight w:val="412"/>
        </w:trPr>
        <w:tc>
          <w:tcPr>
            <w:tcW w:w="1804" w:type="dxa"/>
            <w:tcMar>
              <w:top w:w="70" w:type="dxa"/>
              <w:left w:w="90" w:type="dxa"/>
              <w:bottom w:w="70" w:type="dxa"/>
              <w:right w:w="90" w:type="dxa"/>
            </w:tcMar>
            <w:vAlign w:val="center"/>
          </w:tcPr>
          <w:p w14:paraId="0772B42D" w14:textId="77777777" w:rsidR="00E660D7" w:rsidRPr="00270E92" w:rsidRDefault="00E660D7" w:rsidP="00E660D7">
            <w:pPr>
              <w:spacing w:line="360" w:lineRule="auto"/>
              <w:rPr>
                <w:rFonts w:ascii="Arial" w:hAnsi="Arial" w:cs="Arial"/>
              </w:rPr>
            </w:pPr>
            <w:r w:rsidRPr="00270E92">
              <w:rPr>
                <w:rFonts w:ascii="Arial" w:hAnsi="Arial" w:cs="Arial"/>
                <w:sz w:val="20"/>
              </w:rPr>
              <w:t>Senior management</w:t>
            </w:r>
          </w:p>
        </w:tc>
        <w:tc>
          <w:tcPr>
            <w:tcW w:w="3749" w:type="dxa"/>
            <w:tcMar>
              <w:top w:w="70" w:type="dxa"/>
              <w:left w:w="90" w:type="dxa"/>
              <w:bottom w:w="70" w:type="dxa"/>
              <w:right w:w="90" w:type="dxa"/>
            </w:tcMar>
            <w:vAlign w:val="center"/>
          </w:tcPr>
          <w:p w14:paraId="5676D3E0" w14:textId="77777777" w:rsidR="00E660D7" w:rsidRPr="00270E92" w:rsidRDefault="00E660D7" w:rsidP="00E660D7">
            <w:pPr>
              <w:spacing w:line="360" w:lineRule="auto"/>
              <w:rPr>
                <w:rFonts w:ascii="Arial" w:hAnsi="Arial" w:cs="Arial"/>
              </w:rPr>
            </w:pPr>
            <w:r w:rsidRPr="00270E92">
              <w:rPr>
                <w:rFonts w:ascii="Arial" w:hAnsi="Arial" w:cs="Arial"/>
                <w:sz w:val="20"/>
              </w:rPr>
              <w:t>Strategic progress, risks, budget updates</w:t>
            </w:r>
          </w:p>
        </w:tc>
        <w:tc>
          <w:tcPr>
            <w:tcW w:w="2160" w:type="dxa"/>
            <w:tcMar>
              <w:top w:w="70" w:type="dxa"/>
              <w:left w:w="90" w:type="dxa"/>
              <w:bottom w:w="70" w:type="dxa"/>
              <w:right w:w="90" w:type="dxa"/>
            </w:tcMar>
            <w:vAlign w:val="center"/>
          </w:tcPr>
          <w:p w14:paraId="27AB14B0" w14:textId="77777777" w:rsidR="00E660D7" w:rsidRPr="00270E92" w:rsidRDefault="00E660D7" w:rsidP="00E660D7">
            <w:pPr>
              <w:spacing w:line="360" w:lineRule="auto"/>
              <w:rPr>
                <w:rFonts w:ascii="Arial" w:hAnsi="Arial" w:cs="Arial"/>
              </w:rPr>
            </w:pPr>
            <w:r w:rsidRPr="00270E92">
              <w:rPr>
                <w:rFonts w:ascii="Arial" w:hAnsi="Arial" w:cs="Arial"/>
                <w:sz w:val="20"/>
              </w:rPr>
              <w:t>Executive reports, meetings</w:t>
            </w:r>
          </w:p>
        </w:tc>
        <w:tc>
          <w:tcPr>
            <w:tcW w:w="1804" w:type="dxa"/>
            <w:tcMar>
              <w:top w:w="70" w:type="dxa"/>
              <w:left w:w="90" w:type="dxa"/>
              <w:bottom w:w="70" w:type="dxa"/>
              <w:right w:w="90" w:type="dxa"/>
            </w:tcMar>
            <w:vAlign w:val="center"/>
          </w:tcPr>
          <w:p w14:paraId="69457562" w14:textId="77777777" w:rsidR="00E660D7" w:rsidRPr="00270E92" w:rsidRDefault="00E660D7" w:rsidP="00E660D7">
            <w:pPr>
              <w:spacing w:line="360" w:lineRule="auto"/>
              <w:rPr>
                <w:rFonts w:ascii="Arial" w:hAnsi="Arial" w:cs="Arial"/>
              </w:rPr>
            </w:pPr>
            <w:r w:rsidRPr="00270E92">
              <w:rPr>
                <w:rFonts w:ascii="Arial" w:hAnsi="Arial" w:cs="Arial"/>
                <w:sz w:val="20"/>
              </w:rPr>
              <w:t>Project manager</w:t>
            </w:r>
          </w:p>
        </w:tc>
        <w:tc>
          <w:tcPr>
            <w:tcW w:w="1804" w:type="dxa"/>
            <w:tcMar>
              <w:top w:w="70" w:type="dxa"/>
              <w:left w:w="90" w:type="dxa"/>
              <w:bottom w:w="70" w:type="dxa"/>
              <w:right w:w="90" w:type="dxa"/>
            </w:tcMar>
            <w:vAlign w:val="center"/>
          </w:tcPr>
          <w:p w14:paraId="28B51B73"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Monthly</w:t>
            </w:r>
          </w:p>
        </w:tc>
      </w:tr>
      <w:tr w:rsidR="00E660D7" w:rsidRPr="00270E92" w14:paraId="6F693D38" w14:textId="77777777" w:rsidTr="00E660D7">
        <w:trPr>
          <w:trHeight w:val="423"/>
        </w:trPr>
        <w:tc>
          <w:tcPr>
            <w:tcW w:w="1804" w:type="dxa"/>
            <w:shd w:val="clear" w:color="auto" w:fill="EAF1FB"/>
            <w:tcMar>
              <w:top w:w="70" w:type="dxa"/>
              <w:left w:w="90" w:type="dxa"/>
              <w:bottom w:w="70" w:type="dxa"/>
              <w:right w:w="90" w:type="dxa"/>
            </w:tcMar>
            <w:vAlign w:val="center"/>
          </w:tcPr>
          <w:p w14:paraId="3C6E11C7" w14:textId="77777777" w:rsidR="00E660D7" w:rsidRPr="00270E92" w:rsidRDefault="00E660D7" w:rsidP="00E660D7">
            <w:pPr>
              <w:spacing w:line="360" w:lineRule="auto"/>
              <w:rPr>
                <w:rFonts w:ascii="Arial" w:hAnsi="Arial" w:cs="Arial"/>
              </w:rPr>
            </w:pPr>
            <w:r w:rsidRPr="00270E92">
              <w:rPr>
                <w:rFonts w:ascii="Arial" w:hAnsi="Arial" w:cs="Arial"/>
                <w:sz w:val="20"/>
              </w:rPr>
              <w:t>IT &amp; digital team</w:t>
            </w:r>
          </w:p>
        </w:tc>
        <w:tc>
          <w:tcPr>
            <w:tcW w:w="3749" w:type="dxa"/>
            <w:shd w:val="clear" w:color="auto" w:fill="EAF1FB"/>
            <w:tcMar>
              <w:top w:w="70" w:type="dxa"/>
              <w:left w:w="90" w:type="dxa"/>
              <w:bottom w:w="70" w:type="dxa"/>
              <w:right w:w="90" w:type="dxa"/>
            </w:tcMar>
            <w:vAlign w:val="center"/>
          </w:tcPr>
          <w:p w14:paraId="65ACD5D5" w14:textId="77777777" w:rsidR="00E660D7" w:rsidRPr="00270E92" w:rsidRDefault="00E660D7" w:rsidP="00E660D7">
            <w:pPr>
              <w:spacing w:line="360" w:lineRule="auto"/>
              <w:rPr>
                <w:rFonts w:ascii="Arial" w:hAnsi="Arial" w:cs="Arial"/>
              </w:rPr>
            </w:pPr>
            <w:r w:rsidRPr="00270E92">
              <w:rPr>
                <w:rFonts w:ascii="Arial" w:hAnsi="Arial" w:cs="Arial"/>
                <w:sz w:val="20"/>
              </w:rPr>
              <w:t>Technical requirements, deadlines, system issues</w:t>
            </w:r>
          </w:p>
        </w:tc>
        <w:tc>
          <w:tcPr>
            <w:tcW w:w="2160" w:type="dxa"/>
            <w:shd w:val="clear" w:color="auto" w:fill="EAF1FB"/>
            <w:tcMar>
              <w:top w:w="70" w:type="dxa"/>
              <w:left w:w="90" w:type="dxa"/>
              <w:bottom w:w="70" w:type="dxa"/>
              <w:right w:w="90" w:type="dxa"/>
            </w:tcMar>
            <w:vAlign w:val="center"/>
          </w:tcPr>
          <w:p w14:paraId="329444B7" w14:textId="77777777" w:rsidR="00E660D7" w:rsidRPr="00270E92" w:rsidRDefault="00E660D7" w:rsidP="00E660D7">
            <w:pPr>
              <w:spacing w:line="360" w:lineRule="auto"/>
              <w:rPr>
                <w:rFonts w:ascii="Arial" w:hAnsi="Arial" w:cs="Arial"/>
              </w:rPr>
            </w:pPr>
            <w:r w:rsidRPr="00270E92">
              <w:rPr>
                <w:rFonts w:ascii="Arial" w:hAnsi="Arial" w:cs="Arial"/>
                <w:sz w:val="20"/>
              </w:rPr>
              <w:t>Project platform, meetings</w:t>
            </w:r>
          </w:p>
        </w:tc>
        <w:tc>
          <w:tcPr>
            <w:tcW w:w="1804" w:type="dxa"/>
            <w:shd w:val="clear" w:color="auto" w:fill="EAF1FB"/>
            <w:tcMar>
              <w:top w:w="70" w:type="dxa"/>
              <w:left w:w="90" w:type="dxa"/>
              <w:bottom w:w="70" w:type="dxa"/>
              <w:right w:w="90" w:type="dxa"/>
            </w:tcMar>
            <w:vAlign w:val="center"/>
          </w:tcPr>
          <w:p w14:paraId="7D1CEF60" w14:textId="77777777" w:rsidR="00E660D7" w:rsidRPr="00270E92" w:rsidRDefault="00E660D7" w:rsidP="00E660D7">
            <w:pPr>
              <w:spacing w:line="360" w:lineRule="auto"/>
              <w:rPr>
                <w:rFonts w:ascii="Arial" w:hAnsi="Arial" w:cs="Arial"/>
              </w:rPr>
            </w:pPr>
            <w:r w:rsidRPr="00270E92">
              <w:rPr>
                <w:rFonts w:ascii="Arial" w:hAnsi="Arial" w:cs="Arial"/>
                <w:sz w:val="20"/>
              </w:rPr>
              <w:t>Project manager</w:t>
            </w:r>
          </w:p>
        </w:tc>
        <w:tc>
          <w:tcPr>
            <w:tcW w:w="1804" w:type="dxa"/>
            <w:shd w:val="clear" w:color="auto" w:fill="EAF1FB"/>
            <w:tcMar>
              <w:top w:w="70" w:type="dxa"/>
              <w:left w:w="90" w:type="dxa"/>
              <w:bottom w:w="70" w:type="dxa"/>
              <w:right w:w="90" w:type="dxa"/>
            </w:tcMar>
            <w:vAlign w:val="center"/>
          </w:tcPr>
          <w:p w14:paraId="5A184057"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Weekly</w:t>
            </w:r>
          </w:p>
        </w:tc>
      </w:tr>
      <w:tr w:rsidR="00E660D7" w:rsidRPr="00270E92" w14:paraId="2D420240" w14:textId="77777777" w:rsidTr="00E660D7">
        <w:trPr>
          <w:trHeight w:val="423"/>
        </w:trPr>
        <w:tc>
          <w:tcPr>
            <w:tcW w:w="1804" w:type="dxa"/>
            <w:tcMar>
              <w:top w:w="70" w:type="dxa"/>
              <w:left w:w="90" w:type="dxa"/>
              <w:bottom w:w="70" w:type="dxa"/>
              <w:right w:w="90" w:type="dxa"/>
            </w:tcMar>
            <w:vAlign w:val="center"/>
          </w:tcPr>
          <w:p w14:paraId="335E7199" w14:textId="77777777" w:rsidR="00E660D7" w:rsidRPr="00270E92" w:rsidRDefault="00E660D7" w:rsidP="00E660D7">
            <w:pPr>
              <w:spacing w:line="360" w:lineRule="auto"/>
              <w:rPr>
                <w:rFonts w:ascii="Arial" w:hAnsi="Arial" w:cs="Arial"/>
              </w:rPr>
            </w:pPr>
            <w:r w:rsidRPr="00270E92">
              <w:rPr>
                <w:rFonts w:ascii="Arial" w:hAnsi="Arial" w:cs="Arial"/>
                <w:sz w:val="20"/>
              </w:rPr>
              <w:t>Operations managers</w:t>
            </w:r>
          </w:p>
        </w:tc>
        <w:tc>
          <w:tcPr>
            <w:tcW w:w="3749" w:type="dxa"/>
            <w:tcMar>
              <w:top w:w="70" w:type="dxa"/>
              <w:left w:w="90" w:type="dxa"/>
              <w:bottom w:w="70" w:type="dxa"/>
              <w:right w:w="90" w:type="dxa"/>
            </w:tcMar>
            <w:vAlign w:val="center"/>
          </w:tcPr>
          <w:p w14:paraId="4938D5EB" w14:textId="77777777" w:rsidR="00E660D7" w:rsidRPr="00270E92" w:rsidRDefault="00E660D7" w:rsidP="00E660D7">
            <w:pPr>
              <w:spacing w:line="360" w:lineRule="auto"/>
              <w:rPr>
                <w:rFonts w:ascii="Arial" w:hAnsi="Arial" w:cs="Arial"/>
              </w:rPr>
            </w:pPr>
            <w:r w:rsidRPr="00270E92">
              <w:rPr>
                <w:rFonts w:ascii="Arial" w:hAnsi="Arial" w:cs="Arial"/>
                <w:sz w:val="20"/>
              </w:rPr>
              <w:t>Implementation schedules, training needs</w:t>
            </w:r>
          </w:p>
        </w:tc>
        <w:tc>
          <w:tcPr>
            <w:tcW w:w="2160" w:type="dxa"/>
            <w:tcMar>
              <w:top w:w="70" w:type="dxa"/>
              <w:left w:w="90" w:type="dxa"/>
              <w:bottom w:w="70" w:type="dxa"/>
              <w:right w:w="90" w:type="dxa"/>
            </w:tcMar>
            <w:vAlign w:val="center"/>
          </w:tcPr>
          <w:p w14:paraId="24738252" w14:textId="77777777" w:rsidR="00E660D7" w:rsidRPr="00270E92" w:rsidRDefault="00E660D7" w:rsidP="00E660D7">
            <w:pPr>
              <w:spacing w:line="360" w:lineRule="auto"/>
              <w:rPr>
                <w:rFonts w:ascii="Arial" w:hAnsi="Arial" w:cs="Arial"/>
              </w:rPr>
            </w:pPr>
            <w:r w:rsidRPr="00270E92">
              <w:rPr>
                <w:rFonts w:ascii="Arial" w:hAnsi="Arial" w:cs="Arial"/>
                <w:sz w:val="20"/>
              </w:rPr>
              <w:t>Team briefings, email updates</w:t>
            </w:r>
          </w:p>
        </w:tc>
        <w:tc>
          <w:tcPr>
            <w:tcW w:w="1804" w:type="dxa"/>
            <w:tcMar>
              <w:top w:w="70" w:type="dxa"/>
              <w:left w:w="90" w:type="dxa"/>
              <w:bottom w:w="70" w:type="dxa"/>
              <w:right w:w="90" w:type="dxa"/>
            </w:tcMar>
            <w:vAlign w:val="center"/>
          </w:tcPr>
          <w:p w14:paraId="7E5B577B" w14:textId="77777777" w:rsidR="00E660D7" w:rsidRPr="00270E92" w:rsidRDefault="00E660D7" w:rsidP="00E660D7">
            <w:pPr>
              <w:spacing w:line="360" w:lineRule="auto"/>
              <w:rPr>
                <w:rFonts w:ascii="Arial" w:hAnsi="Arial" w:cs="Arial"/>
              </w:rPr>
            </w:pPr>
            <w:r w:rsidRPr="00270E92">
              <w:rPr>
                <w:rFonts w:ascii="Arial" w:hAnsi="Arial" w:cs="Arial"/>
                <w:sz w:val="20"/>
              </w:rPr>
              <w:t>Project manager</w:t>
            </w:r>
          </w:p>
        </w:tc>
        <w:tc>
          <w:tcPr>
            <w:tcW w:w="1804" w:type="dxa"/>
            <w:tcMar>
              <w:top w:w="70" w:type="dxa"/>
              <w:left w:w="90" w:type="dxa"/>
              <w:bottom w:w="70" w:type="dxa"/>
              <w:right w:w="90" w:type="dxa"/>
            </w:tcMar>
            <w:vAlign w:val="center"/>
          </w:tcPr>
          <w:p w14:paraId="113805C5"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Weekly</w:t>
            </w:r>
          </w:p>
        </w:tc>
      </w:tr>
      <w:tr w:rsidR="00E660D7" w:rsidRPr="00270E92" w14:paraId="3AB7E342" w14:textId="77777777" w:rsidTr="00E660D7">
        <w:trPr>
          <w:trHeight w:val="412"/>
        </w:trPr>
        <w:tc>
          <w:tcPr>
            <w:tcW w:w="1804" w:type="dxa"/>
            <w:shd w:val="clear" w:color="auto" w:fill="EAF1FB"/>
            <w:tcMar>
              <w:top w:w="70" w:type="dxa"/>
              <w:left w:w="90" w:type="dxa"/>
              <w:bottom w:w="70" w:type="dxa"/>
              <w:right w:w="90" w:type="dxa"/>
            </w:tcMar>
            <w:vAlign w:val="center"/>
          </w:tcPr>
          <w:p w14:paraId="585D271E" w14:textId="77777777" w:rsidR="00E660D7" w:rsidRPr="00270E92" w:rsidRDefault="00E660D7" w:rsidP="00E660D7">
            <w:pPr>
              <w:spacing w:line="360" w:lineRule="auto"/>
              <w:rPr>
                <w:rFonts w:ascii="Arial" w:hAnsi="Arial" w:cs="Arial"/>
              </w:rPr>
            </w:pPr>
            <w:r w:rsidRPr="00270E92">
              <w:rPr>
                <w:rFonts w:ascii="Arial" w:hAnsi="Arial" w:cs="Arial"/>
                <w:sz w:val="20"/>
              </w:rPr>
              <w:t>Frontline staff</w:t>
            </w:r>
          </w:p>
        </w:tc>
        <w:tc>
          <w:tcPr>
            <w:tcW w:w="3749" w:type="dxa"/>
            <w:shd w:val="clear" w:color="auto" w:fill="EAF1FB"/>
            <w:tcMar>
              <w:top w:w="70" w:type="dxa"/>
              <w:left w:w="90" w:type="dxa"/>
              <w:bottom w:w="70" w:type="dxa"/>
              <w:right w:w="90" w:type="dxa"/>
            </w:tcMar>
            <w:vAlign w:val="center"/>
          </w:tcPr>
          <w:p w14:paraId="08B289E3" w14:textId="77777777" w:rsidR="00E660D7" w:rsidRPr="00270E92" w:rsidRDefault="00E660D7" w:rsidP="00E660D7">
            <w:pPr>
              <w:spacing w:line="360" w:lineRule="auto"/>
              <w:rPr>
                <w:rFonts w:ascii="Arial" w:hAnsi="Arial" w:cs="Arial"/>
              </w:rPr>
            </w:pPr>
            <w:r w:rsidRPr="00270E92">
              <w:rPr>
                <w:rFonts w:ascii="Arial" w:hAnsi="Arial" w:cs="Arial"/>
                <w:sz w:val="20"/>
              </w:rPr>
              <w:t>Service expectations, training guidance, guest process changes</w:t>
            </w:r>
          </w:p>
        </w:tc>
        <w:tc>
          <w:tcPr>
            <w:tcW w:w="2160" w:type="dxa"/>
            <w:shd w:val="clear" w:color="auto" w:fill="EAF1FB"/>
            <w:tcMar>
              <w:top w:w="70" w:type="dxa"/>
              <w:left w:w="90" w:type="dxa"/>
              <w:bottom w:w="70" w:type="dxa"/>
              <w:right w:w="90" w:type="dxa"/>
            </w:tcMar>
            <w:vAlign w:val="center"/>
          </w:tcPr>
          <w:p w14:paraId="446070BA" w14:textId="77777777" w:rsidR="00E660D7" w:rsidRPr="00270E92" w:rsidRDefault="00E660D7" w:rsidP="00E660D7">
            <w:pPr>
              <w:spacing w:line="360" w:lineRule="auto"/>
              <w:rPr>
                <w:rFonts w:ascii="Arial" w:hAnsi="Arial" w:cs="Arial"/>
              </w:rPr>
            </w:pPr>
            <w:r w:rsidRPr="00270E92">
              <w:rPr>
                <w:rFonts w:ascii="Arial" w:hAnsi="Arial" w:cs="Arial"/>
                <w:sz w:val="20"/>
              </w:rPr>
              <w:t>Workshops, internal briefings</w:t>
            </w:r>
          </w:p>
        </w:tc>
        <w:tc>
          <w:tcPr>
            <w:tcW w:w="1804" w:type="dxa"/>
            <w:shd w:val="clear" w:color="auto" w:fill="EAF1FB"/>
            <w:tcMar>
              <w:top w:w="70" w:type="dxa"/>
              <w:left w:w="90" w:type="dxa"/>
              <w:bottom w:w="70" w:type="dxa"/>
              <w:right w:w="90" w:type="dxa"/>
            </w:tcMar>
            <w:vAlign w:val="center"/>
          </w:tcPr>
          <w:p w14:paraId="42D1704E" w14:textId="77777777" w:rsidR="00E660D7" w:rsidRPr="00270E92" w:rsidRDefault="00E660D7" w:rsidP="00E660D7">
            <w:pPr>
              <w:spacing w:line="360" w:lineRule="auto"/>
              <w:rPr>
                <w:rFonts w:ascii="Arial" w:hAnsi="Arial" w:cs="Arial"/>
              </w:rPr>
            </w:pPr>
            <w:r w:rsidRPr="00270E92">
              <w:rPr>
                <w:rFonts w:ascii="Arial" w:hAnsi="Arial" w:cs="Arial"/>
                <w:sz w:val="20"/>
              </w:rPr>
              <w:t>Operations managers</w:t>
            </w:r>
          </w:p>
        </w:tc>
        <w:tc>
          <w:tcPr>
            <w:tcW w:w="1804" w:type="dxa"/>
            <w:shd w:val="clear" w:color="auto" w:fill="EAF1FB"/>
            <w:tcMar>
              <w:top w:w="70" w:type="dxa"/>
              <w:left w:w="90" w:type="dxa"/>
              <w:bottom w:w="70" w:type="dxa"/>
              <w:right w:w="90" w:type="dxa"/>
            </w:tcMar>
            <w:vAlign w:val="center"/>
          </w:tcPr>
          <w:p w14:paraId="77CE26EA"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Weekly / pre-launch</w:t>
            </w:r>
          </w:p>
        </w:tc>
      </w:tr>
      <w:tr w:rsidR="00E660D7" w:rsidRPr="00270E92" w14:paraId="0AF87FC5" w14:textId="77777777" w:rsidTr="00E660D7">
        <w:trPr>
          <w:trHeight w:val="423"/>
        </w:trPr>
        <w:tc>
          <w:tcPr>
            <w:tcW w:w="1804" w:type="dxa"/>
            <w:tcMar>
              <w:top w:w="70" w:type="dxa"/>
              <w:left w:w="90" w:type="dxa"/>
              <w:bottom w:w="70" w:type="dxa"/>
              <w:right w:w="90" w:type="dxa"/>
            </w:tcMar>
            <w:vAlign w:val="center"/>
          </w:tcPr>
          <w:p w14:paraId="3B962562" w14:textId="77777777" w:rsidR="00E660D7" w:rsidRPr="00270E92" w:rsidRDefault="00E660D7" w:rsidP="00E660D7">
            <w:pPr>
              <w:spacing w:line="360" w:lineRule="auto"/>
              <w:rPr>
                <w:rFonts w:ascii="Arial" w:hAnsi="Arial" w:cs="Arial"/>
              </w:rPr>
            </w:pPr>
            <w:r w:rsidRPr="00270E92">
              <w:rPr>
                <w:rFonts w:ascii="Arial" w:hAnsi="Arial" w:cs="Arial"/>
                <w:sz w:val="20"/>
              </w:rPr>
              <w:t>Customers</w:t>
            </w:r>
          </w:p>
        </w:tc>
        <w:tc>
          <w:tcPr>
            <w:tcW w:w="3749" w:type="dxa"/>
            <w:tcMar>
              <w:top w:w="70" w:type="dxa"/>
              <w:left w:w="90" w:type="dxa"/>
              <w:bottom w:w="70" w:type="dxa"/>
              <w:right w:w="90" w:type="dxa"/>
            </w:tcMar>
            <w:vAlign w:val="center"/>
          </w:tcPr>
          <w:p w14:paraId="0A24E23E" w14:textId="77777777" w:rsidR="00E660D7" w:rsidRPr="00270E92" w:rsidRDefault="00E660D7" w:rsidP="00E660D7">
            <w:pPr>
              <w:spacing w:line="360" w:lineRule="auto"/>
              <w:rPr>
                <w:rFonts w:ascii="Arial" w:hAnsi="Arial" w:cs="Arial"/>
              </w:rPr>
            </w:pPr>
            <w:r w:rsidRPr="00270E92">
              <w:rPr>
                <w:rFonts w:ascii="Arial" w:hAnsi="Arial" w:cs="Arial"/>
                <w:sz w:val="20"/>
              </w:rPr>
              <w:t xml:space="preserve">Benefits of </w:t>
            </w:r>
            <w:proofErr w:type="spellStart"/>
            <w:r w:rsidRPr="00270E92">
              <w:rPr>
                <w:rFonts w:ascii="Arial" w:hAnsi="Arial" w:cs="Arial"/>
                <w:sz w:val="20"/>
              </w:rPr>
              <w:t>StaySmart</w:t>
            </w:r>
            <w:proofErr w:type="spellEnd"/>
            <w:r w:rsidRPr="00270E92">
              <w:rPr>
                <w:rFonts w:ascii="Arial" w:hAnsi="Arial" w:cs="Arial"/>
                <w:sz w:val="20"/>
              </w:rPr>
              <w:t>+, how to use features, privacy information</w:t>
            </w:r>
          </w:p>
        </w:tc>
        <w:tc>
          <w:tcPr>
            <w:tcW w:w="2160" w:type="dxa"/>
            <w:tcMar>
              <w:top w:w="70" w:type="dxa"/>
              <w:left w:w="90" w:type="dxa"/>
              <w:bottom w:w="70" w:type="dxa"/>
              <w:right w:w="90" w:type="dxa"/>
            </w:tcMar>
            <w:vAlign w:val="center"/>
          </w:tcPr>
          <w:p w14:paraId="44081C7F" w14:textId="77777777" w:rsidR="00E660D7" w:rsidRPr="00270E92" w:rsidRDefault="00E660D7" w:rsidP="00E660D7">
            <w:pPr>
              <w:spacing w:line="360" w:lineRule="auto"/>
              <w:rPr>
                <w:rFonts w:ascii="Arial" w:hAnsi="Arial" w:cs="Arial"/>
              </w:rPr>
            </w:pPr>
            <w:r w:rsidRPr="00270E92">
              <w:rPr>
                <w:rFonts w:ascii="Arial" w:hAnsi="Arial" w:cs="Arial"/>
                <w:sz w:val="20"/>
              </w:rPr>
              <w:t>Website, app, email marketing</w:t>
            </w:r>
          </w:p>
        </w:tc>
        <w:tc>
          <w:tcPr>
            <w:tcW w:w="1804" w:type="dxa"/>
            <w:tcMar>
              <w:top w:w="70" w:type="dxa"/>
              <w:left w:w="90" w:type="dxa"/>
              <w:bottom w:w="70" w:type="dxa"/>
              <w:right w:w="90" w:type="dxa"/>
            </w:tcMar>
            <w:vAlign w:val="center"/>
          </w:tcPr>
          <w:p w14:paraId="063A01EB" w14:textId="77777777" w:rsidR="00E660D7" w:rsidRPr="00270E92" w:rsidRDefault="00E660D7" w:rsidP="00E660D7">
            <w:pPr>
              <w:spacing w:line="360" w:lineRule="auto"/>
              <w:rPr>
                <w:rFonts w:ascii="Arial" w:hAnsi="Arial" w:cs="Arial"/>
              </w:rPr>
            </w:pPr>
            <w:r w:rsidRPr="00270E92">
              <w:rPr>
                <w:rFonts w:ascii="Arial" w:hAnsi="Arial" w:cs="Arial"/>
                <w:sz w:val="20"/>
              </w:rPr>
              <w:t>Marketing team</w:t>
            </w:r>
          </w:p>
        </w:tc>
        <w:tc>
          <w:tcPr>
            <w:tcW w:w="1804" w:type="dxa"/>
            <w:tcMar>
              <w:top w:w="70" w:type="dxa"/>
              <w:left w:w="90" w:type="dxa"/>
              <w:bottom w:w="70" w:type="dxa"/>
              <w:right w:w="90" w:type="dxa"/>
            </w:tcMar>
            <w:vAlign w:val="center"/>
          </w:tcPr>
          <w:p w14:paraId="7A68364F"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 xml:space="preserve">At </w:t>
            </w:r>
            <w:proofErr w:type="gramStart"/>
            <w:r w:rsidRPr="00270E92">
              <w:rPr>
                <w:rFonts w:ascii="Arial" w:hAnsi="Arial" w:cs="Arial"/>
                <w:sz w:val="20"/>
              </w:rPr>
              <w:t>launch</w:t>
            </w:r>
            <w:proofErr w:type="gramEnd"/>
            <w:r w:rsidRPr="00270E92">
              <w:rPr>
                <w:rFonts w:ascii="Arial" w:hAnsi="Arial" w:cs="Arial"/>
                <w:sz w:val="20"/>
              </w:rPr>
              <w:t xml:space="preserve"> and ongoing</w:t>
            </w:r>
          </w:p>
        </w:tc>
      </w:tr>
      <w:tr w:rsidR="00E660D7" w:rsidRPr="00270E92" w14:paraId="2A6E999C" w14:textId="77777777" w:rsidTr="00E660D7">
        <w:trPr>
          <w:trHeight w:val="217"/>
        </w:trPr>
        <w:tc>
          <w:tcPr>
            <w:tcW w:w="1804" w:type="dxa"/>
            <w:shd w:val="clear" w:color="auto" w:fill="EAF1FB"/>
            <w:tcMar>
              <w:top w:w="70" w:type="dxa"/>
              <w:left w:w="90" w:type="dxa"/>
              <w:bottom w:w="70" w:type="dxa"/>
              <w:right w:w="90" w:type="dxa"/>
            </w:tcMar>
            <w:vAlign w:val="center"/>
          </w:tcPr>
          <w:p w14:paraId="7A4A60D6" w14:textId="77777777" w:rsidR="00E660D7" w:rsidRPr="00270E92" w:rsidRDefault="00E660D7" w:rsidP="00E660D7">
            <w:pPr>
              <w:spacing w:line="360" w:lineRule="auto"/>
              <w:rPr>
                <w:rFonts w:ascii="Arial" w:hAnsi="Arial" w:cs="Arial"/>
              </w:rPr>
            </w:pPr>
            <w:r w:rsidRPr="00270E92">
              <w:rPr>
                <w:rFonts w:ascii="Arial" w:hAnsi="Arial" w:cs="Arial"/>
                <w:sz w:val="20"/>
              </w:rPr>
              <w:t>Vendors</w:t>
            </w:r>
          </w:p>
        </w:tc>
        <w:tc>
          <w:tcPr>
            <w:tcW w:w="3749" w:type="dxa"/>
            <w:shd w:val="clear" w:color="auto" w:fill="EAF1FB"/>
            <w:tcMar>
              <w:top w:w="70" w:type="dxa"/>
              <w:left w:w="90" w:type="dxa"/>
              <w:bottom w:w="70" w:type="dxa"/>
              <w:right w:w="90" w:type="dxa"/>
            </w:tcMar>
            <w:vAlign w:val="center"/>
          </w:tcPr>
          <w:p w14:paraId="1271DB65" w14:textId="77777777" w:rsidR="00E660D7" w:rsidRPr="00270E92" w:rsidRDefault="00E660D7" w:rsidP="00E660D7">
            <w:pPr>
              <w:spacing w:line="360" w:lineRule="auto"/>
              <w:rPr>
                <w:rFonts w:ascii="Arial" w:hAnsi="Arial" w:cs="Arial"/>
              </w:rPr>
            </w:pPr>
            <w:r w:rsidRPr="00270E92">
              <w:rPr>
                <w:rFonts w:ascii="Arial" w:hAnsi="Arial" w:cs="Arial"/>
                <w:sz w:val="20"/>
              </w:rPr>
              <w:t>Integration progress, support requirements</w:t>
            </w:r>
          </w:p>
        </w:tc>
        <w:tc>
          <w:tcPr>
            <w:tcW w:w="2160" w:type="dxa"/>
            <w:shd w:val="clear" w:color="auto" w:fill="EAF1FB"/>
            <w:tcMar>
              <w:top w:w="70" w:type="dxa"/>
              <w:left w:w="90" w:type="dxa"/>
              <w:bottom w:w="70" w:type="dxa"/>
              <w:right w:w="90" w:type="dxa"/>
            </w:tcMar>
            <w:vAlign w:val="center"/>
          </w:tcPr>
          <w:p w14:paraId="34FA69AA" w14:textId="77777777" w:rsidR="00E660D7" w:rsidRPr="00270E92" w:rsidRDefault="00E660D7" w:rsidP="00E660D7">
            <w:pPr>
              <w:spacing w:line="360" w:lineRule="auto"/>
              <w:rPr>
                <w:rFonts w:ascii="Arial" w:hAnsi="Arial" w:cs="Arial"/>
              </w:rPr>
            </w:pPr>
            <w:r w:rsidRPr="00270E92">
              <w:rPr>
                <w:rFonts w:ascii="Arial" w:hAnsi="Arial" w:cs="Arial"/>
                <w:sz w:val="20"/>
              </w:rPr>
              <w:t>Technical calls, email</w:t>
            </w:r>
          </w:p>
        </w:tc>
        <w:tc>
          <w:tcPr>
            <w:tcW w:w="1804" w:type="dxa"/>
            <w:shd w:val="clear" w:color="auto" w:fill="EAF1FB"/>
            <w:tcMar>
              <w:top w:w="70" w:type="dxa"/>
              <w:left w:w="90" w:type="dxa"/>
              <w:bottom w:w="70" w:type="dxa"/>
              <w:right w:w="90" w:type="dxa"/>
            </w:tcMar>
            <w:vAlign w:val="center"/>
          </w:tcPr>
          <w:p w14:paraId="05B46C8A" w14:textId="77777777" w:rsidR="00E660D7" w:rsidRPr="00270E92" w:rsidRDefault="00E660D7" w:rsidP="00E660D7">
            <w:pPr>
              <w:spacing w:line="360" w:lineRule="auto"/>
              <w:rPr>
                <w:rFonts w:ascii="Arial" w:hAnsi="Arial" w:cs="Arial"/>
              </w:rPr>
            </w:pPr>
            <w:r w:rsidRPr="00270E92">
              <w:rPr>
                <w:rFonts w:ascii="Arial" w:hAnsi="Arial" w:cs="Arial"/>
                <w:sz w:val="20"/>
              </w:rPr>
              <w:t>IT lead</w:t>
            </w:r>
          </w:p>
        </w:tc>
        <w:tc>
          <w:tcPr>
            <w:tcW w:w="1804" w:type="dxa"/>
            <w:shd w:val="clear" w:color="auto" w:fill="EAF1FB"/>
            <w:tcMar>
              <w:top w:w="70" w:type="dxa"/>
              <w:left w:w="90" w:type="dxa"/>
              <w:bottom w:w="70" w:type="dxa"/>
              <w:right w:w="90" w:type="dxa"/>
            </w:tcMar>
            <w:vAlign w:val="center"/>
          </w:tcPr>
          <w:p w14:paraId="75B48C13"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Weekly</w:t>
            </w:r>
          </w:p>
        </w:tc>
      </w:tr>
      <w:tr w:rsidR="00E660D7" w:rsidRPr="00270E92" w14:paraId="60F2195D" w14:textId="77777777" w:rsidTr="00E660D7">
        <w:trPr>
          <w:trHeight w:val="412"/>
        </w:trPr>
        <w:tc>
          <w:tcPr>
            <w:tcW w:w="1804" w:type="dxa"/>
            <w:tcMar>
              <w:top w:w="70" w:type="dxa"/>
              <w:left w:w="90" w:type="dxa"/>
              <w:bottom w:w="70" w:type="dxa"/>
              <w:right w:w="90" w:type="dxa"/>
            </w:tcMar>
            <w:vAlign w:val="center"/>
          </w:tcPr>
          <w:p w14:paraId="7007ADF1" w14:textId="77777777" w:rsidR="00E660D7" w:rsidRPr="00270E92" w:rsidRDefault="00E660D7" w:rsidP="00E660D7">
            <w:pPr>
              <w:spacing w:line="360" w:lineRule="auto"/>
              <w:rPr>
                <w:rFonts w:ascii="Arial" w:hAnsi="Arial" w:cs="Arial"/>
              </w:rPr>
            </w:pPr>
            <w:r w:rsidRPr="00270E92">
              <w:rPr>
                <w:rFonts w:ascii="Arial" w:hAnsi="Arial" w:cs="Arial"/>
                <w:sz w:val="20"/>
              </w:rPr>
              <w:t>Regulators</w:t>
            </w:r>
          </w:p>
        </w:tc>
        <w:tc>
          <w:tcPr>
            <w:tcW w:w="3749" w:type="dxa"/>
            <w:tcMar>
              <w:top w:w="70" w:type="dxa"/>
              <w:left w:w="90" w:type="dxa"/>
              <w:bottom w:w="70" w:type="dxa"/>
              <w:right w:w="90" w:type="dxa"/>
            </w:tcMar>
            <w:vAlign w:val="center"/>
          </w:tcPr>
          <w:p w14:paraId="71A8E032" w14:textId="77777777" w:rsidR="00E660D7" w:rsidRPr="00270E92" w:rsidRDefault="00E660D7" w:rsidP="00E660D7">
            <w:pPr>
              <w:spacing w:line="360" w:lineRule="auto"/>
              <w:rPr>
                <w:rFonts w:ascii="Arial" w:hAnsi="Arial" w:cs="Arial"/>
              </w:rPr>
            </w:pPr>
            <w:r w:rsidRPr="00270E92">
              <w:rPr>
                <w:rFonts w:ascii="Arial" w:hAnsi="Arial" w:cs="Arial"/>
                <w:sz w:val="20"/>
              </w:rPr>
              <w:t>Compliance evidence, policy documentation</w:t>
            </w:r>
          </w:p>
        </w:tc>
        <w:tc>
          <w:tcPr>
            <w:tcW w:w="2160" w:type="dxa"/>
            <w:tcMar>
              <w:top w:w="70" w:type="dxa"/>
              <w:left w:w="90" w:type="dxa"/>
              <w:bottom w:w="70" w:type="dxa"/>
              <w:right w:w="90" w:type="dxa"/>
            </w:tcMar>
            <w:vAlign w:val="center"/>
          </w:tcPr>
          <w:p w14:paraId="76ADE2DC" w14:textId="77777777" w:rsidR="00E660D7" w:rsidRPr="00270E92" w:rsidRDefault="00E660D7" w:rsidP="00E660D7">
            <w:pPr>
              <w:spacing w:line="360" w:lineRule="auto"/>
              <w:rPr>
                <w:rFonts w:ascii="Arial" w:hAnsi="Arial" w:cs="Arial"/>
              </w:rPr>
            </w:pPr>
            <w:r w:rsidRPr="00270E92">
              <w:rPr>
                <w:rFonts w:ascii="Arial" w:hAnsi="Arial" w:cs="Arial"/>
                <w:sz w:val="20"/>
              </w:rPr>
              <w:t>Formal submissions, review meetings</w:t>
            </w:r>
          </w:p>
        </w:tc>
        <w:tc>
          <w:tcPr>
            <w:tcW w:w="1804" w:type="dxa"/>
            <w:tcMar>
              <w:top w:w="70" w:type="dxa"/>
              <w:left w:w="90" w:type="dxa"/>
              <w:bottom w:w="70" w:type="dxa"/>
              <w:right w:w="90" w:type="dxa"/>
            </w:tcMar>
            <w:vAlign w:val="center"/>
          </w:tcPr>
          <w:p w14:paraId="07E50624" w14:textId="77777777" w:rsidR="00E660D7" w:rsidRPr="00270E92" w:rsidRDefault="00E660D7" w:rsidP="00E660D7">
            <w:pPr>
              <w:spacing w:line="360" w:lineRule="auto"/>
              <w:rPr>
                <w:rFonts w:ascii="Arial" w:hAnsi="Arial" w:cs="Arial"/>
              </w:rPr>
            </w:pPr>
            <w:r w:rsidRPr="00270E92">
              <w:rPr>
                <w:rFonts w:ascii="Arial" w:hAnsi="Arial" w:cs="Arial"/>
                <w:sz w:val="20"/>
              </w:rPr>
              <w:t>Compliance lead</w:t>
            </w:r>
          </w:p>
        </w:tc>
        <w:tc>
          <w:tcPr>
            <w:tcW w:w="1804" w:type="dxa"/>
            <w:tcMar>
              <w:top w:w="70" w:type="dxa"/>
              <w:left w:w="90" w:type="dxa"/>
              <w:bottom w:w="70" w:type="dxa"/>
              <w:right w:w="90" w:type="dxa"/>
            </w:tcMar>
            <w:vAlign w:val="center"/>
          </w:tcPr>
          <w:p w14:paraId="78293C10"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At key milestones</w:t>
            </w:r>
          </w:p>
        </w:tc>
      </w:tr>
      <w:tr w:rsidR="00E660D7" w:rsidRPr="00270E92" w14:paraId="699C0764" w14:textId="77777777" w:rsidTr="00E660D7">
        <w:trPr>
          <w:trHeight w:val="423"/>
        </w:trPr>
        <w:tc>
          <w:tcPr>
            <w:tcW w:w="1804" w:type="dxa"/>
            <w:shd w:val="clear" w:color="auto" w:fill="EAF1FB"/>
            <w:tcMar>
              <w:top w:w="70" w:type="dxa"/>
              <w:left w:w="90" w:type="dxa"/>
              <w:bottom w:w="70" w:type="dxa"/>
              <w:right w:w="90" w:type="dxa"/>
            </w:tcMar>
            <w:vAlign w:val="center"/>
          </w:tcPr>
          <w:p w14:paraId="42C3DFD3" w14:textId="77777777" w:rsidR="00E660D7" w:rsidRPr="00270E92" w:rsidRDefault="00E660D7" w:rsidP="00E660D7">
            <w:pPr>
              <w:spacing w:line="360" w:lineRule="auto"/>
              <w:rPr>
                <w:rFonts w:ascii="Arial" w:hAnsi="Arial" w:cs="Arial"/>
              </w:rPr>
            </w:pPr>
            <w:r w:rsidRPr="00270E92">
              <w:rPr>
                <w:rFonts w:ascii="Arial" w:hAnsi="Arial" w:cs="Arial"/>
                <w:sz w:val="20"/>
              </w:rPr>
              <w:t>Investors</w:t>
            </w:r>
          </w:p>
        </w:tc>
        <w:tc>
          <w:tcPr>
            <w:tcW w:w="3749" w:type="dxa"/>
            <w:shd w:val="clear" w:color="auto" w:fill="EAF1FB"/>
            <w:tcMar>
              <w:top w:w="70" w:type="dxa"/>
              <w:left w:w="90" w:type="dxa"/>
              <w:bottom w:w="70" w:type="dxa"/>
              <w:right w:w="90" w:type="dxa"/>
            </w:tcMar>
            <w:vAlign w:val="center"/>
          </w:tcPr>
          <w:p w14:paraId="6F6E6FBA" w14:textId="77777777" w:rsidR="00E660D7" w:rsidRPr="00270E92" w:rsidRDefault="00E660D7" w:rsidP="00E660D7">
            <w:pPr>
              <w:spacing w:line="360" w:lineRule="auto"/>
              <w:rPr>
                <w:rFonts w:ascii="Arial" w:hAnsi="Arial" w:cs="Arial"/>
              </w:rPr>
            </w:pPr>
            <w:r w:rsidRPr="00270E92">
              <w:rPr>
                <w:rFonts w:ascii="Arial" w:hAnsi="Arial" w:cs="Arial"/>
                <w:sz w:val="20"/>
              </w:rPr>
              <w:t>Return potential, progress, strategic fit</w:t>
            </w:r>
          </w:p>
        </w:tc>
        <w:tc>
          <w:tcPr>
            <w:tcW w:w="2160" w:type="dxa"/>
            <w:shd w:val="clear" w:color="auto" w:fill="EAF1FB"/>
            <w:tcMar>
              <w:top w:w="70" w:type="dxa"/>
              <w:left w:w="90" w:type="dxa"/>
              <w:bottom w:w="70" w:type="dxa"/>
              <w:right w:w="90" w:type="dxa"/>
            </w:tcMar>
            <w:vAlign w:val="center"/>
          </w:tcPr>
          <w:p w14:paraId="7AC116BF" w14:textId="77777777" w:rsidR="00E660D7" w:rsidRPr="00270E92" w:rsidRDefault="00E660D7" w:rsidP="00E660D7">
            <w:pPr>
              <w:spacing w:line="360" w:lineRule="auto"/>
              <w:rPr>
                <w:rFonts w:ascii="Arial" w:hAnsi="Arial" w:cs="Arial"/>
              </w:rPr>
            </w:pPr>
            <w:r w:rsidRPr="00270E92">
              <w:rPr>
                <w:rFonts w:ascii="Arial" w:hAnsi="Arial" w:cs="Arial"/>
                <w:sz w:val="20"/>
              </w:rPr>
              <w:t>Summary reports, investor updates</w:t>
            </w:r>
          </w:p>
        </w:tc>
        <w:tc>
          <w:tcPr>
            <w:tcW w:w="1804" w:type="dxa"/>
            <w:shd w:val="clear" w:color="auto" w:fill="EAF1FB"/>
            <w:tcMar>
              <w:top w:w="70" w:type="dxa"/>
              <w:left w:w="90" w:type="dxa"/>
              <w:bottom w:w="70" w:type="dxa"/>
              <w:right w:w="90" w:type="dxa"/>
            </w:tcMar>
            <w:vAlign w:val="center"/>
          </w:tcPr>
          <w:p w14:paraId="5C92980B" w14:textId="77777777" w:rsidR="00E660D7" w:rsidRPr="00270E92" w:rsidRDefault="00E660D7" w:rsidP="00E660D7">
            <w:pPr>
              <w:spacing w:line="360" w:lineRule="auto"/>
              <w:rPr>
                <w:rFonts w:ascii="Arial" w:hAnsi="Arial" w:cs="Arial"/>
              </w:rPr>
            </w:pPr>
            <w:r w:rsidRPr="00270E92">
              <w:rPr>
                <w:rFonts w:ascii="Arial" w:hAnsi="Arial" w:cs="Arial"/>
                <w:sz w:val="20"/>
              </w:rPr>
              <w:t>Senior management</w:t>
            </w:r>
          </w:p>
        </w:tc>
        <w:tc>
          <w:tcPr>
            <w:tcW w:w="1804" w:type="dxa"/>
            <w:shd w:val="clear" w:color="auto" w:fill="EAF1FB"/>
            <w:tcMar>
              <w:top w:w="70" w:type="dxa"/>
              <w:left w:w="90" w:type="dxa"/>
              <w:bottom w:w="70" w:type="dxa"/>
              <w:right w:w="90" w:type="dxa"/>
            </w:tcMar>
            <w:vAlign w:val="center"/>
          </w:tcPr>
          <w:p w14:paraId="7EDFC52B" w14:textId="77777777" w:rsidR="00E660D7" w:rsidRPr="00270E92" w:rsidRDefault="00E660D7" w:rsidP="00E660D7">
            <w:pPr>
              <w:spacing w:line="360" w:lineRule="auto"/>
              <w:jc w:val="center"/>
              <w:rPr>
                <w:rFonts w:ascii="Arial" w:hAnsi="Arial" w:cs="Arial"/>
              </w:rPr>
            </w:pPr>
            <w:r w:rsidRPr="00270E92">
              <w:rPr>
                <w:rFonts w:ascii="Arial" w:hAnsi="Arial" w:cs="Arial"/>
                <w:sz w:val="20"/>
              </w:rPr>
              <w:t>Quarterly</w:t>
            </w:r>
          </w:p>
        </w:tc>
      </w:tr>
    </w:tbl>
    <w:p w14:paraId="438DF25C" w14:textId="77777777" w:rsidR="00B17F95" w:rsidRDefault="00B17F95" w:rsidP="000B1270">
      <w:pPr>
        <w:spacing w:line="360" w:lineRule="auto"/>
        <w:rPr>
          <w:rFonts w:ascii="Arial" w:hAnsi="Arial" w:cs="Arial"/>
        </w:rPr>
      </w:pPr>
    </w:p>
    <w:p w14:paraId="7948B4B2" w14:textId="5E13D6DE" w:rsidR="00D73195" w:rsidRPr="00270E92" w:rsidRDefault="00B17F95" w:rsidP="000B1270">
      <w:pPr>
        <w:spacing w:line="360" w:lineRule="auto"/>
        <w:rPr>
          <w:rFonts w:ascii="Arial" w:hAnsi="Arial" w:cs="Arial"/>
          <w:lang w:val="en-GB"/>
        </w:rPr>
      </w:pPr>
      <w:r w:rsidRPr="00B17F95">
        <w:rPr>
          <w:rFonts w:ascii="Arial" w:hAnsi="Arial" w:cs="Arial"/>
        </w:rPr>
        <w:t xml:space="preserve">The communication plan highlights that stakeholder engagement is only effective when information is relevant, appropriately presented and shared at the right frequency. This is especially important for Travelodge, where technological, operational and ethical issues may be interpreted differently by different stakeholders. Together, the stakeholder map, RACI matrix, engagement plan and communication plan provide a structured basis for engagement by supporting </w:t>
      </w:r>
      <w:proofErr w:type="spellStart"/>
      <w:r w:rsidRPr="00B17F95">
        <w:rPr>
          <w:rFonts w:ascii="Arial" w:hAnsi="Arial" w:cs="Arial"/>
        </w:rPr>
        <w:t>prioritisation</w:t>
      </w:r>
      <w:proofErr w:type="spellEnd"/>
      <w:r w:rsidRPr="00B17F95">
        <w:rPr>
          <w:rFonts w:ascii="Arial" w:hAnsi="Arial" w:cs="Arial"/>
        </w:rPr>
        <w:t>, clarifying accountability, defining interaction methods and ensuring consistent communication. These frameworks strengthen project governance and underpin the next stage of analysis: managing stakeholder engagement and conflict through communication, consultation, collaboration and commitment.</w:t>
      </w:r>
    </w:p>
    <w:p w14:paraId="43AE5657" w14:textId="1D6E776F" w:rsidR="00D73195" w:rsidRPr="00270E92" w:rsidRDefault="00D73195" w:rsidP="000B1270">
      <w:pPr>
        <w:pStyle w:val="Heading1"/>
        <w:spacing w:line="360" w:lineRule="auto"/>
        <w:rPr>
          <w:rFonts w:ascii="Arial" w:hAnsi="Arial" w:cs="Arial"/>
          <w:lang w:val="en-GB"/>
        </w:rPr>
      </w:pPr>
      <w:bookmarkStart w:id="12" w:name="_Toc224993915"/>
      <w:r w:rsidRPr="00270E92">
        <w:rPr>
          <w:rFonts w:ascii="Arial" w:hAnsi="Arial" w:cs="Arial"/>
        </w:rPr>
        <w:t>Stakeholder Engagement Process and Conflict Management</w:t>
      </w:r>
      <w:bookmarkEnd w:id="12"/>
    </w:p>
    <w:p w14:paraId="56CB152C" w14:textId="2BF1D612"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The successful implementation of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depends on more than identifying stakeholders and assigning responsibilities. Travelodge must manage the ongoing process of stakeholder engagement throughout the project lifecycle. This is important because stakeholder relationships are dynamic, and the concerns, priorities and </w:t>
      </w:r>
      <w:r w:rsidRPr="00D73195">
        <w:rPr>
          <w:rFonts w:ascii="Arial" w:hAnsi="Arial" w:cs="Arial"/>
          <w:lang w:val="en-GB"/>
        </w:rPr>
        <w:lastRenderedPageBreak/>
        <w:t>influence of different groups may change as the project develops. Effective stakeholder engagement therefore requires a structured process that supports cooperation, reduces uncertainty and manages conflict before it disrupts implementation. As Bourne (2016) argues, stakeholder relationship management is not a one-off activity but a continuous process of analysis, communication and adaptation.</w:t>
      </w:r>
    </w:p>
    <w:p w14:paraId="47F82328" w14:textId="78D8B056" w:rsidR="00D73195" w:rsidRPr="00D73195" w:rsidRDefault="003E3717" w:rsidP="000B1270">
      <w:pPr>
        <w:spacing w:line="360" w:lineRule="auto"/>
        <w:rPr>
          <w:rFonts w:ascii="Arial" w:hAnsi="Arial" w:cs="Arial"/>
          <w:lang w:val="en-GB"/>
        </w:rPr>
      </w:pPr>
      <w:r w:rsidRPr="00270E92">
        <w:rPr>
          <w:rFonts w:ascii="Arial" w:hAnsi="Arial" w:cs="Arial"/>
          <w:lang w:val="en-GB"/>
        </w:rPr>
        <w:t>T</w:t>
      </w:r>
      <w:r w:rsidR="00D73195" w:rsidRPr="00D73195">
        <w:rPr>
          <w:rFonts w:ascii="Arial" w:hAnsi="Arial" w:cs="Arial"/>
          <w:lang w:val="en-GB"/>
        </w:rPr>
        <w:t xml:space="preserve">he stakeholder engagement process should begin with planning and prioritisation. At this stage, the project manager must identify which stakeholders are most significant to the success of </w:t>
      </w:r>
      <w:proofErr w:type="spellStart"/>
      <w:r w:rsidR="00D73195" w:rsidRPr="00D73195">
        <w:rPr>
          <w:rFonts w:ascii="Arial" w:hAnsi="Arial" w:cs="Arial"/>
          <w:i/>
          <w:iCs/>
          <w:lang w:val="en-GB"/>
        </w:rPr>
        <w:t>StaySmart</w:t>
      </w:r>
      <w:proofErr w:type="spellEnd"/>
      <w:r w:rsidR="00D73195" w:rsidRPr="00D73195">
        <w:rPr>
          <w:rFonts w:ascii="Arial" w:hAnsi="Arial" w:cs="Arial"/>
          <w:i/>
          <w:iCs/>
          <w:lang w:val="en-GB"/>
        </w:rPr>
        <w:t>+</w:t>
      </w:r>
      <w:r w:rsidR="00D73195" w:rsidRPr="00D73195">
        <w:rPr>
          <w:rFonts w:ascii="Arial" w:hAnsi="Arial" w:cs="Arial"/>
          <w:lang w:val="en-GB"/>
        </w:rPr>
        <w:t xml:space="preserve">, assess their expectations and determine the appropriate methods of engagement. This aligns with Bryson’s (2004) argument that stakeholder analysis is most effective when it is linked directly to strategic decision-making rather than treated as an administrative exercise. In the case of </w:t>
      </w:r>
      <w:proofErr w:type="spellStart"/>
      <w:r w:rsidR="00D73195" w:rsidRPr="00D73195">
        <w:rPr>
          <w:rFonts w:ascii="Arial" w:hAnsi="Arial" w:cs="Arial"/>
          <w:i/>
          <w:iCs/>
          <w:lang w:val="en-GB"/>
        </w:rPr>
        <w:t>StaySmart</w:t>
      </w:r>
      <w:proofErr w:type="spellEnd"/>
      <w:r w:rsidR="00D73195" w:rsidRPr="00D73195">
        <w:rPr>
          <w:rFonts w:ascii="Arial" w:hAnsi="Arial" w:cs="Arial"/>
          <w:i/>
          <w:iCs/>
          <w:lang w:val="en-GB"/>
        </w:rPr>
        <w:t>+</w:t>
      </w:r>
      <w:r w:rsidR="00D73195" w:rsidRPr="00D73195">
        <w:rPr>
          <w:rFonts w:ascii="Arial" w:hAnsi="Arial" w:cs="Arial"/>
          <w:lang w:val="en-GB"/>
        </w:rPr>
        <w:t>, stakeholders such as senior management, IT teams, frontline staff, customers, regulators and technology vendors require different levels of involvement because they hold different forms of power, legitimacy and urgency.</w:t>
      </w:r>
    </w:p>
    <w:p w14:paraId="15699E22"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This report applies the </w:t>
      </w:r>
      <w:r w:rsidRPr="00D73195">
        <w:rPr>
          <w:rFonts w:ascii="Arial" w:hAnsi="Arial" w:cs="Arial"/>
          <w:b/>
          <w:bCs/>
          <w:lang w:val="en-GB"/>
        </w:rPr>
        <w:t>4C framework specified in the assignment brief</w:t>
      </w:r>
      <w:r w:rsidRPr="00D73195">
        <w:rPr>
          <w:rFonts w:ascii="Arial" w:hAnsi="Arial" w:cs="Arial"/>
          <w:lang w:val="en-GB"/>
        </w:rPr>
        <w:t>—</w:t>
      </w:r>
      <w:r w:rsidRPr="00D73195">
        <w:rPr>
          <w:rFonts w:ascii="Arial" w:hAnsi="Arial" w:cs="Arial"/>
          <w:b/>
          <w:bCs/>
          <w:lang w:val="en-GB"/>
        </w:rPr>
        <w:t>communication, consultation, collaboration and commitment</w:t>
      </w:r>
      <w:r w:rsidRPr="00D73195">
        <w:rPr>
          <w:rFonts w:ascii="Arial" w:hAnsi="Arial" w:cs="Arial"/>
          <w:lang w:val="en-GB"/>
        </w:rPr>
        <w:t>—as a practical structure for analysing stakeholder engagement. These four elements are especially relevant to Travelodge because the project involves technological change, service innovation and sustainability claims, all of which require broad stakeholder support. Rather than treating the 4Cs as a standalone published model, this report uses them as four practical dimensions of stakeholder engagement supported by wider academic literature on dialogue, participation, relationship management and trust-building.</w:t>
      </w:r>
    </w:p>
    <w:p w14:paraId="0FE447B6" w14:textId="77777777" w:rsidR="00D73195" w:rsidRPr="00D73195" w:rsidRDefault="00D73195" w:rsidP="000B1270">
      <w:pPr>
        <w:spacing w:line="360" w:lineRule="auto"/>
        <w:rPr>
          <w:rFonts w:ascii="Arial" w:hAnsi="Arial" w:cs="Arial"/>
          <w:b/>
          <w:bCs/>
          <w:lang w:val="en-GB"/>
        </w:rPr>
      </w:pPr>
      <w:r w:rsidRPr="00D73195">
        <w:rPr>
          <w:rFonts w:ascii="Arial" w:hAnsi="Arial" w:cs="Arial"/>
          <w:b/>
          <w:bCs/>
          <w:lang w:val="en-GB"/>
        </w:rPr>
        <w:t>Communication</w:t>
      </w:r>
    </w:p>
    <w:p w14:paraId="439FBDED" w14:textId="77777777" w:rsidR="00D73195" w:rsidRPr="00D73195" w:rsidRDefault="00D73195" w:rsidP="000B1270">
      <w:pPr>
        <w:spacing w:line="360" w:lineRule="auto"/>
        <w:rPr>
          <w:rFonts w:ascii="Arial" w:hAnsi="Arial" w:cs="Arial"/>
          <w:lang w:val="en-GB"/>
        </w:rPr>
      </w:pPr>
      <w:r w:rsidRPr="00D73195">
        <w:rPr>
          <w:rFonts w:ascii="Arial" w:hAnsi="Arial" w:cs="Arial"/>
          <w:b/>
          <w:bCs/>
          <w:lang w:val="en-GB"/>
        </w:rPr>
        <w:t>Communication</w:t>
      </w:r>
      <w:r w:rsidRPr="00D73195">
        <w:rPr>
          <w:rFonts w:ascii="Arial" w:hAnsi="Arial" w:cs="Arial"/>
          <w:lang w:val="en-GB"/>
        </w:rPr>
        <w:t xml:space="preserve"> is the foundation of effective stakeholder engagement because it shapes how stakeholders understand the project, its benefits and its risks. For Travelodge, communication must be clear, consistent and adapted to the needs of different stakeholder groups. Senior management require strategic updates on progress, risk and return on investment, while frontline staff need practical information about new systems, service expectations and training requirements. Customers require simple explanations of how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will improve convenience and service quality, while regulators need evidence of compliance, transparency and responsible data use.</w:t>
      </w:r>
    </w:p>
    <w:p w14:paraId="6245F866" w14:textId="4B18D490" w:rsidR="00D73195" w:rsidRPr="00D73195" w:rsidRDefault="003E3717" w:rsidP="000B1270">
      <w:pPr>
        <w:spacing w:line="360" w:lineRule="auto"/>
        <w:rPr>
          <w:rFonts w:ascii="Arial" w:hAnsi="Arial" w:cs="Arial"/>
          <w:lang w:val="en-GB"/>
        </w:rPr>
      </w:pPr>
      <w:r w:rsidRPr="00270E92">
        <w:rPr>
          <w:rFonts w:ascii="Arial" w:hAnsi="Arial" w:cs="Arial"/>
          <w:lang w:val="en-GB"/>
        </w:rPr>
        <w:lastRenderedPageBreak/>
        <w:t>C</w:t>
      </w:r>
      <w:r w:rsidR="00D73195" w:rsidRPr="00D73195">
        <w:rPr>
          <w:rFonts w:ascii="Arial" w:hAnsi="Arial" w:cs="Arial"/>
          <w:lang w:val="en-GB"/>
        </w:rPr>
        <w:t>ommunication should not be treated as a one-way flow of information</w:t>
      </w:r>
      <w:r w:rsidRPr="00270E92">
        <w:rPr>
          <w:rFonts w:ascii="Arial" w:hAnsi="Arial" w:cs="Arial"/>
          <w:lang w:val="en-GB"/>
        </w:rPr>
        <w:t>,</w:t>
      </w:r>
      <w:r w:rsidR="00D73195" w:rsidRPr="00D73195">
        <w:rPr>
          <w:rFonts w:ascii="Arial" w:hAnsi="Arial" w:cs="Arial"/>
          <w:lang w:val="en-GB"/>
        </w:rPr>
        <w:t xml:space="preserve"> </w:t>
      </w:r>
      <w:r w:rsidRPr="00270E92">
        <w:rPr>
          <w:rFonts w:ascii="Arial" w:hAnsi="Arial" w:cs="Arial"/>
          <w:lang w:val="en-GB"/>
        </w:rPr>
        <w:t>i</w:t>
      </w:r>
      <w:r w:rsidR="00D73195" w:rsidRPr="00D73195">
        <w:rPr>
          <w:rFonts w:ascii="Arial" w:hAnsi="Arial" w:cs="Arial"/>
          <w:lang w:val="en-GB"/>
        </w:rPr>
        <w:t>f Travelodge relies only on top-down messaging, stakeholders may feel excluded or sceptical, particularly where AI-driven tools raise concerns about privacy, surveillance or changing work practices. Greenwood (2007) argues that stakeholder engagement becomes ineffective when it is used merely as a managerial technique rather than as a meaningful process of dialogue. This suggests that Travelodge must use communication not simply to announce change, but to build mutual understanding and credibility. In practical terms, this means combining executive reporting, team briefings, training sessions, guest-facing communication and compliance reporting in ways that are relevant to each audience.</w:t>
      </w:r>
    </w:p>
    <w:p w14:paraId="31574FF3" w14:textId="77777777" w:rsidR="00D73195" w:rsidRPr="00D73195" w:rsidRDefault="00D73195" w:rsidP="000B1270">
      <w:pPr>
        <w:spacing w:line="360" w:lineRule="auto"/>
        <w:rPr>
          <w:rFonts w:ascii="Arial" w:hAnsi="Arial" w:cs="Arial"/>
          <w:b/>
          <w:bCs/>
          <w:lang w:val="en-GB"/>
        </w:rPr>
      </w:pPr>
      <w:r w:rsidRPr="00D73195">
        <w:rPr>
          <w:rFonts w:ascii="Arial" w:hAnsi="Arial" w:cs="Arial"/>
          <w:b/>
          <w:bCs/>
          <w:lang w:val="en-GB"/>
        </w:rPr>
        <w:t>Consultation</w:t>
      </w:r>
    </w:p>
    <w:p w14:paraId="7DA2F085" w14:textId="77777777" w:rsidR="00D73195" w:rsidRPr="00D73195" w:rsidRDefault="00D73195" w:rsidP="000B1270">
      <w:pPr>
        <w:spacing w:line="360" w:lineRule="auto"/>
        <w:rPr>
          <w:rFonts w:ascii="Arial" w:hAnsi="Arial" w:cs="Arial"/>
          <w:lang w:val="en-GB"/>
        </w:rPr>
      </w:pPr>
      <w:r w:rsidRPr="00D73195">
        <w:rPr>
          <w:rFonts w:ascii="Arial" w:hAnsi="Arial" w:cs="Arial"/>
          <w:b/>
          <w:bCs/>
          <w:lang w:val="en-GB"/>
        </w:rPr>
        <w:t>Consultation</w:t>
      </w:r>
      <w:r w:rsidRPr="00D73195">
        <w:rPr>
          <w:rFonts w:ascii="Arial" w:hAnsi="Arial" w:cs="Arial"/>
          <w:lang w:val="en-GB"/>
        </w:rPr>
        <w:t xml:space="preserve"> refers to actively seeking stakeholder views before and during implementation. This is particularly important for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because the project will affect multiple stakeholder groups in different ways. Frontline staff should be consulted on operational practicality, customers should be consulted through pilot testing and feedback mechanisms, and technology vendors should be consulted on system capability, integration risks and delivery timescales. Regulators may also require consultation where data governance or sustainability claims involve compliance complexity.</w:t>
      </w:r>
    </w:p>
    <w:p w14:paraId="6EF216F3"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Consultation is valuable because it improves the quality of decision-making and helps identify risks earlier in the project lifecycle. It can also reduce resistance by giving stakeholders a sense of involvement and recognition. However, consultation must be genuine rather than symbolic. If Travelodge requests feedback but disregards it in practice, stakeholders may see the process as tokenistic, which may weaken trust and project legitimacy. Ashcroft (2017) emphasises that effective stakeholder relationships depend not only on contact, but also on the perceived quality and authenticity of that engagement. Therefore, consultation in the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project should be linked to visible action, such as changes to training design, user experience improvements or revised implementation timetables.</w:t>
      </w:r>
    </w:p>
    <w:p w14:paraId="58675333" w14:textId="77777777" w:rsidR="00D73195" w:rsidRPr="00D73195" w:rsidRDefault="00D73195" w:rsidP="000B1270">
      <w:pPr>
        <w:spacing w:line="360" w:lineRule="auto"/>
        <w:rPr>
          <w:rFonts w:ascii="Arial" w:hAnsi="Arial" w:cs="Arial"/>
          <w:b/>
          <w:bCs/>
          <w:lang w:val="en-GB"/>
        </w:rPr>
      </w:pPr>
      <w:r w:rsidRPr="00D73195">
        <w:rPr>
          <w:rFonts w:ascii="Arial" w:hAnsi="Arial" w:cs="Arial"/>
          <w:b/>
          <w:bCs/>
          <w:lang w:val="en-GB"/>
        </w:rPr>
        <w:t>Collaboration</w:t>
      </w:r>
    </w:p>
    <w:p w14:paraId="0EEFAD2A" w14:textId="77777777" w:rsidR="00D73195" w:rsidRPr="00D73195" w:rsidRDefault="00D73195" w:rsidP="000B1270">
      <w:pPr>
        <w:spacing w:line="360" w:lineRule="auto"/>
        <w:rPr>
          <w:rFonts w:ascii="Arial" w:hAnsi="Arial" w:cs="Arial"/>
          <w:lang w:val="en-GB"/>
        </w:rPr>
      </w:pPr>
      <w:r w:rsidRPr="00D73195">
        <w:rPr>
          <w:rFonts w:ascii="Arial" w:hAnsi="Arial" w:cs="Arial"/>
          <w:b/>
          <w:bCs/>
          <w:lang w:val="en-GB"/>
        </w:rPr>
        <w:t>Collaboration</w:t>
      </w:r>
      <w:r w:rsidRPr="00D73195">
        <w:rPr>
          <w:rFonts w:ascii="Arial" w:hAnsi="Arial" w:cs="Arial"/>
          <w:lang w:val="en-GB"/>
        </w:rPr>
        <w:t xml:space="preserve"> goes further than consultation because it involves stakeholders working together to shape implementation and solve problems. In the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project, </w:t>
      </w:r>
      <w:r w:rsidRPr="00D73195">
        <w:rPr>
          <w:rFonts w:ascii="Arial" w:hAnsi="Arial" w:cs="Arial"/>
          <w:lang w:val="en-GB"/>
        </w:rPr>
        <w:lastRenderedPageBreak/>
        <w:t>collaboration is essential between the project manager, IT teams, operations managers, marketing staff and technology vendors. These groups must coordinate system development, staff training, service design and customer messaging. Collaboration is also important between management and frontline staff, since the success of the service depends heavily on employee understanding, confidence and willingness to support adoption.</w:t>
      </w:r>
    </w:p>
    <w:p w14:paraId="1BD2CB5F"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From a theoretical perspective, collaboration reflects the networked nature of organisations, where outcomes are influenced by patterns of interdependence rather than isolated decisions (Nohria, 1992). For Travelodge, this means the success of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depends on the quality of relationships across functions and partners, not solely on the quality of the technology itself. A major risk is that collaboration may become fragmented if departments work in silos, if responsibilities are unclear, or if certain stakeholders are involved too late. This reinforces the importance of the stakeholder map, engagement plan and RACI matrix developed earlier in the report. Effective collaboration therefore requires not only willingness, but also formal structures that support joint working and shared problem-solving.</w:t>
      </w:r>
    </w:p>
    <w:p w14:paraId="00D0CE50" w14:textId="77777777" w:rsidR="00D73195" w:rsidRPr="00D73195" w:rsidRDefault="00D73195" w:rsidP="000B1270">
      <w:pPr>
        <w:spacing w:line="360" w:lineRule="auto"/>
        <w:rPr>
          <w:rFonts w:ascii="Arial" w:hAnsi="Arial" w:cs="Arial"/>
          <w:b/>
          <w:bCs/>
          <w:lang w:val="en-GB"/>
        </w:rPr>
      </w:pPr>
      <w:r w:rsidRPr="00D73195">
        <w:rPr>
          <w:rFonts w:ascii="Arial" w:hAnsi="Arial" w:cs="Arial"/>
          <w:b/>
          <w:bCs/>
          <w:lang w:val="en-GB"/>
        </w:rPr>
        <w:t>Commitment</w:t>
      </w:r>
    </w:p>
    <w:p w14:paraId="65877B86"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The final element of the 4C framework is </w:t>
      </w:r>
      <w:r w:rsidRPr="00D73195">
        <w:rPr>
          <w:rFonts w:ascii="Arial" w:hAnsi="Arial" w:cs="Arial"/>
          <w:b/>
          <w:bCs/>
          <w:lang w:val="en-GB"/>
        </w:rPr>
        <w:t>commitment</w:t>
      </w:r>
      <w:r w:rsidRPr="00D73195">
        <w:rPr>
          <w:rFonts w:ascii="Arial" w:hAnsi="Arial" w:cs="Arial"/>
          <w:lang w:val="en-GB"/>
        </w:rPr>
        <w:t xml:space="preserve">, which refers to the extent to which stakeholders are willing to support the project over time. Commitment is essential because stakeholder engagement does not end at launch; Travelodge will need sustained support from employees, managers, customers and partners if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is to become embedded in routine practice. Commitment is more likely when stakeholders believe the project is beneficial, achievable and managed fairly.</w:t>
      </w:r>
    </w:p>
    <w:p w14:paraId="199AA0D2"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For example, staff commitment is more likely when Travelodge provides training, listens to concerns and demonstrates that AI tools are designed to support rather than replace employees. Customer commitment is more likely when the new features deliver genuine convenience and respect privacy expectations. Senior management commitment will depend on whether the project demonstrates measurable strategic value, while investor commitment depends on evidence of long-term competitiveness and controlled risk. This suggests that commitment is both relational and strategic: stakeholders are more likely to remain supportive when they can see both practical value and fair treatment.</w:t>
      </w:r>
    </w:p>
    <w:p w14:paraId="5C184EC3" w14:textId="77777777" w:rsidR="00D73195" w:rsidRPr="00D73195" w:rsidRDefault="00D73195" w:rsidP="000B1270">
      <w:pPr>
        <w:spacing w:line="360" w:lineRule="auto"/>
        <w:rPr>
          <w:rFonts w:ascii="Arial" w:hAnsi="Arial" w:cs="Arial"/>
          <w:b/>
          <w:bCs/>
          <w:lang w:val="en-GB"/>
        </w:rPr>
      </w:pPr>
      <w:r w:rsidRPr="00D73195">
        <w:rPr>
          <w:rFonts w:ascii="Arial" w:hAnsi="Arial" w:cs="Arial"/>
          <w:b/>
          <w:bCs/>
          <w:lang w:val="en-GB"/>
        </w:rPr>
        <w:lastRenderedPageBreak/>
        <w:t>Managing conflict</w:t>
      </w:r>
    </w:p>
    <w:p w14:paraId="2B926AB4"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Conflict is likely to arise in a project of this scale because stakeholder interests are not always aligned. Senior management may prioritise speed and return on investment, while frontline staff may prioritise workload, training and job security. Technology vendors may favour rapid rollout, whereas regulators may require slower and more cautious compliance checks. Customers may welcome convenience but remain uneasy about AI-based interaction or data collection. These tensions are not unusual; they are a normal feature of stakeholder-rich projects.</w:t>
      </w:r>
    </w:p>
    <w:p w14:paraId="2B144965"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 xml:space="preserve">Not all conflict is harmful. Organisational behaviour theory distinguishes between </w:t>
      </w:r>
      <w:r w:rsidRPr="00D73195">
        <w:rPr>
          <w:rFonts w:ascii="Arial" w:hAnsi="Arial" w:cs="Arial"/>
          <w:b/>
          <w:bCs/>
          <w:lang w:val="en-GB"/>
        </w:rPr>
        <w:t>functional conflict</w:t>
      </w:r>
      <w:r w:rsidRPr="00D73195">
        <w:rPr>
          <w:rFonts w:ascii="Arial" w:hAnsi="Arial" w:cs="Arial"/>
          <w:lang w:val="en-GB"/>
        </w:rPr>
        <w:t xml:space="preserve">, which can improve decisions and expose hidden issues, and </w:t>
      </w:r>
      <w:r w:rsidRPr="00D73195">
        <w:rPr>
          <w:rFonts w:ascii="Arial" w:hAnsi="Arial" w:cs="Arial"/>
          <w:b/>
          <w:bCs/>
          <w:lang w:val="en-GB"/>
        </w:rPr>
        <w:t>dysfunctional conflict</w:t>
      </w:r>
      <w:r w:rsidRPr="00D73195">
        <w:rPr>
          <w:rFonts w:ascii="Arial" w:hAnsi="Arial" w:cs="Arial"/>
          <w:lang w:val="en-GB"/>
        </w:rPr>
        <w:t>, which damages relationships and delays implementation (Griffin and Moorhead, 2014). Travelodge should therefore aim not to eliminate all disagreement, but to manage it constructively. The project manager has a central role here by identifying tensions early, encouraging open discussion and reframing disagreement as a shared problem-solving process rather than a personal or departmental battle.</w:t>
      </w:r>
    </w:p>
    <w:p w14:paraId="44505E8A" w14:textId="77777777" w:rsidR="00D73195" w:rsidRPr="00D73195" w:rsidRDefault="00D73195" w:rsidP="000B1270">
      <w:pPr>
        <w:spacing w:line="360" w:lineRule="auto"/>
        <w:rPr>
          <w:rFonts w:ascii="Arial" w:hAnsi="Arial" w:cs="Arial"/>
          <w:lang w:val="en-GB"/>
        </w:rPr>
      </w:pPr>
      <w:r w:rsidRPr="00D73195">
        <w:rPr>
          <w:rFonts w:ascii="Arial" w:hAnsi="Arial" w:cs="Arial"/>
          <w:lang w:val="en-GB"/>
        </w:rPr>
        <w:t>One practical way to manage conflict is to link it back to the 4C framework used in this report. Poor communication creates misunderstanding; weak consultation creates resentment; low collaboration creates silos; and weak commitment creates resistance. By strengthening each of these dimensions, Travelodge can reduce the risk that disagreement escalates into project failure. This supports Kujala, Lehtimäki and Freeman’s (2022) argument that stakeholder engagement should combine strategic, moral and pragmatic dimensions. In other words, Travelodge must engage stakeholders not only because it improves project performance, but also because it strengthens fairness, trust and legitimacy.</w:t>
      </w:r>
    </w:p>
    <w:p w14:paraId="5A47AC79" w14:textId="77777777" w:rsidR="00D73195" w:rsidRPr="00270E92" w:rsidRDefault="00D73195" w:rsidP="000B1270">
      <w:pPr>
        <w:spacing w:line="360" w:lineRule="auto"/>
        <w:rPr>
          <w:rFonts w:ascii="Arial" w:hAnsi="Arial" w:cs="Arial"/>
          <w:lang w:val="en-GB"/>
        </w:rPr>
      </w:pPr>
      <w:r w:rsidRPr="00D73195">
        <w:rPr>
          <w:rFonts w:ascii="Arial" w:hAnsi="Arial" w:cs="Arial"/>
          <w:lang w:val="en-GB"/>
        </w:rPr>
        <w:t xml:space="preserve">Overall, the stakeholder engagement process for </w:t>
      </w:r>
      <w:proofErr w:type="spellStart"/>
      <w:r w:rsidRPr="00D73195">
        <w:rPr>
          <w:rFonts w:ascii="Arial" w:hAnsi="Arial" w:cs="Arial"/>
          <w:i/>
          <w:iCs/>
          <w:lang w:val="en-GB"/>
        </w:rPr>
        <w:t>StaySmart</w:t>
      </w:r>
      <w:proofErr w:type="spellEnd"/>
      <w:r w:rsidRPr="00D73195">
        <w:rPr>
          <w:rFonts w:ascii="Arial" w:hAnsi="Arial" w:cs="Arial"/>
          <w:i/>
          <w:iCs/>
          <w:lang w:val="en-GB"/>
        </w:rPr>
        <w:t>+</w:t>
      </w:r>
      <w:r w:rsidRPr="00D73195">
        <w:rPr>
          <w:rFonts w:ascii="Arial" w:hAnsi="Arial" w:cs="Arial"/>
          <w:lang w:val="en-GB"/>
        </w:rPr>
        <w:t xml:space="preserve"> should be continuous, adaptive and </w:t>
      </w:r>
      <w:proofErr w:type="gramStart"/>
      <w:r w:rsidRPr="00D73195">
        <w:rPr>
          <w:rFonts w:ascii="Arial" w:hAnsi="Arial" w:cs="Arial"/>
          <w:lang w:val="en-GB"/>
        </w:rPr>
        <w:t>relationship-based</w:t>
      </w:r>
      <w:proofErr w:type="gramEnd"/>
      <w:r w:rsidRPr="00D73195">
        <w:rPr>
          <w:rFonts w:ascii="Arial" w:hAnsi="Arial" w:cs="Arial"/>
          <w:lang w:val="en-GB"/>
        </w:rPr>
        <w:t>. By applying communication, consultation, collaboration and commitment throughout the project lifecycle, Travelodge can improve trust, reduce conflict and strengthen the likelihood of successful implementation across its local and international markets.</w:t>
      </w:r>
    </w:p>
    <w:p w14:paraId="39F7AFB4" w14:textId="4EDBAD14" w:rsidR="003E3717" w:rsidRPr="00270E92" w:rsidRDefault="003E3717" w:rsidP="000B1270">
      <w:pPr>
        <w:pStyle w:val="Heading1"/>
        <w:spacing w:line="360" w:lineRule="auto"/>
        <w:rPr>
          <w:rFonts w:ascii="Arial" w:hAnsi="Arial" w:cs="Arial"/>
          <w:lang w:val="en-GB"/>
        </w:rPr>
      </w:pPr>
      <w:bookmarkStart w:id="13" w:name="_Toc224993916"/>
      <w:r w:rsidRPr="00270E92">
        <w:rPr>
          <w:rFonts w:ascii="Arial" w:hAnsi="Arial" w:cs="Arial"/>
          <w:lang w:val="en-GB"/>
        </w:rPr>
        <w:lastRenderedPageBreak/>
        <w:t>Evaluation of the Impact of Stakeholder Engagement on Business Performance</w:t>
      </w:r>
      <w:bookmarkEnd w:id="13"/>
    </w:p>
    <w:p w14:paraId="6E1C6FE5"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Effective stakeholder engagement can improve Travelodge’s business performance by strengthening service quality, innovation, reputation and long-term competitiveness. In the case of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the project’s success depends not only on the technical design of AI tools and sustainability features, but also on whether key stakeholders are willing to support, adopt and legitimise the service. This supports the view that organisational value is created through relationships rather than through internal strategy alone (Donaldson and Preston, 1995).</w:t>
      </w:r>
    </w:p>
    <w:p w14:paraId="53FD866C"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One important area of impact is </w:t>
      </w:r>
      <w:r w:rsidRPr="003E3717">
        <w:rPr>
          <w:rFonts w:ascii="Arial" w:hAnsi="Arial" w:cs="Arial"/>
          <w:b/>
          <w:bCs/>
          <w:lang w:val="en-GB"/>
        </w:rPr>
        <w:t>customer satisfaction and loyalty</w:t>
      </w:r>
      <w:r w:rsidRPr="003E3717">
        <w:rPr>
          <w:rFonts w:ascii="Arial" w:hAnsi="Arial" w:cs="Arial"/>
          <w:lang w:val="en-GB"/>
        </w:rPr>
        <w:t xml:space="preserve">. If customers are properly engaged through clear communication, pilot testing and responsive service design,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xml:space="preserve"> is more likely to meet expectations regarding convenience, personalisation and ease of use. In turn, this can improve repeat bookings, online reviews and customer trust. Christopher, Payne and Ballantyne (2013) argue that stakeholder value is created through relationship-building rather than isolated transactions, which is highly relevant in hospitality where service experience directly shapes brand perception.</w:t>
      </w:r>
    </w:p>
    <w:p w14:paraId="401ABC2B"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Stakeholder engagement also affects </w:t>
      </w:r>
      <w:r w:rsidRPr="003E3717">
        <w:rPr>
          <w:rFonts w:ascii="Arial" w:hAnsi="Arial" w:cs="Arial"/>
          <w:b/>
          <w:bCs/>
          <w:lang w:val="en-GB"/>
        </w:rPr>
        <w:t>employee performance and service delivery</w:t>
      </w:r>
      <w:r w:rsidRPr="003E3717">
        <w:rPr>
          <w:rFonts w:ascii="Arial" w:hAnsi="Arial" w:cs="Arial"/>
          <w:lang w:val="en-GB"/>
        </w:rPr>
        <w:t>. Frontline staff and operations managers play a critical role in turning the project into an actual guest experience. If they are trained, consulted and supported, they are more likely to deliver the service consistently and with confidence. However, if staff perceive the initiative as imposed or threatening, service quality may decline and resistance may increase. This reflects the argument that stakeholder cooperation contributes directly to organisational wealth and performance (Post, Preston and Sachs, 2002).</w:t>
      </w:r>
    </w:p>
    <w:p w14:paraId="5CB19CC7"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A further impact is seen in </w:t>
      </w:r>
      <w:r w:rsidRPr="003E3717">
        <w:rPr>
          <w:rFonts w:ascii="Arial" w:hAnsi="Arial" w:cs="Arial"/>
          <w:b/>
          <w:bCs/>
          <w:lang w:val="en-GB"/>
        </w:rPr>
        <w:t>innovation and implementation capability</w:t>
      </w:r>
      <w:r w:rsidRPr="003E3717">
        <w:rPr>
          <w:rFonts w:ascii="Arial" w:hAnsi="Arial" w:cs="Arial"/>
          <w:lang w:val="en-GB"/>
        </w:rPr>
        <w:t xml:space="preserve">. The project depends on effective cooperation between internal departments and external technology vendors. Strong engagement improves coordination, reduces implementation errors and increases the likelihood that the service is both technically reliable and operationally realistic. </w:t>
      </w:r>
      <w:proofErr w:type="spellStart"/>
      <w:r w:rsidRPr="003E3717">
        <w:rPr>
          <w:rFonts w:ascii="Arial" w:hAnsi="Arial" w:cs="Arial"/>
          <w:lang w:val="en-GB"/>
        </w:rPr>
        <w:t>Frooman</w:t>
      </w:r>
      <w:proofErr w:type="spellEnd"/>
      <w:r w:rsidRPr="003E3717">
        <w:rPr>
          <w:rFonts w:ascii="Arial" w:hAnsi="Arial" w:cs="Arial"/>
          <w:lang w:val="en-GB"/>
        </w:rPr>
        <w:t xml:space="preserve"> (1999) suggests that stakeholder relationships influence organisational behaviour through resource dependence and influence strategies, meaning that poor relationships can weaken project outcomes even when technical plans appear sound.</w:t>
      </w:r>
    </w:p>
    <w:p w14:paraId="24D8725C"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lastRenderedPageBreak/>
        <w:t xml:space="preserve">Stakeholder engagement also has consequences for </w:t>
      </w:r>
      <w:r w:rsidRPr="003E3717">
        <w:rPr>
          <w:rFonts w:ascii="Arial" w:hAnsi="Arial" w:cs="Arial"/>
          <w:b/>
          <w:bCs/>
          <w:lang w:val="en-GB"/>
        </w:rPr>
        <w:t>reputation, legitimacy and sustainability performance</w:t>
      </w:r>
      <w:r w:rsidRPr="003E3717">
        <w:rPr>
          <w:rFonts w:ascii="Arial" w:hAnsi="Arial" w:cs="Arial"/>
          <w:lang w:val="en-GB"/>
        </w:rPr>
        <w:t xml:space="preserve">. Because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xml:space="preserve"> includes sustainability-focused amenities and AI-driven services, Travelodge faces scrutiny over whether these claims are credible, ethical and compliant. If stakeholders view the initiative as genuine, it may strengthen brand reputation and support strategic differentiation. However, weak engagement may lead to accusations of tokenism, poor accountability or greenwashing. Manetti and Bellucci (2016) show that stakeholder dialogue plays an important role in building accountability and trust, particularly where sustainability issues are involved.</w:t>
      </w:r>
    </w:p>
    <w:p w14:paraId="1EA7F4C3"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Finally, effective stakeholder engagement can improve </w:t>
      </w:r>
      <w:r w:rsidRPr="003E3717">
        <w:rPr>
          <w:rFonts w:ascii="Arial" w:hAnsi="Arial" w:cs="Arial"/>
          <w:b/>
          <w:bCs/>
          <w:lang w:val="en-GB"/>
        </w:rPr>
        <w:t>long-term competitiveness</w:t>
      </w:r>
      <w:r w:rsidRPr="003E3717">
        <w:rPr>
          <w:rFonts w:ascii="Arial" w:hAnsi="Arial" w:cs="Arial"/>
          <w:lang w:val="en-GB"/>
        </w:rPr>
        <w:t xml:space="preserve"> by supporting trust, reducing conflict and strengthening stakeholder commitment. Jones, Harrison and Felps (2018) argue that trust-based stakeholder relationships can contribute to sustainable competitive advantage when firms align stakeholder cooperation with strategic goals. For Travelodge, this means that stakeholder engagement should be viewed as a strategic investment rather than a short-term administrative activity.</w:t>
      </w:r>
    </w:p>
    <w:p w14:paraId="2C659F4E" w14:textId="77777777" w:rsidR="003E3717" w:rsidRPr="00270E92" w:rsidRDefault="003E3717" w:rsidP="000B1270">
      <w:pPr>
        <w:spacing w:line="360" w:lineRule="auto"/>
        <w:rPr>
          <w:rFonts w:ascii="Arial" w:hAnsi="Arial" w:cs="Arial"/>
          <w:lang w:val="en-GB"/>
        </w:rPr>
      </w:pPr>
      <w:r w:rsidRPr="003E3717">
        <w:rPr>
          <w:rFonts w:ascii="Arial" w:hAnsi="Arial" w:cs="Arial"/>
          <w:lang w:val="en-GB"/>
        </w:rPr>
        <w:t>Overall, effective stakeholder engagement can improve Travelodge’s customer experience, employee support, innovation capability, reputation and long-term market position. However, these benefits depend on whether engagement is meaningful, well-structured and aligned with stakeholder expectations.</w:t>
      </w:r>
    </w:p>
    <w:p w14:paraId="406A3C10" w14:textId="5CDA8E25" w:rsidR="003E3717" w:rsidRPr="00270E92" w:rsidRDefault="003E3717" w:rsidP="000B1270">
      <w:pPr>
        <w:pStyle w:val="Heading2"/>
        <w:spacing w:line="360" w:lineRule="auto"/>
        <w:rPr>
          <w:lang w:val="en-GB"/>
        </w:rPr>
      </w:pPr>
      <w:bookmarkStart w:id="14" w:name="_Toc224993917"/>
      <w:r w:rsidRPr="00270E92">
        <w:rPr>
          <w:lang w:val="en-GB"/>
        </w:rPr>
        <w:t>Recommendations</w:t>
      </w:r>
      <w:bookmarkEnd w:id="14"/>
    </w:p>
    <w:p w14:paraId="468EFA6B"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Based on the analysis in this report, several recommendations can be made to improve Travelodge’s stakeholder engagement during the rollout of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xml:space="preserve">. First, Travelodge should adopt a </w:t>
      </w:r>
      <w:r w:rsidRPr="003E3717">
        <w:rPr>
          <w:rFonts w:ascii="Arial" w:hAnsi="Arial" w:cs="Arial"/>
          <w:b/>
          <w:bCs/>
          <w:lang w:val="en-GB"/>
        </w:rPr>
        <w:t>phased implementation strategy</w:t>
      </w:r>
      <w:r w:rsidRPr="003E3717">
        <w:rPr>
          <w:rFonts w:ascii="Arial" w:hAnsi="Arial" w:cs="Arial"/>
          <w:lang w:val="en-GB"/>
        </w:rPr>
        <w:t xml:space="preserve"> beginning with selected pilot hotels before wider rollout. This would allow the organisation to gather stakeholder feedback, identify operational weaknesses and refine the service before expanding across more locations.</w:t>
      </w:r>
    </w:p>
    <w:p w14:paraId="7629B515"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Second, Travelodge should invest in </w:t>
      </w:r>
      <w:r w:rsidRPr="003E3717">
        <w:rPr>
          <w:rFonts w:ascii="Arial" w:hAnsi="Arial" w:cs="Arial"/>
          <w:b/>
          <w:bCs/>
          <w:lang w:val="en-GB"/>
        </w:rPr>
        <w:t>targeted staff training and change support</w:t>
      </w:r>
      <w:r w:rsidRPr="003E3717">
        <w:rPr>
          <w:rFonts w:ascii="Arial" w:hAnsi="Arial" w:cs="Arial"/>
          <w:lang w:val="en-GB"/>
        </w:rPr>
        <w:t>. Because frontline employees and hotel operations managers are essential to service delivery, they must understand not only how the new system works but also why it is being introduced. Training should therefore combine technical instruction with reassurance around job roles, service expectations and customer interaction.</w:t>
      </w:r>
    </w:p>
    <w:p w14:paraId="3914DB25"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lastRenderedPageBreak/>
        <w:t xml:space="preserve">Third, the company should strengthen </w:t>
      </w:r>
      <w:r w:rsidRPr="003E3717">
        <w:rPr>
          <w:rFonts w:ascii="Arial" w:hAnsi="Arial" w:cs="Arial"/>
          <w:b/>
          <w:bCs/>
          <w:lang w:val="en-GB"/>
        </w:rPr>
        <w:t>customer engagement and trust-building</w:t>
      </w:r>
      <w:r w:rsidRPr="003E3717">
        <w:rPr>
          <w:rFonts w:ascii="Arial" w:hAnsi="Arial" w:cs="Arial"/>
          <w:lang w:val="en-GB"/>
        </w:rPr>
        <w:t xml:space="preserve"> by clearly communicating the benefits, limits and privacy safeguards of AI-driven features. Customers are more likely to adopt the service if they view it as convenient, transparent and genuinely beneficial rather than intrusive or confusing.</w:t>
      </w:r>
    </w:p>
    <w:p w14:paraId="7027DF4C"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Fourth, Travelodge should maintain regular </w:t>
      </w:r>
      <w:r w:rsidRPr="003E3717">
        <w:rPr>
          <w:rFonts w:ascii="Arial" w:hAnsi="Arial" w:cs="Arial"/>
          <w:b/>
          <w:bCs/>
          <w:lang w:val="en-GB"/>
        </w:rPr>
        <w:t>stakeholder review points</w:t>
      </w:r>
      <w:r w:rsidRPr="003E3717">
        <w:rPr>
          <w:rFonts w:ascii="Arial" w:hAnsi="Arial" w:cs="Arial"/>
          <w:lang w:val="en-GB"/>
        </w:rPr>
        <w:t xml:space="preserve"> throughout the project lifecycle. Stakeholder priorities may shift as implementation progresses, so stakeholder mapping, communication planning and engagement strategies should be reviewed continuously rather than treated as static tools.</w:t>
      </w:r>
    </w:p>
    <w:p w14:paraId="44AE640A"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Finally, the organisation should ensure that the </w:t>
      </w:r>
      <w:r w:rsidRPr="003E3717">
        <w:rPr>
          <w:rFonts w:ascii="Arial" w:hAnsi="Arial" w:cs="Arial"/>
          <w:b/>
          <w:bCs/>
          <w:lang w:val="en-GB"/>
        </w:rPr>
        <w:t xml:space="preserve">sustainability dimension of </w:t>
      </w:r>
      <w:proofErr w:type="spellStart"/>
      <w:r w:rsidRPr="003E3717">
        <w:rPr>
          <w:rFonts w:ascii="Arial" w:hAnsi="Arial" w:cs="Arial"/>
          <w:b/>
          <w:bCs/>
          <w:lang w:val="en-GB"/>
        </w:rPr>
        <w:t>StaySmart</w:t>
      </w:r>
      <w:proofErr w:type="spellEnd"/>
      <w:r w:rsidRPr="003E3717">
        <w:rPr>
          <w:rFonts w:ascii="Arial" w:hAnsi="Arial" w:cs="Arial"/>
          <w:b/>
          <w:bCs/>
          <w:lang w:val="en-GB"/>
        </w:rPr>
        <w:t>+ is supported by measurable evidence</w:t>
      </w:r>
      <w:r w:rsidRPr="003E3717">
        <w:rPr>
          <w:rFonts w:ascii="Arial" w:hAnsi="Arial" w:cs="Arial"/>
          <w:lang w:val="en-GB"/>
        </w:rPr>
        <w:t>. Environmental claims should be realistic, transparent and linked to actual performance outcomes to avoid reputational damage and strengthen stakeholder trust.</w:t>
      </w:r>
    </w:p>
    <w:p w14:paraId="7140B02B"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Overall, these recommendations would help Travelodge improve cooperation, reduce resistance and support the long-term success of the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xml:space="preserve"> initiative.</w:t>
      </w:r>
    </w:p>
    <w:p w14:paraId="14DBD897" w14:textId="353A796F" w:rsidR="003E3717" w:rsidRPr="00270E92" w:rsidRDefault="003E3717" w:rsidP="000B1270">
      <w:pPr>
        <w:pStyle w:val="Heading1"/>
        <w:spacing w:line="360" w:lineRule="auto"/>
        <w:rPr>
          <w:rFonts w:ascii="Arial" w:hAnsi="Arial" w:cs="Arial"/>
          <w:lang w:val="en-GB"/>
        </w:rPr>
      </w:pPr>
      <w:bookmarkStart w:id="15" w:name="_Toc224993918"/>
      <w:r w:rsidRPr="00270E92">
        <w:rPr>
          <w:rFonts w:ascii="Arial" w:hAnsi="Arial" w:cs="Arial"/>
          <w:lang w:val="en-GB"/>
        </w:rPr>
        <w:t>Conclusion</w:t>
      </w:r>
      <w:bookmarkEnd w:id="15"/>
    </w:p>
    <w:p w14:paraId="5110CBA8"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This report has critically examined how Travelodge can engage key stakeholders in the design and implementation of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 a premium customer experience initiative intended to improve guest satisfaction, operational efficiency and sustainability performance. The analysis showed that the success of the project depends not only on technological capability, but also on the effective identification, prioritisation and engagement of both internal and external stakeholders.</w:t>
      </w:r>
    </w:p>
    <w:p w14:paraId="0C61CBB8"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Through the application of stakeholder theories and practical engagement tools, the report demonstrated that stakeholder management is essential for clarifying roles, reducing uncertainty and supporting implementation across complex organisational settings. The use of SWOT, PESTLE, stakeholder mapping, a RACI matrix, engagement planning and communication planning highlighted the importance of structured and proactive management. In particular, the 4C framework used in this report—communication, consultation, collaboration and commitment—showed how Travelodge can strengthen stakeholder relationships and manage conflict more effectively.</w:t>
      </w:r>
    </w:p>
    <w:p w14:paraId="1ED10399"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lastRenderedPageBreak/>
        <w:t xml:space="preserve">The report also found that meaningful stakeholder engagement can positively influence business performance by improving service quality, customer trust, employee support, compliance and long-term competitiveness. However, these benefits depend on whether engagement is genuine, consistent and aligned with stakeholder expectations. Overall, Travelodge’s ability to manage stakeholder relationships effectively will be central to the successful rollout and sustainability of </w:t>
      </w:r>
      <w:proofErr w:type="spellStart"/>
      <w:r w:rsidRPr="003E3717">
        <w:rPr>
          <w:rFonts w:ascii="Arial" w:hAnsi="Arial" w:cs="Arial"/>
          <w:i/>
          <w:iCs/>
          <w:lang w:val="en-GB"/>
        </w:rPr>
        <w:t>StaySmart</w:t>
      </w:r>
      <w:proofErr w:type="spellEnd"/>
      <w:r w:rsidRPr="003E3717">
        <w:rPr>
          <w:rFonts w:ascii="Arial" w:hAnsi="Arial" w:cs="Arial"/>
          <w:i/>
          <w:iCs/>
          <w:lang w:val="en-GB"/>
        </w:rPr>
        <w:t>+</w:t>
      </w:r>
      <w:r w:rsidRPr="003E3717">
        <w:rPr>
          <w:rFonts w:ascii="Arial" w:hAnsi="Arial" w:cs="Arial"/>
          <w:lang w:val="en-GB"/>
        </w:rPr>
        <w:t>.</w:t>
      </w:r>
    </w:p>
    <w:p w14:paraId="59B347F9" w14:textId="5445CD25" w:rsidR="003E3717" w:rsidRPr="003E3717" w:rsidRDefault="003E3717" w:rsidP="000B1270">
      <w:pPr>
        <w:spacing w:line="360" w:lineRule="auto"/>
        <w:rPr>
          <w:rFonts w:ascii="Arial" w:hAnsi="Arial" w:cs="Arial"/>
          <w:lang w:val="en-GB"/>
        </w:rPr>
      </w:pPr>
    </w:p>
    <w:p w14:paraId="04FE74F4" w14:textId="77777777" w:rsidR="003E3717" w:rsidRPr="003E3717" w:rsidRDefault="003E3717" w:rsidP="000B1270">
      <w:pPr>
        <w:spacing w:line="360" w:lineRule="auto"/>
        <w:rPr>
          <w:rFonts w:ascii="Arial" w:hAnsi="Arial" w:cs="Arial"/>
          <w:lang w:val="en-GB"/>
        </w:rPr>
      </w:pPr>
    </w:p>
    <w:p w14:paraId="1B006C18" w14:textId="77777777" w:rsidR="003E3717" w:rsidRPr="00D73195" w:rsidRDefault="003E3717" w:rsidP="000B1270">
      <w:pPr>
        <w:spacing w:line="360" w:lineRule="auto"/>
        <w:rPr>
          <w:rFonts w:ascii="Arial" w:hAnsi="Arial" w:cs="Arial"/>
          <w:lang w:val="en-GB"/>
        </w:rPr>
      </w:pPr>
    </w:p>
    <w:p w14:paraId="4483596A" w14:textId="77777777" w:rsidR="00D95D90" w:rsidRPr="00270E92" w:rsidRDefault="00D95D90" w:rsidP="000B1270">
      <w:pPr>
        <w:spacing w:line="360" w:lineRule="auto"/>
        <w:rPr>
          <w:rFonts w:ascii="Arial" w:hAnsi="Arial" w:cs="Arial"/>
          <w:lang w:val="en-GB"/>
        </w:rPr>
      </w:pPr>
    </w:p>
    <w:p w14:paraId="49FF0222" w14:textId="77777777" w:rsidR="00B17F95" w:rsidRDefault="00B17F95" w:rsidP="000B1270">
      <w:pPr>
        <w:spacing w:line="360" w:lineRule="auto"/>
        <w:rPr>
          <w:rFonts w:ascii="Arial" w:hAnsi="Arial" w:cs="Arial"/>
          <w:lang w:val="en-GB"/>
        </w:rPr>
      </w:pPr>
    </w:p>
    <w:p w14:paraId="74D33582" w14:textId="77777777" w:rsidR="00B17F95" w:rsidRDefault="00B17F95" w:rsidP="000B1270">
      <w:pPr>
        <w:spacing w:line="360" w:lineRule="auto"/>
        <w:rPr>
          <w:rFonts w:ascii="Arial" w:hAnsi="Arial" w:cs="Arial"/>
          <w:lang w:val="en-GB"/>
        </w:rPr>
      </w:pPr>
    </w:p>
    <w:p w14:paraId="7728077C" w14:textId="77777777" w:rsidR="00B17F95" w:rsidRDefault="00B17F95" w:rsidP="000B1270">
      <w:pPr>
        <w:spacing w:line="360" w:lineRule="auto"/>
        <w:rPr>
          <w:rFonts w:ascii="Arial" w:hAnsi="Arial" w:cs="Arial"/>
          <w:lang w:val="en-GB"/>
        </w:rPr>
      </w:pPr>
    </w:p>
    <w:p w14:paraId="7B685BDB" w14:textId="77777777" w:rsidR="00B17F95" w:rsidRDefault="00B17F95" w:rsidP="000B1270">
      <w:pPr>
        <w:spacing w:line="360" w:lineRule="auto"/>
        <w:rPr>
          <w:rFonts w:ascii="Arial" w:hAnsi="Arial" w:cs="Arial"/>
          <w:lang w:val="en-GB"/>
        </w:rPr>
      </w:pPr>
    </w:p>
    <w:p w14:paraId="1DBF817B" w14:textId="77777777" w:rsidR="00B17F95" w:rsidRDefault="00B17F95" w:rsidP="000B1270">
      <w:pPr>
        <w:spacing w:line="360" w:lineRule="auto"/>
        <w:rPr>
          <w:rFonts w:ascii="Arial" w:hAnsi="Arial" w:cs="Arial"/>
          <w:lang w:val="en-GB"/>
        </w:rPr>
      </w:pPr>
    </w:p>
    <w:p w14:paraId="1534E976" w14:textId="77777777" w:rsidR="00B17F95" w:rsidRDefault="00B17F95" w:rsidP="000B1270">
      <w:pPr>
        <w:spacing w:line="360" w:lineRule="auto"/>
        <w:rPr>
          <w:rFonts w:ascii="Arial" w:hAnsi="Arial" w:cs="Arial"/>
          <w:lang w:val="en-GB"/>
        </w:rPr>
      </w:pPr>
    </w:p>
    <w:p w14:paraId="0567CAD5" w14:textId="77777777" w:rsidR="00B17F95" w:rsidRDefault="00B17F95" w:rsidP="000B1270">
      <w:pPr>
        <w:spacing w:line="360" w:lineRule="auto"/>
        <w:rPr>
          <w:rFonts w:ascii="Arial" w:hAnsi="Arial" w:cs="Arial"/>
          <w:lang w:val="en-GB"/>
        </w:rPr>
      </w:pPr>
    </w:p>
    <w:p w14:paraId="313F8329" w14:textId="77777777" w:rsidR="00B17F95" w:rsidRDefault="00B17F95" w:rsidP="000B1270">
      <w:pPr>
        <w:spacing w:line="360" w:lineRule="auto"/>
        <w:rPr>
          <w:rFonts w:ascii="Arial" w:hAnsi="Arial" w:cs="Arial"/>
          <w:lang w:val="en-GB"/>
        </w:rPr>
      </w:pPr>
    </w:p>
    <w:p w14:paraId="0A9DC9E9" w14:textId="77777777" w:rsidR="00B17F95" w:rsidRDefault="00B17F95" w:rsidP="000B1270">
      <w:pPr>
        <w:spacing w:line="360" w:lineRule="auto"/>
        <w:rPr>
          <w:rFonts w:ascii="Arial" w:hAnsi="Arial" w:cs="Arial"/>
          <w:lang w:val="en-GB"/>
        </w:rPr>
      </w:pPr>
    </w:p>
    <w:p w14:paraId="551FC4B2" w14:textId="77777777" w:rsidR="00B17F95" w:rsidRDefault="00B17F95" w:rsidP="000B1270">
      <w:pPr>
        <w:spacing w:line="360" w:lineRule="auto"/>
        <w:rPr>
          <w:rFonts w:ascii="Arial" w:hAnsi="Arial" w:cs="Arial"/>
          <w:lang w:val="en-GB"/>
        </w:rPr>
      </w:pPr>
    </w:p>
    <w:p w14:paraId="5B697F84" w14:textId="77777777" w:rsidR="00B17F95" w:rsidRDefault="00B17F95" w:rsidP="000B1270">
      <w:pPr>
        <w:spacing w:line="360" w:lineRule="auto"/>
        <w:rPr>
          <w:rFonts w:ascii="Arial" w:hAnsi="Arial" w:cs="Arial"/>
          <w:lang w:val="en-GB"/>
        </w:rPr>
      </w:pPr>
    </w:p>
    <w:p w14:paraId="3C0CBD2C" w14:textId="77777777" w:rsidR="00B17F95" w:rsidRDefault="00B17F95" w:rsidP="000B1270">
      <w:pPr>
        <w:spacing w:line="360" w:lineRule="auto"/>
        <w:rPr>
          <w:rFonts w:ascii="Arial" w:hAnsi="Arial" w:cs="Arial"/>
          <w:lang w:val="en-GB"/>
        </w:rPr>
      </w:pPr>
    </w:p>
    <w:p w14:paraId="6235FD39" w14:textId="77777777" w:rsidR="00B17F95" w:rsidRDefault="00B17F95" w:rsidP="000B1270">
      <w:pPr>
        <w:spacing w:line="360" w:lineRule="auto"/>
        <w:rPr>
          <w:rFonts w:ascii="Arial" w:hAnsi="Arial" w:cs="Arial"/>
          <w:lang w:val="en-GB"/>
        </w:rPr>
      </w:pPr>
    </w:p>
    <w:p w14:paraId="5BD46F8B" w14:textId="77777777" w:rsidR="00B17F95" w:rsidRDefault="00B17F95" w:rsidP="000B1270">
      <w:pPr>
        <w:spacing w:line="360" w:lineRule="auto"/>
        <w:rPr>
          <w:rFonts w:ascii="Arial" w:hAnsi="Arial" w:cs="Arial"/>
          <w:lang w:val="en-GB"/>
        </w:rPr>
      </w:pPr>
    </w:p>
    <w:p w14:paraId="3B1561CE" w14:textId="77777777" w:rsidR="00B17F95" w:rsidRDefault="00B17F95" w:rsidP="000B1270">
      <w:pPr>
        <w:spacing w:line="360" w:lineRule="auto"/>
        <w:rPr>
          <w:rFonts w:ascii="Arial" w:hAnsi="Arial" w:cs="Arial"/>
          <w:lang w:val="en-GB"/>
        </w:rPr>
      </w:pPr>
    </w:p>
    <w:p w14:paraId="15BAB0B2" w14:textId="77777777" w:rsidR="00B17F95" w:rsidRDefault="00B17F95" w:rsidP="000B1270">
      <w:pPr>
        <w:spacing w:line="360" w:lineRule="auto"/>
        <w:rPr>
          <w:rFonts w:ascii="Arial" w:hAnsi="Arial" w:cs="Arial"/>
          <w:lang w:val="en-GB"/>
        </w:rPr>
      </w:pPr>
    </w:p>
    <w:p w14:paraId="47FACEF5" w14:textId="085D1621" w:rsidR="00B17F95" w:rsidRPr="00B17F95" w:rsidRDefault="00000000" w:rsidP="000B1270">
      <w:pPr>
        <w:spacing w:line="360" w:lineRule="auto"/>
        <w:rPr>
          <w:rFonts w:ascii="Arial" w:hAnsi="Arial" w:cs="Arial"/>
          <w:lang w:val="en-GB"/>
        </w:rPr>
      </w:pPr>
      <w:r>
        <w:rPr>
          <w:rFonts w:ascii="Arial" w:hAnsi="Arial" w:cs="Arial"/>
          <w:lang w:val="en-GB"/>
        </w:rPr>
        <w:pict w14:anchorId="65FCB090">
          <v:rect id="_x0000_i1025" style="width:0;height:1.5pt" o:hralign="center" o:hrstd="t" o:hr="t" fillcolor="#a0a0a0" stroked="f"/>
        </w:pict>
      </w:r>
    </w:p>
    <w:p w14:paraId="5C7079F6" w14:textId="7BE26292" w:rsidR="005E0BEE" w:rsidRPr="00270E92" w:rsidRDefault="00000000" w:rsidP="000B1270">
      <w:pPr>
        <w:pStyle w:val="Heading2"/>
        <w:spacing w:line="360" w:lineRule="auto"/>
        <w:rPr>
          <w:rFonts w:ascii="Arial" w:hAnsi="Arial" w:cs="Arial"/>
        </w:rPr>
      </w:pPr>
      <w:bookmarkStart w:id="16" w:name="_Toc224993919"/>
      <w:r w:rsidRPr="00270E92">
        <w:rPr>
          <w:rFonts w:ascii="Arial" w:hAnsi="Arial" w:cs="Arial"/>
        </w:rPr>
        <w:t>References</w:t>
      </w:r>
      <w:bookmarkEnd w:id="16"/>
    </w:p>
    <w:p w14:paraId="299E7CE8"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Ashcroft, J. (2017) </w:t>
      </w:r>
      <w:r w:rsidRPr="003E3717">
        <w:rPr>
          <w:rFonts w:ascii="Arial" w:hAnsi="Arial" w:cs="Arial"/>
          <w:i/>
          <w:iCs/>
          <w:lang w:val="en-GB"/>
        </w:rPr>
        <w:t>The relational lens: understanding, measuring, and managing stakeholder relationships</w:t>
      </w:r>
      <w:r w:rsidRPr="003E3717">
        <w:rPr>
          <w:rFonts w:ascii="Arial" w:hAnsi="Arial" w:cs="Arial"/>
          <w:lang w:val="en-GB"/>
        </w:rPr>
        <w:t>. Cambridge: Cambridge University Press.</w:t>
      </w:r>
    </w:p>
    <w:p w14:paraId="402A87F4"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Bourne, L. (2016) </w:t>
      </w:r>
      <w:r w:rsidRPr="003E3717">
        <w:rPr>
          <w:rFonts w:ascii="Arial" w:hAnsi="Arial" w:cs="Arial"/>
          <w:i/>
          <w:iCs/>
          <w:lang w:val="en-GB"/>
        </w:rPr>
        <w:t>Stakeholder relationship management: a maturity model for organisational implementation</w:t>
      </w:r>
      <w:r w:rsidRPr="003E3717">
        <w:rPr>
          <w:rFonts w:ascii="Arial" w:hAnsi="Arial" w:cs="Arial"/>
          <w:lang w:val="en-GB"/>
        </w:rPr>
        <w:t xml:space="preserve">. 2nd </w:t>
      </w:r>
      <w:proofErr w:type="spellStart"/>
      <w:r w:rsidRPr="003E3717">
        <w:rPr>
          <w:rFonts w:ascii="Arial" w:hAnsi="Arial" w:cs="Arial"/>
          <w:lang w:val="en-GB"/>
        </w:rPr>
        <w:t>edn</w:t>
      </w:r>
      <w:proofErr w:type="spellEnd"/>
      <w:r w:rsidRPr="003E3717">
        <w:rPr>
          <w:rFonts w:ascii="Arial" w:hAnsi="Arial" w:cs="Arial"/>
          <w:lang w:val="en-GB"/>
        </w:rPr>
        <w:t>. London: Routledge.</w:t>
      </w:r>
    </w:p>
    <w:p w14:paraId="3AAE73E8"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Bryson, J.M. (2004) ‘What to do when stakeholders matter’, </w:t>
      </w:r>
      <w:r w:rsidRPr="003E3717">
        <w:rPr>
          <w:rFonts w:ascii="Arial" w:hAnsi="Arial" w:cs="Arial"/>
          <w:i/>
          <w:iCs/>
          <w:lang w:val="en-GB"/>
        </w:rPr>
        <w:t>Public Management Review</w:t>
      </w:r>
      <w:r w:rsidRPr="003E3717">
        <w:rPr>
          <w:rFonts w:ascii="Arial" w:hAnsi="Arial" w:cs="Arial"/>
          <w:lang w:val="en-GB"/>
        </w:rPr>
        <w:t>, 6(1), pp. 21–53.</w:t>
      </w:r>
    </w:p>
    <w:p w14:paraId="51A16412"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Christopher, M., Payne, A. and Ballantyne, D. (2013) </w:t>
      </w:r>
      <w:r w:rsidRPr="003E3717">
        <w:rPr>
          <w:rFonts w:ascii="Arial" w:hAnsi="Arial" w:cs="Arial"/>
          <w:i/>
          <w:iCs/>
          <w:lang w:val="en-GB"/>
        </w:rPr>
        <w:t>Relationship marketing: creating stakeholder value</w:t>
      </w:r>
      <w:r w:rsidRPr="003E3717">
        <w:rPr>
          <w:rFonts w:ascii="Arial" w:hAnsi="Arial" w:cs="Arial"/>
          <w:lang w:val="en-GB"/>
        </w:rPr>
        <w:t xml:space="preserve">. 2nd </w:t>
      </w:r>
      <w:proofErr w:type="spellStart"/>
      <w:r w:rsidRPr="003E3717">
        <w:rPr>
          <w:rFonts w:ascii="Arial" w:hAnsi="Arial" w:cs="Arial"/>
          <w:lang w:val="en-GB"/>
        </w:rPr>
        <w:t>edn</w:t>
      </w:r>
      <w:proofErr w:type="spellEnd"/>
      <w:r w:rsidRPr="003E3717">
        <w:rPr>
          <w:rFonts w:ascii="Arial" w:hAnsi="Arial" w:cs="Arial"/>
          <w:lang w:val="en-GB"/>
        </w:rPr>
        <w:t>. London: Routledge.</w:t>
      </w:r>
    </w:p>
    <w:p w14:paraId="3788E9BF"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Donaldson, T. and Preston, L.E. (1995) ‘The stakeholder theory of the corporation: Concepts, evidence, and implications’, </w:t>
      </w:r>
      <w:r w:rsidRPr="003E3717">
        <w:rPr>
          <w:rFonts w:ascii="Arial" w:hAnsi="Arial" w:cs="Arial"/>
          <w:i/>
          <w:iCs/>
          <w:lang w:val="en-GB"/>
        </w:rPr>
        <w:t>Academy of Management Review</w:t>
      </w:r>
      <w:r w:rsidRPr="003E3717">
        <w:rPr>
          <w:rFonts w:ascii="Arial" w:hAnsi="Arial" w:cs="Arial"/>
          <w:lang w:val="en-GB"/>
        </w:rPr>
        <w:t>, 20(1), pp. 65–91.</w:t>
      </w:r>
    </w:p>
    <w:p w14:paraId="1A7C0ABF"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Freeman, R.E. (1984) </w:t>
      </w:r>
      <w:r w:rsidRPr="003E3717">
        <w:rPr>
          <w:rFonts w:ascii="Arial" w:hAnsi="Arial" w:cs="Arial"/>
          <w:i/>
          <w:iCs/>
          <w:lang w:val="en-GB"/>
        </w:rPr>
        <w:t>Strategic management: a stakeholder approach</w:t>
      </w:r>
      <w:r w:rsidRPr="003E3717">
        <w:rPr>
          <w:rFonts w:ascii="Arial" w:hAnsi="Arial" w:cs="Arial"/>
          <w:lang w:val="en-GB"/>
        </w:rPr>
        <w:t>. Boston: Pitman.</w:t>
      </w:r>
    </w:p>
    <w:p w14:paraId="23B50A5E" w14:textId="77777777" w:rsidR="003E3717" w:rsidRPr="003E3717" w:rsidRDefault="003E3717" w:rsidP="000B1270">
      <w:pPr>
        <w:spacing w:line="360" w:lineRule="auto"/>
        <w:rPr>
          <w:rFonts w:ascii="Arial" w:hAnsi="Arial" w:cs="Arial"/>
          <w:lang w:val="en-GB"/>
        </w:rPr>
      </w:pPr>
      <w:proofErr w:type="spellStart"/>
      <w:r w:rsidRPr="003E3717">
        <w:rPr>
          <w:rFonts w:ascii="Arial" w:hAnsi="Arial" w:cs="Arial"/>
          <w:lang w:val="en-GB"/>
        </w:rPr>
        <w:t>Frooman</w:t>
      </w:r>
      <w:proofErr w:type="spellEnd"/>
      <w:r w:rsidRPr="003E3717">
        <w:rPr>
          <w:rFonts w:ascii="Arial" w:hAnsi="Arial" w:cs="Arial"/>
          <w:lang w:val="en-GB"/>
        </w:rPr>
        <w:t xml:space="preserve">, J. (1999) ‘Stakeholder influence strategies’, </w:t>
      </w:r>
      <w:r w:rsidRPr="003E3717">
        <w:rPr>
          <w:rFonts w:ascii="Arial" w:hAnsi="Arial" w:cs="Arial"/>
          <w:i/>
          <w:iCs/>
          <w:lang w:val="en-GB"/>
        </w:rPr>
        <w:t>Academy of Management Review</w:t>
      </w:r>
      <w:r w:rsidRPr="003E3717">
        <w:rPr>
          <w:rFonts w:ascii="Arial" w:hAnsi="Arial" w:cs="Arial"/>
          <w:lang w:val="en-GB"/>
        </w:rPr>
        <w:t>, 24(2), pp. 191–205.</w:t>
      </w:r>
    </w:p>
    <w:p w14:paraId="735B8ED6"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Greenwood, M. (2007) ‘Stakeholder engagement: Beyond the myth of corporate responsibility’, </w:t>
      </w:r>
      <w:r w:rsidRPr="003E3717">
        <w:rPr>
          <w:rFonts w:ascii="Arial" w:hAnsi="Arial" w:cs="Arial"/>
          <w:i/>
          <w:iCs/>
          <w:lang w:val="en-GB"/>
        </w:rPr>
        <w:t>Journal of Business Ethics</w:t>
      </w:r>
      <w:r w:rsidRPr="003E3717">
        <w:rPr>
          <w:rFonts w:ascii="Arial" w:hAnsi="Arial" w:cs="Arial"/>
          <w:lang w:val="en-GB"/>
        </w:rPr>
        <w:t>, 74(4), pp. 315–327.</w:t>
      </w:r>
    </w:p>
    <w:p w14:paraId="1A83AE04"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Griffin, R.W. and Moorhead, G. (2014) </w:t>
      </w:r>
      <w:r w:rsidRPr="003E3717">
        <w:rPr>
          <w:rFonts w:ascii="Arial" w:hAnsi="Arial" w:cs="Arial"/>
          <w:i/>
          <w:iCs/>
          <w:lang w:val="en-GB"/>
        </w:rPr>
        <w:t xml:space="preserve">Organizational </w:t>
      </w:r>
      <w:proofErr w:type="spellStart"/>
      <w:r w:rsidRPr="003E3717">
        <w:rPr>
          <w:rFonts w:ascii="Arial" w:hAnsi="Arial" w:cs="Arial"/>
          <w:i/>
          <w:iCs/>
          <w:lang w:val="en-GB"/>
        </w:rPr>
        <w:t>behavior</w:t>
      </w:r>
      <w:proofErr w:type="spellEnd"/>
      <w:r w:rsidRPr="003E3717">
        <w:rPr>
          <w:rFonts w:ascii="Arial" w:hAnsi="Arial" w:cs="Arial"/>
          <w:i/>
          <w:iCs/>
          <w:lang w:val="en-GB"/>
        </w:rPr>
        <w:t>: managing people and organizations</w:t>
      </w:r>
      <w:r w:rsidRPr="003E3717">
        <w:rPr>
          <w:rFonts w:ascii="Arial" w:hAnsi="Arial" w:cs="Arial"/>
          <w:lang w:val="en-GB"/>
        </w:rPr>
        <w:t xml:space="preserve">. 11th </w:t>
      </w:r>
      <w:proofErr w:type="spellStart"/>
      <w:r w:rsidRPr="003E3717">
        <w:rPr>
          <w:rFonts w:ascii="Arial" w:hAnsi="Arial" w:cs="Arial"/>
          <w:lang w:val="en-GB"/>
        </w:rPr>
        <w:t>edn</w:t>
      </w:r>
      <w:proofErr w:type="spellEnd"/>
      <w:r w:rsidRPr="003E3717">
        <w:rPr>
          <w:rFonts w:ascii="Arial" w:hAnsi="Arial" w:cs="Arial"/>
          <w:lang w:val="en-GB"/>
        </w:rPr>
        <w:t>. Boston: Cengage Learning.</w:t>
      </w:r>
    </w:p>
    <w:p w14:paraId="48B7961C"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Johnson, G., Scholes, K. and Whittington, R. (2017) </w:t>
      </w:r>
      <w:r w:rsidRPr="003E3717">
        <w:rPr>
          <w:rFonts w:ascii="Arial" w:hAnsi="Arial" w:cs="Arial"/>
          <w:i/>
          <w:iCs/>
          <w:lang w:val="en-GB"/>
        </w:rPr>
        <w:t>Exploring strategy</w:t>
      </w:r>
      <w:r w:rsidRPr="003E3717">
        <w:rPr>
          <w:rFonts w:ascii="Arial" w:hAnsi="Arial" w:cs="Arial"/>
          <w:lang w:val="en-GB"/>
        </w:rPr>
        <w:t xml:space="preserve">. 11th </w:t>
      </w:r>
      <w:proofErr w:type="spellStart"/>
      <w:r w:rsidRPr="003E3717">
        <w:rPr>
          <w:rFonts w:ascii="Arial" w:hAnsi="Arial" w:cs="Arial"/>
          <w:lang w:val="en-GB"/>
        </w:rPr>
        <w:t>edn</w:t>
      </w:r>
      <w:proofErr w:type="spellEnd"/>
      <w:r w:rsidRPr="003E3717">
        <w:rPr>
          <w:rFonts w:ascii="Arial" w:hAnsi="Arial" w:cs="Arial"/>
          <w:lang w:val="en-GB"/>
        </w:rPr>
        <w:t>. Harlow: Pearson.</w:t>
      </w:r>
    </w:p>
    <w:p w14:paraId="46069506"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Jones, T.M., Harrison, J.S. and Felps, W. (2018) ‘How applying instrumental stakeholder theory can provide sustainable competitive advantage’, </w:t>
      </w:r>
      <w:r w:rsidRPr="003E3717">
        <w:rPr>
          <w:rFonts w:ascii="Arial" w:hAnsi="Arial" w:cs="Arial"/>
          <w:i/>
          <w:iCs/>
          <w:lang w:val="en-GB"/>
        </w:rPr>
        <w:t>Academy of Management Review</w:t>
      </w:r>
      <w:r w:rsidRPr="003E3717">
        <w:rPr>
          <w:rFonts w:ascii="Arial" w:hAnsi="Arial" w:cs="Arial"/>
          <w:lang w:val="en-GB"/>
        </w:rPr>
        <w:t>, 43(3), pp. 371–391.</w:t>
      </w:r>
    </w:p>
    <w:p w14:paraId="058FF3C1"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lastRenderedPageBreak/>
        <w:t xml:space="preserve">Kujala, J., Lehtimäki, H. and Freeman, R.E. (2022) ‘A stakeholder engagement model’, </w:t>
      </w:r>
      <w:r w:rsidRPr="003E3717">
        <w:rPr>
          <w:rFonts w:ascii="Arial" w:hAnsi="Arial" w:cs="Arial"/>
          <w:i/>
          <w:iCs/>
          <w:lang w:val="en-GB"/>
        </w:rPr>
        <w:t>Business &amp; Society</w:t>
      </w:r>
      <w:r w:rsidRPr="003E3717">
        <w:rPr>
          <w:rFonts w:ascii="Arial" w:hAnsi="Arial" w:cs="Arial"/>
          <w:lang w:val="en-GB"/>
        </w:rPr>
        <w:t>, 61(5), pp. 1131–1160.</w:t>
      </w:r>
    </w:p>
    <w:p w14:paraId="7E86EE27"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Manetti, G. and Bellucci, M. (2016) ‘The use of social media for engaging stakeholders in sustainability reporting’, </w:t>
      </w:r>
      <w:r w:rsidRPr="003E3717">
        <w:rPr>
          <w:rFonts w:ascii="Arial" w:hAnsi="Arial" w:cs="Arial"/>
          <w:i/>
          <w:iCs/>
          <w:lang w:val="en-GB"/>
        </w:rPr>
        <w:t>Accounting, Auditing &amp; Accountability Journal</w:t>
      </w:r>
      <w:r w:rsidRPr="003E3717">
        <w:rPr>
          <w:rFonts w:ascii="Arial" w:hAnsi="Arial" w:cs="Arial"/>
          <w:lang w:val="en-GB"/>
        </w:rPr>
        <w:t>, 29(6), pp. 985–1011.</w:t>
      </w:r>
    </w:p>
    <w:p w14:paraId="196B5378"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Mendelow, A.L. (1991) ‘Environmental scanning: The impact of the stakeholder concept’, in </w:t>
      </w:r>
      <w:r w:rsidRPr="003E3717">
        <w:rPr>
          <w:rFonts w:ascii="Arial" w:hAnsi="Arial" w:cs="Arial"/>
          <w:i/>
          <w:iCs/>
          <w:lang w:val="en-GB"/>
        </w:rPr>
        <w:t>Proceedings of the Second International Conference on Information Systems</w:t>
      </w:r>
      <w:r w:rsidRPr="003E3717">
        <w:rPr>
          <w:rFonts w:ascii="Arial" w:hAnsi="Arial" w:cs="Arial"/>
          <w:lang w:val="en-GB"/>
        </w:rPr>
        <w:t>. Cambridge, MA.</w:t>
      </w:r>
    </w:p>
    <w:p w14:paraId="228938E7"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Nohria, N. (1992) ‘Is a network perspective a useful way of studying organizations?’, in Eccles, R.G. and Nohria, N. (eds.) </w:t>
      </w:r>
      <w:r w:rsidRPr="003E3717">
        <w:rPr>
          <w:rFonts w:ascii="Arial" w:hAnsi="Arial" w:cs="Arial"/>
          <w:i/>
          <w:iCs/>
          <w:lang w:val="en-GB"/>
        </w:rPr>
        <w:t>Networks and organizations</w:t>
      </w:r>
      <w:r w:rsidRPr="003E3717">
        <w:rPr>
          <w:rFonts w:ascii="Arial" w:hAnsi="Arial" w:cs="Arial"/>
          <w:lang w:val="en-GB"/>
        </w:rPr>
        <w:t>. Boston: Harvard Business School Press.</w:t>
      </w:r>
    </w:p>
    <w:p w14:paraId="0558B323"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Post, J.E., Preston, L.E. and Sachs, S. (2002) </w:t>
      </w:r>
      <w:r w:rsidRPr="003E3717">
        <w:rPr>
          <w:rFonts w:ascii="Arial" w:hAnsi="Arial" w:cs="Arial"/>
          <w:i/>
          <w:iCs/>
          <w:lang w:val="en-GB"/>
        </w:rPr>
        <w:t>Redefining the corporation: stakeholder management and organizational wealth</w:t>
      </w:r>
      <w:r w:rsidRPr="003E3717">
        <w:rPr>
          <w:rFonts w:ascii="Arial" w:hAnsi="Arial" w:cs="Arial"/>
          <w:lang w:val="en-GB"/>
        </w:rPr>
        <w:t>. Stanford: Stanford University Press.</w:t>
      </w:r>
    </w:p>
    <w:p w14:paraId="36DD088D"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Project Management Institute (PMI) (2021) </w:t>
      </w:r>
      <w:r w:rsidRPr="003E3717">
        <w:rPr>
          <w:rFonts w:ascii="Arial" w:hAnsi="Arial" w:cs="Arial"/>
          <w:i/>
          <w:iCs/>
          <w:lang w:val="en-GB"/>
        </w:rPr>
        <w:t>A guide to the project management body of knowledge (PMBOK guide)</w:t>
      </w:r>
      <w:r w:rsidRPr="003E3717">
        <w:rPr>
          <w:rFonts w:ascii="Arial" w:hAnsi="Arial" w:cs="Arial"/>
          <w:lang w:val="en-GB"/>
        </w:rPr>
        <w:t xml:space="preserve">. 7th </w:t>
      </w:r>
      <w:proofErr w:type="spellStart"/>
      <w:r w:rsidRPr="003E3717">
        <w:rPr>
          <w:rFonts w:ascii="Arial" w:hAnsi="Arial" w:cs="Arial"/>
          <w:lang w:val="en-GB"/>
        </w:rPr>
        <w:t>edn</w:t>
      </w:r>
      <w:proofErr w:type="spellEnd"/>
      <w:r w:rsidRPr="003E3717">
        <w:rPr>
          <w:rFonts w:ascii="Arial" w:hAnsi="Arial" w:cs="Arial"/>
          <w:lang w:val="en-GB"/>
        </w:rPr>
        <w:t>. Newtown Square, PA: PMI.</w:t>
      </w:r>
    </w:p>
    <w:p w14:paraId="589DE3F6" w14:textId="75259753"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Travelodge (no date) </w:t>
      </w:r>
      <w:r w:rsidRPr="003E3717">
        <w:rPr>
          <w:rFonts w:ascii="Arial" w:hAnsi="Arial" w:cs="Arial"/>
          <w:i/>
          <w:iCs/>
          <w:lang w:val="en-GB"/>
        </w:rPr>
        <w:t>Company Overview</w:t>
      </w:r>
      <w:r w:rsidRPr="003E3717">
        <w:rPr>
          <w:rFonts w:ascii="Arial" w:hAnsi="Arial" w:cs="Arial"/>
          <w:lang w:val="en-GB"/>
        </w:rPr>
        <w:t xml:space="preserve">. Available at: </w:t>
      </w:r>
      <w:hyperlink r:id="rId7" w:tgtFrame="_new" w:history="1">
        <w:r w:rsidRPr="003E3717">
          <w:rPr>
            <w:rStyle w:val="Hyperlink"/>
            <w:rFonts w:ascii="Arial" w:hAnsi="Arial" w:cs="Arial"/>
            <w:lang w:val="en-GB"/>
          </w:rPr>
          <w:t>https://www.travelodge.co.uk/our-business/about-us/company-overview/</w:t>
        </w:r>
      </w:hyperlink>
      <w:r w:rsidRPr="003E3717">
        <w:rPr>
          <w:rFonts w:ascii="Arial" w:hAnsi="Arial" w:cs="Arial"/>
          <w:lang w:val="en-GB"/>
        </w:rPr>
        <w:t xml:space="preserve"> </w:t>
      </w:r>
    </w:p>
    <w:p w14:paraId="3C3F2CEF" w14:textId="77777777" w:rsidR="003E3717" w:rsidRPr="003E3717" w:rsidRDefault="003E3717" w:rsidP="000B1270">
      <w:pPr>
        <w:spacing w:line="360" w:lineRule="auto"/>
        <w:rPr>
          <w:rFonts w:ascii="Arial" w:hAnsi="Arial" w:cs="Arial"/>
          <w:lang w:val="en-GB"/>
        </w:rPr>
      </w:pPr>
      <w:r w:rsidRPr="003E3717">
        <w:rPr>
          <w:rFonts w:ascii="Arial" w:hAnsi="Arial" w:cs="Arial"/>
          <w:lang w:val="en-GB"/>
        </w:rPr>
        <w:t xml:space="preserve">Travelodge (2025) </w:t>
      </w:r>
      <w:r w:rsidRPr="003E3717">
        <w:rPr>
          <w:rFonts w:ascii="Arial" w:hAnsi="Arial" w:cs="Arial"/>
          <w:i/>
          <w:iCs/>
          <w:lang w:val="en-GB"/>
        </w:rPr>
        <w:t>Better Future Report 2025</w:t>
      </w:r>
      <w:r w:rsidRPr="003E3717">
        <w:rPr>
          <w:rFonts w:ascii="Arial" w:hAnsi="Arial" w:cs="Arial"/>
          <w:lang w:val="en-GB"/>
        </w:rPr>
        <w:t>. Available at: Travelodge corporate report.</w:t>
      </w:r>
    </w:p>
    <w:p w14:paraId="3D448501" w14:textId="77777777" w:rsidR="003E3717" w:rsidRPr="00D73195" w:rsidRDefault="003E3717" w:rsidP="000B1270">
      <w:pPr>
        <w:spacing w:line="360" w:lineRule="auto"/>
        <w:rPr>
          <w:rFonts w:ascii="Arial" w:hAnsi="Arial" w:cs="Arial"/>
          <w:lang w:val="en-GB"/>
        </w:rPr>
      </w:pPr>
    </w:p>
    <w:p w14:paraId="6956A074" w14:textId="77777777" w:rsidR="00D73195" w:rsidRPr="00D73195" w:rsidRDefault="00D73195" w:rsidP="000B1270">
      <w:pPr>
        <w:spacing w:line="360" w:lineRule="auto"/>
        <w:rPr>
          <w:rFonts w:ascii="Arial" w:hAnsi="Arial" w:cs="Arial"/>
          <w:lang w:val="en-GB"/>
        </w:rPr>
      </w:pPr>
    </w:p>
    <w:p w14:paraId="47F36E25" w14:textId="77777777" w:rsidR="00D73195" w:rsidRPr="00C46AB6" w:rsidRDefault="00D73195" w:rsidP="000B1270">
      <w:pPr>
        <w:spacing w:line="360" w:lineRule="auto"/>
        <w:rPr>
          <w:rFonts w:ascii="Arial" w:hAnsi="Arial" w:cs="Arial"/>
          <w:lang w:val="en-GB"/>
        </w:rPr>
      </w:pPr>
    </w:p>
    <w:p w14:paraId="761AC254" w14:textId="77777777" w:rsidR="00C46AB6" w:rsidRPr="00A57F9A" w:rsidRDefault="00C46AB6" w:rsidP="000B1270">
      <w:pPr>
        <w:spacing w:line="360" w:lineRule="auto"/>
        <w:rPr>
          <w:rFonts w:ascii="Arial" w:hAnsi="Arial" w:cs="Arial"/>
          <w:lang w:val="en-GB"/>
        </w:rPr>
      </w:pPr>
    </w:p>
    <w:p w14:paraId="1282E0DD" w14:textId="77777777" w:rsidR="00DE22AD" w:rsidRPr="00270E92" w:rsidRDefault="00DE22AD" w:rsidP="000B1270">
      <w:pPr>
        <w:spacing w:line="360" w:lineRule="auto"/>
        <w:rPr>
          <w:rFonts w:ascii="Arial" w:hAnsi="Arial" w:cs="Arial"/>
        </w:rPr>
      </w:pPr>
    </w:p>
    <w:sectPr w:rsidR="00DE22AD" w:rsidRPr="00270E92" w:rsidSect="002C4425">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11606458">
    <w:abstractNumId w:val="8"/>
  </w:num>
  <w:num w:numId="2" w16cid:durableId="542639349">
    <w:abstractNumId w:val="6"/>
  </w:num>
  <w:num w:numId="3" w16cid:durableId="1490365434">
    <w:abstractNumId w:val="5"/>
  </w:num>
  <w:num w:numId="4" w16cid:durableId="1984848760">
    <w:abstractNumId w:val="4"/>
  </w:num>
  <w:num w:numId="5" w16cid:durableId="635910473">
    <w:abstractNumId w:val="7"/>
  </w:num>
  <w:num w:numId="6" w16cid:durableId="1983387355">
    <w:abstractNumId w:val="3"/>
  </w:num>
  <w:num w:numId="7" w16cid:durableId="1169566771">
    <w:abstractNumId w:val="2"/>
  </w:num>
  <w:num w:numId="8" w16cid:durableId="1170680932">
    <w:abstractNumId w:val="1"/>
  </w:num>
  <w:num w:numId="9" w16cid:durableId="138613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1270"/>
    <w:rsid w:val="0015074B"/>
    <w:rsid w:val="00213A02"/>
    <w:rsid w:val="00270E92"/>
    <w:rsid w:val="0029639D"/>
    <w:rsid w:val="002C4425"/>
    <w:rsid w:val="00326F90"/>
    <w:rsid w:val="003E3717"/>
    <w:rsid w:val="00453736"/>
    <w:rsid w:val="005E0BEE"/>
    <w:rsid w:val="00714802"/>
    <w:rsid w:val="00721056"/>
    <w:rsid w:val="009758B4"/>
    <w:rsid w:val="009B1723"/>
    <w:rsid w:val="009B3E44"/>
    <w:rsid w:val="00A57F9A"/>
    <w:rsid w:val="00AA1D8D"/>
    <w:rsid w:val="00B17F95"/>
    <w:rsid w:val="00B47730"/>
    <w:rsid w:val="00C46AB6"/>
    <w:rsid w:val="00CB0664"/>
    <w:rsid w:val="00CC77E1"/>
    <w:rsid w:val="00D3207B"/>
    <w:rsid w:val="00D73195"/>
    <w:rsid w:val="00D95D90"/>
    <w:rsid w:val="00DE22AD"/>
    <w:rsid w:val="00E660D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3257F5B"/>
  <w14:defaultImageDpi w14:val="300"/>
  <w15:docId w15:val="{712E4B92-EC43-4720-9096-5B96FE6BA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FC693F"/>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156082"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FC693F"/>
    <w:rPr>
      <w:b/>
      <w:bCs/>
      <w:i/>
      <w:iCs/>
      <w:color w:val="156082"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156082" w:themeColor="accent1"/>
    </w:rPr>
  </w:style>
  <w:style w:type="character" w:styleId="SubtleReference">
    <w:name w:val="Subtle Reference"/>
    <w:basedOn w:val="DefaultParagraphFont"/>
    <w:uiPriority w:val="31"/>
    <w:qFormat/>
    <w:rsid w:val="00FC693F"/>
    <w:rPr>
      <w:smallCaps/>
      <w:color w:val="E97132" w:themeColor="accent2"/>
      <w:u w:val="single"/>
    </w:rPr>
  </w:style>
  <w:style w:type="character" w:styleId="IntenseReference">
    <w:name w:val="Intense Reference"/>
    <w:basedOn w:val="DefaultParagraphFont"/>
    <w:uiPriority w:val="32"/>
    <w:qFormat/>
    <w:rsid w:val="00FC693F"/>
    <w:rPr>
      <w:b/>
      <w:bCs/>
      <w:smallCaps/>
      <w:color w:val="E97132"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styleId="Hyperlink">
    <w:name w:val="Hyperlink"/>
    <w:basedOn w:val="DefaultParagraphFont"/>
    <w:uiPriority w:val="99"/>
    <w:unhideWhenUsed/>
    <w:rsid w:val="00DE22AD"/>
    <w:rPr>
      <w:color w:val="467886" w:themeColor="hyperlink"/>
      <w:u w:val="single"/>
    </w:rPr>
  </w:style>
  <w:style w:type="character" w:styleId="UnresolvedMention">
    <w:name w:val="Unresolved Mention"/>
    <w:basedOn w:val="DefaultParagraphFont"/>
    <w:uiPriority w:val="99"/>
    <w:semiHidden/>
    <w:unhideWhenUsed/>
    <w:rsid w:val="00DE22AD"/>
    <w:rPr>
      <w:color w:val="605E5C"/>
      <w:shd w:val="clear" w:color="auto" w:fill="E1DFDD"/>
    </w:rPr>
  </w:style>
  <w:style w:type="paragraph" w:styleId="NormalWeb">
    <w:name w:val="Normal (Web)"/>
    <w:basedOn w:val="Normal"/>
    <w:uiPriority w:val="99"/>
    <w:semiHidden/>
    <w:unhideWhenUsed/>
    <w:rsid w:val="002C44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2C4425"/>
  </w:style>
  <w:style w:type="paragraph" w:styleId="TOC1">
    <w:name w:val="toc 1"/>
    <w:basedOn w:val="Normal"/>
    <w:next w:val="Normal"/>
    <w:autoRedefine/>
    <w:uiPriority w:val="39"/>
    <w:unhideWhenUsed/>
    <w:rsid w:val="002C4425"/>
    <w:pPr>
      <w:spacing w:after="100"/>
    </w:pPr>
  </w:style>
  <w:style w:type="paragraph" w:styleId="TOC2">
    <w:name w:val="toc 2"/>
    <w:basedOn w:val="Normal"/>
    <w:next w:val="Normal"/>
    <w:autoRedefine/>
    <w:uiPriority w:val="39"/>
    <w:unhideWhenUsed/>
    <w:rsid w:val="002C442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ravelodge.co.uk/our-business/about-us/company-overview/?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20</Pages>
  <Words>5521</Words>
  <Characters>31472</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36920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Razzaque (2126598)</dc:creator>
  <cp:keywords/>
  <dc:description>generated by python-docx</dc:description>
  <cp:lastModifiedBy>Mohammed Razzaque (2126598)</cp:lastModifiedBy>
  <cp:revision>6</cp:revision>
  <dcterms:created xsi:type="dcterms:W3CDTF">2026-03-21T03:30:00Z</dcterms:created>
  <dcterms:modified xsi:type="dcterms:W3CDTF">2026-03-21T13:59:00Z</dcterms:modified>
  <cp:category/>
</cp:coreProperties>
</file>