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308F3" w14:textId="707B37F4" w:rsidR="00D94758" w:rsidRPr="00CF36A6" w:rsidRDefault="00D94758" w:rsidP="00D94758">
      <w:pPr>
        <w:rPr>
          <w:rFonts w:ascii="Arial" w:hAnsi="Arial" w:cs="Arial"/>
          <w:b/>
          <w:bCs/>
        </w:rPr>
      </w:pPr>
      <w:bookmarkStart w:id="0" w:name="_GoBack"/>
      <w:bookmarkEnd w:id="0"/>
    </w:p>
    <w:p w14:paraId="421E7823" w14:textId="587B84A0" w:rsidR="00D94758" w:rsidRDefault="00CF36A6" w:rsidP="00D94758">
      <w:pPr>
        <w:jc w:val="center"/>
        <w:rPr>
          <w:rFonts w:ascii="Arial" w:hAnsi="Arial" w:cs="Arial"/>
          <w:b/>
          <w:bCs/>
          <w:sz w:val="36"/>
          <w:szCs w:val="36"/>
        </w:rPr>
      </w:pPr>
      <w:r w:rsidRPr="00CF36A6">
        <w:rPr>
          <w:rFonts w:ascii="Arial" w:hAnsi="Arial" w:cs="Arial"/>
          <w:b/>
          <w:bCs/>
          <w:sz w:val="36"/>
          <w:szCs w:val="36"/>
        </w:rPr>
        <w:t xml:space="preserve">To find out if verbal reminders influence children’s choice of familiar activities or choice of challenge during independent learning. </w:t>
      </w:r>
    </w:p>
    <w:p w14:paraId="159BDB4C" w14:textId="1738BF0A" w:rsidR="00CF36A6" w:rsidRDefault="00CF36A6" w:rsidP="00D94758">
      <w:pPr>
        <w:jc w:val="center"/>
        <w:rPr>
          <w:rFonts w:ascii="Arial" w:hAnsi="Arial" w:cs="Arial"/>
          <w:b/>
          <w:bCs/>
          <w:sz w:val="36"/>
          <w:szCs w:val="36"/>
        </w:rPr>
      </w:pPr>
    </w:p>
    <w:tbl>
      <w:tblPr>
        <w:tblStyle w:val="TableGrid"/>
        <w:tblW w:w="0" w:type="auto"/>
        <w:tblLook w:val="04A0" w:firstRow="1" w:lastRow="0" w:firstColumn="1" w:lastColumn="0" w:noHBand="0" w:noVBand="1"/>
      </w:tblPr>
      <w:tblGrid>
        <w:gridCol w:w="1722"/>
        <w:gridCol w:w="3644"/>
        <w:gridCol w:w="3644"/>
      </w:tblGrid>
      <w:tr w:rsidR="00CF36A6" w14:paraId="7E7C3557" w14:textId="77777777" w:rsidTr="006110E5">
        <w:tc>
          <w:tcPr>
            <w:tcW w:w="1722" w:type="dxa"/>
            <w:tcBorders>
              <w:top w:val="single" w:sz="4" w:space="0" w:color="auto"/>
              <w:left w:val="single" w:sz="4" w:space="0" w:color="auto"/>
              <w:bottom w:val="single" w:sz="4" w:space="0" w:color="auto"/>
              <w:right w:val="single" w:sz="4" w:space="0" w:color="auto"/>
            </w:tcBorders>
          </w:tcPr>
          <w:p w14:paraId="2DEEEFBD" w14:textId="77777777" w:rsidR="00CF36A6" w:rsidRDefault="00CF36A6" w:rsidP="006110E5">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426FFDB3" w14:textId="77777777" w:rsidR="00CF36A6" w:rsidRDefault="00CF36A6" w:rsidP="006110E5">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5D64A646" w14:textId="77777777" w:rsidR="00CF36A6" w:rsidRDefault="00CF36A6" w:rsidP="006110E5">
            <w:pPr>
              <w:pStyle w:val="NormalWeb"/>
              <w:spacing w:before="0" w:beforeAutospacing="0" w:after="0" w:afterAutospacing="0"/>
              <w:rPr>
                <w:rFonts w:ascii="Arial" w:hAnsi="Arial" w:cs="Arial"/>
                <w:color w:val="222222"/>
                <w:shd w:val="clear" w:color="auto" w:fill="F8F9FA"/>
                <w:lang w:val="en-US" w:eastAsia="en-US"/>
              </w:rPr>
            </w:pP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hyn</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wyf</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wedi'i</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wneud</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yn</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aseiniad</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hwn</w:t>
            </w:r>
            <w:proofErr w:type="spellEnd"/>
            <w:r>
              <w:rPr>
                <w:rFonts w:ascii="Arial" w:hAnsi="Arial" w:cs="Arial"/>
                <w:color w:val="222222"/>
                <w:shd w:val="clear" w:color="auto" w:fill="F8F9FA"/>
                <w:lang w:val="en-US" w:eastAsia="en-US"/>
              </w:rPr>
              <w:t>.</w:t>
            </w:r>
          </w:p>
          <w:p w14:paraId="794BBAFF" w14:textId="77777777" w:rsidR="00CF36A6" w:rsidRDefault="00CF36A6" w:rsidP="006110E5">
            <w:pPr>
              <w:pStyle w:val="NormalWeb"/>
              <w:spacing w:before="0" w:beforeAutospacing="0" w:after="0" w:afterAutospacing="0"/>
              <w:rPr>
                <w:rFonts w:ascii="Arial" w:hAnsi="Arial" w:cs="Arial"/>
                <w:color w:val="222222"/>
                <w:lang w:val="en-US" w:eastAsia="en-US"/>
              </w:rPr>
            </w:pPr>
          </w:p>
          <w:p w14:paraId="6951B43B" w14:textId="77777777" w:rsidR="00CF36A6" w:rsidRPr="00755E37" w:rsidRDefault="00CF36A6" w:rsidP="006110E5">
            <w:pPr>
              <w:pStyle w:val="NormalWeb"/>
              <w:spacing w:before="0" w:beforeAutospacing="0" w:after="0" w:afterAutospacing="0"/>
              <w:rPr>
                <w:rFonts w:ascii="Arial" w:hAnsi="Arial" w:cs="Arial"/>
                <w:lang w:val="en-US" w:eastAsia="en-US"/>
              </w:rPr>
            </w:pPr>
            <w:r>
              <w:rPr>
                <w:rFonts w:ascii="Arial" w:hAnsi="Arial" w:cs="Arial"/>
                <w:lang w:val="en-US" w:eastAsia="en-US"/>
              </w:rPr>
              <w:t>What I have done in this assignment.</w:t>
            </w:r>
          </w:p>
        </w:tc>
      </w:tr>
      <w:tr w:rsidR="00CF36A6" w14:paraId="1D689C6E" w14:textId="77777777" w:rsidTr="006110E5">
        <w:tc>
          <w:tcPr>
            <w:tcW w:w="1722" w:type="dxa"/>
            <w:tcBorders>
              <w:top w:val="single" w:sz="4" w:space="0" w:color="auto"/>
              <w:left w:val="single" w:sz="4" w:space="0" w:color="auto"/>
              <w:bottom w:val="single" w:sz="4" w:space="0" w:color="auto"/>
              <w:right w:val="single" w:sz="4" w:space="0" w:color="auto"/>
            </w:tcBorders>
            <w:hideMark/>
          </w:tcPr>
          <w:p w14:paraId="7E1738BF" w14:textId="77777777" w:rsidR="00CF36A6" w:rsidRDefault="00CF36A6" w:rsidP="006110E5">
            <w:pPr>
              <w:pStyle w:val="AssignBody"/>
            </w:pPr>
            <w:proofErr w:type="spellStart"/>
            <w:r>
              <w:t>T</w:t>
            </w:r>
            <w:bookmarkStart w:id="1" w:name="cysill"/>
            <w:bookmarkEnd w:id="1"/>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5BE8F830" w14:textId="73BC3906" w:rsidR="00CF36A6" w:rsidRDefault="00945767" w:rsidP="006110E5">
            <w:pPr>
              <w:pStyle w:val="AssignBody"/>
            </w:pPr>
            <w:r>
              <w:t xml:space="preserve">Be specific when making links or recommendations. </w:t>
            </w:r>
          </w:p>
        </w:tc>
        <w:tc>
          <w:tcPr>
            <w:tcW w:w="3647" w:type="dxa"/>
            <w:tcBorders>
              <w:top w:val="single" w:sz="4" w:space="0" w:color="auto"/>
              <w:left w:val="single" w:sz="4" w:space="0" w:color="auto"/>
              <w:bottom w:val="single" w:sz="4" w:space="0" w:color="auto"/>
              <w:right w:val="single" w:sz="4" w:space="0" w:color="auto"/>
            </w:tcBorders>
          </w:tcPr>
          <w:p w14:paraId="13862C92" w14:textId="6BF9B326" w:rsidR="00CF36A6" w:rsidRDefault="00945767" w:rsidP="006110E5">
            <w:pPr>
              <w:pStyle w:val="AssignBody"/>
            </w:pPr>
            <w:r>
              <w:t xml:space="preserve">When making links or recommendations throughout this assignment, I have tried to ensure that I have referred back to research and literature. </w:t>
            </w:r>
          </w:p>
        </w:tc>
      </w:tr>
      <w:tr w:rsidR="00CF36A6" w14:paraId="053D2A23" w14:textId="77777777" w:rsidTr="006110E5">
        <w:tc>
          <w:tcPr>
            <w:tcW w:w="1722" w:type="dxa"/>
            <w:tcBorders>
              <w:top w:val="single" w:sz="4" w:space="0" w:color="auto"/>
              <w:left w:val="single" w:sz="4" w:space="0" w:color="auto"/>
              <w:bottom w:val="single" w:sz="4" w:space="0" w:color="auto"/>
              <w:right w:val="single" w:sz="4" w:space="0" w:color="auto"/>
            </w:tcBorders>
            <w:hideMark/>
          </w:tcPr>
          <w:p w14:paraId="5145F510" w14:textId="77777777" w:rsidR="00CF36A6" w:rsidRDefault="00CF36A6" w:rsidP="006110E5">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03D73D22" w14:textId="0015C21F" w:rsidR="00CF36A6" w:rsidRDefault="00945767" w:rsidP="006110E5">
            <w:pPr>
              <w:pStyle w:val="AssignBody"/>
            </w:pPr>
            <w:r>
              <w:t xml:space="preserve">Reflect on how you could improve or further develop something to improve quality of learning. </w:t>
            </w:r>
          </w:p>
        </w:tc>
        <w:tc>
          <w:tcPr>
            <w:tcW w:w="3647" w:type="dxa"/>
            <w:tcBorders>
              <w:top w:val="single" w:sz="4" w:space="0" w:color="auto"/>
              <w:left w:val="single" w:sz="4" w:space="0" w:color="auto"/>
              <w:bottom w:val="single" w:sz="4" w:space="0" w:color="auto"/>
              <w:right w:val="single" w:sz="4" w:space="0" w:color="auto"/>
            </w:tcBorders>
          </w:tcPr>
          <w:p w14:paraId="7350FE6A" w14:textId="08BE1344" w:rsidR="00CF36A6" w:rsidRDefault="00945767" w:rsidP="006110E5">
            <w:pPr>
              <w:pStyle w:val="AssignBody"/>
            </w:pPr>
            <w:r>
              <w:t xml:space="preserve">I feel like I have touched upon this target by discussing how the research can develop professional development. Although, this target could be explored further. </w:t>
            </w:r>
          </w:p>
        </w:tc>
      </w:tr>
      <w:tr w:rsidR="00CF36A6" w14:paraId="08EC61B4" w14:textId="77777777" w:rsidTr="006110E5">
        <w:tc>
          <w:tcPr>
            <w:tcW w:w="1722" w:type="dxa"/>
            <w:tcBorders>
              <w:top w:val="single" w:sz="4" w:space="0" w:color="auto"/>
              <w:left w:val="single" w:sz="4" w:space="0" w:color="auto"/>
              <w:bottom w:val="single" w:sz="4" w:space="0" w:color="auto"/>
              <w:right w:val="single" w:sz="4" w:space="0" w:color="auto"/>
            </w:tcBorders>
            <w:hideMark/>
          </w:tcPr>
          <w:p w14:paraId="16863D7C" w14:textId="77777777" w:rsidR="00CF36A6" w:rsidRDefault="00CF36A6" w:rsidP="006110E5">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36F17D70" w14:textId="2A2C1346" w:rsidR="00CF36A6" w:rsidRDefault="00945767" w:rsidP="006110E5">
            <w:pPr>
              <w:pStyle w:val="AssignBody"/>
            </w:pPr>
            <w:r>
              <w:t xml:space="preserve">Ensure subject and verb consistently agree. </w:t>
            </w:r>
          </w:p>
        </w:tc>
        <w:tc>
          <w:tcPr>
            <w:tcW w:w="3647" w:type="dxa"/>
            <w:tcBorders>
              <w:top w:val="single" w:sz="4" w:space="0" w:color="auto"/>
              <w:left w:val="single" w:sz="4" w:space="0" w:color="auto"/>
              <w:bottom w:val="single" w:sz="4" w:space="0" w:color="auto"/>
              <w:right w:val="single" w:sz="4" w:space="0" w:color="auto"/>
            </w:tcBorders>
          </w:tcPr>
          <w:p w14:paraId="6965FEC9" w14:textId="51D99E81" w:rsidR="00CF36A6" w:rsidRDefault="00945767" w:rsidP="006110E5">
            <w:pPr>
              <w:pStyle w:val="AssignBody"/>
            </w:pPr>
            <w:r>
              <w:t xml:space="preserve">I have used grammar websites to ensure that I used the correct subject and verb. </w:t>
            </w:r>
          </w:p>
        </w:tc>
      </w:tr>
    </w:tbl>
    <w:p w14:paraId="7705A098" w14:textId="77777777" w:rsidR="00CF36A6" w:rsidRPr="00CF36A6" w:rsidRDefault="00CF36A6" w:rsidP="00D94758">
      <w:pPr>
        <w:jc w:val="center"/>
        <w:rPr>
          <w:rFonts w:ascii="Arial" w:hAnsi="Arial" w:cs="Arial"/>
          <w:b/>
          <w:bCs/>
          <w:sz w:val="36"/>
          <w:szCs w:val="36"/>
        </w:rPr>
      </w:pPr>
    </w:p>
    <w:p w14:paraId="7F836153" w14:textId="77777777" w:rsidR="006A1872" w:rsidRPr="006A1872" w:rsidRDefault="006A1872" w:rsidP="006A1872">
      <w:pPr>
        <w:rPr>
          <w:rFonts w:ascii="Arial" w:hAnsi="Arial" w:cs="Arial"/>
          <w:b/>
          <w:bCs/>
          <w:sz w:val="28"/>
          <w:szCs w:val="28"/>
          <w:u w:val="single"/>
        </w:rPr>
      </w:pPr>
      <w:r w:rsidRPr="006A1872">
        <w:rPr>
          <w:rFonts w:ascii="Arial" w:hAnsi="Arial" w:cs="Arial"/>
          <w:b/>
          <w:bCs/>
          <w:sz w:val="28"/>
          <w:szCs w:val="28"/>
          <w:u w:val="single"/>
        </w:rPr>
        <w:t>Purpose of the Research</w:t>
      </w:r>
    </w:p>
    <w:p w14:paraId="6E3996B9" w14:textId="77777777" w:rsidR="006A1872" w:rsidRPr="006A1872" w:rsidRDefault="006A1872" w:rsidP="006A1872">
      <w:pPr>
        <w:rPr>
          <w:rFonts w:ascii="Arial" w:hAnsi="Arial" w:cs="Arial"/>
          <w:sz w:val="22"/>
          <w:szCs w:val="22"/>
        </w:rPr>
      </w:pPr>
      <w:r w:rsidRPr="006A1872">
        <w:rPr>
          <w:rFonts w:ascii="Arial" w:hAnsi="Arial" w:cs="Arial"/>
          <w:sz w:val="22"/>
          <w:szCs w:val="22"/>
        </w:rPr>
        <w:t xml:space="preserve">Before the research and during learning walks around the network lead school, independent learning was evident in every year group. Therefore, the issue that interested my research partners and I was how the children challenge themselves during their independent learning time. In my class, the children would often choose the same challenge every time they were doing independent learning. This demonstrated that the children would only choose tasks that were their favourite and did not show themselves challenging their skills and abilities. For these reasons, I and my research partners wanted to explore independent learning further. This evidence of the data and research collected will determine and conclude whether verbal reminders are effective in the choices that the children make when participating in independent learning. </w:t>
      </w:r>
    </w:p>
    <w:p w14:paraId="325834DD" w14:textId="77777777" w:rsidR="006A1872" w:rsidRPr="006A1872" w:rsidRDefault="006A1872" w:rsidP="006A1872">
      <w:pPr>
        <w:rPr>
          <w:rFonts w:ascii="Arial" w:hAnsi="Arial" w:cs="Arial"/>
          <w:b/>
          <w:bCs/>
          <w:sz w:val="28"/>
          <w:szCs w:val="28"/>
          <w:u w:val="single"/>
        </w:rPr>
      </w:pPr>
    </w:p>
    <w:p w14:paraId="7CF0CD49" w14:textId="77777777" w:rsidR="006A1872" w:rsidRPr="006A1872" w:rsidRDefault="006A1872" w:rsidP="006A1872">
      <w:pPr>
        <w:rPr>
          <w:rFonts w:ascii="Arial" w:hAnsi="Arial" w:cs="Arial"/>
          <w:b/>
          <w:bCs/>
          <w:sz w:val="28"/>
          <w:szCs w:val="28"/>
          <w:u w:val="single"/>
        </w:rPr>
      </w:pPr>
      <w:r w:rsidRPr="006A1872">
        <w:rPr>
          <w:rFonts w:ascii="Arial" w:hAnsi="Arial" w:cs="Arial"/>
          <w:b/>
          <w:bCs/>
          <w:sz w:val="28"/>
          <w:szCs w:val="28"/>
          <w:u w:val="single"/>
        </w:rPr>
        <w:t>Research Context</w:t>
      </w:r>
    </w:p>
    <w:p w14:paraId="3D0062E7" w14:textId="77777777" w:rsidR="006A1872" w:rsidRPr="006A1872" w:rsidRDefault="006A1872" w:rsidP="006A1872">
      <w:pPr>
        <w:rPr>
          <w:rFonts w:ascii="Arial" w:hAnsi="Arial" w:cs="Arial"/>
          <w:sz w:val="22"/>
          <w:szCs w:val="22"/>
        </w:rPr>
      </w:pPr>
      <w:r w:rsidRPr="006A1872">
        <w:rPr>
          <w:rFonts w:ascii="Arial" w:hAnsi="Arial" w:cs="Arial"/>
          <w:sz w:val="22"/>
          <w:szCs w:val="22"/>
        </w:rPr>
        <w:t xml:space="preserve">In terms of our research, we decided on exploring independent learning within the class rotations as it was recognised through professional teaching experience that the children were often either not on task or not challenging themselves or their abilities. Within the school, independent learning is utilised daily and is part of the school routine in each year group. Therefore, after a discussion between all researchers, we decided to look further into how independent learning works and if the children are achieving and challenging themselves. Our research question stemmed from this; “to find out if verbal reminders </w:t>
      </w:r>
      <w:r w:rsidRPr="006A1872">
        <w:rPr>
          <w:rFonts w:ascii="Arial" w:hAnsi="Arial" w:cs="Arial"/>
          <w:sz w:val="22"/>
          <w:szCs w:val="22"/>
        </w:rPr>
        <w:lastRenderedPageBreak/>
        <w:t xml:space="preserve">influence children’s choice of familiar activities or choice of challenge during independent learning”. For the classes involved, the research was enabling us to assist with improving the independent learning and allowed us to collaborate with the teachers as well. </w:t>
      </w:r>
    </w:p>
    <w:p w14:paraId="52DF1BA6" w14:textId="77777777" w:rsidR="006A1872" w:rsidRPr="006A1872" w:rsidRDefault="006A1872" w:rsidP="006A1872">
      <w:pPr>
        <w:rPr>
          <w:rFonts w:ascii="Arial" w:hAnsi="Arial" w:cs="Arial"/>
          <w:b/>
          <w:bCs/>
          <w:sz w:val="28"/>
          <w:szCs w:val="28"/>
          <w:u w:val="single"/>
        </w:rPr>
      </w:pPr>
    </w:p>
    <w:p w14:paraId="54348014" w14:textId="77777777" w:rsidR="006A1872" w:rsidRPr="006A1872" w:rsidRDefault="006A1872" w:rsidP="006A1872">
      <w:pPr>
        <w:rPr>
          <w:rFonts w:ascii="Arial" w:hAnsi="Arial" w:cs="Arial"/>
          <w:b/>
          <w:bCs/>
          <w:sz w:val="28"/>
          <w:szCs w:val="28"/>
          <w:u w:val="single"/>
        </w:rPr>
      </w:pPr>
      <w:r w:rsidRPr="006A1872">
        <w:rPr>
          <w:rFonts w:ascii="Arial" w:hAnsi="Arial" w:cs="Arial"/>
          <w:b/>
          <w:bCs/>
          <w:sz w:val="28"/>
          <w:szCs w:val="28"/>
          <w:u w:val="single"/>
        </w:rPr>
        <w:t>Literature Review</w:t>
      </w:r>
    </w:p>
    <w:p w14:paraId="7D2251C2" w14:textId="77777777" w:rsidR="006A1872" w:rsidRPr="006A1872" w:rsidRDefault="006A1872" w:rsidP="006A1872">
      <w:pPr>
        <w:rPr>
          <w:rFonts w:ascii="Arial" w:hAnsi="Arial" w:cs="Arial"/>
          <w:sz w:val="22"/>
          <w:szCs w:val="22"/>
        </w:rPr>
      </w:pPr>
      <w:r w:rsidRPr="006A1872">
        <w:rPr>
          <w:rFonts w:ascii="Arial" w:hAnsi="Arial" w:cs="Arial"/>
          <w:sz w:val="22"/>
          <w:szCs w:val="22"/>
        </w:rPr>
        <w:t xml:space="preserve">The main focus of the research undertaken was independent learning and whether learners challenge themselves or if verbal reminders are effective. Independent learning is a key feature of learning and education. However, research has found that the concept of independent learning is often misunderstood by learners (Hockings et al, 2018). In particular, Hockings et al (2018) highlighted that a misunderstanding of how to participate in independent learning, on behalf of the learners, influenced their approach and experience of independent learning. This reading supported our research question because it has been identified in previous practice and observations that learners often did not participate effectively within independent learning. Therefore, the literature guided us to refine our question of whether verbal reminders are effective when ensuring that children challenge themselves when working independently without the supervision of a teacher or learning support assistant. </w:t>
      </w:r>
    </w:p>
    <w:p w14:paraId="28A77F28" w14:textId="77777777" w:rsidR="006A1872" w:rsidRPr="006A1872" w:rsidRDefault="006A1872" w:rsidP="006A1872">
      <w:pPr>
        <w:rPr>
          <w:rFonts w:ascii="Arial" w:hAnsi="Arial" w:cs="Arial"/>
          <w:sz w:val="22"/>
          <w:szCs w:val="22"/>
        </w:rPr>
      </w:pPr>
    </w:p>
    <w:p w14:paraId="3CC5E8CA" w14:textId="77777777" w:rsidR="006A1872" w:rsidRPr="006A1872" w:rsidRDefault="006A1872" w:rsidP="006A1872">
      <w:pPr>
        <w:rPr>
          <w:rFonts w:ascii="Arial" w:hAnsi="Arial" w:cs="Arial"/>
          <w:sz w:val="22"/>
          <w:szCs w:val="22"/>
        </w:rPr>
      </w:pPr>
      <w:r w:rsidRPr="006A1872">
        <w:rPr>
          <w:rFonts w:ascii="Arial" w:hAnsi="Arial" w:cs="Arial"/>
          <w:sz w:val="22"/>
          <w:szCs w:val="22"/>
        </w:rPr>
        <w:t>Leading on, when learners have a learning goal during independent activities, it has usually been formed by the previous experiences that children have interacted in recently (</w:t>
      </w:r>
      <w:proofErr w:type="spellStart"/>
      <w:r w:rsidRPr="006A1872">
        <w:rPr>
          <w:rFonts w:ascii="Arial" w:hAnsi="Arial" w:cs="Arial"/>
          <w:sz w:val="22"/>
          <w:szCs w:val="22"/>
        </w:rPr>
        <w:t>Claughton</w:t>
      </w:r>
      <w:proofErr w:type="spellEnd"/>
      <w:r w:rsidRPr="006A1872">
        <w:rPr>
          <w:rFonts w:ascii="Arial" w:hAnsi="Arial" w:cs="Arial"/>
          <w:sz w:val="22"/>
          <w:szCs w:val="22"/>
        </w:rPr>
        <w:t xml:space="preserve">, 2015). This reading supported our research and the overall topic of the research because it outlines the reason behind VIP and </w:t>
      </w:r>
      <w:proofErr w:type="spellStart"/>
      <w:r w:rsidRPr="006A1872">
        <w:rPr>
          <w:rFonts w:ascii="Arial" w:hAnsi="Arial" w:cs="Arial"/>
          <w:sz w:val="22"/>
          <w:szCs w:val="22"/>
        </w:rPr>
        <w:t>amser</w:t>
      </w:r>
      <w:proofErr w:type="spellEnd"/>
      <w:r w:rsidRPr="006A1872">
        <w:rPr>
          <w:rFonts w:ascii="Arial" w:hAnsi="Arial" w:cs="Arial"/>
          <w:sz w:val="22"/>
          <w:szCs w:val="22"/>
        </w:rPr>
        <w:t xml:space="preserve"> </w:t>
      </w:r>
      <w:proofErr w:type="spellStart"/>
      <w:r w:rsidRPr="006A1872">
        <w:rPr>
          <w:rFonts w:ascii="Arial" w:hAnsi="Arial" w:cs="Arial"/>
          <w:sz w:val="22"/>
          <w:szCs w:val="22"/>
        </w:rPr>
        <w:t>dysgu</w:t>
      </w:r>
      <w:proofErr w:type="spellEnd"/>
      <w:r w:rsidRPr="006A1872">
        <w:rPr>
          <w:rFonts w:ascii="Arial" w:hAnsi="Arial" w:cs="Arial"/>
          <w:sz w:val="22"/>
          <w:szCs w:val="22"/>
        </w:rPr>
        <w:t xml:space="preserve">. Within the research school, when participating in independent learning, the skills and activities that have been formed for the children are based on what they have been learning and obtaining in their core learning time. Estyn (2016) produced a report based on a school’s idea of independent learning. Within the report, it was highlighted that strategies towards independent learning should be implemented to encourage learners to be responsible for their own work and learning. The report expressed how schools have referred to a visible learning approach constructed by Professor John Hattie (Estyn, 2016). To summarise John Hattie’s idea of visual learning, it was identified that it is imperative to provide learners with a visible aspect that has links to the learners' previous learning and ensuring that the learners have a clear identification on how to become their own teachers (Hattie, 2012). This idea of visual learning is also demonstrated through the learners developing a core attribute to become lifelong learners (Hattie, 2012). </w:t>
      </w:r>
    </w:p>
    <w:p w14:paraId="0F805D42" w14:textId="77777777" w:rsidR="006A1872" w:rsidRPr="006A1872" w:rsidRDefault="006A1872" w:rsidP="006A1872">
      <w:pPr>
        <w:rPr>
          <w:rFonts w:ascii="Arial" w:hAnsi="Arial" w:cs="Arial"/>
          <w:sz w:val="22"/>
          <w:szCs w:val="22"/>
        </w:rPr>
      </w:pPr>
    </w:p>
    <w:p w14:paraId="4A867894" w14:textId="77777777" w:rsidR="006A1872" w:rsidRPr="006A1872" w:rsidRDefault="006A1872" w:rsidP="006A1872">
      <w:pPr>
        <w:rPr>
          <w:rFonts w:ascii="Arial" w:hAnsi="Arial" w:cs="Arial"/>
          <w:sz w:val="22"/>
          <w:szCs w:val="22"/>
        </w:rPr>
      </w:pPr>
      <w:r w:rsidRPr="006A1872">
        <w:rPr>
          <w:rFonts w:ascii="Arial" w:hAnsi="Arial" w:cs="Arial"/>
          <w:sz w:val="22"/>
          <w:szCs w:val="22"/>
        </w:rPr>
        <w:t xml:space="preserve">The other main topic that is related to the research study is verbal reminders. This was used within the research to identify the impact that verbal reminders have on the learner’s ability to challenge themselves. Shepherd and Linn (2015) identified that the use of verbal reminders assists learners when progressing through the day or activities. Ultimately, the authors acknowledged that verbal reminders were effective when encouraging learners to maintain on task and to ensure they challenge themselves (Shepherd and Linn, 2015). </w:t>
      </w:r>
    </w:p>
    <w:p w14:paraId="23CCAA2C" w14:textId="77777777" w:rsidR="006A1872" w:rsidRPr="006A1872" w:rsidRDefault="006A1872" w:rsidP="006A1872">
      <w:pPr>
        <w:rPr>
          <w:rFonts w:ascii="Arial" w:hAnsi="Arial" w:cs="Arial"/>
          <w:sz w:val="22"/>
          <w:szCs w:val="22"/>
        </w:rPr>
      </w:pPr>
    </w:p>
    <w:p w14:paraId="07A69E5F" w14:textId="0A624B37" w:rsidR="006A1872" w:rsidRPr="000A2569" w:rsidRDefault="006A1872" w:rsidP="006A1872">
      <w:pPr>
        <w:rPr>
          <w:rFonts w:ascii="Arial" w:hAnsi="Arial" w:cs="Arial"/>
          <w:sz w:val="22"/>
          <w:szCs w:val="22"/>
        </w:rPr>
      </w:pPr>
      <w:r w:rsidRPr="006A1872">
        <w:rPr>
          <w:rFonts w:ascii="Arial" w:hAnsi="Arial" w:cs="Arial"/>
          <w:sz w:val="22"/>
          <w:szCs w:val="22"/>
        </w:rPr>
        <w:t>Some major theorists are linked to our research, for instance, Piaget’s constructivism theory. The theory relates to the idea that people can construct their knowledge (Waite-</w:t>
      </w:r>
      <w:proofErr w:type="spellStart"/>
      <w:r w:rsidRPr="006A1872">
        <w:rPr>
          <w:rFonts w:ascii="Arial" w:hAnsi="Arial" w:cs="Arial"/>
          <w:sz w:val="22"/>
          <w:szCs w:val="22"/>
        </w:rPr>
        <w:t>Stupiansky</w:t>
      </w:r>
      <w:proofErr w:type="spellEnd"/>
      <w:r w:rsidRPr="006A1872">
        <w:rPr>
          <w:rFonts w:ascii="Arial" w:hAnsi="Arial" w:cs="Arial"/>
          <w:sz w:val="22"/>
          <w:szCs w:val="22"/>
        </w:rPr>
        <w:t>, 2017). This is a result of the constant active interaction between the environment and the knowledge that they obtain (Waite-</w:t>
      </w:r>
      <w:proofErr w:type="spellStart"/>
      <w:r w:rsidRPr="006A1872">
        <w:rPr>
          <w:rFonts w:ascii="Arial" w:hAnsi="Arial" w:cs="Arial"/>
          <w:sz w:val="22"/>
          <w:szCs w:val="22"/>
        </w:rPr>
        <w:t>Stupiansky</w:t>
      </w:r>
      <w:proofErr w:type="spellEnd"/>
      <w:r w:rsidRPr="006A1872">
        <w:rPr>
          <w:rFonts w:ascii="Arial" w:hAnsi="Arial" w:cs="Arial"/>
          <w:sz w:val="22"/>
          <w:szCs w:val="22"/>
        </w:rPr>
        <w:t>, 2017). This relates to the research as it connects the theory with independent learning as it is based on the idea that learners use the skills obtained within core learning and transfer them into their independent learning tasks. Furthermore, the theory highlights Piaget's belief that children have the capability to construct their development (</w:t>
      </w:r>
      <w:proofErr w:type="spellStart"/>
      <w:r w:rsidRPr="006A1872">
        <w:rPr>
          <w:rFonts w:ascii="Arial" w:hAnsi="Arial" w:cs="Arial"/>
          <w:sz w:val="22"/>
          <w:szCs w:val="22"/>
        </w:rPr>
        <w:t>Halpenny</w:t>
      </w:r>
      <w:proofErr w:type="spellEnd"/>
      <w:r w:rsidRPr="006A1872">
        <w:rPr>
          <w:rFonts w:ascii="Arial" w:hAnsi="Arial" w:cs="Arial"/>
          <w:sz w:val="22"/>
          <w:szCs w:val="22"/>
        </w:rPr>
        <w:t xml:space="preserve"> and Pettersen, 2014). It has also been identified that constructivists have an emphasis on pedagogy where self-directing within problem-solving are central to learner’s development and knowledge attainment (</w:t>
      </w:r>
      <w:proofErr w:type="spellStart"/>
      <w:r w:rsidRPr="006A1872">
        <w:rPr>
          <w:rFonts w:ascii="Arial" w:hAnsi="Arial" w:cs="Arial"/>
          <w:sz w:val="22"/>
          <w:szCs w:val="22"/>
        </w:rPr>
        <w:t>Halpenny</w:t>
      </w:r>
      <w:proofErr w:type="spellEnd"/>
      <w:r w:rsidRPr="006A1872">
        <w:rPr>
          <w:rFonts w:ascii="Arial" w:hAnsi="Arial" w:cs="Arial"/>
          <w:sz w:val="22"/>
          <w:szCs w:val="22"/>
        </w:rPr>
        <w:t xml:space="preserve"> and Pettersen, 2014). Again, this relates to the research as the children will self-direct themselves to help them solve and complete tasks by challenging themselves. </w:t>
      </w:r>
    </w:p>
    <w:p w14:paraId="1E165803" w14:textId="77777777" w:rsidR="006A1872" w:rsidRPr="006A1872" w:rsidRDefault="006A1872" w:rsidP="006A1872">
      <w:pPr>
        <w:rPr>
          <w:rFonts w:ascii="Arial" w:hAnsi="Arial" w:cs="Arial"/>
          <w:b/>
          <w:bCs/>
          <w:sz w:val="28"/>
          <w:szCs w:val="28"/>
          <w:u w:val="single"/>
        </w:rPr>
      </w:pPr>
      <w:r w:rsidRPr="006A1872">
        <w:rPr>
          <w:rFonts w:ascii="Arial" w:hAnsi="Arial" w:cs="Arial"/>
          <w:b/>
          <w:bCs/>
          <w:sz w:val="28"/>
          <w:szCs w:val="28"/>
          <w:u w:val="single"/>
        </w:rPr>
        <w:lastRenderedPageBreak/>
        <w:t>Methodology</w:t>
      </w:r>
    </w:p>
    <w:p w14:paraId="5A3B3917" w14:textId="77777777" w:rsidR="006A1872" w:rsidRPr="006A1872" w:rsidRDefault="006A1872" w:rsidP="006A1872">
      <w:pPr>
        <w:rPr>
          <w:rFonts w:ascii="Arial" w:hAnsi="Arial" w:cs="Arial"/>
          <w:sz w:val="22"/>
          <w:szCs w:val="22"/>
        </w:rPr>
      </w:pPr>
      <w:r w:rsidRPr="006A1872">
        <w:rPr>
          <w:rFonts w:ascii="Arial" w:hAnsi="Arial" w:cs="Arial"/>
          <w:sz w:val="22"/>
          <w:szCs w:val="22"/>
        </w:rPr>
        <w:t xml:space="preserve">The methodology used during the collection of the data for the research was a lesson study which is a form of action research. Lesson study research methodology is a form of research method that focuses on the professional learning process and is conducted by teachers within the classroom (Department of Education, 2009). The lesson study method works as a process that focuses on learning and progress which is made by children surrounding a specific issue (Department of Education, 2009). It was first utilised in Japan and has been used since the 1870s, therefore, makes it a reliable source of data collection due to the success of the method for more than 70 years (Dudley, 2011). Furthermore, it has been identified that the research method, lesson study, has proven successful as it assists teachers when improving their techniques and it also helps the learners progress with their learning (Dudley, 2011). There has been further research that has shown the benefits of using lesson study as a source of research and data collection. Independent evaluators, Murphy et al (2017), researching on behalf of the Education </w:t>
      </w:r>
      <w:proofErr w:type="spellStart"/>
      <w:r w:rsidRPr="006A1872">
        <w:rPr>
          <w:rFonts w:ascii="Arial" w:hAnsi="Arial" w:cs="Arial"/>
          <w:sz w:val="22"/>
          <w:szCs w:val="22"/>
        </w:rPr>
        <w:t>Endownment</w:t>
      </w:r>
      <w:proofErr w:type="spellEnd"/>
      <w:r w:rsidRPr="006A1872">
        <w:rPr>
          <w:rFonts w:ascii="Arial" w:hAnsi="Arial" w:cs="Arial"/>
          <w:sz w:val="22"/>
          <w:szCs w:val="22"/>
        </w:rPr>
        <w:t xml:space="preserve"> Foundation, founded that teachers who had trailed the method found it useful towards their professional development. Many of the teachers valued the collaboration that it allowed with their colleagues and acknowledged that there were some variations to their practice due to the participation with the method (Murphy et al, 2017). </w:t>
      </w:r>
    </w:p>
    <w:p w14:paraId="2D0A0491" w14:textId="77777777" w:rsidR="006A1872" w:rsidRPr="006A1872" w:rsidRDefault="006A1872" w:rsidP="006A1872">
      <w:pPr>
        <w:rPr>
          <w:rFonts w:ascii="Arial" w:hAnsi="Arial" w:cs="Arial"/>
          <w:sz w:val="22"/>
          <w:szCs w:val="22"/>
        </w:rPr>
      </w:pPr>
    </w:p>
    <w:p w14:paraId="745E0703" w14:textId="77777777" w:rsidR="006A1872" w:rsidRPr="006A1872" w:rsidRDefault="006A1872" w:rsidP="006A1872">
      <w:pPr>
        <w:rPr>
          <w:rFonts w:ascii="Arial" w:hAnsi="Arial" w:cs="Arial"/>
          <w:sz w:val="22"/>
          <w:szCs w:val="22"/>
        </w:rPr>
      </w:pPr>
      <w:r w:rsidRPr="006A1872">
        <w:rPr>
          <w:rFonts w:ascii="Arial" w:hAnsi="Arial" w:cs="Arial"/>
          <w:sz w:val="22"/>
          <w:szCs w:val="22"/>
        </w:rPr>
        <w:t>For the methods of data collection during the action research; observations; semi-structured interviews/focus groups and sampling was utilised to collect the relevant data related to the topic identified. Before establishing the data collection methods, it was fundamental that the researcher understood the background, advantages, and disadvantages of each method. Firstly, it has been identified that the research collected is qualitative data. It has been identified that qualitative research can provide an in-depth and detailed understanding of actions; attitudes; intentions and behaviours that have been observed during naturalistic inquiry (Cohen et al, 2011). For the sample that was chosen for each lesson study, random sampling was utilised. It was decided to use random sampling because we were looking more at independent learning rather than learner ability. It is beneficial to use random sampling because it gives each potential participant an equal chance of being chosen for the research (Wilson, 2014).</w:t>
      </w:r>
    </w:p>
    <w:p w14:paraId="56400436" w14:textId="77777777" w:rsidR="006A1872" w:rsidRPr="006A1872" w:rsidRDefault="006A1872" w:rsidP="006A1872">
      <w:pPr>
        <w:rPr>
          <w:rFonts w:ascii="Arial" w:hAnsi="Arial" w:cs="Arial"/>
          <w:sz w:val="22"/>
          <w:szCs w:val="22"/>
        </w:rPr>
      </w:pPr>
    </w:p>
    <w:p w14:paraId="70EE6AD9" w14:textId="77777777" w:rsidR="006A1872" w:rsidRPr="006A1872" w:rsidRDefault="006A1872" w:rsidP="006A1872">
      <w:pPr>
        <w:rPr>
          <w:rFonts w:ascii="Arial" w:hAnsi="Arial" w:cs="Arial"/>
          <w:sz w:val="22"/>
          <w:szCs w:val="22"/>
        </w:rPr>
      </w:pPr>
      <w:r w:rsidRPr="006A1872">
        <w:rPr>
          <w:rFonts w:ascii="Arial" w:hAnsi="Arial" w:cs="Arial"/>
          <w:sz w:val="22"/>
          <w:szCs w:val="22"/>
        </w:rPr>
        <w:t>The use of observations is beneficial within research as, through using this method, it allows the researcher to watch, listen and note any actions to record data associated with a particular issue or topic (Hammersley, 2014). The type of observation that was undertaken for the research was a non-participant observation. A non-participant observation stresses the need for the researcher to remain separate from the context that is being observed (</w:t>
      </w:r>
      <w:proofErr w:type="spellStart"/>
      <w:r w:rsidRPr="006A1872">
        <w:rPr>
          <w:rFonts w:ascii="Arial" w:hAnsi="Arial" w:cs="Arial"/>
          <w:sz w:val="22"/>
          <w:szCs w:val="22"/>
        </w:rPr>
        <w:t>Rozsahegyi</w:t>
      </w:r>
      <w:proofErr w:type="spellEnd"/>
      <w:r w:rsidRPr="006A1872">
        <w:rPr>
          <w:rFonts w:ascii="Arial" w:hAnsi="Arial" w:cs="Arial"/>
          <w:sz w:val="22"/>
          <w:szCs w:val="22"/>
        </w:rPr>
        <w:t>, 2019). Furthermore, it is significant to note that observations can often cause the Hawthorne effect. It has been identified that participants within research will often alter the way they behave as a response of being observed by someone, also known as the Hawthorne effect (</w:t>
      </w:r>
      <w:proofErr w:type="spellStart"/>
      <w:r w:rsidRPr="006A1872">
        <w:rPr>
          <w:rFonts w:ascii="Arial" w:hAnsi="Arial" w:cs="Arial"/>
          <w:sz w:val="22"/>
          <w:szCs w:val="22"/>
        </w:rPr>
        <w:t>Rozsahegyi</w:t>
      </w:r>
      <w:proofErr w:type="spellEnd"/>
      <w:r w:rsidRPr="006A1872">
        <w:rPr>
          <w:rFonts w:ascii="Arial" w:hAnsi="Arial" w:cs="Arial"/>
          <w:sz w:val="22"/>
          <w:szCs w:val="22"/>
        </w:rPr>
        <w:t xml:space="preserve">, 2019). </w:t>
      </w:r>
    </w:p>
    <w:p w14:paraId="058601DE" w14:textId="77777777" w:rsidR="006A1872" w:rsidRPr="006A1872" w:rsidRDefault="006A1872" w:rsidP="006A1872">
      <w:pPr>
        <w:rPr>
          <w:rFonts w:ascii="Arial" w:hAnsi="Arial" w:cs="Arial"/>
          <w:sz w:val="22"/>
          <w:szCs w:val="22"/>
        </w:rPr>
      </w:pPr>
    </w:p>
    <w:p w14:paraId="01025F05" w14:textId="77777777" w:rsidR="006A1872" w:rsidRPr="006A1872" w:rsidRDefault="006A1872" w:rsidP="006A1872">
      <w:pPr>
        <w:rPr>
          <w:rFonts w:ascii="Arial" w:hAnsi="Arial" w:cs="Arial"/>
          <w:sz w:val="22"/>
          <w:szCs w:val="22"/>
        </w:rPr>
      </w:pPr>
      <w:r w:rsidRPr="006A1872">
        <w:rPr>
          <w:rFonts w:ascii="Arial" w:hAnsi="Arial" w:cs="Arial"/>
          <w:sz w:val="22"/>
          <w:szCs w:val="22"/>
        </w:rPr>
        <w:t>Another data collection method that was utilised was semi-structured focus group interviews. It was decided to use focus groups as it would be more beneficial for the learners to collaborate with their peers. This was demonstrated through reading as it shows that focus groups are utilised to create a safe peer environment for the children (Shaw et al, 2011; Alder et al, 2019). As well as this, it reduces the risk of power imbalances between the child and adult that may occur within one-on-one interviews (Shaw et al, 2011; Alder et al, 2019). This was beneficial for the research due to the age of the learners; it would make the environment and atmosphere for the children more relaxing and calmer for the children. However, although there are benefits when using focus group interviews, there are also disadvantages. The researcher must be able to control any power struggles that may arise within learners (</w:t>
      </w:r>
      <w:proofErr w:type="spellStart"/>
      <w:r w:rsidRPr="006A1872">
        <w:rPr>
          <w:rFonts w:ascii="Arial" w:hAnsi="Arial" w:cs="Arial"/>
          <w:sz w:val="22"/>
          <w:szCs w:val="22"/>
        </w:rPr>
        <w:t>Cargan</w:t>
      </w:r>
      <w:proofErr w:type="spellEnd"/>
      <w:r w:rsidRPr="006A1872">
        <w:rPr>
          <w:rFonts w:ascii="Arial" w:hAnsi="Arial" w:cs="Arial"/>
          <w:sz w:val="22"/>
          <w:szCs w:val="22"/>
        </w:rPr>
        <w:t xml:space="preserve">, 2007). As well as this, there may be difficulty with participation, for example; there may be more answers or correspondence from some learners more than </w:t>
      </w:r>
      <w:r w:rsidRPr="006A1872">
        <w:rPr>
          <w:rFonts w:ascii="Arial" w:hAnsi="Arial" w:cs="Arial"/>
          <w:sz w:val="22"/>
          <w:szCs w:val="22"/>
        </w:rPr>
        <w:lastRenderedPageBreak/>
        <w:t>others (</w:t>
      </w:r>
      <w:proofErr w:type="spellStart"/>
      <w:r w:rsidRPr="006A1872">
        <w:rPr>
          <w:rFonts w:ascii="Arial" w:hAnsi="Arial" w:cs="Arial"/>
          <w:sz w:val="22"/>
          <w:szCs w:val="22"/>
        </w:rPr>
        <w:t>Cargan</w:t>
      </w:r>
      <w:proofErr w:type="spellEnd"/>
      <w:r w:rsidRPr="006A1872">
        <w:rPr>
          <w:rFonts w:ascii="Arial" w:hAnsi="Arial" w:cs="Arial"/>
          <w:sz w:val="22"/>
          <w:szCs w:val="22"/>
        </w:rPr>
        <w:t xml:space="preserve">, 2007). Therefore, the researcher must receive an equal response from each participant. </w:t>
      </w:r>
    </w:p>
    <w:p w14:paraId="5303ED3A" w14:textId="77777777" w:rsidR="006A1872" w:rsidRPr="006A1872" w:rsidRDefault="006A1872" w:rsidP="006A1872">
      <w:pPr>
        <w:rPr>
          <w:rFonts w:ascii="Arial" w:hAnsi="Arial" w:cs="Arial"/>
          <w:sz w:val="22"/>
          <w:szCs w:val="22"/>
        </w:rPr>
      </w:pPr>
    </w:p>
    <w:p w14:paraId="58B09C91" w14:textId="77777777" w:rsidR="006A1872" w:rsidRPr="006A1872" w:rsidRDefault="006A1872" w:rsidP="006A1872">
      <w:pPr>
        <w:rPr>
          <w:rFonts w:ascii="Arial" w:hAnsi="Arial" w:cs="Arial"/>
          <w:sz w:val="22"/>
          <w:szCs w:val="22"/>
        </w:rPr>
      </w:pPr>
      <w:r w:rsidRPr="006A1872">
        <w:rPr>
          <w:rFonts w:ascii="Arial" w:hAnsi="Arial" w:cs="Arial"/>
          <w:sz w:val="22"/>
          <w:szCs w:val="22"/>
        </w:rPr>
        <w:t>For the reflection process of the data collected, Gibbs’ reflective cycle was utilised. The reflective cycle provides professionals and researchers with six questions based on; description; feelings; evaluation; analysis; conclusion and action plan (</w:t>
      </w:r>
      <w:proofErr w:type="spellStart"/>
      <w:r w:rsidRPr="006A1872">
        <w:rPr>
          <w:rFonts w:ascii="Arial" w:hAnsi="Arial" w:cs="Arial"/>
          <w:sz w:val="22"/>
          <w:szCs w:val="22"/>
        </w:rPr>
        <w:t>Bassot</w:t>
      </w:r>
      <w:proofErr w:type="spellEnd"/>
      <w:r w:rsidRPr="006A1872">
        <w:rPr>
          <w:rFonts w:ascii="Arial" w:hAnsi="Arial" w:cs="Arial"/>
          <w:sz w:val="22"/>
          <w:szCs w:val="22"/>
        </w:rPr>
        <w:t>, 2016). It has been identified that many people find it helpful with the questions as it makes analysing and reflecting easier and more practical (</w:t>
      </w:r>
      <w:proofErr w:type="spellStart"/>
      <w:r w:rsidRPr="006A1872">
        <w:rPr>
          <w:rFonts w:ascii="Arial" w:hAnsi="Arial" w:cs="Arial"/>
          <w:sz w:val="22"/>
          <w:szCs w:val="22"/>
        </w:rPr>
        <w:t>Bassot</w:t>
      </w:r>
      <w:proofErr w:type="spellEnd"/>
      <w:r w:rsidRPr="006A1872">
        <w:rPr>
          <w:rFonts w:ascii="Arial" w:hAnsi="Arial" w:cs="Arial"/>
          <w:sz w:val="22"/>
          <w:szCs w:val="22"/>
        </w:rPr>
        <w:t xml:space="preserve">, 2016). </w:t>
      </w:r>
    </w:p>
    <w:p w14:paraId="0A734B75" w14:textId="77777777" w:rsidR="006A1872" w:rsidRPr="006A1872" w:rsidRDefault="006A1872" w:rsidP="006A1872">
      <w:pPr>
        <w:rPr>
          <w:rFonts w:ascii="Arial" w:hAnsi="Arial" w:cs="Arial"/>
          <w:b/>
          <w:bCs/>
          <w:sz w:val="28"/>
          <w:szCs w:val="28"/>
          <w:u w:val="single"/>
        </w:rPr>
      </w:pPr>
    </w:p>
    <w:p w14:paraId="042286BF" w14:textId="7640049E" w:rsidR="006A1872" w:rsidRPr="006A1872" w:rsidRDefault="006A1872" w:rsidP="006A1872">
      <w:pPr>
        <w:rPr>
          <w:rFonts w:ascii="Arial" w:hAnsi="Arial" w:cs="Arial"/>
          <w:b/>
          <w:bCs/>
          <w:sz w:val="28"/>
          <w:szCs w:val="28"/>
          <w:u w:val="single"/>
        </w:rPr>
      </w:pPr>
      <w:r w:rsidRPr="006A1872">
        <w:rPr>
          <w:rFonts w:ascii="Arial" w:hAnsi="Arial" w:cs="Arial"/>
          <w:b/>
          <w:bCs/>
          <w:sz w:val="28"/>
          <w:szCs w:val="28"/>
          <w:u w:val="single"/>
        </w:rPr>
        <w:t>Ethical Considerations</w:t>
      </w:r>
    </w:p>
    <w:p w14:paraId="3B980C8D" w14:textId="77777777" w:rsidR="006A1872" w:rsidRPr="006A1872" w:rsidRDefault="006A1872" w:rsidP="006A1872">
      <w:pPr>
        <w:rPr>
          <w:rFonts w:ascii="Arial" w:hAnsi="Arial" w:cs="Arial"/>
          <w:sz w:val="22"/>
          <w:szCs w:val="22"/>
        </w:rPr>
      </w:pPr>
      <w:r w:rsidRPr="006A1872">
        <w:rPr>
          <w:rFonts w:ascii="Arial" w:hAnsi="Arial" w:cs="Arial"/>
          <w:sz w:val="22"/>
          <w:szCs w:val="22"/>
        </w:rPr>
        <w:t xml:space="preserve">When carrying out any research, it is fundamental that the researchers have an understanding of ethical considerations for the participants, relating to anonymity, confidentiality, and validity (BERA, 2018). The British Educational Research Association (BERA) highlights the need to respect the participants' views and well-being. The researcher must have an understanding of the individual's needs within the research that is being undertaken. For example, ensuring that the participant is treated with dignity and ensuring that they are free from prejudice (BERA, 2018). </w:t>
      </w:r>
    </w:p>
    <w:p w14:paraId="53265BC8" w14:textId="77777777" w:rsidR="006A1872" w:rsidRPr="006A1872" w:rsidRDefault="006A1872" w:rsidP="006A1872">
      <w:pPr>
        <w:rPr>
          <w:rFonts w:ascii="Arial" w:hAnsi="Arial" w:cs="Arial"/>
          <w:sz w:val="22"/>
          <w:szCs w:val="22"/>
        </w:rPr>
      </w:pPr>
    </w:p>
    <w:p w14:paraId="019BEA57" w14:textId="77777777" w:rsidR="006A1872" w:rsidRPr="006A1872" w:rsidRDefault="006A1872" w:rsidP="006A1872">
      <w:pPr>
        <w:rPr>
          <w:rFonts w:ascii="Arial" w:hAnsi="Arial" w:cs="Arial"/>
          <w:sz w:val="22"/>
          <w:szCs w:val="22"/>
        </w:rPr>
      </w:pPr>
      <w:r w:rsidRPr="006A1872">
        <w:rPr>
          <w:rFonts w:ascii="Arial" w:hAnsi="Arial" w:cs="Arial"/>
          <w:sz w:val="22"/>
          <w:szCs w:val="22"/>
        </w:rPr>
        <w:t xml:space="preserve">Within the ethical consideration of the research undertaken, it was identified that the research is an ethically low risk. Although, it was further identified that there could be a risk to the children participating in the research. For instance; the participants might feel like they are missing out on something within class due to them being taken out for the interviews. Furthermore, during the observation and interview process, the children might feel worried about saying good things about independent learning due to the situation they are in. Therefore, it is imperative, not only to keep the participants' identity confidential but to ensure that their well-being is protected and remained at a good standard. Finally, the participants must understand that the answers they provide are neither right nor wrong but their opinion. </w:t>
      </w:r>
    </w:p>
    <w:p w14:paraId="5579C78C" w14:textId="77777777" w:rsidR="006A1872" w:rsidRPr="006A1872" w:rsidRDefault="006A1872" w:rsidP="006A1872">
      <w:pPr>
        <w:rPr>
          <w:rFonts w:ascii="Arial" w:hAnsi="Arial" w:cs="Arial"/>
          <w:b/>
          <w:bCs/>
          <w:sz w:val="28"/>
          <w:szCs w:val="28"/>
          <w:u w:val="single"/>
        </w:rPr>
      </w:pPr>
    </w:p>
    <w:p w14:paraId="3BE92BB0" w14:textId="77777777" w:rsidR="006A1872" w:rsidRPr="006A1872" w:rsidRDefault="006A1872" w:rsidP="006A1872">
      <w:pPr>
        <w:rPr>
          <w:rFonts w:ascii="Arial" w:hAnsi="Arial" w:cs="Arial"/>
          <w:b/>
          <w:bCs/>
          <w:sz w:val="28"/>
          <w:szCs w:val="28"/>
          <w:u w:val="single"/>
        </w:rPr>
      </w:pPr>
      <w:r w:rsidRPr="006A1872">
        <w:rPr>
          <w:rFonts w:ascii="Arial" w:hAnsi="Arial" w:cs="Arial"/>
          <w:b/>
          <w:bCs/>
          <w:sz w:val="28"/>
          <w:szCs w:val="28"/>
          <w:u w:val="single"/>
        </w:rPr>
        <w:t>Results and Analysis</w:t>
      </w:r>
    </w:p>
    <w:p w14:paraId="7B3DDE78" w14:textId="77777777" w:rsidR="006A1872" w:rsidRPr="006A1872" w:rsidRDefault="006A1872" w:rsidP="006A1872">
      <w:pPr>
        <w:rPr>
          <w:rFonts w:ascii="Arial" w:hAnsi="Arial" w:cs="Arial"/>
          <w:sz w:val="22"/>
          <w:szCs w:val="22"/>
        </w:rPr>
      </w:pPr>
      <w:r w:rsidRPr="006A1872">
        <w:rPr>
          <w:rFonts w:ascii="Arial" w:hAnsi="Arial" w:cs="Arial"/>
          <w:sz w:val="22"/>
          <w:szCs w:val="22"/>
        </w:rPr>
        <w:t xml:space="preserve">The results from the three lesson studies demonstrated different attitudes and behaviours towards independent learning. First of all, lesson study one was conducted in a year 5 classroom where three children were observed and interviewed during and after their independent learning rotation. The results from the observation overall demonstrated that not all the participants chose a new task to complete yet completed the one they had been working on for multiple independent learning rotations. While the learners did not challenge themselves by choosing a new task, they did challenge themselves by ensuring that the piece of work that they were working on was to a high standard and the learners had put a lot of effort into their learning. Therefore, this demonstrates that although the learners did not participate within independent learning to the standard that is intended, the tasks that they were completing and the work that the learners were producing was personal to them. </w:t>
      </w:r>
    </w:p>
    <w:p w14:paraId="0F8C9224" w14:textId="77777777" w:rsidR="006A1872" w:rsidRPr="006A1872" w:rsidRDefault="006A1872" w:rsidP="006A1872">
      <w:pPr>
        <w:rPr>
          <w:rFonts w:ascii="Arial" w:hAnsi="Arial" w:cs="Arial"/>
          <w:sz w:val="22"/>
          <w:szCs w:val="22"/>
        </w:rPr>
      </w:pPr>
    </w:p>
    <w:p w14:paraId="1ECF1BF6" w14:textId="77777777" w:rsidR="006A1872" w:rsidRPr="006A1872" w:rsidRDefault="006A1872" w:rsidP="006A1872">
      <w:pPr>
        <w:rPr>
          <w:rFonts w:ascii="Arial" w:hAnsi="Arial" w:cs="Arial"/>
          <w:sz w:val="22"/>
          <w:szCs w:val="22"/>
        </w:rPr>
      </w:pPr>
      <w:r w:rsidRPr="006A1872">
        <w:rPr>
          <w:rFonts w:ascii="Arial" w:hAnsi="Arial" w:cs="Arial"/>
          <w:sz w:val="22"/>
          <w:szCs w:val="22"/>
        </w:rPr>
        <w:t xml:space="preserve">Reflecting on the answers provided from the interview questions, when asked if they felt that they had the opportunity to challenge themselves, child A disclaimed that they did not feel like they could challenge themselves because when it gets hard they “can’t ask for help” (appendix 1). This opinion provided from the interview questions heavily relates to the actions of the participants when being observed. The participants often worked independently but also interacted with their peers from their group throughout the rotation. Thus, demonstrating that when they find something difficult, they work with their peers due to them not feeling like they can ask for the teachers' help. Leading on, another analysis that links to this finding is that the participants expressed that they prefer to work under the direction of the teacher so that they have the option of help if needed. This is evidenced by child A and C stating “you can challenge yourself and ask for help” and “if you are stuck miss </w:t>
      </w:r>
      <w:r w:rsidRPr="006A1872">
        <w:rPr>
          <w:rFonts w:ascii="Arial" w:hAnsi="Arial" w:cs="Arial"/>
          <w:sz w:val="22"/>
          <w:szCs w:val="22"/>
        </w:rPr>
        <w:lastRenderedPageBreak/>
        <w:t xml:space="preserve">can help”. Therefore, this demonstrates that the children prefer to have a teacher present to support them with their learning if necessary. </w:t>
      </w:r>
    </w:p>
    <w:p w14:paraId="0A707EA4" w14:textId="77777777" w:rsidR="006A1872" w:rsidRPr="006A1872" w:rsidRDefault="006A1872" w:rsidP="006A1872">
      <w:pPr>
        <w:rPr>
          <w:rFonts w:ascii="Arial" w:hAnsi="Arial" w:cs="Arial"/>
          <w:sz w:val="22"/>
          <w:szCs w:val="22"/>
        </w:rPr>
      </w:pPr>
    </w:p>
    <w:p w14:paraId="18B71DFE" w14:textId="77777777" w:rsidR="006A1872" w:rsidRPr="006A1872" w:rsidRDefault="006A1872" w:rsidP="006A1872">
      <w:pPr>
        <w:rPr>
          <w:rFonts w:ascii="Arial" w:hAnsi="Arial" w:cs="Arial"/>
          <w:sz w:val="22"/>
          <w:szCs w:val="22"/>
        </w:rPr>
      </w:pPr>
      <w:r w:rsidRPr="006A1872">
        <w:rPr>
          <w:rFonts w:ascii="Arial" w:hAnsi="Arial" w:cs="Arial"/>
          <w:sz w:val="22"/>
          <w:szCs w:val="22"/>
        </w:rPr>
        <w:t xml:space="preserve">From analysing the results from the first lesson study, it was founded that if this was to be carried out again, it would be beneficial to observe the independent learning rotation for longer. Also, it could be beneficial to observe the learners in different environments, for instance; to gather more effective results, observing the learners in their teacher-directed environment and independent learning environment would allow the researchers to compare how differently the learners work. Leading on, this would prove further whether verbal reminders are effective for the learners when trying to challenge themselves within their learning. </w:t>
      </w:r>
    </w:p>
    <w:p w14:paraId="44064688" w14:textId="77777777" w:rsidR="006A1872" w:rsidRPr="006A1872" w:rsidRDefault="006A1872" w:rsidP="006A1872">
      <w:pPr>
        <w:rPr>
          <w:rFonts w:ascii="Arial" w:hAnsi="Arial" w:cs="Arial"/>
          <w:sz w:val="22"/>
          <w:szCs w:val="22"/>
        </w:rPr>
      </w:pPr>
    </w:p>
    <w:p w14:paraId="3FCC9E28" w14:textId="77777777" w:rsidR="006A1872" w:rsidRPr="006A1872" w:rsidRDefault="006A1872" w:rsidP="006A1872">
      <w:pPr>
        <w:rPr>
          <w:rFonts w:ascii="Arial" w:hAnsi="Arial" w:cs="Arial"/>
          <w:sz w:val="22"/>
          <w:szCs w:val="22"/>
        </w:rPr>
      </w:pPr>
      <w:r w:rsidRPr="006A1872">
        <w:rPr>
          <w:rFonts w:ascii="Arial" w:hAnsi="Arial" w:cs="Arial"/>
          <w:sz w:val="22"/>
          <w:szCs w:val="22"/>
        </w:rPr>
        <w:t>For the reflection and analysis of the data collected, Gibbs’ reflective cycle was utilised to help further understand the information gathered throughout the observation and interview process. The reflective cycle sets out six questions to break down the information gathered and to assist with the overall reflection, although, not all questions will seem appropriate for some of the reflection (</w:t>
      </w:r>
      <w:proofErr w:type="spellStart"/>
      <w:r w:rsidRPr="006A1872">
        <w:rPr>
          <w:rFonts w:ascii="Arial" w:hAnsi="Arial" w:cs="Arial"/>
          <w:sz w:val="22"/>
          <w:szCs w:val="22"/>
        </w:rPr>
        <w:t>Bassot</w:t>
      </w:r>
      <w:proofErr w:type="spellEnd"/>
      <w:r w:rsidRPr="006A1872">
        <w:rPr>
          <w:rFonts w:ascii="Arial" w:hAnsi="Arial" w:cs="Arial"/>
          <w:sz w:val="22"/>
          <w:szCs w:val="22"/>
        </w:rPr>
        <w:t xml:space="preserve">, 2016).  For lesson study one, Gibbs’ reflective cycle questions allowed the researchers to consider their feelings during the data collection and the reflection process. The researchers felt that the observation process was very interesting because even though the children did not challenge themselves by starting a new task, they did challenge themselves by completing previous tasks to their high standard and demonstrated great independence in the work they were producing that was personal to them. Gibbs’ reflective cycle also allows the researcher to evaluate the research process and highlight the good and bad points related to the observation and interview process. For this particular lesson study, the good elements of the process were that the children were not </w:t>
      </w:r>
      <w:proofErr w:type="spellStart"/>
      <w:r w:rsidRPr="006A1872">
        <w:rPr>
          <w:rFonts w:ascii="Arial" w:hAnsi="Arial" w:cs="Arial"/>
          <w:sz w:val="22"/>
          <w:szCs w:val="22"/>
        </w:rPr>
        <w:t>phased</w:t>
      </w:r>
      <w:proofErr w:type="spellEnd"/>
      <w:r w:rsidRPr="006A1872">
        <w:rPr>
          <w:rFonts w:ascii="Arial" w:hAnsi="Arial" w:cs="Arial"/>
          <w:sz w:val="22"/>
          <w:szCs w:val="22"/>
        </w:rPr>
        <w:t xml:space="preserve"> by the researchers and continued to complete their work as they normally would. It also provided a true representation of the children’s behaviour and personalities which were reflected in their work. However, there was a negative point to the process where the environment was often chaotic and had other groups from different classes in which made it difficult for the children to concentrate. </w:t>
      </w:r>
    </w:p>
    <w:p w14:paraId="27DC3AB3" w14:textId="77777777" w:rsidR="006A1872" w:rsidRPr="006A1872" w:rsidRDefault="006A1872" w:rsidP="006A1872">
      <w:pPr>
        <w:rPr>
          <w:rFonts w:ascii="Arial" w:hAnsi="Arial" w:cs="Arial"/>
          <w:sz w:val="22"/>
          <w:szCs w:val="22"/>
        </w:rPr>
      </w:pPr>
    </w:p>
    <w:p w14:paraId="46C4BA85" w14:textId="77777777" w:rsidR="006A1872" w:rsidRPr="006A1872" w:rsidRDefault="006A1872" w:rsidP="006A1872">
      <w:pPr>
        <w:rPr>
          <w:rFonts w:ascii="Arial" w:hAnsi="Arial" w:cs="Arial"/>
          <w:sz w:val="22"/>
          <w:szCs w:val="22"/>
        </w:rPr>
      </w:pPr>
      <w:r w:rsidRPr="006A1872">
        <w:rPr>
          <w:rFonts w:ascii="Arial" w:hAnsi="Arial" w:cs="Arial"/>
          <w:sz w:val="22"/>
          <w:szCs w:val="22"/>
        </w:rPr>
        <w:t xml:space="preserve">The second lesson study took place in another year 5 classroom but this time, verbal reminders were utilised. It was identified that the participants were regularly on task. Two of the learners had chosen a new activity to complete, therefore demonstrated them challenging themselves and their attainment of knowledge. Compared to lesson study one, where the participants preferred teacher direction/ assistants, participants within lesson study two utilised their independence skills by researching about the task for assistance. This was evident in the observation where child D used an iPad to help with their learning. </w:t>
      </w:r>
    </w:p>
    <w:p w14:paraId="043463D3" w14:textId="77777777" w:rsidR="006A1872" w:rsidRPr="006A1872" w:rsidRDefault="006A1872" w:rsidP="006A1872">
      <w:pPr>
        <w:rPr>
          <w:rFonts w:ascii="Arial" w:hAnsi="Arial" w:cs="Arial"/>
          <w:sz w:val="22"/>
          <w:szCs w:val="22"/>
        </w:rPr>
      </w:pPr>
    </w:p>
    <w:p w14:paraId="68E65185" w14:textId="77777777" w:rsidR="006A1872" w:rsidRPr="006A1872" w:rsidRDefault="006A1872" w:rsidP="006A1872">
      <w:pPr>
        <w:rPr>
          <w:rFonts w:ascii="Arial" w:hAnsi="Arial" w:cs="Arial"/>
          <w:sz w:val="22"/>
          <w:szCs w:val="22"/>
        </w:rPr>
      </w:pPr>
      <w:r w:rsidRPr="006A1872">
        <w:rPr>
          <w:rFonts w:ascii="Arial" w:hAnsi="Arial" w:cs="Arial"/>
          <w:sz w:val="22"/>
          <w:szCs w:val="22"/>
        </w:rPr>
        <w:t>Reflecting on the answers provided by the learners during the interview process, the learners had a mixture of responses to what they thought the overall goal of independent learning is. Child E and child F expressed that the goal of independent learning is to “actually be independent” and to “do work without the teacher (appendix 5). On the other hand, child D shared the opinion that the overall goal of independent learning was to “be creative” (appendix 5). This is verified in the observations and the tasks set out for the independent learning rotation whereby it may seem that a lot of the tasks are creativity based. Resulting in a learner constructing an opinion that it is based on creativity. Another notion of the interview answers that was evident was the children’s opinion on the opportunity to challenge themselves. Child D believed that children can challenge themselves due to the learning pit. Within the research school, the concept of the learning pit is linked to a growth mindset. Carol Dweck developed the idea of a growth mindset and described the concept as people knowing that their skills and abilities can be developed (</w:t>
      </w:r>
      <w:proofErr w:type="spellStart"/>
      <w:r w:rsidRPr="006A1872">
        <w:rPr>
          <w:rFonts w:ascii="Arial" w:hAnsi="Arial" w:cs="Arial"/>
          <w:sz w:val="22"/>
          <w:szCs w:val="22"/>
        </w:rPr>
        <w:t>Hildrew</w:t>
      </w:r>
      <w:proofErr w:type="spellEnd"/>
      <w:r w:rsidRPr="006A1872">
        <w:rPr>
          <w:rFonts w:ascii="Arial" w:hAnsi="Arial" w:cs="Arial"/>
          <w:sz w:val="22"/>
          <w:szCs w:val="22"/>
        </w:rPr>
        <w:t xml:space="preserve">, 2018). This is linked to the schools learning pit concept as it allows the children to start at a low level and develop their abilities to challenge themselves further. Whereas child E and child F somewhat agreed but also expressed that “some of the pupils like to be in their </w:t>
      </w:r>
      <w:r w:rsidRPr="006A1872">
        <w:rPr>
          <w:rFonts w:ascii="Arial" w:hAnsi="Arial" w:cs="Arial"/>
          <w:sz w:val="22"/>
          <w:szCs w:val="22"/>
        </w:rPr>
        <w:lastRenderedPageBreak/>
        <w:t xml:space="preserve">comfort zones and find it hard to challenge themselves” (appendix 5). Therefore, the use of verbal reminders may not be beneficial for some of the learners due to them finding it difficult to challenge themselves and come out of their comfort zones or the learning pit. </w:t>
      </w:r>
    </w:p>
    <w:p w14:paraId="66D23A2C" w14:textId="77777777" w:rsidR="006A1872" w:rsidRPr="006A1872" w:rsidRDefault="006A1872" w:rsidP="006A1872">
      <w:pPr>
        <w:rPr>
          <w:rFonts w:ascii="Arial" w:hAnsi="Arial" w:cs="Arial"/>
          <w:sz w:val="22"/>
          <w:szCs w:val="22"/>
        </w:rPr>
      </w:pPr>
    </w:p>
    <w:p w14:paraId="2A0EA88A" w14:textId="77777777" w:rsidR="006A1872" w:rsidRPr="006A1872" w:rsidRDefault="006A1872" w:rsidP="006A1872">
      <w:pPr>
        <w:rPr>
          <w:rFonts w:ascii="Arial" w:hAnsi="Arial" w:cs="Arial"/>
          <w:sz w:val="22"/>
          <w:szCs w:val="22"/>
        </w:rPr>
      </w:pPr>
      <w:r w:rsidRPr="006A1872">
        <w:rPr>
          <w:rFonts w:ascii="Arial" w:hAnsi="Arial" w:cs="Arial"/>
          <w:sz w:val="22"/>
          <w:szCs w:val="22"/>
        </w:rPr>
        <w:t xml:space="preserve">For this lesson study, verbal reminders were utilised to see if it was effective for the children’s independence skills during their independent learning rotation. However, from the observations, it was evident that when not on task the children would communicate with their peers demonstrating that verbal reminders did not affect the pace and effectiveness of the learners' independent learning (appendix 2). </w:t>
      </w:r>
    </w:p>
    <w:p w14:paraId="0F6487F5" w14:textId="77777777" w:rsidR="006A1872" w:rsidRPr="006A1872" w:rsidRDefault="006A1872" w:rsidP="006A1872">
      <w:pPr>
        <w:rPr>
          <w:rFonts w:ascii="Arial" w:hAnsi="Arial" w:cs="Arial"/>
          <w:sz w:val="22"/>
          <w:szCs w:val="22"/>
        </w:rPr>
      </w:pPr>
    </w:p>
    <w:p w14:paraId="1EC082F8" w14:textId="77777777" w:rsidR="006A1872" w:rsidRPr="006A1872" w:rsidRDefault="006A1872" w:rsidP="006A1872">
      <w:pPr>
        <w:rPr>
          <w:rFonts w:ascii="Arial" w:hAnsi="Arial" w:cs="Arial"/>
          <w:sz w:val="22"/>
          <w:szCs w:val="22"/>
        </w:rPr>
      </w:pPr>
      <w:r w:rsidRPr="006A1872">
        <w:rPr>
          <w:rFonts w:ascii="Arial" w:hAnsi="Arial" w:cs="Arial"/>
          <w:sz w:val="22"/>
          <w:szCs w:val="22"/>
        </w:rPr>
        <w:t xml:space="preserve">For lesson study two, Gibbs’ reflective cycle questions allowed the researchers to consider their feelings during the data collection and during the reflection process. From the data collected, the researchers assumed that the children questioned that individual learning was a break from the classroom activities. It was also felt that the children preferred to do tasks that were an interest to them rather than completing tasks that are set by the class teacher. Gibbs’ reflective cycle also allows the researcher to evaluate the research process and highlight the good and bad points related to the observation and interview process. For this particular lesson study, the good elements of the process were that the children were not fazed by the researchers and continued to complete their work as they normally would. This could be because the school is a pioneer school and the children often have visitors entering their learning environment. However, there was a negative point to the process where the environment was often chaotic and loud, thus, it was difficult for the learners to communicate with each other if need be. </w:t>
      </w:r>
    </w:p>
    <w:p w14:paraId="5A6D2A13" w14:textId="77777777" w:rsidR="006A1872" w:rsidRPr="006A1872" w:rsidRDefault="006A1872" w:rsidP="006A1872">
      <w:pPr>
        <w:rPr>
          <w:rFonts w:ascii="Arial" w:hAnsi="Arial" w:cs="Arial"/>
          <w:sz w:val="22"/>
          <w:szCs w:val="22"/>
        </w:rPr>
      </w:pPr>
    </w:p>
    <w:p w14:paraId="28F40DC5" w14:textId="77777777" w:rsidR="006A1872" w:rsidRPr="006A1872" w:rsidRDefault="006A1872" w:rsidP="006A1872">
      <w:pPr>
        <w:rPr>
          <w:rFonts w:ascii="Arial" w:hAnsi="Arial" w:cs="Arial"/>
          <w:sz w:val="22"/>
          <w:szCs w:val="22"/>
        </w:rPr>
      </w:pPr>
      <w:r w:rsidRPr="006A1872">
        <w:rPr>
          <w:rFonts w:ascii="Arial" w:hAnsi="Arial" w:cs="Arial"/>
          <w:sz w:val="22"/>
          <w:szCs w:val="22"/>
        </w:rPr>
        <w:t xml:space="preserve">The third lesson study took place in a year 2 classroom. Before the research was carried out, it was intended that this lesson study would be carried out with no verbal reminders. However, before the research, the year 2 teachers had decided to provide the learners with which task they would be doing for that independent learning rotation (appendix 3). From the professional dialogue, the teachers expressed that they identified that the children were either not on task or were choosing the same task every time (appendix 3). Due to this decision made by the school, the researchers decided to incorporate this into the research project and compare how this is effective against no verbal reminders and verbal reminders provided by the researchers.  </w:t>
      </w:r>
    </w:p>
    <w:p w14:paraId="35C10380" w14:textId="77777777" w:rsidR="006A1872" w:rsidRPr="006A1872" w:rsidRDefault="006A1872" w:rsidP="006A1872">
      <w:pPr>
        <w:rPr>
          <w:rFonts w:ascii="Arial" w:hAnsi="Arial" w:cs="Arial"/>
          <w:sz w:val="22"/>
          <w:szCs w:val="22"/>
        </w:rPr>
      </w:pPr>
    </w:p>
    <w:p w14:paraId="48B02389" w14:textId="77777777" w:rsidR="006A1872" w:rsidRPr="006A1872" w:rsidRDefault="006A1872" w:rsidP="006A1872">
      <w:pPr>
        <w:rPr>
          <w:rFonts w:ascii="Arial" w:hAnsi="Arial" w:cs="Arial"/>
          <w:sz w:val="22"/>
          <w:szCs w:val="22"/>
        </w:rPr>
      </w:pPr>
      <w:r w:rsidRPr="006A1872">
        <w:rPr>
          <w:rFonts w:ascii="Arial" w:hAnsi="Arial" w:cs="Arial"/>
          <w:sz w:val="22"/>
          <w:szCs w:val="22"/>
        </w:rPr>
        <w:t>Throughout the observation, it was identified that instead of working independently, the learners instead collaborated with their peers. However, during the interview process, some of the learners expressed that they prefer working independently rather than with the support of the teacher. This results in the learners demonstrating that they can challenge themselves and use their independence skills to collaborate with peers. During the interview process, the learners were asked what they thought the overall goal of independent learning was. The children demonstrated similar responses to the question, for instance; child I expressed that you need to “work hard” and “you need to be independent” compared to child H who expressed that you need to “work things out for yourself” (appendix 6). This highlights that the learners have some understanding of what they need to do during independent learning.</w:t>
      </w:r>
    </w:p>
    <w:p w14:paraId="28501709" w14:textId="77777777" w:rsidR="006A1872" w:rsidRPr="006A1872" w:rsidRDefault="006A1872" w:rsidP="006A1872">
      <w:pPr>
        <w:rPr>
          <w:rFonts w:ascii="Arial" w:hAnsi="Arial" w:cs="Arial"/>
          <w:sz w:val="22"/>
          <w:szCs w:val="22"/>
        </w:rPr>
      </w:pPr>
    </w:p>
    <w:p w14:paraId="23908D10" w14:textId="77777777" w:rsidR="006A1872" w:rsidRPr="006A1872" w:rsidRDefault="006A1872" w:rsidP="006A1872">
      <w:pPr>
        <w:rPr>
          <w:rFonts w:ascii="Arial" w:hAnsi="Arial" w:cs="Arial"/>
          <w:sz w:val="22"/>
          <w:szCs w:val="22"/>
        </w:rPr>
      </w:pPr>
      <w:r w:rsidRPr="006A1872">
        <w:rPr>
          <w:rFonts w:ascii="Arial" w:hAnsi="Arial" w:cs="Arial"/>
          <w:sz w:val="22"/>
          <w:szCs w:val="22"/>
        </w:rPr>
        <w:t xml:space="preserve">As the lesson study was conducted with verbal reminders, that had been implemented into the daily routine of the class by the teacher, it demonstrated that by the learners being prompted on what activity to do, it had a vast impact on their learning. As child E had disclaimed from an earlier lesson study, “you have to be interested in the activity” (appendix 5). Therefore, some of the learners from the third lesson study seemed disengaged even though they had been reminded what activity to do. </w:t>
      </w:r>
    </w:p>
    <w:p w14:paraId="7B805BA7" w14:textId="77777777" w:rsidR="006A1872" w:rsidRPr="006A1872" w:rsidRDefault="006A1872" w:rsidP="006A1872">
      <w:pPr>
        <w:rPr>
          <w:rFonts w:ascii="Arial" w:hAnsi="Arial" w:cs="Arial"/>
          <w:sz w:val="22"/>
          <w:szCs w:val="22"/>
        </w:rPr>
      </w:pPr>
    </w:p>
    <w:p w14:paraId="06490265" w14:textId="77777777" w:rsidR="006A1872" w:rsidRPr="006A1872" w:rsidRDefault="006A1872" w:rsidP="006A1872">
      <w:pPr>
        <w:rPr>
          <w:rFonts w:ascii="Arial" w:hAnsi="Arial" w:cs="Arial"/>
          <w:sz w:val="22"/>
          <w:szCs w:val="22"/>
        </w:rPr>
      </w:pPr>
      <w:r w:rsidRPr="006A1872">
        <w:rPr>
          <w:rFonts w:ascii="Arial" w:hAnsi="Arial" w:cs="Arial"/>
          <w:sz w:val="22"/>
          <w:szCs w:val="22"/>
        </w:rPr>
        <w:t xml:space="preserve">For lesson study three, Gibbs’ reflective cycle questions allowed the researchers to consider their feelings during the data collection and during the reflection process. From the data collected, the researchers felt that it was nice to see the learners participating in play-based </w:t>
      </w:r>
      <w:r w:rsidRPr="006A1872">
        <w:rPr>
          <w:rFonts w:ascii="Arial" w:hAnsi="Arial" w:cs="Arial"/>
          <w:sz w:val="22"/>
          <w:szCs w:val="22"/>
        </w:rPr>
        <w:lastRenderedPageBreak/>
        <w:t xml:space="preserve">activities. However, it was also disappointing to observe that the learners were not all interested in the activity and seemed disengaged throughout. Gibbs’ reflective cycle also allows the researcher to evaluate the research process and highlight the good and bad points related to the observation and interview process. For this particular lesson study, the good elements of the process were that the observers being present did not change the behaviour of the children. However, there was a negative point to the process where the environment was often chaotic and loud, thus, it was difficult to truly see the learners interact. </w:t>
      </w:r>
    </w:p>
    <w:p w14:paraId="39ED7F62" w14:textId="77777777" w:rsidR="006A1872" w:rsidRPr="006A1872" w:rsidRDefault="006A1872" w:rsidP="006A1872">
      <w:pPr>
        <w:rPr>
          <w:rFonts w:ascii="Arial" w:hAnsi="Arial" w:cs="Arial"/>
          <w:b/>
          <w:bCs/>
          <w:sz w:val="28"/>
          <w:szCs w:val="28"/>
          <w:u w:val="single"/>
        </w:rPr>
      </w:pPr>
    </w:p>
    <w:p w14:paraId="673CB043" w14:textId="77777777" w:rsidR="006A1872" w:rsidRPr="006A1872" w:rsidRDefault="006A1872" w:rsidP="006A1872">
      <w:pPr>
        <w:rPr>
          <w:rFonts w:ascii="Arial" w:hAnsi="Arial" w:cs="Arial"/>
          <w:b/>
          <w:bCs/>
          <w:sz w:val="28"/>
          <w:szCs w:val="28"/>
          <w:u w:val="single"/>
        </w:rPr>
      </w:pPr>
      <w:r w:rsidRPr="006A1872">
        <w:rPr>
          <w:rFonts w:ascii="Arial" w:hAnsi="Arial" w:cs="Arial"/>
          <w:b/>
          <w:bCs/>
          <w:sz w:val="28"/>
          <w:szCs w:val="28"/>
          <w:u w:val="single"/>
        </w:rPr>
        <w:t xml:space="preserve">Discussion of Findings </w:t>
      </w:r>
    </w:p>
    <w:p w14:paraId="1E42D621" w14:textId="77777777" w:rsidR="006A1872" w:rsidRPr="006A1872" w:rsidRDefault="006A1872" w:rsidP="006A1872">
      <w:pPr>
        <w:rPr>
          <w:rFonts w:ascii="Arial" w:hAnsi="Arial" w:cs="Arial"/>
          <w:sz w:val="22"/>
          <w:szCs w:val="22"/>
        </w:rPr>
      </w:pPr>
      <w:r w:rsidRPr="006A1872">
        <w:rPr>
          <w:rFonts w:ascii="Arial" w:hAnsi="Arial" w:cs="Arial"/>
          <w:sz w:val="22"/>
          <w:szCs w:val="22"/>
        </w:rPr>
        <w:t xml:space="preserve">Overall, from the three lesson studies carried out, the findings demonstrate that verbal reminders are not always effective. Shepherd and Linn (2015) suggest that verbal reminders are effective to keep learners on task. However, from the research gathered, it demonstrated that the verbal reminders were not always effective and may have worked for about five minutes until the teacher is no longer in the environment. Leading on from this finding, it was also identified through the results and analysis of the data collected that the learners had some understanding of independent learning but did not always use the time effectively to challenge themselves and impact their learning. Hockings </w:t>
      </w:r>
      <w:r w:rsidRPr="000A2569">
        <w:rPr>
          <w:rFonts w:ascii="Arial" w:hAnsi="Arial" w:cs="Arial"/>
          <w:i/>
          <w:iCs/>
          <w:sz w:val="22"/>
          <w:szCs w:val="22"/>
        </w:rPr>
        <w:t>et al</w:t>
      </w:r>
      <w:r w:rsidRPr="006A1872">
        <w:rPr>
          <w:rFonts w:ascii="Arial" w:hAnsi="Arial" w:cs="Arial"/>
          <w:sz w:val="22"/>
          <w:szCs w:val="22"/>
        </w:rPr>
        <w:t xml:space="preserve"> (2018) somewhat agreed with this view through publishing literature that highlighted that there is often a misunderstanding of what independent learning is. This also emphasised that the misconception had an impact on the learners’ approach to independent learning. This was further connected to the research collected as it was observed that the children did not always choose new tasks but instead preferred completing tasks that were personal to them. This resulted in the learners challenging themselves, not by choosing new tasks, but challenging their efforts to produce a high standard piece of work. </w:t>
      </w:r>
    </w:p>
    <w:p w14:paraId="051D7706" w14:textId="77777777" w:rsidR="006A1872" w:rsidRPr="006A1872" w:rsidRDefault="006A1872" w:rsidP="006A1872">
      <w:pPr>
        <w:rPr>
          <w:rFonts w:ascii="Arial" w:hAnsi="Arial" w:cs="Arial"/>
          <w:sz w:val="22"/>
          <w:szCs w:val="22"/>
        </w:rPr>
      </w:pPr>
    </w:p>
    <w:p w14:paraId="566BDC26" w14:textId="77777777" w:rsidR="006A1872" w:rsidRPr="006A1872" w:rsidRDefault="006A1872" w:rsidP="006A1872">
      <w:pPr>
        <w:rPr>
          <w:rFonts w:ascii="Arial" w:hAnsi="Arial" w:cs="Arial"/>
          <w:sz w:val="22"/>
          <w:szCs w:val="22"/>
        </w:rPr>
      </w:pPr>
      <w:r w:rsidRPr="006A1872">
        <w:rPr>
          <w:rFonts w:ascii="Arial" w:hAnsi="Arial" w:cs="Arial"/>
          <w:sz w:val="22"/>
          <w:szCs w:val="22"/>
        </w:rPr>
        <w:t>Furthermore, it was evident that the learners felt that the independent learning rotation was only implemented as a time fill between the core learning sessions. Child A expressed that they felt that independent learning was utilised “so the teacher can have some peace” (appendix 1). Whereas literature emphasizes independent learning allowing learners to put into practice skills and knowledge that they have previously obtained throughout their core learning (</w:t>
      </w:r>
      <w:proofErr w:type="spellStart"/>
      <w:r w:rsidRPr="006A1872">
        <w:rPr>
          <w:rFonts w:ascii="Arial" w:hAnsi="Arial" w:cs="Arial"/>
          <w:sz w:val="22"/>
          <w:szCs w:val="22"/>
        </w:rPr>
        <w:t>Claughton</w:t>
      </w:r>
      <w:proofErr w:type="spellEnd"/>
      <w:r w:rsidRPr="006A1872">
        <w:rPr>
          <w:rFonts w:ascii="Arial" w:hAnsi="Arial" w:cs="Arial"/>
          <w:sz w:val="22"/>
          <w:szCs w:val="22"/>
        </w:rPr>
        <w:t xml:space="preserve">, 2015). However, this point was again disagreed by the participants' responses as child A also explained that “books are not checked so what’s the point? No feedback” (appendix 1). Therefore, from the literature and research information provided, it demonstrates that independent learning may not be beneficial for the learners and should maybe be supervised and supported more. This is especially relevant as the learners expressed that they would prefer to have some teacher direction instead of just left to their own devices completely. </w:t>
      </w:r>
    </w:p>
    <w:p w14:paraId="02E975C6" w14:textId="77777777" w:rsidR="006A1872" w:rsidRPr="006A1872" w:rsidRDefault="006A1872" w:rsidP="006A1872">
      <w:pPr>
        <w:rPr>
          <w:rFonts w:ascii="Arial" w:hAnsi="Arial" w:cs="Arial"/>
          <w:b/>
          <w:bCs/>
          <w:sz w:val="28"/>
          <w:szCs w:val="28"/>
          <w:u w:val="single"/>
        </w:rPr>
      </w:pPr>
    </w:p>
    <w:p w14:paraId="5157E9D8" w14:textId="77777777" w:rsidR="006A1872" w:rsidRPr="006A1872" w:rsidRDefault="006A1872" w:rsidP="006A1872">
      <w:pPr>
        <w:rPr>
          <w:rFonts w:ascii="Arial" w:hAnsi="Arial" w:cs="Arial"/>
          <w:b/>
          <w:bCs/>
          <w:sz w:val="28"/>
          <w:szCs w:val="28"/>
          <w:u w:val="single"/>
        </w:rPr>
      </w:pPr>
      <w:r w:rsidRPr="006A1872">
        <w:rPr>
          <w:rFonts w:ascii="Arial" w:hAnsi="Arial" w:cs="Arial"/>
          <w:b/>
          <w:bCs/>
          <w:sz w:val="28"/>
          <w:szCs w:val="28"/>
          <w:u w:val="single"/>
        </w:rPr>
        <w:t xml:space="preserve">Conclusion </w:t>
      </w:r>
    </w:p>
    <w:p w14:paraId="34B2F729" w14:textId="77777777" w:rsidR="006A1872" w:rsidRPr="006A1872" w:rsidRDefault="006A1872" w:rsidP="006A1872">
      <w:pPr>
        <w:rPr>
          <w:rFonts w:ascii="Arial" w:hAnsi="Arial" w:cs="Arial"/>
          <w:sz w:val="22"/>
          <w:szCs w:val="22"/>
        </w:rPr>
      </w:pPr>
      <w:r w:rsidRPr="006A1872">
        <w:rPr>
          <w:rFonts w:ascii="Arial" w:hAnsi="Arial" w:cs="Arial"/>
          <w:sz w:val="22"/>
          <w:szCs w:val="22"/>
        </w:rPr>
        <w:t xml:space="preserve">To conclude, the research proved beneficial for professional development as it allowed the researchers to explore further into an element that is used within the daily routine of the research school. The researcher’s professional development can develop further in the professional teaching experience as the results will be used to ensure that the learners are receiving appropriate support during independent learning. As well as this, the researchers can ensure that the tasks and knowledge utilised in independent learning can be used to a high standard. As well as this, the researchers can ensure that the learners feel comfortable to seek advice and support throughout the rotation, even if the learner is not in the core learning group. </w:t>
      </w:r>
    </w:p>
    <w:p w14:paraId="50C0BBC2" w14:textId="77777777" w:rsidR="006A1872" w:rsidRPr="006A1872" w:rsidRDefault="006A1872" w:rsidP="006A1872">
      <w:pPr>
        <w:rPr>
          <w:rFonts w:ascii="Arial" w:hAnsi="Arial" w:cs="Arial"/>
          <w:sz w:val="22"/>
          <w:szCs w:val="22"/>
        </w:rPr>
      </w:pPr>
    </w:p>
    <w:p w14:paraId="0CEFCF7B" w14:textId="77777777" w:rsidR="006A1872" w:rsidRPr="006A1872" w:rsidRDefault="006A1872" w:rsidP="006A1872">
      <w:pPr>
        <w:rPr>
          <w:rFonts w:ascii="Arial" w:hAnsi="Arial" w:cs="Arial"/>
          <w:sz w:val="22"/>
          <w:szCs w:val="22"/>
        </w:rPr>
      </w:pPr>
      <w:r w:rsidRPr="006A1872">
        <w:rPr>
          <w:rFonts w:ascii="Arial" w:hAnsi="Arial" w:cs="Arial"/>
          <w:sz w:val="22"/>
          <w:szCs w:val="22"/>
        </w:rPr>
        <w:t xml:space="preserve">It can be said that the data collection methods that were used were reliable to a certain extent. The use of observation was very reliable as it allowed the researchers to observe the participants in their natural environment. As well as this, as the school is a pioneer school, the learners are used to visitors coming around to see the school, therefore it did not </w:t>
      </w:r>
      <w:r w:rsidRPr="006A1872">
        <w:rPr>
          <w:rFonts w:ascii="Arial" w:hAnsi="Arial" w:cs="Arial"/>
          <w:sz w:val="22"/>
          <w:szCs w:val="22"/>
        </w:rPr>
        <w:lastRenderedPageBreak/>
        <w:t xml:space="preserve">influence the learner’s actions and behaviours. However, the only limitation that was identified when using observations was that it did not allow the researchers enough time to gather an appropriate and sufficient amount of data. If the research was to be carried out again, it would be more valuable to observe the learners for a longer period during independent learning. As well as this, it might be constructive to observe the learners during independent learning and their core learning activities to compare the differences in how the learners interact with their learning. The other data collection method that was applied was focus group interviews. The focus group interviews were reliable as it allowed the researchers to gather first-hand data from the participants themselves. It was also reliable as it allowed the learners to collaborate and engage together. However, there were limitations to using focus group interviews as some of the learners did not participate as much as others. As well as this, the language within the questions was not always suitable for the younger learners that were participating in the research, therefore, the researcher had to adapt the questions to suit the age of the learner. </w:t>
      </w:r>
    </w:p>
    <w:p w14:paraId="66F75887" w14:textId="77777777" w:rsidR="006A1872" w:rsidRPr="006A1872" w:rsidRDefault="006A1872" w:rsidP="006A1872">
      <w:pPr>
        <w:rPr>
          <w:rFonts w:ascii="Arial" w:hAnsi="Arial" w:cs="Arial"/>
          <w:sz w:val="22"/>
          <w:szCs w:val="22"/>
        </w:rPr>
      </w:pPr>
    </w:p>
    <w:p w14:paraId="3A0C31BF" w14:textId="77777777" w:rsidR="006A1872" w:rsidRPr="006A1872" w:rsidRDefault="006A1872" w:rsidP="006A1872">
      <w:pPr>
        <w:rPr>
          <w:rFonts w:ascii="Arial" w:hAnsi="Arial" w:cs="Arial"/>
          <w:sz w:val="22"/>
          <w:szCs w:val="22"/>
        </w:rPr>
      </w:pPr>
      <w:r w:rsidRPr="006A1872">
        <w:rPr>
          <w:rFonts w:ascii="Arial" w:hAnsi="Arial" w:cs="Arial"/>
          <w:sz w:val="22"/>
          <w:szCs w:val="22"/>
        </w:rPr>
        <w:t xml:space="preserve">Throughout the action research, there were identified problems that the researchers came across throughout. For example; the researchers wanted to look at independent learners and from previous observations found that the learners would complete the same task and not challenge themselves. Thus, assisted the researchers with constructing the research question, however, the researchers decided to focus on verbal reminders. Although, when it came to the actual research, the researchers found that the specific identification and focus on verbal reminders often restricted the research and analysis. To overcome this, the researchers concentrated on the effectiveness of verbal reminders but during the analysis decided to also focus on the independent learning rotation as an overall topic. </w:t>
      </w:r>
    </w:p>
    <w:p w14:paraId="00DD4C26" w14:textId="77777777" w:rsidR="006A1872" w:rsidRPr="006A1872" w:rsidRDefault="006A1872" w:rsidP="006A1872">
      <w:pPr>
        <w:rPr>
          <w:rFonts w:ascii="Arial" w:hAnsi="Arial" w:cs="Arial"/>
          <w:sz w:val="22"/>
          <w:szCs w:val="22"/>
        </w:rPr>
      </w:pPr>
    </w:p>
    <w:p w14:paraId="44BF0687" w14:textId="77777777" w:rsidR="006A1872" w:rsidRPr="006A1872" w:rsidRDefault="006A1872" w:rsidP="006A1872">
      <w:pPr>
        <w:rPr>
          <w:rFonts w:ascii="Arial" w:hAnsi="Arial" w:cs="Arial"/>
          <w:sz w:val="22"/>
          <w:szCs w:val="22"/>
        </w:rPr>
      </w:pPr>
      <w:r w:rsidRPr="006A1872">
        <w:rPr>
          <w:rFonts w:ascii="Arial" w:hAnsi="Arial" w:cs="Arial"/>
          <w:sz w:val="22"/>
          <w:szCs w:val="22"/>
        </w:rPr>
        <w:t xml:space="preserve">To bring together the literature and the research, it was founded and analysed that the use of independent learning and verbal reminders was not always effective for the learners. The results highlighted that the learners preferred teacher direction and assistants which is compared to literature which demonstrated that learners often misunderstood the full concept of independent learning (Hockings et al, 2018). Overall, it was founded that the learners did not always see the benefit of independent learning and did not always challenge themselves to complete a new task, instead they challenged themselves in terms of completing work to a high standard with a lot of their effort and personality. </w:t>
      </w:r>
    </w:p>
    <w:p w14:paraId="6F6A2FC6" w14:textId="77777777" w:rsidR="006A1872" w:rsidRPr="006A1872" w:rsidRDefault="006A1872" w:rsidP="006A1872">
      <w:pPr>
        <w:rPr>
          <w:rFonts w:ascii="Arial" w:hAnsi="Arial" w:cs="Arial"/>
          <w:sz w:val="22"/>
          <w:szCs w:val="22"/>
        </w:rPr>
      </w:pPr>
    </w:p>
    <w:p w14:paraId="3753AB86" w14:textId="57B7B637" w:rsidR="000A60F3" w:rsidRPr="006A1872" w:rsidRDefault="006A1872" w:rsidP="006A1872">
      <w:pPr>
        <w:rPr>
          <w:sz w:val="21"/>
          <w:szCs w:val="21"/>
        </w:rPr>
      </w:pPr>
      <w:r w:rsidRPr="006A1872">
        <w:rPr>
          <w:rFonts w:ascii="Arial" w:hAnsi="Arial" w:cs="Arial"/>
          <w:sz w:val="22"/>
          <w:szCs w:val="22"/>
        </w:rPr>
        <w:t>Finally, the results provide a basis for future research and professional development for the researchers. The results identified will allow the researchers to ensure that independent learning is carried out effectively within an educational environment.</w:t>
      </w:r>
    </w:p>
    <w:p w14:paraId="24D9F34D" w14:textId="034FB0F9" w:rsidR="000A60F3" w:rsidRDefault="000A60F3" w:rsidP="00D94758"/>
    <w:p w14:paraId="2344FD73" w14:textId="28BBF913" w:rsidR="00932D5A" w:rsidRDefault="00932D5A" w:rsidP="00D94758"/>
    <w:p w14:paraId="4E4F25A5" w14:textId="4D63F951" w:rsidR="00932D5A" w:rsidRDefault="00932D5A" w:rsidP="00D94758"/>
    <w:p w14:paraId="0F60721E" w14:textId="0206ACA3" w:rsidR="00932D5A" w:rsidRDefault="00932D5A" w:rsidP="00D94758"/>
    <w:p w14:paraId="5519A47B" w14:textId="53C7F686" w:rsidR="00932D5A" w:rsidRDefault="00932D5A" w:rsidP="00D94758"/>
    <w:p w14:paraId="39495C7B" w14:textId="4E6DA071" w:rsidR="00932D5A" w:rsidRDefault="00932D5A" w:rsidP="00D94758"/>
    <w:p w14:paraId="5EB0ED02" w14:textId="44815D63" w:rsidR="00932D5A" w:rsidRDefault="00932D5A" w:rsidP="00D94758"/>
    <w:p w14:paraId="31E87BE1" w14:textId="3EE52335" w:rsidR="00932D5A" w:rsidRDefault="00932D5A" w:rsidP="00D94758"/>
    <w:p w14:paraId="77847221" w14:textId="2F1B5FF0" w:rsidR="00932D5A" w:rsidRDefault="00932D5A" w:rsidP="00D94758"/>
    <w:p w14:paraId="483C4F15" w14:textId="4CB2AAC0" w:rsidR="00932D5A" w:rsidRDefault="00932D5A" w:rsidP="00D94758"/>
    <w:p w14:paraId="7D4D6495" w14:textId="1D18AA5B" w:rsidR="00932D5A" w:rsidRDefault="00932D5A" w:rsidP="00D94758"/>
    <w:p w14:paraId="564C3335" w14:textId="44556367" w:rsidR="00932D5A" w:rsidRDefault="00932D5A" w:rsidP="00D94758"/>
    <w:p w14:paraId="1AD33685" w14:textId="33DF4676" w:rsidR="00932D5A" w:rsidRDefault="00932D5A" w:rsidP="00D94758"/>
    <w:p w14:paraId="179EF4E9" w14:textId="77EC3327" w:rsidR="00932D5A" w:rsidRDefault="00932D5A" w:rsidP="00D94758"/>
    <w:p w14:paraId="3B734585" w14:textId="77777777" w:rsidR="000A2569" w:rsidRDefault="000A2569" w:rsidP="00D94758"/>
    <w:p w14:paraId="1D3CAE1B" w14:textId="2DADE492" w:rsidR="00D06A34" w:rsidRPr="006A1872" w:rsidRDefault="000A60F3" w:rsidP="00D94758">
      <w:pPr>
        <w:rPr>
          <w:rFonts w:ascii="Arial" w:hAnsi="Arial" w:cs="Arial"/>
          <w:b/>
          <w:bCs/>
          <w:sz w:val="28"/>
          <w:szCs w:val="28"/>
          <w:u w:val="single"/>
        </w:rPr>
      </w:pPr>
      <w:r w:rsidRPr="006A1872">
        <w:rPr>
          <w:rFonts w:ascii="Arial" w:hAnsi="Arial" w:cs="Arial"/>
          <w:b/>
          <w:bCs/>
          <w:sz w:val="28"/>
          <w:szCs w:val="28"/>
          <w:u w:val="single"/>
        </w:rPr>
        <w:lastRenderedPageBreak/>
        <w:t xml:space="preserve">References </w:t>
      </w:r>
    </w:p>
    <w:p w14:paraId="3BF00CD0" w14:textId="03267974" w:rsidR="00D06A34" w:rsidRDefault="00D06A34" w:rsidP="00D94758">
      <w:pPr>
        <w:rPr>
          <w:rFonts w:ascii="Arial" w:hAnsi="Arial" w:cs="Arial"/>
          <w:sz w:val="22"/>
          <w:szCs w:val="22"/>
        </w:rPr>
      </w:pPr>
      <w:r w:rsidRPr="00CF36A6">
        <w:rPr>
          <w:rFonts w:ascii="Arial" w:hAnsi="Arial" w:cs="Arial"/>
          <w:sz w:val="22"/>
          <w:szCs w:val="22"/>
        </w:rPr>
        <w:t xml:space="preserve">Alder, K., </w:t>
      </w:r>
      <w:proofErr w:type="spellStart"/>
      <w:r w:rsidRPr="00CF36A6">
        <w:rPr>
          <w:rFonts w:ascii="Arial" w:hAnsi="Arial" w:cs="Arial"/>
          <w:sz w:val="22"/>
          <w:szCs w:val="22"/>
        </w:rPr>
        <w:t>Salantera</w:t>
      </w:r>
      <w:proofErr w:type="spellEnd"/>
      <w:r w:rsidRPr="00CF36A6">
        <w:rPr>
          <w:rFonts w:ascii="Arial" w:hAnsi="Arial" w:cs="Arial"/>
          <w:sz w:val="22"/>
          <w:szCs w:val="22"/>
        </w:rPr>
        <w:t xml:space="preserve">, S. and </w:t>
      </w:r>
      <w:proofErr w:type="spellStart"/>
      <w:r w:rsidRPr="00CF36A6">
        <w:rPr>
          <w:rFonts w:ascii="Arial" w:hAnsi="Arial" w:cs="Arial"/>
          <w:sz w:val="22"/>
          <w:szCs w:val="22"/>
        </w:rPr>
        <w:t>Zumstein-Shaha</w:t>
      </w:r>
      <w:proofErr w:type="spellEnd"/>
      <w:r w:rsidRPr="00CF36A6">
        <w:rPr>
          <w:rFonts w:ascii="Arial" w:hAnsi="Arial" w:cs="Arial"/>
          <w:sz w:val="22"/>
          <w:szCs w:val="22"/>
        </w:rPr>
        <w:t xml:space="preserve">, M. (2019) ‘Focus Group Interviews in Child, Youth, and Parent Research’, </w:t>
      </w:r>
      <w:r w:rsidRPr="00CF36A6">
        <w:rPr>
          <w:rFonts w:ascii="Arial" w:hAnsi="Arial" w:cs="Arial"/>
          <w:i/>
          <w:iCs/>
          <w:sz w:val="22"/>
          <w:szCs w:val="22"/>
        </w:rPr>
        <w:t xml:space="preserve">International Journal of Qualitative Methods, </w:t>
      </w:r>
      <w:r w:rsidRPr="00CF36A6">
        <w:rPr>
          <w:rFonts w:ascii="Arial" w:hAnsi="Arial" w:cs="Arial"/>
          <w:sz w:val="22"/>
          <w:szCs w:val="22"/>
        </w:rPr>
        <w:t xml:space="preserve">18, pp 1-11. [Online] Available at: </w:t>
      </w:r>
      <w:hyperlink r:id="rId6" w:history="1">
        <w:r w:rsidRPr="00CF36A6">
          <w:rPr>
            <w:rStyle w:val="Hyperlink"/>
            <w:rFonts w:ascii="Arial" w:hAnsi="Arial" w:cs="Arial"/>
            <w:sz w:val="22"/>
            <w:szCs w:val="22"/>
          </w:rPr>
          <w:t>https://journals.sagepub.com/doi/pdf/10.1177/1609406919887274</w:t>
        </w:r>
      </w:hyperlink>
      <w:r w:rsidRPr="00CF36A6">
        <w:rPr>
          <w:rFonts w:ascii="Arial" w:hAnsi="Arial" w:cs="Arial"/>
          <w:sz w:val="22"/>
          <w:szCs w:val="22"/>
        </w:rPr>
        <w:t xml:space="preserve"> (Accessed: 22</w:t>
      </w:r>
      <w:r w:rsidRPr="00CF36A6">
        <w:rPr>
          <w:rFonts w:ascii="Arial" w:hAnsi="Arial" w:cs="Arial"/>
          <w:sz w:val="22"/>
          <w:szCs w:val="22"/>
          <w:vertAlign w:val="superscript"/>
        </w:rPr>
        <w:t>nd</w:t>
      </w:r>
      <w:r w:rsidRPr="00CF36A6">
        <w:rPr>
          <w:rFonts w:ascii="Arial" w:hAnsi="Arial" w:cs="Arial"/>
          <w:sz w:val="22"/>
          <w:szCs w:val="22"/>
        </w:rPr>
        <w:t xml:space="preserve"> February 2020). </w:t>
      </w:r>
    </w:p>
    <w:p w14:paraId="760E0465" w14:textId="77777777" w:rsidR="00D06A34" w:rsidRPr="00CF36A6" w:rsidRDefault="00D06A34" w:rsidP="00D94758">
      <w:pPr>
        <w:rPr>
          <w:rFonts w:ascii="Arial" w:hAnsi="Arial" w:cs="Arial"/>
          <w:sz w:val="22"/>
          <w:szCs w:val="22"/>
        </w:rPr>
      </w:pPr>
    </w:p>
    <w:p w14:paraId="03285A96" w14:textId="12CB8BCF" w:rsidR="00D06A34" w:rsidRDefault="00D06A34" w:rsidP="00D94758">
      <w:pPr>
        <w:rPr>
          <w:rFonts w:ascii="Arial" w:hAnsi="Arial" w:cs="Arial"/>
          <w:sz w:val="22"/>
          <w:szCs w:val="22"/>
        </w:rPr>
      </w:pPr>
      <w:proofErr w:type="spellStart"/>
      <w:r w:rsidRPr="00CF36A6">
        <w:rPr>
          <w:rFonts w:ascii="Arial" w:hAnsi="Arial" w:cs="Arial"/>
          <w:sz w:val="22"/>
          <w:szCs w:val="22"/>
        </w:rPr>
        <w:t>Bassot</w:t>
      </w:r>
      <w:proofErr w:type="spellEnd"/>
      <w:r w:rsidRPr="00CF36A6">
        <w:rPr>
          <w:rFonts w:ascii="Arial" w:hAnsi="Arial" w:cs="Arial"/>
          <w:sz w:val="22"/>
          <w:szCs w:val="22"/>
        </w:rPr>
        <w:t xml:space="preserve">, B. (2016) </w:t>
      </w:r>
      <w:r w:rsidRPr="00CF36A6">
        <w:rPr>
          <w:rFonts w:ascii="Arial" w:hAnsi="Arial" w:cs="Arial"/>
          <w:i/>
          <w:iCs/>
          <w:sz w:val="22"/>
          <w:szCs w:val="22"/>
        </w:rPr>
        <w:t xml:space="preserve">The Reflective Journal. </w:t>
      </w:r>
      <w:r w:rsidRPr="00CF36A6">
        <w:rPr>
          <w:rFonts w:ascii="Arial" w:hAnsi="Arial" w:cs="Arial"/>
          <w:sz w:val="22"/>
          <w:szCs w:val="22"/>
        </w:rPr>
        <w:t>2</w:t>
      </w:r>
      <w:r w:rsidRPr="00CF36A6">
        <w:rPr>
          <w:rFonts w:ascii="Arial" w:hAnsi="Arial" w:cs="Arial"/>
          <w:sz w:val="22"/>
          <w:szCs w:val="22"/>
          <w:vertAlign w:val="superscript"/>
        </w:rPr>
        <w:t>nd</w:t>
      </w:r>
      <w:r w:rsidRPr="00CF36A6">
        <w:rPr>
          <w:rFonts w:ascii="Arial" w:hAnsi="Arial" w:cs="Arial"/>
          <w:sz w:val="22"/>
          <w:szCs w:val="22"/>
        </w:rPr>
        <w:t xml:space="preserve"> </w:t>
      </w:r>
      <w:proofErr w:type="spellStart"/>
      <w:r w:rsidRPr="00CF36A6">
        <w:rPr>
          <w:rFonts w:ascii="Arial" w:hAnsi="Arial" w:cs="Arial"/>
          <w:sz w:val="22"/>
          <w:szCs w:val="22"/>
        </w:rPr>
        <w:t>edn</w:t>
      </w:r>
      <w:proofErr w:type="spellEnd"/>
      <w:r w:rsidRPr="00CF36A6">
        <w:rPr>
          <w:rFonts w:ascii="Arial" w:hAnsi="Arial" w:cs="Arial"/>
          <w:sz w:val="22"/>
          <w:szCs w:val="22"/>
        </w:rPr>
        <w:t xml:space="preserve">. London: Palgrave. </w:t>
      </w:r>
    </w:p>
    <w:p w14:paraId="25BF4B02" w14:textId="77777777" w:rsidR="00D06A34" w:rsidRPr="00CF36A6" w:rsidRDefault="00D06A34" w:rsidP="00D94758">
      <w:pPr>
        <w:rPr>
          <w:rFonts w:ascii="Arial" w:hAnsi="Arial" w:cs="Arial"/>
          <w:sz w:val="22"/>
          <w:szCs w:val="22"/>
        </w:rPr>
      </w:pPr>
    </w:p>
    <w:p w14:paraId="3E27E9DC" w14:textId="36AD5828" w:rsidR="00D06A34" w:rsidRDefault="00D06A34" w:rsidP="00D94758">
      <w:pPr>
        <w:rPr>
          <w:rFonts w:ascii="Arial" w:hAnsi="Arial" w:cs="Arial"/>
          <w:sz w:val="22"/>
          <w:szCs w:val="22"/>
        </w:rPr>
      </w:pPr>
      <w:r w:rsidRPr="00CF36A6">
        <w:rPr>
          <w:rFonts w:ascii="Arial" w:hAnsi="Arial" w:cs="Arial"/>
          <w:sz w:val="22"/>
          <w:szCs w:val="22"/>
        </w:rPr>
        <w:t xml:space="preserve">BERA (2018) </w:t>
      </w:r>
      <w:r w:rsidRPr="00CF36A6">
        <w:rPr>
          <w:rFonts w:ascii="Arial" w:hAnsi="Arial" w:cs="Arial"/>
          <w:i/>
          <w:iCs/>
          <w:sz w:val="22"/>
          <w:szCs w:val="22"/>
        </w:rPr>
        <w:t xml:space="preserve">Ethical Guidelines for Educational Research. </w:t>
      </w:r>
      <w:r w:rsidRPr="00CF36A6">
        <w:rPr>
          <w:rFonts w:ascii="Arial" w:hAnsi="Arial" w:cs="Arial"/>
          <w:sz w:val="22"/>
          <w:szCs w:val="22"/>
        </w:rPr>
        <w:t>4</w:t>
      </w:r>
      <w:r w:rsidRPr="00CF36A6">
        <w:rPr>
          <w:rFonts w:ascii="Arial" w:hAnsi="Arial" w:cs="Arial"/>
          <w:sz w:val="22"/>
          <w:szCs w:val="22"/>
          <w:vertAlign w:val="superscript"/>
        </w:rPr>
        <w:t>th</w:t>
      </w:r>
      <w:r w:rsidRPr="00CF36A6">
        <w:rPr>
          <w:rFonts w:ascii="Arial" w:hAnsi="Arial" w:cs="Arial"/>
          <w:sz w:val="22"/>
          <w:szCs w:val="22"/>
        </w:rPr>
        <w:t xml:space="preserve"> </w:t>
      </w:r>
      <w:proofErr w:type="spellStart"/>
      <w:r w:rsidRPr="00CF36A6">
        <w:rPr>
          <w:rFonts w:ascii="Arial" w:hAnsi="Arial" w:cs="Arial"/>
          <w:sz w:val="22"/>
          <w:szCs w:val="22"/>
        </w:rPr>
        <w:t>edn</w:t>
      </w:r>
      <w:proofErr w:type="spellEnd"/>
      <w:r w:rsidRPr="00CF36A6">
        <w:rPr>
          <w:rFonts w:ascii="Arial" w:hAnsi="Arial" w:cs="Arial"/>
          <w:sz w:val="22"/>
          <w:szCs w:val="22"/>
        </w:rPr>
        <w:t xml:space="preserve">. London: British Educational Research Association. </w:t>
      </w:r>
    </w:p>
    <w:p w14:paraId="331BB480" w14:textId="77777777" w:rsidR="00D06A34" w:rsidRPr="00CF36A6" w:rsidRDefault="00D06A34" w:rsidP="00D94758">
      <w:pPr>
        <w:rPr>
          <w:rFonts w:ascii="Arial" w:hAnsi="Arial" w:cs="Arial"/>
          <w:sz w:val="22"/>
          <w:szCs w:val="22"/>
        </w:rPr>
      </w:pPr>
    </w:p>
    <w:p w14:paraId="1C436DB3" w14:textId="48E84E4B" w:rsidR="00D06A34" w:rsidRDefault="00D06A34" w:rsidP="00D94758">
      <w:pPr>
        <w:rPr>
          <w:rFonts w:ascii="Arial" w:hAnsi="Arial" w:cs="Arial"/>
          <w:sz w:val="22"/>
          <w:szCs w:val="22"/>
        </w:rPr>
      </w:pPr>
      <w:proofErr w:type="spellStart"/>
      <w:r w:rsidRPr="00CF36A6">
        <w:rPr>
          <w:rFonts w:ascii="Arial" w:hAnsi="Arial" w:cs="Arial"/>
          <w:sz w:val="22"/>
          <w:szCs w:val="22"/>
        </w:rPr>
        <w:t>Cargan</w:t>
      </w:r>
      <w:proofErr w:type="spellEnd"/>
      <w:r w:rsidRPr="00CF36A6">
        <w:rPr>
          <w:rFonts w:ascii="Arial" w:hAnsi="Arial" w:cs="Arial"/>
          <w:sz w:val="22"/>
          <w:szCs w:val="22"/>
        </w:rPr>
        <w:t xml:space="preserve">, L. (2007) </w:t>
      </w:r>
      <w:r w:rsidRPr="00CF36A6">
        <w:rPr>
          <w:rFonts w:ascii="Arial" w:hAnsi="Arial" w:cs="Arial"/>
          <w:i/>
          <w:iCs/>
          <w:sz w:val="22"/>
          <w:szCs w:val="22"/>
        </w:rPr>
        <w:t xml:space="preserve">Doing Social Research. </w:t>
      </w:r>
      <w:r w:rsidRPr="00CF36A6">
        <w:rPr>
          <w:rFonts w:ascii="Arial" w:hAnsi="Arial" w:cs="Arial"/>
          <w:sz w:val="22"/>
          <w:szCs w:val="22"/>
        </w:rPr>
        <w:t xml:space="preserve">United States of America: Rowman and Littlefield Publishers. </w:t>
      </w:r>
    </w:p>
    <w:p w14:paraId="13106B24" w14:textId="77777777" w:rsidR="00D06A34" w:rsidRPr="00CF36A6" w:rsidRDefault="00D06A34" w:rsidP="00D94758">
      <w:pPr>
        <w:rPr>
          <w:rFonts w:ascii="Arial" w:hAnsi="Arial" w:cs="Arial"/>
          <w:sz w:val="22"/>
          <w:szCs w:val="22"/>
        </w:rPr>
      </w:pPr>
    </w:p>
    <w:p w14:paraId="61D42F29" w14:textId="77EAFA06" w:rsidR="00D06A34" w:rsidRDefault="00D06A34" w:rsidP="00D94758">
      <w:pPr>
        <w:rPr>
          <w:rFonts w:ascii="Arial" w:hAnsi="Arial" w:cs="Arial"/>
          <w:sz w:val="22"/>
          <w:szCs w:val="22"/>
        </w:rPr>
      </w:pPr>
      <w:proofErr w:type="spellStart"/>
      <w:r w:rsidRPr="00CF36A6">
        <w:rPr>
          <w:rFonts w:ascii="Arial" w:hAnsi="Arial" w:cs="Arial"/>
          <w:sz w:val="22"/>
          <w:szCs w:val="22"/>
        </w:rPr>
        <w:t>Claughton</w:t>
      </w:r>
      <w:proofErr w:type="spellEnd"/>
      <w:r w:rsidRPr="00CF36A6">
        <w:rPr>
          <w:rFonts w:ascii="Arial" w:hAnsi="Arial" w:cs="Arial"/>
          <w:sz w:val="22"/>
          <w:szCs w:val="22"/>
        </w:rPr>
        <w:t xml:space="preserve">, A. (2015) ‘Choosing Time’, in Corcoran, T., White, J. and Whitburn, B. (eds) </w:t>
      </w:r>
      <w:r w:rsidRPr="00CF36A6">
        <w:rPr>
          <w:rFonts w:ascii="Arial" w:hAnsi="Arial" w:cs="Arial"/>
          <w:i/>
          <w:iCs/>
          <w:sz w:val="22"/>
          <w:szCs w:val="22"/>
        </w:rPr>
        <w:t xml:space="preserve">Disability Studies: Educating for Inclusion. </w:t>
      </w:r>
      <w:r w:rsidRPr="00CF36A6">
        <w:rPr>
          <w:rFonts w:ascii="Arial" w:hAnsi="Arial" w:cs="Arial"/>
          <w:sz w:val="22"/>
          <w:szCs w:val="22"/>
        </w:rPr>
        <w:t xml:space="preserve">The Netherlands: Sense Publishers, pp. 89-104. </w:t>
      </w:r>
    </w:p>
    <w:p w14:paraId="0C86AFFE" w14:textId="77777777" w:rsidR="00D06A34" w:rsidRPr="00CF36A6" w:rsidRDefault="00D06A34" w:rsidP="00D94758">
      <w:pPr>
        <w:rPr>
          <w:rFonts w:ascii="Arial" w:hAnsi="Arial" w:cs="Arial"/>
          <w:sz w:val="22"/>
          <w:szCs w:val="22"/>
        </w:rPr>
      </w:pPr>
    </w:p>
    <w:p w14:paraId="24222E82" w14:textId="1BF20E49" w:rsidR="00D06A34" w:rsidRDefault="00D06A34" w:rsidP="00D94758">
      <w:pPr>
        <w:rPr>
          <w:rFonts w:ascii="Arial" w:hAnsi="Arial" w:cs="Arial"/>
          <w:sz w:val="22"/>
          <w:szCs w:val="22"/>
        </w:rPr>
      </w:pPr>
      <w:r w:rsidRPr="00CF36A6">
        <w:rPr>
          <w:rFonts w:ascii="Arial" w:hAnsi="Arial" w:cs="Arial"/>
          <w:sz w:val="22"/>
          <w:szCs w:val="22"/>
        </w:rPr>
        <w:t xml:space="preserve">Cohen, L., Manion, L. and Morrison, K. (2011) </w:t>
      </w:r>
      <w:r w:rsidRPr="00CF36A6">
        <w:rPr>
          <w:rFonts w:ascii="Arial" w:hAnsi="Arial" w:cs="Arial"/>
          <w:i/>
          <w:iCs/>
          <w:sz w:val="22"/>
          <w:szCs w:val="22"/>
        </w:rPr>
        <w:t xml:space="preserve">Research Methods in Education. </w:t>
      </w:r>
      <w:r w:rsidRPr="00CF36A6">
        <w:rPr>
          <w:rFonts w:ascii="Arial" w:hAnsi="Arial" w:cs="Arial"/>
          <w:sz w:val="22"/>
          <w:szCs w:val="22"/>
        </w:rPr>
        <w:t>7</w:t>
      </w:r>
      <w:r w:rsidRPr="00CF36A6">
        <w:rPr>
          <w:rFonts w:ascii="Arial" w:hAnsi="Arial" w:cs="Arial"/>
          <w:sz w:val="22"/>
          <w:szCs w:val="22"/>
          <w:vertAlign w:val="superscript"/>
        </w:rPr>
        <w:t>th</w:t>
      </w:r>
      <w:r w:rsidRPr="00CF36A6">
        <w:rPr>
          <w:rFonts w:ascii="Arial" w:hAnsi="Arial" w:cs="Arial"/>
          <w:sz w:val="22"/>
          <w:szCs w:val="22"/>
        </w:rPr>
        <w:t xml:space="preserve"> </w:t>
      </w:r>
      <w:proofErr w:type="spellStart"/>
      <w:r w:rsidRPr="00CF36A6">
        <w:rPr>
          <w:rFonts w:ascii="Arial" w:hAnsi="Arial" w:cs="Arial"/>
          <w:sz w:val="22"/>
          <w:szCs w:val="22"/>
        </w:rPr>
        <w:t>edn</w:t>
      </w:r>
      <w:proofErr w:type="spellEnd"/>
      <w:r w:rsidRPr="00CF36A6">
        <w:rPr>
          <w:rFonts w:ascii="Arial" w:hAnsi="Arial" w:cs="Arial"/>
          <w:sz w:val="22"/>
          <w:szCs w:val="22"/>
        </w:rPr>
        <w:t xml:space="preserve">. Abingdon: Routledge. </w:t>
      </w:r>
    </w:p>
    <w:p w14:paraId="301AC65C" w14:textId="77777777" w:rsidR="000A2569" w:rsidRPr="00CF36A6" w:rsidRDefault="000A2569" w:rsidP="00D94758">
      <w:pPr>
        <w:rPr>
          <w:rFonts w:ascii="Arial" w:hAnsi="Arial" w:cs="Arial"/>
          <w:sz w:val="22"/>
          <w:szCs w:val="22"/>
        </w:rPr>
      </w:pPr>
    </w:p>
    <w:p w14:paraId="4E5EF94F" w14:textId="261A67D6" w:rsidR="00D06A34" w:rsidRDefault="00D06A34" w:rsidP="00D94758">
      <w:pPr>
        <w:rPr>
          <w:rFonts w:ascii="Arial" w:hAnsi="Arial" w:cs="Arial"/>
          <w:sz w:val="22"/>
          <w:szCs w:val="22"/>
        </w:rPr>
      </w:pPr>
      <w:r w:rsidRPr="00CF36A6">
        <w:rPr>
          <w:rFonts w:ascii="Arial" w:hAnsi="Arial" w:cs="Arial"/>
          <w:sz w:val="22"/>
          <w:szCs w:val="22"/>
        </w:rPr>
        <w:t xml:space="preserve">Department of Education (2009) </w:t>
      </w:r>
      <w:r w:rsidRPr="00CF36A6">
        <w:rPr>
          <w:rFonts w:ascii="Arial" w:hAnsi="Arial" w:cs="Arial"/>
          <w:i/>
          <w:iCs/>
          <w:sz w:val="22"/>
          <w:szCs w:val="22"/>
        </w:rPr>
        <w:t xml:space="preserve">Improving Subject Pedagogy through Lesson Study. </w:t>
      </w:r>
      <w:r w:rsidRPr="00CF36A6">
        <w:rPr>
          <w:rFonts w:ascii="Arial" w:hAnsi="Arial" w:cs="Arial"/>
          <w:sz w:val="22"/>
          <w:szCs w:val="22"/>
        </w:rPr>
        <w:t xml:space="preserve">[Online] Available at: </w:t>
      </w:r>
      <w:hyperlink r:id="rId7" w:history="1">
        <w:r w:rsidRPr="00CF36A6">
          <w:rPr>
            <w:rStyle w:val="Hyperlink"/>
            <w:rFonts w:ascii="Arial" w:hAnsi="Arial" w:cs="Arial"/>
            <w:sz w:val="22"/>
            <w:szCs w:val="22"/>
          </w:rPr>
          <w:t>https://moodle.uwtsd.ac.uk/pluginfile.php/289257/mod_resource/content/1/Improving%20subject%20pedagogy%20through%20Lesson%20Study.pdf</w:t>
        </w:r>
      </w:hyperlink>
      <w:r w:rsidRPr="00CF36A6">
        <w:rPr>
          <w:rFonts w:ascii="Arial" w:hAnsi="Arial" w:cs="Arial"/>
          <w:sz w:val="22"/>
          <w:szCs w:val="22"/>
        </w:rPr>
        <w:t xml:space="preserve"> (Accessed: 15</w:t>
      </w:r>
      <w:r w:rsidRPr="00CF36A6">
        <w:rPr>
          <w:rFonts w:ascii="Arial" w:hAnsi="Arial" w:cs="Arial"/>
          <w:sz w:val="22"/>
          <w:szCs w:val="22"/>
          <w:vertAlign w:val="superscript"/>
        </w:rPr>
        <w:t>th</w:t>
      </w:r>
      <w:r w:rsidRPr="00CF36A6">
        <w:rPr>
          <w:rFonts w:ascii="Arial" w:hAnsi="Arial" w:cs="Arial"/>
          <w:sz w:val="22"/>
          <w:szCs w:val="22"/>
        </w:rPr>
        <w:t xml:space="preserve"> February 2020). </w:t>
      </w:r>
    </w:p>
    <w:p w14:paraId="5E0E37EF" w14:textId="77777777" w:rsidR="00D06A34" w:rsidRPr="00CF36A6" w:rsidRDefault="00D06A34" w:rsidP="00D94758">
      <w:pPr>
        <w:rPr>
          <w:rFonts w:ascii="Arial" w:hAnsi="Arial" w:cs="Arial"/>
          <w:sz w:val="22"/>
          <w:szCs w:val="22"/>
        </w:rPr>
      </w:pPr>
    </w:p>
    <w:p w14:paraId="2C8F1B80" w14:textId="6284B8B1" w:rsidR="00D06A34" w:rsidRDefault="00D06A34" w:rsidP="00D94758">
      <w:pPr>
        <w:rPr>
          <w:rFonts w:ascii="Arial" w:hAnsi="Arial" w:cs="Arial"/>
          <w:sz w:val="22"/>
          <w:szCs w:val="22"/>
        </w:rPr>
      </w:pPr>
      <w:r w:rsidRPr="00CF36A6">
        <w:rPr>
          <w:rFonts w:ascii="Arial" w:hAnsi="Arial" w:cs="Arial"/>
          <w:sz w:val="22"/>
          <w:szCs w:val="22"/>
        </w:rPr>
        <w:t xml:space="preserve">Dudley, P. (2011) </w:t>
      </w:r>
      <w:r w:rsidRPr="00CF36A6">
        <w:rPr>
          <w:rFonts w:ascii="Arial" w:hAnsi="Arial" w:cs="Arial"/>
          <w:i/>
          <w:iCs/>
          <w:sz w:val="22"/>
          <w:szCs w:val="22"/>
        </w:rPr>
        <w:t xml:space="preserve">Lesson Study: A Handbook. </w:t>
      </w:r>
      <w:r w:rsidRPr="00CF36A6">
        <w:rPr>
          <w:rFonts w:ascii="Arial" w:hAnsi="Arial" w:cs="Arial"/>
          <w:sz w:val="22"/>
          <w:szCs w:val="22"/>
        </w:rPr>
        <w:t xml:space="preserve">[Online] Available at: </w:t>
      </w:r>
      <w:hyperlink r:id="rId8" w:history="1">
        <w:r w:rsidRPr="00CF36A6">
          <w:rPr>
            <w:rStyle w:val="Hyperlink"/>
            <w:rFonts w:ascii="Arial" w:hAnsi="Arial" w:cs="Arial"/>
            <w:sz w:val="22"/>
            <w:szCs w:val="22"/>
          </w:rPr>
          <w:t>https://lessonstudy.co.uk/wp-content/uploads/2012/03/Lesson_Study_Handbook_-_011011-1.pdf</w:t>
        </w:r>
      </w:hyperlink>
      <w:r w:rsidRPr="00CF36A6">
        <w:rPr>
          <w:rFonts w:ascii="Arial" w:hAnsi="Arial" w:cs="Arial"/>
          <w:sz w:val="22"/>
          <w:szCs w:val="22"/>
        </w:rPr>
        <w:t xml:space="preserve"> (Accessed: 17</w:t>
      </w:r>
      <w:r w:rsidRPr="00CF36A6">
        <w:rPr>
          <w:rFonts w:ascii="Arial" w:hAnsi="Arial" w:cs="Arial"/>
          <w:sz w:val="22"/>
          <w:szCs w:val="22"/>
          <w:vertAlign w:val="superscript"/>
        </w:rPr>
        <w:t>th</w:t>
      </w:r>
      <w:r w:rsidRPr="00CF36A6">
        <w:rPr>
          <w:rFonts w:ascii="Arial" w:hAnsi="Arial" w:cs="Arial"/>
          <w:sz w:val="22"/>
          <w:szCs w:val="22"/>
        </w:rPr>
        <w:t xml:space="preserve"> February 2020). </w:t>
      </w:r>
    </w:p>
    <w:p w14:paraId="18AE5B95" w14:textId="77777777" w:rsidR="00D06A34" w:rsidRPr="00CF36A6" w:rsidRDefault="00D06A34" w:rsidP="00D94758">
      <w:pPr>
        <w:rPr>
          <w:rFonts w:ascii="Arial" w:hAnsi="Arial" w:cs="Arial"/>
          <w:sz w:val="22"/>
          <w:szCs w:val="22"/>
        </w:rPr>
      </w:pPr>
    </w:p>
    <w:p w14:paraId="091EC223" w14:textId="73FC3193" w:rsidR="00D06A34" w:rsidRDefault="00D06A34" w:rsidP="00D94758">
      <w:pPr>
        <w:rPr>
          <w:rFonts w:ascii="Arial" w:hAnsi="Arial" w:cs="Arial"/>
          <w:sz w:val="22"/>
          <w:szCs w:val="22"/>
        </w:rPr>
      </w:pPr>
      <w:r>
        <w:rPr>
          <w:rFonts w:ascii="Arial" w:hAnsi="Arial" w:cs="Arial"/>
          <w:sz w:val="22"/>
          <w:szCs w:val="22"/>
        </w:rPr>
        <w:t xml:space="preserve">Estyn (2016) </w:t>
      </w:r>
      <w:r>
        <w:rPr>
          <w:rFonts w:ascii="Arial" w:hAnsi="Arial" w:cs="Arial"/>
          <w:i/>
          <w:iCs/>
          <w:sz w:val="22"/>
          <w:szCs w:val="22"/>
        </w:rPr>
        <w:t xml:space="preserve">Encouraging Independent Learners. </w:t>
      </w:r>
      <w:r>
        <w:rPr>
          <w:rFonts w:ascii="Arial" w:hAnsi="Arial" w:cs="Arial"/>
          <w:sz w:val="22"/>
          <w:szCs w:val="22"/>
        </w:rPr>
        <w:t xml:space="preserve">[Online] Available at: </w:t>
      </w:r>
      <w:hyperlink r:id="rId9" w:history="1">
        <w:r w:rsidRPr="00C055B3">
          <w:rPr>
            <w:rStyle w:val="Hyperlink"/>
            <w:rFonts w:ascii="Arial" w:hAnsi="Arial" w:cs="Arial"/>
            <w:sz w:val="22"/>
            <w:szCs w:val="22"/>
          </w:rPr>
          <w:t>https://www.estyn.gov.wales/effective-practice/encouraging-independent-learners</w:t>
        </w:r>
      </w:hyperlink>
      <w:r>
        <w:rPr>
          <w:rFonts w:ascii="Arial" w:hAnsi="Arial" w:cs="Arial"/>
          <w:sz w:val="22"/>
          <w:szCs w:val="22"/>
        </w:rPr>
        <w:t xml:space="preserve"> (Accessed: 20</w:t>
      </w:r>
      <w:r w:rsidRPr="0087149A">
        <w:rPr>
          <w:rFonts w:ascii="Arial" w:hAnsi="Arial" w:cs="Arial"/>
          <w:sz w:val="22"/>
          <w:szCs w:val="22"/>
          <w:vertAlign w:val="superscript"/>
        </w:rPr>
        <w:t>th</w:t>
      </w:r>
      <w:r>
        <w:rPr>
          <w:rFonts w:ascii="Arial" w:hAnsi="Arial" w:cs="Arial"/>
          <w:sz w:val="22"/>
          <w:szCs w:val="22"/>
        </w:rPr>
        <w:t xml:space="preserve"> February 2020). </w:t>
      </w:r>
    </w:p>
    <w:p w14:paraId="2D06DB6D" w14:textId="77777777" w:rsidR="00D06A34" w:rsidRPr="0087149A" w:rsidRDefault="00D06A34" w:rsidP="00D94758">
      <w:pPr>
        <w:rPr>
          <w:rFonts w:ascii="Arial" w:hAnsi="Arial" w:cs="Arial"/>
          <w:sz w:val="22"/>
          <w:szCs w:val="22"/>
        </w:rPr>
      </w:pPr>
    </w:p>
    <w:p w14:paraId="7C0A7AE0" w14:textId="7B1CA45C" w:rsidR="00D06A34" w:rsidRDefault="00D06A34" w:rsidP="00D94758">
      <w:pPr>
        <w:rPr>
          <w:rFonts w:ascii="Arial" w:hAnsi="Arial" w:cs="Arial"/>
          <w:sz w:val="22"/>
          <w:szCs w:val="22"/>
        </w:rPr>
      </w:pPr>
      <w:proofErr w:type="spellStart"/>
      <w:r w:rsidRPr="00CF36A6">
        <w:rPr>
          <w:rFonts w:ascii="Arial" w:hAnsi="Arial" w:cs="Arial"/>
          <w:sz w:val="22"/>
          <w:szCs w:val="22"/>
        </w:rPr>
        <w:t>Halpenny</w:t>
      </w:r>
      <w:proofErr w:type="spellEnd"/>
      <w:r w:rsidRPr="00CF36A6">
        <w:rPr>
          <w:rFonts w:ascii="Arial" w:hAnsi="Arial" w:cs="Arial"/>
          <w:sz w:val="22"/>
          <w:szCs w:val="22"/>
        </w:rPr>
        <w:t xml:space="preserve">, A. and Pettersen, J. (2014) </w:t>
      </w:r>
      <w:r w:rsidRPr="00CF36A6">
        <w:rPr>
          <w:rFonts w:ascii="Arial" w:hAnsi="Arial" w:cs="Arial"/>
          <w:i/>
          <w:iCs/>
          <w:sz w:val="22"/>
          <w:szCs w:val="22"/>
        </w:rPr>
        <w:t xml:space="preserve">Introducing Piaget. </w:t>
      </w:r>
      <w:r w:rsidRPr="00CF36A6">
        <w:rPr>
          <w:rFonts w:ascii="Arial" w:hAnsi="Arial" w:cs="Arial"/>
          <w:sz w:val="22"/>
          <w:szCs w:val="22"/>
        </w:rPr>
        <w:t xml:space="preserve">Abingdon: Routledge. </w:t>
      </w:r>
    </w:p>
    <w:p w14:paraId="14DA4D5E" w14:textId="77777777" w:rsidR="00D06A34" w:rsidRPr="00CF36A6" w:rsidRDefault="00D06A34" w:rsidP="00D94758">
      <w:pPr>
        <w:rPr>
          <w:rFonts w:ascii="Arial" w:hAnsi="Arial" w:cs="Arial"/>
          <w:sz w:val="22"/>
          <w:szCs w:val="22"/>
        </w:rPr>
      </w:pPr>
    </w:p>
    <w:p w14:paraId="3918CC20" w14:textId="15D6D103" w:rsidR="00D06A34" w:rsidRDefault="00D06A34" w:rsidP="00D94758">
      <w:pPr>
        <w:rPr>
          <w:rFonts w:ascii="Arial" w:hAnsi="Arial" w:cs="Arial"/>
          <w:sz w:val="22"/>
          <w:szCs w:val="22"/>
        </w:rPr>
      </w:pPr>
      <w:r w:rsidRPr="00CF36A6">
        <w:rPr>
          <w:rFonts w:ascii="Arial" w:hAnsi="Arial" w:cs="Arial"/>
          <w:sz w:val="22"/>
          <w:szCs w:val="22"/>
        </w:rPr>
        <w:t xml:space="preserve">Hammersley, M. (2014) ‘Research Design’, in Clark, A., </w:t>
      </w:r>
      <w:proofErr w:type="spellStart"/>
      <w:r w:rsidRPr="00CF36A6">
        <w:rPr>
          <w:rFonts w:ascii="Arial" w:hAnsi="Arial" w:cs="Arial"/>
          <w:sz w:val="22"/>
          <w:szCs w:val="22"/>
        </w:rPr>
        <w:t>Flewitt</w:t>
      </w:r>
      <w:proofErr w:type="spellEnd"/>
      <w:r w:rsidRPr="00CF36A6">
        <w:rPr>
          <w:rFonts w:ascii="Arial" w:hAnsi="Arial" w:cs="Arial"/>
          <w:sz w:val="22"/>
          <w:szCs w:val="22"/>
        </w:rPr>
        <w:t xml:space="preserve">, R., Hammersley, M. and Robb, M. (eds) </w:t>
      </w:r>
      <w:r w:rsidRPr="00CF36A6">
        <w:rPr>
          <w:rFonts w:ascii="Arial" w:hAnsi="Arial" w:cs="Arial"/>
          <w:i/>
          <w:iCs/>
          <w:sz w:val="22"/>
          <w:szCs w:val="22"/>
        </w:rPr>
        <w:t xml:space="preserve">Understanding Research with Children and Young People. </w:t>
      </w:r>
      <w:r w:rsidRPr="00CF36A6">
        <w:rPr>
          <w:rFonts w:ascii="Arial" w:hAnsi="Arial" w:cs="Arial"/>
          <w:sz w:val="22"/>
          <w:szCs w:val="22"/>
        </w:rPr>
        <w:t xml:space="preserve">London: SAGE, pp. 107-122. </w:t>
      </w:r>
    </w:p>
    <w:p w14:paraId="6D1D2CF7" w14:textId="77777777" w:rsidR="00D06A34" w:rsidRPr="00CF36A6" w:rsidRDefault="00D06A34" w:rsidP="00D94758">
      <w:pPr>
        <w:rPr>
          <w:rFonts w:ascii="Arial" w:hAnsi="Arial" w:cs="Arial"/>
          <w:sz w:val="22"/>
          <w:szCs w:val="22"/>
        </w:rPr>
      </w:pPr>
    </w:p>
    <w:p w14:paraId="075BBF12" w14:textId="1352E782" w:rsidR="00D06A34" w:rsidRDefault="00D06A34" w:rsidP="00D94758">
      <w:pPr>
        <w:rPr>
          <w:rFonts w:ascii="Arial" w:hAnsi="Arial" w:cs="Arial"/>
          <w:sz w:val="22"/>
          <w:szCs w:val="22"/>
        </w:rPr>
      </w:pPr>
      <w:r>
        <w:rPr>
          <w:rFonts w:ascii="Arial" w:hAnsi="Arial" w:cs="Arial"/>
          <w:sz w:val="22"/>
          <w:szCs w:val="22"/>
        </w:rPr>
        <w:t xml:space="preserve">Hattie, J. (2012) </w:t>
      </w:r>
      <w:r>
        <w:rPr>
          <w:rFonts w:ascii="Arial" w:hAnsi="Arial" w:cs="Arial"/>
          <w:i/>
          <w:iCs/>
          <w:sz w:val="22"/>
          <w:szCs w:val="22"/>
        </w:rPr>
        <w:t xml:space="preserve">Visible Learning for Teachers: Maximizing Impact on Learning. </w:t>
      </w:r>
      <w:r>
        <w:rPr>
          <w:rFonts w:ascii="Arial" w:hAnsi="Arial" w:cs="Arial"/>
          <w:sz w:val="22"/>
          <w:szCs w:val="22"/>
        </w:rPr>
        <w:t xml:space="preserve">Abingdon: Routledge. </w:t>
      </w:r>
    </w:p>
    <w:p w14:paraId="6E882FBB" w14:textId="77777777" w:rsidR="00D06A34" w:rsidRDefault="00D06A34" w:rsidP="00D94758">
      <w:pPr>
        <w:rPr>
          <w:rFonts w:ascii="Arial" w:hAnsi="Arial" w:cs="Arial"/>
          <w:sz w:val="22"/>
          <w:szCs w:val="22"/>
        </w:rPr>
      </w:pPr>
    </w:p>
    <w:p w14:paraId="65BDC80A" w14:textId="503EDDF3" w:rsidR="00D06A34" w:rsidRDefault="00D06A34" w:rsidP="00D94758">
      <w:pPr>
        <w:rPr>
          <w:rFonts w:ascii="Arial" w:hAnsi="Arial" w:cs="Arial"/>
          <w:sz w:val="22"/>
          <w:szCs w:val="22"/>
        </w:rPr>
      </w:pPr>
      <w:proofErr w:type="spellStart"/>
      <w:r w:rsidRPr="00CF36A6">
        <w:rPr>
          <w:rFonts w:ascii="Arial" w:hAnsi="Arial" w:cs="Arial"/>
          <w:sz w:val="22"/>
          <w:szCs w:val="22"/>
        </w:rPr>
        <w:t>Hildrew</w:t>
      </w:r>
      <w:proofErr w:type="spellEnd"/>
      <w:r w:rsidRPr="00CF36A6">
        <w:rPr>
          <w:rFonts w:ascii="Arial" w:hAnsi="Arial" w:cs="Arial"/>
          <w:sz w:val="22"/>
          <w:szCs w:val="22"/>
        </w:rPr>
        <w:t xml:space="preserve">, C. (2018) </w:t>
      </w:r>
      <w:r w:rsidRPr="00CF36A6">
        <w:rPr>
          <w:rFonts w:ascii="Arial" w:hAnsi="Arial" w:cs="Arial"/>
          <w:i/>
          <w:iCs/>
          <w:sz w:val="22"/>
          <w:szCs w:val="22"/>
        </w:rPr>
        <w:t xml:space="preserve">Becoming a Growth Mindset School. </w:t>
      </w:r>
      <w:r w:rsidRPr="00CF36A6">
        <w:rPr>
          <w:rFonts w:ascii="Arial" w:hAnsi="Arial" w:cs="Arial"/>
          <w:sz w:val="22"/>
          <w:szCs w:val="22"/>
        </w:rPr>
        <w:t xml:space="preserve">Abingdon: Routledge. </w:t>
      </w:r>
    </w:p>
    <w:p w14:paraId="16D59CEE" w14:textId="77777777" w:rsidR="000A2569" w:rsidRPr="00CF36A6" w:rsidRDefault="000A2569" w:rsidP="00D94758">
      <w:pPr>
        <w:rPr>
          <w:rFonts w:ascii="Arial" w:hAnsi="Arial" w:cs="Arial"/>
          <w:sz w:val="22"/>
          <w:szCs w:val="22"/>
        </w:rPr>
      </w:pPr>
    </w:p>
    <w:p w14:paraId="3CB011CF" w14:textId="799BFA0A" w:rsidR="00D06A34" w:rsidRDefault="00D06A34" w:rsidP="00D94758">
      <w:pPr>
        <w:rPr>
          <w:rFonts w:ascii="Arial" w:hAnsi="Arial" w:cs="Arial"/>
          <w:sz w:val="22"/>
          <w:szCs w:val="22"/>
        </w:rPr>
      </w:pPr>
      <w:r w:rsidRPr="00CF36A6">
        <w:rPr>
          <w:rFonts w:ascii="Arial" w:hAnsi="Arial" w:cs="Arial"/>
          <w:sz w:val="22"/>
          <w:szCs w:val="22"/>
        </w:rPr>
        <w:t xml:space="preserve">Hockings, C., Thomas, L., Ottaway, J. and Jones, R. (2018) ‘Independent Learning – what we do when you’re not there’, </w:t>
      </w:r>
      <w:r w:rsidRPr="00CF36A6">
        <w:rPr>
          <w:rFonts w:ascii="Arial" w:hAnsi="Arial" w:cs="Arial"/>
          <w:i/>
          <w:iCs/>
          <w:sz w:val="22"/>
          <w:szCs w:val="22"/>
        </w:rPr>
        <w:t xml:space="preserve">Teaching in Higher Education, </w:t>
      </w:r>
      <w:r w:rsidRPr="00CF36A6">
        <w:rPr>
          <w:rFonts w:ascii="Arial" w:hAnsi="Arial" w:cs="Arial"/>
          <w:sz w:val="22"/>
          <w:szCs w:val="22"/>
        </w:rPr>
        <w:t xml:space="preserve">23(2), pp. 145-161. [Online] Available at: </w:t>
      </w:r>
      <w:hyperlink r:id="rId10" w:anchor="AN=127517349&amp;db=eue" w:history="1">
        <w:r w:rsidRPr="00CF36A6">
          <w:rPr>
            <w:rStyle w:val="Hyperlink"/>
            <w:rFonts w:ascii="Arial" w:hAnsi="Arial" w:cs="Arial"/>
            <w:sz w:val="22"/>
            <w:szCs w:val="22"/>
          </w:rPr>
          <w:t>https://web-a-ebscohost-com.ezproxy.uwtsd.ac.uk/ehost/detail/detail?vid=0&amp;sid=0e6b52c3-4c0a-4a5a-8ab4-b48c42036436%40sdc-v-sessmgr02&amp;bdata=JnNpdGU9ZWhvc3QtbGl2ZQ%3d%3d#AN=127517349&amp;db=eue</w:t>
        </w:r>
      </w:hyperlink>
      <w:r w:rsidRPr="00CF36A6">
        <w:rPr>
          <w:rFonts w:ascii="Arial" w:hAnsi="Arial" w:cs="Arial"/>
          <w:sz w:val="22"/>
          <w:szCs w:val="22"/>
        </w:rPr>
        <w:t xml:space="preserve"> (Accessed: 17</w:t>
      </w:r>
      <w:r w:rsidRPr="00CF36A6">
        <w:rPr>
          <w:rFonts w:ascii="Arial" w:hAnsi="Arial" w:cs="Arial"/>
          <w:sz w:val="22"/>
          <w:szCs w:val="22"/>
          <w:vertAlign w:val="superscript"/>
        </w:rPr>
        <w:t>th</w:t>
      </w:r>
      <w:r w:rsidRPr="00CF36A6">
        <w:rPr>
          <w:rFonts w:ascii="Arial" w:hAnsi="Arial" w:cs="Arial"/>
          <w:sz w:val="22"/>
          <w:szCs w:val="22"/>
        </w:rPr>
        <w:t xml:space="preserve"> February 2020). </w:t>
      </w:r>
    </w:p>
    <w:p w14:paraId="6FD43B0E" w14:textId="77777777" w:rsidR="00D06A34" w:rsidRPr="00CF36A6" w:rsidRDefault="00D06A34" w:rsidP="00D94758">
      <w:pPr>
        <w:rPr>
          <w:rFonts w:ascii="Arial" w:hAnsi="Arial" w:cs="Arial"/>
          <w:sz w:val="22"/>
          <w:szCs w:val="22"/>
        </w:rPr>
      </w:pPr>
    </w:p>
    <w:p w14:paraId="49A7F470" w14:textId="3BEA77CE" w:rsidR="00D06A34" w:rsidRDefault="00D06A34" w:rsidP="00D94758">
      <w:pPr>
        <w:rPr>
          <w:rFonts w:ascii="Arial" w:hAnsi="Arial" w:cs="Arial"/>
          <w:sz w:val="22"/>
          <w:szCs w:val="22"/>
        </w:rPr>
      </w:pPr>
      <w:r w:rsidRPr="00CF36A6">
        <w:rPr>
          <w:rFonts w:ascii="Arial" w:hAnsi="Arial" w:cs="Arial"/>
          <w:sz w:val="22"/>
          <w:szCs w:val="22"/>
        </w:rPr>
        <w:t xml:space="preserve">Murphy, R., </w:t>
      </w:r>
      <w:proofErr w:type="spellStart"/>
      <w:r w:rsidRPr="00CF36A6">
        <w:rPr>
          <w:rFonts w:ascii="Arial" w:hAnsi="Arial" w:cs="Arial"/>
          <w:sz w:val="22"/>
          <w:szCs w:val="22"/>
        </w:rPr>
        <w:t>Weinhardt</w:t>
      </w:r>
      <w:proofErr w:type="spellEnd"/>
      <w:r w:rsidRPr="00CF36A6">
        <w:rPr>
          <w:rFonts w:ascii="Arial" w:hAnsi="Arial" w:cs="Arial"/>
          <w:sz w:val="22"/>
          <w:szCs w:val="22"/>
        </w:rPr>
        <w:t xml:space="preserve">, F., </w:t>
      </w:r>
      <w:proofErr w:type="spellStart"/>
      <w:r w:rsidRPr="00CF36A6">
        <w:rPr>
          <w:rFonts w:ascii="Arial" w:hAnsi="Arial" w:cs="Arial"/>
          <w:sz w:val="22"/>
          <w:szCs w:val="22"/>
        </w:rPr>
        <w:t>Wyness</w:t>
      </w:r>
      <w:proofErr w:type="spellEnd"/>
      <w:r w:rsidRPr="00CF36A6">
        <w:rPr>
          <w:rFonts w:ascii="Arial" w:hAnsi="Arial" w:cs="Arial"/>
          <w:sz w:val="22"/>
          <w:szCs w:val="22"/>
        </w:rPr>
        <w:t xml:space="preserve">, G. and Rolfe, H. (2017) </w:t>
      </w:r>
      <w:r w:rsidRPr="00CF36A6">
        <w:rPr>
          <w:rFonts w:ascii="Arial" w:hAnsi="Arial" w:cs="Arial"/>
          <w:i/>
          <w:iCs/>
          <w:sz w:val="22"/>
          <w:szCs w:val="22"/>
        </w:rPr>
        <w:t xml:space="preserve">Lesson Study: Evaluation Report and Executive Summary. </w:t>
      </w:r>
      <w:r w:rsidRPr="00CF36A6">
        <w:rPr>
          <w:rFonts w:ascii="Arial" w:hAnsi="Arial" w:cs="Arial"/>
          <w:sz w:val="22"/>
          <w:szCs w:val="22"/>
        </w:rPr>
        <w:t xml:space="preserve">[Online] Available at: </w:t>
      </w:r>
      <w:hyperlink r:id="rId11" w:history="1">
        <w:r w:rsidRPr="00CF36A6">
          <w:rPr>
            <w:rStyle w:val="Hyperlink"/>
            <w:rFonts w:ascii="Arial" w:hAnsi="Arial" w:cs="Arial"/>
            <w:sz w:val="22"/>
            <w:szCs w:val="22"/>
          </w:rPr>
          <w:t>https://moodle.uwtsd.ac.uk/pluginfile.php/289271/mod_resource/content/1/Lesson%20Study%20EEF.pdf</w:t>
        </w:r>
      </w:hyperlink>
      <w:r w:rsidRPr="00CF36A6">
        <w:rPr>
          <w:rFonts w:ascii="Arial" w:hAnsi="Arial" w:cs="Arial"/>
          <w:sz w:val="22"/>
          <w:szCs w:val="22"/>
        </w:rPr>
        <w:t xml:space="preserve"> (Accessed: 17</w:t>
      </w:r>
      <w:r w:rsidRPr="00CF36A6">
        <w:rPr>
          <w:rFonts w:ascii="Arial" w:hAnsi="Arial" w:cs="Arial"/>
          <w:sz w:val="22"/>
          <w:szCs w:val="22"/>
          <w:vertAlign w:val="superscript"/>
        </w:rPr>
        <w:t>th</w:t>
      </w:r>
      <w:r w:rsidRPr="00CF36A6">
        <w:rPr>
          <w:rFonts w:ascii="Arial" w:hAnsi="Arial" w:cs="Arial"/>
          <w:sz w:val="22"/>
          <w:szCs w:val="22"/>
        </w:rPr>
        <w:t xml:space="preserve"> February 2020). </w:t>
      </w:r>
    </w:p>
    <w:p w14:paraId="2D02ED15" w14:textId="77777777" w:rsidR="00D06A34" w:rsidRPr="00CF36A6" w:rsidRDefault="00D06A34" w:rsidP="00D94758">
      <w:pPr>
        <w:rPr>
          <w:rFonts w:ascii="Arial" w:hAnsi="Arial" w:cs="Arial"/>
          <w:sz w:val="22"/>
          <w:szCs w:val="22"/>
        </w:rPr>
      </w:pPr>
    </w:p>
    <w:p w14:paraId="4B59360B" w14:textId="644E10E6" w:rsidR="00D06A34" w:rsidRDefault="00D06A34" w:rsidP="00D94758">
      <w:pPr>
        <w:rPr>
          <w:rFonts w:ascii="Arial" w:hAnsi="Arial" w:cs="Arial"/>
          <w:sz w:val="22"/>
          <w:szCs w:val="22"/>
        </w:rPr>
      </w:pPr>
      <w:proofErr w:type="spellStart"/>
      <w:r w:rsidRPr="00CF36A6">
        <w:rPr>
          <w:rFonts w:ascii="Arial" w:hAnsi="Arial" w:cs="Arial"/>
          <w:sz w:val="22"/>
          <w:szCs w:val="22"/>
        </w:rPr>
        <w:t>Rozsahegyi</w:t>
      </w:r>
      <w:proofErr w:type="spellEnd"/>
      <w:r w:rsidRPr="00CF36A6">
        <w:rPr>
          <w:rFonts w:ascii="Arial" w:hAnsi="Arial" w:cs="Arial"/>
          <w:sz w:val="22"/>
          <w:szCs w:val="22"/>
        </w:rPr>
        <w:t xml:space="preserve">, T. (2019) ‘Observations’, in Lambert, M. (ed) </w:t>
      </w:r>
      <w:r w:rsidRPr="00CF36A6">
        <w:rPr>
          <w:rFonts w:ascii="Arial" w:hAnsi="Arial" w:cs="Arial"/>
          <w:i/>
          <w:iCs/>
          <w:sz w:val="22"/>
          <w:szCs w:val="22"/>
        </w:rPr>
        <w:t xml:space="preserve">Practical Research Methods in Education. </w:t>
      </w:r>
      <w:r w:rsidRPr="00CF36A6">
        <w:rPr>
          <w:rFonts w:ascii="Arial" w:hAnsi="Arial" w:cs="Arial"/>
          <w:sz w:val="22"/>
          <w:szCs w:val="22"/>
        </w:rPr>
        <w:t xml:space="preserve">Abingdon: Routledge, pp. 23-35. </w:t>
      </w:r>
    </w:p>
    <w:p w14:paraId="21EB3254" w14:textId="77777777" w:rsidR="00D06A34" w:rsidRPr="00CF36A6" w:rsidRDefault="00D06A34" w:rsidP="00D94758">
      <w:pPr>
        <w:rPr>
          <w:rFonts w:ascii="Arial" w:hAnsi="Arial" w:cs="Arial"/>
          <w:sz w:val="22"/>
          <w:szCs w:val="22"/>
        </w:rPr>
      </w:pPr>
    </w:p>
    <w:p w14:paraId="387B172B" w14:textId="56F69422" w:rsidR="00D06A34" w:rsidRDefault="00D06A34" w:rsidP="00D94758">
      <w:pPr>
        <w:rPr>
          <w:rFonts w:ascii="Arial" w:hAnsi="Arial" w:cs="Arial"/>
          <w:sz w:val="22"/>
          <w:szCs w:val="22"/>
        </w:rPr>
      </w:pPr>
      <w:r w:rsidRPr="00CF36A6">
        <w:rPr>
          <w:rFonts w:ascii="Arial" w:hAnsi="Arial" w:cs="Arial"/>
          <w:sz w:val="22"/>
          <w:szCs w:val="22"/>
        </w:rPr>
        <w:t xml:space="preserve">Shaw, C., Brady, L. and Davey, C. (2011) </w:t>
      </w:r>
      <w:r w:rsidRPr="00CF36A6">
        <w:rPr>
          <w:rFonts w:ascii="Arial" w:hAnsi="Arial" w:cs="Arial"/>
          <w:i/>
          <w:iCs/>
          <w:sz w:val="22"/>
          <w:szCs w:val="22"/>
        </w:rPr>
        <w:t xml:space="preserve">Guidelines for Research with Children and Young People. </w:t>
      </w:r>
      <w:r w:rsidRPr="00CF36A6">
        <w:rPr>
          <w:rFonts w:ascii="Arial" w:hAnsi="Arial" w:cs="Arial"/>
          <w:sz w:val="22"/>
          <w:szCs w:val="22"/>
        </w:rPr>
        <w:t xml:space="preserve">London: National Children’s Bureau. </w:t>
      </w:r>
    </w:p>
    <w:p w14:paraId="4C9DD177" w14:textId="77777777" w:rsidR="00D06A34" w:rsidRPr="00CF36A6" w:rsidRDefault="00D06A34" w:rsidP="00D94758">
      <w:pPr>
        <w:rPr>
          <w:rFonts w:ascii="Arial" w:hAnsi="Arial" w:cs="Arial"/>
          <w:sz w:val="22"/>
          <w:szCs w:val="22"/>
        </w:rPr>
      </w:pPr>
    </w:p>
    <w:p w14:paraId="653497EC" w14:textId="5D799866" w:rsidR="00D06A34" w:rsidRDefault="00D06A34" w:rsidP="00D94758">
      <w:pPr>
        <w:rPr>
          <w:rFonts w:ascii="Arial" w:hAnsi="Arial" w:cs="Arial"/>
          <w:sz w:val="22"/>
          <w:szCs w:val="22"/>
        </w:rPr>
      </w:pPr>
      <w:r w:rsidRPr="00CF36A6">
        <w:rPr>
          <w:rFonts w:ascii="Arial" w:hAnsi="Arial" w:cs="Arial"/>
          <w:sz w:val="22"/>
          <w:szCs w:val="22"/>
        </w:rPr>
        <w:t xml:space="preserve">Shepherd, T. and Linn, D. (2015) </w:t>
      </w:r>
      <w:r w:rsidRPr="00CF36A6">
        <w:rPr>
          <w:rFonts w:ascii="Arial" w:hAnsi="Arial" w:cs="Arial"/>
          <w:i/>
          <w:iCs/>
          <w:sz w:val="22"/>
          <w:szCs w:val="22"/>
        </w:rPr>
        <w:t xml:space="preserve">Behaviour and Classroom Management in the Multicultural Classroom. </w:t>
      </w:r>
      <w:r w:rsidRPr="00CF36A6">
        <w:rPr>
          <w:rFonts w:ascii="Arial" w:hAnsi="Arial" w:cs="Arial"/>
          <w:sz w:val="22"/>
          <w:szCs w:val="22"/>
        </w:rPr>
        <w:t xml:space="preserve">London: SAGE. </w:t>
      </w:r>
    </w:p>
    <w:p w14:paraId="1CD8568D" w14:textId="77777777" w:rsidR="00D06A34" w:rsidRPr="00CF36A6" w:rsidRDefault="00D06A34" w:rsidP="00D94758">
      <w:pPr>
        <w:rPr>
          <w:rFonts w:ascii="Arial" w:hAnsi="Arial" w:cs="Arial"/>
          <w:sz w:val="22"/>
          <w:szCs w:val="22"/>
        </w:rPr>
      </w:pPr>
    </w:p>
    <w:p w14:paraId="2DB527A1" w14:textId="327D1C5E" w:rsidR="00D06A34" w:rsidRDefault="00D06A34" w:rsidP="00D94758">
      <w:pPr>
        <w:rPr>
          <w:rFonts w:ascii="Arial" w:hAnsi="Arial" w:cs="Arial"/>
          <w:sz w:val="22"/>
          <w:szCs w:val="22"/>
        </w:rPr>
      </w:pPr>
      <w:r w:rsidRPr="00CF36A6">
        <w:rPr>
          <w:rFonts w:ascii="Arial" w:hAnsi="Arial" w:cs="Arial"/>
          <w:sz w:val="22"/>
          <w:szCs w:val="22"/>
        </w:rPr>
        <w:t>Waite-</w:t>
      </w:r>
      <w:proofErr w:type="spellStart"/>
      <w:r w:rsidRPr="00CF36A6">
        <w:rPr>
          <w:rFonts w:ascii="Arial" w:hAnsi="Arial" w:cs="Arial"/>
          <w:sz w:val="22"/>
          <w:szCs w:val="22"/>
        </w:rPr>
        <w:t>Stupiansky</w:t>
      </w:r>
      <w:proofErr w:type="spellEnd"/>
      <w:r w:rsidRPr="00CF36A6">
        <w:rPr>
          <w:rFonts w:ascii="Arial" w:hAnsi="Arial" w:cs="Arial"/>
          <w:sz w:val="22"/>
          <w:szCs w:val="22"/>
        </w:rPr>
        <w:t>, S. (2017) ‘Jean Piaget’s Constructivist Theory of Learning’, in Cohen, L. and Waite-</w:t>
      </w:r>
      <w:proofErr w:type="spellStart"/>
      <w:r w:rsidRPr="00CF36A6">
        <w:rPr>
          <w:rFonts w:ascii="Arial" w:hAnsi="Arial" w:cs="Arial"/>
          <w:sz w:val="22"/>
          <w:szCs w:val="22"/>
        </w:rPr>
        <w:t>Stupiansky</w:t>
      </w:r>
      <w:proofErr w:type="spellEnd"/>
      <w:r w:rsidRPr="00CF36A6">
        <w:rPr>
          <w:rFonts w:ascii="Arial" w:hAnsi="Arial" w:cs="Arial"/>
          <w:sz w:val="22"/>
          <w:szCs w:val="22"/>
        </w:rPr>
        <w:t xml:space="preserve">, S. (eds) </w:t>
      </w:r>
      <w:r w:rsidRPr="00CF36A6">
        <w:rPr>
          <w:rFonts w:ascii="Arial" w:hAnsi="Arial" w:cs="Arial"/>
          <w:i/>
          <w:iCs/>
          <w:sz w:val="22"/>
          <w:szCs w:val="22"/>
        </w:rPr>
        <w:t xml:space="preserve">Theories of Early Childhood Education. </w:t>
      </w:r>
      <w:r w:rsidRPr="00CF36A6">
        <w:rPr>
          <w:rFonts w:ascii="Arial" w:hAnsi="Arial" w:cs="Arial"/>
          <w:sz w:val="22"/>
          <w:szCs w:val="22"/>
        </w:rPr>
        <w:t xml:space="preserve">Abingdon: Routledge, pp. 3-18. </w:t>
      </w:r>
    </w:p>
    <w:p w14:paraId="04B5FE05" w14:textId="77777777" w:rsidR="00D06A34" w:rsidRPr="00CF36A6" w:rsidRDefault="00D06A34" w:rsidP="00D94758">
      <w:pPr>
        <w:rPr>
          <w:rFonts w:ascii="Arial" w:hAnsi="Arial" w:cs="Arial"/>
          <w:sz w:val="22"/>
          <w:szCs w:val="22"/>
        </w:rPr>
      </w:pPr>
    </w:p>
    <w:p w14:paraId="19BE1EBC" w14:textId="77777777" w:rsidR="00D06A34" w:rsidRDefault="00D06A34" w:rsidP="00D94758">
      <w:pPr>
        <w:rPr>
          <w:rFonts w:ascii="Arial" w:hAnsi="Arial" w:cs="Arial"/>
          <w:sz w:val="22"/>
          <w:szCs w:val="22"/>
        </w:rPr>
      </w:pPr>
      <w:r w:rsidRPr="00CF36A6">
        <w:rPr>
          <w:rFonts w:ascii="Arial" w:hAnsi="Arial" w:cs="Arial"/>
          <w:sz w:val="22"/>
          <w:szCs w:val="22"/>
        </w:rPr>
        <w:t xml:space="preserve">Wilson, V. (2014) ‘Research Methods: Sampling’, </w:t>
      </w:r>
      <w:r w:rsidRPr="00CF36A6">
        <w:rPr>
          <w:rFonts w:ascii="Arial" w:hAnsi="Arial" w:cs="Arial"/>
          <w:i/>
          <w:iCs/>
          <w:sz w:val="22"/>
          <w:szCs w:val="22"/>
        </w:rPr>
        <w:t xml:space="preserve">Evidence Based Library and Information Practice, </w:t>
      </w:r>
      <w:r w:rsidRPr="00CF36A6">
        <w:rPr>
          <w:rFonts w:ascii="Arial" w:hAnsi="Arial" w:cs="Arial"/>
          <w:sz w:val="22"/>
          <w:szCs w:val="22"/>
        </w:rPr>
        <w:t xml:space="preserve">9(2), pp 45-47. [Online] Available at: </w:t>
      </w:r>
      <w:hyperlink r:id="rId12" w:history="1">
        <w:r w:rsidRPr="00CF36A6">
          <w:rPr>
            <w:rStyle w:val="Hyperlink"/>
            <w:rFonts w:ascii="Arial" w:hAnsi="Arial" w:cs="Arial"/>
            <w:sz w:val="22"/>
            <w:szCs w:val="22"/>
          </w:rPr>
          <w:t>https://journals.library.ualberta.ca/eblip/index.php/EBLIP/article/view/22186/16578</w:t>
        </w:r>
      </w:hyperlink>
      <w:r w:rsidRPr="00CF36A6">
        <w:rPr>
          <w:rFonts w:ascii="Arial" w:hAnsi="Arial" w:cs="Arial"/>
          <w:sz w:val="22"/>
          <w:szCs w:val="22"/>
        </w:rPr>
        <w:t xml:space="preserve"> (Accessed: 21</w:t>
      </w:r>
      <w:r w:rsidRPr="00CF36A6">
        <w:rPr>
          <w:rFonts w:ascii="Arial" w:hAnsi="Arial" w:cs="Arial"/>
          <w:sz w:val="22"/>
          <w:szCs w:val="22"/>
          <w:vertAlign w:val="superscript"/>
        </w:rPr>
        <w:t>st</w:t>
      </w:r>
      <w:r w:rsidRPr="00CF36A6">
        <w:rPr>
          <w:rFonts w:ascii="Arial" w:hAnsi="Arial" w:cs="Arial"/>
          <w:sz w:val="22"/>
          <w:szCs w:val="22"/>
        </w:rPr>
        <w:t xml:space="preserve"> February 2020). </w:t>
      </w:r>
    </w:p>
    <w:sectPr w:rsidR="00D06A34" w:rsidSect="00D94758">
      <w:headerReference w:type="default" r:id="rId13"/>
      <w:type w:val="continuous"/>
      <w:pgSz w:w="11900" w:h="16820"/>
      <w:pgMar w:top="1440" w:right="1440" w:bottom="1440" w:left="1440" w:header="51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39AB97" w14:textId="77777777" w:rsidR="003720CD" w:rsidRDefault="003720CD" w:rsidP="00EB3F68">
      <w:r>
        <w:separator/>
      </w:r>
    </w:p>
  </w:endnote>
  <w:endnote w:type="continuationSeparator" w:id="0">
    <w:p w14:paraId="1A65B91A" w14:textId="77777777" w:rsidR="003720CD" w:rsidRDefault="003720CD" w:rsidP="00EB3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40BA2D" w14:textId="77777777" w:rsidR="003720CD" w:rsidRDefault="003720CD" w:rsidP="00EB3F68">
      <w:r>
        <w:separator/>
      </w:r>
    </w:p>
  </w:footnote>
  <w:footnote w:type="continuationSeparator" w:id="0">
    <w:p w14:paraId="116B8439" w14:textId="77777777" w:rsidR="003720CD" w:rsidRDefault="003720CD" w:rsidP="00EB3F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31DB8A" w14:textId="6695EF1A" w:rsidR="00EB3F68" w:rsidRDefault="00EB3F68">
    <w:pPr>
      <w:pStyle w:val="Header"/>
    </w:pPr>
    <w:r>
      <w:t>1600442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758"/>
    <w:rsid w:val="0001191C"/>
    <w:rsid w:val="00020299"/>
    <w:rsid w:val="0002179E"/>
    <w:rsid w:val="000854C3"/>
    <w:rsid w:val="000A078A"/>
    <w:rsid w:val="000A2569"/>
    <w:rsid w:val="000A60F3"/>
    <w:rsid w:val="000E7276"/>
    <w:rsid w:val="000F0D8D"/>
    <w:rsid w:val="001227E1"/>
    <w:rsid w:val="00161E8C"/>
    <w:rsid w:val="00176037"/>
    <w:rsid w:val="00182132"/>
    <w:rsid w:val="001926DF"/>
    <w:rsid w:val="001A52CF"/>
    <w:rsid w:val="001C3C96"/>
    <w:rsid w:val="001D2DF3"/>
    <w:rsid w:val="001E5593"/>
    <w:rsid w:val="00266E98"/>
    <w:rsid w:val="002805DB"/>
    <w:rsid w:val="002945B5"/>
    <w:rsid w:val="002B0A90"/>
    <w:rsid w:val="002D7654"/>
    <w:rsid w:val="003029FF"/>
    <w:rsid w:val="00303723"/>
    <w:rsid w:val="003720CD"/>
    <w:rsid w:val="003A1E66"/>
    <w:rsid w:val="00407C3F"/>
    <w:rsid w:val="004130EA"/>
    <w:rsid w:val="00423E9A"/>
    <w:rsid w:val="0048527E"/>
    <w:rsid w:val="004A30FE"/>
    <w:rsid w:val="004A341F"/>
    <w:rsid w:val="004B2A59"/>
    <w:rsid w:val="004C40AB"/>
    <w:rsid w:val="004D3356"/>
    <w:rsid w:val="004D7796"/>
    <w:rsid w:val="004E6C84"/>
    <w:rsid w:val="00516E8F"/>
    <w:rsid w:val="00534AAA"/>
    <w:rsid w:val="005565B4"/>
    <w:rsid w:val="0056193C"/>
    <w:rsid w:val="00582CE6"/>
    <w:rsid w:val="005D0D97"/>
    <w:rsid w:val="00627148"/>
    <w:rsid w:val="00647149"/>
    <w:rsid w:val="00683C20"/>
    <w:rsid w:val="006967A0"/>
    <w:rsid w:val="00697744"/>
    <w:rsid w:val="006A1872"/>
    <w:rsid w:val="006A7822"/>
    <w:rsid w:val="006B5FCF"/>
    <w:rsid w:val="006C60C5"/>
    <w:rsid w:val="006C6871"/>
    <w:rsid w:val="006C76AF"/>
    <w:rsid w:val="007A15ED"/>
    <w:rsid w:val="0080285A"/>
    <w:rsid w:val="00803E68"/>
    <w:rsid w:val="00804C3C"/>
    <w:rsid w:val="0081385C"/>
    <w:rsid w:val="00826C9D"/>
    <w:rsid w:val="0087149A"/>
    <w:rsid w:val="008805AB"/>
    <w:rsid w:val="00880A06"/>
    <w:rsid w:val="008B0EC0"/>
    <w:rsid w:val="008B5250"/>
    <w:rsid w:val="008F10C0"/>
    <w:rsid w:val="009115CC"/>
    <w:rsid w:val="00932BE3"/>
    <w:rsid w:val="00932D5A"/>
    <w:rsid w:val="009423F4"/>
    <w:rsid w:val="00945767"/>
    <w:rsid w:val="00956EDA"/>
    <w:rsid w:val="009A5585"/>
    <w:rsid w:val="009E155B"/>
    <w:rsid w:val="009F4C28"/>
    <w:rsid w:val="00A17A41"/>
    <w:rsid w:val="00A87A16"/>
    <w:rsid w:val="00A87CF1"/>
    <w:rsid w:val="00AD519C"/>
    <w:rsid w:val="00AD5A4C"/>
    <w:rsid w:val="00AE2D84"/>
    <w:rsid w:val="00B2622E"/>
    <w:rsid w:val="00B41503"/>
    <w:rsid w:val="00B47B50"/>
    <w:rsid w:val="00B7336B"/>
    <w:rsid w:val="00B84AC2"/>
    <w:rsid w:val="00BC27B0"/>
    <w:rsid w:val="00C45E48"/>
    <w:rsid w:val="00CA04BD"/>
    <w:rsid w:val="00CE4DDD"/>
    <w:rsid w:val="00CF36A6"/>
    <w:rsid w:val="00D06A34"/>
    <w:rsid w:val="00D4337D"/>
    <w:rsid w:val="00D53760"/>
    <w:rsid w:val="00D87092"/>
    <w:rsid w:val="00D94758"/>
    <w:rsid w:val="00D97CCC"/>
    <w:rsid w:val="00DC5BFF"/>
    <w:rsid w:val="00DD1EC6"/>
    <w:rsid w:val="00DF0349"/>
    <w:rsid w:val="00E0376C"/>
    <w:rsid w:val="00E21913"/>
    <w:rsid w:val="00E50025"/>
    <w:rsid w:val="00E538A7"/>
    <w:rsid w:val="00E67C16"/>
    <w:rsid w:val="00EB3F68"/>
    <w:rsid w:val="00EC0A5C"/>
    <w:rsid w:val="00EC73CC"/>
    <w:rsid w:val="00F55B0B"/>
    <w:rsid w:val="00F77C49"/>
    <w:rsid w:val="00FF1C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D24FB"/>
  <w15:chartTrackingRefBased/>
  <w15:docId w15:val="{2A00DF87-056A-4644-8178-09691D9EE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41F"/>
    <w:rPr>
      <w:rFonts w:eastAsiaTheme="minorEastAsia"/>
    </w:rPr>
  </w:style>
  <w:style w:type="paragraph" w:styleId="Heading1">
    <w:name w:val="heading 1"/>
    <w:basedOn w:val="Normal"/>
    <w:next w:val="Normal"/>
    <w:link w:val="Heading1Char"/>
    <w:uiPriority w:val="9"/>
    <w:qFormat/>
    <w:rsid w:val="004A341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341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A7822"/>
    <w:rPr>
      <w:color w:val="0563C1" w:themeColor="hyperlink"/>
      <w:u w:val="single"/>
    </w:rPr>
  </w:style>
  <w:style w:type="character" w:styleId="UnresolvedMention">
    <w:name w:val="Unresolved Mention"/>
    <w:basedOn w:val="DefaultParagraphFont"/>
    <w:uiPriority w:val="99"/>
    <w:semiHidden/>
    <w:unhideWhenUsed/>
    <w:rsid w:val="006A7822"/>
    <w:rPr>
      <w:color w:val="605E5C"/>
      <w:shd w:val="clear" w:color="auto" w:fill="E1DFDD"/>
    </w:rPr>
  </w:style>
  <w:style w:type="paragraph" w:customStyle="1" w:styleId="AssignBody">
    <w:name w:val="AssignBody"/>
    <w:basedOn w:val="Normal"/>
    <w:link w:val="AssignBodyChar"/>
    <w:qFormat/>
    <w:rsid w:val="00CF36A6"/>
    <w:pPr>
      <w:spacing w:line="360" w:lineRule="auto"/>
    </w:pPr>
    <w:rPr>
      <w:rFonts w:ascii="Arial" w:eastAsiaTheme="minorHAnsi" w:hAnsi="Arial"/>
      <w:sz w:val="22"/>
      <w:szCs w:val="22"/>
    </w:rPr>
  </w:style>
  <w:style w:type="character" w:customStyle="1" w:styleId="AssignBodyChar">
    <w:name w:val="AssignBody Char"/>
    <w:basedOn w:val="DefaultParagraphFont"/>
    <w:link w:val="AssignBody"/>
    <w:rsid w:val="00CF36A6"/>
    <w:rPr>
      <w:rFonts w:ascii="Arial" w:hAnsi="Arial"/>
      <w:sz w:val="22"/>
      <w:szCs w:val="22"/>
    </w:rPr>
  </w:style>
  <w:style w:type="table" w:styleId="TableGrid">
    <w:name w:val="Table Grid"/>
    <w:basedOn w:val="TableNormal"/>
    <w:uiPriority w:val="39"/>
    <w:rsid w:val="00CF36A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F36A6"/>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EB3F68"/>
    <w:pPr>
      <w:tabs>
        <w:tab w:val="center" w:pos="4513"/>
        <w:tab w:val="right" w:pos="9026"/>
      </w:tabs>
    </w:pPr>
  </w:style>
  <w:style w:type="character" w:customStyle="1" w:styleId="HeaderChar">
    <w:name w:val="Header Char"/>
    <w:basedOn w:val="DefaultParagraphFont"/>
    <w:link w:val="Header"/>
    <w:uiPriority w:val="99"/>
    <w:rsid w:val="00EB3F68"/>
    <w:rPr>
      <w:rFonts w:eastAsiaTheme="minorEastAsia"/>
    </w:rPr>
  </w:style>
  <w:style w:type="paragraph" w:styleId="Footer">
    <w:name w:val="footer"/>
    <w:basedOn w:val="Normal"/>
    <w:link w:val="FooterChar"/>
    <w:uiPriority w:val="99"/>
    <w:unhideWhenUsed/>
    <w:rsid w:val="00EB3F68"/>
    <w:pPr>
      <w:tabs>
        <w:tab w:val="center" w:pos="4513"/>
        <w:tab w:val="right" w:pos="9026"/>
      </w:tabs>
    </w:pPr>
  </w:style>
  <w:style w:type="character" w:customStyle="1" w:styleId="FooterChar">
    <w:name w:val="Footer Char"/>
    <w:basedOn w:val="DefaultParagraphFont"/>
    <w:link w:val="Footer"/>
    <w:uiPriority w:val="99"/>
    <w:rsid w:val="00EB3F6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ssonstudy.co.uk/wp-content/uploads/2012/03/Lesson_Study_Handbook_-_011011-1.pdf"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moodle.uwtsd.ac.uk/pluginfile.php/289257/mod_resource/content/1/Improving%20subject%20pedagogy%20through%20Lesson%20Study.pdf" TargetMode="External"/><Relationship Id="rId12" Type="http://schemas.openxmlformats.org/officeDocument/2006/relationships/hyperlink" Target="https://journals.library.ualberta.ca/eblip/index.php/EBLIP/article/view/22186/1657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journals.sagepub.com/doi/pdf/10.1177/1609406919887274" TargetMode="External"/><Relationship Id="rId11" Type="http://schemas.openxmlformats.org/officeDocument/2006/relationships/hyperlink" Target="https://moodle.uwtsd.ac.uk/pluginfile.php/289271/mod_resource/content/1/Lesson%20Study%20EEF.pdf"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eb-a-ebscohost-com.ezproxy.uwtsd.ac.uk/ehost/detail/detail?vid=0&amp;sid=0e6b52c3-4c0a-4a5a-8ab4-b48c42036436%40sdc-v-sessmgr02&amp;bdata=JnNpdGU9ZWhvc3QtbGl2ZQ%3d%3d" TargetMode="External"/><Relationship Id="rId4" Type="http://schemas.openxmlformats.org/officeDocument/2006/relationships/footnotes" Target="footnotes.xml"/><Relationship Id="rId9" Type="http://schemas.openxmlformats.org/officeDocument/2006/relationships/hyperlink" Target="https://www.estyn.gov.wales/effective-practice/encouraging-independent-learne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415</TotalTime>
  <Pages>10</Pages>
  <Words>5242</Words>
  <Characters>29882</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Thomas (1600442)</dc:creator>
  <cp:keywords/>
  <dc:description/>
  <cp:lastModifiedBy>Sophie Thomas (1600442)</cp:lastModifiedBy>
  <cp:revision>95</cp:revision>
  <dcterms:created xsi:type="dcterms:W3CDTF">2020-02-07T14:38:00Z</dcterms:created>
  <dcterms:modified xsi:type="dcterms:W3CDTF">2020-02-23T12:27:00Z</dcterms:modified>
</cp:coreProperties>
</file>