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FF99995"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AA311A">
        <w:rPr>
          <w:rFonts w:asciiTheme="minorBidi" w:hAnsiTheme="minorBidi"/>
          <w:sz w:val="28"/>
          <w:szCs w:val="28"/>
        </w:rPr>
        <w:t>Maria Tomescu</w:t>
      </w:r>
    </w:p>
    <w:p w14:paraId="485B6F49" w14:textId="6DB5844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A311A">
        <w:rPr>
          <w:rFonts w:asciiTheme="minorBidi" w:hAnsiTheme="minorBidi"/>
          <w:sz w:val="28"/>
          <w:szCs w:val="28"/>
        </w:rPr>
        <w:t>2509710</w:t>
      </w:r>
    </w:p>
    <w:p w14:paraId="3C1E7A20" w14:textId="7660FD14"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AA311A">
        <w:rPr>
          <w:rFonts w:asciiTheme="minorBidi" w:hAnsiTheme="minorBidi"/>
          <w:sz w:val="28"/>
          <w:szCs w:val="28"/>
        </w:rPr>
        <w:t>LCHS4001</w:t>
      </w:r>
    </w:p>
    <w:p w14:paraId="4EEB2DA3" w14:textId="6BCDFAE8"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A311A">
        <w:rPr>
          <w:rFonts w:asciiTheme="minorBidi" w:hAnsiTheme="minorBidi"/>
          <w:sz w:val="28"/>
          <w:szCs w:val="28"/>
        </w:rPr>
        <w:t>Academic and employability skills</w:t>
      </w:r>
    </w:p>
    <w:p w14:paraId="42E0139D" w14:textId="77777777" w:rsidR="00FD3F9F" w:rsidRPr="00FD3F9F" w:rsidRDefault="00ED5964" w:rsidP="00FD3F9F">
      <w:pPr>
        <w:jc w:val="both"/>
        <w:rPr>
          <w:rFonts w:asciiTheme="minorBidi" w:hAnsiTheme="minorBidi"/>
          <w:sz w:val="28"/>
          <w:szCs w:val="28"/>
        </w:rPr>
      </w:pPr>
      <w:r>
        <w:rPr>
          <w:rFonts w:asciiTheme="minorBidi" w:hAnsiTheme="minorBidi"/>
          <w:sz w:val="28"/>
          <w:szCs w:val="28"/>
        </w:rPr>
        <w:t xml:space="preserve">Lecturer: </w:t>
      </w:r>
      <w:r w:rsidR="00FD3F9F" w:rsidRPr="00FD3F9F">
        <w:rPr>
          <w:rFonts w:asciiTheme="minorBidi" w:hAnsiTheme="minorBidi"/>
          <w:sz w:val="28"/>
          <w:szCs w:val="28"/>
        </w:rPr>
        <w:t xml:space="preserve">Ogochukwu </w:t>
      </w:r>
      <w:proofErr w:type="spellStart"/>
      <w:r w:rsidR="00FD3F9F" w:rsidRPr="00FD3F9F">
        <w:rPr>
          <w:rFonts w:asciiTheme="minorBidi" w:hAnsiTheme="minorBidi"/>
          <w:sz w:val="28"/>
          <w:szCs w:val="28"/>
        </w:rPr>
        <w:t>Agunenye</w:t>
      </w:r>
      <w:proofErr w:type="spellEnd"/>
    </w:p>
    <w:p w14:paraId="112342CB" w14:textId="295D4135" w:rsidR="00ED5964" w:rsidRDefault="00ED5964" w:rsidP="00ED5964">
      <w:pPr>
        <w:jc w:val="both"/>
        <w:rPr>
          <w:rFonts w:asciiTheme="minorBidi" w:hAnsiTheme="minorBidi"/>
          <w:sz w:val="28"/>
          <w:szCs w:val="28"/>
        </w:rPr>
      </w:pP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FFF2A96"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0E0FEF">
        <w:rPr>
          <w:rFonts w:asciiTheme="minorBidi" w:hAnsiTheme="minorBidi"/>
          <w:sz w:val="28"/>
          <w:szCs w:val="28"/>
        </w:rPr>
        <w:t>17/11/2025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p>
    <w:p w14:paraId="7E817B09" w14:textId="50F31860" w:rsidR="00A035CD" w:rsidRPr="002976D4" w:rsidRDefault="00AA77C8" w:rsidP="00500295">
      <w:pPr>
        <w:pStyle w:val="Heading2"/>
        <w:rPr>
          <w:color w:val="4472C4" w:themeColor="accent1"/>
        </w:rPr>
      </w:pPr>
      <w:bookmarkStart w:id="1"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3F098686" w14:textId="77777777" w:rsidR="00F210BF" w:rsidRPr="00F210BF" w:rsidRDefault="00F210BF" w:rsidP="00F210BF">
      <w:pPr>
        <w:spacing w:after="0" w:line="240" w:lineRule="auto"/>
        <w:jc w:val="both"/>
        <w:rPr>
          <w:rFonts w:ascii="Arial" w:hAnsi="Arial" w:cs="Arial"/>
          <w:sz w:val="22"/>
        </w:rPr>
      </w:pPr>
      <w:r w:rsidRPr="00F210BF">
        <w:rPr>
          <w:rFonts w:ascii="Arial" w:hAnsi="Arial" w:cs="Arial"/>
          <w:sz w:val="22"/>
        </w:rPr>
        <w:t>The position of a Mental Health Nurse has been selected for this report. This position was chosen because it is crucial to tackling the growing mental health issues that people and communities in the UK are facing. When it comes to providing patients with a range of mental health issues with treatment and support, mental health nurses are essential. The first section of this paper will outline the function and importance of health and social care. After that, it will assess the most crucial abilities needed for this position and look at ways to make them better. The importance of skill in this function to provide safe, efficient, and compassionate treatment will be summarised in the report's conclusion.</w:t>
      </w:r>
    </w:p>
    <w:p w14:paraId="4CC61BC1" w14:textId="77777777" w:rsidR="00F36ADC" w:rsidRPr="00F210BF" w:rsidRDefault="00F36ADC" w:rsidP="00500295">
      <w:pPr>
        <w:spacing w:after="0" w:line="240" w:lineRule="auto"/>
        <w:jc w:val="both"/>
        <w:rPr>
          <w:rFonts w:ascii="Arial" w:hAnsi="Arial" w:cs="Arial"/>
          <w:sz w:val="22"/>
        </w:rPr>
      </w:pPr>
    </w:p>
    <w:p w14:paraId="50A9FBC6" w14:textId="62C4B13D" w:rsidR="008B0B22" w:rsidRPr="002976D4" w:rsidRDefault="00AA77C8" w:rsidP="008B0B22">
      <w:pPr>
        <w:pStyle w:val="Heading2"/>
        <w:rPr>
          <w:color w:val="4472C4" w:themeColor="accent1"/>
          <w:szCs w:val="24"/>
        </w:rPr>
      </w:pPr>
      <w:bookmarkStart w:id="2" w:name="_Toc212100519"/>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[Your </w:t>
      </w:r>
      <w:r w:rsidR="007138EF" w:rsidRPr="002976D4">
        <w:rPr>
          <w:color w:val="4472C4" w:themeColor="accent1"/>
          <w:szCs w:val="24"/>
        </w:rPr>
        <w:t>Role</w:t>
      </w:r>
      <w:r w:rsidR="00070818" w:rsidRPr="002976D4">
        <w:rPr>
          <w:color w:val="4472C4" w:themeColor="accent1"/>
          <w:szCs w:val="24"/>
        </w:rPr>
        <w:t>]</w:t>
      </w:r>
      <w:r w:rsidR="008B0B22" w:rsidRPr="002976D4">
        <w:rPr>
          <w:color w:val="4472C4" w:themeColor="accent1"/>
          <w:szCs w:val="24"/>
        </w:rPr>
        <w:t xml:space="preserve"> in Healthcare</w:t>
      </w:r>
      <w:bookmarkEnd w:id="2"/>
      <w:r w:rsidR="008B0B22" w:rsidRPr="002976D4">
        <w:rPr>
          <w:color w:val="4472C4" w:themeColor="accent1"/>
          <w:szCs w:val="24"/>
        </w:rPr>
        <w:t xml:space="preserve"> </w:t>
      </w:r>
    </w:p>
    <w:p w14:paraId="7C4F4612" w14:textId="77777777" w:rsidR="00F210BF" w:rsidRPr="00F210BF" w:rsidRDefault="00F210BF" w:rsidP="00F210BF">
      <w:pPr>
        <w:spacing w:after="0" w:line="240" w:lineRule="auto"/>
        <w:jc w:val="both"/>
        <w:rPr>
          <w:rFonts w:ascii="Arial" w:hAnsi="Arial" w:cs="Arial"/>
          <w:sz w:val="22"/>
        </w:rPr>
      </w:pPr>
      <w:r w:rsidRPr="00F210BF">
        <w:rPr>
          <w:rFonts w:ascii="Arial" w:hAnsi="Arial" w:cs="Arial"/>
          <w:sz w:val="22"/>
        </w:rPr>
        <w:t>Mental health nurses are trained medical professionals who treat, support, and care for people with mental health issues. Assessing patients' mental health, creating and carrying out care plans, giving medication, and providing psychological support are all part of their responsibilities. To provide comprehensive care, they also work with interdisciplinary teams that include social workers, occupational therapists, and psychiatrists.</w:t>
      </w:r>
    </w:p>
    <w:p w14:paraId="52174EA8" w14:textId="77777777" w:rsidR="00F210BF" w:rsidRDefault="00F210BF" w:rsidP="00F210BF">
      <w:pPr>
        <w:spacing w:after="0" w:line="240" w:lineRule="auto"/>
        <w:jc w:val="both"/>
        <w:rPr>
          <w:rFonts w:ascii="Times New Roman" w:eastAsia="Times New Roman" w:hAnsi="Times New Roman" w:cs="Times New Roman"/>
          <w:kern w:val="0"/>
          <w:sz w:val="24"/>
          <w:szCs w:val="24"/>
          <w:lang w:eastAsia="en-GB"/>
          <w14:ligatures w14:val="none"/>
        </w:rPr>
      </w:pPr>
      <w:r w:rsidRPr="00F210BF">
        <w:rPr>
          <w:sz w:val="21"/>
          <w:szCs w:val="21"/>
        </w:rPr>
        <w:t>Building therapeutic relationships with patients and encouraging trust and understanding to support recovery is a mental health nurse's primary responsibility. This calls for patience, empathy, and outstanding communication abilities. Mental health nurses provide individualised care in a variety of settings, including hospitals, community clinics, and residential care facilities.</w:t>
      </w:r>
      <w:r w:rsidRPr="00F210BF">
        <w:rPr>
          <w:rFonts w:ascii="Times New Roman" w:eastAsia="Times New Roman" w:hAnsi="Times New Roman" w:cs="Times New Roman"/>
          <w:kern w:val="0"/>
          <w:sz w:val="24"/>
          <w:szCs w:val="24"/>
          <w:lang w:eastAsia="en-GB"/>
          <w14:ligatures w14:val="none"/>
        </w:rPr>
        <w:t xml:space="preserve"> </w:t>
      </w:r>
    </w:p>
    <w:p w14:paraId="4FC4F0BD" w14:textId="2FE88415" w:rsidR="006731A0" w:rsidRPr="006731A0" w:rsidRDefault="00F210BF" w:rsidP="006731A0">
      <w:pPr>
        <w:spacing w:after="0" w:line="240" w:lineRule="auto"/>
        <w:jc w:val="both"/>
        <w:rPr>
          <w:sz w:val="21"/>
          <w:szCs w:val="21"/>
        </w:rPr>
      </w:pPr>
      <w:r w:rsidRPr="00F210BF">
        <w:rPr>
          <w:sz w:val="21"/>
          <w:szCs w:val="21"/>
        </w:rPr>
        <w:t>Critical thinking, emotional fortitude, and good communication are essential for this position. Understanding patient requirements and accurately outlining treatment alternatives depend on effective communication. Nurses who possess emotional resilience are better equipped to handle the psychological demands of their jobs, which include dealing with upsetting circumstances. Clinical decision-making is aided by critical thinking, which guarantees the timely and safe administration of suitable therapies.</w:t>
      </w:r>
      <w:r w:rsidR="006731A0" w:rsidRPr="006731A0">
        <w:rPr>
          <w:rFonts w:ascii="Times New Roman" w:eastAsia="Times New Roman" w:hAnsi="Times New Roman" w:cs="Times New Roman"/>
          <w:kern w:val="0"/>
          <w:sz w:val="24"/>
          <w:szCs w:val="24"/>
          <w:lang w:eastAsia="en-GB"/>
          <w14:ligatures w14:val="none"/>
        </w:rPr>
        <w:t xml:space="preserve"> </w:t>
      </w:r>
      <w:r w:rsidR="006731A0" w:rsidRPr="006731A0">
        <w:rPr>
          <w:sz w:val="21"/>
          <w:szCs w:val="21"/>
        </w:rPr>
        <w:t>The psychological demands and emotionally taxing parts of mental health practice are easier for nurses to handle when they possess emotional strength (McVicar, 2016). Informed decision-making is made easier by analytical thinking, which guarantees prompt, suitable, and secure care actions that enhance patient outcomes (Levett-Jones et al., 2010).</w:t>
      </w:r>
    </w:p>
    <w:p w14:paraId="18750A9A" w14:textId="515473BA" w:rsidR="00F210BF" w:rsidRPr="00F210BF" w:rsidRDefault="00F210BF" w:rsidP="00F210BF">
      <w:pPr>
        <w:spacing w:after="0" w:line="240" w:lineRule="auto"/>
        <w:jc w:val="both"/>
        <w:rPr>
          <w:sz w:val="21"/>
          <w:szCs w:val="21"/>
        </w:rPr>
      </w:pPr>
    </w:p>
    <w:p w14:paraId="095FF564" w14:textId="5D247E40" w:rsidR="00F210BF" w:rsidRPr="00F210BF" w:rsidRDefault="00F210BF" w:rsidP="00F210BF">
      <w:pPr>
        <w:spacing w:after="0" w:line="240" w:lineRule="auto"/>
        <w:jc w:val="both"/>
        <w:rPr>
          <w:sz w:val="21"/>
          <w:szCs w:val="21"/>
        </w:rPr>
      </w:pPr>
    </w:p>
    <w:p w14:paraId="425D6155" w14:textId="77777777" w:rsidR="00676FEB" w:rsidRPr="00242974" w:rsidRDefault="00676FEB" w:rsidP="00676FEB">
      <w:pPr>
        <w:spacing w:after="0" w:line="240" w:lineRule="auto"/>
        <w:jc w:val="both"/>
        <w:rPr>
          <w:sz w:val="21"/>
          <w:szCs w:val="21"/>
        </w:rPr>
      </w:pPr>
    </w:p>
    <w:p w14:paraId="1A3881E7" w14:textId="77777777" w:rsidR="00D528CA" w:rsidRDefault="00676FEB" w:rsidP="00D528CA">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[Your </w:t>
      </w:r>
      <w:r w:rsidR="002976D4" w:rsidRPr="002976D4">
        <w:rPr>
          <w:color w:val="4472C4" w:themeColor="accent1"/>
          <w:sz w:val="28"/>
          <w:szCs w:val="28"/>
        </w:rPr>
        <w:t>R</w:t>
      </w:r>
      <w:r w:rsidR="00D4006B" w:rsidRPr="002976D4">
        <w:rPr>
          <w:color w:val="4472C4" w:themeColor="accent1"/>
          <w:sz w:val="28"/>
          <w:szCs w:val="28"/>
        </w:rPr>
        <w:t>ole]</w:t>
      </w:r>
      <w:r w:rsidR="007138EF" w:rsidRPr="002976D4">
        <w:rPr>
          <w:color w:val="4472C4" w:themeColor="accent1"/>
          <w:sz w:val="28"/>
          <w:szCs w:val="28"/>
        </w:rPr>
        <w:t xml:space="preserve"> in Healthcare</w:t>
      </w:r>
      <w:bookmarkStart w:id="3" w:name="_Toc212100520"/>
    </w:p>
    <w:p w14:paraId="64EAB844" w14:textId="02C1E0D2" w:rsidR="00D528CA" w:rsidRPr="00D528CA" w:rsidRDefault="00F210BF" w:rsidP="00D528CA">
      <w:pPr>
        <w:spacing w:after="0" w:line="240" w:lineRule="auto"/>
        <w:jc w:val="both"/>
        <w:rPr>
          <w:rFonts w:ascii="Arial" w:eastAsiaTheme="majorEastAsia" w:hAnsi="Arial" w:cs="Arial"/>
          <w:color w:val="000000" w:themeColor="text1"/>
          <w:sz w:val="22"/>
          <w:szCs w:val="26"/>
        </w:rPr>
      </w:pPr>
      <w:r w:rsidRPr="00F210BF">
        <w:rPr>
          <w:rFonts w:ascii="Arial" w:hAnsi="Arial" w:cs="Arial"/>
          <w:color w:val="000000" w:themeColor="text1"/>
          <w:sz w:val="22"/>
        </w:rPr>
        <w:t>Critical thinking, emotional resilience, and communication are three of the most important abilities for mental health nurses. These were included because they have a direct impact on patient outcomes and care quality in mental health setting</w:t>
      </w:r>
      <w:r>
        <w:rPr>
          <w:rFonts w:ascii="Arial" w:hAnsi="Arial" w:cs="Arial"/>
          <w:color w:val="000000" w:themeColor="text1"/>
          <w:sz w:val="22"/>
        </w:rPr>
        <w:t xml:space="preserve">s. </w:t>
      </w:r>
      <w:r w:rsidRPr="00F210BF">
        <w:rPr>
          <w:rFonts w:ascii="Arial" w:hAnsi="Arial" w:cs="Arial"/>
          <w:color w:val="000000" w:themeColor="text1"/>
          <w:sz w:val="22"/>
        </w:rPr>
        <w:t>First and foremost, communication is essential to this position. Mental health nurses are required to actively listen to patients, decipher nonverbal and verbal signs, and communicate information to patients and other medical professionals in an understandable manner. Building rapport through effective communication is crucial for motivating patients to participate in treatment and share their experiences. Anxiety and resistance to care, for instance, can be decreased when a nurse uses compassionate language to make a patient feel appreciated and understood. Misunderstandings could result from poor communication skills, which could lead to treatment non-compliance and worse health outcomes.</w:t>
      </w:r>
      <w:r w:rsidR="00D528CA" w:rsidRPr="00D528CA">
        <w:rPr>
          <w:rFonts w:ascii="Times New Roman" w:eastAsia="Times New Roman" w:hAnsi="Times New Roman" w:cs="Times New Roman"/>
          <w:kern w:val="0"/>
          <w:sz w:val="24"/>
          <w:szCs w:val="24"/>
          <w:lang w:eastAsia="en-GB"/>
          <w14:ligatures w14:val="none"/>
        </w:rPr>
        <w:t xml:space="preserve"> </w:t>
      </w:r>
      <w:r w:rsidR="00D528CA" w:rsidRPr="00D528CA">
        <w:rPr>
          <w:rFonts w:ascii="Arial" w:eastAsiaTheme="majorEastAsia" w:hAnsi="Arial" w:cs="Arial"/>
          <w:color w:val="000000" w:themeColor="text1"/>
          <w:sz w:val="22"/>
          <w:szCs w:val="26"/>
        </w:rPr>
        <w:t xml:space="preserve">Second, because mental health nursing is a challenging profession, emotional resilience is essential. Managing patients in crisis or dealing with upsetting symptoms are just two of the difficult circumstances that nurses frequently encounter. In order to avoid burnout and provide constant patient care, resilience aids in maintaining professionalism and emotional stability. For example, a resilient nurse can safely defuse a patient's agitation by remaining composed. A lack of resilience can lead to excessive </w:t>
      </w:r>
      <w:r w:rsidR="00D528CA" w:rsidRPr="00D528CA">
        <w:rPr>
          <w:rFonts w:ascii="Arial" w:eastAsiaTheme="majorEastAsia" w:hAnsi="Arial" w:cs="Arial"/>
          <w:color w:val="000000" w:themeColor="text1"/>
          <w:sz w:val="22"/>
          <w:szCs w:val="26"/>
        </w:rPr>
        <w:lastRenderedPageBreak/>
        <w:t>employee turnover, diminished job satisfaction, and compassion fatigue, all of which have a detrimental impact on service quality.</w:t>
      </w:r>
      <w:r w:rsidR="00D528CA" w:rsidRPr="00D528CA">
        <w:rPr>
          <w:rFonts w:ascii="Times New Roman" w:eastAsia="Times New Roman" w:hAnsi="Times New Roman" w:cs="Times New Roman"/>
          <w:kern w:val="0"/>
          <w:sz w:val="24"/>
          <w:szCs w:val="24"/>
          <w:lang w:eastAsia="en-GB"/>
          <w14:ligatures w14:val="none"/>
        </w:rPr>
        <w:t xml:space="preserve"> </w:t>
      </w:r>
      <w:r w:rsidR="00D528CA" w:rsidRPr="00D528CA">
        <w:rPr>
          <w:rFonts w:ascii="Arial" w:eastAsiaTheme="majorEastAsia" w:hAnsi="Arial" w:cs="Arial"/>
          <w:color w:val="000000" w:themeColor="text1"/>
          <w:sz w:val="22"/>
          <w:szCs w:val="26"/>
        </w:rPr>
        <w:t xml:space="preserve">Thirdly, critical thinking helps mental health nurses evaluate complicated patient data, make wise choices, and modify care plans as necessary. This ability aids in the early detection of hazards like suicidal thoughts or adverse drug reactions. By using critical thinking, a nurse can quickly raise concerns when they observe minor behavioural changes in a patient that indicate worsening. On the other hand, inadequate critical thinking may cause therapies to be delayed, raising patient safety hazards. </w:t>
      </w:r>
      <w:r w:rsidR="00D528CA" w:rsidRPr="00D528CA">
        <w:rPr>
          <w:rFonts w:ascii="Arial" w:eastAsiaTheme="majorEastAsia" w:hAnsi="Arial" w:cs="Arial"/>
          <w:color w:val="000000" w:themeColor="text1"/>
          <w:sz w:val="22"/>
          <w:szCs w:val="26"/>
        </w:rPr>
        <w:br/>
        <w:t>In conclusion, these abilities enable Mental Health Nurses to provide safe, efficient, and compassionate treatment. Staff performance and patient well-being may be jeopardised by deficiencies in any of these areas, highlighting the necessity of ongoing training and assistance.</w:t>
      </w:r>
    </w:p>
    <w:p w14:paraId="6CC36594" w14:textId="1BABED42" w:rsidR="00D528CA" w:rsidRPr="00D528CA" w:rsidRDefault="00D528CA" w:rsidP="00D528CA">
      <w:pPr>
        <w:spacing w:after="0" w:line="240" w:lineRule="auto"/>
        <w:jc w:val="both"/>
        <w:rPr>
          <w:rFonts w:ascii="Arial" w:eastAsiaTheme="majorEastAsia" w:hAnsi="Arial" w:cs="Arial"/>
          <w:color w:val="000000" w:themeColor="text1"/>
          <w:sz w:val="22"/>
          <w:szCs w:val="26"/>
        </w:rPr>
      </w:pPr>
    </w:p>
    <w:p w14:paraId="6C750A4B" w14:textId="1F1CDCB9" w:rsidR="00F210BF" w:rsidRPr="00F210BF" w:rsidRDefault="00F210BF" w:rsidP="00F210BF">
      <w:pPr>
        <w:pStyle w:val="Heading2"/>
        <w:rPr>
          <w:rFonts w:ascii="Arial" w:hAnsi="Arial" w:cs="Arial"/>
          <w:color w:val="000000" w:themeColor="text1"/>
          <w:sz w:val="22"/>
        </w:rPr>
      </w:pPr>
    </w:p>
    <w:p w14:paraId="01C49510" w14:textId="60A8DBA9" w:rsidR="002370CE" w:rsidRPr="002976D4" w:rsidRDefault="00AA77C8" w:rsidP="00774092">
      <w:pPr>
        <w:pStyle w:val="Heading2"/>
        <w:rPr>
          <w:color w:val="4472C4" w:themeColor="accent1"/>
          <w:szCs w:val="24"/>
        </w:rPr>
      </w:pPr>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[Your </w:t>
      </w:r>
      <w:r w:rsidR="007138EF" w:rsidRPr="002976D4">
        <w:rPr>
          <w:color w:val="4472C4" w:themeColor="accent1"/>
          <w:szCs w:val="24"/>
        </w:rPr>
        <w:t>Role</w:t>
      </w:r>
      <w:r w:rsidR="00070818" w:rsidRPr="002976D4">
        <w:rPr>
          <w:color w:val="4472C4" w:themeColor="accent1"/>
          <w:szCs w:val="24"/>
        </w:rPr>
        <w:t>]</w:t>
      </w:r>
      <w:bookmarkEnd w:id="3"/>
    </w:p>
    <w:p w14:paraId="78DF0349" w14:textId="60142465" w:rsidR="00D528CA" w:rsidRPr="00D528CA" w:rsidRDefault="00D528CA" w:rsidP="00D528CA">
      <w:pPr>
        <w:spacing w:after="0"/>
        <w:rPr>
          <w:sz w:val="21"/>
          <w:szCs w:val="21"/>
        </w:rPr>
      </w:pPr>
      <w:r w:rsidRPr="00D528CA">
        <w:rPr>
          <w:sz w:val="21"/>
          <w:szCs w:val="21"/>
        </w:rPr>
        <w:t>Targeted initiatives that address both professional growth and personal welfare are necessary to improve the fundamental competencies of mental health nurses. Continued professional education and training is one successful tactic. Nurses can improve their communication skills, stay current on clinical knowledge, and hone their decision-making ability by attending regular workshops, seminars, and authorised courses. For instance, motivational interviewing training can enhance nurses' ability to positively interact with patients who are resistant. Through ongoing education, nurses can adjust to changing mental health care methods while maintaining their competence and confidence in their positions.</w:t>
      </w:r>
      <w:r w:rsidRPr="00D528CA">
        <w:rPr>
          <w:rFonts w:ascii="Times New Roman" w:eastAsia="Times New Roman" w:hAnsi="Times New Roman" w:cs="Times New Roman"/>
          <w:kern w:val="0"/>
          <w:sz w:val="24"/>
          <w:szCs w:val="24"/>
          <w:lang w:eastAsia="en-GB"/>
          <w14:ligatures w14:val="none"/>
        </w:rPr>
        <w:t xml:space="preserve"> </w:t>
      </w:r>
      <w:r w:rsidRPr="00D528CA">
        <w:rPr>
          <w:sz w:val="21"/>
          <w:szCs w:val="21"/>
        </w:rPr>
        <w:t>Reflective practice and supervision provide a second tactic. Nurses are encouraged to critically assess their experiences in order to pinpoint their strengths and opportunities for development through reflective practice. Sessions of supervision with seasoned mentors offer assistance, direction, and helpful criticism. For example, talking about a difficult patient interaction during supervision can assist a nurse in creating new coping or communication techniques. In order to handle the emotional demands of mental health nursing, this strategy promotes self-awareness and resilience.</w:t>
      </w:r>
      <w:r w:rsidRPr="00D528CA">
        <w:rPr>
          <w:rFonts w:ascii="Times New Roman" w:eastAsia="Times New Roman" w:hAnsi="Times New Roman" w:cs="Times New Roman"/>
          <w:kern w:val="0"/>
          <w:sz w:val="24"/>
          <w:szCs w:val="24"/>
          <w:lang w:eastAsia="en-GB"/>
          <w14:ligatures w14:val="none"/>
        </w:rPr>
        <w:t xml:space="preserve"> </w:t>
      </w:r>
      <w:r w:rsidRPr="00D528CA">
        <w:rPr>
          <w:sz w:val="21"/>
          <w:szCs w:val="21"/>
        </w:rPr>
        <w:t>Thirdly, it is critical to promote employee welfare through organisational support. Access to peer support groups, stress management tools, and counselling services is beneficial for mental health nurses. Reducing burnout and improving job satisfaction can be achieved by promoting work-life balance and acknowledging employees' achievements. Regular mindfulness training, for instance, can help a nurse become more emotionally resilient and stay focused throughout demanding shifts. An organization's dedication to wellness promotes retention and guarantees that nurses are both physically and psychologically ready to deliver high-quality care. Together, these tactics support the essential abilities needed for Mental Health Nursing. Healthcare providers may enable nurses to offer safe, efficient, and compassionate care by investing in education, reflective practice, and wellbeing. This will eventually improve patient outcomes and service quality.</w:t>
      </w:r>
    </w:p>
    <w:p w14:paraId="283562E2" w14:textId="1E8E0BEC" w:rsidR="00D528CA" w:rsidRPr="00D528CA" w:rsidRDefault="00D528CA" w:rsidP="00D528CA">
      <w:pPr>
        <w:spacing w:after="0"/>
        <w:rPr>
          <w:sz w:val="21"/>
          <w:szCs w:val="21"/>
        </w:rPr>
      </w:pPr>
    </w:p>
    <w:p w14:paraId="6CF698AA" w14:textId="231F3B04" w:rsidR="00D528CA" w:rsidRPr="00D528CA" w:rsidRDefault="00D528CA" w:rsidP="00D528CA">
      <w:pPr>
        <w:spacing w:after="0"/>
        <w:rPr>
          <w:sz w:val="21"/>
          <w:szCs w:val="21"/>
        </w:rPr>
      </w:pPr>
    </w:p>
    <w:p w14:paraId="2703A512" w14:textId="77777777" w:rsidR="00500295" w:rsidRPr="00242974" w:rsidRDefault="00500295" w:rsidP="00500295">
      <w:pPr>
        <w:spacing w:after="0"/>
        <w:rPr>
          <w:sz w:val="21"/>
          <w:szCs w:val="21"/>
        </w:rPr>
      </w:pPr>
    </w:p>
    <w:p w14:paraId="1497148C" w14:textId="6FE2C4CD" w:rsidR="00A946CB" w:rsidRDefault="00AA77C8" w:rsidP="00A946CB">
      <w:pPr>
        <w:pStyle w:val="Heading2"/>
        <w:rPr>
          <w:color w:val="4472C4" w:themeColor="accent1"/>
          <w:szCs w:val="24"/>
        </w:rPr>
      </w:pPr>
      <w:bookmarkStart w:id="4" w:name="_Toc212100521"/>
      <w:r w:rsidRPr="002976D4">
        <w:rPr>
          <w:color w:val="4472C4" w:themeColor="accent1"/>
          <w:szCs w:val="24"/>
        </w:rPr>
        <w:t>1</w:t>
      </w:r>
      <w:r w:rsidR="00A946CB" w:rsidRPr="002976D4">
        <w:rPr>
          <w:color w:val="4472C4" w:themeColor="accent1"/>
          <w:szCs w:val="24"/>
        </w:rPr>
        <w:t>.4 Conclusion</w:t>
      </w:r>
      <w:bookmarkEnd w:id="4"/>
    </w:p>
    <w:p w14:paraId="54F98F95" w14:textId="355F9014" w:rsidR="00D528CA" w:rsidRPr="00D528CA" w:rsidRDefault="00D528CA" w:rsidP="00D528CA">
      <w:pPr>
        <w:rPr>
          <w:rFonts w:ascii="Arial" w:hAnsi="Arial" w:cs="Arial"/>
          <w:sz w:val="22"/>
        </w:rPr>
      </w:pPr>
      <w:r w:rsidRPr="00D528CA">
        <w:rPr>
          <w:rFonts w:ascii="Arial" w:hAnsi="Arial" w:cs="Arial"/>
          <w:sz w:val="22"/>
        </w:rPr>
        <w:t xml:space="preserve">In order to provide people with mental health issues with effective, safe, and compassionate care, the Mental Health Nurse plays a critical role. The significance of critical thinking, communication, and emotional fortitude in promoting patient safety and rehabilitation has been emphasised in this report. To improve these abilities, it has also suggested tactics including ongoing professional development, reflective practice, and organisational </w:t>
      </w:r>
      <w:r w:rsidRPr="00D528CA">
        <w:rPr>
          <w:rFonts w:ascii="Arial" w:hAnsi="Arial" w:cs="Arial"/>
          <w:sz w:val="22"/>
        </w:rPr>
        <w:lastRenderedPageBreak/>
        <w:t xml:space="preserve">assistance. Maintaining high standards of care requires making sure mental health nurses have the tools and resources they need. In the end, enhancing this function greatly improves mental health outcomes as well as the general standard of health and </w:t>
      </w:r>
      <w:r w:rsidR="00CE3F01" w:rsidRPr="00D528CA">
        <w:rPr>
          <w:rFonts w:ascii="Arial" w:hAnsi="Arial" w:cs="Arial"/>
          <w:sz w:val="22"/>
        </w:rPr>
        <w:t>socia</w:t>
      </w:r>
      <w:r w:rsidR="00CE3F01">
        <w:rPr>
          <w:rFonts w:ascii="Arial" w:hAnsi="Arial" w:cs="Arial"/>
          <w:sz w:val="22"/>
        </w:rPr>
        <w:t>l</w:t>
      </w:r>
      <w:r w:rsidRPr="00D528CA">
        <w:rPr>
          <w:rFonts w:ascii="Arial" w:hAnsi="Arial" w:cs="Arial"/>
          <w:sz w:val="22"/>
        </w:rPr>
        <w:t xml:space="preserve"> care services.</w:t>
      </w:r>
    </w:p>
    <w:p w14:paraId="484B69BB" w14:textId="77777777" w:rsidR="00D528CA" w:rsidRPr="00D528CA" w:rsidRDefault="00D528CA" w:rsidP="00D528CA">
      <w:pPr>
        <w:rPr>
          <w:rFonts w:ascii="Arial" w:hAnsi="Arial" w:cs="Arial"/>
          <w:sz w:val="22"/>
        </w:rPr>
      </w:pPr>
    </w:p>
    <w:p w14:paraId="1D0F2D59" w14:textId="1FB30DB7" w:rsidR="004552CE" w:rsidRPr="00127542" w:rsidRDefault="00AA77C8" w:rsidP="00127542">
      <w:pPr>
        <w:pStyle w:val="Heading2"/>
        <w:rPr>
          <w:color w:val="4472C4" w:themeColor="accent1"/>
          <w:szCs w:val="24"/>
        </w:rPr>
      </w:pPr>
      <w:bookmarkStart w:id="5" w:name="_Toc212100522"/>
      <w:r w:rsidRPr="002976D4">
        <w:rPr>
          <w:color w:val="4472C4" w:themeColor="accent1"/>
          <w:szCs w:val="24"/>
        </w:rPr>
        <w:t>1</w:t>
      </w:r>
      <w:r w:rsidR="00226D31" w:rsidRPr="002976D4">
        <w:rPr>
          <w:color w:val="4472C4" w:themeColor="accent1"/>
          <w:szCs w:val="24"/>
        </w:rPr>
        <w:t>.5 Reference List</w:t>
      </w:r>
      <w:bookmarkEnd w:id="5"/>
    </w:p>
    <w:p w14:paraId="2D260A27" w14:textId="1F72F8F7" w:rsidR="00AA311A" w:rsidRDefault="00AA311A" w:rsidP="005E44B5">
      <w:pPr>
        <w:rPr>
          <w:rFonts w:ascii="Arial" w:hAnsi="Arial" w:cs="Arial"/>
          <w:color w:val="000000" w:themeColor="text1"/>
          <w:sz w:val="22"/>
        </w:rPr>
      </w:pPr>
      <w:r w:rsidRPr="00AA311A">
        <w:rPr>
          <w:rFonts w:ascii="Arial" w:hAnsi="Arial" w:cs="Arial"/>
          <w:color w:val="000000" w:themeColor="text1"/>
          <w:sz w:val="22"/>
        </w:rPr>
        <w:t>Barker, P. and Buchanan-Barker, P. (2005) </w:t>
      </w:r>
      <w:r w:rsidRPr="00AA311A">
        <w:rPr>
          <w:rFonts w:ascii="Arial" w:hAnsi="Arial" w:cs="Arial"/>
          <w:i/>
          <w:iCs/>
          <w:color w:val="000000" w:themeColor="text1"/>
          <w:sz w:val="22"/>
        </w:rPr>
        <w:t>The Tidal Model: A Guide for Mental Health Professionals</w:t>
      </w:r>
      <w:r w:rsidRPr="00AA311A">
        <w:rPr>
          <w:rFonts w:ascii="Arial" w:hAnsi="Arial" w:cs="Arial"/>
          <w:color w:val="000000" w:themeColor="text1"/>
          <w:sz w:val="22"/>
        </w:rPr>
        <w:t xml:space="preserve">. 2nd </w:t>
      </w:r>
      <w:proofErr w:type="spellStart"/>
      <w:r w:rsidRPr="00AA311A">
        <w:rPr>
          <w:rFonts w:ascii="Arial" w:hAnsi="Arial" w:cs="Arial"/>
          <w:color w:val="000000" w:themeColor="text1"/>
          <w:sz w:val="22"/>
        </w:rPr>
        <w:t>edn</w:t>
      </w:r>
      <w:proofErr w:type="spellEnd"/>
      <w:r w:rsidRPr="00AA311A">
        <w:rPr>
          <w:rFonts w:ascii="Arial" w:hAnsi="Arial" w:cs="Arial"/>
          <w:color w:val="000000" w:themeColor="text1"/>
          <w:sz w:val="22"/>
        </w:rPr>
        <w:t>. London: Routledge.</w:t>
      </w:r>
    </w:p>
    <w:p w14:paraId="18110BA7" w14:textId="77777777" w:rsidR="00AA311A" w:rsidRPr="00AA311A" w:rsidRDefault="00AA311A" w:rsidP="00AA311A">
      <w:pPr>
        <w:rPr>
          <w:rFonts w:ascii="Arial" w:hAnsi="Arial" w:cs="Arial"/>
          <w:color w:val="000000" w:themeColor="text1"/>
          <w:sz w:val="22"/>
        </w:rPr>
      </w:pPr>
      <w:r w:rsidRPr="00AA311A">
        <w:rPr>
          <w:rFonts w:ascii="Arial" w:hAnsi="Arial" w:cs="Arial"/>
          <w:color w:val="000000" w:themeColor="text1"/>
          <w:sz w:val="22"/>
        </w:rPr>
        <w:t>Barker, P. and Buchanan-Barker, P. (2005) </w:t>
      </w:r>
      <w:r w:rsidRPr="00AA311A">
        <w:rPr>
          <w:rFonts w:ascii="Arial" w:hAnsi="Arial" w:cs="Arial"/>
          <w:i/>
          <w:iCs/>
          <w:color w:val="000000" w:themeColor="text1"/>
          <w:sz w:val="22"/>
        </w:rPr>
        <w:t>The Tidal Model: A Guide for Mental Health Professionals</w:t>
      </w:r>
      <w:r w:rsidRPr="00AA311A">
        <w:rPr>
          <w:rFonts w:ascii="Arial" w:hAnsi="Arial" w:cs="Arial"/>
          <w:color w:val="000000" w:themeColor="text1"/>
          <w:sz w:val="22"/>
        </w:rPr>
        <w:t xml:space="preserve">. 2nd </w:t>
      </w:r>
      <w:proofErr w:type="spellStart"/>
      <w:r w:rsidRPr="00AA311A">
        <w:rPr>
          <w:rFonts w:ascii="Arial" w:hAnsi="Arial" w:cs="Arial"/>
          <w:color w:val="000000" w:themeColor="text1"/>
          <w:sz w:val="22"/>
        </w:rPr>
        <w:t>edn</w:t>
      </w:r>
      <w:proofErr w:type="spellEnd"/>
      <w:r w:rsidRPr="00AA311A">
        <w:rPr>
          <w:rFonts w:ascii="Arial" w:hAnsi="Arial" w:cs="Arial"/>
          <w:color w:val="000000" w:themeColor="text1"/>
          <w:sz w:val="22"/>
        </w:rPr>
        <w:t>. London: Routledge.</w:t>
      </w:r>
    </w:p>
    <w:p w14:paraId="60F8C308" w14:textId="77777777" w:rsidR="00AA311A" w:rsidRPr="00AA311A" w:rsidRDefault="00AA311A" w:rsidP="00AA311A">
      <w:pPr>
        <w:rPr>
          <w:rFonts w:ascii="Arial" w:hAnsi="Arial" w:cs="Arial"/>
          <w:color w:val="000000" w:themeColor="text1"/>
          <w:sz w:val="22"/>
        </w:rPr>
      </w:pPr>
      <w:r w:rsidRPr="00AA311A">
        <w:rPr>
          <w:rFonts w:ascii="Arial" w:hAnsi="Arial" w:cs="Arial"/>
          <w:color w:val="000000" w:themeColor="text1"/>
          <w:sz w:val="22"/>
        </w:rPr>
        <w:t xml:space="preserve">Burton, A., Burgess, C., Dean, S., </w:t>
      </w:r>
      <w:proofErr w:type="spellStart"/>
      <w:r w:rsidRPr="00AA311A">
        <w:rPr>
          <w:rFonts w:ascii="Arial" w:hAnsi="Arial" w:cs="Arial"/>
          <w:color w:val="000000" w:themeColor="text1"/>
          <w:sz w:val="22"/>
        </w:rPr>
        <w:t>Koutsopoulou</w:t>
      </w:r>
      <w:proofErr w:type="spellEnd"/>
      <w:r w:rsidRPr="00AA311A">
        <w:rPr>
          <w:rFonts w:ascii="Arial" w:hAnsi="Arial" w:cs="Arial"/>
          <w:color w:val="000000" w:themeColor="text1"/>
          <w:sz w:val="22"/>
        </w:rPr>
        <w:t>, G. Z. and Hugh-Jones, S. (2017) ‘How effective are mindfulness-based interventions for reducing stress among healthcare professionals? A systematic review and meta-analysis’, </w:t>
      </w:r>
      <w:r w:rsidRPr="00AA311A">
        <w:rPr>
          <w:rFonts w:ascii="Arial" w:hAnsi="Arial" w:cs="Arial"/>
          <w:i/>
          <w:iCs/>
          <w:color w:val="000000" w:themeColor="text1"/>
          <w:sz w:val="22"/>
        </w:rPr>
        <w:t>Stress and Health</w:t>
      </w:r>
      <w:r w:rsidRPr="00AA311A">
        <w:rPr>
          <w:rFonts w:ascii="Arial" w:hAnsi="Arial" w:cs="Arial"/>
          <w:color w:val="000000" w:themeColor="text1"/>
          <w:sz w:val="22"/>
        </w:rPr>
        <w:t>, 33(1), pp. 3–13. doi:10.1002/smi.2695.</w:t>
      </w:r>
    </w:p>
    <w:p w14:paraId="425F010B" w14:textId="77777777" w:rsidR="00AA311A" w:rsidRPr="00AA311A" w:rsidRDefault="00AA311A" w:rsidP="00AA311A">
      <w:pPr>
        <w:rPr>
          <w:rFonts w:ascii="Arial" w:hAnsi="Arial" w:cs="Arial"/>
          <w:color w:val="000000" w:themeColor="text1"/>
          <w:sz w:val="22"/>
        </w:rPr>
      </w:pPr>
      <w:r w:rsidRPr="00AA311A">
        <w:rPr>
          <w:rFonts w:ascii="Arial" w:hAnsi="Arial" w:cs="Arial"/>
          <w:color w:val="000000" w:themeColor="text1"/>
          <w:sz w:val="22"/>
        </w:rPr>
        <w:t>Butterworth, T., Bishop, V., Carson, J., Hall, L., Johnson, S., Lister, S., Morrell, K., Sharpe, G. and Traynor, M. (2008) ‘Clinical supervision and burnout: the influence of clinical supervision for community mental health nurses’, </w:t>
      </w:r>
      <w:r w:rsidRPr="00AA311A">
        <w:rPr>
          <w:rFonts w:ascii="Arial" w:hAnsi="Arial" w:cs="Arial"/>
          <w:i/>
          <w:iCs/>
          <w:color w:val="000000" w:themeColor="text1"/>
          <w:sz w:val="22"/>
        </w:rPr>
        <w:t>Journal of Clinical Nursing</w:t>
      </w:r>
      <w:r w:rsidRPr="00AA311A">
        <w:rPr>
          <w:rFonts w:ascii="Arial" w:hAnsi="Arial" w:cs="Arial"/>
          <w:color w:val="000000" w:themeColor="text1"/>
          <w:sz w:val="22"/>
        </w:rPr>
        <w:t>, 17(8), pp. 841–848. doi:10.1111/j.1365-2702.2007.02094.x.</w:t>
      </w:r>
    </w:p>
    <w:p w14:paraId="20473D46" w14:textId="77777777" w:rsidR="00AA311A" w:rsidRPr="00AA311A" w:rsidRDefault="00AA311A" w:rsidP="00AA311A">
      <w:pPr>
        <w:rPr>
          <w:rFonts w:ascii="Arial" w:hAnsi="Arial" w:cs="Arial"/>
          <w:color w:val="000000" w:themeColor="text1"/>
          <w:sz w:val="22"/>
        </w:rPr>
      </w:pPr>
      <w:r w:rsidRPr="00AA311A">
        <w:rPr>
          <w:rFonts w:ascii="Arial" w:hAnsi="Arial" w:cs="Arial"/>
          <w:color w:val="000000" w:themeColor="text1"/>
          <w:sz w:val="22"/>
        </w:rPr>
        <w:t>Cleary, M., Horsfall, J., O’Hara-Aarons, M., Jackson, D. and Hunt, G.E. (2014) ‘Mental health nursing and recovery: a review of the literature’, </w:t>
      </w:r>
      <w:r w:rsidRPr="00AA311A">
        <w:rPr>
          <w:rFonts w:ascii="Arial" w:hAnsi="Arial" w:cs="Arial"/>
          <w:i/>
          <w:iCs/>
          <w:color w:val="000000" w:themeColor="text1"/>
          <w:sz w:val="22"/>
        </w:rPr>
        <w:t>International Journal of Mental Health Nursing</w:t>
      </w:r>
      <w:r w:rsidRPr="00AA311A">
        <w:rPr>
          <w:rFonts w:ascii="Arial" w:hAnsi="Arial" w:cs="Arial"/>
          <w:color w:val="000000" w:themeColor="text1"/>
          <w:sz w:val="22"/>
        </w:rPr>
        <w:t>, 23(1), pp. 51–59. doi:10.1111/inm.12008.</w:t>
      </w:r>
    </w:p>
    <w:p w14:paraId="6806612C" w14:textId="77777777" w:rsidR="00AA311A" w:rsidRPr="00AA311A" w:rsidRDefault="00AA311A" w:rsidP="00AA311A">
      <w:pPr>
        <w:rPr>
          <w:rFonts w:ascii="Arial" w:hAnsi="Arial" w:cs="Arial"/>
          <w:color w:val="000000" w:themeColor="text1"/>
          <w:sz w:val="22"/>
        </w:rPr>
      </w:pPr>
      <w:r w:rsidRPr="00AA311A">
        <w:rPr>
          <w:rFonts w:ascii="Arial" w:hAnsi="Arial" w:cs="Arial"/>
          <w:color w:val="000000" w:themeColor="text1"/>
          <w:sz w:val="22"/>
        </w:rPr>
        <w:t>Doherty, C. and McCarthy, G. (2019) ‘Mental health nurses’ experiences of communication with patients who have intellectual disabilities’, </w:t>
      </w:r>
      <w:r w:rsidRPr="00AA311A">
        <w:rPr>
          <w:rFonts w:ascii="Arial" w:hAnsi="Arial" w:cs="Arial"/>
          <w:i/>
          <w:iCs/>
          <w:color w:val="000000" w:themeColor="text1"/>
          <w:sz w:val="22"/>
        </w:rPr>
        <w:t>Journal of Psychiatric and Mental Health Nursing</w:t>
      </w:r>
      <w:r w:rsidRPr="00AA311A">
        <w:rPr>
          <w:rFonts w:ascii="Arial" w:hAnsi="Arial" w:cs="Arial"/>
          <w:color w:val="000000" w:themeColor="text1"/>
          <w:sz w:val="22"/>
        </w:rPr>
        <w:t>, 26(3-4), pp. 89-98. doi:10.1111/jpm.12529.</w:t>
      </w:r>
    </w:p>
    <w:p w14:paraId="0F32C041" w14:textId="4841ADE9" w:rsidR="00AA311A" w:rsidRDefault="00AA311A" w:rsidP="005E44B5">
      <w:pPr>
        <w:rPr>
          <w:rFonts w:ascii="Arial" w:hAnsi="Arial" w:cs="Arial"/>
          <w:color w:val="000000" w:themeColor="text1"/>
          <w:sz w:val="22"/>
        </w:rPr>
      </w:pPr>
      <w:r w:rsidRPr="00AA311A">
        <w:rPr>
          <w:rFonts w:ascii="Arial" w:hAnsi="Arial" w:cs="Arial"/>
          <w:color w:val="000000" w:themeColor="text1"/>
          <w:sz w:val="22"/>
        </w:rPr>
        <w:t>Health Education England (2020) </w:t>
      </w:r>
      <w:r w:rsidRPr="00AA311A">
        <w:rPr>
          <w:rFonts w:ascii="Arial" w:hAnsi="Arial" w:cs="Arial"/>
          <w:i/>
          <w:iCs/>
          <w:color w:val="000000" w:themeColor="text1"/>
          <w:sz w:val="22"/>
        </w:rPr>
        <w:t>Mental Health Workforce Plan</w:t>
      </w:r>
      <w:r w:rsidRPr="00AA311A">
        <w:rPr>
          <w:rFonts w:ascii="Arial" w:hAnsi="Arial" w:cs="Arial"/>
          <w:color w:val="000000" w:themeColor="text1"/>
          <w:sz w:val="22"/>
        </w:rPr>
        <w:t>. Available at: https://www.hee.nhs.uk/our-work/mental-health (Accessed: 20 April 2024).</w:t>
      </w:r>
    </w:p>
    <w:p w14:paraId="605F52C0" w14:textId="1A806B19" w:rsidR="00AA311A" w:rsidRDefault="00AA311A" w:rsidP="005E44B5">
      <w:pPr>
        <w:rPr>
          <w:rFonts w:ascii="Arial" w:hAnsi="Arial" w:cs="Arial"/>
          <w:color w:val="000000" w:themeColor="text1"/>
          <w:sz w:val="22"/>
        </w:rPr>
      </w:pPr>
      <w:r w:rsidRPr="00AA311A">
        <w:rPr>
          <w:rFonts w:ascii="Arial" w:hAnsi="Arial" w:cs="Arial"/>
          <w:color w:val="000000" w:themeColor="text1"/>
          <w:sz w:val="22"/>
        </w:rPr>
        <w:t>Jackson, D., Firtko, A. and Edenborough, M. (2007) ‘Personal resilience as a strategy for surviving and thriving in the face of workplace adversity: a literature review’, </w:t>
      </w:r>
      <w:r w:rsidRPr="00AA311A">
        <w:rPr>
          <w:rFonts w:ascii="Arial" w:hAnsi="Arial" w:cs="Arial"/>
          <w:i/>
          <w:iCs/>
          <w:color w:val="000000" w:themeColor="text1"/>
          <w:sz w:val="22"/>
        </w:rPr>
        <w:t>Journal of Advanced Nursing</w:t>
      </w:r>
      <w:r w:rsidRPr="00AA311A">
        <w:rPr>
          <w:rFonts w:ascii="Arial" w:hAnsi="Arial" w:cs="Arial"/>
          <w:color w:val="000000" w:themeColor="text1"/>
          <w:sz w:val="22"/>
        </w:rPr>
        <w:t>, 60(1), pp. 1–9. doi:10.1111/j.1365-2648.2007.04412.x.</w:t>
      </w:r>
    </w:p>
    <w:p w14:paraId="2F5C1EB8" w14:textId="1064136A" w:rsidR="00AA311A" w:rsidRDefault="00AA311A" w:rsidP="005E44B5">
      <w:pPr>
        <w:rPr>
          <w:rFonts w:ascii="Arial" w:hAnsi="Arial" w:cs="Arial"/>
          <w:color w:val="000000" w:themeColor="text1"/>
          <w:sz w:val="22"/>
        </w:rPr>
      </w:pPr>
      <w:r w:rsidRPr="00AA311A">
        <w:rPr>
          <w:rFonts w:ascii="Arial" w:hAnsi="Arial" w:cs="Arial"/>
          <w:color w:val="000000" w:themeColor="text1"/>
          <w:sz w:val="22"/>
        </w:rPr>
        <w:t>Levett-Jones, T., Hoffman, K., Dempsey, J., Jeong, S.Y., Noble, D., Norton, C.A., Roche, J. and Hickey, N. (2010) ‘The “five rights” of clinical reasoning: an educational model to enhance nursing students’ ability to identify and manage clinically “at risk” patients’, </w:t>
      </w:r>
      <w:r w:rsidRPr="00AA311A">
        <w:rPr>
          <w:rFonts w:ascii="Arial" w:hAnsi="Arial" w:cs="Arial"/>
          <w:i/>
          <w:iCs/>
          <w:color w:val="000000" w:themeColor="text1"/>
          <w:sz w:val="22"/>
        </w:rPr>
        <w:t>Nurse Education Today</w:t>
      </w:r>
      <w:r w:rsidRPr="00AA311A">
        <w:rPr>
          <w:rFonts w:ascii="Arial" w:hAnsi="Arial" w:cs="Arial"/>
          <w:color w:val="000000" w:themeColor="text1"/>
          <w:sz w:val="22"/>
        </w:rPr>
        <w:t xml:space="preserve">, 30(6), pp. 515–520. </w:t>
      </w:r>
      <w:proofErr w:type="spellStart"/>
      <w:r w:rsidRPr="00AA311A">
        <w:rPr>
          <w:rFonts w:ascii="Arial" w:hAnsi="Arial" w:cs="Arial"/>
          <w:color w:val="000000" w:themeColor="text1"/>
          <w:sz w:val="22"/>
        </w:rPr>
        <w:t>doi</w:t>
      </w:r>
      <w:proofErr w:type="spellEnd"/>
      <w:r w:rsidRPr="00AA311A">
        <w:rPr>
          <w:rFonts w:ascii="Arial" w:hAnsi="Arial" w:cs="Arial"/>
          <w:color w:val="000000" w:themeColor="text1"/>
          <w:sz w:val="22"/>
        </w:rPr>
        <w:t>: 10.1016/j.nedt.2010.01.013.</w:t>
      </w:r>
    </w:p>
    <w:p w14:paraId="5CAEC043" w14:textId="6EC9DDF5" w:rsidR="00AA311A" w:rsidRDefault="00AA311A" w:rsidP="005E44B5">
      <w:pPr>
        <w:rPr>
          <w:rFonts w:ascii="Arial" w:hAnsi="Arial" w:cs="Arial"/>
          <w:color w:val="000000" w:themeColor="text1"/>
          <w:sz w:val="22"/>
        </w:rPr>
      </w:pPr>
      <w:r w:rsidRPr="00AA311A">
        <w:rPr>
          <w:rFonts w:ascii="Arial" w:hAnsi="Arial" w:cs="Arial"/>
          <w:color w:val="000000" w:themeColor="text1"/>
          <w:sz w:val="22"/>
        </w:rPr>
        <w:t>Maben, J., Latter, S. and Clark, J.M. (2012) ‘The theory–practice gap: impact of professional-bureaucratic work conflict on newly qualified nurses’, </w:t>
      </w:r>
      <w:r w:rsidRPr="00AA311A">
        <w:rPr>
          <w:rFonts w:ascii="Arial" w:hAnsi="Arial" w:cs="Arial"/>
          <w:i/>
          <w:iCs/>
          <w:color w:val="000000" w:themeColor="text1"/>
          <w:sz w:val="22"/>
        </w:rPr>
        <w:t>Journal of Advanced Nursing</w:t>
      </w:r>
      <w:r w:rsidRPr="00AA311A">
        <w:rPr>
          <w:rFonts w:ascii="Arial" w:hAnsi="Arial" w:cs="Arial"/>
          <w:color w:val="000000" w:themeColor="text1"/>
          <w:sz w:val="22"/>
        </w:rPr>
        <w:t>, 68(4), pp. 828–838. doi:10.1111/j.1365-2648.2011.05846.x.</w:t>
      </w:r>
    </w:p>
    <w:p w14:paraId="518046DE" w14:textId="77777777" w:rsidR="00AA311A" w:rsidRPr="00AA311A" w:rsidRDefault="00AA311A" w:rsidP="00AA311A">
      <w:pPr>
        <w:rPr>
          <w:rFonts w:ascii="Arial" w:hAnsi="Arial" w:cs="Arial"/>
          <w:color w:val="000000" w:themeColor="text1"/>
          <w:sz w:val="22"/>
        </w:rPr>
      </w:pPr>
      <w:r w:rsidRPr="00AA311A">
        <w:rPr>
          <w:rFonts w:ascii="Arial" w:hAnsi="Arial" w:cs="Arial"/>
          <w:color w:val="000000" w:themeColor="text1"/>
          <w:sz w:val="22"/>
        </w:rPr>
        <w:t>McVicar, A. (2016) ‘Workplace stress in nursing: a literature review’, </w:t>
      </w:r>
      <w:r w:rsidRPr="00AA311A">
        <w:rPr>
          <w:rFonts w:ascii="Arial" w:hAnsi="Arial" w:cs="Arial"/>
          <w:i/>
          <w:iCs/>
          <w:color w:val="000000" w:themeColor="text1"/>
          <w:sz w:val="22"/>
        </w:rPr>
        <w:t>Journal of Advanced Nursing</w:t>
      </w:r>
      <w:r w:rsidRPr="00AA311A">
        <w:rPr>
          <w:rFonts w:ascii="Arial" w:hAnsi="Arial" w:cs="Arial"/>
          <w:color w:val="000000" w:themeColor="text1"/>
          <w:sz w:val="22"/>
        </w:rPr>
        <w:t xml:space="preserve">, 44(6), pp. 633–642. </w:t>
      </w:r>
      <w:proofErr w:type="spellStart"/>
      <w:r w:rsidRPr="00AA311A">
        <w:rPr>
          <w:rFonts w:ascii="Arial" w:hAnsi="Arial" w:cs="Arial"/>
          <w:color w:val="000000" w:themeColor="text1"/>
          <w:sz w:val="22"/>
        </w:rPr>
        <w:t>doi</w:t>
      </w:r>
      <w:proofErr w:type="spellEnd"/>
      <w:r w:rsidRPr="00AA311A">
        <w:rPr>
          <w:rFonts w:ascii="Arial" w:hAnsi="Arial" w:cs="Arial"/>
          <w:color w:val="000000" w:themeColor="text1"/>
          <w:sz w:val="22"/>
        </w:rPr>
        <w:t>: 10.1046/j.1365-2648.2003.02853.x.</w:t>
      </w:r>
    </w:p>
    <w:p w14:paraId="412B9E2C" w14:textId="77777777" w:rsidR="00AA311A" w:rsidRDefault="00AA311A" w:rsidP="00AA311A">
      <w:pPr>
        <w:rPr>
          <w:rFonts w:ascii="Arial" w:hAnsi="Arial" w:cs="Arial"/>
          <w:color w:val="000000" w:themeColor="text1"/>
          <w:sz w:val="22"/>
        </w:rPr>
      </w:pPr>
      <w:r w:rsidRPr="00AA311A">
        <w:rPr>
          <w:rFonts w:ascii="Arial" w:hAnsi="Arial" w:cs="Arial"/>
          <w:color w:val="000000" w:themeColor="text1"/>
          <w:sz w:val="22"/>
        </w:rPr>
        <w:t>NHS England (2019) </w:t>
      </w:r>
      <w:r w:rsidRPr="00AA311A">
        <w:rPr>
          <w:rFonts w:ascii="Arial" w:hAnsi="Arial" w:cs="Arial"/>
          <w:i/>
          <w:iCs/>
          <w:color w:val="000000" w:themeColor="text1"/>
          <w:sz w:val="22"/>
        </w:rPr>
        <w:t>The Future of Mental Health Nursing</w:t>
      </w:r>
      <w:r w:rsidRPr="00AA311A">
        <w:rPr>
          <w:rFonts w:ascii="Arial" w:hAnsi="Arial" w:cs="Arial"/>
          <w:color w:val="000000" w:themeColor="text1"/>
          <w:sz w:val="22"/>
        </w:rPr>
        <w:t>. Available at: https://www.england.nhs.uk/mental-health/ (Accessed: 20 April 2024).</w:t>
      </w:r>
    </w:p>
    <w:p w14:paraId="3A51A3DB" w14:textId="2CCF00A5" w:rsidR="00AA311A" w:rsidRPr="00AA311A" w:rsidRDefault="00AA311A" w:rsidP="00AA311A">
      <w:pPr>
        <w:rPr>
          <w:rFonts w:ascii="Arial" w:hAnsi="Arial" w:cs="Arial"/>
          <w:color w:val="000000" w:themeColor="text1"/>
          <w:sz w:val="22"/>
        </w:rPr>
      </w:pPr>
      <w:r w:rsidRPr="00AA311A">
        <w:rPr>
          <w:rFonts w:ascii="Arial" w:hAnsi="Arial" w:cs="Arial"/>
          <w:color w:val="000000" w:themeColor="text1"/>
          <w:sz w:val="22"/>
        </w:rPr>
        <w:t>Royal College of Nursing (2018) </w:t>
      </w:r>
      <w:r w:rsidRPr="00AA311A">
        <w:rPr>
          <w:rFonts w:ascii="Arial" w:hAnsi="Arial" w:cs="Arial"/>
          <w:i/>
          <w:iCs/>
          <w:color w:val="000000" w:themeColor="text1"/>
          <w:sz w:val="22"/>
        </w:rPr>
        <w:t>Workforce Wellbeing: A Framework for Action</w:t>
      </w:r>
      <w:r w:rsidRPr="00AA311A">
        <w:rPr>
          <w:rFonts w:ascii="Arial" w:hAnsi="Arial" w:cs="Arial"/>
          <w:color w:val="000000" w:themeColor="text1"/>
          <w:sz w:val="22"/>
        </w:rPr>
        <w:t>. Available at: https://www.rcn.org.uk/professional-development/publications/pub-007360 (Accessed: 20 April 2024).</w:t>
      </w:r>
    </w:p>
    <w:p w14:paraId="415FCA90" w14:textId="77777777" w:rsidR="00AA311A" w:rsidRDefault="00AA311A" w:rsidP="00AA311A">
      <w:pPr>
        <w:rPr>
          <w:rFonts w:ascii="Arial" w:hAnsi="Arial" w:cs="Arial"/>
          <w:color w:val="000000" w:themeColor="text1"/>
          <w:sz w:val="22"/>
        </w:rPr>
      </w:pPr>
      <w:r w:rsidRPr="00AA311A">
        <w:rPr>
          <w:rFonts w:ascii="Arial" w:hAnsi="Arial" w:cs="Arial"/>
          <w:color w:val="000000" w:themeColor="text1"/>
          <w:sz w:val="22"/>
        </w:rPr>
        <w:lastRenderedPageBreak/>
        <w:t>Royal College of Nursing (2020) </w:t>
      </w:r>
      <w:r w:rsidRPr="00AA311A">
        <w:rPr>
          <w:rFonts w:ascii="Arial" w:hAnsi="Arial" w:cs="Arial"/>
          <w:i/>
          <w:iCs/>
          <w:color w:val="000000" w:themeColor="text1"/>
          <w:sz w:val="22"/>
        </w:rPr>
        <w:t>Mental Health Nursing: An Essential Component of Healthcare</w:t>
      </w:r>
      <w:r w:rsidRPr="00AA311A">
        <w:rPr>
          <w:rFonts w:ascii="Arial" w:hAnsi="Arial" w:cs="Arial"/>
          <w:color w:val="000000" w:themeColor="text1"/>
          <w:sz w:val="22"/>
        </w:rPr>
        <w:t>. Available at: https://www.rcn.org.uk/professional-development/publications/pub-007360 (Accessed: 20 April 2024).</w:t>
      </w:r>
    </w:p>
    <w:p w14:paraId="51539A02" w14:textId="1323290D" w:rsidR="00AA311A" w:rsidRPr="00AA311A" w:rsidRDefault="00AA311A" w:rsidP="00AA311A">
      <w:pPr>
        <w:rPr>
          <w:rFonts w:ascii="Arial" w:hAnsi="Arial" w:cs="Arial"/>
          <w:color w:val="000000" w:themeColor="text1"/>
          <w:sz w:val="22"/>
        </w:rPr>
      </w:pPr>
      <w:r w:rsidRPr="00AA311A">
        <w:rPr>
          <w:rFonts w:ascii="Arial" w:hAnsi="Arial" w:cs="Arial"/>
          <w:color w:val="000000" w:themeColor="text1"/>
          <w:sz w:val="22"/>
        </w:rPr>
        <w:t>Schön, D. A. (1983) </w:t>
      </w:r>
      <w:r w:rsidRPr="00AA311A">
        <w:rPr>
          <w:rFonts w:ascii="Arial" w:hAnsi="Arial" w:cs="Arial"/>
          <w:i/>
          <w:iCs/>
          <w:color w:val="000000" w:themeColor="text1"/>
          <w:sz w:val="22"/>
        </w:rPr>
        <w:t>The Reflective Practitioner: How Professionals Think in Action</w:t>
      </w:r>
      <w:r w:rsidRPr="00AA311A">
        <w:rPr>
          <w:rFonts w:ascii="Arial" w:hAnsi="Arial" w:cs="Arial"/>
          <w:color w:val="000000" w:themeColor="text1"/>
          <w:sz w:val="22"/>
        </w:rPr>
        <w:t>. New York: Basic Books.</w:t>
      </w:r>
    </w:p>
    <w:p w14:paraId="4D59D846" w14:textId="77777777" w:rsidR="00AA311A" w:rsidRPr="00AA311A" w:rsidRDefault="00AA311A" w:rsidP="005E44B5">
      <w:pPr>
        <w:rPr>
          <w:rFonts w:ascii="Arial" w:hAnsi="Arial" w:cs="Arial"/>
          <w:color w:val="000000" w:themeColor="text1"/>
          <w:sz w:val="22"/>
        </w:rPr>
      </w:pPr>
    </w:p>
    <w:sectPr w:rsidR="00AA311A" w:rsidRPr="00AA31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5F565" w14:textId="77777777" w:rsidR="007375F9" w:rsidRDefault="007375F9" w:rsidP="003C7C97">
      <w:pPr>
        <w:spacing w:after="0" w:line="240" w:lineRule="auto"/>
      </w:pPr>
      <w:r>
        <w:separator/>
      </w:r>
    </w:p>
  </w:endnote>
  <w:endnote w:type="continuationSeparator" w:id="0">
    <w:p w14:paraId="1DAEDACA" w14:textId="77777777" w:rsidR="007375F9" w:rsidRDefault="007375F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0E292" w14:textId="77777777" w:rsidR="007375F9" w:rsidRDefault="007375F9" w:rsidP="003C7C97">
      <w:pPr>
        <w:spacing w:after="0" w:line="240" w:lineRule="auto"/>
      </w:pPr>
      <w:r>
        <w:separator/>
      </w:r>
    </w:p>
  </w:footnote>
  <w:footnote w:type="continuationSeparator" w:id="0">
    <w:p w14:paraId="21B13012" w14:textId="77777777" w:rsidR="007375F9" w:rsidRDefault="007375F9"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0E0FEF"/>
    <w:rsid w:val="00125D37"/>
    <w:rsid w:val="00127542"/>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31A0"/>
    <w:rsid w:val="0067612C"/>
    <w:rsid w:val="00676FEB"/>
    <w:rsid w:val="006912C4"/>
    <w:rsid w:val="006A5CFC"/>
    <w:rsid w:val="006A661D"/>
    <w:rsid w:val="006C5138"/>
    <w:rsid w:val="006C689B"/>
    <w:rsid w:val="006E005C"/>
    <w:rsid w:val="006E6EE5"/>
    <w:rsid w:val="006F0029"/>
    <w:rsid w:val="007138EF"/>
    <w:rsid w:val="007375F9"/>
    <w:rsid w:val="007632A9"/>
    <w:rsid w:val="00774092"/>
    <w:rsid w:val="00782830"/>
    <w:rsid w:val="0078664A"/>
    <w:rsid w:val="007B0F6D"/>
    <w:rsid w:val="007C62C3"/>
    <w:rsid w:val="007D25AA"/>
    <w:rsid w:val="007F0873"/>
    <w:rsid w:val="00805726"/>
    <w:rsid w:val="00815117"/>
    <w:rsid w:val="008520F8"/>
    <w:rsid w:val="00855F34"/>
    <w:rsid w:val="008826B6"/>
    <w:rsid w:val="008B0B22"/>
    <w:rsid w:val="008C58B0"/>
    <w:rsid w:val="008C591B"/>
    <w:rsid w:val="008C6182"/>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311A"/>
    <w:rsid w:val="00AA77C8"/>
    <w:rsid w:val="00AC7BE2"/>
    <w:rsid w:val="00AE35BF"/>
    <w:rsid w:val="00B1067E"/>
    <w:rsid w:val="00B81790"/>
    <w:rsid w:val="00B81BBC"/>
    <w:rsid w:val="00BD03D5"/>
    <w:rsid w:val="00C3215E"/>
    <w:rsid w:val="00C45272"/>
    <w:rsid w:val="00C47770"/>
    <w:rsid w:val="00C75856"/>
    <w:rsid w:val="00C85A7C"/>
    <w:rsid w:val="00C95214"/>
    <w:rsid w:val="00CC3F59"/>
    <w:rsid w:val="00CD4774"/>
    <w:rsid w:val="00CE3F01"/>
    <w:rsid w:val="00D10AAF"/>
    <w:rsid w:val="00D27540"/>
    <w:rsid w:val="00D4006B"/>
    <w:rsid w:val="00D40D7A"/>
    <w:rsid w:val="00D528C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210BF"/>
    <w:rsid w:val="00F36ADC"/>
    <w:rsid w:val="00F605C6"/>
    <w:rsid w:val="00F6785B"/>
    <w:rsid w:val="00F915D6"/>
    <w:rsid w:val="00FD3F9F"/>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0d9bf89166696011ee482ada066b08b0">
  <xsd:schema xmlns:xsd="http://www.w3.org/2001/XMLSchema" xmlns:xs="http://www.w3.org/2001/XMLSchema" xmlns:p="http://schemas.microsoft.com/office/2006/metadata/properties" xmlns:ns3="b4f9f7ee-5770-4a14-8925-17f3d16e50b7" targetNamespace="http://schemas.microsoft.com/office/2006/metadata/properties" ma:root="true" ma:fieldsID="89789131c3e375cb3bcf354f9f4360b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0E63C95E-241C-44FA-B2E9-2BBED97F04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97E43E-6E0F-432A-903D-6E07E30157DD}">
  <ds:schemaRefs>
    <ds:schemaRef ds:uri="http://schemas.microsoft.com/sharepoint/v3/contenttype/forms"/>
  </ds:schemaRefs>
</ds:datastoreItem>
</file>

<file path=customXml/itemProps4.xml><?xml version="1.0" encoding="utf-8"?>
<ds:datastoreItem xmlns:ds="http://schemas.openxmlformats.org/officeDocument/2006/customXml" ds:itemID="{0E1F42D0-F68B-4A15-B975-2AE0644AC32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2133</Words>
  <Characters>9796</Characters>
  <Application>Microsoft Office Word</Application>
  <DocSecurity>0</DocSecurity>
  <Lines>306</Lines>
  <Paragraphs>159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Maria Tomescu (2509710)</cp:lastModifiedBy>
  <cp:revision>6</cp:revision>
  <dcterms:created xsi:type="dcterms:W3CDTF">2025-11-17T18:32:00Z</dcterms:created>
  <dcterms:modified xsi:type="dcterms:W3CDTF">2025-11-17T18:35:00Z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0x01010060C4E9246EAD664A9A522726E403CA17</vt:lpwstr>
  </property>
</Properties>
</file>