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F7A7B" w14:textId="77777777" w:rsidR="00CA3155" w:rsidRDefault="00CA3155" w:rsidP="00CA3155">
      <w:pPr>
        <w:spacing w:after="0"/>
        <w:jc w:val="center"/>
        <w:rPr>
          <w:rFonts w:eastAsia="Times New Roman" w:cs="Times New Roman"/>
          <w:b/>
          <w:color w:val="000000"/>
          <w:sz w:val="36"/>
          <w:szCs w:val="36"/>
          <w:lang w:eastAsia="en-GB"/>
        </w:rPr>
      </w:pPr>
    </w:p>
    <w:p w14:paraId="295F60FE" w14:textId="77777777" w:rsidR="00CA3155" w:rsidRDefault="00CA3155" w:rsidP="00CA3155">
      <w:pPr>
        <w:spacing w:after="0"/>
        <w:jc w:val="center"/>
        <w:rPr>
          <w:rFonts w:eastAsia="Times New Roman" w:cs="Times New Roman"/>
          <w:b/>
          <w:color w:val="000000"/>
          <w:sz w:val="36"/>
          <w:szCs w:val="36"/>
          <w:lang w:eastAsia="en-GB"/>
        </w:rPr>
      </w:pPr>
    </w:p>
    <w:p w14:paraId="0F28C211" w14:textId="77777777" w:rsidR="00CA3155" w:rsidRDefault="00CA3155" w:rsidP="00CA3155">
      <w:pPr>
        <w:spacing w:after="0"/>
        <w:jc w:val="center"/>
        <w:rPr>
          <w:rFonts w:eastAsia="Times New Roman" w:cs="Times New Roman"/>
          <w:b/>
          <w:color w:val="000000"/>
          <w:sz w:val="36"/>
          <w:szCs w:val="36"/>
          <w:lang w:eastAsia="en-GB"/>
        </w:rPr>
      </w:pPr>
    </w:p>
    <w:p w14:paraId="2D0C98DA" w14:textId="77777777" w:rsidR="00836481" w:rsidRDefault="00CA3155" w:rsidP="00836481">
      <w:pPr>
        <w:spacing w:after="0"/>
        <w:jc w:val="center"/>
        <w:rPr>
          <w:rFonts w:eastAsia="Times New Roman" w:cs="Times New Roman"/>
          <w:b/>
          <w:color w:val="000000"/>
          <w:sz w:val="36"/>
          <w:szCs w:val="36"/>
          <w:lang w:eastAsia="en-GB"/>
        </w:rPr>
      </w:pPr>
      <w:r w:rsidRPr="00CA3155">
        <w:rPr>
          <w:rFonts w:eastAsia="Times New Roman" w:cs="Times New Roman"/>
          <w:b/>
          <w:color w:val="000000"/>
          <w:sz w:val="36"/>
          <w:szCs w:val="36"/>
          <w:lang w:eastAsia="en-GB"/>
        </w:rPr>
        <w:t xml:space="preserve">Strategic Management </w:t>
      </w:r>
      <w:r w:rsidR="00836481">
        <w:rPr>
          <w:rFonts w:eastAsia="Times New Roman" w:cs="Times New Roman"/>
          <w:b/>
          <w:color w:val="000000"/>
          <w:sz w:val="36"/>
          <w:szCs w:val="36"/>
          <w:lang w:eastAsia="en-GB"/>
        </w:rPr>
        <w:t>Skills for the Workplace</w:t>
      </w:r>
    </w:p>
    <w:p w14:paraId="4C839BA8" w14:textId="094EBF46" w:rsidR="00034D7C" w:rsidRPr="00CA3155" w:rsidRDefault="00CA3155" w:rsidP="00836481">
      <w:pPr>
        <w:spacing w:after="0"/>
        <w:jc w:val="center"/>
        <w:rPr>
          <w:rFonts w:eastAsia="Times New Roman" w:cs="Times New Roman"/>
          <w:b/>
          <w:color w:val="000000"/>
          <w:sz w:val="36"/>
          <w:szCs w:val="36"/>
          <w:lang w:eastAsia="en-GB"/>
        </w:rPr>
      </w:pPr>
      <w:r w:rsidRPr="00CA3155">
        <w:rPr>
          <w:rFonts w:eastAsia="Times New Roman" w:cs="Times New Roman"/>
          <w:b/>
          <w:color w:val="000000"/>
          <w:sz w:val="36"/>
          <w:szCs w:val="36"/>
          <w:lang w:eastAsia="en-GB"/>
        </w:rPr>
        <w:t>BMSW6104</w:t>
      </w:r>
    </w:p>
    <w:p w14:paraId="6FF74D8D" w14:textId="77777777" w:rsidR="00034D7C" w:rsidRDefault="00034D7C" w:rsidP="00034D7C">
      <w:pPr>
        <w:spacing w:after="0"/>
        <w:jc w:val="center"/>
        <w:rPr>
          <w:rFonts w:eastAsia="Times New Roman" w:cs="Times New Roman"/>
          <w:b/>
          <w:color w:val="000000"/>
          <w:sz w:val="48"/>
          <w:szCs w:val="48"/>
          <w:lang w:eastAsia="en-GB"/>
        </w:rPr>
      </w:pPr>
    </w:p>
    <w:p w14:paraId="3236CFCE" w14:textId="13E6BBBB" w:rsidR="00034D7C" w:rsidRDefault="00034D7C" w:rsidP="00034D7C">
      <w:pPr>
        <w:spacing w:after="0"/>
        <w:jc w:val="both"/>
        <w:rPr>
          <w:rFonts w:eastAsia="Times New Roman" w:cs="Times New Roman"/>
          <w:b/>
          <w:color w:val="000000"/>
          <w:sz w:val="48"/>
          <w:szCs w:val="48"/>
          <w:lang w:eastAsia="en-GB"/>
        </w:rPr>
      </w:pPr>
    </w:p>
    <w:p w14:paraId="15BCB8AC" w14:textId="77777777" w:rsidR="00CA3155" w:rsidRDefault="00CA3155" w:rsidP="00034D7C">
      <w:pPr>
        <w:spacing w:after="0"/>
        <w:jc w:val="both"/>
        <w:rPr>
          <w:rFonts w:eastAsia="Times New Roman" w:cs="Times New Roman"/>
          <w:b/>
          <w:color w:val="000000"/>
          <w:sz w:val="28"/>
          <w:szCs w:val="28"/>
          <w:lang w:eastAsia="en-GB"/>
        </w:rPr>
      </w:pPr>
    </w:p>
    <w:p w14:paraId="7BCEDB56" w14:textId="77777777" w:rsidR="00034D7C" w:rsidRDefault="00034D7C" w:rsidP="00034D7C">
      <w:pPr>
        <w:spacing w:after="0"/>
        <w:jc w:val="both"/>
        <w:rPr>
          <w:rFonts w:eastAsia="Times New Roman" w:cs="Times New Roman"/>
          <w:b/>
          <w:color w:val="000000"/>
          <w:sz w:val="28"/>
          <w:szCs w:val="28"/>
          <w:lang w:eastAsia="en-GB"/>
        </w:rPr>
      </w:pPr>
    </w:p>
    <w:p w14:paraId="49C179B6" w14:textId="77777777" w:rsidR="00034D7C" w:rsidRDefault="00034D7C" w:rsidP="00034D7C">
      <w:pPr>
        <w:spacing w:after="0"/>
        <w:jc w:val="both"/>
        <w:rPr>
          <w:rFonts w:eastAsia="Times New Roman" w:cs="Times New Roman"/>
          <w:b/>
          <w:color w:val="000000"/>
          <w:sz w:val="28"/>
          <w:szCs w:val="28"/>
          <w:lang w:eastAsia="en-GB"/>
        </w:rPr>
      </w:pPr>
    </w:p>
    <w:p w14:paraId="1E67248B" w14:textId="77777777" w:rsidR="00034D7C" w:rsidRDefault="00034D7C" w:rsidP="00034D7C">
      <w:pPr>
        <w:spacing w:after="0"/>
        <w:jc w:val="both"/>
        <w:rPr>
          <w:rFonts w:eastAsia="Times New Roman" w:cs="Times New Roman"/>
          <w:b/>
          <w:color w:val="000000"/>
          <w:sz w:val="28"/>
          <w:szCs w:val="28"/>
          <w:lang w:eastAsia="en-GB"/>
        </w:rPr>
      </w:pPr>
    </w:p>
    <w:p w14:paraId="75F1B1C6" w14:textId="77777777" w:rsidR="00034D7C" w:rsidRDefault="00034D7C" w:rsidP="00034D7C">
      <w:pPr>
        <w:spacing w:after="0"/>
        <w:jc w:val="both"/>
        <w:rPr>
          <w:rFonts w:eastAsia="Times New Roman" w:cs="Times New Roman"/>
          <w:b/>
          <w:color w:val="000000"/>
          <w:sz w:val="28"/>
          <w:szCs w:val="28"/>
          <w:lang w:eastAsia="en-GB"/>
        </w:rPr>
      </w:pPr>
    </w:p>
    <w:p w14:paraId="543DEB7F" w14:textId="77777777" w:rsidR="00034D7C" w:rsidRDefault="00034D7C" w:rsidP="00034D7C">
      <w:pPr>
        <w:spacing w:after="0"/>
        <w:jc w:val="both"/>
        <w:rPr>
          <w:rFonts w:eastAsia="Times New Roman" w:cs="Times New Roman"/>
          <w:b/>
          <w:color w:val="000000"/>
          <w:sz w:val="28"/>
          <w:szCs w:val="28"/>
          <w:lang w:eastAsia="en-GB"/>
        </w:rPr>
      </w:pPr>
    </w:p>
    <w:p w14:paraId="668036A2" w14:textId="77777777" w:rsidR="00034D7C" w:rsidRDefault="00034D7C" w:rsidP="00034D7C">
      <w:pPr>
        <w:spacing w:after="0"/>
        <w:jc w:val="both"/>
        <w:rPr>
          <w:rFonts w:eastAsia="Times New Roman" w:cs="Times New Roman"/>
          <w:b/>
          <w:color w:val="000000"/>
          <w:sz w:val="28"/>
          <w:szCs w:val="28"/>
          <w:lang w:eastAsia="en-GB"/>
        </w:rPr>
      </w:pPr>
    </w:p>
    <w:p w14:paraId="5FBCDA56" w14:textId="77777777" w:rsidR="00034D7C" w:rsidRDefault="00034D7C" w:rsidP="00034D7C">
      <w:pPr>
        <w:spacing w:after="0"/>
        <w:jc w:val="both"/>
        <w:rPr>
          <w:rFonts w:eastAsia="Times New Roman" w:cs="Times New Roman"/>
          <w:b/>
          <w:color w:val="000000"/>
          <w:sz w:val="28"/>
          <w:szCs w:val="28"/>
          <w:lang w:eastAsia="en-GB"/>
        </w:rPr>
      </w:pPr>
    </w:p>
    <w:p w14:paraId="6B110E40" w14:textId="77777777" w:rsidR="00034D7C" w:rsidRDefault="00034D7C" w:rsidP="00034D7C">
      <w:pPr>
        <w:spacing w:after="0"/>
        <w:jc w:val="both"/>
        <w:rPr>
          <w:rFonts w:eastAsia="Times New Roman" w:cs="Times New Roman"/>
          <w:b/>
          <w:color w:val="000000"/>
          <w:sz w:val="28"/>
          <w:szCs w:val="28"/>
          <w:lang w:eastAsia="en-GB"/>
        </w:rPr>
      </w:pPr>
    </w:p>
    <w:p w14:paraId="085C9481" w14:textId="77777777" w:rsidR="00034D7C" w:rsidRDefault="00034D7C" w:rsidP="00034D7C">
      <w:pPr>
        <w:spacing w:after="0"/>
        <w:jc w:val="both"/>
        <w:rPr>
          <w:rFonts w:eastAsia="Times New Roman" w:cs="Times New Roman"/>
          <w:b/>
          <w:color w:val="000000"/>
          <w:sz w:val="28"/>
          <w:szCs w:val="28"/>
          <w:lang w:eastAsia="en-GB"/>
        </w:rPr>
      </w:pPr>
    </w:p>
    <w:p w14:paraId="62B9D807" w14:textId="3DF5CEB7" w:rsidR="000F2F5A" w:rsidRPr="000F2F5A" w:rsidRDefault="00836481" w:rsidP="00034D7C">
      <w:pPr>
        <w:spacing w:after="0"/>
        <w:jc w:val="center"/>
        <w:rPr>
          <w:rFonts w:eastAsia="Times New Roman" w:cs="Times New Roman"/>
          <w:b/>
          <w:sz w:val="28"/>
          <w:szCs w:val="28"/>
          <w:lang w:eastAsia="en-GB"/>
        </w:rPr>
      </w:pPr>
      <w:r w:rsidRPr="00836481">
        <w:rPr>
          <w:rFonts w:eastAsia="Times New Roman" w:cs="Times New Roman"/>
          <w:b/>
          <w:color w:val="000000"/>
          <w:sz w:val="28"/>
          <w:szCs w:val="28"/>
          <w:lang w:eastAsia="en-GB"/>
        </w:rPr>
        <w:t>Salma Mohammed</w:t>
      </w:r>
    </w:p>
    <w:p w14:paraId="0EA1631B" w14:textId="4871E8DB" w:rsidR="000F2F5A" w:rsidRPr="00034D7C" w:rsidRDefault="000F2F5A" w:rsidP="00034D7C">
      <w:pPr>
        <w:spacing w:after="0"/>
        <w:jc w:val="center"/>
        <w:rPr>
          <w:rFonts w:eastAsia="Times New Roman" w:cs="Times New Roman"/>
          <w:b/>
          <w:color w:val="000000"/>
          <w:sz w:val="28"/>
          <w:szCs w:val="28"/>
          <w:lang w:eastAsia="en-GB"/>
        </w:rPr>
      </w:pPr>
      <w:r w:rsidRPr="000F2F5A">
        <w:rPr>
          <w:rFonts w:eastAsia="Times New Roman" w:cs="Times New Roman"/>
          <w:b/>
          <w:color w:val="000000"/>
          <w:sz w:val="28"/>
          <w:szCs w:val="28"/>
          <w:lang w:eastAsia="en-GB"/>
        </w:rPr>
        <w:t>Student ID:</w:t>
      </w:r>
      <w:r w:rsidR="00836481">
        <w:rPr>
          <w:rFonts w:eastAsia="Times New Roman" w:cs="Times New Roman"/>
          <w:b/>
          <w:color w:val="000000"/>
          <w:sz w:val="28"/>
          <w:szCs w:val="28"/>
          <w:lang w:eastAsia="en-GB"/>
        </w:rPr>
        <w:t>1709516</w:t>
      </w:r>
    </w:p>
    <w:p w14:paraId="6063BF20" w14:textId="77777777" w:rsidR="000F2F5A" w:rsidRPr="000F2F5A" w:rsidRDefault="000F2F5A" w:rsidP="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sdt>
      <w:sdtPr>
        <w:rPr>
          <w:rFonts w:ascii="Times New Roman" w:eastAsiaTheme="minorHAnsi" w:hAnsi="Times New Roman" w:cstheme="minorBidi"/>
          <w:color w:val="auto"/>
          <w:sz w:val="24"/>
          <w:szCs w:val="22"/>
          <w:lang w:val="en-GB"/>
        </w:rPr>
        <w:id w:val="-794833681"/>
        <w:docPartObj>
          <w:docPartGallery w:val="Table of Contents"/>
          <w:docPartUnique/>
        </w:docPartObj>
      </w:sdtPr>
      <w:sdtEndPr>
        <w:rPr>
          <w:b/>
          <w:bCs/>
          <w:noProof/>
        </w:rPr>
      </w:sdtEndPr>
      <w:sdtContent>
        <w:p w14:paraId="6DA810EE" w14:textId="77777777" w:rsidR="00034D7C" w:rsidRDefault="00034D7C">
          <w:pPr>
            <w:pStyle w:val="TOCHeading"/>
          </w:pPr>
          <w:r>
            <w:t>Contents</w:t>
          </w:r>
        </w:p>
        <w:p w14:paraId="639E6049" w14:textId="77777777" w:rsidR="00034D7C" w:rsidRDefault="00034D7C">
          <w:pPr>
            <w:pStyle w:val="TOC1"/>
            <w:tabs>
              <w:tab w:val="right" w:leader="dot" w:pos="9350"/>
            </w:tabs>
            <w:rPr>
              <w:noProof/>
            </w:rPr>
          </w:pPr>
          <w:r>
            <w:fldChar w:fldCharType="begin"/>
          </w:r>
          <w:r>
            <w:instrText xml:space="preserve"> TOC \o "1-3" \h \z \u </w:instrText>
          </w:r>
          <w:r>
            <w:fldChar w:fldCharType="separate"/>
          </w:r>
          <w:hyperlink w:anchor="_Toc105460485" w:history="1">
            <w:r w:rsidRPr="00C43F02">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_Toc105460485 \h </w:instrText>
            </w:r>
            <w:r>
              <w:rPr>
                <w:noProof/>
                <w:webHidden/>
              </w:rPr>
            </w:r>
            <w:r>
              <w:rPr>
                <w:noProof/>
                <w:webHidden/>
              </w:rPr>
              <w:fldChar w:fldCharType="separate"/>
            </w:r>
            <w:r>
              <w:rPr>
                <w:noProof/>
                <w:webHidden/>
              </w:rPr>
              <w:t>3</w:t>
            </w:r>
            <w:r>
              <w:rPr>
                <w:noProof/>
                <w:webHidden/>
              </w:rPr>
              <w:fldChar w:fldCharType="end"/>
            </w:r>
          </w:hyperlink>
        </w:p>
        <w:p w14:paraId="4DE0CB07" w14:textId="77777777" w:rsidR="00034D7C" w:rsidRDefault="00836481">
          <w:pPr>
            <w:pStyle w:val="TOC1"/>
            <w:tabs>
              <w:tab w:val="right" w:leader="dot" w:pos="9350"/>
            </w:tabs>
            <w:rPr>
              <w:noProof/>
            </w:rPr>
          </w:pPr>
          <w:hyperlink w:anchor="_Toc105460486" w:history="1">
            <w:r w:rsidR="00034D7C" w:rsidRPr="00C43F02">
              <w:rPr>
                <w:rStyle w:val="Hyperlink"/>
                <w:rFonts w:eastAsia="Times New Roman"/>
                <w:noProof/>
                <w:lang w:eastAsia="en-GB"/>
              </w:rPr>
              <w:t>Task 1: Strategic Direction of P&amp;G</w:t>
            </w:r>
            <w:r w:rsidR="00034D7C">
              <w:rPr>
                <w:noProof/>
                <w:webHidden/>
              </w:rPr>
              <w:tab/>
            </w:r>
            <w:r w:rsidR="00034D7C">
              <w:rPr>
                <w:noProof/>
                <w:webHidden/>
              </w:rPr>
              <w:fldChar w:fldCharType="begin"/>
            </w:r>
            <w:r w:rsidR="00034D7C">
              <w:rPr>
                <w:noProof/>
                <w:webHidden/>
              </w:rPr>
              <w:instrText xml:space="preserve"> PAGEREF _Toc105460486 \h </w:instrText>
            </w:r>
            <w:r w:rsidR="00034D7C">
              <w:rPr>
                <w:noProof/>
                <w:webHidden/>
              </w:rPr>
            </w:r>
            <w:r w:rsidR="00034D7C">
              <w:rPr>
                <w:noProof/>
                <w:webHidden/>
              </w:rPr>
              <w:fldChar w:fldCharType="separate"/>
            </w:r>
            <w:r w:rsidR="00034D7C">
              <w:rPr>
                <w:noProof/>
                <w:webHidden/>
              </w:rPr>
              <w:t>4</w:t>
            </w:r>
            <w:r w:rsidR="00034D7C">
              <w:rPr>
                <w:noProof/>
                <w:webHidden/>
              </w:rPr>
              <w:fldChar w:fldCharType="end"/>
            </w:r>
          </w:hyperlink>
        </w:p>
        <w:p w14:paraId="43D9A4B5" w14:textId="77777777" w:rsidR="00034D7C" w:rsidRDefault="00836481">
          <w:pPr>
            <w:pStyle w:val="TOC2"/>
            <w:tabs>
              <w:tab w:val="right" w:leader="dot" w:pos="9350"/>
            </w:tabs>
            <w:rPr>
              <w:noProof/>
            </w:rPr>
          </w:pPr>
          <w:hyperlink w:anchor="_Toc105460487" w:history="1">
            <w:r w:rsidR="00034D7C" w:rsidRPr="00C43F02">
              <w:rPr>
                <w:rStyle w:val="Hyperlink"/>
                <w:rFonts w:eastAsia="Times New Roman"/>
                <w:noProof/>
                <w:lang w:eastAsia="en-GB"/>
              </w:rPr>
              <w:t>Company Overview</w:t>
            </w:r>
            <w:r w:rsidR="00034D7C">
              <w:rPr>
                <w:noProof/>
                <w:webHidden/>
              </w:rPr>
              <w:tab/>
            </w:r>
            <w:r w:rsidR="00034D7C">
              <w:rPr>
                <w:noProof/>
                <w:webHidden/>
              </w:rPr>
              <w:fldChar w:fldCharType="begin"/>
            </w:r>
            <w:r w:rsidR="00034D7C">
              <w:rPr>
                <w:noProof/>
                <w:webHidden/>
              </w:rPr>
              <w:instrText xml:space="preserve"> PAGEREF _Toc105460487 \h </w:instrText>
            </w:r>
            <w:r w:rsidR="00034D7C">
              <w:rPr>
                <w:noProof/>
                <w:webHidden/>
              </w:rPr>
            </w:r>
            <w:r w:rsidR="00034D7C">
              <w:rPr>
                <w:noProof/>
                <w:webHidden/>
              </w:rPr>
              <w:fldChar w:fldCharType="separate"/>
            </w:r>
            <w:r w:rsidR="00034D7C">
              <w:rPr>
                <w:noProof/>
                <w:webHidden/>
              </w:rPr>
              <w:t>4</w:t>
            </w:r>
            <w:r w:rsidR="00034D7C">
              <w:rPr>
                <w:noProof/>
                <w:webHidden/>
              </w:rPr>
              <w:fldChar w:fldCharType="end"/>
            </w:r>
          </w:hyperlink>
        </w:p>
        <w:p w14:paraId="0F909371" w14:textId="77777777" w:rsidR="00034D7C" w:rsidRDefault="00836481">
          <w:pPr>
            <w:pStyle w:val="TOC2"/>
            <w:tabs>
              <w:tab w:val="right" w:leader="dot" w:pos="9350"/>
            </w:tabs>
            <w:rPr>
              <w:noProof/>
            </w:rPr>
          </w:pPr>
          <w:hyperlink w:anchor="_Toc105460488" w:history="1">
            <w:r w:rsidR="00034D7C" w:rsidRPr="00C43F02">
              <w:rPr>
                <w:rStyle w:val="Hyperlink"/>
                <w:rFonts w:eastAsia="Times New Roman"/>
                <w:noProof/>
                <w:lang w:eastAsia="en-GB"/>
              </w:rPr>
              <w:t>Current situation</w:t>
            </w:r>
            <w:r w:rsidR="00034D7C">
              <w:rPr>
                <w:noProof/>
                <w:webHidden/>
              </w:rPr>
              <w:tab/>
            </w:r>
            <w:r w:rsidR="00034D7C">
              <w:rPr>
                <w:noProof/>
                <w:webHidden/>
              </w:rPr>
              <w:fldChar w:fldCharType="begin"/>
            </w:r>
            <w:r w:rsidR="00034D7C">
              <w:rPr>
                <w:noProof/>
                <w:webHidden/>
              </w:rPr>
              <w:instrText xml:space="preserve"> PAGEREF _Toc105460488 \h </w:instrText>
            </w:r>
            <w:r w:rsidR="00034D7C">
              <w:rPr>
                <w:noProof/>
                <w:webHidden/>
              </w:rPr>
            </w:r>
            <w:r w:rsidR="00034D7C">
              <w:rPr>
                <w:noProof/>
                <w:webHidden/>
              </w:rPr>
              <w:fldChar w:fldCharType="separate"/>
            </w:r>
            <w:r w:rsidR="00034D7C">
              <w:rPr>
                <w:noProof/>
                <w:webHidden/>
              </w:rPr>
              <w:t>5</w:t>
            </w:r>
            <w:r w:rsidR="00034D7C">
              <w:rPr>
                <w:noProof/>
                <w:webHidden/>
              </w:rPr>
              <w:fldChar w:fldCharType="end"/>
            </w:r>
          </w:hyperlink>
        </w:p>
        <w:p w14:paraId="387507CE" w14:textId="77777777" w:rsidR="00034D7C" w:rsidRDefault="00836481">
          <w:pPr>
            <w:pStyle w:val="TOC1"/>
            <w:tabs>
              <w:tab w:val="right" w:leader="dot" w:pos="9350"/>
            </w:tabs>
            <w:rPr>
              <w:noProof/>
            </w:rPr>
          </w:pPr>
          <w:hyperlink w:anchor="_Toc105460489" w:history="1">
            <w:r w:rsidR="00034D7C" w:rsidRPr="00C43F02">
              <w:rPr>
                <w:rStyle w:val="Hyperlink"/>
                <w:rFonts w:eastAsia="Times New Roman"/>
                <w:noProof/>
                <w:lang w:eastAsia="en-GB"/>
              </w:rPr>
              <w:t>Task 2: Strategic Analysis of P&amp;G</w:t>
            </w:r>
            <w:r w:rsidR="00034D7C">
              <w:rPr>
                <w:noProof/>
                <w:webHidden/>
              </w:rPr>
              <w:tab/>
            </w:r>
            <w:r w:rsidR="00034D7C">
              <w:rPr>
                <w:noProof/>
                <w:webHidden/>
              </w:rPr>
              <w:fldChar w:fldCharType="begin"/>
            </w:r>
            <w:r w:rsidR="00034D7C">
              <w:rPr>
                <w:noProof/>
                <w:webHidden/>
              </w:rPr>
              <w:instrText xml:space="preserve"> PAGEREF _Toc105460489 \h </w:instrText>
            </w:r>
            <w:r w:rsidR="00034D7C">
              <w:rPr>
                <w:noProof/>
                <w:webHidden/>
              </w:rPr>
            </w:r>
            <w:r w:rsidR="00034D7C">
              <w:rPr>
                <w:noProof/>
                <w:webHidden/>
              </w:rPr>
              <w:fldChar w:fldCharType="separate"/>
            </w:r>
            <w:r w:rsidR="00034D7C">
              <w:rPr>
                <w:noProof/>
                <w:webHidden/>
              </w:rPr>
              <w:t>6</w:t>
            </w:r>
            <w:r w:rsidR="00034D7C">
              <w:rPr>
                <w:noProof/>
                <w:webHidden/>
              </w:rPr>
              <w:fldChar w:fldCharType="end"/>
            </w:r>
          </w:hyperlink>
        </w:p>
        <w:p w14:paraId="7CB934B0" w14:textId="77777777" w:rsidR="00034D7C" w:rsidRDefault="00836481">
          <w:pPr>
            <w:pStyle w:val="TOC2"/>
            <w:tabs>
              <w:tab w:val="right" w:leader="dot" w:pos="9350"/>
            </w:tabs>
            <w:rPr>
              <w:noProof/>
            </w:rPr>
          </w:pPr>
          <w:hyperlink w:anchor="_Toc105460490" w:history="1">
            <w:r w:rsidR="00034D7C" w:rsidRPr="00C43F02">
              <w:rPr>
                <w:rStyle w:val="Hyperlink"/>
                <w:rFonts w:eastAsia="Times New Roman"/>
                <w:noProof/>
                <w:lang w:eastAsia="en-GB"/>
              </w:rPr>
              <w:t>External Environment Scanning</w:t>
            </w:r>
            <w:r w:rsidR="00034D7C">
              <w:rPr>
                <w:noProof/>
                <w:webHidden/>
              </w:rPr>
              <w:tab/>
            </w:r>
            <w:r w:rsidR="00034D7C">
              <w:rPr>
                <w:noProof/>
                <w:webHidden/>
              </w:rPr>
              <w:fldChar w:fldCharType="begin"/>
            </w:r>
            <w:r w:rsidR="00034D7C">
              <w:rPr>
                <w:noProof/>
                <w:webHidden/>
              </w:rPr>
              <w:instrText xml:space="preserve"> PAGEREF _Toc105460490 \h </w:instrText>
            </w:r>
            <w:r w:rsidR="00034D7C">
              <w:rPr>
                <w:noProof/>
                <w:webHidden/>
              </w:rPr>
            </w:r>
            <w:r w:rsidR="00034D7C">
              <w:rPr>
                <w:noProof/>
                <w:webHidden/>
              </w:rPr>
              <w:fldChar w:fldCharType="separate"/>
            </w:r>
            <w:r w:rsidR="00034D7C">
              <w:rPr>
                <w:noProof/>
                <w:webHidden/>
              </w:rPr>
              <w:t>6</w:t>
            </w:r>
            <w:r w:rsidR="00034D7C">
              <w:rPr>
                <w:noProof/>
                <w:webHidden/>
              </w:rPr>
              <w:fldChar w:fldCharType="end"/>
            </w:r>
          </w:hyperlink>
        </w:p>
        <w:p w14:paraId="68272F62" w14:textId="77777777" w:rsidR="00034D7C" w:rsidRDefault="00836481">
          <w:pPr>
            <w:pStyle w:val="TOC2"/>
            <w:tabs>
              <w:tab w:val="right" w:leader="dot" w:pos="9350"/>
            </w:tabs>
            <w:rPr>
              <w:noProof/>
            </w:rPr>
          </w:pPr>
          <w:hyperlink w:anchor="_Toc105460491" w:history="1">
            <w:r w:rsidR="00034D7C" w:rsidRPr="00C43F02">
              <w:rPr>
                <w:rStyle w:val="Hyperlink"/>
                <w:rFonts w:eastAsia="Times New Roman"/>
                <w:noProof/>
                <w:lang w:eastAsia="en-GB"/>
              </w:rPr>
              <w:t>Industry Scanning</w:t>
            </w:r>
            <w:r w:rsidR="00034D7C">
              <w:rPr>
                <w:noProof/>
                <w:webHidden/>
              </w:rPr>
              <w:tab/>
            </w:r>
            <w:r w:rsidR="00034D7C">
              <w:rPr>
                <w:noProof/>
                <w:webHidden/>
              </w:rPr>
              <w:fldChar w:fldCharType="begin"/>
            </w:r>
            <w:r w:rsidR="00034D7C">
              <w:rPr>
                <w:noProof/>
                <w:webHidden/>
              </w:rPr>
              <w:instrText xml:space="preserve"> PAGEREF _Toc105460491 \h </w:instrText>
            </w:r>
            <w:r w:rsidR="00034D7C">
              <w:rPr>
                <w:noProof/>
                <w:webHidden/>
              </w:rPr>
            </w:r>
            <w:r w:rsidR="00034D7C">
              <w:rPr>
                <w:noProof/>
                <w:webHidden/>
              </w:rPr>
              <w:fldChar w:fldCharType="separate"/>
            </w:r>
            <w:r w:rsidR="00034D7C">
              <w:rPr>
                <w:noProof/>
                <w:webHidden/>
              </w:rPr>
              <w:t>10</w:t>
            </w:r>
            <w:r w:rsidR="00034D7C">
              <w:rPr>
                <w:noProof/>
                <w:webHidden/>
              </w:rPr>
              <w:fldChar w:fldCharType="end"/>
            </w:r>
          </w:hyperlink>
        </w:p>
        <w:p w14:paraId="4251AEB9" w14:textId="77777777" w:rsidR="00034D7C" w:rsidRDefault="00836481">
          <w:pPr>
            <w:pStyle w:val="TOC2"/>
            <w:tabs>
              <w:tab w:val="right" w:leader="dot" w:pos="9350"/>
            </w:tabs>
            <w:rPr>
              <w:noProof/>
            </w:rPr>
          </w:pPr>
          <w:hyperlink w:anchor="_Toc105460492" w:history="1">
            <w:r w:rsidR="00034D7C" w:rsidRPr="00C43F02">
              <w:rPr>
                <w:rStyle w:val="Hyperlink"/>
                <w:noProof/>
              </w:rPr>
              <w:t>Porter’s Generic Strategies</w:t>
            </w:r>
            <w:r w:rsidR="00034D7C">
              <w:rPr>
                <w:noProof/>
                <w:webHidden/>
              </w:rPr>
              <w:tab/>
            </w:r>
            <w:r w:rsidR="00034D7C">
              <w:rPr>
                <w:noProof/>
                <w:webHidden/>
              </w:rPr>
              <w:fldChar w:fldCharType="begin"/>
            </w:r>
            <w:r w:rsidR="00034D7C">
              <w:rPr>
                <w:noProof/>
                <w:webHidden/>
              </w:rPr>
              <w:instrText xml:space="preserve"> PAGEREF _Toc105460492 \h </w:instrText>
            </w:r>
            <w:r w:rsidR="00034D7C">
              <w:rPr>
                <w:noProof/>
                <w:webHidden/>
              </w:rPr>
            </w:r>
            <w:r w:rsidR="00034D7C">
              <w:rPr>
                <w:noProof/>
                <w:webHidden/>
              </w:rPr>
              <w:fldChar w:fldCharType="separate"/>
            </w:r>
            <w:r w:rsidR="00034D7C">
              <w:rPr>
                <w:noProof/>
                <w:webHidden/>
              </w:rPr>
              <w:t>12</w:t>
            </w:r>
            <w:r w:rsidR="00034D7C">
              <w:rPr>
                <w:noProof/>
                <w:webHidden/>
              </w:rPr>
              <w:fldChar w:fldCharType="end"/>
            </w:r>
          </w:hyperlink>
        </w:p>
        <w:p w14:paraId="52A8CD2B" w14:textId="77777777" w:rsidR="00034D7C" w:rsidRDefault="00836481">
          <w:pPr>
            <w:pStyle w:val="TOC2"/>
            <w:tabs>
              <w:tab w:val="right" w:leader="dot" w:pos="9350"/>
            </w:tabs>
            <w:rPr>
              <w:noProof/>
            </w:rPr>
          </w:pPr>
          <w:hyperlink w:anchor="_Toc105460493" w:history="1">
            <w:r w:rsidR="00034D7C" w:rsidRPr="00C43F02">
              <w:rPr>
                <w:rStyle w:val="Hyperlink"/>
                <w:rFonts w:eastAsia="Times New Roman"/>
                <w:noProof/>
                <w:lang w:eastAsia="en-GB"/>
              </w:rPr>
              <w:t>Ansoff Matrix</w:t>
            </w:r>
            <w:r w:rsidR="00034D7C">
              <w:rPr>
                <w:noProof/>
                <w:webHidden/>
              </w:rPr>
              <w:tab/>
            </w:r>
            <w:r w:rsidR="00034D7C">
              <w:rPr>
                <w:noProof/>
                <w:webHidden/>
              </w:rPr>
              <w:fldChar w:fldCharType="begin"/>
            </w:r>
            <w:r w:rsidR="00034D7C">
              <w:rPr>
                <w:noProof/>
                <w:webHidden/>
              </w:rPr>
              <w:instrText xml:space="preserve"> PAGEREF _Toc105460493 \h </w:instrText>
            </w:r>
            <w:r w:rsidR="00034D7C">
              <w:rPr>
                <w:noProof/>
                <w:webHidden/>
              </w:rPr>
            </w:r>
            <w:r w:rsidR="00034D7C">
              <w:rPr>
                <w:noProof/>
                <w:webHidden/>
              </w:rPr>
              <w:fldChar w:fldCharType="separate"/>
            </w:r>
            <w:r w:rsidR="00034D7C">
              <w:rPr>
                <w:noProof/>
                <w:webHidden/>
              </w:rPr>
              <w:t>14</w:t>
            </w:r>
            <w:r w:rsidR="00034D7C">
              <w:rPr>
                <w:noProof/>
                <w:webHidden/>
              </w:rPr>
              <w:fldChar w:fldCharType="end"/>
            </w:r>
          </w:hyperlink>
        </w:p>
        <w:p w14:paraId="30D3BBEB" w14:textId="77777777" w:rsidR="00034D7C" w:rsidRDefault="00836481">
          <w:pPr>
            <w:pStyle w:val="TOC1"/>
            <w:tabs>
              <w:tab w:val="right" w:leader="dot" w:pos="9350"/>
            </w:tabs>
            <w:rPr>
              <w:noProof/>
            </w:rPr>
          </w:pPr>
          <w:hyperlink w:anchor="_Toc105460494" w:history="1">
            <w:r w:rsidR="00034D7C" w:rsidRPr="00C43F02">
              <w:rPr>
                <w:rStyle w:val="Hyperlink"/>
                <w:rFonts w:eastAsia="Times New Roman"/>
                <w:noProof/>
                <w:lang w:eastAsia="en-GB"/>
              </w:rPr>
              <w:t>Task 3: Evaluation of Stakeholder expectations</w:t>
            </w:r>
            <w:r w:rsidR="00034D7C">
              <w:rPr>
                <w:noProof/>
                <w:webHidden/>
              </w:rPr>
              <w:tab/>
            </w:r>
            <w:r w:rsidR="00034D7C">
              <w:rPr>
                <w:noProof/>
                <w:webHidden/>
              </w:rPr>
              <w:fldChar w:fldCharType="begin"/>
            </w:r>
            <w:r w:rsidR="00034D7C">
              <w:rPr>
                <w:noProof/>
                <w:webHidden/>
              </w:rPr>
              <w:instrText xml:space="preserve"> PAGEREF _Toc105460494 \h </w:instrText>
            </w:r>
            <w:r w:rsidR="00034D7C">
              <w:rPr>
                <w:noProof/>
                <w:webHidden/>
              </w:rPr>
            </w:r>
            <w:r w:rsidR="00034D7C">
              <w:rPr>
                <w:noProof/>
                <w:webHidden/>
              </w:rPr>
              <w:fldChar w:fldCharType="separate"/>
            </w:r>
            <w:r w:rsidR="00034D7C">
              <w:rPr>
                <w:noProof/>
                <w:webHidden/>
              </w:rPr>
              <w:t>16</w:t>
            </w:r>
            <w:r w:rsidR="00034D7C">
              <w:rPr>
                <w:noProof/>
                <w:webHidden/>
              </w:rPr>
              <w:fldChar w:fldCharType="end"/>
            </w:r>
          </w:hyperlink>
        </w:p>
        <w:p w14:paraId="45DD0348" w14:textId="77777777" w:rsidR="00034D7C" w:rsidRDefault="00836481">
          <w:pPr>
            <w:pStyle w:val="TOC1"/>
            <w:tabs>
              <w:tab w:val="right" w:leader="dot" w:pos="9350"/>
            </w:tabs>
            <w:rPr>
              <w:noProof/>
            </w:rPr>
          </w:pPr>
          <w:hyperlink w:anchor="_Toc105460495" w:history="1">
            <w:r w:rsidR="00034D7C" w:rsidRPr="00C43F02">
              <w:rPr>
                <w:rStyle w:val="Hyperlink"/>
                <w:rFonts w:eastAsia="Times New Roman"/>
                <w:noProof/>
                <w:lang w:eastAsia="en-GB"/>
              </w:rPr>
              <w:t>Task 4: Analysis on Future Opportunity and Sustainable Growth</w:t>
            </w:r>
            <w:r w:rsidR="00034D7C">
              <w:rPr>
                <w:noProof/>
                <w:webHidden/>
              </w:rPr>
              <w:tab/>
            </w:r>
            <w:r w:rsidR="00034D7C">
              <w:rPr>
                <w:noProof/>
                <w:webHidden/>
              </w:rPr>
              <w:fldChar w:fldCharType="begin"/>
            </w:r>
            <w:r w:rsidR="00034D7C">
              <w:rPr>
                <w:noProof/>
                <w:webHidden/>
              </w:rPr>
              <w:instrText xml:space="preserve"> PAGEREF _Toc105460495 \h </w:instrText>
            </w:r>
            <w:r w:rsidR="00034D7C">
              <w:rPr>
                <w:noProof/>
                <w:webHidden/>
              </w:rPr>
            </w:r>
            <w:r w:rsidR="00034D7C">
              <w:rPr>
                <w:noProof/>
                <w:webHidden/>
              </w:rPr>
              <w:fldChar w:fldCharType="separate"/>
            </w:r>
            <w:r w:rsidR="00034D7C">
              <w:rPr>
                <w:noProof/>
                <w:webHidden/>
              </w:rPr>
              <w:t>18</w:t>
            </w:r>
            <w:r w:rsidR="00034D7C">
              <w:rPr>
                <w:noProof/>
                <w:webHidden/>
              </w:rPr>
              <w:fldChar w:fldCharType="end"/>
            </w:r>
          </w:hyperlink>
        </w:p>
        <w:p w14:paraId="4AD3C3FD" w14:textId="77777777" w:rsidR="00034D7C" w:rsidRDefault="00836481">
          <w:pPr>
            <w:pStyle w:val="TOC2"/>
            <w:tabs>
              <w:tab w:val="right" w:leader="dot" w:pos="9350"/>
            </w:tabs>
            <w:rPr>
              <w:noProof/>
            </w:rPr>
          </w:pPr>
          <w:hyperlink w:anchor="_Toc105460496" w:history="1">
            <w:r w:rsidR="00034D7C" w:rsidRPr="00C43F02">
              <w:rPr>
                <w:rStyle w:val="Hyperlink"/>
                <w:rFonts w:eastAsia="Times New Roman"/>
                <w:noProof/>
                <w:lang w:eastAsia="en-GB"/>
              </w:rPr>
              <w:t>Corporate Strategies</w:t>
            </w:r>
            <w:r w:rsidR="00034D7C">
              <w:rPr>
                <w:noProof/>
                <w:webHidden/>
              </w:rPr>
              <w:tab/>
            </w:r>
            <w:r w:rsidR="00034D7C">
              <w:rPr>
                <w:noProof/>
                <w:webHidden/>
              </w:rPr>
              <w:fldChar w:fldCharType="begin"/>
            </w:r>
            <w:r w:rsidR="00034D7C">
              <w:rPr>
                <w:noProof/>
                <w:webHidden/>
              </w:rPr>
              <w:instrText xml:space="preserve"> PAGEREF _Toc105460496 \h </w:instrText>
            </w:r>
            <w:r w:rsidR="00034D7C">
              <w:rPr>
                <w:noProof/>
                <w:webHidden/>
              </w:rPr>
            </w:r>
            <w:r w:rsidR="00034D7C">
              <w:rPr>
                <w:noProof/>
                <w:webHidden/>
              </w:rPr>
              <w:fldChar w:fldCharType="separate"/>
            </w:r>
            <w:r w:rsidR="00034D7C">
              <w:rPr>
                <w:noProof/>
                <w:webHidden/>
              </w:rPr>
              <w:t>18</w:t>
            </w:r>
            <w:r w:rsidR="00034D7C">
              <w:rPr>
                <w:noProof/>
                <w:webHidden/>
              </w:rPr>
              <w:fldChar w:fldCharType="end"/>
            </w:r>
          </w:hyperlink>
        </w:p>
        <w:p w14:paraId="39128ACA" w14:textId="77777777" w:rsidR="00034D7C" w:rsidRDefault="00836481">
          <w:pPr>
            <w:pStyle w:val="TOC2"/>
            <w:tabs>
              <w:tab w:val="right" w:leader="dot" w:pos="9350"/>
            </w:tabs>
            <w:rPr>
              <w:noProof/>
            </w:rPr>
          </w:pPr>
          <w:hyperlink w:anchor="_Toc105460497" w:history="1">
            <w:r w:rsidR="00034D7C" w:rsidRPr="00C43F02">
              <w:rPr>
                <w:rStyle w:val="Hyperlink"/>
                <w:rFonts w:eastAsia="Times New Roman"/>
                <w:noProof/>
                <w:lang w:eastAsia="en-GB"/>
              </w:rPr>
              <w:t>Business Strategies</w:t>
            </w:r>
            <w:r w:rsidR="00034D7C">
              <w:rPr>
                <w:noProof/>
                <w:webHidden/>
              </w:rPr>
              <w:tab/>
            </w:r>
            <w:r w:rsidR="00034D7C">
              <w:rPr>
                <w:noProof/>
                <w:webHidden/>
              </w:rPr>
              <w:fldChar w:fldCharType="begin"/>
            </w:r>
            <w:r w:rsidR="00034D7C">
              <w:rPr>
                <w:noProof/>
                <w:webHidden/>
              </w:rPr>
              <w:instrText xml:space="preserve"> PAGEREF _Toc105460497 \h </w:instrText>
            </w:r>
            <w:r w:rsidR="00034D7C">
              <w:rPr>
                <w:noProof/>
                <w:webHidden/>
              </w:rPr>
            </w:r>
            <w:r w:rsidR="00034D7C">
              <w:rPr>
                <w:noProof/>
                <w:webHidden/>
              </w:rPr>
              <w:fldChar w:fldCharType="separate"/>
            </w:r>
            <w:r w:rsidR="00034D7C">
              <w:rPr>
                <w:noProof/>
                <w:webHidden/>
              </w:rPr>
              <w:t>18</w:t>
            </w:r>
            <w:r w:rsidR="00034D7C">
              <w:rPr>
                <w:noProof/>
                <w:webHidden/>
              </w:rPr>
              <w:fldChar w:fldCharType="end"/>
            </w:r>
          </w:hyperlink>
        </w:p>
        <w:p w14:paraId="176344F9" w14:textId="77777777" w:rsidR="00034D7C" w:rsidRDefault="00836481">
          <w:pPr>
            <w:pStyle w:val="TOC2"/>
            <w:tabs>
              <w:tab w:val="right" w:leader="dot" w:pos="9350"/>
            </w:tabs>
            <w:rPr>
              <w:noProof/>
            </w:rPr>
          </w:pPr>
          <w:hyperlink w:anchor="_Toc105460498" w:history="1">
            <w:r w:rsidR="00034D7C" w:rsidRPr="00C43F02">
              <w:rPr>
                <w:rStyle w:val="Hyperlink"/>
                <w:rFonts w:eastAsia="Times New Roman"/>
                <w:noProof/>
                <w:lang w:eastAsia="en-GB"/>
              </w:rPr>
              <w:t>Synthesis of Strategies</w:t>
            </w:r>
            <w:r w:rsidR="00034D7C">
              <w:rPr>
                <w:noProof/>
                <w:webHidden/>
              </w:rPr>
              <w:tab/>
            </w:r>
            <w:r w:rsidR="00034D7C">
              <w:rPr>
                <w:noProof/>
                <w:webHidden/>
              </w:rPr>
              <w:fldChar w:fldCharType="begin"/>
            </w:r>
            <w:r w:rsidR="00034D7C">
              <w:rPr>
                <w:noProof/>
                <w:webHidden/>
              </w:rPr>
              <w:instrText xml:space="preserve"> PAGEREF _Toc105460498 \h </w:instrText>
            </w:r>
            <w:r w:rsidR="00034D7C">
              <w:rPr>
                <w:noProof/>
                <w:webHidden/>
              </w:rPr>
            </w:r>
            <w:r w:rsidR="00034D7C">
              <w:rPr>
                <w:noProof/>
                <w:webHidden/>
              </w:rPr>
              <w:fldChar w:fldCharType="separate"/>
            </w:r>
            <w:r w:rsidR="00034D7C">
              <w:rPr>
                <w:noProof/>
                <w:webHidden/>
              </w:rPr>
              <w:t>18</w:t>
            </w:r>
            <w:r w:rsidR="00034D7C">
              <w:rPr>
                <w:noProof/>
                <w:webHidden/>
              </w:rPr>
              <w:fldChar w:fldCharType="end"/>
            </w:r>
          </w:hyperlink>
        </w:p>
        <w:p w14:paraId="5659B2E9" w14:textId="77777777" w:rsidR="00034D7C" w:rsidRDefault="00836481">
          <w:pPr>
            <w:pStyle w:val="TOC1"/>
            <w:tabs>
              <w:tab w:val="right" w:leader="dot" w:pos="9350"/>
            </w:tabs>
            <w:rPr>
              <w:noProof/>
            </w:rPr>
          </w:pPr>
          <w:hyperlink w:anchor="_Toc105460499" w:history="1">
            <w:r w:rsidR="00034D7C" w:rsidRPr="00C43F02">
              <w:rPr>
                <w:rStyle w:val="Hyperlink"/>
                <w:rFonts w:eastAsia="Times New Roman"/>
                <w:noProof/>
                <w:lang w:eastAsia="en-GB"/>
              </w:rPr>
              <w:t>Strategic Recommendations</w:t>
            </w:r>
            <w:r w:rsidR="00034D7C">
              <w:rPr>
                <w:noProof/>
                <w:webHidden/>
              </w:rPr>
              <w:tab/>
            </w:r>
            <w:r w:rsidR="00034D7C">
              <w:rPr>
                <w:noProof/>
                <w:webHidden/>
              </w:rPr>
              <w:fldChar w:fldCharType="begin"/>
            </w:r>
            <w:r w:rsidR="00034D7C">
              <w:rPr>
                <w:noProof/>
                <w:webHidden/>
              </w:rPr>
              <w:instrText xml:space="preserve"> PAGEREF _Toc105460499 \h </w:instrText>
            </w:r>
            <w:r w:rsidR="00034D7C">
              <w:rPr>
                <w:noProof/>
                <w:webHidden/>
              </w:rPr>
            </w:r>
            <w:r w:rsidR="00034D7C">
              <w:rPr>
                <w:noProof/>
                <w:webHidden/>
              </w:rPr>
              <w:fldChar w:fldCharType="separate"/>
            </w:r>
            <w:r w:rsidR="00034D7C">
              <w:rPr>
                <w:noProof/>
                <w:webHidden/>
              </w:rPr>
              <w:t>20</w:t>
            </w:r>
            <w:r w:rsidR="00034D7C">
              <w:rPr>
                <w:noProof/>
                <w:webHidden/>
              </w:rPr>
              <w:fldChar w:fldCharType="end"/>
            </w:r>
          </w:hyperlink>
        </w:p>
        <w:p w14:paraId="4A318629" w14:textId="77777777" w:rsidR="00034D7C" w:rsidRDefault="00836481">
          <w:pPr>
            <w:pStyle w:val="TOC1"/>
            <w:tabs>
              <w:tab w:val="right" w:leader="dot" w:pos="9350"/>
            </w:tabs>
            <w:rPr>
              <w:noProof/>
            </w:rPr>
          </w:pPr>
          <w:hyperlink w:anchor="_Toc105460500" w:history="1">
            <w:r w:rsidR="00034D7C" w:rsidRPr="00C43F02">
              <w:rPr>
                <w:rStyle w:val="Hyperlink"/>
                <w:rFonts w:eastAsia="Times New Roman"/>
                <w:noProof/>
                <w:lang w:eastAsia="en-GB"/>
              </w:rPr>
              <w:t>Conclusion</w:t>
            </w:r>
            <w:r w:rsidR="00034D7C">
              <w:rPr>
                <w:noProof/>
                <w:webHidden/>
              </w:rPr>
              <w:tab/>
            </w:r>
            <w:r w:rsidR="00034D7C">
              <w:rPr>
                <w:noProof/>
                <w:webHidden/>
              </w:rPr>
              <w:fldChar w:fldCharType="begin"/>
            </w:r>
            <w:r w:rsidR="00034D7C">
              <w:rPr>
                <w:noProof/>
                <w:webHidden/>
              </w:rPr>
              <w:instrText xml:space="preserve"> PAGEREF _Toc105460500 \h </w:instrText>
            </w:r>
            <w:r w:rsidR="00034D7C">
              <w:rPr>
                <w:noProof/>
                <w:webHidden/>
              </w:rPr>
            </w:r>
            <w:r w:rsidR="00034D7C">
              <w:rPr>
                <w:noProof/>
                <w:webHidden/>
              </w:rPr>
              <w:fldChar w:fldCharType="separate"/>
            </w:r>
            <w:r w:rsidR="00034D7C">
              <w:rPr>
                <w:noProof/>
                <w:webHidden/>
              </w:rPr>
              <w:t>21</w:t>
            </w:r>
            <w:r w:rsidR="00034D7C">
              <w:rPr>
                <w:noProof/>
                <w:webHidden/>
              </w:rPr>
              <w:fldChar w:fldCharType="end"/>
            </w:r>
          </w:hyperlink>
        </w:p>
        <w:p w14:paraId="68F4B3D9" w14:textId="77777777" w:rsidR="00034D7C" w:rsidRDefault="00836481">
          <w:pPr>
            <w:pStyle w:val="TOC1"/>
            <w:tabs>
              <w:tab w:val="right" w:leader="dot" w:pos="9350"/>
            </w:tabs>
            <w:rPr>
              <w:noProof/>
            </w:rPr>
          </w:pPr>
          <w:hyperlink w:anchor="_Toc105460501" w:history="1">
            <w:r w:rsidR="00034D7C" w:rsidRPr="00C43F02">
              <w:rPr>
                <w:rStyle w:val="Hyperlink"/>
                <w:rFonts w:eastAsia="Times New Roman"/>
                <w:noProof/>
                <w:lang w:eastAsia="en-GB"/>
              </w:rPr>
              <w:t>References</w:t>
            </w:r>
            <w:r w:rsidR="00034D7C">
              <w:rPr>
                <w:noProof/>
                <w:webHidden/>
              </w:rPr>
              <w:tab/>
            </w:r>
            <w:r w:rsidR="00034D7C">
              <w:rPr>
                <w:noProof/>
                <w:webHidden/>
              </w:rPr>
              <w:fldChar w:fldCharType="begin"/>
            </w:r>
            <w:r w:rsidR="00034D7C">
              <w:rPr>
                <w:noProof/>
                <w:webHidden/>
              </w:rPr>
              <w:instrText xml:space="preserve"> PAGEREF _Toc105460501 \h </w:instrText>
            </w:r>
            <w:r w:rsidR="00034D7C">
              <w:rPr>
                <w:noProof/>
                <w:webHidden/>
              </w:rPr>
            </w:r>
            <w:r w:rsidR="00034D7C">
              <w:rPr>
                <w:noProof/>
                <w:webHidden/>
              </w:rPr>
              <w:fldChar w:fldCharType="separate"/>
            </w:r>
            <w:r w:rsidR="00034D7C">
              <w:rPr>
                <w:noProof/>
                <w:webHidden/>
              </w:rPr>
              <w:t>22</w:t>
            </w:r>
            <w:r w:rsidR="00034D7C">
              <w:rPr>
                <w:noProof/>
                <w:webHidden/>
              </w:rPr>
              <w:fldChar w:fldCharType="end"/>
            </w:r>
          </w:hyperlink>
        </w:p>
        <w:p w14:paraId="0EA48DB0" w14:textId="77777777" w:rsidR="00034D7C" w:rsidRDefault="00034D7C">
          <w:r>
            <w:rPr>
              <w:b/>
              <w:bCs/>
              <w:noProof/>
            </w:rPr>
            <w:fldChar w:fldCharType="end"/>
          </w:r>
        </w:p>
      </w:sdtContent>
    </w:sdt>
    <w:p w14:paraId="59DC4418" w14:textId="77777777" w:rsidR="00034D7C" w:rsidRDefault="00034D7C">
      <w:pPr>
        <w:spacing w:line="259" w:lineRule="auto"/>
        <w:rPr>
          <w:rFonts w:eastAsia="Times New Roman" w:cstheme="majorBidi"/>
          <w:b/>
          <w:sz w:val="32"/>
          <w:szCs w:val="32"/>
          <w:lang w:eastAsia="en-GB"/>
        </w:rPr>
      </w:pPr>
      <w:r>
        <w:rPr>
          <w:rFonts w:eastAsia="Times New Roman"/>
          <w:lang w:eastAsia="en-GB"/>
        </w:rPr>
        <w:br w:type="page"/>
      </w:r>
    </w:p>
    <w:p w14:paraId="722D3E88" w14:textId="77777777" w:rsidR="000F2F5A" w:rsidRPr="000F2F5A" w:rsidRDefault="000F2F5A" w:rsidP="000F2F5A">
      <w:pPr>
        <w:pStyle w:val="Heading1"/>
        <w:rPr>
          <w:rFonts w:eastAsia="Times New Roman"/>
          <w:lang w:eastAsia="en-GB"/>
        </w:rPr>
      </w:pPr>
      <w:bookmarkStart w:id="0" w:name="_Toc105460485"/>
      <w:r w:rsidRPr="000F2F5A">
        <w:rPr>
          <w:rFonts w:eastAsia="Times New Roman"/>
          <w:lang w:eastAsia="en-GB"/>
        </w:rPr>
        <w:lastRenderedPageBreak/>
        <w:t>Introduction</w:t>
      </w:r>
      <w:bookmarkEnd w:id="0"/>
    </w:p>
    <w:p w14:paraId="4CC4E43D"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Strategic management refers to a set of activities which helps to formulate, assess cross-functional choices that will empower to specify and achieve goals and objectives of an organisation (Anning, 2018). It also helps procuring and making accessible assets to execute the approaches and techniques to realise the organisation’s goals. The aim of this report is a strategic analysis and evaluation of Procter and Gamble (P&amp;G), one of the largest consumer goods organisations which operates globally, on how the organisation reached its current strategic position. This report will analyse the internal and external environment of the organisation, advantages and disadvantages of current strategies concerning the stakeholders’ perspective and where has the chance of improvement. </w:t>
      </w:r>
    </w:p>
    <w:p w14:paraId="3874C350" w14:textId="77777777" w:rsidR="000F2F5A" w:rsidRDefault="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7275B504" w14:textId="77777777" w:rsidR="000F2F5A" w:rsidRPr="000F2F5A" w:rsidRDefault="000F2F5A" w:rsidP="000F2F5A">
      <w:pPr>
        <w:pStyle w:val="Heading1"/>
        <w:rPr>
          <w:rFonts w:eastAsia="Times New Roman"/>
          <w:lang w:eastAsia="en-GB"/>
        </w:rPr>
      </w:pPr>
      <w:bookmarkStart w:id="1" w:name="_Toc105460486"/>
      <w:r w:rsidRPr="000F2F5A">
        <w:rPr>
          <w:rFonts w:eastAsia="Times New Roman"/>
          <w:lang w:eastAsia="en-GB"/>
        </w:rPr>
        <w:lastRenderedPageBreak/>
        <w:t>Task 1: Strategic Direction of P&amp;G</w:t>
      </w:r>
      <w:bookmarkEnd w:id="1"/>
    </w:p>
    <w:p w14:paraId="28AE5C4E" w14:textId="77777777" w:rsidR="000F2F5A" w:rsidRPr="000F2F5A" w:rsidRDefault="000F2F5A" w:rsidP="000F2F5A">
      <w:pPr>
        <w:pStyle w:val="Heading2"/>
        <w:rPr>
          <w:rFonts w:eastAsia="Times New Roman"/>
          <w:lang w:eastAsia="en-GB"/>
        </w:rPr>
      </w:pPr>
      <w:bookmarkStart w:id="2" w:name="_Toc105460487"/>
      <w:r w:rsidRPr="000F2F5A">
        <w:rPr>
          <w:rFonts w:eastAsia="Times New Roman"/>
          <w:lang w:eastAsia="en-GB"/>
        </w:rPr>
        <w:t>Company Overview</w:t>
      </w:r>
      <w:bookmarkEnd w:id="2"/>
    </w:p>
    <w:p w14:paraId="4417EDEF"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P&amp;G is a global is one of the largest consumer goods companies which run its operation in more than 160 countries, founded by William Procter and James Gamble in October 31, 1837 (Annual Report, 2021). Its worldwide recognised brands are Pantene, Head &amp; Shoulders, Ariel Tide and so on. </w:t>
      </w:r>
    </w:p>
    <w:p w14:paraId="650FBC3E"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24C570EB" wp14:editId="4589B705">
            <wp:extent cx="5943600" cy="2409825"/>
            <wp:effectExtent l="0" t="0" r="0" b="9525"/>
            <wp:docPr id="16" name="Picture 16" descr="P&amp;G strateg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mp;G strategic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409825"/>
                    </a:xfrm>
                    <a:prstGeom prst="rect">
                      <a:avLst/>
                    </a:prstGeom>
                    <a:noFill/>
                    <a:ln>
                      <a:noFill/>
                    </a:ln>
                  </pic:spPr>
                </pic:pic>
              </a:graphicData>
            </a:graphic>
          </wp:inline>
        </w:drawing>
      </w:r>
    </w:p>
    <w:p w14:paraId="27B58F3C"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P&amp;G product categories</w:t>
      </w:r>
    </w:p>
    <w:p w14:paraId="7B44BC2C"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Adane</w:t>
      </w:r>
      <w:proofErr w:type="spellEnd"/>
      <w:r w:rsidRPr="000F2F5A">
        <w:rPr>
          <w:rFonts w:eastAsia="Times New Roman" w:cs="Times New Roman"/>
          <w:color w:val="000000"/>
          <w:szCs w:val="24"/>
          <w:lang w:eastAsia="en-GB"/>
        </w:rPr>
        <w:t xml:space="preserve"> and </w:t>
      </w:r>
      <w:proofErr w:type="spellStart"/>
      <w:r w:rsidRPr="000F2F5A">
        <w:rPr>
          <w:rFonts w:eastAsia="Times New Roman" w:cs="Times New Roman"/>
          <w:color w:val="000000"/>
          <w:szCs w:val="24"/>
          <w:lang w:eastAsia="en-GB"/>
        </w:rPr>
        <w:t>Nicolescu</w:t>
      </w:r>
      <w:proofErr w:type="spellEnd"/>
      <w:r w:rsidRPr="000F2F5A">
        <w:rPr>
          <w:rFonts w:eastAsia="Times New Roman" w:cs="Times New Roman"/>
          <w:color w:val="000000"/>
          <w:szCs w:val="24"/>
          <w:lang w:eastAsia="en-GB"/>
        </w:rPr>
        <w:t>, 2018)</w:t>
      </w:r>
    </w:p>
    <w:p w14:paraId="16F3D9D9"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Besides these the organisation covers baby care, Fabric, Hair, Feminine, Oral, Skin and Personal Care, Personal Health Care, Family Care, Grooming and so on. In fiscal year 2021, it gained total assets and equity US$14.31 billion and US$119.3 billion respectively (Annual Report, 2021). In December 2019, it acquired the Market Group health division and renamed it as P&amp;G Health Limited. In the same year management revealed a six-unit corporate structure as their business strategy. In fiscal year 2018, it increased its revenue by 2.7% with total market value over US$221.5 billion (Du, 2019). Based on total revenue, it ranked no. 42 on the list of Fortune 500. World Intellectual Property Indicators marked P&amp;G as 9</w:t>
      </w:r>
      <w:r w:rsidRPr="000F2F5A">
        <w:rPr>
          <w:rFonts w:eastAsia="Times New Roman" w:cs="Times New Roman"/>
          <w:color w:val="000000"/>
          <w:sz w:val="14"/>
          <w:szCs w:val="14"/>
          <w:vertAlign w:val="superscript"/>
          <w:lang w:eastAsia="en-GB"/>
        </w:rPr>
        <w:t>th</w:t>
      </w:r>
      <w:r w:rsidRPr="000F2F5A">
        <w:rPr>
          <w:rFonts w:eastAsia="Times New Roman" w:cs="Times New Roman"/>
          <w:color w:val="000000"/>
          <w:szCs w:val="24"/>
          <w:lang w:eastAsia="en-GB"/>
        </w:rPr>
        <w:t xml:space="preserve"> in all over the world for its industrial design of Hague System in 2020. </w:t>
      </w:r>
    </w:p>
    <w:p w14:paraId="23F92909" w14:textId="77777777" w:rsidR="000F2F5A" w:rsidRDefault="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28A7F186" w14:textId="77777777" w:rsidR="000F2F5A" w:rsidRPr="000F2F5A" w:rsidRDefault="000F2F5A" w:rsidP="000F2F5A">
      <w:pPr>
        <w:pStyle w:val="Heading2"/>
        <w:rPr>
          <w:rFonts w:eastAsia="Times New Roman"/>
          <w:lang w:eastAsia="en-GB"/>
        </w:rPr>
      </w:pPr>
      <w:bookmarkStart w:id="3" w:name="_Toc105460488"/>
      <w:r w:rsidRPr="000F2F5A">
        <w:rPr>
          <w:rFonts w:eastAsia="Times New Roman"/>
          <w:lang w:eastAsia="en-GB"/>
        </w:rPr>
        <w:lastRenderedPageBreak/>
        <w:t>Current situation</w:t>
      </w:r>
      <w:bookmarkEnd w:id="3"/>
    </w:p>
    <w:p w14:paraId="4DE95E72"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Compared to earlier periods, organisations change their strategies frequently. Therefore, P&amp;G has clear vision and is increasing its value by product differentiation. Although they changed their vision to “be recognised as world best consumer products and service organisation”. Due to their strong position in the competitive market, they changed their mission and vision perspective. Their mission and vision helps a lot get their current success. All has been set to achieve organisational goals and objectives by implementing five strategies (Brands | Procter and Gamble, 2022). Management also consisted of giving opportunities for an equal number of men and women at board of directors. P&amp;G also targets to sell at least £39 billion sustainable product to increase its brand value in terms of environmental profile. At the end of 2020, the organisation reported 2,619 Kt Carbon emission and set an objective to reach zero carbon within 2040 which was caused by supply chain and operation process (</w:t>
      </w:r>
      <w:proofErr w:type="spellStart"/>
      <w:r w:rsidRPr="000F2F5A">
        <w:rPr>
          <w:rFonts w:eastAsia="Times New Roman" w:cs="Times New Roman"/>
          <w:color w:val="000000"/>
          <w:szCs w:val="24"/>
          <w:lang w:eastAsia="en-GB"/>
        </w:rPr>
        <w:t>Ethiraj</w:t>
      </w:r>
      <w:proofErr w:type="spellEnd"/>
      <w:r w:rsidRPr="000F2F5A">
        <w:rPr>
          <w:rFonts w:eastAsia="Times New Roman" w:cs="Times New Roman"/>
          <w:color w:val="000000"/>
          <w:szCs w:val="24"/>
          <w:lang w:eastAsia="en-GB"/>
        </w:rPr>
        <w:t xml:space="preserve">, Gambardella and </w:t>
      </w:r>
      <w:proofErr w:type="spellStart"/>
      <w:r w:rsidRPr="000F2F5A">
        <w:rPr>
          <w:rFonts w:eastAsia="Times New Roman" w:cs="Times New Roman"/>
          <w:color w:val="000000"/>
          <w:szCs w:val="24"/>
          <w:lang w:eastAsia="en-GB"/>
        </w:rPr>
        <w:t>Helfat</w:t>
      </w:r>
      <w:proofErr w:type="spellEnd"/>
      <w:r w:rsidRPr="000F2F5A">
        <w:rPr>
          <w:rFonts w:eastAsia="Times New Roman" w:cs="Times New Roman"/>
          <w:color w:val="000000"/>
          <w:szCs w:val="24"/>
          <w:lang w:eastAsia="en-GB"/>
        </w:rPr>
        <w:t>, 2018). The organisation also works on children and employees of the organisation also dedicated to sustainable development of P&amp;G. </w:t>
      </w:r>
    </w:p>
    <w:p w14:paraId="0CD9212C" w14:textId="77777777" w:rsidR="000F2F5A" w:rsidRDefault="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00DA3BBA" w14:textId="77777777" w:rsidR="000F2F5A" w:rsidRPr="000F2F5A" w:rsidRDefault="000F2F5A" w:rsidP="000F2F5A">
      <w:pPr>
        <w:pStyle w:val="Heading1"/>
        <w:rPr>
          <w:rFonts w:eastAsia="Times New Roman"/>
          <w:lang w:eastAsia="en-GB"/>
        </w:rPr>
      </w:pPr>
      <w:bookmarkStart w:id="4" w:name="_Toc105460489"/>
      <w:r w:rsidRPr="000F2F5A">
        <w:rPr>
          <w:rFonts w:eastAsia="Times New Roman"/>
          <w:lang w:eastAsia="en-GB"/>
        </w:rPr>
        <w:lastRenderedPageBreak/>
        <w:t>Task 2: Strategic Analysis of P&amp;G</w:t>
      </w:r>
      <w:bookmarkEnd w:id="4"/>
    </w:p>
    <w:p w14:paraId="4F31FE86"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P&amp;G always thinks customer oriented and tries to give more sustainable products from its establishment period. In this type of large organisation, there are many strategies that they formulate and implement to satisfy customer demand. This study will analyse external and environmental analysis of P&amp;G. </w:t>
      </w:r>
    </w:p>
    <w:p w14:paraId="4BFE3E1C" w14:textId="77777777" w:rsidR="000F2F5A" w:rsidRPr="000F2F5A" w:rsidRDefault="000F2F5A" w:rsidP="000F2F5A">
      <w:pPr>
        <w:pStyle w:val="Heading2"/>
        <w:rPr>
          <w:rFonts w:eastAsia="Times New Roman"/>
          <w:lang w:eastAsia="en-GB"/>
        </w:rPr>
      </w:pPr>
      <w:bookmarkStart w:id="5" w:name="_Toc105460490"/>
      <w:r w:rsidRPr="000F2F5A">
        <w:rPr>
          <w:rFonts w:eastAsia="Times New Roman"/>
          <w:lang w:eastAsia="en-GB"/>
        </w:rPr>
        <w:t>External Environment Scanning</w:t>
      </w:r>
      <w:bookmarkEnd w:id="5"/>
    </w:p>
    <w:p w14:paraId="73A19EE5" w14:textId="77777777" w:rsidR="000F2F5A" w:rsidRPr="000F2F5A" w:rsidRDefault="000F2F5A" w:rsidP="000F2F5A">
      <w:pPr>
        <w:jc w:val="both"/>
        <w:rPr>
          <w:rFonts w:eastAsia="Times New Roman" w:cs="Times New Roman"/>
          <w:b/>
          <w:szCs w:val="24"/>
          <w:lang w:eastAsia="en-GB"/>
        </w:rPr>
      </w:pPr>
      <w:r w:rsidRPr="000F2F5A">
        <w:rPr>
          <w:rFonts w:eastAsia="Times New Roman" w:cs="Times New Roman"/>
          <w:b/>
          <w:color w:val="000000"/>
          <w:szCs w:val="24"/>
          <w:lang w:eastAsia="en-GB"/>
        </w:rPr>
        <w:t>PESTEL Analysis</w:t>
      </w:r>
    </w:p>
    <w:p w14:paraId="1A59B885"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Although it is important to know the internal insight of an organisation, without external environment analysis, the organisation cannot implement any strategy. PESTEL is well known as one of the approaches to scanning macro environments (Joachim, 2017). Analysis of each factor will give a wide view of P&amp;G. </w:t>
      </w:r>
    </w:p>
    <w:p w14:paraId="7F088D92"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4F3F17E0" wp14:editId="4283DD24">
            <wp:extent cx="5219700" cy="3162300"/>
            <wp:effectExtent l="0" t="0" r="0" b="0"/>
            <wp:docPr id="15" name="Picture 15" descr="Marketing Theories Explained | Professiona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Theories Explained | Professional Acade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9700" cy="3162300"/>
                    </a:xfrm>
                    <a:prstGeom prst="rect">
                      <a:avLst/>
                    </a:prstGeom>
                    <a:noFill/>
                    <a:ln>
                      <a:noFill/>
                    </a:ln>
                  </pic:spPr>
                </pic:pic>
              </a:graphicData>
            </a:graphic>
          </wp:inline>
        </w:drawing>
      </w:r>
    </w:p>
    <w:p w14:paraId="062C1048"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PESTEL Analysis</w:t>
      </w:r>
    </w:p>
    <w:p w14:paraId="63793F8B"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Akman</w:t>
      </w:r>
      <w:proofErr w:type="spellEnd"/>
      <w:r w:rsidRPr="000F2F5A">
        <w:rPr>
          <w:rFonts w:eastAsia="Times New Roman" w:cs="Times New Roman"/>
          <w:color w:val="000000"/>
          <w:szCs w:val="24"/>
          <w:lang w:eastAsia="en-GB"/>
        </w:rPr>
        <w:t>, 2020)</w:t>
      </w:r>
    </w:p>
    <w:p w14:paraId="3D87A9D6" w14:textId="77777777" w:rsidR="000F2F5A" w:rsidRPr="000F2F5A" w:rsidRDefault="000F2F5A" w:rsidP="000F2F5A">
      <w:pPr>
        <w:numPr>
          <w:ilvl w:val="0"/>
          <w:numId w:val="7"/>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Political:</w:t>
      </w:r>
      <w:r w:rsidRPr="000F2F5A">
        <w:rPr>
          <w:rFonts w:eastAsia="Times New Roman" w:cs="Times New Roman"/>
          <w:color w:val="000000"/>
          <w:szCs w:val="24"/>
          <w:lang w:eastAsia="en-GB"/>
        </w:rPr>
        <w:t xml:space="preserve"> P&amp;G has its own political action committee which is responsible for managing any types of political activities related with P&amp;G whether domestic or international. The committee includes </w:t>
      </w:r>
      <w:r w:rsidRPr="000F2F5A">
        <w:rPr>
          <w:rFonts w:eastAsia="Times New Roman" w:cs="Times New Roman"/>
          <w:color w:val="000000"/>
          <w:szCs w:val="24"/>
          <w:lang w:eastAsia="en-GB"/>
        </w:rPr>
        <w:lastRenderedPageBreak/>
        <w:t>some members of the board of directors (Hunger, 2020). Sometimes, P&amp;G hires guest members from a country where they are steeping as new to know that country better.</w:t>
      </w:r>
    </w:p>
    <w:p w14:paraId="188B57A1" w14:textId="77777777" w:rsidR="000F2F5A" w:rsidRPr="000F2F5A" w:rsidRDefault="000F2F5A" w:rsidP="000F2F5A">
      <w:pPr>
        <w:numPr>
          <w:ilvl w:val="0"/>
          <w:numId w:val="7"/>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Economical:</w:t>
      </w:r>
      <w:r w:rsidRPr="000F2F5A">
        <w:rPr>
          <w:rFonts w:eastAsia="Times New Roman" w:cs="Times New Roman"/>
          <w:color w:val="000000"/>
          <w:szCs w:val="24"/>
          <w:lang w:eastAsia="en-GB"/>
        </w:rPr>
        <w:t xml:space="preserve"> In perspective of economics, P&amp;G grabbing the opportunity of high market growth. Household income level is increasing which is a great opportunity for P&amp;G’ potential growth. Mostly, P&amp;G has a strong position in the market and most of the market has economic stability which is a good sign for the organisation. </w:t>
      </w:r>
    </w:p>
    <w:p w14:paraId="34AD69A5" w14:textId="77777777" w:rsidR="000F2F5A" w:rsidRPr="000F2F5A" w:rsidRDefault="000F2F5A" w:rsidP="000F2F5A">
      <w:pPr>
        <w:numPr>
          <w:ilvl w:val="0"/>
          <w:numId w:val="7"/>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Social:</w:t>
      </w:r>
      <w:r w:rsidRPr="000F2F5A">
        <w:rPr>
          <w:rFonts w:eastAsia="Times New Roman" w:cs="Times New Roman"/>
          <w:color w:val="000000"/>
          <w:szCs w:val="24"/>
          <w:lang w:eastAsia="en-GB"/>
        </w:rPr>
        <w:t xml:space="preserve"> P&amp;G has a very friendly social environment. Employees have equal opportunities regardless of their region, gender and different culture. As an international organisation, many employees come from different regions but the organisation has the policy to welcome everyone warmly and make a comfortable work environment (Dawes, 2018). The organisation also arranges personality training programs to adopt the working culture of P&amp;G.</w:t>
      </w:r>
    </w:p>
    <w:p w14:paraId="7BBAB495" w14:textId="77777777" w:rsidR="000F2F5A" w:rsidRPr="000F2F5A" w:rsidRDefault="000F2F5A" w:rsidP="000F2F5A">
      <w:pPr>
        <w:numPr>
          <w:ilvl w:val="0"/>
          <w:numId w:val="7"/>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Technological:</w:t>
      </w:r>
      <w:r w:rsidRPr="000F2F5A">
        <w:rPr>
          <w:rFonts w:eastAsia="Times New Roman" w:cs="Times New Roman"/>
          <w:color w:val="000000"/>
          <w:szCs w:val="24"/>
          <w:lang w:eastAsia="en-GB"/>
        </w:rPr>
        <w:t xml:space="preserve"> Innovation team of P&amp;G always working to update the technological situation as it is a major term to increase market share and compete with rivals. Through technological innovation, P &amp; G is trying to provide a safe and healthy environment to employees which is more comfortable to work in as well as it can increase productivity and current efficiency level (</w:t>
      </w:r>
      <w:proofErr w:type="spellStart"/>
      <w:r w:rsidRPr="000F2F5A">
        <w:rPr>
          <w:rFonts w:eastAsia="Times New Roman" w:cs="Times New Roman"/>
          <w:color w:val="000000"/>
          <w:szCs w:val="24"/>
          <w:lang w:eastAsia="en-GB"/>
        </w:rPr>
        <w:t>Grebenshchikova</w:t>
      </w:r>
      <w:proofErr w:type="spellEnd"/>
      <w:r w:rsidRPr="000F2F5A">
        <w:rPr>
          <w:rFonts w:eastAsia="Times New Roman" w:cs="Times New Roman"/>
          <w:color w:val="000000"/>
          <w:szCs w:val="24"/>
          <w:lang w:eastAsia="en-GB"/>
        </w:rPr>
        <w:t xml:space="preserve"> and Yakushev, 2017). Using modern technology, the company innovates new services and products to continue sustainable growth. </w:t>
      </w:r>
    </w:p>
    <w:p w14:paraId="44AEA992" w14:textId="77777777" w:rsidR="000F2F5A" w:rsidRPr="000F2F5A" w:rsidRDefault="000F2F5A" w:rsidP="000F2F5A">
      <w:pPr>
        <w:numPr>
          <w:ilvl w:val="0"/>
          <w:numId w:val="7"/>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Environmental:</w:t>
      </w:r>
      <w:r w:rsidRPr="000F2F5A">
        <w:rPr>
          <w:rFonts w:eastAsia="Times New Roman" w:cs="Times New Roman"/>
          <w:color w:val="000000"/>
          <w:szCs w:val="24"/>
          <w:lang w:eastAsia="en-GB"/>
        </w:rPr>
        <w:t xml:space="preserve"> P&amp;G has a long term plan for sustainable environment management and tries to reduce the impact on the environment from their operation activities. They are always concerned about environmental protection law. The organisation wants to contribute to the emission of greenhouse gas and make the earth a better place. Management of P&amp;G always tries to reduce pollution from manufacturing activities. As it is the most sensitive issue today, the organisation handles these issues properly. </w:t>
      </w:r>
    </w:p>
    <w:p w14:paraId="7BAC202D" w14:textId="77777777" w:rsidR="000F2F5A" w:rsidRDefault="000F2F5A" w:rsidP="000F2F5A">
      <w:pPr>
        <w:numPr>
          <w:ilvl w:val="0"/>
          <w:numId w:val="7"/>
        </w:numPr>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 xml:space="preserve">Legal: </w:t>
      </w:r>
      <w:r w:rsidRPr="000F2F5A">
        <w:rPr>
          <w:rFonts w:eastAsia="Times New Roman" w:cs="Times New Roman"/>
          <w:color w:val="000000"/>
          <w:szCs w:val="24"/>
          <w:lang w:eastAsia="en-GB"/>
        </w:rPr>
        <w:t>P&amp;G focusing on on-going laws in the county as the government increases hygiene related rules and regulations. The organisation increases its internal standard to meet current market demand although the organisation maintains all procedures properly (Pan, Huang and Gopal, 2019). In their strategic policy, properly follow business sustainability regulations, taxation policy, environmental protection and safety regulation. </w:t>
      </w:r>
    </w:p>
    <w:p w14:paraId="155B4BE5" w14:textId="77777777" w:rsidR="000F2F5A" w:rsidRPr="000F2F5A" w:rsidRDefault="000F2F5A" w:rsidP="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6A7B593F" w14:textId="77777777" w:rsidR="000F2F5A" w:rsidRPr="000F2F5A" w:rsidRDefault="000F2F5A" w:rsidP="000F2F5A">
      <w:pPr>
        <w:jc w:val="both"/>
        <w:rPr>
          <w:rFonts w:eastAsia="Times New Roman" w:cs="Times New Roman"/>
          <w:b/>
          <w:szCs w:val="24"/>
          <w:lang w:eastAsia="en-GB"/>
        </w:rPr>
      </w:pPr>
      <w:r w:rsidRPr="000F2F5A">
        <w:rPr>
          <w:rFonts w:eastAsia="Times New Roman" w:cs="Times New Roman"/>
          <w:b/>
          <w:color w:val="000000"/>
          <w:szCs w:val="24"/>
          <w:lang w:eastAsia="en-GB"/>
        </w:rPr>
        <w:lastRenderedPageBreak/>
        <w:t>Porter Five Forces Model</w:t>
      </w:r>
    </w:p>
    <w:p w14:paraId="191BA38D"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Porter five forces model is an external tool which is used for analysing competitiveness of the organisations. In 1979, Michael Porter formulated this process to achieve organisational goals by analysing market competition. In the process, there are five forces which are new entry, threats of substitute products, bargaining power of suppliers, bargaining power of customer and competitive rivalry which determine overall market situation (</w:t>
      </w:r>
      <w:proofErr w:type="spellStart"/>
      <w:r w:rsidRPr="000F2F5A">
        <w:rPr>
          <w:rFonts w:eastAsia="Times New Roman" w:cs="Times New Roman"/>
          <w:color w:val="000000"/>
          <w:szCs w:val="24"/>
          <w:lang w:eastAsia="en-GB"/>
        </w:rPr>
        <w:t>Jukić</w:t>
      </w:r>
      <w:proofErr w:type="spellEnd"/>
      <w:r w:rsidRPr="000F2F5A">
        <w:rPr>
          <w:rFonts w:eastAsia="Times New Roman" w:cs="Times New Roman"/>
          <w:color w:val="000000"/>
          <w:szCs w:val="24"/>
          <w:lang w:eastAsia="en-GB"/>
        </w:rPr>
        <w:t>, 2019).</w:t>
      </w:r>
    </w:p>
    <w:p w14:paraId="545E0DA5"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57C79614" wp14:editId="1ED55B9A">
            <wp:extent cx="4248150" cy="3095625"/>
            <wp:effectExtent l="0" t="0" r="0" b="9525"/>
            <wp:docPr id="12" name="Picture 12"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of Competitive Position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150" cy="3095625"/>
                    </a:xfrm>
                    <a:prstGeom prst="rect">
                      <a:avLst/>
                    </a:prstGeom>
                    <a:noFill/>
                    <a:ln>
                      <a:noFill/>
                    </a:ln>
                  </pic:spPr>
                </pic:pic>
              </a:graphicData>
            </a:graphic>
          </wp:inline>
        </w:drawing>
      </w:r>
    </w:p>
    <w:p w14:paraId="373E6056"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Porter Five Forces Model</w:t>
      </w:r>
    </w:p>
    <w:p w14:paraId="6F02A492"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Bamel</w:t>
      </w:r>
      <w:proofErr w:type="spellEnd"/>
      <w:r w:rsidRPr="000F2F5A">
        <w:rPr>
          <w:rFonts w:eastAsia="Times New Roman" w:cs="Times New Roman"/>
          <w:color w:val="000000"/>
          <w:szCs w:val="24"/>
          <w:lang w:eastAsia="en-GB"/>
        </w:rPr>
        <w:t xml:space="preserve"> and </w:t>
      </w:r>
      <w:proofErr w:type="spellStart"/>
      <w:r w:rsidRPr="000F2F5A">
        <w:rPr>
          <w:rFonts w:eastAsia="Times New Roman" w:cs="Times New Roman"/>
          <w:color w:val="000000"/>
          <w:szCs w:val="24"/>
          <w:lang w:eastAsia="en-GB"/>
        </w:rPr>
        <w:t>Bamel</w:t>
      </w:r>
      <w:proofErr w:type="spellEnd"/>
      <w:r w:rsidRPr="000F2F5A">
        <w:rPr>
          <w:rFonts w:eastAsia="Times New Roman" w:cs="Times New Roman"/>
          <w:color w:val="000000"/>
          <w:szCs w:val="24"/>
          <w:lang w:eastAsia="en-GB"/>
        </w:rPr>
        <w:t>, 2018)</w:t>
      </w:r>
    </w:p>
    <w:p w14:paraId="5370735E" w14:textId="77777777" w:rsidR="000F2F5A" w:rsidRPr="000F2F5A" w:rsidRDefault="000F2F5A" w:rsidP="000F2F5A">
      <w:pPr>
        <w:pStyle w:val="ListParagraph"/>
        <w:numPr>
          <w:ilvl w:val="0"/>
          <w:numId w:val="13"/>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Threats of new entry:</w:t>
      </w:r>
      <w:r w:rsidRPr="000F2F5A">
        <w:rPr>
          <w:rFonts w:eastAsia="Times New Roman" w:cs="Times New Roman"/>
          <w:color w:val="000000"/>
          <w:szCs w:val="24"/>
          <w:lang w:eastAsia="en-GB"/>
        </w:rPr>
        <w:t xml:space="preserve"> P&amp;G has a large amount of market share that is a good sign but small entering and existing cost increasing threats of new entry. But P&amp;G has sufficient capital to compete with new entrants. As they lead the global world, they are aware about potential new entrants who can enter and what strategy should be made for them. </w:t>
      </w:r>
    </w:p>
    <w:p w14:paraId="1C06C095" w14:textId="77777777" w:rsidR="000F2F5A" w:rsidRPr="000F2F5A" w:rsidRDefault="000F2F5A" w:rsidP="000F2F5A">
      <w:pPr>
        <w:pStyle w:val="ListParagraph"/>
        <w:numPr>
          <w:ilvl w:val="0"/>
          <w:numId w:val="13"/>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Bargaining power of suppliers:</w:t>
      </w:r>
      <w:r w:rsidRPr="000F2F5A">
        <w:rPr>
          <w:rFonts w:eastAsia="Times New Roman" w:cs="Times New Roman"/>
          <w:color w:val="000000"/>
          <w:szCs w:val="24"/>
          <w:lang w:eastAsia="en-GB"/>
        </w:rPr>
        <w:t xml:space="preserve"> P&amp;G always maintains good relationships with suppliers and keeps available suppliers for emergency situations. As suppliers are a key variable of getting raw materials, it is impossible to run business without them in this competitive market (Procter &amp; Gamble Company, 2022).</w:t>
      </w:r>
    </w:p>
    <w:p w14:paraId="4A16C907" w14:textId="77777777" w:rsidR="000F2F5A" w:rsidRPr="000F2F5A" w:rsidRDefault="000F2F5A" w:rsidP="000F2F5A">
      <w:pPr>
        <w:pStyle w:val="ListParagraph"/>
        <w:numPr>
          <w:ilvl w:val="0"/>
          <w:numId w:val="13"/>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lastRenderedPageBreak/>
        <w:t>Bargaining power of customer:</w:t>
      </w:r>
      <w:r w:rsidRPr="000F2F5A">
        <w:rPr>
          <w:rFonts w:eastAsia="Times New Roman" w:cs="Times New Roman"/>
          <w:color w:val="000000"/>
          <w:szCs w:val="24"/>
          <w:lang w:eastAsia="en-GB"/>
        </w:rPr>
        <w:t xml:space="preserve"> Customers use many products of P&amp;G in their daily life whether that be kitchen products, baby care, skin care and so on. There are many competitors in this segment. The Consumer market has lower switching cost that is the reason many organisations switch into this segment and offer the same categories of product at a low price. Here, customers have large options for choosing products. Although P&amp;G runs as market leader and sets powerful brand value in customer’s minds, competitors also make strategies to attract new customers. P&amp;G focuses on retail sales as this is the visual point of business to customers. </w:t>
      </w:r>
    </w:p>
    <w:p w14:paraId="672AF485" w14:textId="77777777" w:rsidR="000F2F5A" w:rsidRPr="000F2F5A" w:rsidRDefault="000F2F5A" w:rsidP="000F2F5A">
      <w:pPr>
        <w:pStyle w:val="ListParagraph"/>
        <w:numPr>
          <w:ilvl w:val="0"/>
          <w:numId w:val="13"/>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Threat of Substitutes:</w:t>
      </w:r>
      <w:r w:rsidRPr="000F2F5A">
        <w:rPr>
          <w:rFonts w:eastAsia="Times New Roman" w:cs="Times New Roman"/>
          <w:color w:val="000000"/>
          <w:szCs w:val="24"/>
          <w:lang w:eastAsia="en-GB"/>
        </w:rPr>
        <w:t xml:space="preserve"> As discussed in the previous section, switching cost is very low in consumer goods compared to other sections. P&amp;G also has some sections where it is the market leader and competitors cannot easily introduce new products. For example, personal care where switching cost is comparatively high (</w:t>
      </w:r>
      <w:proofErr w:type="spellStart"/>
      <w:r w:rsidRPr="000F2F5A">
        <w:rPr>
          <w:rFonts w:eastAsia="Times New Roman" w:cs="Times New Roman"/>
          <w:color w:val="000000"/>
          <w:szCs w:val="24"/>
          <w:lang w:eastAsia="en-GB"/>
        </w:rPr>
        <w:t>Ethiraj</w:t>
      </w:r>
      <w:proofErr w:type="spellEnd"/>
      <w:r w:rsidRPr="000F2F5A">
        <w:rPr>
          <w:rFonts w:eastAsia="Times New Roman" w:cs="Times New Roman"/>
          <w:color w:val="000000"/>
          <w:szCs w:val="24"/>
          <w:lang w:eastAsia="en-GB"/>
        </w:rPr>
        <w:t xml:space="preserve">, Gambardella and </w:t>
      </w:r>
      <w:proofErr w:type="spellStart"/>
      <w:r w:rsidRPr="000F2F5A">
        <w:rPr>
          <w:rFonts w:eastAsia="Times New Roman" w:cs="Times New Roman"/>
          <w:color w:val="000000"/>
          <w:szCs w:val="24"/>
          <w:lang w:eastAsia="en-GB"/>
        </w:rPr>
        <w:t>Helfat</w:t>
      </w:r>
      <w:proofErr w:type="spellEnd"/>
      <w:r w:rsidRPr="000F2F5A">
        <w:rPr>
          <w:rFonts w:eastAsia="Times New Roman" w:cs="Times New Roman"/>
          <w:color w:val="000000"/>
          <w:szCs w:val="24"/>
          <w:lang w:eastAsia="en-GB"/>
        </w:rPr>
        <w:t>, 2018). In this section internal conflict of product pricing also indicates substitute threat where customers can choose products from the same company based on their ability. Lack of awareness of sales activities can increase substitute threats. Like product placement of products, wrong placement can highlight substitute products of other companies. </w:t>
      </w:r>
    </w:p>
    <w:p w14:paraId="75F3907E" w14:textId="77777777" w:rsidR="000F2F5A" w:rsidRDefault="000F2F5A" w:rsidP="000F2F5A">
      <w:pPr>
        <w:pStyle w:val="ListParagraph"/>
        <w:numPr>
          <w:ilvl w:val="0"/>
          <w:numId w:val="13"/>
        </w:numPr>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Competitive Rivalry:</w:t>
      </w:r>
      <w:r w:rsidRPr="000F2F5A">
        <w:rPr>
          <w:rFonts w:eastAsia="Times New Roman" w:cs="Times New Roman"/>
          <w:color w:val="000000"/>
          <w:szCs w:val="24"/>
          <w:lang w:eastAsia="en-GB"/>
        </w:rPr>
        <w:t xml:space="preserve"> P&amp;G has many competitors like Unilever, Dabur, Johnson and Johnson, and so on. Every organisation has their own product line. But the difference between those products is too little. Sometimes the customer doesn’t care about the brand; they take whichever one is available. Another problem is that the government is focusing on healthy competition rather than a monopoly market. For this reason, many consumer organisations are growing fast. In order to survive in this competitive market, P&amp;G need to change their product differentiation from time to time. Another part is marketing which can place certain products in the customer's mind. </w:t>
      </w:r>
    </w:p>
    <w:p w14:paraId="1BFB2D7C" w14:textId="77777777" w:rsidR="000F2F5A" w:rsidRPr="000F2F5A" w:rsidRDefault="000F2F5A" w:rsidP="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0E0C9D54" w14:textId="77777777" w:rsidR="000F2F5A" w:rsidRPr="000F2F5A" w:rsidRDefault="000F2F5A" w:rsidP="000F2F5A">
      <w:pPr>
        <w:pStyle w:val="Heading2"/>
        <w:rPr>
          <w:rFonts w:eastAsia="Times New Roman"/>
          <w:lang w:eastAsia="en-GB"/>
        </w:rPr>
      </w:pPr>
      <w:bookmarkStart w:id="6" w:name="_Toc105460491"/>
      <w:r w:rsidRPr="000F2F5A">
        <w:rPr>
          <w:rFonts w:eastAsia="Times New Roman"/>
          <w:lang w:eastAsia="en-GB"/>
        </w:rPr>
        <w:lastRenderedPageBreak/>
        <w:t>Industry Scanning</w:t>
      </w:r>
      <w:bookmarkEnd w:id="6"/>
    </w:p>
    <w:p w14:paraId="14FC6A99"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Internal factors of an organisation are significantly important as it is deeply related with industry life cycle which include five stages: introduction, growth maturity, decline and sales of industry (Ma, Wu, </w:t>
      </w:r>
      <w:proofErr w:type="spellStart"/>
      <w:r w:rsidRPr="000F2F5A">
        <w:rPr>
          <w:rFonts w:eastAsia="Times New Roman" w:cs="Times New Roman"/>
          <w:color w:val="000000"/>
          <w:szCs w:val="24"/>
          <w:lang w:eastAsia="en-GB"/>
        </w:rPr>
        <w:t>Qiao</w:t>
      </w:r>
      <w:proofErr w:type="spellEnd"/>
      <w:r w:rsidRPr="000F2F5A">
        <w:rPr>
          <w:rFonts w:eastAsia="Times New Roman" w:cs="Times New Roman"/>
          <w:color w:val="000000"/>
          <w:szCs w:val="24"/>
          <w:lang w:eastAsia="en-GB"/>
        </w:rPr>
        <w:t xml:space="preserve"> and Wang, 2020). As a market leader of consumer goods P&amp;G has a satisfactory level in the internal environment. This analysis is to find the strengths to grab opportunity and weakness to minimise threat and ensure the continuous future growth. </w:t>
      </w:r>
    </w:p>
    <w:p w14:paraId="32922335" w14:textId="77777777" w:rsidR="000F2F5A" w:rsidRPr="000F2F5A" w:rsidRDefault="000F2F5A" w:rsidP="000F2F5A">
      <w:pPr>
        <w:jc w:val="both"/>
        <w:rPr>
          <w:rFonts w:eastAsia="Times New Roman" w:cs="Times New Roman"/>
          <w:b/>
          <w:szCs w:val="24"/>
          <w:lang w:eastAsia="en-GB"/>
        </w:rPr>
      </w:pPr>
      <w:r w:rsidRPr="000F2F5A">
        <w:rPr>
          <w:rFonts w:eastAsia="Times New Roman" w:cs="Times New Roman"/>
          <w:b/>
          <w:color w:val="000000"/>
          <w:szCs w:val="24"/>
          <w:lang w:eastAsia="en-GB"/>
        </w:rPr>
        <w:t>SWOT Analysis</w:t>
      </w:r>
    </w:p>
    <w:p w14:paraId="2B5D87DD"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SWOT analysis is one of the approaches to scanning the internal environment which indicates the internal strengths, weaknesses, opportunities and threats (Naeem and Hussain, 2015). Although P&amp;G is already an established organisation, it also has internal gaps. By analysing market indicators, this analysis is sorted out.</w:t>
      </w:r>
    </w:p>
    <w:p w14:paraId="3E31FA6F"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7A27F0B8" wp14:editId="694AB183">
            <wp:extent cx="3819525" cy="3190875"/>
            <wp:effectExtent l="0" t="0" r="9525" b="9525"/>
            <wp:docPr id="11" name="Picture 11" descr="https://lh5.googleusercontent.com/eKmuuwQ-K3vM0NWUFqaZfueUaJCP3kUpmoONHUnDcSSIyG0_BXk1h-9TDYsy1B_T3X6P65Nwv1f5sl7_FZk5uWwv42S-nFq9nDbLynPJFQSa-grYoiU_nD9pPXY9o2-9jn9uC7s1hdNR0URrkoWNMwwFEYl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eKmuuwQ-K3vM0NWUFqaZfueUaJCP3kUpmoONHUnDcSSIyG0_BXk1h-9TDYsy1B_T3X6P65Nwv1f5sl7_FZk5uWwv42S-nFq9nDbLynPJFQSa-grYoiU_nD9pPXY9o2-9jn9uC7s1hdNR0URrkoWNMwwFEYlJ"/>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9525" cy="3190875"/>
                    </a:xfrm>
                    <a:prstGeom prst="rect">
                      <a:avLst/>
                    </a:prstGeom>
                    <a:noFill/>
                    <a:ln>
                      <a:noFill/>
                    </a:ln>
                  </pic:spPr>
                </pic:pic>
              </a:graphicData>
            </a:graphic>
          </wp:inline>
        </w:drawing>
      </w:r>
    </w:p>
    <w:p w14:paraId="1E61434D"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SWOT Analysis of P&amp;G</w:t>
      </w:r>
    </w:p>
    <w:p w14:paraId="145FA5AF"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Bessière</w:t>
      </w:r>
      <w:proofErr w:type="spellEnd"/>
      <w:r w:rsidRPr="000F2F5A">
        <w:rPr>
          <w:rFonts w:eastAsia="Times New Roman" w:cs="Times New Roman"/>
          <w:color w:val="000000"/>
          <w:szCs w:val="24"/>
          <w:lang w:eastAsia="en-GB"/>
        </w:rPr>
        <w:t>, Charnley, Tiwari and Moreno, 2019)</w:t>
      </w:r>
    </w:p>
    <w:p w14:paraId="3463F3B5" w14:textId="77777777" w:rsidR="000F2F5A" w:rsidRPr="000F2F5A" w:rsidRDefault="000F2F5A" w:rsidP="000F2F5A">
      <w:pPr>
        <w:pStyle w:val="ListParagraph"/>
        <w:numPr>
          <w:ilvl w:val="0"/>
          <w:numId w:val="14"/>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Strengths:</w:t>
      </w:r>
      <w:r w:rsidRPr="000F2F5A">
        <w:rPr>
          <w:rFonts w:eastAsia="Times New Roman" w:cs="Times New Roman"/>
          <w:color w:val="000000"/>
          <w:szCs w:val="24"/>
          <w:lang w:eastAsia="en-GB"/>
        </w:rPr>
        <w:t xml:space="preserve"> P&amp;G has more than 300 brands under its name which operates in more than 160 countries with 121,000 skilled employees who are personally trained by P&amp;G. The organisation has a total market value of over US$221.5 billion in 2019 (Edwards, 2022). </w:t>
      </w:r>
      <w:r w:rsidRPr="000F2F5A">
        <w:rPr>
          <w:rFonts w:eastAsia="Times New Roman" w:cs="Times New Roman"/>
          <w:color w:val="000000"/>
          <w:szCs w:val="24"/>
          <w:lang w:eastAsia="en-GB"/>
        </w:rPr>
        <w:lastRenderedPageBreak/>
        <w:t>According to their financial statement, they have a profit margin over industry level. Their growth rate is 5 times higher than other competitors. In 2018, they will become no. 42 in a Fortune 500 organisation. Besides, P&amp;G has a strong research and development sector where they already invested over US$5 billion. Besides, the organisation has an efficient distribution network which is also a part of their good will. Current strengths of P&amp;G support market penetration of P&amp;G (Procter &amp; Gamble Company | American company, 2022). </w:t>
      </w:r>
    </w:p>
    <w:p w14:paraId="79892504" w14:textId="77777777" w:rsidR="000F2F5A" w:rsidRPr="000F2F5A" w:rsidRDefault="000F2F5A" w:rsidP="000F2F5A">
      <w:pPr>
        <w:pStyle w:val="ListParagraph"/>
        <w:numPr>
          <w:ilvl w:val="0"/>
          <w:numId w:val="14"/>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Weakness:</w:t>
      </w:r>
      <w:r w:rsidRPr="000F2F5A">
        <w:rPr>
          <w:rFonts w:eastAsia="Times New Roman" w:cs="Times New Roman"/>
          <w:color w:val="000000"/>
          <w:szCs w:val="24"/>
          <w:lang w:eastAsia="en-GB"/>
        </w:rPr>
        <w:t xml:space="preserve"> Due to increased globalisation, market competition is increasing day by day. Market share of P&amp;G is covered by other competitors like Unilever as they are introducing more variety. On the other hand, social media plays a big role in online business where P&amp;G still uses traditional retailing systems (</w:t>
      </w:r>
      <w:proofErr w:type="spellStart"/>
      <w:r w:rsidRPr="000F2F5A">
        <w:rPr>
          <w:rFonts w:eastAsia="Times New Roman" w:cs="Times New Roman"/>
          <w:color w:val="000000"/>
          <w:szCs w:val="24"/>
          <w:lang w:eastAsia="en-GB"/>
        </w:rPr>
        <w:t>Brozovic</w:t>
      </w:r>
      <w:proofErr w:type="spellEnd"/>
      <w:r w:rsidRPr="000F2F5A">
        <w:rPr>
          <w:rFonts w:eastAsia="Times New Roman" w:cs="Times New Roman"/>
          <w:color w:val="000000"/>
          <w:szCs w:val="24"/>
          <w:lang w:eastAsia="en-GB"/>
        </w:rPr>
        <w:t>, 2016). P&amp;G mostly focused on baby and women care products where a large number of male groups got behind their target market. They also don’t have sufficient products for male customers. Although P&amp;G has a prominent market position, they still have limited product, lack of social media marketing and lack of diversification. These weaknesses primarily indicate a low risk which could be great, if diversification becomes more. P&amp;G should focus on more product development, diversification and e-commerce platform. </w:t>
      </w:r>
    </w:p>
    <w:p w14:paraId="1D5E087C" w14:textId="77777777" w:rsidR="000F2F5A" w:rsidRPr="000F2F5A" w:rsidRDefault="000F2F5A" w:rsidP="000F2F5A">
      <w:pPr>
        <w:pStyle w:val="ListParagraph"/>
        <w:numPr>
          <w:ilvl w:val="0"/>
          <w:numId w:val="14"/>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Opportunities:</w:t>
      </w:r>
      <w:r w:rsidRPr="000F2F5A">
        <w:rPr>
          <w:rFonts w:eastAsia="Times New Roman" w:cs="Times New Roman"/>
          <w:color w:val="000000"/>
          <w:szCs w:val="24"/>
          <w:lang w:eastAsia="en-GB"/>
        </w:rPr>
        <w:t xml:space="preserve"> The organisation can look for more ruler market opportunities and enhance urban market areas (</w:t>
      </w:r>
      <w:proofErr w:type="spellStart"/>
      <w:r w:rsidRPr="000F2F5A">
        <w:rPr>
          <w:rFonts w:eastAsia="Times New Roman" w:cs="Times New Roman"/>
          <w:color w:val="000000"/>
          <w:szCs w:val="24"/>
          <w:lang w:eastAsia="en-GB"/>
        </w:rPr>
        <w:t>Oskoei</w:t>
      </w:r>
      <w:proofErr w:type="spellEnd"/>
      <w:r w:rsidRPr="000F2F5A">
        <w:rPr>
          <w:rFonts w:eastAsia="Times New Roman" w:cs="Times New Roman"/>
          <w:color w:val="000000"/>
          <w:szCs w:val="24"/>
          <w:lang w:eastAsia="en-GB"/>
        </w:rPr>
        <w:t>, 2021). They have merger and acquisition power and its brand name has leverage power. Introducing more organic products can help to get more market coverage. P&amp;G can look for a market which has more purchasing power than its home country. For more business growth, they can seek innovation opportunities and online presence which will strengthen the customer relationship as well as competitive advantages. </w:t>
      </w:r>
    </w:p>
    <w:p w14:paraId="3B78449B" w14:textId="77777777" w:rsidR="000F2F5A" w:rsidRPr="000F2F5A" w:rsidRDefault="000F2F5A" w:rsidP="000F2F5A">
      <w:pPr>
        <w:pStyle w:val="ListParagraph"/>
        <w:numPr>
          <w:ilvl w:val="0"/>
          <w:numId w:val="14"/>
        </w:numPr>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Threats:</w:t>
      </w:r>
      <w:r w:rsidRPr="000F2F5A">
        <w:rPr>
          <w:rFonts w:eastAsia="Times New Roman" w:cs="Times New Roman"/>
          <w:color w:val="000000"/>
          <w:szCs w:val="24"/>
          <w:lang w:eastAsia="en-GB"/>
        </w:rPr>
        <w:t xml:space="preserve"> Government allowing foreign direct investment for international retail brands which are future threats for P&amp;G. Many people don’t want to abandon their local product which is another threat for international business as they also offer the same price at a low price (Jurevicius, 2022). Cost of raw materials is increasing which indicates future threat for organisations that won't be able to offer products at a low price for a long time.  Besides these exchange rates, recessions, and economic crises can attack at any time. In short, P&amp;G has high global and local competition, counterfeiting products with trade barriers. </w:t>
      </w:r>
    </w:p>
    <w:p w14:paraId="0FECB3B2" w14:textId="77777777" w:rsidR="000F2F5A" w:rsidRPr="000F2F5A" w:rsidRDefault="000F2F5A" w:rsidP="000F2F5A">
      <w:pPr>
        <w:pStyle w:val="Heading2"/>
      </w:pPr>
      <w:bookmarkStart w:id="7" w:name="_Toc105460492"/>
      <w:r w:rsidRPr="000F2F5A">
        <w:lastRenderedPageBreak/>
        <w:t>Porter’s Generic Strategies</w:t>
      </w:r>
      <w:bookmarkEnd w:id="7"/>
    </w:p>
    <w:p w14:paraId="06B66EC9"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Generic Strategy is a theoretical approach that organisations apply to get competitive advantages, developed by Michel Porter. P&amp;G applies this to centres on trade systems that lead to rivalry and flexibility in the midst of competition (Prabhu, 2021). This analysis helps organisations to support reach as market leader. These generic strategies facilitate market performance of an organisation. Analysing the market competition, factors of generic strategy will measure how current market situation is affecting P&amp;G.</w:t>
      </w:r>
    </w:p>
    <w:p w14:paraId="1FC4D490"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7188D35E" wp14:editId="2921A2C1">
            <wp:extent cx="3838575" cy="3867150"/>
            <wp:effectExtent l="0" t="0" r="9525" b="0"/>
            <wp:docPr id="10" name="Picture 10" descr="Porter's Generic Strategies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Generic Strategies - Strategy Skills from MindTools.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8575" cy="3867150"/>
                    </a:xfrm>
                    <a:prstGeom prst="rect">
                      <a:avLst/>
                    </a:prstGeom>
                    <a:noFill/>
                    <a:ln>
                      <a:noFill/>
                    </a:ln>
                  </pic:spPr>
                </pic:pic>
              </a:graphicData>
            </a:graphic>
          </wp:inline>
        </w:drawing>
      </w:r>
    </w:p>
    <w:p w14:paraId="5D1B4CFC"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Porter’s Generic Strategies</w:t>
      </w:r>
    </w:p>
    <w:p w14:paraId="7B6553FB"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Sources: (</w:t>
      </w:r>
      <w:proofErr w:type="spellStart"/>
      <w:r w:rsidRPr="000F2F5A">
        <w:rPr>
          <w:rFonts w:eastAsia="Times New Roman" w:cs="Times New Roman"/>
          <w:color w:val="000000"/>
          <w:szCs w:val="24"/>
          <w:lang w:eastAsia="en-GB"/>
        </w:rPr>
        <w:t>Trigeorgis</w:t>
      </w:r>
      <w:proofErr w:type="spellEnd"/>
      <w:r w:rsidRPr="000F2F5A">
        <w:rPr>
          <w:rFonts w:eastAsia="Times New Roman" w:cs="Times New Roman"/>
          <w:color w:val="000000"/>
          <w:szCs w:val="24"/>
          <w:lang w:eastAsia="en-GB"/>
        </w:rPr>
        <w:t xml:space="preserve"> and </w:t>
      </w:r>
      <w:proofErr w:type="spellStart"/>
      <w:r w:rsidRPr="000F2F5A">
        <w:rPr>
          <w:rFonts w:eastAsia="Times New Roman" w:cs="Times New Roman"/>
          <w:color w:val="000000"/>
          <w:szCs w:val="24"/>
          <w:lang w:eastAsia="en-GB"/>
        </w:rPr>
        <w:t>Reuer</w:t>
      </w:r>
      <w:proofErr w:type="spellEnd"/>
      <w:r w:rsidRPr="000F2F5A">
        <w:rPr>
          <w:rFonts w:eastAsia="Times New Roman" w:cs="Times New Roman"/>
          <w:color w:val="000000"/>
          <w:szCs w:val="24"/>
          <w:lang w:eastAsia="en-GB"/>
        </w:rPr>
        <w:t>, 2016)</w:t>
      </w:r>
    </w:p>
    <w:p w14:paraId="7953CEB9" w14:textId="77777777" w:rsidR="000F2F5A" w:rsidRPr="000F2F5A" w:rsidRDefault="000F2F5A" w:rsidP="000F2F5A">
      <w:pPr>
        <w:numPr>
          <w:ilvl w:val="0"/>
          <w:numId w:val="15"/>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Differentiation:</w:t>
      </w:r>
      <w:r w:rsidRPr="000F2F5A">
        <w:rPr>
          <w:rFonts w:eastAsia="Times New Roman" w:cs="Times New Roman"/>
          <w:color w:val="000000"/>
          <w:szCs w:val="24"/>
          <w:lang w:eastAsia="en-GB"/>
        </w:rPr>
        <w:t xml:space="preserve"> Differentiation is a concept which defines the uniqueness of an organisation which attracts a target customer. In order to gain competitiveness, P&amp;G uses this strategy which indicates that the organisation has different product and service offerings than others. Pricing strategy is one kind of differentiation. For example, Pantene shampoo has a low price, compared to Unilever’ Dove shampoo (</w:t>
      </w:r>
      <w:proofErr w:type="spellStart"/>
      <w:r w:rsidRPr="000F2F5A">
        <w:rPr>
          <w:rFonts w:eastAsia="Times New Roman" w:cs="Times New Roman"/>
          <w:color w:val="000000"/>
          <w:szCs w:val="24"/>
          <w:lang w:eastAsia="en-GB"/>
        </w:rPr>
        <w:t>Kroes</w:t>
      </w:r>
      <w:proofErr w:type="spellEnd"/>
      <w:r w:rsidRPr="000F2F5A">
        <w:rPr>
          <w:rFonts w:eastAsia="Times New Roman" w:cs="Times New Roman"/>
          <w:color w:val="000000"/>
          <w:szCs w:val="24"/>
          <w:lang w:eastAsia="en-GB"/>
        </w:rPr>
        <w:t xml:space="preserve"> and </w:t>
      </w:r>
      <w:proofErr w:type="spellStart"/>
      <w:r w:rsidRPr="000F2F5A">
        <w:rPr>
          <w:rFonts w:eastAsia="Times New Roman" w:cs="Times New Roman"/>
          <w:color w:val="000000"/>
          <w:szCs w:val="24"/>
          <w:lang w:eastAsia="en-GB"/>
        </w:rPr>
        <w:t>Manikas</w:t>
      </w:r>
      <w:proofErr w:type="spellEnd"/>
      <w:r w:rsidRPr="000F2F5A">
        <w:rPr>
          <w:rFonts w:eastAsia="Times New Roman" w:cs="Times New Roman"/>
          <w:color w:val="000000"/>
          <w:szCs w:val="24"/>
          <w:lang w:eastAsia="en-GB"/>
        </w:rPr>
        <w:t xml:space="preserve">, </w:t>
      </w:r>
      <w:r w:rsidRPr="000F2F5A">
        <w:rPr>
          <w:rFonts w:eastAsia="Times New Roman" w:cs="Times New Roman"/>
          <w:color w:val="000000"/>
          <w:szCs w:val="24"/>
          <w:lang w:eastAsia="en-GB"/>
        </w:rPr>
        <w:lastRenderedPageBreak/>
        <w:t>2017). P&amp;G need to maintain continuous improvement and invest in R&amp;D sectors to find out more uniqueness features for the organisation. Maintaining unique marketing strategy is also part of differentiation which also can be included in 4Ps. P&amp;G also focuses on automation to reduce their cost which helps to increase efficiency.</w:t>
      </w:r>
    </w:p>
    <w:p w14:paraId="1F2E89DE" w14:textId="77777777" w:rsidR="000F2F5A" w:rsidRPr="000F2F5A" w:rsidRDefault="000F2F5A" w:rsidP="000F2F5A">
      <w:pPr>
        <w:numPr>
          <w:ilvl w:val="0"/>
          <w:numId w:val="15"/>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Cost leadership:</w:t>
      </w:r>
      <w:r w:rsidRPr="000F2F5A">
        <w:rPr>
          <w:rFonts w:eastAsia="Times New Roman" w:cs="Times New Roman"/>
          <w:color w:val="000000"/>
          <w:szCs w:val="24"/>
          <w:lang w:eastAsia="en-GB"/>
        </w:rPr>
        <w:t xml:space="preserve"> It is a strategy when organisations lower the cost to gain competitive advantages. P&amp;G uses cost leadership as their fundamental strategy to maintain leadership position in the market. Using this strategy, P&amp;G can target lower class, middle class, lower middle class people who cover a large portion of a target market. The organisation centres on reasonableness and simple availability of its delivery internationally, which leads to competitive advantages by increasing sales revenue</w:t>
      </w:r>
      <w:r>
        <w:rPr>
          <w:rFonts w:eastAsia="Times New Roman" w:cs="Times New Roman"/>
          <w:color w:val="000000"/>
          <w:szCs w:val="24"/>
          <w:lang w:eastAsia="en-GB"/>
        </w:rPr>
        <w:t xml:space="preserve"> </w:t>
      </w:r>
      <w:r w:rsidRPr="000F2F5A">
        <w:rPr>
          <w:rFonts w:eastAsia="Times New Roman" w:cs="Times New Roman"/>
          <w:color w:val="000000"/>
          <w:szCs w:val="24"/>
          <w:lang w:eastAsia="en-GB"/>
        </w:rPr>
        <w:t>(Procter &amp; Gamble SWOT Analysis, 2020). Other than charging moo costs by bringing down generation fetch and increasing supply chain effectiveness, they regularly discount rebates and offers to realise deals and maintain competitive advantages. The aiming result of these markdown and special campaigns is to extend brand goodwill and energise utilisation.</w:t>
      </w:r>
    </w:p>
    <w:p w14:paraId="576BCA76" w14:textId="77777777" w:rsidR="000F2F5A" w:rsidRPr="000F2F5A" w:rsidRDefault="000F2F5A" w:rsidP="000F2F5A">
      <w:pPr>
        <w:numPr>
          <w:ilvl w:val="0"/>
          <w:numId w:val="15"/>
        </w:numPr>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Focus Strategy:</w:t>
      </w:r>
      <w:r w:rsidRPr="000F2F5A">
        <w:rPr>
          <w:rFonts w:eastAsia="Times New Roman" w:cs="Times New Roman"/>
          <w:color w:val="000000"/>
          <w:szCs w:val="24"/>
          <w:lang w:eastAsia="en-GB"/>
        </w:rPr>
        <w:t xml:space="preserve"> This is the third nonexclusive competitive technique that energises organisations to focus their assets on extending the barely focused on portions (Morris, 2022). When organisations embrace this procedure, they specifically target a market which is commonly known as a niche market. In the perspective of P&amp;G, they follow both, offering best value at a reasonable price. In this stage, the organisation had to fix prices as low as possible. whereas, the best esteem centre procedure is embraced by the estimate and plan of the item that might best coordinate the consumer’ demand and necessities.</w:t>
      </w:r>
    </w:p>
    <w:p w14:paraId="5D42EF46" w14:textId="77777777" w:rsidR="000F2F5A" w:rsidRDefault="000F2F5A" w:rsidP="000F2F5A">
      <w:pPr>
        <w:pStyle w:val="ListParagraph"/>
        <w:numPr>
          <w:ilvl w:val="0"/>
          <w:numId w:val="15"/>
        </w:numPr>
        <w:jc w:val="both"/>
        <w:rPr>
          <w:rFonts w:eastAsia="Times New Roman" w:cs="Times New Roman"/>
          <w:color w:val="000000"/>
          <w:szCs w:val="24"/>
          <w:lang w:eastAsia="en-GB"/>
        </w:rPr>
      </w:pPr>
      <w:r w:rsidRPr="000F2F5A">
        <w:rPr>
          <w:rFonts w:eastAsia="Times New Roman" w:cs="Times New Roman"/>
          <w:b/>
          <w:color w:val="000000"/>
          <w:szCs w:val="24"/>
          <w:lang w:eastAsia="en-GB"/>
        </w:rPr>
        <w:t>Product development</w:t>
      </w:r>
      <w:r>
        <w:rPr>
          <w:rFonts w:eastAsia="Times New Roman" w:cs="Times New Roman"/>
          <w:color w:val="000000"/>
          <w:szCs w:val="24"/>
          <w:lang w:eastAsia="en-GB"/>
        </w:rPr>
        <w:t xml:space="preserve">: Product development </w:t>
      </w:r>
      <w:r w:rsidRPr="000F2F5A">
        <w:rPr>
          <w:rFonts w:eastAsia="Times New Roman" w:cs="Times New Roman"/>
          <w:color w:val="000000"/>
          <w:szCs w:val="24"/>
          <w:lang w:eastAsia="en-GB"/>
        </w:rPr>
        <w:t>refers to producing new products to attract target customers. P&amp;G uses this generic strategy as a secondary option. The organisation applies item advancement to bolster persistent trade development, whereas tending to competition. For example, when P&amp;G try to capture the global market or try to expand the market globally, they apply product development strategy. P&amp;G generally tries to enhance its current product. It helps P&amp;G to continue its innovation. </w:t>
      </w:r>
    </w:p>
    <w:p w14:paraId="6BE24B89" w14:textId="77777777" w:rsidR="000F2F5A" w:rsidRPr="000F2F5A" w:rsidRDefault="000F2F5A" w:rsidP="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6378B151" w14:textId="77777777" w:rsidR="000F2F5A" w:rsidRPr="000F2F5A" w:rsidRDefault="000F2F5A" w:rsidP="000F2F5A">
      <w:pPr>
        <w:pStyle w:val="Heading2"/>
        <w:rPr>
          <w:rFonts w:eastAsia="Times New Roman"/>
          <w:lang w:eastAsia="en-GB"/>
        </w:rPr>
      </w:pPr>
      <w:bookmarkStart w:id="8" w:name="_Toc105460493"/>
      <w:r w:rsidRPr="000F2F5A">
        <w:rPr>
          <w:rFonts w:eastAsia="Times New Roman"/>
          <w:lang w:eastAsia="en-GB"/>
        </w:rPr>
        <w:lastRenderedPageBreak/>
        <w:t>Ansoff Matrix</w:t>
      </w:r>
      <w:bookmarkEnd w:id="8"/>
    </w:p>
    <w:p w14:paraId="283755A8"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This is a vital instrument created to encourage and direct businesses in choice relating to commerce development. In this strategic tool, there are four choices: product development, market development, market penetration and diversification. A company or a firm is to select one of these four methodologies, or a mix – extending on different inside and outside components (SCHALLMO, WILLIAMS and LOHSE, 2019). The outside variables may incorporate perspectives of diplomatic steadiness and economy of a locale, and inside variables may incorporate perspectives of ability administration, and asset capacities. Evaluation of outside and industry components, companies choose diverse methodologies for development – which may be broadly characterised beneath this strategy. </w:t>
      </w:r>
    </w:p>
    <w:p w14:paraId="6DDDD0B7" w14:textId="77777777" w:rsidR="000F2F5A" w:rsidRPr="000F2F5A" w:rsidRDefault="000F2F5A" w:rsidP="000F2F5A">
      <w:pPr>
        <w:spacing w:after="0"/>
        <w:jc w:val="both"/>
        <w:rPr>
          <w:rFonts w:eastAsia="Times New Roman" w:cs="Times New Roman"/>
          <w:szCs w:val="24"/>
          <w:lang w:eastAsia="en-GB"/>
        </w:rPr>
      </w:pPr>
    </w:p>
    <w:p w14:paraId="719CEFA4"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0A6D8548" wp14:editId="269ED35B">
            <wp:extent cx="4210050" cy="3257550"/>
            <wp:effectExtent l="0" t="0" r="0" b="0"/>
            <wp:docPr id="9" name="Picture 9" descr="https://www.essay48.com/assets/images/long-article/img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essay48.com/assets/images/long-article/img4.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10050" cy="3257550"/>
                    </a:xfrm>
                    <a:prstGeom prst="rect">
                      <a:avLst/>
                    </a:prstGeom>
                    <a:noFill/>
                    <a:ln>
                      <a:noFill/>
                    </a:ln>
                  </pic:spPr>
                </pic:pic>
              </a:graphicData>
            </a:graphic>
          </wp:inline>
        </w:drawing>
      </w:r>
    </w:p>
    <w:p w14:paraId="2CA26DD3"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Ansoff Matrix</w:t>
      </w:r>
    </w:p>
    <w:p w14:paraId="6E5C0C3E"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Strünkmann</w:t>
      </w:r>
      <w:proofErr w:type="spellEnd"/>
      <w:r w:rsidRPr="000F2F5A">
        <w:rPr>
          <w:rFonts w:eastAsia="Times New Roman" w:cs="Times New Roman"/>
          <w:color w:val="000000"/>
          <w:szCs w:val="24"/>
          <w:lang w:eastAsia="en-GB"/>
        </w:rPr>
        <w:t xml:space="preserve"> and Cornelius, 2020)</w:t>
      </w:r>
    </w:p>
    <w:p w14:paraId="5C4EA97F" w14:textId="77777777" w:rsidR="000F2F5A" w:rsidRDefault="000F2F5A" w:rsidP="000F2F5A">
      <w:pPr>
        <w:numPr>
          <w:ilvl w:val="0"/>
          <w:numId w:val="11"/>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Market penetration:</w:t>
      </w:r>
      <w:r w:rsidRPr="000F2F5A">
        <w:rPr>
          <w:rFonts w:eastAsia="Times New Roman" w:cs="Times New Roman"/>
          <w:color w:val="000000"/>
          <w:szCs w:val="24"/>
          <w:lang w:eastAsia="en-GB"/>
        </w:rPr>
        <w:t xml:space="preserve"> Market penetration is a strategy when organisations try to tap the market with existing products which can through increasing sales. This strategy is P&amp;G’s primary strategy. Expanded generation ability will permit P&amp;G to get clients inside the same showcase. P&amp;G always focuses on increasing market share (So, 2018). In order to do this, they try to increase </w:t>
      </w:r>
      <w:r w:rsidRPr="000F2F5A">
        <w:rPr>
          <w:rFonts w:eastAsia="Times New Roman" w:cs="Times New Roman"/>
          <w:color w:val="000000"/>
          <w:szCs w:val="24"/>
          <w:lang w:eastAsia="en-GB"/>
        </w:rPr>
        <w:lastRenderedPageBreak/>
        <w:t xml:space="preserve">market awareness as many customers don't care about brands. They take which one is available. Implementation of this strategy is too broad which is difficult at the primary stage. So, P&amp;G has an agreement with retailers who will do the marketing instead of the direct marketing group by giving extra profit margin. In return, retailers will place P&amp;G’s product at prominent places. In this stage, P&amp;G can use aggressive marketing (Procter &amp; Gamble’s Generic Strategy &amp; Intensive Growth Strategies - </w:t>
      </w:r>
      <w:proofErr w:type="spellStart"/>
      <w:r w:rsidRPr="000F2F5A">
        <w:rPr>
          <w:rFonts w:eastAsia="Times New Roman" w:cs="Times New Roman"/>
          <w:color w:val="000000"/>
          <w:szCs w:val="24"/>
          <w:lang w:eastAsia="en-GB"/>
        </w:rPr>
        <w:t>Panmore</w:t>
      </w:r>
      <w:proofErr w:type="spellEnd"/>
      <w:r w:rsidRPr="000F2F5A">
        <w:rPr>
          <w:rFonts w:eastAsia="Times New Roman" w:cs="Times New Roman"/>
          <w:color w:val="000000"/>
          <w:szCs w:val="24"/>
          <w:lang w:eastAsia="en-GB"/>
        </w:rPr>
        <w:t xml:space="preserve"> Institute, 2022).</w:t>
      </w:r>
    </w:p>
    <w:p w14:paraId="50C95A75" w14:textId="77777777" w:rsidR="000F2F5A" w:rsidRPr="000F2F5A" w:rsidRDefault="000F2F5A" w:rsidP="000F2F5A">
      <w:pPr>
        <w:spacing w:after="0"/>
        <w:jc w:val="both"/>
        <w:textAlignment w:val="baseline"/>
        <w:rPr>
          <w:rFonts w:eastAsia="Times New Roman" w:cs="Times New Roman"/>
          <w:color w:val="000000"/>
          <w:szCs w:val="24"/>
          <w:lang w:eastAsia="en-GB"/>
        </w:rPr>
      </w:pPr>
    </w:p>
    <w:p w14:paraId="57A014DE" w14:textId="77777777" w:rsidR="000F2F5A" w:rsidRDefault="000F2F5A" w:rsidP="000F2F5A">
      <w:pPr>
        <w:numPr>
          <w:ilvl w:val="0"/>
          <w:numId w:val="11"/>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Market Development:</w:t>
      </w:r>
      <w:r w:rsidRPr="000F2F5A">
        <w:rPr>
          <w:rFonts w:eastAsia="Times New Roman" w:cs="Times New Roman"/>
          <w:color w:val="000000"/>
          <w:szCs w:val="24"/>
          <w:lang w:eastAsia="en-GB"/>
        </w:rPr>
        <w:t xml:space="preserve"> In this stage, the organisation introduces its product to a new market. P&amp;G should focus on the R &amp; D sector to identify potential market and target segments which suit its current products. R&amp;D will also help to identify the various cultures, consumer purchasing behaviour, market trends of different markets (Reuter, 2015). Territorial extension ought to moreover take into thought any social contrasts that will have to be obliged within the development prepare in case of promoting or item alterations and utilisation strategies. The organisation will too have to get it the conceivable social contrasts, and make housing to its extension system. Social contrasts ought to be taken into consideration within the handle of worldwide development.</w:t>
      </w:r>
    </w:p>
    <w:p w14:paraId="334D64BD" w14:textId="77777777" w:rsidR="000F2F5A" w:rsidRPr="000F2F5A" w:rsidRDefault="000F2F5A" w:rsidP="000F2F5A">
      <w:pPr>
        <w:spacing w:after="0"/>
        <w:jc w:val="both"/>
        <w:textAlignment w:val="baseline"/>
        <w:rPr>
          <w:rFonts w:eastAsia="Times New Roman" w:cs="Times New Roman"/>
          <w:color w:val="000000"/>
          <w:szCs w:val="24"/>
          <w:lang w:eastAsia="en-GB"/>
        </w:rPr>
      </w:pPr>
    </w:p>
    <w:p w14:paraId="3B1E6334" w14:textId="77777777" w:rsidR="000F2F5A" w:rsidRDefault="000F2F5A" w:rsidP="000F2F5A">
      <w:pPr>
        <w:numPr>
          <w:ilvl w:val="0"/>
          <w:numId w:val="11"/>
        </w:numPr>
        <w:spacing w:after="0"/>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Product development:</w:t>
      </w:r>
      <w:r w:rsidRPr="000F2F5A">
        <w:rPr>
          <w:rFonts w:eastAsia="Times New Roman" w:cs="Times New Roman"/>
          <w:color w:val="000000"/>
          <w:szCs w:val="24"/>
          <w:lang w:eastAsia="en-GB"/>
        </w:rPr>
        <w:t xml:space="preserve"> Product development is a strategy where organisations try to extend their current market by new products. Organisation like P&amp;G can apply this strategy in many ways. This can present alterations and enhancements in current items to offer buyers modern and improved products (Strategic Management for Competitive Advantage, 2022). In this way the organisation can increase its sales and market coverage. P&amp;G can enrich its market operation and make it more efficient by having a strong R&amp;D sector. They can get locked in in key associations to investigate choices for item improvement as well. Even when an organisation has limited financial capacity, they can proceed through strategic partnership. </w:t>
      </w:r>
    </w:p>
    <w:p w14:paraId="17D092BE" w14:textId="77777777" w:rsidR="000F2F5A" w:rsidRPr="000F2F5A" w:rsidRDefault="000F2F5A" w:rsidP="000F2F5A">
      <w:pPr>
        <w:spacing w:after="0"/>
        <w:jc w:val="both"/>
        <w:textAlignment w:val="baseline"/>
        <w:rPr>
          <w:rFonts w:eastAsia="Times New Roman" w:cs="Times New Roman"/>
          <w:color w:val="000000"/>
          <w:szCs w:val="24"/>
          <w:lang w:eastAsia="en-GB"/>
        </w:rPr>
      </w:pPr>
    </w:p>
    <w:p w14:paraId="379A3620" w14:textId="77777777" w:rsidR="000F2F5A" w:rsidRDefault="000F2F5A" w:rsidP="000F2F5A">
      <w:pPr>
        <w:numPr>
          <w:ilvl w:val="0"/>
          <w:numId w:val="11"/>
        </w:numPr>
        <w:jc w:val="both"/>
        <w:textAlignment w:val="baseline"/>
        <w:rPr>
          <w:rFonts w:eastAsia="Times New Roman" w:cs="Times New Roman"/>
          <w:color w:val="000000"/>
          <w:szCs w:val="24"/>
          <w:lang w:eastAsia="en-GB"/>
        </w:rPr>
      </w:pPr>
      <w:r w:rsidRPr="000F2F5A">
        <w:rPr>
          <w:rFonts w:eastAsia="Times New Roman" w:cs="Times New Roman"/>
          <w:b/>
          <w:color w:val="000000"/>
          <w:szCs w:val="24"/>
          <w:lang w:eastAsia="en-GB"/>
        </w:rPr>
        <w:t>Diversification:</w:t>
      </w:r>
      <w:r w:rsidRPr="000F2F5A">
        <w:rPr>
          <w:rFonts w:eastAsia="Times New Roman" w:cs="Times New Roman"/>
          <w:color w:val="000000"/>
          <w:szCs w:val="24"/>
          <w:lang w:eastAsia="en-GB"/>
        </w:rPr>
        <w:t xml:space="preserve"> Diversification is a strategy when an organisation seeks opportunities to enter into a new market by new products. It is a strategy which allows organisations like P&amp;G to become more competitive, innovative and competent. P&amp;G generally fully allows total diversification. Whether it makes vertical or horizontal diversification (Strategic Management in the P-O-L-C Framework, 2022). In vertical diversification, they introduce new products into existing product lines. This implies that the modern item improvements and dispatches by the P&amp;G would be </w:t>
      </w:r>
      <w:r w:rsidRPr="000F2F5A">
        <w:rPr>
          <w:rFonts w:eastAsia="Times New Roman" w:cs="Times New Roman"/>
          <w:color w:val="000000"/>
          <w:szCs w:val="24"/>
          <w:lang w:eastAsia="en-GB"/>
        </w:rPr>
        <w:lastRenderedPageBreak/>
        <w:t>comparative to, beneath existing item bunches and lines. But sometimes they introduce new products which are not related to existing products. It is being that as it may be advantageous to present modern items dispatches and advancements for items that share comparable financial situations with the going by items.</w:t>
      </w:r>
    </w:p>
    <w:p w14:paraId="321B3ED2" w14:textId="77777777" w:rsidR="000F2F5A" w:rsidRPr="000F2F5A" w:rsidRDefault="000F2F5A" w:rsidP="000F2F5A">
      <w:pPr>
        <w:jc w:val="both"/>
        <w:textAlignment w:val="baseline"/>
        <w:rPr>
          <w:rFonts w:eastAsia="Times New Roman" w:cs="Times New Roman"/>
          <w:color w:val="000000"/>
          <w:szCs w:val="24"/>
          <w:lang w:eastAsia="en-GB"/>
        </w:rPr>
      </w:pPr>
    </w:p>
    <w:p w14:paraId="5A45C5EB" w14:textId="77777777" w:rsidR="000F2F5A" w:rsidRPr="000F2F5A" w:rsidRDefault="000F2F5A" w:rsidP="000F2F5A">
      <w:pPr>
        <w:pStyle w:val="Heading1"/>
        <w:rPr>
          <w:rFonts w:eastAsia="Times New Roman"/>
          <w:lang w:eastAsia="en-GB"/>
        </w:rPr>
      </w:pPr>
      <w:bookmarkStart w:id="9" w:name="_Toc105460494"/>
      <w:r w:rsidRPr="000F2F5A">
        <w:rPr>
          <w:rFonts w:eastAsia="Times New Roman"/>
          <w:lang w:eastAsia="en-GB"/>
        </w:rPr>
        <w:t>Task 3: Evaluation of Stakeholder expectations</w:t>
      </w:r>
      <w:bookmarkEnd w:id="9"/>
    </w:p>
    <w:p w14:paraId="41C6BB16"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P&amp;G is an American multinational consumer goods giant which operates in more than 160 countries and has a large number of stakeholder groups. Based on their power level, they can hamper business operations and implementing strategies (</w:t>
      </w:r>
      <w:proofErr w:type="spellStart"/>
      <w:r w:rsidRPr="000F2F5A">
        <w:rPr>
          <w:rFonts w:eastAsia="Times New Roman" w:cs="Times New Roman"/>
          <w:color w:val="000000"/>
          <w:szCs w:val="24"/>
          <w:lang w:eastAsia="en-GB"/>
        </w:rPr>
        <w:t>Suciati</w:t>
      </w:r>
      <w:proofErr w:type="spellEnd"/>
      <w:r w:rsidRPr="000F2F5A">
        <w:rPr>
          <w:rFonts w:eastAsia="Times New Roman" w:cs="Times New Roman"/>
          <w:color w:val="000000"/>
          <w:szCs w:val="24"/>
          <w:lang w:eastAsia="en-GB"/>
        </w:rPr>
        <w:t xml:space="preserve">, Dodi Kurniawan and M. </w:t>
      </w:r>
      <w:proofErr w:type="spellStart"/>
      <w:r w:rsidRPr="000F2F5A">
        <w:rPr>
          <w:rFonts w:eastAsia="Times New Roman" w:cs="Times New Roman"/>
          <w:color w:val="000000"/>
          <w:szCs w:val="24"/>
          <w:lang w:eastAsia="en-GB"/>
        </w:rPr>
        <w:t>Dery</w:t>
      </w:r>
      <w:proofErr w:type="spellEnd"/>
      <w:r w:rsidRPr="000F2F5A">
        <w:rPr>
          <w:rFonts w:eastAsia="Times New Roman" w:cs="Times New Roman"/>
          <w:color w:val="000000"/>
          <w:szCs w:val="24"/>
          <w:lang w:eastAsia="en-GB"/>
        </w:rPr>
        <w:t xml:space="preserve"> </w:t>
      </w:r>
      <w:proofErr w:type="spellStart"/>
      <w:r w:rsidRPr="000F2F5A">
        <w:rPr>
          <w:rFonts w:eastAsia="Times New Roman" w:cs="Times New Roman"/>
          <w:color w:val="000000"/>
          <w:szCs w:val="24"/>
          <w:lang w:eastAsia="en-GB"/>
        </w:rPr>
        <w:t>Iswahyudin</w:t>
      </w:r>
      <w:proofErr w:type="spellEnd"/>
      <w:r w:rsidRPr="000F2F5A">
        <w:rPr>
          <w:rFonts w:eastAsia="Times New Roman" w:cs="Times New Roman"/>
          <w:color w:val="000000"/>
          <w:szCs w:val="24"/>
          <w:lang w:eastAsia="en-GB"/>
        </w:rPr>
        <w:t>, 2020). It is obvious that management needs to deal with stakeholders according to their position. Here is a detailed analysis of stakeholders of P&amp;G.</w:t>
      </w:r>
    </w:p>
    <w:p w14:paraId="0004185B"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drawing>
          <wp:inline distT="0" distB="0" distL="0" distR="0" wp14:anchorId="361F0660" wp14:editId="5F44732E">
            <wp:extent cx="3257550" cy="2457450"/>
            <wp:effectExtent l="0" t="0" r="0" b="0"/>
            <wp:docPr id="8" name="Picture 8" descr="Planning effective stakeholder management strategies to do the same 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nning effective stakeholder management strategies to do the same th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7550" cy="2457450"/>
                    </a:xfrm>
                    <a:prstGeom prst="rect">
                      <a:avLst/>
                    </a:prstGeom>
                    <a:noFill/>
                    <a:ln>
                      <a:noFill/>
                    </a:ln>
                  </pic:spPr>
                </pic:pic>
              </a:graphicData>
            </a:graphic>
          </wp:inline>
        </w:drawing>
      </w:r>
    </w:p>
    <w:p w14:paraId="38271AF9"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Power-Interest Grid of Stakeholders</w:t>
      </w:r>
    </w:p>
    <w:p w14:paraId="4F4299F9"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(SCHALLMO, WILLIAMS and LOHSE, 2019)</w:t>
      </w:r>
    </w:p>
    <w:p w14:paraId="4919D327"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Apparently, in an organisation, internal stakeholders have more influence and interest than external stakeholders, which includes the board of members, employees, managers, and the leadership team. In P&amp;G, the board of directors, CEO, Vice president, GM have more expectations as they invest more. They are almost deciding all things related to strategies which need to be implemented (Strategic Management of Procter and Gamble, 2022). Using their power, they can decide the future of the organisation. Shareholders have some power since the organisation is operating by </w:t>
      </w:r>
      <w:r w:rsidRPr="000F2F5A">
        <w:rPr>
          <w:rFonts w:eastAsia="Times New Roman" w:cs="Times New Roman"/>
          <w:color w:val="000000"/>
          <w:szCs w:val="24"/>
          <w:lang w:eastAsia="en-GB"/>
        </w:rPr>
        <w:lastRenderedPageBreak/>
        <w:t>their money. Beside them, employees play a significant role but at a certain point, they are dependent on the organisation as it is giving their living expenses. However, long term dissatisfaction of employees can increase turnover rate which may impact organisation’s goals, objective, mission and vision in the long term.</w:t>
      </w:r>
    </w:p>
    <w:p w14:paraId="7EC65602"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There are many external stakeholders who are directly and indirectly related with organisation and may impact on business activities. External stakeholders of P&amp;G, government, NGOs, local authority, consumers, suppliers, societies and trade associations are included (</w:t>
      </w:r>
      <w:proofErr w:type="spellStart"/>
      <w:r w:rsidRPr="000F2F5A">
        <w:rPr>
          <w:rFonts w:eastAsia="Times New Roman" w:cs="Times New Roman"/>
          <w:color w:val="000000"/>
          <w:szCs w:val="24"/>
          <w:lang w:eastAsia="en-GB"/>
        </w:rPr>
        <w:t>Zaki</w:t>
      </w:r>
      <w:proofErr w:type="spellEnd"/>
      <w:r w:rsidRPr="000F2F5A">
        <w:rPr>
          <w:rFonts w:eastAsia="Times New Roman" w:cs="Times New Roman"/>
          <w:color w:val="000000"/>
          <w:szCs w:val="24"/>
          <w:lang w:eastAsia="en-GB"/>
        </w:rPr>
        <w:t xml:space="preserve"> et al., 2019). Government is related to its operation by tax and handling environmental issues like climate change. Likewise, suppliers are another stakeholder of raw materials. Without them, it is impossible to run business operations to make customers satisfied. During COVID-19 period, P&amp;G helped its suppliers financially (Zhao and Wang, 2020). The organisation aimed for reducing carbon footprint working with suppliers. Consumer expectations from organisations are getting product and service at a low price. As P&amp;G follows a cost leadership strategy, it has a large loyal customer base. P&amp;G is also involved with many social related activities for improving social standards and trying to reduce the impact of manufacturing. </w:t>
      </w:r>
    </w:p>
    <w:p w14:paraId="19DE7893" w14:textId="77777777" w:rsidR="000F2F5A" w:rsidRPr="000F2F5A" w:rsidRDefault="000F2F5A" w:rsidP="000F2F5A">
      <w:pPr>
        <w:spacing w:after="0"/>
        <w:jc w:val="both"/>
        <w:rPr>
          <w:rFonts w:eastAsia="Times New Roman" w:cs="Times New Roman"/>
          <w:szCs w:val="24"/>
          <w:lang w:eastAsia="en-GB"/>
        </w:rPr>
      </w:pPr>
    </w:p>
    <w:p w14:paraId="06C45DF9" w14:textId="77777777" w:rsidR="000F2F5A" w:rsidRDefault="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3655C045" w14:textId="77777777" w:rsidR="000F2F5A" w:rsidRPr="000F2F5A" w:rsidRDefault="000F2F5A" w:rsidP="000F2F5A">
      <w:pPr>
        <w:pStyle w:val="Heading1"/>
        <w:rPr>
          <w:rFonts w:eastAsia="Times New Roman"/>
          <w:lang w:eastAsia="en-GB"/>
        </w:rPr>
      </w:pPr>
      <w:bookmarkStart w:id="10" w:name="_Toc105460495"/>
      <w:r w:rsidRPr="000F2F5A">
        <w:rPr>
          <w:rFonts w:eastAsia="Times New Roman"/>
          <w:lang w:eastAsia="en-GB"/>
        </w:rPr>
        <w:lastRenderedPageBreak/>
        <w:t>Task 4: Analysis on Future Opportunity and Sustainable Growth</w:t>
      </w:r>
      <w:bookmarkEnd w:id="10"/>
    </w:p>
    <w:p w14:paraId="12BDF45B" w14:textId="77777777" w:rsidR="000F2F5A" w:rsidRPr="000F2F5A" w:rsidRDefault="000F2F5A" w:rsidP="000F2F5A">
      <w:pPr>
        <w:pStyle w:val="Heading2"/>
        <w:rPr>
          <w:rFonts w:eastAsia="Times New Roman"/>
          <w:lang w:eastAsia="en-GB"/>
        </w:rPr>
      </w:pPr>
      <w:bookmarkStart w:id="11" w:name="_Toc105460496"/>
      <w:r w:rsidRPr="000F2F5A">
        <w:rPr>
          <w:rFonts w:eastAsia="Times New Roman"/>
          <w:lang w:eastAsia="en-GB"/>
        </w:rPr>
        <w:t>Corporate Strategies</w:t>
      </w:r>
      <w:bookmarkEnd w:id="11"/>
    </w:p>
    <w:p w14:paraId="1C540002" w14:textId="77777777" w:rsidR="000F2F5A" w:rsidRDefault="000F2F5A" w:rsidP="000F2F5A">
      <w:pPr>
        <w:jc w:val="both"/>
        <w:rPr>
          <w:rFonts w:eastAsia="Times New Roman" w:cs="Times New Roman"/>
          <w:color w:val="000000"/>
          <w:szCs w:val="24"/>
          <w:lang w:eastAsia="en-GB"/>
        </w:rPr>
      </w:pPr>
      <w:r w:rsidRPr="000F2F5A">
        <w:rPr>
          <w:rFonts w:eastAsia="Times New Roman" w:cs="Times New Roman"/>
          <w:color w:val="000000"/>
          <w:szCs w:val="24"/>
          <w:lang w:eastAsia="en-GB"/>
        </w:rPr>
        <w:t>P&amp;G aims to become the number one consumer goods organisation all over the world. For future strategy, P&amp;G not only aims to innovate and expand market activities but also keep customers satisfied (Annual Report, 2021). In order to achieve corporate goal organisation focusing on long-term relationship with customers. However, the future is uncertain, P&amp;G will adopt strategies which help to achieve its objectives compared with market situations.</w:t>
      </w:r>
    </w:p>
    <w:p w14:paraId="5D910200" w14:textId="77777777" w:rsidR="000F2F5A" w:rsidRPr="000F2F5A" w:rsidRDefault="000F2F5A" w:rsidP="000F2F5A">
      <w:pPr>
        <w:jc w:val="both"/>
        <w:rPr>
          <w:rFonts w:eastAsia="Times New Roman" w:cs="Times New Roman"/>
          <w:szCs w:val="24"/>
          <w:lang w:eastAsia="en-GB"/>
        </w:rPr>
      </w:pPr>
    </w:p>
    <w:p w14:paraId="1F069976" w14:textId="77777777" w:rsidR="000F2F5A" w:rsidRPr="000F2F5A" w:rsidRDefault="000F2F5A" w:rsidP="000F2F5A">
      <w:pPr>
        <w:pStyle w:val="Heading2"/>
        <w:rPr>
          <w:rFonts w:eastAsia="Times New Roman"/>
          <w:lang w:eastAsia="en-GB"/>
        </w:rPr>
      </w:pPr>
      <w:bookmarkStart w:id="12" w:name="_Toc105460497"/>
      <w:r w:rsidRPr="000F2F5A">
        <w:rPr>
          <w:rFonts w:eastAsia="Times New Roman"/>
          <w:lang w:eastAsia="en-GB"/>
        </w:rPr>
        <w:t>Business Strategies</w:t>
      </w:r>
      <w:bookmarkEnd w:id="12"/>
    </w:p>
    <w:p w14:paraId="5B3A0714" w14:textId="77777777" w:rsidR="000F2F5A" w:rsidRDefault="000F2F5A" w:rsidP="000F2F5A">
      <w:pPr>
        <w:jc w:val="both"/>
        <w:rPr>
          <w:rFonts w:eastAsia="Times New Roman" w:cs="Times New Roman"/>
          <w:color w:val="000000"/>
          <w:szCs w:val="24"/>
          <w:lang w:eastAsia="en-GB"/>
        </w:rPr>
      </w:pPr>
      <w:r w:rsidRPr="000F2F5A">
        <w:rPr>
          <w:rFonts w:eastAsia="Times New Roman" w:cs="Times New Roman"/>
          <w:color w:val="000000"/>
          <w:szCs w:val="24"/>
          <w:lang w:eastAsia="en-GB"/>
        </w:rPr>
        <w:t>P&amp;G emphasising on future market expansion which will be based on geographic areas. The organisation is giving more focus on current products for future expansion but the strategies will include new product development lines. Currently, P&amp;G follows cost and leadership strategy but it may need to change its market strategy based on market situation based on the market situation. Product cost may differ if cost of manufacturing increases (Annual Report, 2021). </w:t>
      </w:r>
    </w:p>
    <w:p w14:paraId="5C2E617B" w14:textId="77777777" w:rsidR="000F2F5A" w:rsidRPr="000F2F5A" w:rsidRDefault="000F2F5A" w:rsidP="000F2F5A">
      <w:pPr>
        <w:jc w:val="both"/>
        <w:rPr>
          <w:rFonts w:eastAsia="Times New Roman" w:cs="Times New Roman"/>
          <w:szCs w:val="24"/>
          <w:lang w:eastAsia="en-GB"/>
        </w:rPr>
      </w:pPr>
    </w:p>
    <w:p w14:paraId="7A5E9601" w14:textId="77777777" w:rsidR="000F2F5A" w:rsidRPr="000F2F5A" w:rsidRDefault="000F2F5A" w:rsidP="000F2F5A">
      <w:pPr>
        <w:pStyle w:val="Heading2"/>
        <w:rPr>
          <w:rFonts w:eastAsia="Times New Roman"/>
          <w:lang w:eastAsia="en-GB"/>
        </w:rPr>
      </w:pPr>
      <w:bookmarkStart w:id="13" w:name="_Toc105460498"/>
      <w:r w:rsidRPr="000F2F5A">
        <w:rPr>
          <w:rFonts w:eastAsia="Times New Roman"/>
          <w:lang w:eastAsia="en-GB"/>
        </w:rPr>
        <w:t>Synthesis of Strategies</w:t>
      </w:r>
      <w:bookmarkEnd w:id="13"/>
    </w:p>
    <w:p w14:paraId="19AD9AE7"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Business structure and market situation differentiate what strategies will be used. Managers have to understand the situation which strategy can bring more competitive advantages that remain as challenges. There are many situations when managers have to make instant decisions. In that time, organisations can strategically drift. Globalisation leading to rapid change of the business environment where not strategies suit for a long time can even bring business loss. As competitors change their strategies, organisations should come up with changing business environments to gain competitive advantages.</w:t>
      </w:r>
    </w:p>
    <w:p w14:paraId="341C512E"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noProof/>
          <w:color w:val="000000"/>
          <w:szCs w:val="24"/>
          <w:bdr w:val="none" w:sz="0" w:space="0" w:color="auto" w:frame="1"/>
          <w:lang w:eastAsia="en-GB"/>
        </w:rPr>
        <w:lastRenderedPageBreak/>
        <w:drawing>
          <wp:inline distT="0" distB="0" distL="0" distR="0" wp14:anchorId="60039189" wp14:editId="03F32F35">
            <wp:extent cx="4752975" cy="2981325"/>
            <wp:effectExtent l="0" t="0" r="9525" b="9525"/>
            <wp:docPr id="7" name="Picture 7" descr="E-business Strategy | Discovering the realm of E-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business Strategy | Discovering the realm of E-Busi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52975" cy="2981325"/>
                    </a:xfrm>
                    <a:prstGeom prst="rect">
                      <a:avLst/>
                    </a:prstGeom>
                    <a:noFill/>
                    <a:ln>
                      <a:noFill/>
                    </a:ln>
                  </pic:spPr>
                </pic:pic>
              </a:graphicData>
            </a:graphic>
          </wp:inline>
        </w:drawing>
      </w:r>
    </w:p>
    <w:p w14:paraId="3D633391"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Figure: Strategic drift</w:t>
      </w:r>
    </w:p>
    <w:p w14:paraId="21BE240F" w14:textId="77777777" w:rsidR="000F2F5A" w:rsidRPr="000F2F5A" w:rsidRDefault="000F2F5A" w:rsidP="000F2F5A">
      <w:pPr>
        <w:jc w:val="center"/>
        <w:rPr>
          <w:rFonts w:eastAsia="Times New Roman" w:cs="Times New Roman"/>
          <w:szCs w:val="24"/>
          <w:lang w:eastAsia="en-GB"/>
        </w:rPr>
      </w:pPr>
      <w:r w:rsidRPr="000F2F5A">
        <w:rPr>
          <w:rFonts w:eastAsia="Times New Roman" w:cs="Times New Roman"/>
          <w:color w:val="000000"/>
          <w:szCs w:val="24"/>
          <w:lang w:eastAsia="en-GB"/>
        </w:rPr>
        <w:t>Source: (</w:t>
      </w:r>
      <w:proofErr w:type="spellStart"/>
      <w:r w:rsidRPr="000F2F5A">
        <w:rPr>
          <w:rFonts w:eastAsia="Times New Roman" w:cs="Times New Roman"/>
          <w:color w:val="000000"/>
          <w:szCs w:val="24"/>
          <w:lang w:eastAsia="en-GB"/>
        </w:rPr>
        <w:t>Önören</w:t>
      </w:r>
      <w:proofErr w:type="spellEnd"/>
      <w:r w:rsidRPr="000F2F5A">
        <w:rPr>
          <w:rFonts w:eastAsia="Times New Roman" w:cs="Times New Roman"/>
          <w:color w:val="000000"/>
          <w:szCs w:val="24"/>
          <w:lang w:eastAsia="en-GB"/>
        </w:rPr>
        <w:t xml:space="preserve">, Arar and </w:t>
      </w:r>
      <w:proofErr w:type="spellStart"/>
      <w:r w:rsidRPr="000F2F5A">
        <w:rPr>
          <w:rFonts w:eastAsia="Times New Roman" w:cs="Times New Roman"/>
          <w:color w:val="000000"/>
          <w:szCs w:val="24"/>
          <w:lang w:eastAsia="en-GB"/>
        </w:rPr>
        <w:t>Yurdakul</w:t>
      </w:r>
      <w:proofErr w:type="spellEnd"/>
      <w:r w:rsidRPr="000F2F5A">
        <w:rPr>
          <w:rFonts w:eastAsia="Times New Roman" w:cs="Times New Roman"/>
          <w:color w:val="000000"/>
          <w:szCs w:val="24"/>
          <w:lang w:eastAsia="en-GB"/>
        </w:rPr>
        <w:t>, 2017)</w:t>
      </w:r>
    </w:p>
    <w:p w14:paraId="167A19E2" w14:textId="77777777" w:rsidR="000F2F5A" w:rsidRDefault="000F2F5A" w:rsidP="000F2F5A">
      <w:pPr>
        <w:jc w:val="both"/>
        <w:rPr>
          <w:rFonts w:eastAsia="Times New Roman" w:cs="Times New Roman"/>
          <w:color w:val="000000"/>
          <w:szCs w:val="24"/>
          <w:lang w:eastAsia="en-GB"/>
        </w:rPr>
      </w:pPr>
      <w:r w:rsidRPr="000F2F5A">
        <w:rPr>
          <w:rFonts w:eastAsia="Times New Roman" w:cs="Times New Roman"/>
          <w:color w:val="000000"/>
          <w:szCs w:val="24"/>
          <w:lang w:eastAsia="en-GB"/>
        </w:rPr>
        <w:t>Strategic drift is not a good decision for a long time for a giant organisation like P&amp;G. By collecting market information, organisations can avoid strategic drift. It indicates the organisation's failure to cope with the changing market situation. Anny carelessness can easily sneak up the business and business will suffer for the long-term. For example, following a cost leadership strategy in the long term when the price of raw materials of products increases, can make business vulnerable which is a direct example related to P&amp;G (Yin, 2016). Another example is Kodak’s camera which went bankrupt due to inflexibility of adopting market change and improving with current technology.  In order to avoid this situation, P&amp;G should carefully evaluate the existing market, evaluating usefulness of current strategies, making continuous improvement in strategies, application of new strategies and continuous monitoring of new strategies and find out the current gap. Business failure due to strategic drift doesn’t happen overnight. If management avoids the upcoming change to cope up with reality, it will fail in most of the cases. Management of P&amp;G should adopt market change to gain competitive advantages. </w:t>
      </w:r>
    </w:p>
    <w:p w14:paraId="653FC30C" w14:textId="77777777" w:rsidR="000F2F5A" w:rsidRPr="000F2F5A" w:rsidRDefault="000F2F5A" w:rsidP="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5A2A9C4B" w14:textId="77777777" w:rsidR="000F2F5A" w:rsidRPr="000F2F5A" w:rsidRDefault="000F2F5A" w:rsidP="000F2F5A">
      <w:pPr>
        <w:pStyle w:val="Heading1"/>
        <w:rPr>
          <w:rFonts w:eastAsia="Times New Roman"/>
          <w:lang w:eastAsia="en-GB"/>
        </w:rPr>
      </w:pPr>
      <w:bookmarkStart w:id="14" w:name="_Toc105460499"/>
      <w:r w:rsidRPr="000F2F5A">
        <w:rPr>
          <w:rFonts w:eastAsia="Times New Roman"/>
          <w:lang w:eastAsia="en-GB"/>
        </w:rPr>
        <w:lastRenderedPageBreak/>
        <w:t>Strategic Recommendations</w:t>
      </w:r>
      <w:bookmarkEnd w:id="14"/>
    </w:p>
    <w:p w14:paraId="2FBAC988"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As an organisation success, it needs to continue its sustainable market growth and work on competitive advantages. For this reason, P&amp;G should gain more customer loyalty and offer products at a lower price than other competitors. It one of the main strengths is the R &amp; D sector which should be used properly for continuous innovation. This innovation should be based on a new market segment that has been discussed in previous analysis. Proper utilisation of natural resources can help to gain competitive advantages. As well as efficient use of financial and manpower resources will be more productive. By analysing strategies with new implementations, P&amp;G must follow the rules and regulations of the government and even be more careful when entering into foreign markets. Furthermore, the organisation should work on environmental sustainable activities as it promised to the general people. Finally, it is obvious that before implementing any strategy, management must scan its external and internal environment and conclude the current situation properly. Higher authority of P&amp;G should be semi-decentralised to be implemented properly. </w:t>
      </w:r>
    </w:p>
    <w:p w14:paraId="2BD2298B" w14:textId="77777777" w:rsidR="000F2F5A" w:rsidRDefault="000F2F5A">
      <w:pPr>
        <w:spacing w:line="259" w:lineRule="auto"/>
        <w:rPr>
          <w:rFonts w:eastAsia="Times New Roman" w:cs="Times New Roman"/>
          <w:color w:val="000000"/>
          <w:szCs w:val="24"/>
          <w:lang w:eastAsia="en-GB"/>
        </w:rPr>
      </w:pPr>
      <w:r>
        <w:rPr>
          <w:rFonts w:eastAsia="Times New Roman" w:cs="Times New Roman"/>
          <w:color w:val="000000"/>
          <w:szCs w:val="24"/>
          <w:lang w:eastAsia="en-GB"/>
        </w:rPr>
        <w:br w:type="page"/>
      </w:r>
    </w:p>
    <w:p w14:paraId="389089BF" w14:textId="77777777" w:rsidR="000F2F5A" w:rsidRPr="000F2F5A" w:rsidRDefault="000F2F5A" w:rsidP="000F2F5A">
      <w:pPr>
        <w:pStyle w:val="Heading1"/>
        <w:rPr>
          <w:rFonts w:eastAsia="Times New Roman"/>
          <w:lang w:eastAsia="en-GB"/>
        </w:rPr>
      </w:pPr>
      <w:bookmarkStart w:id="15" w:name="_Toc105460500"/>
      <w:r w:rsidRPr="000F2F5A">
        <w:rPr>
          <w:rFonts w:eastAsia="Times New Roman"/>
          <w:lang w:eastAsia="en-GB"/>
        </w:rPr>
        <w:lastRenderedPageBreak/>
        <w:t>Conclusion</w:t>
      </w:r>
      <w:bookmarkEnd w:id="15"/>
    </w:p>
    <w:p w14:paraId="1C012C78" w14:textId="77777777" w:rsidR="000F2F5A" w:rsidRPr="000F2F5A" w:rsidRDefault="000F2F5A" w:rsidP="000F2F5A">
      <w:pPr>
        <w:jc w:val="both"/>
        <w:rPr>
          <w:rFonts w:eastAsia="Times New Roman" w:cs="Times New Roman"/>
          <w:szCs w:val="24"/>
          <w:lang w:eastAsia="en-GB"/>
        </w:rPr>
      </w:pPr>
      <w:r w:rsidRPr="000F2F5A">
        <w:rPr>
          <w:rFonts w:eastAsia="Times New Roman" w:cs="Times New Roman"/>
          <w:color w:val="000000"/>
          <w:szCs w:val="24"/>
          <w:lang w:eastAsia="en-GB"/>
        </w:rPr>
        <w:t>Strategic management analysis has become a significant part of the organisation. The overall study analysed the strategic part of P&amp;G concerning the external and internal environment which concluded that P&amp;G is mostly dependent on cost leadership. Although the organisation follows various strategies, this one is most effective which can help to enhance profitability, market coverage and long-term market sustainability growth. Organisations should make strategies based on customer demand and changing market situations. Increased level of globalisation also increased the market competition for every business organisation. It is obvious that P&amp;G should make strategies concerning the customer changing demand and buying behaviours which one suit best with organisation structure for short and long term growth </w:t>
      </w:r>
    </w:p>
    <w:p w14:paraId="7413C764" w14:textId="77777777" w:rsidR="000F2F5A" w:rsidRDefault="000F2F5A">
      <w:pPr>
        <w:spacing w:line="259" w:lineRule="auto"/>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35D53254" w14:textId="77777777" w:rsidR="000F2F5A" w:rsidRPr="000F2F5A" w:rsidRDefault="000F2F5A" w:rsidP="000F2F5A">
      <w:pPr>
        <w:pStyle w:val="Heading1"/>
        <w:rPr>
          <w:rFonts w:eastAsia="Times New Roman"/>
          <w:lang w:eastAsia="en-GB"/>
        </w:rPr>
      </w:pPr>
      <w:bookmarkStart w:id="16" w:name="_Toc105460501"/>
      <w:r w:rsidRPr="000F2F5A">
        <w:rPr>
          <w:rFonts w:eastAsia="Times New Roman"/>
          <w:lang w:eastAsia="en-GB"/>
        </w:rPr>
        <w:lastRenderedPageBreak/>
        <w:t>References</w:t>
      </w:r>
      <w:bookmarkEnd w:id="16"/>
    </w:p>
    <w:p w14:paraId="4EF882AD"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t>Adane</w:t>
      </w:r>
      <w:proofErr w:type="spellEnd"/>
      <w:r w:rsidRPr="00092089">
        <w:rPr>
          <w:rFonts w:eastAsia="Times New Roman" w:cs="Times New Roman"/>
          <w:szCs w:val="24"/>
          <w:lang w:eastAsia="en-GB"/>
        </w:rPr>
        <w:t xml:space="preserve">, T. and </w:t>
      </w:r>
      <w:proofErr w:type="spellStart"/>
      <w:r w:rsidRPr="00092089">
        <w:rPr>
          <w:rFonts w:eastAsia="Times New Roman" w:cs="Times New Roman"/>
          <w:szCs w:val="24"/>
          <w:lang w:eastAsia="en-GB"/>
        </w:rPr>
        <w:t>Nicolescu</w:t>
      </w:r>
      <w:proofErr w:type="spellEnd"/>
      <w:r w:rsidRPr="00092089">
        <w:rPr>
          <w:rFonts w:eastAsia="Times New Roman" w:cs="Times New Roman"/>
          <w:szCs w:val="24"/>
          <w:lang w:eastAsia="en-GB"/>
        </w:rPr>
        <w:t xml:space="preserve">, M., </w:t>
      </w:r>
      <w:r>
        <w:rPr>
          <w:rFonts w:eastAsia="Times New Roman" w:cs="Times New Roman"/>
          <w:szCs w:val="24"/>
          <w:lang w:eastAsia="en-GB"/>
        </w:rPr>
        <w:t>(</w:t>
      </w:r>
      <w:r w:rsidRPr="00092089">
        <w:rPr>
          <w:rFonts w:eastAsia="Times New Roman" w:cs="Times New Roman"/>
          <w:szCs w:val="24"/>
          <w:lang w:eastAsia="en-GB"/>
        </w:rPr>
        <w:t>2018</w:t>
      </w:r>
      <w:r>
        <w:rPr>
          <w:rFonts w:eastAsia="Times New Roman" w:cs="Times New Roman"/>
          <w:szCs w:val="24"/>
          <w:lang w:eastAsia="en-GB"/>
        </w:rPr>
        <w:t>)</w:t>
      </w:r>
      <w:r w:rsidRPr="00092089">
        <w:rPr>
          <w:rFonts w:eastAsia="Times New Roman" w:cs="Times New Roman"/>
          <w:szCs w:val="24"/>
          <w:lang w:eastAsia="en-GB"/>
        </w:rPr>
        <w:t xml:space="preserve">. Towards a Generic Framework for the Performance Evaluation of Manufacturing Strategy: An Innovative Approach. </w:t>
      </w:r>
      <w:r w:rsidRPr="00092089">
        <w:rPr>
          <w:rFonts w:eastAsia="Times New Roman" w:cs="Times New Roman"/>
          <w:i/>
          <w:iCs/>
          <w:szCs w:val="24"/>
          <w:lang w:eastAsia="en-GB"/>
        </w:rPr>
        <w:t>Journal of Manufacturing and Materials Processing</w:t>
      </w:r>
      <w:r w:rsidRPr="00092089">
        <w:rPr>
          <w:rFonts w:eastAsia="Times New Roman" w:cs="Times New Roman"/>
          <w:szCs w:val="24"/>
          <w:lang w:eastAsia="en-GB"/>
        </w:rPr>
        <w:t>, 2(2), p.23.</w:t>
      </w:r>
    </w:p>
    <w:p w14:paraId="2EBA0F99"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Akman</w:t>
      </w:r>
      <w:proofErr w:type="spellEnd"/>
      <w:r w:rsidRPr="000F2F5A">
        <w:rPr>
          <w:rFonts w:eastAsia="Times New Roman" w:cs="Times New Roman"/>
          <w:color w:val="000000"/>
          <w:szCs w:val="24"/>
          <w:lang w:eastAsia="en-GB"/>
        </w:rPr>
        <w:t xml:space="preserve">, M., (2020). </w:t>
      </w:r>
      <w:proofErr w:type="spellStart"/>
      <w:r w:rsidRPr="000F2F5A">
        <w:rPr>
          <w:rFonts w:eastAsia="Times New Roman" w:cs="Times New Roman"/>
          <w:color w:val="000000"/>
          <w:szCs w:val="24"/>
          <w:lang w:eastAsia="en-GB"/>
        </w:rPr>
        <w:t>Defense</w:t>
      </w:r>
      <w:proofErr w:type="spellEnd"/>
      <w:r w:rsidRPr="000F2F5A">
        <w:rPr>
          <w:rFonts w:eastAsia="Times New Roman" w:cs="Times New Roman"/>
          <w:color w:val="000000"/>
          <w:szCs w:val="24"/>
          <w:lang w:eastAsia="en-GB"/>
        </w:rPr>
        <w:t xml:space="preserve"> Management and PESTLE Analysis. </w:t>
      </w:r>
      <w:r w:rsidRPr="000F2F5A">
        <w:rPr>
          <w:rFonts w:eastAsia="Times New Roman" w:cs="Times New Roman"/>
          <w:i/>
          <w:iCs/>
          <w:color w:val="000000"/>
          <w:szCs w:val="24"/>
          <w:lang w:eastAsia="en-GB"/>
        </w:rPr>
        <w:t xml:space="preserve">Ante </w:t>
      </w:r>
      <w:proofErr w:type="spellStart"/>
      <w:r w:rsidRPr="000F2F5A">
        <w:rPr>
          <w:rFonts w:eastAsia="Times New Roman" w:cs="Times New Roman"/>
          <w:i/>
          <w:iCs/>
          <w:color w:val="000000"/>
          <w:szCs w:val="24"/>
          <w:lang w:eastAsia="en-GB"/>
        </w:rPr>
        <w:t>Portas</w:t>
      </w:r>
      <w:proofErr w:type="spellEnd"/>
      <w:r w:rsidRPr="000F2F5A">
        <w:rPr>
          <w:rFonts w:eastAsia="Times New Roman" w:cs="Times New Roman"/>
          <w:i/>
          <w:iCs/>
          <w:color w:val="000000"/>
          <w:szCs w:val="24"/>
          <w:lang w:eastAsia="en-GB"/>
        </w:rPr>
        <w:t xml:space="preserve"> - Studia </w:t>
      </w:r>
      <w:proofErr w:type="spellStart"/>
      <w:r w:rsidRPr="000F2F5A">
        <w:rPr>
          <w:rFonts w:eastAsia="Times New Roman" w:cs="Times New Roman"/>
          <w:i/>
          <w:iCs/>
          <w:color w:val="000000"/>
          <w:szCs w:val="24"/>
          <w:lang w:eastAsia="en-GB"/>
        </w:rPr>
        <w:t>nad</w:t>
      </w:r>
      <w:proofErr w:type="spellEnd"/>
      <w:r w:rsidRPr="000F2F5A">
        <w:rPr>
          <w:rFonts w:eastAsia="Times New Roman" w:cs="Times New Roman"/>
          <w:i/>
          <w:iCs/>
          <w:color w:val="000000"/>
          <w:szCs w:val="24"/>
          <w:lang w:eastAsia="en-GB"/>
        </w:rPr>
        <w:t xml:space="preserve"> </w:t>
      </w:r>
      <w:proofErr w:type="spellStart"/>
      <w:r w:rsidRPr="000F2F5A">
        <w:rPr>
          <w:rFonts w:eastAsia="Times New Roman" w:cs="Times New Roman"/>
          <w:i/>
          <w:iCs/>
          <w:color w:val="000000"/>
          <w:szCs w:val="24"/>
          <w:lang w:eastAsia="en-GB"/>
        </w:rPr>
        <w:t>bezpieczeństwem</w:t>
      </w:r>
      <w:proofErr w:type="spellEnd"/>
      <w:r w:rsidRPr="000F2F5A">
        <w:rPr>
          <w:rFonts w:eastAsia="Times New Roman" w:cs="Times New Roman"/>
          <w:color w:val="000000"/>
          <w:szCs w:val="24"/>
          <w:lang w:eastAsia="en-GB"/>
        </w:rPr>
        <w:t>, 1(14)/2020(1(14)/2020), pp.93-102.</w:t>
      </w:r>
    </w:p>
    <w:p w14:paraId="32F537E0"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Anning, F., (2018). A Strategic Assessment of Managerial Economics in Perspective. </w:t>
      </w:r>
      <w:r w:rsidRPr="000F2F5A">
        <w:rPr>
          <w:rFonts w:eastAsia="Times New Roman" w:cs="Times New Roman"/>
          <w:i/>
          <w:iCs/>
          <w:color w:val="000000"/>
          <w:szCs w:val="24"/>
          <w:lang w:eastAsia="en-GB"/>
        </w:rPr>
        <w:t>SSRN Electronic Journal</w:t>
      </w:r>
      <w:r w:rsidRPr="000F2F5A">
        <w:rPr>
          <w:rFonts w:eastAsia="Times New Roman" w:cs="Times New Roman"/>
          <w:color w:val="000000"/>
          <w:szCs w:val="24"/>
          <w:lang w:eastAsia="en-GB"/>
        </w:rPr>
        <w:t>,.</w:t>
      </w:r>
    </w:p>
    <w:p w14:paraId="046D574F"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Annual Report, </w:t>
      </w:r>
      <w:r>
        <w:rPr>
          <w:rFonts w:eastAsia="Times New Roman" w:cs="Times New Roman"/>
          <w:szCs w:val="24"/>
          <w:lang w:eastAsia="en-GB"/>
        </w:rPr>
        <w:t>(</w:t>
      </w:r>
      <w:r w:rsidRPr="00092089">
        <w:rPr>
          <w:rFonts w:eastAsia="Times New Roman" w:cs="Times New Roman"/>
          <w:szCs w:val="24"/>
          <w:lang w:eastAsia="en-GB"/>
        </w:rPr>
        <w:t>2021</w:t>
      </w:r>
      <w:r>
        <w:rPr>
          <w:rFonts w:eastAsia="Times New Roman" w:cs="Times New Roman"/>
          <w:szCs w:val="24"/>
          <w:lang w:eastAsia="en-GB"/>
        </w:rPr>
        <w:t>)</w:t>
      </w:r>
      <w:r w:rsidRPr="00092089">
        <w:rPr>
          <w:rFonts w:eastAsia="Times New Roman" w:cs="Times New Roman"/>
          <w:szCs w:val="24"/>
          <w:lang w:eastAsia="en-GB"/>
        </w:rPr>
        <w:t xml:space="preserve">. </w:t>
      </w:r>
      <w:r w:rsidRPr="00092089">
        <w:rPr>
          <w:rFonts w:eastAsia="Times New Roman" w:cs="Times New Roman"/>
          <w:i/>
          <w:iCs/>
          <w:szCs w:val="24"/>
          <w:lang w:eastAsia="en-GB"/>
        </w:rPr>
        <w:t>Annual Report 2021 | Procter and Gamble</w:t>
      </w:r>
      <w:r w:rsidRPr="00092089">
        <w:rPr>
          <w:rFonts w:eastAsia="Times New Roman" w:cs="Times New Roman"/>
          <w:szCs w:val="24"/>
          <w:lang w:eastAsia="en-GB"/>
        </w:rPr>
        <w:t>. [online] Procter &amp; Gamble. Available at: &lt;https://us.pg.com/annualreport2021/&gt; [Accessed 6 June 2022].</w:t>
      </w:r>
    </w:p>
    <w:p w14:paraId="71BB1763"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Bamel</w:t>
      </w:r>
      <w:proofErr w:type="spellEnd"/>
      <w:r w:rsidRPr="000F2F5A">
        <w:rPr>
          <w:rFonts w:eastAsia="Times New Roman" w:cs="Times New Roman"/>
          <w:color w:val="000000"/>
          <w:szCs w:val="24"/>
          <w:lang w:eastAsia="en-GB"/>
        </w:rPr>
        <w:t xml:space="preserve">, U. and </w:t>
      </w:r>
      <w:proofErr w:type="spellStart"/>
      <w:r w:rsidRPr="000F2F5A">
        <w:rPr>
          <w:rFonts w:eastAsia="Times New Roman" w:cs="Times New Roman"/>
          <w:color w:val="000000"/>
          <w:szCs w:val="24"/>
          <w:lang w:eastAsia="en-GB"/>
        </w:rPr>
        <w:t>Bamel</w:t>
      </w:r>
      <w:proofErr w:type="spellEnd"/>
      <w:r w:rsidRPr="000F2F5A">
        <w:rPr>
          <w:rFonts w:eastAsia="Times New Roman" w:cs="Times New Roman"/>
          <w:color w:val="000000"/>
          <w:szCs w:val="24"/>
          <w:lang w:eastAsia="en-GB"/>
        </w:rPr>
        <w:t xml:space="preserve">, N., (2018). Organizational resources, KM process capability and strategic flexibility: a dynamic resource-capability perspective. </w:t>
      </w:r>
      <w:r w:rsidRPr="000F2F5A">
        <w:rPr>
          <w:rFonts w:eastAsia="Times New Roman" w:cs="Times New Roman"/>
          <w:i/>
          <w:iCs/>
          <w:color w:val="000000"/>
          <w:szCs w:val="24"/>
          <w:lang w:eastAsia="en-GB"/>
        </w:rPr>
        <w:t>Journal of Knowledge Management</w:t>
      </w:r>
      <w:r w:rsidRPr="000F2F5A">
        <w:rPr>
          <w:rFonts w:eastAsia="Times New Roman" w:cs="Times New Roman"/>
          <w:color w:val="000000"/>
          <w:szCs w:val="24"/>
          <w:lang w:eastAsia="en-GB"/>
        </w:rPr>
        <w:t>, 22(7), pp.1555-1572.</w:t>
      </w:r>
    </w:p>
    <w:p w14:paraId="317D18D1"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Bessière</w:t>
      </w:r>
      <w:proofErr w:type="spellEnd"/>
      <w:r w:rsidRPr="000F2F5A">
        <w:rPr>
          <w:rFonts w:eastAsia="Times New Roman" w:cs="Times New Roman"/>
          <w:color w:val="000000"/>
          <w:szCs w:val="24"/>
          <w:lang w:eastAsia="en-GB"/>
        </w:rPr>
        <w:t xml:space="preserve">, D., Charnley, F., Tiwari, A. and Moreno, M., (2019). A vision of re-distributed manufacturing for the UK’s consumer goods industry. </w:t>
      </w:r>
      <w:r w:rsidRPr="000F2F5A">
        <w:rPr>
          <w:rFonts w:eastAsia="Times New Roman" w:cs="Times New Roman"/>
          <w:i/>
          <w:iCs/>
          <w:color w:val="000000"/>
          <w:szCs w:val="24"/>
          <w:lang w:eastAsia="en-GB"/>
        </w:rPr>
        <w:t>Production Planning &amp;amp; Control</w:t>
      </w:r>
      <w:r w:rsidRPr="000F2F5A">
        <w:rPr>
          <w:rFonts w:eastAsia="Times New Roman" w:cs="Times New Roman"/>
          <w:color w:val="000000"/>
          <w:szCs w:val="24"/>
          <w:lang w:eastAsia="en-GB"/>
        </w:rPr>
        <w:t>, 30(7), pp.555-567.</w:t>
      </w:r>
    </w:p>
    <w:p w14:paraId="272DDA7A"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Brozovic</w:t>
      </w:r>
      <w:proofErr w:type="spellEnd"/>
      <w:r w:rsidRPr="000F2F5A">
        <w:rPr>
          <w:rFonts w:eastAsia="Times New Roman" w:cs="Times New Roman"/>
          <w:color w:val="000000"/>
          <w:szCs w:val="24"/>
          <w:lang w:eastAsia="en-GB"/>
        </w:rPr>
        <w:t xml:space="preserve">, D., (2016). Strategic Flexibility: A Review of the Literature. </w:t>
      </w:r>
      <w:r w:rsidRPr="000F2F5A">
        <w:rPr>
          <w:rFonts w:eastAsia="Times New Roman" w:cs="Times New Roman"/>
          <w:i/>
          <w:iCs/>
          <w:color w:val="000000"/>
          <w:szCs w:val="24"/>
          <w:lang w:eastAsia="en-GB"/>
        </w:rPr>
        <w:t>International Journal of Management Reviews</w:t>
      </w:r>
      <w:r w:rsidRPr="000F2F5A">
        <w:rPr>
          <w:rFonts w:eastAsia="Times New Roman" w:cs="Times New Roman"/>
          <w:color w:val="000000"/>
          <w:szCs w:val="24"/>
          <w:lang w:eastAsia="en-GB"/>
        </w:rPr>
        <w:t>, 20(1), pp.3-31.</w:t>
      </w:r>
    </w:p>
    <w:p w14:paraId="252337EA"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Dawes, J., </w:t>
      </w:r>
      <w:r>
        <w:rPr>
          <w:rFonts w:eastAsia="Times New Roman" w:cs="Times New Roman"/>
          <w:szCs w:val="24"/>
          <w:lang w:eastAsia="en-GB"/>
        </w:rPr>
        <w:t>(</w:t>
      </w:r>
      <w:r w:rsidRPr="00092089">
        <w:rPr>
          <w:rFonts w:eastAsia="Times New Roman" w:cs="Times New Roman"/>
          <w:szCs w:val="24"/>
          <w:lang w:eastAsia="en-GB"/>
        </w:rPr>
        <w:t>2018</w:t>
      </w:r>
      <w:r>
        <w:rPr>
          <w:rFonts w:eastAsia="Times New Roman" w:cs="Times New Roman"/>
          <w:szCs w:val="24"/>
          <w:lang w:eastAsia="en-GB"/>
        </w:rPr>
        <w:t>)</w:t>
      </w:r>
      <w:r w:rsidRPr="00092089">
        <w:rPr>
          <w:rFonts w:eastAsia="Times New Roman" w:cs="Times New Roman"/>
          <w:szCs w:val="24"/>
          <w:lang w:eastAsia="en-GB"/>
        </w:rPr>
        <w:t xml:space="preserve">. The Ansoff Matrix: A Legendary Tool, But with Two Logical Problems. </w:t>
      </w:r>
      <w:r w:rsidRPr="00092089">
        <w:rPr>
          <w:rFonts w:eastAsia="Times New Roman" w:cs="Times New Roman"/>
          <w:i/>
          <w:iCs/>
          <w:szCs w:val="24"/>
          <w:lang w:eastAsia="en-GB"/>
        </w:rPr>
        <w:t>SSRN Electronic Journal</w:t>
      </w:r>
      <w:r w:rsidRPr="00092089">
        <w:rPr>
          <w:rFonts w:eastAsia="Times New Roman" w:cs="Times New Roman"/>
          <w:szCs w:val="24"/>
          <w:lang w:eastAsia="en-GB"/>
        </w:rPr>
        <w:t>,.</w:t>
      </w:r>
    </w:p>
    <w:p w14:paraId="5324CB52"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Du, J., (2019). Rethinking Competitive Advantage in Today’s Strategic Management. </w:t>
      </w:r>
      <w:r w:rsidRPr="000F2F5A">
        <w:rPr>
          <w:rFonts w:eastAsia="Times New Roman" w:cs="Times New Roman"/>
          <w:i/>
          <w:iCs/>
          <w:color w:val="000000"/>
          <w:szCs w:val="24"/>
          <w:lang w:eastAsia="en-GB"/>
        </w:rPr>
        <w:t>Academy of Management Proceedings</w:t>
      </w:r>
      <w:r w:rsidRPr="000F2F5A">
        <w:rPr>
          <w:rFonts w:eastAsia="Times New Roman" w:cs="Times New Roman"/>
          <w:color w:val="000000"/>
          <w:szCs w:val="24"/>
          <w:lang w:eastAsia="en-GB"/>
        </w:rPr>
        <w:t>, 2019(1), p.15762.</w:t>
      </w:r>
    </w:p>
    <w:p w14:paraId="4598F549"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Edwards, J., (2022). </w:t>
      </w:r>
      <w:r w:rsidRPr="000F2F5A">
        <w:rPr>
          <w:rFonts w:eastAsia="Times New Roman" w:cs="Times New Roman"/>
          <w:i/>
          <w:iCs/>
          <w:color w:val="000000"/>
          <w:szCs w:val="24"/>
          <w:lang w:eastAsia="en-GB"/>
        </w:rPr>
        <w:t>Defining Strategic Management and Strategy</w:t>
      </w:r>
      <w:r w:rsidRPr="000F2F5A">
        <w:rPr>
          <w:rFonts w:eastAsia="Times New Roman" w:cs="Times New Roman"/>
          <w:color w:val="000000"/>
          <w:szCs w:val="24"/>
          <w:lang w:eastAsia="en-GB"/>
        </w:rPr>
        <w:t>. [online] Opentextbc.ca. Available at: &lt;https://opentextbc.ca/strategicmanagement/chapter/defining-strategic-management-and-strategy/&gt; [Accessed 6 June 2022].</w:t>
      </w:r>
    </w:p>
    <w:p w14:paraId="1806CBF6"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lastRenderedPageBreak/>
        <w:t>Encyclopedia</w:t>
      </w:r>
      <w:proofErr w:type="spellEnd"/>
      <w:r w:rsidRPr="00092089">
        <w:rPr>
          <w:rFonts w:eastAsia="Times New Roman" w:cs="Times New Roman"/>
          <w:szCs w:val="24"/>
          <w:lang w:eastAsia="en-GB"/>
        </w:rPr>
        <w:t xml:space="preserve"> Britannica. </w:t>
      </w:r>
      <w:r>
        <w:rPr>
          <w:rFonts w:eastAsia="Times New Roman" w:cs="Times New Roman"/>
          <w:szCs w:val="24"/>
          <w:lang w:eastAsia="en-GB"/>
        </w:rPr>
        <w:t>(</w:t>
      </w:r>
      <w:r w:rsidRPr="00092089">
        <w:rPr>
          <w:rFonts w:eastAsia="Times New Roman" w:cs="Times New Roman"/>
          <w:szCs w:val="24"/>
          <w:lang w:eastAsia="en-GB"/>
        </w:rPr>
        <w:t>2022</w:t>
      </w:r>
      <w:r>
        <w:rPr>
          <w:rFonts w:eastAsia="Times New Roman" w:cs="Times New Roman"/>
          <w:szCs w:val="24"/>
          <w:lang w:eastAsia="en-GB"/>
        </w:rPr>
        <w:t>)</w:t>
      </w:r>
      <w:r w:rsidRPr="00092089">
        <w:rPr>
          <w:rFonts w:eastAsia="Times New Roman" w:cs="Times New Roman"/>
          <w:szCs w:val="24"/>
          <w:lang w:eastAsia="en-GB"/>
        </w:rPr>
        <w:t xml:space="preserve">. </w:t>
      </w:r>
      <w:r w:rsidRPr="00092089">
        <w:rPr>
          <w:rFonts w:eastAsia="Times New Roman" w:cs="Times New Roman"/>
          <w:i/>
          <w:iCs/>
          <w:szCs w:val="24"/>
          <w:lang w:eastAsia="en-GB"/>
        </w:rPr>
        <w:t>Procter &amp; Gamble Company | American company</w:t>
      </w:r>
      <w:r w:rsidRPr="00092089">
        <w:rPr>
          <w:rFonts w:eastAsia="Times New Roman" w:cs="Times New Roman"/>
          <w:szCs w:val="24"/>
          <w:lang w:eastAsia="en-GB"/>
        </w:rPr>
        <w:t>. [online] Available at: &lt;https://www.britannica.com/topic/Procter-and-Gamble-Company&gt; [Accessed 6 June 2022].</w:t>
      </w:r>
    </w:p>
    <w:p w14:paraId="57CB590F"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Ethiraj</w:t>
      </w:r>
      <w:proofErr w:type="spellEnd"/>
      <w:r w:rsidRPr="000F2F5A">
        <w:rPr>
          <w:rFonts w:eastAsia="Times New Roman" w:cs="Times New Roman"/>
          <w:color w:val="000000"/>
          <w:szCs w:val="24"/>
          <w:lang w:eastAsia="en-GB"/>
        </w:rPr>
        <w:t xml:space="preserve">, S., Gambardella, A. and </w:t>
      </w:r>
      <w:proofErr w:type="spellStart"/>
      <w:r w:rsidRPr="000F2F5A">
        <w:rPr>
          <w:rFonts w:eastAsia="Times New Roman" w:cs="Times New Roman"/>
          <w:color w:val="000000"/>
          <w:szCs w:val="24"/>
          <w:lang w:eastAsia="en-GB"/>
        </w:rPr>
        <w:t>Helfat</w:t>
      </w:r>
      <w:proofErr w:type="spellEnd"/>
      <w:r w:rsidRPr="000F2F5A">
        <w:rPr>
          <w:rFonts w:eastAsia="Times New Roman" w:cs="Times New Roman"/>
          <w:color w:val="000000"/>
          <w:szCs w:val="24"/>
          <w:lang w:eastAsia="en-GB"/>
        </w:rPr>
        <w:t xml:space="preserve">, C., (2018). Theory in strategic management. </w:t>
      </w:r>
      <w:r w:rsidRPr="000F2F5A">
        <w:rPr>
          <w:rFonts w:eastAsia="Times New Roman" w:cs="Times New Roman"/>
          <w:i/>
          <w:iCs/>
          <w:color w:val="000000"/>
          <w:szCs w:val="24"/>
          <w:lang w:eastAsia="en-GB"/>
        </w:rPr>
        <w:t>Strategic Management Journal</w:t>
      </w:r>
      <w:r w:rsidRPr="000F2F5A">
        <w:rPr>
          <w:rFonts w:eastAsia="Times New Roman" w:cs="Times New Roman"/>
          <w:color w:val="000000"/>
          <w:szCs w:val="24"/>
          <w:lang w:eastAsia="en-GB"/>
        </w:rPr>
        <w:t>, 39(6), pp.1529-1529.</w:t>
      </w:r>
    </w:p>
    <w:p w14:paraId="2F24733C"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t>Grebenshchikova</w:t>
      </w:r>
      <w:proofErr w:type="spellEnd"/>
      <w:r w:rsidRPr="00092089">
        <w:rPr>
          <w:rFonts w:eastAsia="Times New Roman" w:cs="Times New Roman"/>
          <w:szCs w:val="24"/>
          <w:lang w:eastAsia="en-GB"/>
        </w:rPr>
        <w:t xml:space="preserve">, L. and Yakushev, N., </w:t>
      </w:r>
      <w:r>
        <w:rPr>
          <w:rFonts w:eastAsia="Times New Roman" w:cs="Times New Roman"/>
          <w:szCs w:val="24"/>
          <w:lang w:eastAsia="en-GB"/>
        </w:rPr>
        <w:t>(</w:t>
      </w:r>
      <w:r w:rsidRPr="00092089">
        <w:rPr>
          <w:rFonts w:eastAsia="Times New Roman" w:cs="Times New Roman"/>
          <w:szCs w:val="24"/>
          <w:lang w:eastAsia="en-GB"/>
        </w:rPr>
        <w:t>2017</w:t>
      </w:r>
      <w:r>
        <w:rPr>
          <w:rFonts w:eastAsia="Times New Roman" w:cs="Times New Roman"/>
          <w:szCs w:val="24"/>
          <w:lang w:eastAsia="en-GB"/>
        </w:rPr>
        <w:t>)</w:t>
      </w:r>
      <w:r w:rsidRPr="00092089">
        <w:rPr>
          <w:rFonts w:eastAsia="Times New Roman" w:cs="Times New Roman"/>
          <w:szCs w:val="24"/>
          <w:lang w:eastAsia="en-GB"/>
        </w:rPr>
        <w:t xml:space="preserve">. Definition of Competitiveness of the Enterprise Using the Five Forces of M. Porter. </w:t>
      </w:r>
      <w:r w:rsidRPr="00092089">
        <w:rPr>
          <w:rFonts w:eastAsia="Times New Roman" w:cs="Times New Roman"/>
          <w:i/>
          <w:iCs/>
          <w:szCs w:val="24"/>
          <w:lang w:eastAsia="en-GB"/>
        </w:rPr>
        <w:t>Bulletin of Kalashnikov ISTU</w:t>
      </w:r>
      <w:r w:rsidRPr="00092089">
        <w:rPr>
          <w:rFonts w:eastAsia="Times New Roman" w:cs="Times New Roman"/>
          <w:szCs w:val="24"/>
          <w:lang w:eastAsia="en-GB"/>
        </w:rPr>
        <w:t>, 20(3), p.51.</w:t>
      </w:r>
    </w:p>
    <w:p w14:paraId="24659605"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Harvard Business Review. (2022). </w:t>
      </w:r>
      <w:r w:rsidRPr="000F2F5A">
        <w:rPr>
          <w:rFonts w:eastAsia="Times New Roman" w:cs="Times New Roman"/>
          <w:i/>
          <w:iCs/>
          <w:color w:val="000000"/>
          <w:szCs w:val="24"/>
          <w:lang w:eastAsia="en-GB"/>
        </w:rPr>
        <w:t>Strategic Management for Competitive Advantage</w:t>
      </w:r>
      <w:r w:rsidRPr="000F2F5A">
        <w:rPr>
          <w:rFonts w:eastAsia="Times New Roman" w:cs="Times New Roman"/>
          <w:color w:val="000000"/>
          <w:szCs w:val="24"/>
          <w:lang w:eastAsia="en-GB"/>
        </w:rPr>
        <w:t>. [online] Available at: &lt;https://hbr.org/1980/07/strategic-management-for-competitive-advantage&gt; [Accessed 6 June 2022].</w:t>
      </w:r>
    </w:p>
    <w:p w14:paraId="683913C2"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Hunger, J. D. (2020). Essentials of strategic management.</w:t>
      </w:r>
    </w:p>
    <w:p w14:paraId="70B7E06D"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Joachim, M., (2017). Customers' Role in Strategic Management: A Source of Competitive Advantage. </w:t>
      </w:r>
      <w:r w:rsidRPr="000F2F5A">
        <w:rPr>
          <w:rFonts w:eastAsia="Times New Roman" w:cs="Times New Roman"/>
          <w:i/>
          <w:iCs/>
          <w:color w:val="000000"/>
          <w:szCs w:val="24"/>
          <w:lang w:eastAsia="en-GB"/>
        </w:rPr>
        <w:t>Academy of Management Proceedings</w:t>
      </w:r>
      <w:r w:rsidRPr="000F2F5A">
        <w:rPr>
          <w:rFonts w:eastAsia="Times New Roman" w:cs="Times New Roman"/>
          <w:color w:val="000000"/>
          <w:szCs w:val="24"/>
          <w:lang w:eastAsia="en-GB"/>
        </w:rPr>
        <w:t>, 2017(1), p.15905.</w:t>
      </w:r>
    </w:p>
    <w:p w14:paraId="5929A577"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Jukić</w:t>
      </w:r>
      <w:proofErr w:type="spellEnd"/>
      <w:r w:rsidRPr="000F2F5A">
        <w:rPr>
          <w:rFonts w:eastAsia="Times New Roman" w:cs="Times New Roman"/>
          <w:color w:val="000000"/>
          <w:szCs w:val="24"/>
          <w:lang w:eastAsia="en-GB"/>
        </w:rPr>
        <w:t xml:space="preserve">, D., (2019). Strategic analysis of corporate marketing in culture management. </w:t>
      </w:r>
      <w:r w:rsidRPr="000F2F5A">
        <w:rPr>
          <w:rFonts w:eastAsia="Times New Roman" w:cs="Times New Roman"/>
          <w:i/>
          <w:iCs/>
          <w:color w:val="000000"/>
          <w:szCs w:val="24"/>
          <w:lang w:eastAsia="en-GB"/>
        </w:rPr>
        <w:t>Strategic Management</w:t>
      </w:r>
      <w:r w:rsidRPr="000F2F5A">
        <w:rPr>
          <w:rFonts w:eastAsia="Times New Roman" w:cs="Times New Roman"/>
          <w:color w:val="000000"/>
          <w:szCs w:val="24"/>
          <w:lang w:eastAsia="en-GB"/>
        </w:rPr>
        <w:t>, 24(1), pp.10-18.</w:t>
      </w:r>
    </w:p>
    <w:p w14:paraId="2DBDA76A"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Jurevicius, O., (2022). </w:t>
      </w:r>
      <w:r w:rsidRPr="000F2F5A">
        <w:rPr>
          <w:rFonts w:eastAsia="Times New Roman" w:cs="Times New Roman"/>
          <w:i/>
          <w:iCs/>
          <w:color w:val="000000"/>
          <w:szCs w:val="24"/>
          <w:lang w:eastAsia="en-GB"/>
        </w:rPr>
        <w:t>Strategic Management &amp; Strategic Planning Process - SM Insight</w:t>
      </w:r>
      <w:r w:rsidRPr="000F2F5A">
        <w:rPr>
          <w:rFonts w:eastAsia="Times New Roman" w:cs="Times New Roman"/>
          <w:color w:val="000000"/>
          <w:szCs w:val="24"/>
          <w:lang w:eastAsia="en-GB"/>
        </w:rPr>
        <w:t>. [online] Strategic Management Insight. Available at: &lt;https://strategicmanagementinsight.com/tools/strategic-planning-process/&gt; [Accessed 6 June 2022].</w:t>
      </w:r>
    </w:p>
    <w:p w14:paraId="5FCC5789"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Kroes</w:t>
      </w:r>
      <w:proofErr w:type="spellEnd"/>
      <w:r w:rsidRPr="000F2F5A">
        <w:rPr>
          <w:rFonts w:eastAsia="Times New Roman" w:cs="Times New Roman"/>
          <w:color w:val="000000"/>
          <w:szCs w:val="24"/>
          <w:lang w:eastAsia="en-GB"/>
        </w:rPr>
        <w:t xml:space="preserve">, J. and </w:t>
      </w:r>
      <w:proofErr w:type="spellStart"/>
      <w:r w:rsidRPr="000F2F5A">
        <w:rPr>
          <w:rFonts w:eastAsia="Times New Roman" w:cs="Times New Roman"/>
          <w:color w:val="000000"/>
          <w:szCs w:val="24"/>
          <w:lang w:eastAsia="en-GB"/>
        </w:rPr>
        <w:t>Manikas</w:t>
      </w:r>
      <w:proofErr w:type="spellEnd"/>
      <w:r w:rsidRPr="000F2F5A">
        <w:rPr>
          <w:rFonts w:eastAsia="Times New Roman" w:cs="Times New Roman"/>
          <w:color w:val="000000"/>
          <w:szCs w:val="24"/>
          <w:lang w:eastAsia="en-GB"/>
        </w:rPr>
        <w:t xml:space="preserve">, A., (2017). An exploration of ‘sticky’ inventory management in the manufacturing industry. </w:t>
      </w:r>
      <w:r w:rsidRPr="000F2F5A">
        <w:rPr>
          <w:rFonts w:eastAsia="Times New Roman" w:cs="Times New Roman"/>
          <w:i/>
          <w:iCs/>
          <w:color w:val="000000"/>
          <w:szCs w:val="24"/>
          <w:lang w:eastAsia="en-GB"/>
        </w:rPr>
        <w:t>Production Planning &amp;amp; Control</w:t>
      </w:r>
      <w:r w:rsidRPr="000F2F5A">
        <w:rPr>
          <w:rFonts w:eastAsia="Times New Roman" w:cs="Times New Roman"/>
          <w:color w:val="000000"/>
          <w:szCs w:val="24"/>
          <w:lang w:eastAsia="en-GB"/>
        </w:rPr>
        <w:t>, 29(2), pp.131-142.</w:t>
      </w:r>
    </w:p>
    <w:p w14:paraId="3D470E4B"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Ma, G., Wu, H., </w:t>
      </w:r>
      <w:proofErr w:type="spellStart"/>
      <w:r w:rsidRPr="000F2F5A">
        <w:rPr>
          <w:rFonts w:eastAsia="Times New Roman" w:cs="Times New Roman"/>
          <w:color w:val="000000"/>
          <w:szCs w:val="24"/>
          <w:lang w:eastAsia="en-GB"/>
        </w:rPr>
        <w:t>Qiao</w:t>
      </w:r>
      <w:proofErr w:type="spellEnd"/>
      <w:r w:rsidRPr="000F2F5A">
        <w:rPr>
          <w:rFonts w:eastAsia="Times New Roman" w:cs="Times New Roman"/>
          <w:color w:val="000000"/>
          <w:szCs w:val="24"/>
          <w:lang w:eastAsia="en-GB"/>
        </w:rPr>
        <w:t xml:space="preserve">, Y. and Wang, D., (2020). A Resource-Based View on Sustaining Competitive Advantage: A Case Discussion. </w:t>
      </w:r>
      <w:r w:rsidRPr="000F2F5A">
        <w:rPr>
          <w:rFonts w:eastAsia="Times New Roman" w:cs="Times New Roman"/>
          <w:i/>
          <w:iCs/>
          <w:color w:val="000000"/>
          <w:szCs w:val="24"/>
          <w:lang w:eastAsia="en-GB"/>
        </w:rPr>
        <w:t>International Journal of Innovative Research and Development</w:t>
      </w:r>
      <w:r w:rsidRPr="000F2F5A">
        <w:rPr>
          <w:rFonts w:eastAsia="Times New Roman" w:cs="Times New Roman"/>
          <w:color w:val="000000"/>
          <w:szCs w:val="24"/>
          <w:lang w:eastAsia="en-GB"/>
        </w:rPr>
        <w:t>, 9(10).</w:t>
      </w:r>
    </w:p>
    <w:p w14:paraId="69FC1FD2"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Morris, J., (2022). </w:t>
      </w:r>
      <w:r w:rsidRPr="000F2F5A">
        <w:rPr>
          <w:rFonts w:eastAsia="Times New Roman" w:cs="Times New Roman"/>
          <w:i/>
          <w:iCs/>
          <w:color w:val="000000"/>
          <w:szCs w:val="24"/>
          <w:lang w:eastAsia="en-GB"/>
        </w:rPr>
        <w:t>What Is Strategic Management?</w:t>
      </w:r>
      <w:r w:rsidRPr="000F2F5A">
        <w:rPr>
          <w:rFonts w:eastAsia="Times New Roman" w:cs="Times New Roman"/>
          <w:color w:val="000000"/>
          <w:szCs w:val="24"/>
          <w:lang w:eastAsia="en-GB"/>
        </w:rPr>
        <w:t xml:space="preserve">. [online] </w:t>
      </w:r>
      <w:proofErr w:type="spellStart"/>
      <w:r w:rsidRPr="000F2F5A">
        <w:rPr>
          <w:rFonts w:eastAsia="Times New Roman" w:cs="Times New Roman"/>
          <w:color w:val="000000"/>
          <w:szCs w:val="24"/>
          <w:lang w:eastAsia="en-GB"/>
        </w:rPr>
        <w:t>Open.oregonstate.education</w:t>
      </w:r>
      <w:proofErr w:type="spellEnd"/>
      <w:r w:rsidRPr="000F2F5A">
        <w:rPr>
          <w:rFonts w:eastAsia="Times New Roman" w:cs="Times New Roman"/>
          <w:color w:val="000000"/>
          <w:szCs w:val="24"/>
          <w:lang w:eastAsia="en-GB"/>
        </w:rPr>
        <w:t>. Available at: &lt;https://open.oregonstate.education/strategicmanagement/chapter/1-what-is-strategic-management/&gt; [Accessed 6 June 2022].</w:t>
      </w:r>
    </w:p>
    <w:p w14:paraId="085DAD8F"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lastRenderedPageBreak/>
        <w:t xml:space="preserve">Naeem, H. and Hussain, N., (2015). Strategic Management and Supply Chain Management in Organizational Theory Perspective: A Synergistic Approach. </w:t>
      </w:r>
      <w:r w:rsidRPr="000F2F5A">
        <w:rPr>
          <w:rFonts w:eastAsia="Times New Roman" w:cs="Times New Roman"/>
          <w:i/>
          <w:iCs/>
          <w:color w:val="000000"/>
          <w:szCs w:val="24"/>
          <w:lang w:eastAsia="en-GB"/>
        </w:rPr>
        <w:t>Archives of Business Research</w:t>
      </w:r>
      <w:r w:rsidRPr="000F2F5A">
        <w:rPr>
          <w:rFonts w:eastAsia="Times New Roman" w:cs="Times New Roman"/>
          <w:color w:val="000000"/>
          <w:szCs w:val="24"/>
          <w:lang w:eastAsia="en-GB"/>
        </w:rPr>
        <w:t>, 3(5).</w:t>
      </w:r>
    </w:p>
    <w:p w14:paraId="0CD7FA81"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t>Önören</w:t>
      </w:r>
      <w:proofErr w:type="spellEnd"/>
      <w:r w:rsidRPr="00092089">
        <w:rPr>
          <w:rFonts w:eastAsia="Times New Roman" w:cs="Times New Roman"/>
          <w:szCs w:val="24"/>
          <w:lang w:eastAsia="en-GB"/>
        </w:rPr>
        <w:t xml:space="preserve">, M., Arar, T. and </w:t>
      </w:r>
      <w:proofErr w:type="spellStart"/>
      <w:r w:rsidRPr="00092089">
        <w:rPr>
          <w:rFonts w:eastAsia="Times New Roman" w:cs="Times New Roman"/>
          <w:szCs w:val="24"/>
          <w:lang w:eastAsia="en-GB"/>
        </w:rPr>
        <w:t>Yurdakul</w:t>
      </w:r>
      <w:proofErr w:type="spellEnd"/>
      <w:r w:rsidRPr="00092089">
        <w:rPr>
          <w:rFonts w:eastAsia="Times New Roman" w:cs="Times New Roman"/>
          <w:szCs w:val="24"/>
          <w:lang w:eastAsia="en-GB"/>
        </w:rPr>
        <w:t xml:space="preserve">, G., </w:t>
      </w:r>
      <w:r>
        <w:rPr>
          <w:rFonts w:eastAsia="Times New Roman" w:cs="Times New Roman"/>
          <w:szCs w:val="24"/>
          <w:lang w:eastAsia="en-GB"/>
        </w:rPr>
        <w:t>(</w:t>
      </w:r>
      <w:r w:rsidRPr="00092089">
        <w:rPr>
          <w:rFonts w:eastAsia="Times New Roman" w:cs="Times New Roman"/>
          <w:szCs w:val="24"/>
          <w:lang w:eastAsia="en-GB"/>
        </w:rPr>
        <w:t>2017</w:t>
      </w:r>
      <w:r>
        <w:rPr>
          <w:rFonts w:eastAsia="Times New Roman" w:cs="Times New Roman"/>
          <w:szCs w:val="24"/>
          <w:lang w:eastAsia="en-GB"/>
        </w:rPr>
        <w:t>)</w:t>
      </w:r>
      <w:r w:rsidRPr="00092089">
        <w:rPr>
          <w:rFonts w:eastAsia="Times New Roman" w:cs="Times New Roman"/>
          <w:szCs w:val="24"/>
          <w:lang w:eastAsia="en-GB"/>
        </w:rPr>
        <w:t xml:space="preserve">. Developing Competitive Strategies Based on SWOT Analysis in Porter s Five Forces Model by DANP. </w:t>
      </w:r>
      <w:r w:rsidRPr="00092089">
        <w:rPr>
          <w:rFonts w:eastAsia="Times New Roman" w:cs="Times New Roman"/>
          <w:i/>
          <w:iCs/>
          <w:szCs w:val="24"/>
          <w:lang w:eastAsia="en-GB"/>
        </w:rPr>
        <w:t>Journal of Business Research - Turk</w:t>
      </w:r>
      <w:r w:rsidRPr="00092089">
        <w:rPr>
          <w:rFonts w:eastAsia="Times New Roman" w:cs="Times New Roman"/>
          <w:szCs w:val="24"/>
          <w:lang w:eastAsia="en-GB"/>
        </w:rPr>
        <w:t>, 9(2), pp.511-528.</w:t>
      </w:r>
    </w:p>
    <w:p w14:paraId="54B1D924"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Oskoei</w:t>
      </w:r>
      <w:proofErr w:type="spellEnd"/>
      <w:r w:rsidRPr="000F2F5A">
        <w:rPr>
          <w:rFonts w:eastAsia="Times New Roman" w:cs="Times New Roman"/>
          <w:color w:val="000000"/>
          <w:szCs w:val="24"/>
          <w:lang w:eastAsia="en-GB"/>
        </w:rPr>
        <w:t xml:space="preserve">, M., (2021). The Relationship Between Organizational Capabilities and Strategic Management and Strategic Competitive Advantage of Employees of Computer School Staff In The </w:t>
      </w:r>
      <w:proofErr w:type="spellStart"/>
      <w:r w:rsidRPr="000F2F5A">
        <w:rPr>
          <w:rFonts w:eastAsia="Times New Roman" w:cs="Times New Roman"/>
          <w:color w:val="000000"/>
          <w:szCs w:val="24"/>
          <w:lang w:eastAsia="en-GB"/>
        </w:rPr>
        <w:t>Ghaemshahr</w:t>
      </w:r>
      <w:proofErr w:type="spellEnd"/>
      <w:r w:rsidRPr="000F2F5A">
        <w:rPr>
          <w:rFonts w:eastAsia="Times New Roman" w:cs="Times New Roman"/>
          <w:color w:val="000000"/>
          <w:szCs w:val="24"/>
          <w:lang w:eastAsia="en-GB"/>
        </w:rPr>
        <w:t xml:space="preserve"> City. </w:t>
      </w:r>
      <w:r w:rsidRPr="000F2F5A">
        <w:rPr>
          <w:rFonts w:eastAsia="Times New Roman" w:cs="Times New Roman"/>
          <w:i/>
          <w:iCs/>
          <w:color w:val="000000"/>
          <w:szCs w:val="24"/>
          <w:lang w:eastAsia="en-GB"/>
        </w:rPr>
        <w:t>International Journal of Social Science and Human Research</w:t>
      </w:r>
      <w:r w:rsidRPr="000F2F5A">
        <w:rPr>
          <w:rFonts w:eastAsia="Times New Roman" w:cs="Times New Roman"/>
          <w:color w:val="000000"/>
          <w:szCs w:val="24"/>
          <w:lang w:eastAsia="en-GB"/>
        </w:rPr>
        <w:t>, 04(05).</w:t>
      </w:r>
    </w:p>
    <w:p w14:paraId="45E40F59"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Pan, Y., Huang, P. and Gopal, A., </w:t>
      </w:r>
      <w:r>
        <w:rPr>
          <w:rFonts w:eastAsia="Times New Roman" w:cs="Times New Roman"/>
          <w:szCs w:val="24"/>
          <w:lang w:eastAsia="en-GB"/>
        </w:rPr>
        <w:t>(</w:t>
      </w:r>
      <w:r w:rsidRPr="00092089">
        <w:rPr>
          <w:rFonts w:eastAsia="Times New Roman" w:cs="Times New Roman"/>
          <w:szCs w:val="24"/>
          <w:lang w:eastAsia="en-GB"/>
        </w:rPr>
        <w:t>2019</w:t>
      </w:r>
      <w:r>
        <w:rPr>
          <w:rFonts w:eastAsia="Times New Roman" w:cs="Times New Roman"/>
          <w:szCs w:val="24"/>
          <w:lang w:eastAsia="en-GB"/>
        </w:rPr>
        <w:t>)</w:t>
      </w:r>
      <w:r w:rsidRPr="00092089">
        <w:rPr>
          <w:rFonts w:eastAsia="Times New Roman" w:cs="Times New Roman"/>
          <w:szCs w:val="24"/>
          <w:lang w:eastAsia="en-GB"/>
        </w:rPr>
        <w:t xml:space="preserve">. New Entry Threats and Corporate Disclosure: Evidence from the U.S. High-Tech Sector. </w:t>
      </w:r>
      <w:r w:rsidRPr="00092089">
        <w:rPr>
          <w:rFonts w:eastAsia="Times New Roman" w:cs="Times New Roman"/>
          <w:i/>
          <w:iCs/>
          <w:szCs w:val="24"/>
          <w:lang w:eastAsia="en-GB"/>
        </w:rPr>
        <w:t>SSRN Electronic Journal</w:t>
      </w:r>
      <w:r w:rsidRPr="00092089">
        <w:rPr>
          <w:rFonts w:eastAsia="Times New Roman" w:cs="Times New Roman"/>
          <w:szCs w:val="24"/>
          <w:lang w:eastAsia="en-GB"/>
        </w:rPr>
        <w:t>,.</w:t>
      </w:r>
    </w:p>
    <w:p w14:paraId="592D97EE"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Panmore</w:t>
      </w:r>
      <w:proofErr w:type="spellEnd"/>
      <w:r w:rsidRPr="000F2F5A">
        <w:rPr>
          <w:rFonts w:eastAsia="Times New Roman" w:cs="Times New Roman"/>
          <w:color w:val="000000"/>
          <w:szCs w:val="24"/>
          <w:lang w:eastAsia="en-GB"/>
        </w:rPr>
        <w:t xml:space="preserve"> Institute. (2022). </w:t>
      </w:r>
      <w:r w:rsidRPr="000F2F5A">
        <w:rPr>
          <w:rFonts w:eastAsia="Times New Roman" w:cs="Times New Roman"/>
          <w:i/>
          <w:iCs/>
          <w:color w:val="000000"/>
          <w:szCs w:val="24"/>
          <w:lang w:eastAsia="en-GB"/>
        </w:rPr>
        <w:t xml:space="preserve">Procter &amp; Gamble’s Generic Strategy &amp; Intensive Growth Strategies - </w:t>
      </w:r>
      <w:proofErr w:type="spellStart"/>
      <w:r w:rsidRPr="000F2F5A">
        <w:rPr>
          <w:rFonts w:eastAsia="Times New Roman" w:cs="Times New Roman"/>
          <w:i/>
          <w:iCs/>
          <w:color w:val="000000"/>
          <w:szCs w:val="24"/>
          <w:lang w:eastAsia="en-GB"/>
        </w:rPr>
        <w:t>Panmore</w:t>
      </w:r>
      <w:proofErr w:type="spellEnd"/>
      <w:r w:rsidRPr="000F2F5A">
        <w:rPr>
          <w:rFonts w:eastAsia="Times New Roman" w:cs="Times New Roman"/>
          <w:i/>
          <w:iCs/>
          <w:color w:val="000000"/>
          <w:szCs w:val="24"/>
          <w:lang w:eastAsia="en-GB"/>
        </w:rPr>
        <w:t xml:space="preserve"> Institute</w:t>
      </w:r>
      <w:r w:rsidRPr="000F2F5A">
        <w:rPr>
          <w:rFonts w:eastAsia="Times New Roman" w:cs="Times New Roman"/>
          <w:color w:val="000000"/>
          <w:szCs w:val="24"/>
          <w:lang w:eastAsia="en-GB"/>
        </w:rPr>
        <w:t>. [online] Available at: &lt;http://panmore.com/procter-gamble-generic-strategy-intensive-growth-strategies&gt; [Accessed 6 June 2022].</w:t>
      </w:r>
    </w:p>
    <w:p w14:paraId="452A740E"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Pg.co.uk. </w:t>
      </w:r>
      <w:r>
        <w:rPr>
          <w:rFonts w:eastAsia="Times New Roman" w:cs="Times New Roman"/>
          <w:szCs w:val="24"/>
          <w:lang w:eastAsia="en-GB"/>
        </w:rPr>
        <w:t>(</w:t>
      </w:r>
      <w:r w:rsidRPr="00092089">
        <w:rPr>
          <w:rFonts w:eastAsia="Times New Roman" w:cs="Times New Roman"/>
          <w:szCs w:val="24"/>
          <w:lang w:eastAsia="en-GB"/>
        </w:rPr>
        <w:t>2022</w:t>
      </w:r>
      <w:r>
        <w:rPr>
          <w:rFonts w:eastAsia="Times New Roman" w:cs="Times New Roman"/>
          <w:szCs w:val="24"/>
          <w:lang w:eastAsia="en-GB"/>
        </w:rPr>
        <w:t>)</w:t>
      </w:r>
      <w:r w:rsidRPr="00092089">
        <w:rPr>
          <w:rFonts w:eastAsia="Times New Roman" w:cs="Times New Roman"/>
          <w:szCs w:val="24"/>
          <w:lang w:eastAsia="en-GB"/>
        </w:rPr>
        <w:t xml:space="preserve">. </w:t>
      </w:r>
      <w:r w:rsidRPr="00092089">
        <w:rPr>
          <w:rFonts w:eastAsia="Times New Roman" w:cs="Times New Roman"/>
          <w:i/>
          <w:iCs/>
          <w:szCs w:val="24"/>
          <w:lang w:eastAsia="en-GB"/>
        </w:rPr>
        <w:t>Brands | Procter and Gamble</w:t>
      </w:r>
      <w:r w:rsidRPr="00092089">
        <w:rPr>
          <w:rFonts w:eastAsia="Times New Roman" w:cs="Times New Roman"/>
          <w:szCs w:val="24"/>
          <w:lang w:eastAsia="en-GB"/>
        </w:rPr>
        <w:t>. [online] Available at: &lt;https://www.pg.co.uk/brands/&gt; [Accessed 6 June 2022].</w:t>
      </w:r>
    </w:p>
    <w:p w14:paraId="08B31AD3"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Ph.pg.com. </w:t>
      </w:r>
      <w:r>
        <w:rPr>
          <w:rFonts w:eastAsia="Times New Roman" w:cs="Times New Roman"/>
          <w:szCs w:val="24"/>
          <w:lang w:eastAsia="en-GB"/>
        </w:rPr>
        <w:t>(</w:t>
      </w:r>
      <w:r w:rsidRPr="00092089">
        <w:rPr>
          <w:rFonts w:eastAsia="Times New Roman" w:cs="Times New Roman"/>
          <w:szCs w:val="24"/>
          <w:lang w:eastAsia="en-GB"/>
        </w:rPr>
        <w:t>2022</w:t>
      </w:r>
      <w:r>
        <w:rPr>
          <w:rFonts w:eastAsia="Times New Roman" w:cs="Times New Roman"/>
          <w:szCs w:val="24"/>
          <w:lang w:eastAsia="en-GB"/>
        </w:rPr>
        <w:t>)</w:t>
      </w:r>
      <w:r w:rsidRPr="00092089">
        <w:rPr>
          <w:rFonts w:eastAsia="Times New Roman" w:cs="Times New Roman"/>
          <w:szCs w:val="24"/>
          <w:lang w:eastAsia="en-GB"/>
        </w:rPr>
        <w:t xml:space="preserve">. </w:t>
      </w:r>
      <w:r w:rsidRPr="00092089">
        <w:rPr>
          <w:rFonts w:eastAsia="Times New Roman" w:cs="Times New Roman"/>
          <w:i/>
          <w:iCs/>
          <w:szCs w:val="24"/>
          <w:lang w:eastAsia="en-GB"/>
        </w:rPr>
        <w:t>Procter &amp; Gamble Company</w:t>
      </w:r>
      <w:r w:rsidRPr="00092089">
        <w:rPr>
          <w:rFonts w:eastAsia="Times New Roman" w:cs="Times New Roman"/>
          <w:szCs w:val="24"/>
          <w:lang w:eastAsia="en-GB"/>
        </w:rPr>
        <w:t>. [online] Available at: &lt;https://ph.pg.com/&gt; [Accessed 6 June 2022].</w:t>
      </w:r>
    </w:p>
    <w:p w14:paraId="5A18CD0B"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Prabhu, V., (2021). Two Modes of Crowdsourcing: New Strategic Mechanisms for Innovation. </w:t>
      </w:r>
      <w:r w:rsidRPr="000F2F5A">
        <w:rPr>
          <w:rFonts w:eastAsia="Times New Roman" w:cs="Times New Roman"/>
          <w:i/>
          <w:iCs/>
          <w:color w:val="000000"/>
          <w:szCs w:val="24"/>
          <w:lang w:eastAsia="en-GB"/>
        </w:rPr>
        <w:t>Academia Letters</w:t>
      </w:r>
      <w:r w:rsidRPr="000F2F5A">
        <w:rPr>
          <w:rFonts w:eastAsia="Times New Roman" w:cs="Times New Roman"/>
          <w:color w:val="000000"/>
          <w:szCs w:val="24"/>
          <w:lang w:eastAsia="en-GB"/>
        </w:rPr>
        <w:t>,.</w:t>
      </w:r>
    </w:p>
    <w:p w14:paraId="047F0846"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Procter &amp; Gamble SWOT Analysis, </w:t>
      </w:r>
      <w:r>
        <w:rPr>
          <w:rFonts w:eastAsia="Times New Roman" w:cs="Times New Roman"/>
          <w:szCs w:val="24"/>
          <w:lang w:eastAsia="en-GB"/>
        </w:rPr>
        <w:t>(</w:t>
      </w:r>
      <w:r w:rsidRPr="00092089">
        <w:rPr>
          <w:rFonts w:eastAsia="Times New Roman" w:cs="Times New Roman"/>
          <w:szCs w:val="24"/>
          <w:lang w:eastAsia="en-GB"/>
        </w:rPr>
        <w:t>2020</w:t>
      </w:r>
      <w:r>
        <w:rPr>
          <w:rFonts w:eastAsia="Times New Roman" w:cs="Times New Roman"/>
          <w:szCs w:val="24"/>
          <w:lang w:eastAsia="en-GB"/>
        </w:rPr>
        <w:t>)</w:t>
      </w:r>
      <w:r w:rsidRPr="00092089">
        <w:rPr>
          <w:rFonts w:eastAsia="Times New Roman" w:cs="Times New Roman"/>
          <w:szCs w:val="24"/>
          <w:lang w:eastAsia="en-GB"/>
        </w:rPr>
        <w:t xml:space="preserve">. </w:t>
      </w:r>
      <w:r w:rsidRPr="00092089">
        <w:rPr>
          <w:rFonts w:eastAsia="Times New Roman" w:cs="Times New Roman"/>
          <w:i/>
          <w:iCs/>
          <w:szCs w:val="24"/>
          <w:lang w:eastAsia="en-GB"/>
        </w:rPr>
        <w:t xml:space="preserve">Procter &amp; Gamble SWOT Analysis &amp; Recommendations - </w:t>
      </w:r>
      <w:proofErr w:type="spellStart"/>
      <w:r w:rsidRPr="00092089">
        <w:rPr>
          <w:rFonts w:eastAsia="Times New Roman" w:cs="Times New Roman"/>
          <w:i/>
          <w:iCs/>
          <w:szCs w:val="24"/>
          <w:lang w:eastAsia="en-GB"/>
        </w:rPr>
        <w:t>Panmore</w:t>
      </w:r>
      <w:proofErr w:type="spellEnd"/>
      <w:r w:rsidRPr="00092089">
        <w:rPr>
          <w:rFonts w:eastAsia="Times New Roman" w:cs="Times New Roman"/>
          <w:i/>
          <w:iCs/>
          <w:szCs w:val="24"/>
          <w:lang w:eastAsia="en-GB"/>
        </w:rPr>
        <w:t xml:space="preserve"> Institute</w:t>
      </w:r>
      <w:r w:rsidRPr="00092089">
        <w:rPr>
          <w:rFonts w:eastAsia="Times New Roman" w:cs="Times New Roman"/>
          <w:szCs w:val="24"/>
          <w:lang w:eastAsia="en-GB"/>
        </w:rPr>
        <w:t xml:space="preserve">. [online] </w:t>
      </w:r>
      <w:proofErr w:type="spellStart"/>
      <w:r w:rsidRPr="00092089">
        <w:rPr>
          <w:rFonts w:eastAsia="Times New Roman" w:cs="Times New Roman"/>
          <w:szCs w:val="24"/>
          <w:lang w:eastAsia="en-GB"/>
        </w:rPr>
        <w:t>Panmore</w:t>
      </w:r>
      <w:proofErr w:type="spellEnd"/>
      <w:r w:rsidRPr="00092089">
        <w:rPr>
          <w:rFonts w:eastAsia="Times New Roman" w:cs="Times New Roman"/>
          <w:szCs w:val="24"/>
          <w:lang w:eastAsia="en-GB"/>
        </w:rPr>
        <w:t xml:space="preserve"> Institute. Available at: &lt;http://panmore.com/procter-gamble-swot-analysis-recommendations&gt; [Accessed 6 June 2022].</w:t>
      </w:r>
    </w:p>
    <w:p w14:paraId="186D20C7"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Reuter, E., (2015). Cognitive Motivation And Strategic Flexibility Development: A Motivated Reasoning Perspective. </w:t>
      </w:r>
      <w:r w:rsidRPr="000F2F5A">
        <w:rPr>
          <w:rFonts w:eastAsia="Times New Roman" w:cs="Times New Roman"/>
          <w:i/>
          <w:iCs/>
          <w:color w:val="000000"/>
          <w:szCs w:val="24"/>
          <w:lang w:eastAsia="en-GB"/>
        </w:rPr>
        <w:t>Academy of Management Proceedings</w:t>
      </w:r>
      <w:r w:rsidRPr="000F2F5A">
        <w:rPr>
          <w:rFonts w:eastAsia="Times New Roman" w:cs="Times New Roman"/>
          <w:color w:val="000000"/>
          <w:szCs w:val="24"/>
          <w:lang w:eastAsia="en-GB"/>
        </w:rPr>
        <w:t>, 2015(1), p.18574.</w:t>
      </w:r>
    </w:p>
    <w:p w14:paraId="2D8F2060"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Saylordotorg.github.io. (2022). </w:t>
      </w:r>
      <w:r w:rsidRPr="000F2F5A">
        <w:rPr>
          <w:rFonts w:eastAsia="Times New Roman" w:cs="Times New Roman"/>
          <w:i/>
          <w:iCs/>
          <w:color w:val="000000"/>
          <w:szCs w:val="24"/>
          <w:lang w:eastAsia="en-GB"/>
        </w:rPr>
        <w:t>Strategic Management in the P-O-L-C Framework</w:t>
      </w:r>
      <w:r w:rsidRPr="000F2F5A">
        <w:rPr>
          <w:rFonts w:eastAsia="Times New Roman" w:cs="Times New Roman"/>
          <w:color w:val="000000"/>
          <w:szCs w:val="24"/>
          <w:lang w:eastAsia="en-GB"/>
        </w:rPr>
        <w:t>. [online] Available at: &lt;https://saylordotorg.github.io/text_principles-of-management-v1.1/s09-02-strategic-management-in-the-p-.html&gt; [Accessed 6 June 2022].</w:t>
      </w:r>
    </w:p>
    <w:p w14:paraId="66D9D18C"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lastRenderedPageBreak/>
        <w:t xml:space="preserve">SCHALLMO, D., WILLIAMS, C. and LOHSE, J., </w:t>
      </w:r>
      <w:r>
        <w:rPr>
          <w:rFonts w:eastAsia="Times New Roman" w:cs="Times New Roman"/>
          <w:szCs w:val="24"/>
          <w:lang w:eastAsia="en-GB"/>
        </w:rPr>
        <w:t>(</w:t>
      </w:r>
      <w:r w:rsidRPr="00092089">
        <w:rPr>
          <w:rFonts w:eastAsia="Times New Roman" w:cs="Times New Roman"/>
          <w:szCs w:val="24"/>
          <w:lang w:eastAsia="en-GB"/>
        </w:rPr>
        <w:t>2019</w:t>
      </w:r>
      <w:r>
        <w:rPr>
          <w:rFonts w:eastAsia="Times New Roman" w:cs="Times New Roman"/>
          <w:szCs w:val="24"/>
          <w:lang w:eastAsia="en-GB"/>
        </w:rPr>
        <w:t>)</w:t>
      </w:r>
      <w:r w:rsidRPr="00092089">
        <w:rPr>
          <w:rFonts w:eastAsia="Times New Roman" w:cs="Times New Roman"/>
          <w:szCs w:val="24"/>
          <w:lang w:eastAsia="en-GB"/>
        </w:rPr>
        <w:t xml:space="preserve">. DIGITAL STRATEGY — INTEGRATED APPROACH AND GENERIC OPTIONS. </w:t>
      </w:r>
      <w:r w:rsidRPr="00092089">
        <w:rPr>
          <w:rFonts w:eastAsia="Times New Roman" w:cs="Times New Roman"/>
          <w:i/>
          <w:iCs/>
          <w:szCs w:val="24"/>
          <w:lang w:eastAsia="en-GB"/>
        </w:rPr>
        <w:t>International Journal of Innovation Management</w:t>
      </w:r>
      <w:r w:rsidRPr="00092089">
        <w:rPr>
          <w:rFonts w:eastAsia="Times New Roman" w:cs="Times New Roman"/>
          <w:szCs w:val="24"/>
          <w:lang w:eastAsia="en-GB"/>
        </w:rPr>
        <w:t>, 23(08), p.1940005.</w:t>
      </w:r>
    </w:p>
    <w:p w14:paraId="4D48DD6C"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So, K., </w:t>
      </w:r>
      <w:r>
        <w:rPr>
          <w:rFonts w:eastAsia="Times New Roman" w:cs="Times New Roman"/>
          <w:szCs w:val="24"/>
          <w:lang w:eastAsia="en-GB"/>
        </w:rPr>
        <w:t>(</w:t>
      </w:r>
      <w:r w:rsidRPr="00092089">
        <w:rPr>
          <w:rFonts w:eastAsia="Times New Roman" w:cs="Times New Roman"/>
          <w:szCs w:val="24"/>
          <w:lang w:eastAsia="en-GB"/>
        </w:rPr>
        <w:t>2018</w:t>
      </w:r>
      <w:r>
        <w:rPr>
          <w:rFonts w:eastAsia="Times New Roman" w:cs="Times New Roman"/>
          <w:szCs w:val="24"/>
          <w:lang w:eastAsia="en-GB"/>
        </w:rPr>
        <w:t>)</w:t>
      </w:r>
      <w:r w:rsidRPr="00092089">
        <w:rPr>
          <w:rFonts w:eastAsia="Times New Roman" w:cs="Times New Roman"/>
          <w:szCs w:val="24"/>
          <w:lang w:eastAsia="en-GB"/>
        </w:rPr>
        <w:t xml:space="preserve">. A Decentralized Assembly System with Component Suppliers of Different Bargaining Power. </w:t>
      </w:r>
      <w:r w:rsidRPr="00092089">
        <w:rPr>
          <w:rFonts w:eastAsia="Times New Roman" w:cs="Times New Roman"/>
          <w:i/>
          <w:iCs/>
          <w:szCs w:val="24"/>
          <w:lang w:eastAsia="en-GB"/>
        </w:rPr>
        <w:t>SSRN Electronic Journal</w:t>
      </w:r>
      <w:r w:rsidRPr="00092089">
        <w:rPr>
          <w:rFonts w:eastAsia="Times New Roman" w:cs="Times New Roman"/>
          <w:szCs w:val="24"/>
          <w:lang w:eastAsia="en-GB"/>
        </w:rPr>
        <w:t>,.</w:t>
      </w:r>
    </w:p>
    <w:p w14:paraId="7F6351D8"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i/>
          <w:iCs/>
          <w:color w:val="000000"/>
          <w:szCs w:val="24"/>
          <w:lang w:eastAsia="en-GB"/>
        </w:rPr>
        <w:t>Strategic Management of Procter and Gamble</w:t>
      </w:r>
      <w:r w:rsidRPr="000F2F5A">
        <w:rPr>
          <w:rFonts w:eastAsia="Times New Roman" w:cs="Times New Roman"/>
          <w:color w:val="000000"/>
          <w:szCs w:val="24"/>
          <w:lang w:eastAsia="en-GB"/>
        </w:rPr>
        <w:t>. (2022). [online] Available at: &lt;https://essayexamples4u.com/general-management/strategic-management-of-procter-and-gamble&gt; [Accessed 6 June 2022].</w:t>
      </w:r>
    </w:p>
    <w:p w14:paraId="2047D4F7"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t>Strünkmann</w:t>
      </w:r>
      <w:proofErr w:type="spellEnd"/>
      <w:r w:rsidRPr="00092089">
        <w:rPr>
          <w:rFonts w:eastAsia="Times New Roman" w:cs="Times New Roman"/>
          <w:szCs w:val="24"/>
          <w:lang w:eastAsia="en-GB"/>
        </w:rPr>
        <w:t xml:space="preserve">, G. and Cornelius, A., </w:t>
      </w:r>
      <w:r>
        <w:rPr>
          <w:rFonts w:eastAsia="Times New Roman" w:cs="Times New Roman"/>
          <w:szCs w:val="24"/>
          <w:lang w:eastAsia="en-GB"/>
        </w:rPr>
        <w:t>(</w:t>
      </w:r>
      <w:r w:rsidRPr="00092089">
        <w:rPr>
          <w:rFonts w:eastAsia="Times New Roman" w:cs="Times New Roman"/>
          <w:szCs w:val="24"/>
          <w:lang w:eastAsia="en-GB"/>
        </w:rPr>
        <w:t>2020</w:t>
      </w:r>
      <w:r>
        <w:rPr>
          <w:rFonts w:eastAsia="Times New Roman" w:cs="Times New Roman"/>
          <w:szCs w:val="24"/>
          <w:lang w:eastAsia="en-GB"/>
        </w:rPr>
        <w:t>)</w:t>
      </w:r>
      <w:r w:rsidRPr="00092089">
        <w:rPr>
          <w:rFonts w:eastAsia="Times New Roman" w:cs="Times New Roman"/>
          <w:szCs w:val="24"/>
          <w:lang w:eastAsia="en-GB"/>
        </w:rPr>
        <w:t xml:space="preserve">. 3D Scanning as a part of “Virtual Plant Asset Management” – a short trip to industry 4.0. </w:t>
      </w:r>
      <w:r w:rsidRPr="00092089">
        <w:rPr>
          <w:rFonts w:eastAsia="Times New Roman" w:cs="Times New Roman"/>
          <w:i/>
          <w:iCs/>
          <w:szCs w:val="24"/>
          <w:lang w:eastAsia="en-GB"/>
        </w:rPr>
        <w:t>Sugar Industry</w:t>
      </w:r>
      <w:r w:rsidRPr="00092089">
        <w:rPr>
          <w:rFonts w:eastAsia="Times New Roman" w:cs="Times New Roman"/>
          <w:szCs w:val="24"/>
          <w:lang w:eastAsia="en-GB"/>
        </w:rPr>
        <w:t>, pp.46-48.</w:t>
      </w:r>
    </w:p>
    <w:p w14:paraId="7EC1C731" w14:textId="77777777" w:rsidR="00092089" w:rsidRPr="00092089" w:rsidRDefault="00092089" w:rsidP="00092089">
      <w:pPr>
        <w:jc w:val="both"/>
        <w:rPr>
          <w:rFonts w:eastAsia="Times New Roman" w:cs="Times New Roman"/>
          <w:szCs w:val="24"/>
          <w:lang w:eastAsia="en-GB"/>
        </w:rPr>
      </w:pPr>
      <w:proofErr w:type="spellStart"/>
      <w:r w:rsidRPr="00092089">
        <w:rPr>
          <w:rFonts w:eastAsia="Times New Roman" w:cs="Times New Roman"/>
          <w:szCs w:val="24"/>
          <w:lang w:eastAsia="en-GB"/>
        </w:rPr>
        <w:t>Suciati</w:t>
      </w:r>
      <w:proofErr w:type="spellEnd"/>
      <w:r w:rsidRPr="00092089">
        <w:rPr>
          <w:rFonts w:eastAsia="Times New Roman" w:cs="Times New Roman"/>
          <w:szCs w:val="24"/>
          <w:lang w:eastAsia="en-GB"/>
        </w:rPr>
        <w:t xml:space="preserve">, T., Dodi Kurniawan and M. </w:t>
      </w:r>
      <w:proofErr w:type="spellStart"/>
      <w:r w:rsidRPr="00092089">
        <w:rPr>
          <w:rFonts w:eastAsia="Times New Roman" w:cs="Times New Roman"/>
          <w:szCs w:val="24"/>
          <w:lang w:eastAsia="en-GB"/>
        </w:rPr>
        <w:t>Dery</w:t>
      </w:r>
      <w:proofErr w:type="spellEnd"/>
      <w:r w:rsidRPr="00092089">
        <w:rPr>
          <w:rFonts w:eastAsia="Times New Roman" w:cs="Times New Roman"/>
          <w:szCs w:val="24"/>
          <w:lang w:eastAsia="en-GB"/>
        </w:rPr>
        <w:t xml:space="preserve"> </w:t>
      </w:r>
      <w:proofErr w:type="spellStart"/>
      <w:r w:rsidRPr="00092089">
        <w:rPr>
          <w:rFonts w:eastAsia="Times New Roman" w:cs="Times New Roman"/>
          <w:szCs w:val="24"/>
          <w:lang w:eastAsia="en-GB"/>
        </w:rPr>
        <w:t>Iswahyudin</w:t>
      </w:r>
      <w:proofErr w:type="spellEnd"/>
      <w:r w:rsidRPr="00092089">
        <w:rPr>
          <w:rFonts w:eastAsia="Times New Roman" w:cs="Times New Roman"/>
          <w:szCs w:val="24"/>
          <w:lang w:eastAsia="en-GB"/>
        </w:rPr>
        <w:t xml:space="preserve">, </w:t>
      </w:r>
      <w:r>
        <w:rPr>
          <w:rFonts w:eastAsia="Times New Roman" w:cs="Times New Roman"/>
          <w:szCs w:val="24"/>
          <w:lang w:eastAsia="en-GB"/>
        </w:rPr>
        <w:t>(</w:t>
      </w:r>
      <w:r w:rsidRPr="00092089">
        <w:rPr>
          <w:rFonts w:eastAsia="Times New Roman" w:cs="Times New Roman"/>
          <w:szCs w:val="24"/>
          <w:lang w:eastAsia="en-GB"/>
        </w:rPr>
        <w:t>2020</w:t>
      </w:r>
      <w:r>
        <w:rPr>
          <w:rFonts w:eastAsia="Times New Roman" w:cs="Times New Roman"/>
          <w:szCs w:val="24"/>
          <w:lang w:eastAsia="en-GB"/>
        </w:rPr>
        <w:t>)</w:t>
      </w:r>
      <w:r w:rsidRPr="00092089">
        <w:rPr>
          <w:rFonts w:eastAsia="Times New Roman" w:cs="Times New Roman"/>
          <w:szCs w:val="24"/>
          <w:lang w:eastAsia="en-GB"/>
        </w:rPr>
        <w:t>. SWOT Analysis and Ansoff Matrix in Creative Food Industry Business Development: A Study on Creative Food Business “</w:t>
      </w:r>
      <w:proofErr w:type="spellStart"/>
      <w:r w:rsidRPr="00092089">
        <w:rPr>
          <w:rFonts w:eastAsia="Times New Roman" w:cs="Times New Roman"/>
          <w:szCs w:val="24"/>
          <w:lang w:eastAsia="en-GB"/>
        </w:rPr>
        <w:t>Komala</w:t>
      </w:r>
      <w:proofErr w:type="spellEnd"/>
      <w:r w:rsidRPr="00092089">
        <w:rPr>
          <w:rFonts w:eastAsia="Times New Roman" w:cs="Times New Roman"/>
          <w:szCs w:val="24"/>
          <w:lang w:eastAsia="en-GB"/>
        </w:rPr>
        <w:t xml:space="preserve">”. </w:t>
      </w:r>
      <w:r w:rsidRPr="00092089">
        <w:rPr>
          <w:rFonts w:eastAsia="Times New Roman" w:cs="Times New Roman"/>
          <w:i/>
          <w:iCs/>
          <w:szCs w:val="24"/>
          <w:lang w:eastAsia="en-GB"/>
        </w:rPr>
        <w:t>Open Access Indonesia Journal of Social Sciences</w:t>
      </w:r>
      <w:r w:rsidRPr="00092089">
        <w:rPr>
          <w:rFonts w:eastAsia="Times New Roman" w:cs="Times New Roman"/>
          <w:szCs w:val="24"/>
          <w:lang w:eastAsia="en-GB"/>
        </w:rPr>
        <w:t>, 3(2), pp.69-76.</w:t>
      </w:r>
    </w:p>
    <w:p w14:paraId="6B039D3B"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Trigeorgis</w:t>
      </w:r>
      <w:proofErr w:type="spellEnd"/>
      <w:r w:rsidRPr="000F2F5A">
        <w:rPr>
          <w:rFonts w:eastAsia="Times New Roman" w:cs="Times New Roman"/>
          <w:color w:val="000000"/>
          <w:szCs w:val="24"/>
          <w:lang w:eastAsia="en-GB"/>
        </w:rPr>
        <w:t xml:space="preserve">, L. and </w:t>
      </w:r>
      <w:proofErr w:type="spellStart"/>
      <w:r w:rsidRPr="000F2F5A">
        <w:rPr>
          <w:rFonts w:eastAsia="Times New Roman" w:cs="Times New Roman"/>
          <w:color w:val="000000"/>
          <w:szCs w:val="24"/>
          <w:lang w:eastAsia="en-GB"/>
        </w:rPr>
        <w:t>Reuer</w:t>
      </w:r>
      <w:proofErr w:type="spellEnd"/>
      <w:r w:rsidRPr="000F2F5A">
        <w:rPr>
          <w:rFonts w:eastAsia="Times New Roman" w:cs="Times New Roman"/>
          <w:color w:val="000000"/>
          <w:szCs w:val="24"/>
          <w:lang w:eastAsia="en-GB"/>
        </w:rPr>
        <w:t xml:space="preserve">, J., (2016). Real options theory in strategic management. </w:t>
      </w:r>
      <w:r w:rsidRPr="000F2F5A">
        <w:rPr>
          <w:rFonts w:eastAsia="Times New Roman" w:cs="Times New Roman"/>
          <w:i/>
          <w:iCs/>
          <w:color w:val="000000"/>
          <w:szCs w:val="24"/>
          <w:lang w:eastAsia="en-GB"/>
        </w:rPr>
        <w:t>Strategic Management Journal</w:t>
      </w:r>
      <w:r w:rsidRPr="000F2F5A">
        <w:rPr>
          <w:rFonts w:eastAsia="Times New Roman" w:cs="Times New Roman"/>
          <w:color w:val="000000"/>
          <w:szCs w:val="24"/>
          <w:lang w:eastAsia="en-GB"/>
        </w:rPr>
        <w:t>, 38(1), pp.42-63.</w:t>
      </w:r>
    </w:p>
    <w:p w14:paraId="04B3D926" w14:textId="77777777" w:rsidR="00092089" w:rsidRPr="00092089" w:rsidRDefault="00092089" w:rsidP="00092089">
      <w:pPr>
        <w:jc w:val="both"/>
        <w:rPr>
          <w:rFonts w:eastAsia="Times New Roman" w:cs="Times New Roman"/>
          <w:szCs w:val="24"/>
          <w:lang w:eastAsia="en-GB"/>
        </w:rPr>
      </w:pPr>
      <w:r w:rsidRPr="00092089">
        <w:rPr>
          <w:rFonts w:eastAsia="Times New Roman" w:cs="Times New Roman"/>
          <w:szCs w:val="24"/>
          <w:lang w:eastAsia="en-GB"/>
        </w:rPr>
        <w:t xml:space="preserve">Yin, N., </w:t>
      </w:r>
      <w:r>
        <w:rPr>
          <w:rFonts w:eastAsia="Times New Roman" w:cs="Times New Roman"/>
          <w:szCs w:val="24"/>
          <w:lang w:eastAsia="en-GB"/>
        </w:rPr>
        <w:t>(</w:t>
      </w:r>
      <w:r w:rsidRPr="00092089">
        <w:rPr>
          <w:rFonts w:eastAsia="Times New Roman" w:cs="Times New Roman"/>
          <w:szCs w:val="24"/>
          <w:lang w:eastAsia="en-GB"/>
        </w:rPr>
        <w:t>2016</w:t>
      </w:r>
      <w:r>
        <w:rPr>
          <w:rFonts w:eastAsia="Times New Roman" w:cs="Times New Roman"/>
          <w:szCs w:val="24"/>
          <w:lang w:eastAsia="en-GB"/>
        </w:rPr>
        <w:t>)</w:t>
      </w:r>
      <w:r w:rsidRPr="00092089">
        <w:rPr>
          <w:rFonts w:eastAsia="Times New Roman" w:cs="Times New Roman"/>
          <w:szCs w:val="24"/>
          <w:lang w:eastAsia="en-GB"/>
        </w:rPr>
        <w:t xml:space="preserve">. Application of AHP-Ansoff Matrix Analysis in Business Diversification: The case of Evergrande Group. </w:t>
      </w:r>
      <w:r w:rsidRPr="00092089">
        <w:rPr>
          <w:rFonts w:eastAsia="Times New Roman" w:cs="Times New Roman"/>
          <w:i/>
          <w:iCs/>
          <w:szCs w:val="24"/>
          <w:lang w:eastAsia="en-GB"/>
        </w:rPr>
        <w:t>MATEC Web of Conferences</w:t>
      </w:r>
      <w:r w:rsidRPr="00092089">
        <w:rPr>
          <w:rFonts w:eastAsia="Times New Roman" w:cs="Times New Roman"/>
          <w:szCs w:val="24"/>
          <w:lang w:eastAsia="en-GB"/>
        </w:rPr>
        <w:t>, 44, p.01006.</w:t>
      </w:r>
    </w:p>
    <w:p w14:paraId="029E2BE6" w14:textId="77777777" w:rsidR="00092089" w:rsidRPr="000F2F5A" w:rsidRDefault="00092089" w:rsidP="000F2F5A">
      <w:pPr>
        <w:jc w:val="both"/>
        <w:rPr>
          <w:rFonts w:eastAsia="Times New Roman" w:cs="Times New Roman"/>
          <w:szCs w:val="24"/>
          <w:lang w:eastAsia="en-GB"/>
        </w:rPr>
      </w:pPr>
      <w:proofErr w:type="spellStart"/>
      <w:r w:rsidRPr="000F2F5A">
        <w:rPr>
          <w:rFonts w:eastAsia="Times New Roman" w:cs="Times New Roman"/>
          <w:color w:val="000000"/>
          <w:szCs w:val="24"/>
          <w:lang w:eastAsia="en-GB"/>
        </w:rPr>
        <w:t>Zaki</w:t>
      </w:r>
      <w:proofErr w:type="spellEnd"/>
      <w:r w:rsidRPr="000F2F5A">
        <w:rPr>
          <w:rFonts w:eastAsia="Times New Roman" w:cs="Times New Roman"/>
          <w:color w:val="000000"/>
          <w:szCs w:val="24"/>
          <w:lang w:eastAsia="en-GB"/>
        </w:rPr>
        <w:t xml:space="preserve">, M., </w:t>
      </w:r>
      <w:proofErr w:type="spellStart"/>
      <w:r w:rsidRPr="000F2F5A">
        <w:rPr>
          <w:rFonts w:eastAsia="Times New Roman" w:cs="Times New Roman"/>
          <w:color w:val="000000"/>
          <w:szCs w:val="24"/>
          <w:lang w:eastAsia="en-GB"/>
        </w:rPr>
        <w:t>Theodoulidis</w:t>
      </w:r>
      <w:proofErr w:type="spellEnd"/>
      <w:r w:rsidRPr="000F2F5A">
        <w:rPr>
          <w:rFonts w:eastAsia="Times New Roman" w:cs="Times New Roman"/>
          <w:color w:val="000000"/>
          <w:szCs w:val="24"/>
          <w:lang w:eastAsia="en-GB"/>
        </w:rPr>
        <w:t xml:space="preserve">, B., Shapira, P., Neely, A. and </w:t>
      </w:r>
      <w:proofErr w:type="spellStart"/>
      <w:r w:rsidRPr="000F2F5A">
        <w:rPr>
          <w:rFonts w:eastAsia="Times New Roman" w:cs="Times New Roman"/>
          <w:color w:val="000000"/>
          <w:szCs w:val="24"/>
          <w:lang w:eastAsia="en-GB"/>
        </w:rPr>
        <w:t>Tepel</w:t>
      </w:r>
      <w:proofErr w:type="spellEnd"/>
      <w:r w:rsidRPr="000F2F5A">
        <w:rPr>
          <w:rFonts w:eastAsia="Times New Roman" w:cs="Times New Roman"/>
          <w:color w:val="000000"/>
          <w:szCs w:val="24"/>
          <w:lang w:eastAsia="en-GB"/>
        </w:rPr>
        <w:t xml:space="preserve">, M., (2019). Redistributed Manufacturing and the Impact of Big Data: A Consumer Goods Perspective. </w:t>
      </w:r>
      <w:r w:rsidRPr="000F2F5A">
        <w:rPr>
          <w:rFonts w:eastAsia="Times New Roman" w:cs="Times New Roman"/>
          <w:i/>
          <w:iCs/>
          <w:color w:val="000000"/>
          <w:szCs w:val="24"/>
          <w:lang w:eastAsia="en-GB"/>
        </w:rPr>
        <w:t>Production Planning &amp;amp; Control</w:t>
      </w:r>
      <w:r w:rsidRPr="000F2F5A">
        <w:rPr>
          <w:rFonts w:eastAsia="Times New Roman" w:cs="Times New Roman"/>
          <w:color w:val="000000"/>
          <w:szCs w:val="24"/>
          <w:lang w:eastAsia="en-GB"/>
        </w:rPr>
        <w:t>, 30(7), pp.568-581.</w:t>
      </w:r>
    </w:p>
    <w:p w14:paraId="0906C6AA" w14:textId="77777777" w:rsidR="00092089" w:rsidRPr="000F2F5A" w:rsidRDefault="00092089" w:rsidP="000F2F5A">
      <w:pPr>
        <w:jc w:val="both"/>
        <w:rPr>
          <w:rFonts w:eastAsia="Times New Roman" w:cs="Times New Roman"/>
          <w:szCs w:val="24"/>
          <w:lang w:eastAsia="en-GB"/>
        </w:rPr>
      </w:pPr>
      <w:r w:rsidRPr="000F2F5A">
        <w:rPr>
          <w:rFonts w:eastAsia="Times New Roman" w:cs="Times New Roman"/>
          <w:color w:val="000000"/>
          <w:szCs w:val="24"/>
          <w:lang w:eastAsia="en-GB"/>
        </w:rPr>
        <w:t xml:space="preserve">Zhao, Y. and Wang, X., (2020). Organisational unlearning, relearning and strategic flexibility: from the perspective of updating routines and knowledge. </w:t>
      </w:r>
      <w:r w:rsidRPr="000F2F5A">
        <w:rPr>
          <w:rFonts w:eastAsia="Times New Roman" w:cs="Times New Roman"/>
          <w:i/>
          <w:iCs/>
          <w:color w:val="000000"/>
          <w:szCs w:val="24"/>
          <w:lang w:eastAsia="en-GB"/>
        </w:rPr>
        <w:t>Technology Analysis &amp;amp; Strategic Management</w:t>
      </w:r>
      <w:r w:rsidRPr="000F2F5A">
        <w:rPr>
          <w:rFonts w:eastAsia="Times New Roman" w:cs="Times New Roman"/>
          <w:color w:val="000000"/>
          <w:szCs w:val="24"/>
          <w:lang w:eastAsia="en-GB"/>
        </w:rPr>
        <w:t>, 32(11), pp.1251-1263.</w:t>
      </w:r>
    </w:p>
    <w:p w14:paraId="64000C66" w14:textId="77777777" w:rsidR="000F2F5A" w:rsidRPr="000F2F5A" w:rsidRDefault="000F2F5A" w:rsidP="000F2F5A">
      <w:pPr>
        <w:jc w:val="both"/>
        <w:rPr>
          <w:rFonts w:eastAsia="Times New Roman" w:cs="Times New Roman"/>
          <w:szCs w:val="24"/>
          <w:lang w:eastAsia="en-GB"/>
        </w:rPr>
      </w:pPr>
    </w:p>
    <w:p w14:paraId="70E88F11" w14:textId="77777777" w:rsidR="00D44A43" w:rsidRPr="00CE5EC8" w:rsidRDefault="00D44A43" w:rsidP="000F2F5A">
      <w:pPr>
        <w:jc w:val="both"/>
      </w:pPr>
    </w:p>
    <w:sectPr w:rsidR="00D44A43" w:rsidRPr="00CE5E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FFC"/>
    <w:multiLevelType w:val="hybridMultilevel"/>
    <w:tmpl w:val="D3F86C1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038A7"/>
    <w:multiLevelType w:val="hybridMultilevel"/>
    <w:tmpl w:val="2F5AD90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7B155E"/>
    <w:multiLevelType w:val="multilevel"/>
    <w:tmpl w:val="BA9EE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62321F"/>
    <w:multiLevelType w:val="hybridMultilevel"/>
    <w:tmpl w:val="FD5EB60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3A71C0"/>
    <w:multiLevelType w:val="hybridMultilevel"/>
    <w:tmpl w:val="2E90901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FA2CA6"/>
    <w:multiLevelType w:val="hybridMultilevel"/>
    <w:tmpl w:val="A3B4A078"/>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B60BCB"/>
    <w:multiLevelType w:val="multilevel"/>
    <w:tmpl w:val="48766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C90C55"/>
    <w:multiLevelType w:val="hybridMultilevel"/>
    <w:tmpl w:val="A4A4C3E8"/>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146BCE"/>
    <w:multiLevelType w:val="hybridMultilevel"/>
    <w:tmpl w:val="0446602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D203B8"/>
    <w:multiLevelType w:val="hybridMultilevel"/>
    <w:tmpl w:val="C98A549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412AD1"/>
    <w:multiLevelType w:val="hybridMultilevel"/>
    <w:tmpl w:val="B51C7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B0435C"/>
    <w:multiLevelType w:val="hybridMultilevel"/>
    <w:tmpl w:val="E09AFCC2"/>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41752F"/>
    <w:multiLevelType w:val="hybridMultilevel"/>
    <w:tmpl w:val="A51EEDF8"/>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F72988"/>
    <w:multiLevelType w:val="multilevel"/>
    <w:tmpl w:val="DE9ED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7A49FC"/>
    <w:multiLevelType w:val="multilevel"/>
    <w:tmpl w:val="35CE6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F4226F"/>
    <w:multiLevelType w:val="hybridMultilevel"/>
    <w:tmpl w:val="6FFC9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6371D3"/>
    <w:multiLevelType w:val="multilevel"/>
    <w:tmpl w:val="F162E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8"/>
  </w:num>
  <w:num w:numId="4">
    <w:abstractNumId w:val="11"/>
  </w:num>
  <w:num w:numId="5">
    <w:abstractNumId w:val="7"/>
  </w:num>
  <w:num w:numId="6">
    <w:abstractNumId w:val="4"/>
  </w:num>
  <w:num w:numId="7">
    <w:abstractNumId w:val="13"/>
    <w:lvlOverride w:ilvl="0">
      <w:lvl w:ilvl="0">
        <w:numFmt w:val="lowerRoman"/>
        <w:lvlText w:val="%1."/>
        <w:lvlJc w:val="right"/>
      </w:lvl>
    </w:lvlOverride>
  </w:num>
  <w:num w:numId="8">
    <w:abstractNumId w:val="2"/>
    <w:lvlOverride w:ilvl="0">
      <w:lvl w:ilvl="0">
        <w:numFmt w:val="lowerRoman"/>
        <w:lvlText w:val="%1."/>
        <w:lvlJc w:val="right"/>
      </w:lvl>
    </w:lvlOverride>
  </w:num>
  <w:num w:numId="9">
    <w:abstractNumId w:val="16"/>
    <w:lvlOverride w:ilvl="0">
      <w:lvl w:ilvl="0">
        <w:numFmt w:val="lowerRoman"/>
        <w:lvlText w:val="%1."/>
        <w:lvlJc w:val="right"/>
      </w:lvl>
    </w:lvlOverride>
  </w:num>
  <w:num w:numId="10">
    <w:abstractNumId w:val="14"/>
    <w:lvlOverride w:ilvl="0">
      <w:lvl w:ilvl="0">
        <w:numFmt w:val="lowerRoman"/>
        <w:lvlText w:val="%1."/>
        <w:lvlJc w:val="right"/>
      </w:lvl>
    </w:lvlOverride>
  </w:num>
  <w:num w:numId="11">
    <w:abstractNumId w:val="6"/>
    <w:lvlOverride w:ilvl="0">
      <w:lvl w:ilvl="0">
        <w:numFmt w:val="lowerRoman"/>
        <w:lvlText w:val="%1."/>
        <w:lvlJc w:val="right"/>
      </w:lvl>
    </w:lvlOverride>
  </w:num>
  <w:num w:numId="12">
    <w:abstractNumId w:val="15"/>
  </w:num>
  <w:num w:numId="13">
    <w:abstractNumId w:val="9"/>
  </w:num>
  <w:num w:numId="14">
    <w:abstractNumId w:val="1"/>
  </w:num>
  <w:num w:numId="15">
    <w:abstractNumId w:val="12"/>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47C"/>
    <w:rsid w:val="00006D67"/>
    <w:rsid w:val="000122C3"/>
    <w:rsid w:val="0003362B"/>
    <w:rsid w:val="00034D7C"/>
    <w:rsid w:val="00052F5B"/>
    <w:rsid w:val="00057E82"/>
    <w:rsid w:val="00090BD3"/>
    <w:rsid w:val="00092089"/>
    <w:rsid w:val="000A180F"/>
    <w:rsid w:val="000C3F5C"/>
    <w:rsid w:val="000E0C45"/>
    <w:rsid w:val="000F2F5A"/>
    <w:rsid w:val="000F3FCB"/>
    <w:rsid w:val="000F61BF"/>
    <w:rsid w:val="001055C7"/>
    <w:rsid w:val="00122434"/>
    <w:rsid w:val="00134A5F"/>
    <w:rsid w:val="00184E68"/>
    <w:rsid w:val="001A039D"/>
    <w:rsid w:val="001A19F6"/>
    <w:rsid w:val="001B73D5"/>
    <w:rsid w:val="001D6E16"/>
    <w:rsid w:val="001E3DB6"/>
    <w:rsid w:val="001F3D64"/>
    <w:rsid w:val="001F7339"/>
    <w:rsid w:val="00205B59"/>
    <w:rsid w:val="00226B03"/>
    <w:rsid w:val="002451F7"/>
    <w:rsid w:val="002674E0"/>
    <w:rsid w:val="002840DC"/>
    <w:rsid w:val="002862CD"/>
    <w:rsid w:val="002940AE"/>
    <w:rsid w:val="0029487F"/>
    <w:rsid w:val="002A4A65"/>
    <w:rsid w:val="002E317E"/>
    <w:rsid w:val="002E6A3C"/>
    <w:rsid w:val="002F27C7"/>
    <w:rsid w:val="002F4B1B"/>
    <w:rsid w:val="00331385"/>
    <w:rsid w:val="00331B43"/>
    <w:rsid w:val="0034596D"/>
    <w:rsid w:val="003A0D97"/>
    <w:rsid w:val="003B255E"/>
    <w:rsid w:val="003D0E02"/>
    <w:rsid w:val="003D1CB2"/>
    <w:rsid w:val="003D2290"/>
    <w:rsid w:val="003D71C8"/>
    <w:rsid w:val="00400EA3"/>
    <w:rsid w:val="00423ED9"/>
    <w:rsid w:val="004571D4"/>
    <w:rsid w:val="00467331"/>
    <w:rsid w:val="00497D2F"/>
    <w:rsid w:val="004B4574"/>
    <w:rsid w:val="004D051F"/>
    <w:rsid w:val="004D316F"/>
    <w:rsid w:val="004E1A6A"/>
    <w:rsid w:val="004E6CE5"/>
    <w:rsid w:val="00537399"/>
    <w:rsid w:val="00542F5F"/>
    <w:rsid w:val="00552769"/>
    <w:rsid w:val="00570EA5"/>
    <w:rsid w:val="005930EC"/>
    <w:rsid w:val="005A7D20"/>
    <w:rsid w:val="005B0F34"/>
    <w:rsid w:val="005C6D5D"/>
    <w:rsid w:val="005C75DC"/>
    <w:rsid w:val="005D6FFE"/>
    <w:rsid w:val="005E2EDE"/>
    <w:rsid w:val="00606897"/>
    <w:rsid w:val="006105FE"/>
    <w:rsid w:val="0062677D"/>
    <w:rsid w:val="00651187"/>
    <w:rsid w:val="00671433"/>
    <w:rsid w:val="00693C69"/>
    <w:rsid w:val="006954BA"/>
    <w:rsid w:val="006A6A2E"/>
    <w:rsid w:val="006B0841"/>
    <w:rsid w:val="006D1966"/>
    <w:rsid w:val="00702A0A"/>
    <w:rsid w:val="007039A0"/>
    <w:rsid w:val="0072063F"/>
    <w:rsid w:val="0074167C"/>
    <w:rsid w:val="00743CF5"/>
    <w:rsid w:val="00746512"/>
    <w:rsid w:val="007469E9"/>
    <w:rsid w:val="00790175"/>
    <w:rsid w:val="007956A4"/>
    <w:rsid w:val="007A3B9E"/>
    <w:rsid w:val="007A6BDF"/>
    <w:rsid w:val="007B54D3"/>
    <w:rsid w:val="007C0C1E"/>
    <w:rsid w:val="007C6046"/>
    <w:rsid w:val="007D38CB"/>
    <w:rsid w:val="007D6F0A"/>
    <w:rsid w:val="007E65E2"/>
    <w:rsid w:val="00801751"/>
    <w:rsid w:val="00821D06"/>
    <w:rsid w:val="0082640F"/>
    <w:rsid w:val="00836481"/>
    <w:rsid w:val="00840EC5"/>
    <w:rsid w:val="00846284"/>
    <w:rsid w:val="00850952"/>
    <w:rsid w:val="0085557D"/>
    <w:rsid w:val="008556ED"/>
    <w:rsid w:val="0085579E"/>
    <w:rsid w:val="00855E06"/>
    <w:rsid w:val="0086164A"/>
    <w:rsid w:val="008723A2"/>
    <w:rsid w:val="00883E0F"/>
    <w:rsid w:val="00886A1E"/>
    <w:rsid w:val="00890A20"/>
    <w:rsid w:val="00896F79"/>
    <w:rsid w:val="008A11C6"/>
    <w:rsid w:val="008A547E"/>
    <w:rsid w:val="008B3960"/>
    <w:rsid w:val="008D6CEF"/>
    <w:rsid w:val="008E4F8F"/>
    <w:rsid w:val="00915E5A"/>
    <w:rsid w:val="009506B4"/>
    <w:rsid w:val="00964E26"/>
    <w:rsid w:val="00991F36"/>
    <w:rsid w:val="009C467F"/>
    <w:rsid w:val="009D6F2A"/>
    <w:rsid w:val="009E79FF"/>
    <w:rsid w:val="009F02B6"/>
    <w:rsid w:val="009F0BB3"/>
    <w:rsid w:val="00A03713"/>
    <w:rsid w:val="00A10BCB"/>
    <w:rsid w:val="00A16BE8"/>
    <w:rsid w:val="00A34CB3"/>
    <w:rsid w:val="00A4054C"/>
    <w:rsid w:val="00A47B2A"/>
    <w:rsid w:val="00A67988"/>
    <w:rsid w:val="00A9060A"/>
    <w:rsid w:val="00A9343E"/>
    <w:rsid w:val="00A9509B"/>
    <w:rsid w:val="00AA3850"/>
    <w:rsid w:val="00AA3E5D"/>
    <w:rsid w:val="00AA7054"/>
    <w:rsid w:val="00AB2AD2"/>
    <w:rsid w:val="00AD2260"/>
    <w:rsid w:val="00AE60ED"/>
    <w:rsid w:val="00AE7295"/>
    <w:rsid w:val="00AE7990"/>
    <w:rsid w:val="00AF1DA9"/>
    <w:rsid w:val="00B1012E"/>
    <w:rsid w:val="00B35437"/>
    <w:rsid w:val="00BD4C86"/>
    <w:rsid w:val="00C00D25"/>
    <w:rsid w:val="00C03850"/>
    <w:rsid w:val="00C2217F"/>
    <w:rsid w:val="00C43E89"/>
    <w:rsid w:val="00C51603"/>
    <w:rsid w:val="00C573E7"/>
    <w:rsid w:val="00C73D7C"/>
    <w:rsid w:val="00C8283C"/>
    <w:rsid w:val="00CA3155"/>
    <w:rsid w:val="00CB01ED"/>
    <w:rsid w:val="00CB7E29"/>
    <w:rsid w:val="00CC0862"/>
    <w:rsid w:val="00CD3975"/>
    <w:rsid w:val="00CE0CD7"/>
    <w:rsid w:val="00CE5EC8"/>
    <w:rsid w:val="00CF4C38"/>
    <w:rsid w:val="00CF57CE"/>
    <w:rsid w:val="00D25100"/>
    <w:rsid w:val="00D40C35"/>
    <w:rsid w:val="00D4236B"/>
    <w:rsid w:val="00D44A43"/>
    <w:rsid w:val="00D53953"/>
    <w:rsid w:val="00D5499C"/>
    <w:rsid w:val="00D54FF1"/>
    <w:rsid w:val="00D719F4"/>
    <w:rsid w:val="00D81C59"/>
    <w:rsid w:val="00D85499"/>
    <w:rsid w:val="00D937A0"/>
    <w:rsid w:val="00D93997"/>
    <w:rsid w:val="00DB552E"/>
    <w:rsid w:val="00DD4609"/>
    <w:rsid w:val="00E07698"/>
    <w:rsid w:val="00E14845"/>
    <w:rsid w:val="00E16DAA"/>
    <w:rsid w:val="00E17B1B"/>
    <w:rsid w:val="00E26521"/>
    <w:rsid w:val="00E274E7"/>
    <w:rsid w:val="00E40E1C"/>
    <w:rsid w:val="00E51573"/>
    <w:rsid w:val="00E534CF"/>
    <w:rsid w:val="00E735CD"/>
    <w:rsid w:val="00E9183B"/>
    <w:rsid w:val="00E9664F"/>
    <w:rsid w:val="00EA4C40"/>
    <w:rsid w:val="00EB635A"/>
    <w:rsid w:val="00EC6458"/>
    <w:rsid w:val="00EE0D73"/>
    <w:rsid w:val="00F2047C"/>
    <w:rsid w:val="00F21EEA"/>
    <w:rsid w:val="00F433B2"/>
    <w:rsid w:val="00F55758"/>
    <w:rsid w:val="00F559A7"/>
    <w:rsid w:val="00F83A22"/>
    <w:rsid w:val="00FB0CAA"/>
    <w:rsid w:val="00FC3DEC"/>
    <w:rsid w:val="00FC41BF"/>
    <w:rsid w:val="00FE0A79"/>
    <w:rsid w:val="00FF0D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E1FCC"/>
  <w15:chartTrackingRefBased/>
  <w15:docId w15:val="{5734F189-DF80-4607-8A11-F381D7863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F5A"/>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0F2F5A"/>
    <w:pPr>
      <w:keepNext/>
      <w:keepLines/>
      <w:spacing w:before="240" w:after="0"/>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F2F5A"/>
    <w:pPr>
      <w:keepNext/>
      <w:keepLines/>
      <w:spacing w:before="40" w:after="0"/>
      <w:jc w:val="both"/>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A47B2A"/>
  </w:style>
  <w:style w:type="paragraph" w:styleId="ListParagraph">
    <w:name w:val="List Paragraph"/>
    <w:basedOn w:val="Normal"/>
    <w:uiPriority w:val="34"/>
    <w:qFormat/>
    <w:rsid w:val="003D1CB2"/>
    <w:pPr>
      <w:ind w:left="720"/>
      <w:contextualSpacing/>
    </w:pPr>
  </w:style>
  <w:style w:type="character" w:styleId="Hyperlink">
    <w:name w:val="Hyperlink"/>
    <w:basedOn w:val="DefaultParagraphFont"/>
    <w:uiPriority w:val="99"/>
    <w:unhideWhenUsed/>
    <w:rsid w:val="001F3D64"/>
    <w:rPr>
      <w:color w:val="0563C1" w:themeColor="hyperlink"/>
      <w:u w:val="single"/>
    </w:rPr>
  </w:style>
  <w:style w:type="paragraph" w:styleId="NormalWeb">
    <w:name w:val="Normal (Web)"/>
    <w:basedOn w:val="Normal"/>
    <w:uiPriority w:val="99"/>
    <w:semiHidden/>
    <w:unhideWhenUsed/>
    <w:rsid w:val="000F2F5A"/>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0F2F5A"/>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0F2F5A"/>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034D7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34D7C"/>
    <w:pPr>
      <w:spacing w:after="100"/>
    </w:pPr>
  </w:style>
  <w:style w:type="paragraph" w:styleId="TOC2">
    <w:name w:val="toc 2"/>
    <w:basedOn w:val="Normal"/>
    <w:next w:val="Normal"/>
    <w:autoRedefine/>
    <w:uiPriority w:val="39"/>
    <w:unhideWhenUsed/>
    <w:rsid w:val="00034D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8976">
      <w:bodyDiv w:val="1"/>
      <w:marLeft w:val="0"/>
      <w:marRight w:val="0"/>
      <w:marTop w:val="0"/>
      <w:marBottom w:val="0"/>
      <w:divBdr>
        <w:top w:val="none" w:sz="0" w:space="0" w:color="auto"/>
        <w:left w:val="none" w:sz="0" w:space="0" w:color="auto"/>
        <w:bottom w:val="none" w:sz="0" w:space="0" w:color="auto"/>
        <w:right w:val="none" w:sz="0" w:space="0" w:color="auto"/>
      </w:divBdr>
      <w:divsChild>
        <w:div w:id="341013365">
          <w:marLeft w:val="0"/>
          <w:marRight w:val="0"/>
          <w:marTop w:val="0"/>
          <w:marBottom w:val="0"/>
          <w:divBdr>
            <w:top w:val="none" w:sz="0" w:space="0" w:color="auto"/>
            <w:left w:val="none" w:sz="0" w:space="0" w:color="auto"/>
            <w:bottom w:val="none" w:sz="0" w:space="0" w:color="auto"/>
            <w:right w:val="none" w:sz="0" w:space="0" w:color="auto"/>
          </w:divBdr>
          <w:divsChild>
            <w:div w:id="42861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75270">
      <w:bodyDiv w:val="1"/>
      <w:marLeft w:val="0"/>
      <w:marRight w:val="0"/>
      <w:marTop w:val="0"/>
      <w:marBottom w:val="0"/>
      <w:divBdr>
        <w:top w:val="none" w:sz="0" w:space="0" w:color="auto"/>
        <w:left w:val="none" w:sz="0" w:space="0" w:color="auto"/>
        <w:bottom w:val="none" w:sz="0" w:space="0" w:color="auto"/>
        <w:right w:val="none" w:sz="0" w:space="0" w:color="auto"/>
      </w:divBdr>
      <w:divsChild>
        <w:div w:id="2038963556">
          <w:marLeft w:val="0"/>
          <w:marRight w:val="0"/>
          <w:marTop w:val="0"/>
          <w:marBottom w:val="0"/>
          <w:divBdr>
            <w:top w:val="none" w:sz="0" w:space="0" w:color="auto"/>
            <w:left w:val="none" w:sz="0" w:space="0" w:color="auto"/>
            <w:bottom w:val="none" w:sz="0" w:space="0" w:color="auto"/>
            <w:right w:val="none" w:sz="0" w:space="0" w:color="auto"/>
          </w:divBdr>
          <w:divsChild>
            <w:div w:id="189812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938577">
      <w:bodyDiv w:val="1"/>
      <w:marLeft w:val="0"/>
      <w:marRight w:val="0"/>
      <w:marTop w:val="0"/>
      <w:marBottom w:val="0"/>
      <w:divBdr>
        <w:top w:val="none" w:sz="0" w:space="0" w:color="auto"/>
        <w:left w:val="none" w:sz="0" w:space="0" w:color="auto"/>
        <w:bottom w:val="none" w:sz="0" w:space="0" w:color="auto"/>
        <w:right w:val="none" w:sz="0" w:space="0" w:color="auto"/>
      </w:divBdr>
    </w:div>
    <w:div w:id="1982272464">
      <w:bodyDiv w:val="1"/>
      <w:marLeft w:val="0"/>
      <w:marRight w:val="0"/>
      <w:marTop w:val="0"/>
      <w:marBottom w:val="0"/>
      <w:divBdr>
        <w:top w:val="none" w:sz="0" w:space="0" w:color="auto"/>
        <w:left w:val="none" w:sz="0" w:space="0" w:color="auto"/>
        <w:bottom w:val="none" w:sz="0" w:space="0" w:color="auto"/>
        <w:right w:val="none" w:sz="0" w:space="0" w:color="auto"/>
      </w:divBdr>
      <w:divsChild>
        <w:div w:id="1203640838">
          <w:marLeft w:val="0"/>
          <w:marRight w:val="0"/>
          <w:marTop w:val="0"/>
          <w:marBottom w:val="0"/>
          <w:divBdr>
            <w:top w:val="none" w:sz="0" w:space="0" w:color="auto"/>
            <w:left w:val="none" w:sz="0" w:space="0" w:color="auto"/>
            <w:bottom w:val="none" w:sz="0" w:space="0" w:color="auto"/>
            <w:right w:val="none" w:sz="0" w:space="0" w:color="auto"/>
          </w:divBdr>
          <w:divsChild>
            <w:div w:id="24611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821DF-D17B-4B6A-A558-5666F3140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5545</Words>
  <Characters>31613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37084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Salma Mohammed</cp:lastModifiedBy>
  <cp:revision>2</cp:revision>
  <dcterms:created xsi:type="dcterms:W3CDTF">2022-06-24T12:25:00Z</dcterms:created>
  <dcterms:modified xsi:type="dcterms:W3CDTF">2022-06-24T12:25:00Z</dcterms:modified>
  <cp:category/>
</cp:coreProperties>
</file>