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E2DC2" w:rsidRPr="001E2DC2" w:rsidRDefault="001E2DC2" w:rsidP="001E2DC2">
      <w:r w:rsidRPr="001E2DC2">
        <w:t xml:space="preserve">MENTORING FOR TEACHERS IN THE FURTHER EDUCATION AND SKILLS SECTOR IN ENGLAND </w:t>
      </w:r>
    </w:p>
    <w:p w:rsidR="001E2DC2" w:rsidRPr="001E2DC2" w:rsidRDefault="001E2DC2" w:rsidP="001E2DC2">
      <w:r w:rsidRPr="001E2DC2">
        <w:t xml:space="preserve"> ANDREW J HOBSON, BRONWEN MAXWELL, ANNA STEVENS, </w:t>
      </w:r>
    </w:p>
    <w:p w:rsidR="001E2DC2" w:rsidRPr="001E2DC2" w:rsidRDefault="001E2DC2" w:rsidP="001E2DC2">
      <w:r w:rsidRPr="001E2DC2">
        <w:t xml:space="preserve">KERRY DOYLE &amp; ANGI MALDEREZ </w:t>
      </w:r>
    </w:p>
    <w:p w:rsidR="001E2DC2" w:rsidRPr="001E2DC2" w:rsidRDefault="001E2DC2" w:rsidP="001E2DC2">
      <w:r w:rsidRPr="001E2DC2">
        <w:t xml:space="preserve"> </w:t>
      </w:r>
    </w:p>
    <w:p w:rsidR="001E2DC2" w:rsidRPr="001E2DC2" w:rsidRDefault="001E2DC2" w:rsidP="001E2DC2">
      <w:r w:rsidRPr="001E2DC2">
        <w:t xml:space="preserve">EDUCATION RESEARCH CENTRE, UNIVERSITY OF BRIGHTON </w:t>
      </w:r>
    </w:p>
    <w:p w:rsidR="001E2DC2" w:rsidRPr="001E2DC2" w:rsidRDefault="001E2DC2" w:rsidP="001E2DC2">
      <w:r w:rsidRPr="001E2DC2">
        <w:t xml:space="preserve">CENTRE FOR EDUCATION AND INCLUSION RESEARCH, SHEFFIELD HALLAM UNIVERSITY </w:t>
      </w:r>
    </w:p>
    <w:p w:rsidR="001E2DC2" w:rsidRPr="001E2DC2" w:rsidRDefault="001E2DC2" w:rsidP="001E2DC2">
      <w:r w:rsidRPr="001E2DC2">
        <w:t xml:space="preserve"> </w:t>
      </w:r>
    </w:p>
    <w:p w:rsidR="001E2DC2" w:rsidRPr="001E2DC2" w:rsidRDefault="001E2DC2" w:rsidP="001E2DC2">
      <w:bookmarkStart w:id="0" w:name="_GoBack"/>
      <w:r w:rsidRPr="001E2DC2">
        <w:t xml:space="preserve"> </w:t>
      </w:r>
    </w:p>
    <w:bookmarkEnd w:id="0"/>
    <w:p w:rsidR="001E2DC2" w:rsidRPr="001E2DC2" w:rsidRDefault="001E2DC2" w:rsidP="001E2DC2">
      <w:r w:rsidRPr="001E2DC2">
        <w:t>FEBRUARY 2015</w:t>
      </w:r>
    </w:p>
    <w:p w:rsidR="002E6194" w:rsidRDefault="002E6194" w:rsidP="002E6194">
      <w:r>
        <w:t xml:space="preserve">The findings we present in Chapter 3 support those of earlier studies by showing – for example – that some teachers feel that they receive appropriate and adequate support for their PLD but others do not, and by identifying some of the reasons for this. On the positive side, some of our teacher interviewees stated, for instance, that they benefited from: </w:t>
      </w:r>
    </w:p>
    <w:p w:rsidR="002E6194" w:rsidRDefault="002E6194" w:rsidP="002E6194">
      <w:pPr>
        <w:pStyle w:val="ListParagraph"/>
        <w:numPr>
          <w:ilvl w:val="0"/>
          <w:numId w:val="1"/>
        </w:numPr>
      </w:pPr>
      <w:r>
        <w:t xml:space="preserve">having colleagues who offered support, were approachable and responded positively to requests for support; </w:t>
      </w:r>
      <w:r>
        <w:t> having opportunities to collaborate and ne</w:t>
      </w:r>
      <w:r>
        <w:t xml:space="preserve">twork with other teachers;  </w:t>
      </w:r>
    </w:p>
    <w:p w:rsidR="002E6194" w:rsidRDefault="002E6194" w:rsidP="002E6194">
      <w:pPr>
        <w:pStyle w:val="ListParagraph"/>
        <w:numPr>
          <w:ilvl w:val="0"/>
          <w:numId w:val="1"/>
        </w:numPr>
      </w:pPr>
      <w:r>
        <w:t xml:space="preserve"> </w:t>
      </w:r>
      <w:proofErr w:type="gramStart"/>
      <w:r>
        <w:t>being</w:t>
      </w:r>
      <w:proofErr w:type="gramEnd"/>
      <w:r>
        <w:t xml:space="preserve"> supported to attend external courses or ‘CPD’. </w:t>
      </w:r>
    </w:p>
    <w:p w:rsidR="002E6194" w:rsidRDefault="002E6194" w:rsidP="002E6194">
      <w:r>
        <w:t xml:space="preserve">On the other hand, some participants bemoaned what they considered to be insufficient support for their PLD and wellbeing, referring – for example – to: </w:t>
      </w:r>
    </w:p>
    <w:p w:rsidR="002E6194" w:rsidRDefault="002E6194" w:rsidP="002E6194">
      <w:pPr>
        <w:pStyle w:val="ListParagraph"/>
        <w:numPr>
          <w:ilvl w:val="0"/>
          <w:numId w:val="2"/>
        </w:numPr>
      </w:pPr>
      <w:r>
        <w:t>the lack of a thorough programme of induction for teach</w:t>
      </w:r>
      <w:r>
        <w:t xml:space="preserve">ers new to their institution;  </w:t>
      </w:r>
    </w:p>
    <w:p w:rsidR="002E6194" w:rsidRDefault="002E6194" w:rsidP="002E6194">
      <w:pPr>
        <w:pStyle w:val="ListParagraph"/>
        <w:numPr>
          <w:ilvl w:val="0"/>
          <w:numId w:val="2"/>
        </w:numPr>
      </w:pPr>
      <w:r>
        <w:t xml:space="preserve"> a lack</w:t>
      </w:r>
      <w:r>
        <w:t xml:space="preserve"> of subject-specific support;  </w:t>
      </w:r>
    </w:p>
    <w:p w:rsidR="002E6194" w:rsidRDefault="002E6194" w:rsidP="002E6194">
      <w:pPr>
        <w:pStyle w:val="ListParagraph"/>
        <w:numPr>
          <w:ilvl w:val="0"/>
          <w:numId w:val="2"/>
        </w:numPr>
      </w:pPr>
      <w:r>
        <w:t xml:space="preserve"> institutions not responding favourably to request</w:t>
      </w:r>
      <w:r>
        <w:t xml:space="preserve">s to attend training courses; </w:t>
      </w:r>
    </w:p>
    <w:p w:rsidR="002E6194" w:rsidRDefault="002E6194" w:rsidP="002E6194">
      <w:pPr>
        <w:pStyle w:val="ListParagraph"/>
        <w:numPr>
          <w:ilvl w:val="0"/>
          <w:numId w:val="2"/>
        </w:numPr>
      </w:pPr>
      <w:r>
        <w:t>a feeling that the</w:t>
      </w:r>
      <w:r>
        <w:t xml:space="preserve">y were left to ‘sink or swim’: </w:t>
      </w:r>
    </w:p>
    <w:p w:rsidR="002E6194" w:rsidRDefault="002E6194" w:rsidP="002E6194">
      <w:pPr>
        <w:pStyle w:val="ListParagraph"/>
        <w:numPr>
          <w:ilvl w:val="0"/>
          <w:numId w:val="2"/>
        </w:numPr>
      </w:pPr>
      <w:r>
        <w:t xml:space="preserve"> a lack of explicit discussion about pedagogy i</w:t>
      </w:r>
      <w:r>
        <w:t xml:space="preserve">n their organisations; and/or  </w:t>
      </w:r>
    </w:p>
    <w:p w:rsidR="002E6194" w:rsidRDefault="002E6194" w:rsidP="002E6194">
      <w:pPr>
        <w:pStyle w:val="ListParagraph"/>
        <w:numPr>
          <w:ilvl w:val="0"/>
          <w:numId w:val="2"/>
        </w:numPr>
      </w:pPr>
      <w:r>
        <w:t xml:space="preserve"> a feeling that their senior leadership teams were too preoccupied with, and put too great a resource into, the assessment of teachers’ ‘performance’, at the expense of a genuine concern for </w:t>
      </w:r>
      <w:r>
        <w:t xml:space="preserve">and investment in their PLD. </w:t>
      </w:r>
    </w:p>
    <w:p w:rsidR="002E6194" w:rsidRDefault="002E6194" w:rsidP="00695D3A"/>
    <w:p w:rsidR="002E6194" w:rsidRDefault="002E6194" w:rsidP="00695D3A"/>
    <w:p w:rsidR="00695D3A" w:rsidRDefault="00695D3A" w:rsidP="00695D3A">
      <w:r>
        <w:t>Recommendations for policy-makers</w:t>
      </w:r>
    </w:p>
    <w:p w:rsidR="00695D3A" w:rsidRDefault="00695D3A" w:rsidP="00695D3A">
      <w:r>
        <w:t xml:space="preserve">  On the evidence of our research, we would make the following recommendations to policy-makers and other national organisations and stakeholders responsible for, or interested in, improving teachers’ professional learning and development (and improving teacher mentoring and coaching in </w:t>
      </w:r>
      <w:r>
        <w:lastRenderedPageBreak/>
        <w:t>particular). This has particular relevance, at this time, for the Education a</w:t>
      </w:r>
      <w:r>
        <w:t xml:space="preserve">nd Training Foundation (ETF). </w:t>
      </w:r>
    </w:p>
    <w:p w:rsidR="00695D3A" w:rsidRDefault="00695D3A" w:rsidP="00695D3A">
      <w:r>
        <w:t>Introduce or support the introduction of a national framework and/or qualifications fo</w:t>
      </w:r>
      <w:r>
        <w:t xml:space="preserve">r mentoring and coaching that: </w:t>
      </w:r>
    </w:p>
    <w:p w:rsidR="00695D3A" w:rsidRDefault="00695D3A" w:rsidP="00695D3A">
      <w:r>
        <w:t xml:space="preserve"> establish a professional status for mentors/coaches that ensures FE sector providers recognise the value of this work, sets expectations for mentor/coach training and development, and allow time for mentoring/coaching a</w:t>
      </w:r>
      <w:r>
        <w:t xml:space="preserve">ctivity; </w:t>
      </w:r>
    </w:p>
    <w:p w:rsidR="00695D3A" w:rsidRDefault="00695D3A" w:rsidP="00695D3A">
      <w:r>
        <w:t xml:space="preserve"> </w:t>
      </w:r>
      <w:proofErr w:type="gramStart"/>
      <w:r>
        <w:t>are</w:t>
      </w:r>
      <w:proofErr w:type="gramEnd"/>
      <w:r>
        <w:t xml:space="preserve"> sufficiently flexible to be adapted to the range of contexts found in the FE sector, whilst ensuring that mentoring/coaching roles m</w:t>
      </w:r>
      <w:r>
        <w:t xml:space="preserve">odels and processes are clear </w:t>
      </w:r>
    </w:p>
    <w:p w:rsidR="00695D3A" w:rsidRDefault="00695D3A" w:rsidP="00695D3A">
      <w:r>
        <w:t>Take measures to ensure that all mentor/coach training and development programmes adhere to the principles that have been demonstrated to best support mentees/</w:t>
      </w:r>
      <w:proofErr w:type="spellStart"/>
      <w:r>
        <w:t>coachees</w:t>
      </w:r>
      <w:proofErr w:type="spellEnd"/>
      <w:r>
        <w:t xml:space="preserve"> – e.g. through some kind of approval process (at least for the training of mentor/coach trainers) and/or a register of mentor/coach trainers (or at least trainer tra</w:t>
      </w:r>
      <w:r>
        <w:t xml:space="preserve">iners). </w:t>
      </w:r>
    </w:p>
    <w:p w:rsidR="00695D3A" w:rsidRDefault="00695D3A" w:rsidP="00695D3A">
      <w:r>
        <w:t xml:space="preserve"> Make it a requirement that all mentors and coaches undertake/have undertaken appropriate training for the role – and that mentor/coach trainers (and trainer trainers) have also been trained or have demonstrat</w:t>
      </w:r>
      <w:r>
        <w:t xml:space="preserve">ed competence in their roles. </w:t>
      </w:r>
    </w:p>
    <w:p w:rsidR="00695D3A" w:rsidRDefault="00695D3A" w:rsidP="00695D3A">
      <w:r>
        <w:t>Seek to ensure that mentor/coach training and development programmes prepare mentors / coaches to deal with and effectively support teachers with a range of dispositions towards mentoring/coaching and PLD, including reluctant and reticent mentees/coaches and those who find it difficult to</w:t>
      </w:r>
      <w:r>
        <w:t xml:space="preserve"> acknowledge their PLD needs. </w:t>
      </w:r>
    </w:p>
    <w:p w:rsidR="00695D3A" w:rsidRDefault="00695D3A" w:rsidP="00695D3A">
      <w:r>
        <w:t>Identify any existing training schemes and/or establish a pilot training scheme for teachers in how to make the most of mentoring and coaching for the benefit of their PLD; and evaluate the impact of this/these with a view to potentially recommend</w:t>
      </w:r>
      <w:r>
        <w:t xml:space="preserve">ing their widespread adoption. </w:t>
      </w:r>
    </w:p>
    <w:p w:rsidR="00695D3A" w:rsidRDefault="00695D3A" w:rsidP="00695D3A">
      <w:r>
        <w:t xml:space="preserve"> Support further research designed to evaluate the impact of mentoring and coaching (on the teachers being supported, on their learners and on mentors/coaches themselves), and the relative effectiveness of alternative approaches, and seek to ensure that the outcomes of such research inform improvements to mentoring/coaching ‘architecture’, mod</w:t>
      </w:r>
      <w:r>
        <w:t xml:space="preserve">els of mentoring and practice. </w:t>
      </w:r>
    </w:p>
    <w:p w:rsidR="00695D3A" w:rsidRDefault="00695D3A" w:rsidP="00695D3A">
      <w:r>
        <w:t xml:space="preserve"> Ensure the effective dissemination and promotion of research which highlights the positive impact of mentoring and coaching – including to SLTs, middle leaders, individual teachers, mentors and coaches – to (amongst other things) help encourage support for mentoring/coaching, the recruitment of suitable mentors/coaches and engagement with mentors/coaches by teachers. </w:t>
      </w:r>
    </w:p>
    <w:p w:rsidR="00695D3A" w:rsidRDefault="00695D3A" w:rsidP="00695D3A">
      <w:r>
        <w:t xml:space="preserve"> Support the introduction and evaluation of a pilot programme of external mentor/coach support for teachers of one or more subjects, which can potentially inform wider provision at a later date. Some such programmes, most notably relating to the teaching of secondary physics, have been effectively introduced and evaluated (Hobson et al., 2012), though the introduction of similar schemes within the FE and Skills sector would inevitably bring new challenges. </w:t>
      </w:r>
      <w:r>
        <w:t> Support the establishment of a national register of external mentors/coaches for differ</w:t>
      </w:r>
      <w:r>
        <w:t xml:space="preserve">ent subject/vocational areas. </w:t>
      </w:r>
    </w:p>
    <w:p w:rsidR="00695D3A" w:rsidRDefault="00695D3A" w:rsidP="00695D3A">
      <w:r>
        <w:lastRenderedPageBreak/>
        <w:t>At a national level, and through the work of Ofsted, seek to reduce the emphasis on the observation, assessment and evaluation of teachers’ ‘performance’ and increase the emphasis and importance placed on developmental support which values risk-taking, accepts that making mistakes is part of the learning process and thus encourages teachers to openly discuss and seek to address their perceived limitations and PLD needs in a safe, trustin</w:t>
      </w:r>
      <w:r>
        <w:t xml:space="preserve">g environment. </w:t>
      </w:r>
    </w:p>
    <w:p w:rsidR="00695D3A" w:rsidRDefault="00695D3A" w:rsidP="00695D3A">
      <w:r>
        <w:t xml:space="preserve">Seek to ensure that sufficient resource is provided – and if possible ring-fenced – to ensure adequate support for teachers’ PLD and to support and invest in mentoring and coaching across the FE sector: mentoring and coaching are not ‘cheap’ options for supporting teachers’ professional development, as is sometimes perceived to be the case, but with adequate support and resourcing can be an extremely powerful and cost effective means of doing so, with resultant benefits for teacher retention and student learning. </w:t>
      </w:r>
    </w:p>
    <w:p w:rsidR="006E536A" w:rsidRDefault="00695D3A" w:rsidP="00695D3A">
      <w:r>
        <w:t>Recommendations for FE and Skills providers On the evidence of our research, we would make the following recommendations to SLTs of FE colleges, Sixth-Form Colleges, employment and learning providers and adult and community learning providers</w:t>
      </w:r>
    </w:p>
    <w:sectPr w:rsidR="006E53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63B00" w:rsidRDefault="00963B00" w:rsidP="00695D3A">
      <w:pPr>
        <w:spacing w:after="0" w:line="240" w:lineRule="auto"/>
      </w:pPr>
      <w:r>
        <w:separator/>
      </w:r>
    </w:p>
  </w:endnote>
  <w:endnote w:type="continuationSeparator" w:id="0">
    <w:p w:rsidR="00963B00" w:rsidRDefault="00963B00" w:rsidP="00695D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63B00" w:rsidRDefault="00963B00" w:rsidP="00695D3A">
      <w:pPr>
        <w:spacing w:after="0" w:line="240" w:lineRule="auto"/>
      </w:pPr>
      <w:r>
        <w:separator/>
      </w:r>
    </w:p>
  </w:footnote>
  <w:footnote w:type="continuationSeparator" w:id="0">
    <w:p w:rsidR="00963B00" w:rsidRDefault="00963B00" w:rsidP="00695D3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EA56BB"/>
    <w:multiLevelType w:val="hybridMultilevel"/>
    <w:tmpl w:val="2F3EE83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nsid w:val="4257334A"/>
    <w:multiLevelType w:val="hybridMultilevel"/>
    <w:tmpl w:val="AF44785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5D3A"/>
    <w:rsid w:val="001E2DC2"/>
    <w:rsid w:val="002E6194"/>
    <w:rsid w:val="00695D3A"/>
    <w:rsid w:val="006E536A"/>
    <w:rsid w:val="00963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5D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D3A"/>
  </w:style>
  <w:style w:type="paragraph" w:styleId="Footer">
    <w:name w:val="footer"/>
    <w:basedOn w:val="Normal"/>
    <w:link w:val="FooterChar"/>
    <w:uiPriority w:val="99"/>
    <w:unhideWhenUsed/>
    <w:rsid w:val="00695D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D3A"/>
  </w:style>
  <w:style w:type="paragraph" w:styleId="ListParagraph">
    <w:name w:val="List Paragraph"/>
    <w:basedOn w:val="Normal"/>
    <w:uiPriority w:val="34"/>
    <w:qFormat/>
    <w:rsid w:val="002E6194"/>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5D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D3A"/>
  </w:style>
  <w:style w:type="paragraph" w:styleId="Footer">
    <w:name w:val="footer"/>
    <w:basedOn w:val="Normal"/>
    <w:link w:val="FooterChar"/>
    <w:uiPriority w:val="99"/>
    <w:unhideWhenUsed/>
    <w:rsid w:val="00695D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D3A"/>
  </w:style>
  <w:style w:type="paragraph" w:styleId="ListParagraph">
    <w:name w:val="List Paragraph"/>
    <w:basedOn w:val="Normal"/>
    <w:uiPriority w:val="34"/>
    <w:qFormat/>
    <w:rsid w:val="002E61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3</Pages>
  <Words>938</Words>
  <Characters>5347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Jim Statts</dc:creator>
  <cp:lastModifiedBy>Jim Statts</cp:lastModifiedBy>
  <cp:revision>3</cp:revision>
  <dcterms:created xsi:type="dcterms:W3CDTF">2017-06-26T08:59:00Z</dcterms:created>
  <dcterms:modified xsi:type="dcterms:W3CDTF">2017-06-26T09:06:00Z</dcterms:modified>
</cp:coreProperties>
</file>