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4401E" w14:textId="4D897247" w:rsidR="00647566" w:rsidRPr="00F4799C" w:rsidRDefault="00647566" w:rsidP="006314E8">
      <w:pPr>
        <w:jc w:val="center"/>
        <w:rPr>
          <w:rFonts w:asciiTheme="minorBidi" w:hAnsiTheme="minorBidi"/>
        </w:rPr>
      </w:pPr>
      <w:r w:rsidRPr="00F4799C">
        <w:rPr>
          <w:rFonts w:asciiTheme="minorBidi" w:hAnsiTheme="minorBidi"/>
          <w:noProof/>
        </w:rPr>
        <w:drawing>
          <wp:inline distT="0" distB="0" distL="0" distR="0" wp14:anchorId="65A35B17" wp14:editId="46EA6635">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92C95E4" w14:textId="77777777" w:rsidR="00647566" w:rsidRDefault="00647566" w:rsidP="00647566">
      <w:pPr>
        <w:jc w:val="center"/>
        <w:rPr>
          <w:rFonts w:asciiTheme="minorBidi" w:hAnsiTheme="minorBidi"/>
        </w:rPr>
      </w:pPr>
    </w:p>
    <w:p w14:paraId="59442D05" w14:textId="77777777" w:rsidR="006314E8" w:rsidRPr="00F4799C" w:rsidRDefault="006314E8" w:rsidP="00647566">
      <w:pPr>
        <w:jc w:val="center"/>
        <w:rPr>
          <w:rFonts w:asciiTheme="minorBidi" w:hAnsiTheme="minorBidi"/>
        </w:rPr>
      </w:pPr>
    </w:p>
    <w:p w14:paraId="56A06976" w14:textId="0953BE11" w:rsidR="006314E8" w:rsidRDefault="00647566" w:rsidP="006314E8">
      <w:pPr>
        <w:jc w:val="center"/>
        <w:rPr>
          <w:rFonts w:asciiTheme="minorBidi" w:hAnsiTheme="minorBidi"/>
          <w:b/>
          <w:bCs/>
          <w:sz w:val="28"/>
          <w:szCs w:val="28"/>
        </w:rPr>
      </w:pPr>
      <w:r w:rsidRPr="00F4799C">
        <w:rPr>
          <w:rFonts w:asciiTheme="minorBidi" w:hAnsiTheme="minorBidi"/>
          <w:b/>
          <w:bCs/>
          <w:sz w:val="28"/>
          <w:szCs w:val="28"/>
        </w:rPr>
        <w:t>Student Name:</w:t>
      </w:r>
      <w:r w:rsidR="00E71D30">
        <w:rPr>
          <w:rFonts w:asciiTheme="minorBidi" w:hAnsiTheme="minorBidi"/>
          <w:b/>
          <w:bCs/>
          <w:sz w:val="28"/>
          <w:szCs w:val="28"/>
        </w:rPr>
        <w:t xml:space="preserve"> Talaviya Vivek</w:t>
      </w:r>
    </w:p>
    <w:p w14:paraId="2DD2F796" w14:textId="75DF7496" w:rsidR="00647566" w:rsidRPr="00F4799C" w:rsidRDefault="00647566" w:rsidP="006314E8">
      <w:pPr>
        <w:jc w:val="center"/>
        <w:rPr>
          <w:rFonts w:asciiTheme="minorBidi" w:hAnsiTheme="minorBidi"/>
          <w:b/>
          <w:bCs/>
          <w:sz w:val="28"/>
          <w:szCs w:val="28"/>
        </w:rPr>
      </w:pPr>
      <w:r w:rsidRPr="00F4799C">
        <w:rPr>
          <w:rFonts w:asciiTheme="minorBidi" w:hAnsiTheme="minorBidi"/>
          <w:b/>
          <w:bCs/>
          <w:sz w:val="28"/>
          <w:szCs w:val="28"/>
        </w:rPr>
        <w:t>Student ID:</w:t>
      </w:r>
      <w:r w:rsidR="0073685C">
        <w:rPr>
          <w:rFonts w:asciiTheme="minorBidi" w:hAnsiTheme="minorBidi"/>
          <w:b/>
          <w:bCs/>
          <w:sz w:val="28"/>
          <w:szCs w:val="28"/>
        </w:rPr>
        <w:t xml:space="preserve"> </w:t>
      </w:r>
      <w:r w:rsidR="00E71D30">
        <w:rPr>
          <w:rFonts w:asciiTheme="minorBidi" w:hAnsiTheme="minorBidi"/>
          <w:b/>
          <w:bCs/>
          <w:sz w:val="28"/>
          <w:szCs w:val="28"/>
        </w:rPr>
        <w:t>250</w:t>
      </w:r>
      <w:r w:rsidR="0073685C">
        <w:rPr>
          <w:rFonts w:asciiTheme="minorBidi" w:hAnsiTheme="minorBidi"/>
          <w:b/>
          <w:bCs/>
          <w:sz w:val="28"/>
          <w:szCs w:val="28"/>
        </w:rPr>
        <w:t>9583</w:t>
      </w:r>
    </w:p>
    <w:p w14:paraId="117113FB" w14:textId="77777777" w:rsidR="00647566" w:rsidRPr="00F4799C" w:rsidRDefault="00647566" w:rsidP="00647566">
      <w:pPr>
        <w:jc w:val="center"/>
        <w:rPr>
          <w:rFonts w:asciiTheme="minorBidi" w:hAnsiTheme="minorBidi"/>
          <w:sz w:val="28"/>
          <w:szCs w:val="28"/>
        </w:rPr>
      </w:pPr>
    </w:p>
    <w:p w14:paraId="3A183989" w14:textId="77777777" w:rsidR="00647566" w:rsidRPr="00992A32" w:rsidRDefault="00647566" w:rsidP="00647566">
      <w:pPr>
        <w:jc w:val="center"/>
        <w:rPr>
          <w:rFonts w:asciiTheme="minorBidi" w:hAnsiTheme="minorBidi"/>
        </w:rPr>
      </w:pPr>
    </w:p>
    <w:p w14:paraId="415C8F4D" w14:textId="77777777" w:rsidR="00992A32" w:rsidRDefault="00647566" w:rsidP="00992A32">
      <w:pPr>
        <w:jc w:val="center"/>
        <w:rPr>
          <w:rFonts w:asciiTheme="minorBidi" w:hAnsiTheme="minorBidi"/>
          <w:b/>
          <w:bCs/>
          <w:sz w:val="28"/>
          <w:szCs w:val="28"/>
        </w:rPr>
      </w:pPr>
      <w:r w:rsidRPr="00F4799C">
        <w:rPr>
          <w:rFonts w:asciiTheme="minorBidi" w:hAnsiTheme="minorBidi"/>
          <w:b/>
          <w:bCs/>
          <w:sz w:val="28"/>
          <w:szCs w:val="28"/>
        </w:rPr>
        <w:t>Module Name: Marketing Management</w:t>
      </w:r>
    </w:p>
    <w:p w14:paraId="02E12EF9" w14:textId="10F5D0EB" w:rsidR="00647566" w:rsidRPr="00F4799C" w:rsidRDefault="00647566" w:rsidP="00992A32">
      <w:pPr>
        <w:jc w:val="center"/>
        <w:rPr>
          <w:rFonts w:asciiTheme="minorBidi" w:hAnsiTheme="minorBidi"/>
          <w:b/>
          <w:bCs/>
          <w:sz w:val="28"/>
          <w:szCs w:val="28"/>
        </w:rPr>
      </w:pPr>
      <w:r w:rsidRPr="00F4799C">
        <w:rPr>
          <w:rFonts w:asciiTheme="minorBidi" w:hAnsiTheme="minorBidi"/>
          <w:b/>
          <w:bCs/>
          <w:sz w:val="28"/>
          <w:szCs w:val="28"/>
        </w:rPr>
        <w:t>Module Code: LCMB7024</w:t>
      </w:r>
    </w:p>
    <w:p w14:paraId="13D3C6F9" w14:textId="77777777" w:rsidR="00647566" w:rsidRPr="00B42A05" w:rsidRDefault="00647566" w:rsidP="00647566">
      <w:pPr>
        <w:jc w:val="center"/>
        <w:rPr>
          <w:rFonts w:asciiTheme="minorBidi" w:hAnsiTheme="minorBidi"/>
          <w:b/>
          <w:bCs/>
        </w:rPr>
      </w:pPr>
    </w:p>
    <w:p w14:paraId="57E090D8" w14:textId="77777777" w:rsidR="00647566" w:rsidRPr="00F4799C" w:rsidRDefault="00647566" w:rsidP="00E71D30">
      <w:pPr>
        <w:rPr>
          <w:rFonts w:asciiTheme="minorBidi" w:hAnsiTheme="minorBidi"/>
          <w:b/>
          <w:bCs/>
          <w:sz w:val="28"/>
          <w:szCs w:val="28"/>
        </w:rPr>
      </w:pPr>
    </w:p>
    <w:p w14:paraId="6678F40E" w14:textId="31797C28" w:rsidR="00647566" w:rsidRPr="00F4799C" w:rsidRDefault="00647566" w:rsidP="00647566">
      <w:pPr>
        <w:jc w:val="center"/>
        <w:rPr>
          <w:rFonts w:asciiTheme="minorBidi" w:hAnsiTheme="minorBidi"/>
          <w:b/>
          <w:bCs/>
          <w:sz w:val="28"/>
          <w:szCs w:val="28"/>
        </w:rPr>
      </w:pPr>
      <w:r w:rsidRPr="00F4799C">
        <w:rPr>
          <w:rFonts w:asciiTheme="minorBidi" w:hAnsiTheme="minorBidi"/>
          <w:b/>
          <w:bCs/>
          <w:sz w:val="28"/>
          <w:szCs w:val="28"/>
        </w:rPr>
        <w:t>Lecturer’s Name:</w:t>
      </w:r>
      <w:r w:rsidR="006B6FCF">
        <w:rPr>
          <w:rFonts w:asciiTheme="minorBidi" w:hAnsiTheme="minorBidi"/>
          <w:b/>
          <w:bCs/>
          <w:sz w:val="28"/>
          <w:szCs w:val="28"/>
        </w:rPr>
        <w:t xml:space="preserve"> </w:t>
      </w:r>
      <w:r w:rsidR="006B6FCF" w:rsidRPr="006B6FCF">
        <w:rPr>
          <w:rFonts w:asciiTheme="minorBidi" w:hAnsiTheme="minorBidi"/>
          <w:b/>
          <w:bCs/>
          <w:sz w:val="28"/>
          <w:szCs w:val="28"/>
        </w:rPr>
        <w:t>Laila Maazouz</w:t>
      </w:r>
    </w:p>
    <w:p w14:paraId="360CFCC4" w14:textId="67762E7E" w:rsidR="004E2DAE" w:rsidRDefault="00647566" w:rsidP="004E2DAE">
      <w:pPr>
        <w:jc w:val="center"/>
        <w:rPr>
          <w:rFonts w:asciiTheme="minorBidi" w:hAnsiTheme="minorBidi"/>
          <w:b/>
          <w:bCs/>
          <w:sz w:val="28"/>
          <w:szCs w:val="28"/>
        </w:rPr>
      </w:pPr>
      <w:r w:rsidRPr="00F4799C">
        <w:rPr>
          <w:rFonts w:asciiTheme="minorBidi" w:hAnsiTheme="minorBidi"/>
          <w:b/>
          <w:bCs/>
          <w:sz w:val="28"/>
          <w:szCs w:val="28"/>
        </w:rPr>
        <w:t>Work Count:</w:t>
      </w:r>
      <w:r w:rsidR="00D630F7">
        <w:rPr>
          <w:rFonts w:asciiTheme="minorBidi" w:hAnsiTheme="minorBidi"/>
          <w:b/>
          <w:bCs/>
          <w:sz w:val="28"/>
          <w:szCs w:val="28"/>
        </w:rPr>
        <w:t xml:space="preserve"> 2615</w:t>
      </w:r>
    </w:p>
    <w:p w14:paraId="44F14D02" w14:textId="77777777" w:rsidR="004E2DAE" w:rsidRDefault="004E2DAE" w:rsidP="004E2DAE">
      <w:pPr>
        <w:jc w:val="center"/>
        <w:rPr>
          <w:rFonts w:asciiTheme="minorBidi" w:hAnsiTheme="minorBidi"/>
          <w:b/>
          <w:bCs/>
          <w:sz w:val="28"/>
          <w:szCs w:val="28"/>
        </w:rPr>
      </w:pPr>
    </w:p>
    <w:p w14:paraId="1DDBA3D7" w14:textId="77777777" w:rsidR="004E2DAE" w:rsidRDefault="004E2DAE" w:rsidP="004E2DAE">
      <w:pPr>
        <w:jc w:val="center"/>
        <w:rPr>
          <w:rFonts w:asciiTheme="minorBidi" w:hAnsiTheme="minorBidi"/>
          <w:b/>
          <w:bCs/>
          <w:sz w:val="28"/>
          <w:szCs w:val="28"/>
        </w:rPr>
      </w:pPr>
    </w:p>
    <w:p w14:paraId="52CEE13A" w14:textId="7824263B" w:rsidR="00647566" w:rsidRPr="00F4799C" w:rsidRDefault="00647566" w:rsidP="004E2DAE">
      <w:pPr>
        <w:jc w:val="center"/>
        <w:rPr>
          <w:rFonts w:asciiTheme="minorBidi" w:hAnsiTheme="minorBidi"/>
          <w:b/>
          <w:bCs/>
          <w:sz w:val="28"/>
          <w:szCs w:val="28"/>
        </w:rPr>
      </w:pPr>
      <w:r w:rsidRPr="00F4799C">
        <w:rPr>
          <w:rFonts w:asciiTheme="minorBidi" w:hAnsiTheme="minorBidi"/>
          <w:b/>
          <w:bCs/>
          <w:sz w:val="28"/>
          <w:szCs w:val="28"/>
        </w:rPr>
        <w:t>Term 1</w:t>
      </w:r>
    </w:p>
    <w:p w14:paraId="131AA454" w14:textId="38202B1C" w:rsidR="00AD7027" w:rsidRPr="00A037C3" w:rsidRDefault="00AD7027" w:rsidP="00292615">
      <w:pPr>
        <w:rPr>
          <w:rFonts w:ascii="Times New Roman" w:hAnsi="Times New Roman" w:cs="Times New Roman"/>
          <w:b/>
          <w:bCs/>
        </w:rPr>
      </w:pPr>
      <w:r w:rsidRPr="00A037C3">
        <w:rPr>
          <w:rFonts w:ascii="Times New Roman" w:hAnsi="Times New Roman" w:cs="Times New Roman"/>
          <w:b/>
          <w:bCs/>
        </w:rPr>
        <w:br w:type="page"/>
      </w:r>
    </w:p>
    <w:sdt>
      <w:sdtPr>
        <w:rPr>
          <w:rFonts w:ascii="Times New Roman" w:eastAsiaTheme="minorHAnsi" w:hAnsi="Times New Roman" w:cs="Times New Roman"/>
          <w:color w:val="auto"/>
          <w:kern w:val="2"/>
          <w:sz w:val="24"/>
          <w:szCs w:val="24"/>
          <w14:ligatures w14:val="standardContextual"/>
        </w:rPr>
        <w:id w:val="-1332296768"/>
        <w:docPartObj>
          <w:docPartGallery w:val="Table of Contents"/>
          <w:docPartUnique/>
        </w:docPartObj>
      </w:sdtPr>
      <w:sdtEndPr>
        <w:rPr>
          <w:b/>
          <w:bCs/>
          <w:noProof/>
        </w:rPr>
      </w:sdtEndPr>
      <w:sdtContent>
        <w:p w14:paraId="7C920F77" w14:textId="56641376" w:rsidR="00A037C3" w:rsidRPr="00A540F3" w:rsidRDefault="00A037C3" w:rsidP="00A540F3">
          <w:pPr>
            <w:pStyle w:val="TOCHeading"/>
            <w:spacing w:before="0" w:line="480" w:lineRule="auto"/>
            <w:contextualSpacing/>
            <w:rPr>
              <w:rFonts w:ascii="Times New Roman" w:hAnsi="Times New Roman" w:cs="Times New Roman"/>
              <w:sz w:val="24"/>
              <w:szCs w:val="24"/>
            </w:rPr>
          </w:pPr>
          <w:r w:rsidRPr="00A540F3">
            <w:rPr>
              <w:rFonts w:ascii="Times New Roman" w:hAnsi="Times New Roman" w:cs="Times New Roman"/>
              <w:sz w:val="24"/>
              <w:szCs w:val="24"/>
            </w:rPr>
            <w:t>Table of Contents</w:t>
          </w:r>
        </w:p>
        <w:p w14:paraId="1AD43909" w14:textId="6CEEDF7E" w:rsidR="00A540F3" w:rsidRPr="00A540F3" w:rsidRDefault="00A037C3" w:rsidP="00A540F3">
          <w:pPr>
            <w:pStyle w:val="TOC1"/>
            <w:tabs>
              <w:tab w:val="right" w:leader="dot" w:pos="8500"/>
            </w:tabs>
            <w:spacing w:after="0" w:line="480" w:lineRule="auto"/>
            <w:contextualSpacing/>
            <w:rPr>
              <w:rFonts w:ascii="Times New Roman" w:eastAsiaTheme="minorEastAsia" w:hAnsi="Times New Roman" w:cs="Times New Roman"/>
              <w:noProof/>
            </w:rPr>
          </w:pPr>
          <w:r w:rsidRPr="00A540F3">
            <w:rPr>
              <w:rFonts w:ascii="Times New Roman" w:hAnsi="Times New Roman" w:cs="Times New Roman"/>
            </w:rPr>
            <w:fldChar w:fldCharType="begin"/>
          </w:r>
          <w:r w:rsidRPr="00A540F3">
            <w:rPr>
              <w:rFonts w:ascii="Times New Roman" w:hAnsi="Times New Roman" w:cs="Times New Roman"/>
            </w:rPr>
            <w:instrText xml:space="preserve"> TOC \o "1-3" \h \z \u </w:instrText>
          </w:r>
          <w:r w:rsidRPr="00A540F3">
            <w:rPr>
              <w:rFonts w:ascii="Times New Roman" w:hAnsi="Times New Roman" w:cs="Times New Roman"/>
            </w:rPr>
            <w:fldChar w:fldCharType="separate"/>
          </w:r>
          <w:hyperlink w:anchor="_Toc225474884" w:history="1">
            <w:r w:rsidR="00A540F3" w:rsidRPr="00A540F3">
              <w:rPr>
                <w:rStyle w:val="Hyperlink"/>
                <w:rFonts w:ascii="Times New Roman" w:hAnsi="Times New Roman" w:cs="Times New Roman"/>
                <w:noProof/>
              </w:rPr>
              <w:t>Marketing Environmental Analysis: Netflix and Disney+ in the Global Streaming Industry</w:t>
            </w:r>
            <w:r w:rsidR="00A540F3" w:rsidRPr="00A540F3">
              <w:rPr>
                <w:rFonts w:ascii="Times New Roman" w:hAnsi="Times New Roman" w:cs="Times New Roman"/>
                <w:noProof/>
                <w:webHidden/>
              </w:rPr>
              <w:tab/>
            </w:r>
            <w:r w:rsidR="00A540F3" w:rsidRPr="00A540F3">
              <w:rPr>
                <w:rFonts w:ascii="Times New Roman" w:hAnsi="Times New Roman" w:cs="Times New Roman"/>
                <w:noProof/>
                <w:webHidden/>
              </w:rPr>
              <w:fldChar w:fldCharType="begin"/>
            </w:r>
            <w:r w:rsidR="00A540F3" w:rsidRPr="00A540F3">
              <w:rPr>
                <w:rFonts w:ascii="Times New Roman" w:hAnsi="Times New Roman" w:cs="Times New Roman"/>
                <w:noProof/>
                <w:webHidden/>
              </w:rPr>
              <w:instrText xml:space="preserve"> PAGEREF _Toc225474884 \h </w:instrText>
            </w:r>
            <w:r w:rsidR="00A540F3" w:rsidRPr="00A540F3">
              <w:rPr>
                <w:rFonts w:ascii="Times New Roman" w:hAnsi="Times New Roman" w:cs="Times New Roman"/>
                <w:noProof/>
                <w:webHidden/>
              </w:rPr>
            </w:r>
            <w:r w:rsidR="00A540F3" w:rsidRPr="00A540F3">
              <w:rPr>
                <w:rFonts w:ascii="Times New Roman" w:hAnsi="Times New Roman" w:cs="Times New Roman"/>
                <w:noProof/>
                <w:webHidden/>
              </w:rPr>
              <w:fldChar w:fldCharType="separate"/>
            </w:r>
            <w:r w:rsidR="00A540F3" w:rsidRPr="00A540F3">
              <w:rPr>
                <w:rFonts w:ascii="Times New Roman" w:hAnsi="Times New Roman" w:cs="Times New Roman"/>
                <w:noProof/>
                <w:webHidden/>
              </w:rPr>
              <w:t>3</w:t>
            </w:r>
            <w:r w:rsidR="00A540F3" w:rsidRPr="00A540F3">
              <w:rPr>
                <w:rFonts w:ascii="Times New Roman" w:hAnsi="Times New Roman" w:cs="Times New Roman"/>
                <w:noProof/>
                <w:webHidden/>
              </w:rPr>
              <w:fldChar w:fldCharType="end"/>
            </w:r>
          </w:hyperlink>
        </w:p>
        <w:p w14:paraId="5A9CD48D" w14:textId="7393E59E" w:rsidR="00A540F3" w:rsidRPr="00A540F3" w:rsidRDefault="00A540F3" w:rsidP="00A540F3">
          <w:pPr>
            <w:pStyle w:val="TOC1"/>
            <w:tabs>
              <w:tab w:val="right" w:leader="dot" w:pos="8500"/>
            </w:tabs>
            <w:spacing w:after="0" w:line="480" w:lineRule="auto"/>
            <w:contextualSpacing/>
            <w:rPr>
              <w:rFonts w:ascii="Times New Roman" w:eastAsiaTheme="minorEastAsia" w:hAnsi="Times New Roman" w:cs="Times New Roman"/>
              <w:noProof/>
            </w:rPr>
          </w:pPr>
          <w:hyperlink w:anchor="_Toc225474885" w:history="1">
            <w:r w:rsidRPr="00A540F3">
              <w:rPr>
                <w:rStyle w:val="Hyperlink"/>
                <w:rFonts w:ascii="Times New Roman" w:hAnsi="Times New Roman" w:cs="Times New Roman"/>
                <w:noProof/>
              </w:rPr>
              <w:t>Task 1: Macro Marketing Environmental Analysis</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_Toc225474885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3</w:t>
            </w:r>
            <w:r w:rsidRPr="00A540F3">
              <w:rPr>
                <w:rFonts w:ascii="Times New Roman" w:hAnsi="Times New Roman" w:cs="Times New Roman"/>
                <w:noProof/>
                <w:webHidden/>
              </w:rPr>
              <w:fldChar w:fldCharType="end"/>
            </w:r>
          </w:hyperlink>
        </w:p>
        <w:p w14:paraId="4D930D99" w14:textId="318B802E"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86" w:history="1">
            <w:r w:rsidRPr="00A540F3">
              <w:rPr>
                <w:rStyle w:val="Hyperlink"/>
                <w:rFonts w:ascii="Times New Roman" w:hAnsi="Times New Roman" w:cs="Times New Roman"/>
                <w:noProof/>
              </w:rPr>
              <w:t>1. Introduction</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_Toc225474886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3</w:t>
            </w:r>
            <w:r w:rsidRPr="00A540F3">
              <w:rPr>
                <w:rFonts w:ascii="Times New Roman" w:hAnsi="Times New Roman" w:cs="Times New Roman"/>
                <w:noProof/>
                <w:webHidden/>
              </w:rPr>
              <w:fldChar w:fldCharType="end"/>
            </w:r>
          </w:hyperlink>
        </w:p>
        <w:p w14:paraId="1D7D8166" w14:textId="43EE145E"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87" w:history="1">
            <w:r w:rsidRPr="00A540F3">
              <w:rPr>
                <w:rStyle w:val="Hyperlink"/>
                <w:rFonts w:ascii="Times New Roman" w:hAnsi="Times New Roman" w:cs="Times New Roman"/>
                <w:noProof/>
              </w:rPr>
              <w:t>2. Organisational Overview</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_Toc225474887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3</w:t>
            </w:r>
            <w:r w:rsidRPr="00A540F3">
              <w:rPr>
                <w:rFonts w:ascii="Times New Roman" w:hAnsi="Times New Roman" w:cs="Times New Roman"/>
                <w:noProof/>
                <w:webHidden/>
              </w:rPr>
              <w:fldChar w:fldCharType="end"/>
            </w:r>
          </w:hyperlink>
        </w:p>
        <w:p w14:paraId="72D9DF39" w14:textId="7B779373"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88" w:history="1">
            <w:r w:rsidRPr="00A540F3">
              <w:rPr>
                <w:rStyle w:val="Hyperlink"/>
                <w:rFonts w:ascii="Times New Roman" w:hAnsi="Times New Roman" w:cs="Times New Roman"/>
                <w:noProof/>
              </w:rPr>
              <w:t>3. Macro Marketing Environmental Analysis</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_Toc225474888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4</w:t>
            </w:r>
            <w:r w:rsidRPr="00A540F3">
              <w:rPr>
                <w:rFonts w:ascii="Times New Roman" w:hAnsi="Times New Roman" w:cs="Times New Roman"/>
                <w:noProof/>
                <w:webHidden/>
              </w:rPr>
              <w:fldChar w:fldCharType="end"/>
            </w:r>
          </w:hyperlink>
        </w:p>
        <w:p w14:paraId="2B557E40" w14:textId="54038F6A" w:rsidR="00A540F3" w:rsidRPr="00A540F3" w:rsidRDefault="00A540F3" w:rsidP="00A540F3">
          <w:pPr>
            <w:pStyle w:val="TOC3"/>
            <w:tabs>
              <w:tab w:val="right" w:leader="dot" w:pos="8500"/>
            </w:tabs>
            <w:spacing w:after="0" w:line="480" w:lineRule="auto"/>
            <w:contextualSpacing/>
            <w:rPr>
              <w:rFonts w:ascii="Times New Roman" w:eastAsiaTheme="minorEastAsia" w:hAnsi="Times New Roman" w:cs="Times New Roman"/>
              <w:noProof/>
            </w:rPr>
          </w:pPr>
          <w:hyperlink w:anchor="_Toc225474889" w:history="1">
            <w:r w:rsidRPr="00A540F3">
              <w:rPr>
                <w:rStyle w:val="Hyperlink"/>
                <w:rFonts w:ascii="Times New Roman" w:hAnsi="Times New Roman" w:cs="Times New Roman"/>
                <w:noProof/>
              </w:rPr>
              <w:t>3.1 Technological Environment</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_Toc225474889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4</w:t>
            </w:r>
            <w:r w:rsidRPr="00A540F3">
              <w:rPr>
                <w:rFonts w:ascii="Times New Roman" w:hAnsi="Times New Roman" w:cs="Times New Roman"/>
                <w:noProof/>
                <w:webHidden/>
              </w:rPr>
              <w:fldChar w:fldCharType="end"/>
            </w:r>
          </w:hyperlink>
        </w:p>
        <w:p w14:paraId="09D93080" w14:textId="02494A11" w:rsidR="00A540F3" w:rsidRPr="00A540F3" w:rsidRDefault="00A540F3" w:rsidP="00A540F3">
          <w:pPr>
            <w:pStyle w:val="TOC3"/>
            <w:tabs>
              <w:tab w:val="right" w:leader="dot" w:pos="8500"/>
            </w:tabs>
            <w:spacing w:after="0" w:line="480" w:lineRule="auto"/>
            <w:contextualSpacing/>
            <w:rPr>
              <w:rFonts w:ascii="Times New Roman" w:eastAsiaTheme="minorEastAsia" w:hAnsi="Times New Roman" w:cs="Times New Roman"/>
              <w:noProof/>
            </w:rPr>
          </w:pPr>
          <w:hyperlink w:anchor="_Toc225474890" w:history="1">
            <w:r w:rsidRPr="00A540F3">
              <w:rPr>
                <w:rStyle w:val="Hyperlink"/>
                <w:rFonts w:ascii="Times New Roman" w:hAnsi="Times New Roman" w:cs="Times New Roman"/>
                <w:noProof/>
              </w:rPr>
              <w:t>3.2 Economic Environment</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_Toc225474890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5</w:t>
            </w:r>
            <w:r w:rsidRPr="00A540F3">
              <w:rPr>
                <w:rFonts w:ascii="Times New Roman" w:hAnsi="Times New Roman" w:cs="Times New Roman"/>
                <w:noProof/>
                <w:webHidden/>
              </w:rPr>
              <w:fldChar w:fldCharType="end"/>
            </w:r>
          </w:hyperlink>
        </w:p>
        <w:p w14:paraId="6C264A68" w14:textId="4FBB3AE7"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91" w:history="1">
            <w:r w:rsidRPr="00A540F3">
              <w:rPr>
                <w:rStyle w:val="Hyperlink"/>
                <w:rFonts w:ascii="Times New Roman" w:hAnsi="Times New Roman" w:cs="Times New Roman"/>
                <w:noProof/>
              </w:rPr>
              <w:t>4. Comparative Impact on Competitive Positioning</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_Toc225474891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6</w:t>
            </w:r>
            <w:r w:rsidRPr="00A540F3">
              <w:rPr>
                <w:rFonts w:ascii="Times New Roman" w:hAnsi="Times New Roman" w:cs="Times New Roman"/>
                <w:noProof/>
                <w:webHidden/>
              </w:rPr>
              <w:fldChar w:fldCharType="end"/>
            </w:r>
          </w:hyperlink>
        </w:p>
        <w:p w14:paraId="1401628F" w14:textId="22155B71"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92" w:history="1">
            <w:r w:rsidRPr="00A540F3">
              <w:rPr>
                <w:rStyle w:val="Hyperlink"/>
                <w:rFonts w:ascii="Times New Roman" w:hAnsi="Times New Roman" w:cs="Times New Roman"/>
                <w:noProof/>
              </w:rPr>
              <w:t>5. Conclusion</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_Toc225474892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7</w:t>
            </w:r>
            <w:r w:rsidRPr="00A540F3">
              <w:rPr>
                <w:rFonts w:ascii="Times New Roman" w:hAnsi="Times New Roman" w:cs="Times New Roman"/>
                <w:noProof/>
                <w:webHidden/>
              </w:rPr>
              <w:fldChar w:fldCharType="end"/>
            </w:r>
          </w:hyperlink>
        </w:p>
        <w:p w14:paraId="142EB549" w14:textId="4A59B1E2" w:rsidR="00A540F3" w:rsidRPr="00A540F3" w:rsidRDefault="00A540F3" w:rsidP="00A540F3">
          <w:pPr>
            <w:pStyle w:val="TOC1"/>
            <w:tabs>
              <w:tab w:val="right" w:leader="dot" w:pos="8500"/>
            </w:tabs>
            <w:spacing w:after="0" w:line="480" w:lineRule="auto"/>
            <w:contextualSpacing/>
            <w:rPr>
              <w:rFonts w:ascii="Times New Roman" w:eastAsiaTheme="minorEastAsia" w:hAnsi="Times New Roman" w:cs="Times New Roman"/>
              <w:noProof/>
            </w:rPr>
          </w:pPr>
          <w:hyperlink w:anchor="_Toc225474893" w:history="1">
            <w:r w:rsidRPr="00A540F3">
              <w:rPr>
                <w:rStyle w:val="Hyperlink"/>
                <w:rFonts w:ascii="Times New Roman" w:hAnsi="Times New Roman" w:cs="Times New Roman"/>
                <w:noProof/>
              </w:rPr>
              <w:t>Task 2: Strategic Responses to Macro-Environmental Forces</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_Toc225474893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8</w:t>
            </w:r>
            <w:r w:rsidRPr="00A540F3">
              <w:rPr>
                <w:rFonts w:ascii="Times New Roman" w:hAnsi="Times New Roman" w:cs="Times New Roman"/>
                <w:noProof/>
                <w:webHidden/>
              </w:rPr>
              <w:fldChar w:fldCharType="end"/>
            </w:r>
          </w:hyperlink>
        </w:p>
        <w:p w14:paraId="5EED60DF" w14:textId="10DCA9B1"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94" w:history="1">
            <w:r w:rsidRPr="00A540F3">
              <w:rPr>
                <w:rStyle w:val="Hyperlink"/>
                <w:rFonts w:ascii="Times New Roman" w:hAnsi="Times New Roman" w:cs="Times New Roman"/>
                <w:noProof/>
              </w:rPr>
              <w:t>1. Introduction</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_Toc225474894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8</w:t>
            </w:r>
            <w:r w:rsidRPr="00A540F3">
              <w:rPr>
                <w:rFonts w:ascii="Times New Roman" w:hAnsi="Times New Roman" w:cs="Times New Roman"/>
                <w:noProof/>
                <w:webHidden/>
              </w:rPr>
              <w:fldChar w:fldCharType="end"/>
            </w:r>
          </w:hyperlink>
        </w:p>
        <w:p w14:paraId="53AA436C" w14:textId="09F6F22C"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95" w:history="1">
            <w:r w:rsidRPr="00A540F3">
              <w:rPr>
                <w:rStyle w:val="Hyperlink"/>
                <w:rFonts w:ascii="Times New Roman" w:hAnsi="Times New Roman" w:cs="Times New Roman"/>
                <w:noProof/>
              </w:rPr>
              <w:t>2. Porter's Generic Strategies</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_Toc225474895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8</w:t>
            </w:r>
            <w:r w:rsidRPr="00A540F3">
              <w:rPr>
                <w:rFonts w:ascii="Times New Roman" w:hAnsi="Times New Roman" w:cs="Times New Roman"/>
                <w:noProof/>
                <w:webHidden/>
              </w:rPr>
              <w:fldChar w:fldCharType="end"/>
            </w:r>
          </w:hyperlink>
        </w:p>
        <w:p w14:paraId="45E95C1A" w14:textId="011E328B" w:rsidR="00A540F3" w:rsidRPr="00A540F3" w:rsidRDefault="00A540F3" w:rsidP="00A540F3">
          <w:pPr>
            <w:pStyle w:val="TOC3"/>
            <w:tabs>
              <w:tab w:val="right" w:leader="dot" w:pos="8500"/>
            </w:tabs>
            <w:spacing w:after="0" w:line="480" w:lineRule="auto"/>
            <w:contextualSpacing/>
            <w:rPr>
              <w:rFonts w:ascii="Times New Roman" w:eastAsiaTheme="minorEastAsia" w:hAnsi="Times New Roman" w:cs="Times New Roman"/>
              <w:noProof/>
            </w:rPr>
          </w:pPr>
          <w:hyperlink w:anchor="_Toc225474896" w:history="1">
            <w:r w:rsidRPr="00A540F3">
              <w:rPr>
                <w:rStyle w:val="Hyperlink"/>
                <w:rFonts w:ascii="Times New Roman" w:hAnsi="Times New Roman" w:cs="Times New Roman"/>
                <w:noProof/>
              </w:rPr>
              <w:t>2.1 Netflix: Broad Differentiation Strategy</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_Toc225474896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9</w:t>
            </w:r>
            <w:r w:rsidRPr="00A540F3">
              <w:rPr>
                <w:rFonts w:ascii="Times New Roman" w:hAnsi="Times New Roman" w:cs="Times New Roman"/>
                <w:noProof/>
                <w:webHidden/>
              </w:rPr>
              <w:fldChar w:fldCharType="end"/>
            </w:r>
          </w:hyperlink>
        </w:p>
        <w:p w14:paraId="247F316E" w14:textId="6751CE6D" w:rsidR="00A540F3" w:rsidRPr="00A540F3" w:rsidRDefault="00A540F3" w:rsidP="00A540F3">
          <w:pPr>
            <w:pStyle w:val="TOC3"/>
            <w:tabs>
              <w:tab w:val="right" w:leader="dot" w:pos="8500"/>
            </w:tabs>
            <w:spacing w:after="0" w:line="480" w:lineRule="auto"/>
            <w:contextualSpacing/>
            <w:rPr>
              <w:rFonts w:ascii="Times New Roman" w:eastAsiaTheme="minorEastAsia" w:hAnsi="Times New Roman" w:cs="Times New Roman"/>
              <w:noProof/>
            </w:rPr>
          </w:pPr>
          <w:hyperlink w:anchor="_Toc225474897" w:history="1">
            <w:r w:rsidRPr="00A540F3">
              <w:rPr>
                <w:rStyle w:val="Hyperlink"/>
                <w:rFonts w:ascii="Times New Roman" w:hAnsi="Times New Roman" w:cs="Times New Roman"/>
                <w:noProof/>
              </w:rPr>
              <w:t>2.2 Disney+: Focused Differentiation Strategy</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_Toc225474897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9</w:t>
            </w:r>
            <w:r w:rsidRPr="00A540F3">
              <w:rPr>
                <w:rFonts w:ascii="Times New Roman" w:hAnsi="Times New Roman" w:cs="Times New Roman"/>
                <w:noProof/>
                <w:webHidden/>
              </w:rPr>
              <w:fldChar w:fldCharType="end"/>
            </w:r>
          </w:hyperlink>
        </w:p>
        <w:p w14:paraId="3E981696" w14:textId="01A6187B"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898" w:history="1">
            <w:r w:rsidRPr="00A540F3">
              <w:rPr>
                <w:rStyle w:val="Hyperlink"/>
                <w:rFonts w:ascii="Times New Roman" w:hAnsi="Times New Roman" w:cs="Times New Roman"/>
                <w:noProof/>
              </w:rPr>
              <w:t>3. Ansoff's Growth Matrix</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_Toc225474898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10</w:t>
            </w:r>
            <w:r w:rsidRPr="00A540F3">
              <w:rPr>
                <w:rFonts w:ascii="Times New Roman" w:hAnsi="Times New Roman" w:cs="Times New Roman"/>
                <w:noProof/>
                <w:webHidden/>
              </w:rPr>
              <w:fldChar w:fldCharType="end"/>
            </w:r>
          </w:hyperlink>
        </w:p>
        <w:p w14:paraId="6BA75939" w14:textId="694F9464" w:rsidR="00A540F3" w:rsidRPr="00A540F3" w:rsidRDefault="00A540F3" w:rsidP="00A540F3">
          <w:pPr>
            <w:pStyle w:val="TOC3"/>
            <w:tabs>
              <w:tab w:val="right" w:leader="dot" w:pos="8500"/>
            </w:tabs>
            <w:spacing w:after="0" w:line="480" w:lineRule="auto"/>
            <w:contextualSpacing/>
            <w:rPr>
              <w:rFonts w:ascii="Times New Roman" w:eastAsiaTheme="minorEastAsia" w:hAnsi="Times New Roman" w:cs="Times New Roman"/>
              <w:noProof/>
            </w:rPr>
          </w:pPr>
          <w:hyperlink w:anchor="_Toc225474899" w:history="1">
            <w:r w:rsidRPr="00A540F3">
              <w:rPr>
                <w:rStyle w:val="Hyperlink"/>
                <w:rFonts w:ascii="Times New Roman" w:hAnsi="Times New Roman" w:cs="Times New Roman"/>
                <w:noProof/>
              </w:rPr>
              <w:t>3.1 Netflix's Growth Strategy Profile</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_Toc225474899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11</w:t>
            </w:r>
            <w:r w:rsidRPr="00A540F3">
              <w:rPr>
                <w:rFonts w:ascii="Times New Roman" w:hAnsi="Times New Roman" w:cs="Times New Roman"/>
                <w:noProof/>
                <w:webHidden/>
              </w:rPr>
              <w:fldChar w:fldCharType="end"/>
            </w:r>
          </w:hyperlink>
        </w:p>
        <w:p w14:paraId="0E16CCA8" w14:textId="74BE323E" w:rsidR="00A540F3" w:rsidRPr="00A540F3" w:rsidRDefault="00A540F3" w:rsidP="00A540F3">
          <w:pPr>
            <w:pStyle w:val="TOC3"/>
            <w:tabs>
              <w:tab w:val="right" w:leader="dot" w:pos="8500"/>
            </w:tabs>
            <w:spacing w:after="0" w:line="480" w:lineRule="auto"/>
            <w:contextualSpacing/>
            <w:rPr>
              <w:rFonts w:ascii="Times New Roman" w:eastAsiaTheme="minorEastAsia" w:hAnsi="Times New Roman" w:cs="Times New Roman"/>
              <w:noProof/>
            </w:rPr>
          </w:pPr>
          <w:hyperlink w:anchor="_Toc225474900" w:history="1">
            <w:r w:rsidRPr="00A540F3">
              <w:rPr>
                <w:rStyle w:val="Hyperlink"/>
                <w:rFonts w:ascii="Times New Roman" w:hAnsi="Times New Roman" w:cs="Times New Roman"/>
                <w:noProof/>
              </w:rPr>
              <w:t>3.2 Disney+'s Growth Strategy Profile</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_Toc225474900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11</w:t>
            </w:r>
            <w:r w:rsidRPr="00A540F3">
              <w:rPr>
                <w:rFonts w:ascii="Times New Roman" w:hAnsi="Times New Roman" w:cs="Times New Roman"/>
                <w:noProof/>
                <w:webHidden/>
              </w:rPr>
              <w:fldChar w:fldCharType="end"/>
            </w:r>
          </w:hyperlink>
        </w:p>
        <w:p w14:paraId="1BB600B5" w14:textId="22C7BD64" w:rsidR="00A540F3" w:rsidRPr="00A540F3" w:rsidRDefault="00A540F3" w:rsidP="00A540F3">
          <w:pPr>
            <w:pStyle w:val="TOC2"/>
            <w:tabs>
              <w:tab w:val="right" w:leader="dot" w:pos="8500"/>
            </w:tabs>
            <w:spacing w:after="0" w:line="480" w:lineRule="auto"/>
            <w:contextualSpacing/>
            <w:rPr>
              <w:rFonts w:ascii="Times New Roman" w:eastAsiaTheme="minorEastAsia" w:hAnsi="Times New Roman" w:cs="Times New Roman"/>
              <w:noProof/>
            </w:rPr>
          </w:pPr>
          <w:hyperlink w:anchor="_Toc225474901" w:history="1">
            <w:r w:rsidRPr="00A540F3">
              <w:rPr>
                <w:rStyle w:val="Hyperlink"/>
                <w:rFonts w:ascii="Times New Roman" w:hAnsi="Times New Roman" w:cs="Times New Roman"/>
                <w:noProof/>
              </w:rPr>
              <w:t>4. Conclusion</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_Toc225474901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12</w:t>
            </w:r>
            <w:r w:rsidRPr="00A540F3">
              <w:rPr>
                <w:rFonts w:ascii="Times New Roman" w:hAnsi="Times New Roman" w:cs="Times New Roman"/>
                <w:noProof/>
                <w:webHidden/>
              </w:rPr>
              <w:fldChar w:fldCharType="end"/>
            </w:r>
          </w:hyperlink>
        </w:p>
        <w:p w14:paraId="3045D1A8" w14:textId="5CE91675" w:rsidR="00A540F3" w:rsidRPr="00A540F3" w:rsidRDefault="00A540F3" w:rsidP="00A540F3">
          <w:pPr>
            <w:pStyle w:val="TOC1"/>
            <w:tabs>
              <w:tab w:val="right" w:leader="dot" w:pos="8500"/>
            </w:tabs>
            <w:spacing w:after="0" w:line="480" w:lineRule="auto"/>
            <w:contextualSpacing/>
            <w:rPr>
              <w:rFonts w:ascii="Times New Roman" w:eastAsiaTheme="minorEastAsia" w:hAnsi="Times New Roman" w:cs="Times New Roman"/>
              <w:noProof/>
            </w:rPr>
          </w:pPr>
          <w:hyperlink w:anchor="_Toc225474902" w:history="1">
            <w:r w:rsidRPr="00A540F3">
              <w:rPr>
                <w:rStyle w:val="Hyperlink"/>
                <w:rFonts w:ascii="Times New Roman" w:hAnsi="Times New Roman" w:cs="Times New Roman"/>
                <w:noProof/>
              </w:rPr>
              <w:t>Reference list</w:t>
            </w:r>
            <w:r w:rsidRPr="00A540F3">
              <w:rPr>
                <w:rFonts w:ascii="Times New Roman" w:hAnsi="Times New Roman" w:cs="Times New Roman"/>
                <w:noProof/>
                <w:webHidden/>
              </w:rPr>
              <w:tab/>
            </w:r>
            <w:r w:rsidRPr="00A540F3">
              <w:rPr>
                <w:rFonts w:ascii="Times New Roman" w:hAnsi="Times New Roman" w:cs="Times New Roman"/>
                <w:noProof/>
                <w:webHidden/>
              </w:rPr>
              <w:fldChar w:fldCharType="begin"/>
            </w:r>
            <w:r w:rsidRPr="00A540F3">
              <w:rPr>
                <w:rFonts w:ascii="Times New Roman" w:hAnsi="Times New Roman" w:cs="Times New Roman"/>
                <w:noProof/>
                <w:webHidden/>
              </w:rPr>
              <w:instrText xml:space="preserve"> PAGEREF _Toc225474902 \h </w:instrText>
            </w:r>
            <w:r w:rsidRPr="00A540F3">
              <w:rPr>
                <w:rFonts w:ascii="Times New Roman" w:hAnsi="Times New Roman" w:cs="Times New Roman"/>
                <w:noProof/>
                <w:webHidden/>
              </w:rPr>
            </w:r>
            <w:r w:rsidRPr="00A540F3">
              <w:rPr>
                <w:rFonts w:ascii="Times New Roman" w:hAnsi="Times New Roman" w:cs="Times New Roman"/>
                <w:noProof/>
                <w:webHidden/>
              </w:rPr>
              <w:fldChar w:fldCharType="separate"/>
            </w:r>
            <w:r w:rsidRPr="00A540F3">
              <w:rPr>
                <w:rFonts w:ascii="Times New Roman" w:hAnsi="Times New Roman" w:cs="Times New Roman"/>
                <w:noProof/>
                <w:webHidden/>
              </w:rPr>
              <w:t>13</w:t>
            </w:r>
            <w:r w:rsidRPr="00A540F3">
              <w:rPr>
                <w:rFonts w:ascii="Times New Roman" w:hAnsi="Times New Roman" w:cs="Times New Roman"/>
                <w:noProof/>
                <w:webHidden/>
              </w:rPr>
              <w:fldChar w:fldCharType="end"/>
            </w:r>
          </w:hyperlink>
        </w:p>
        <w:p w14:paraId="0A6834CE" w14:textId="0D61F814" w:rsidR="00A037C3" w:rsidRPr="00F42D55" w:rsidRDefault="00A037C3" w:rsidP="00F42D55">
          <w:pPr>
            <w:tabs>
              <w:tab w:val="left" w:pos="5064"/>
            </w:tabs>
            <w:spacing w:after="0" w:line="480" w:lineRule="auto"/>
            <w:contextualSpacing/>
            <w:rPr>
              <w:rFonts w:ascii="Times New Roman" w:hAnsi="Times New Roman" w:cs="Times New Roman"/>
              <w:b/>
              <w:bCs/>
              <w:noProof/>
            </w:rPr>
          </w:pPr>
          <w:r w:rsidRPr="00A540F3">
            <w:rPr>
              <w:rFonts w:ascii="Times New Roman" w:hAnsi="Times New Roman" w:cs="Times New Roman"/>
              <w:b/>
              <w:bCs/>
              <w:noProof/>
            </w:rPr>
            <w:fldChar w:fldCharType="end"/>
          </w:r>
          <w:r w:rsidR="00F42D55">
            <w:rPr>
              <w:rFonts w:ascii="Times New Roman" w:hAnsi="Times New Roman" w:cs="Times New Roman"/>
              <w:b/>
              <w:bCs/>
              <w:noProof/>
            </w:rPr>
            <w:tab/>
          </w:r>
        </w:p>
      </w:sdtContent>
    </w:sdt>
    <w:p w14:paraId="720D8F29" w14:textId="77777777" w:rsidR="00A037C3" w:rsidRDefault="00A037C3">
      <w:pPr>
        <w:rPr>
          <w:rFonts w:ascii="Times New Roman" w:eastAsiaTheme="majorEastAsia" w:hAnsi="Times New Roman" w:cs="Times New Roman"/>
          <w:b/>
        </w:rPr>
      </w:pPr>
      <w:r>
        <w:rPr>
          <w:rFonts w:cs="Times New Roman"/>
        </w:rPr>
        <w:br w:type="page"/>
      </w:r>
    </w:p>
    <w:p w14:paraId="7C011EDA" w14:textId="779D8BEA" w:rsidR="00E64F28" w:rsidRPr="00A037C3" w:rsidRDefault="00E64F28" w:rsidP="00A037C3">
      <w:pPr>
        <w:pStyle w:val="Heading1"/>
        <w:spacing w:before="0" w:after="0" w:line="480" w:lineRule="auto"/>
        <w:contextualSpacing/>
        <w:rPr>
          <w:rFonts w:cs="Times New Roman"/>
          <w:szCs w:val="24"/>
        </w:rPr>
      </w:pPr>
      <w:bookmarkStart w:id="0" w:name="_Toc225474884"/>
      <w:r w:rsidRPr="00A037C3">
        <w:rPr>
          <w:rFonts w:cs="Times New Roman"/>
          <w:szCs w:val="24"/>
        </w:rPr>
        <w:lastRenderedPageBreak/>
        <w:t>Marketing Environmental Analysis: Netflix and Disney+ in the Global Streaming Industry</w:t>
      </w:r>
      <w:bookmarkEnd w:id="0"/>
    </w:p>
    <w:p w14:paraId="21C1B35B" w14:textId="688F82FC" w:rsidR="00816B66" w:rsidRPr="00A037C3" w:rsidRDefault="00816B66" w:rsidP="00A037C3">
      <w:pPr>
        <w:pStyle w:val="Heading1"/>
        <w:spacing w:before="0" w:after="0" w:line="480" w:lineRule="auto"/>
        <w:contextualSpacing/>
        <w:rPr>
          <w:rFonts w:cs="Times New Roman"/>
          <w:szCs w:val="24"/>
        </w:rPr>
      </w:pPr>
      <w:bookmarkStart w:id="1" w:name="_Toc225474885"/>
      <w:r w:rsidRPr="00A037C3">
        <w:rPr>
          <w:rFonts w:cs="Times New Roman"/>
          <w:szCs w:val="24"/>
        </w:rPr>
        <w:t>Task 1: Macro Marketing Environmental Analysis</w:t>
      </w:r>
      <w:bookmarkEnd w:id="1"/>
      <w:r w:rsidRPr="00A037C3">
        <w:rPr>
          <w:rFonts w:cs="Times New Roman"/>
          <w:szCs w:val="24"/>
        </w:rPr>
        <w:t xml:space="preserve"> </w:t>
      </w:r>
    </w:p>
    <w:p w14:paraId="1F0A627B" w14:textId="77777777" w:rsidR="00816B66" w:rsidRPr="00A037C3" w:rsidRDefault="00816B66" w:rsidP="00A037C3">
      <w:pPr>
        <w:pStyle w:val="Heading2"/>
        <w:spacing w:before="0" w:after="0" w:line="480" w:lineRule="auto"/>
        <w:contextualSpacing/>
        <w:rPr>
          <w:rFonts w:cs="Times New Roman"/>
          <w:szCs w:val="24"/>
        </w:rPr>
      </w:pPr>
      <w:bookmarkStart w:id="2" w:name="_Toc225474886"/>
      <w:r w:rsidRPr="00A037C3">
        <w:rPr>
          <w:rFonts w:cs="Times New Roman"/>
          <w:szCs w:val="24"/>
        </w:rPr>
        <w:t>1. Introduction</w:t>
      </w:r>
      <w:bookmarkEnd w:id="2"/>
    </w:p>
    <w:p w14:paraId="56361948" w14:textId="4C47C75F" w:rsidR="00582671" w:rsidRPr="00452F23" w:rsidRDefault="00B80A15" w:rsidP="006546B2">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macro marketing environment is a combination of external forces that are outside the control of organisations but have a significant effect on the ability of a firm to maintain the competitive edge (Kotler et al., 2020). As Whittington et al. (2023) argue, systematic environmental scanning can help organisations anticipate disruption and exploit new opportunities</w:t>
      </w:r>
      <w:r w:rsidR="00A037C3" w:rsidRPr="00A037C3">
        <w:rPr>
          <w:rFonts w:ascii="Times New Roman" w:hAnsi="Times New Roman" w:cs="Times New Roman"/>
        </w:rPr>
        <w:t>,</w:t>
      </w:r>
      <w:r w:rsidRPr="00A037C3">
        <w:rPr>
          <w:rFonts w:ascii="Times New Roman" w:hAnsi="Times New Roman" w:cs="Times New Roman"/>
        </w:rPr>
        <w:t xml:space="preserve"> and reduce strategic threats. This report provides an analysis of the macro marketing environment in the worldwide video streaming sector in reference to Netflix, the recognized industry leader, and Disney+, a leading industry follower that was launched in November 2019. The streaming industry is estimated </w:t>
      </w:r>
      <w:r w:rsidR="00A037C3" w:rsidRPr="00A037C3">
        <w:rPr>
          <w:rFonts w:ascii="Times New Roman" w:hAnsi="Times New Roman" w:cs="Times New Roman"/>
        </w:rPr>
        <w:t>to be</w:t>
      </w:r>
      <w:r w:rsidRPr="00A037C3">
        <w:rPr>
          <w:rFonts w:ascii="Times New Roman" w:hAnsi="Times New Roman" w:cs="Times New Roman"/>
        </w:rPr>
        <w:t xml:space="preserve"> 674.25 billion dollars by 2024</w:t>
      </w:r>
      <w:r w:rsidR="00A037C3" w:rsidRPr="00A037C3">
        <w:rPr>
          <w:rFonts w:ascii="Times New Roman" w:hAnsi="Times New Roman" w:cs="Times New Roman"/>
        </w:rPr>
        <w:t>. It</w:t>
      </w:r>
      <w:r w:rsidRPr="00A037C3">
        <w:rPr>
          <w:rFonts w:ascii="Times New Roman" w:hAnsi="Times New Roman" w:cs="Times New Roman"/>
        </w:rPr>
        <w:t xml:space="preserve"> is expected to continue growing at a CAGR of 18.5% by 2032 (WingDing Media, 2025), studied in the context of PESTLE analysis: Technological environment and Economic environment.</w:t>
      </w:r>
    </w:p>
    <w:p w14:paraId="5843AB75" w14:textId="77777777" w:rsidR="00452F23" w:rsidRPr="007A5F90" w:rsidRDefault="00452F23" w:rsidP="00A037C3">
      <w:pPr>
        <w:pStyle w:val="Heading2"/>
        <w:spacing w:before="0" w:after="0" w:line="480" w:lineRule="auto"/>
        <w:contextualSpacing/>
        <w:rPr>
          <w:rFonts w:cs="Times New Roman"/>
          <w:szCs w:val="24"/>
        </w:rPr>
      </w:pPr>
      <w:bookmarkStart w:id="3" w:name="_Toc225474887"/>
      <w:r w:rsidRPr="007A5F90">
        <w:rPr>
          <w:rFonts w:cs="Times New Roman"/>
          <w:szCs w:val="24"/>
        </w:rPr>
        <w:t>2. Organisational Overview</w:t>
      </w:r>
      <w:bookmarkEnd w:id="3"/>
    </w:p>
    <w:p w14:paraId="3715847E" w14:textId="51B85A24" w:rsidR="00452F23" w:rsidRPr="00452F23" w:rsidRDefault="00B80A15" w:rsidP="00E20E86">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In 2007, Netflix, which had been founded in 1997, became the first on-demand video streaming company with its internet-based pricing platform (Economy Insights, 2025). In 2024, Netflix had annual revenues of 39 billion, an annual growth of 16 percent, operating income of 10.4 billion</w:t>
      </w:r>
      <w:r w:rsidR="00A037C3" w:rsidRPr="00A037C3">
        <w:rPr>
          <w:rFonts w:ascii="Times New Roman" w:hAnsi="Times New Roman" w:cs="Times New Roman"/>
        </w:rPr>
        <w:t>,</w:t>
      </w:r>
      <w:r w:rsidRPr="00A037C3">
        <w:rPr>
          <w:rFonts w:ascii="Times New Roman" w:hAnsi="Times New Roman" w:cs="Times New Roman"/>
        </w:rPr>
        <w:t xml:space="preserve"> and 302 million paid subscribers at the end of the year (Netflix, 2025). Disney+, which was launched in November 2019</w:t>
      </w:r>
      <w:r w:rsidR="00A037C3" w:rsidRPr="00A037C3">
        <w:rPr>
          <w:rFonts w:ascii="Times New Roman" w:hAnsi="Times New Roman" w:cs="Times New Roman"/>
        </w:rPr>
        <w:t>,</w:t>
      </w:r>
      <w:r w:rsidRPr="00A037C3">
        <w:rPr>
          <w:rFonts w:ascii="Times New Roman" w:hAnsi="Times New Roman" w:cs="Times New Roman"/>
        </w:rPr>
        <w:t xml:space="preserve"> is a typical fast-follower venture </w:t>
      </w:r>
      <w:r w:rsidR="00A037C3" w:rsidRPr="00A037C3">
        <w:rPr>
          <w:rFonts w:ascii="Times New Roman" w:hAnsi="Times New Roman" w:cs="Times New Roman"/>
        </w:rPr>
        <w:t>that</w:t>
      </w:r>
      <w:r w:rsidRPr="00A037C3">
        <w:rPr>
          <w:rFonts w:ascii="Times New Roman" w:hAnsi="Times New Roman" w:cs="Times New Roman"/>
        </w:rPr>
        <w:t xml:space="preserve"> used its intellectual property portfolio and included all of Marvel, Star Wars, Pixar, and its brand Disney (Disney SWOT Analysis, 2025). By December 2024, Disney + had about 124.6 million core subscribers around the world, with its total entertainment streaming company delivering quarterly revenues of $6.07 billion and </w:t>
      </w:r>
      <w:r w:rsidRPr="00A037C3">
        <w:rPr>
          <w:rFonts w:ascii="Times New Roman" w:hAnsi="Times New Roman" w:cs="Times New Roman"/>
        </w:rPr>
        <w:lastRenderedPageBreak/>
        <w:t>operating income of $293 million</w:t>
      </w:r>
      <w:r w:rsidR="00A037C3" w:rsidRPr="00A037C3">
        <w:rPr>
          <w:rFonts w:ascii="Times New Roman" w:hAnsi="Times New Roman" w:cs="Times New Roman"/>
        </w:rPr>
        <w:t>. In contrast,</w:t>
      </w:r>
      <w:r w:rsidRPr="00A037C3">
        <w:rPr>
          <w:rFonts w:ascii="Times New Roman" w:hAnsi="Times New Roman" w:cs="Times New Roman"/>
        </w:rPr>
        <w:t xml:space="preserve"> a year prior, it incurred an operating loss of $387 million (Variety, 2025). The direct-to-consumer operations of Disney registered the first annual operating profit of $134 million </w:t>
      </w:r>
      <w:r w:rsidR="00A037C3" w:rsidRPr="00A037C3">
        <w:rPr>
          <w:rFonts w:ascii="Times New Roman" w:hAnsi="Times New Roman" w:cs="Times New Roman"/>
        </w:rPr>
        <w:t>for the</w:t>
      </w:r>
      <w:r w:rsidRPr="00A037C3">
        <w:rPr>
          <w:rFonts w:ascii="Times New Roman" w:hAnsi="Times New Roman" w:cs="Times New Roman"/>
        </w:rPr>
        <w:t xml:space="preserve"> full-year fiscal 2024, with a 2023 fiscal year loss of $2.5 billion (The Wrap, 2024).</w:t>
      </w:r>
    </w:p>
    <w:p w14:paraId="4F889935" w14:textId="77777777" w:rsidR="00452F23" w:rsidRPr="00076A41" w:rsidRDefault="00452F23" w:rsidP="00A037C3">
      <w:pPr>
        <w:pStyle w:val="Heading2"/>
        <w:spacing w:before="0" w:after="0" w:line="480" w:lineRule="auto"/>
        <w:contextualSpacing/>
        <w:rPr>
          <w:rFonts w:cs="Times New Roman"/>
          <w:szCs w:val="24"/>
        </w:rPr>
      </w:pPr>
      <w:bookmarkStart w:id="4" w:name="_Toc225474888"/>
      <w:r w:rsidRPr="00A037C3">
        <w:rPr>
          <w:rFonts w:cs="Times New Roman"/>
          <w:szCs w:val="24"/>
        </w:rPr>
        <w:t xml:space="preserve">3. </w:t>
      </w:r>
      <w:r w:rsidRPr="00076A41">
        <w:rPr>
          <w:rFonts w:cs="Times New Roman"/>
          <w:szCs w:val="24"/>
        </w:rPr>
        <w:t>Macro Marketing Environmental Analysis</w:t>
      </w:r>
      <w:bookmarkEnd w:id="4"/>
    </w:p>
    <w:p w14:paraId="466A7260" w14:textId="77777777" w:rsidR="00452F23" w:rsidRPr="00076A41" w:rsidRDefault="00452F23" w:rsidP="00A037C3">
      <w:pPr>
        <w:pStyle w:val="Heading3"/>
        <w:spacing w:before="0" w:after="0" w:line="480" w:lineRule="auto"/>
        <w:contextualSpacing/>
        <w:rPr>
          <w:rFonts w:cs="Times New Roman"/>
          <w:i w:val="0"/>
          <w:szCs w:val="24"/>
        </w:rPr>
      </w:pPr>
      <w:bookmarkStart w:id="5" w:name="_Toc225474889"/>
      <w:r w:rsidRPr="00076A41">
        <w:rPr>
          <w:rFonts w:cs="Times New Roman"/>
          <w:i w:val="0"/>
          <w:szCs w:val="24"/>
        </w:rPr>
        <w:t>3.1 Technological Environment</w:t>
      </w:r>
      <w:bookmarkEnd w:id="5"/>
    </w:p>
    <w:p w14:paraId="7CB2AAD5" w14:textId="77777777" w:rsidR="00452F23" w:rsidRPr="00076A41" w:rsidRDefault="00452F23" w:rsidP="00A037C3">
      <w:pPr>
        <w:spacing w:after="0" w:line="480" w:lineRule="auto"/>
        <w:contextualSpacing/>
        <w:rPr>
          <w:rFonts w:ascii="Times New Roman" w:hAnsi="Times New Roman" w:cs="Times New Roman"/>
          <w:b/>
          <w:bCs/>
        </w:rPr>
      </w:pPr>
      <w:r w:rsidRPr="00076A41">
        <w:rPr>
          <w:rFonts w:ascii="Times New Roman" w:hAnsi="Times New Roman" w:cs="Times New Roman"/>
          <w:b/>
          <w:bCs/>
        </w:rPr>
        <w:t>3.1.1 Overview</w:t>
      </w:r>
    </w:p>
    <w:p w14:paraId="6D50A509" w14:textId="4A61E0A2" w:rsidR="00452F23" w:rsidRPr="00452F23" w:rsidRDefault="00B80A15" w:rsidP="00E20E86">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According to Kotler et al. (2020), the technological environment includes the forces that have the power to develop new technologies, which present new products and market opportunities. In streaming, the technological development is the primary force behind the industry, which includes artificial intelligence, broadband technology, 5G connectivity</w:t>
      </w:r>
      <w:r w:rsidR="00A037C3" w:rsidRPr="00A037C3">
        <w:rPr>
          <w:rFonts w:ascii="Times New Roman" w:hAnsi="Times New Roman" w:cs="Times New Roman"/>
        </w:rPr>
        <w:t>,</w:t>
      </w:r>
      <w:r w:rsidRPr="00A037C3">
        <w:rPr>
          <w:rFonts w:ascii="Times New Roman" w:hAnsi="Times New Roman" w:cs="Times New Roman"/>
        </w:rPr>
        <w:t xml:space="preserve"> and programmatic advertising technology.</w:t>
      </w:r>
    </w:p>
    <w:p w14:paraId="49D84D9E" w14:textId="77777777" w:rsidR="00452F23" w:rsidRPr="00076A41" w:rsidRDefault="00452F23" w:rsidP="00A037C3">
      <w:pPr>
        <w:spacing w:after="0" w:line="480" w:lineRule="auto"/>
        <w:contextualSpacing/>
        <w:rPr>
          <w:rFonts w:ascii="Times New Roman" w:hAnsi="Times New Roman" w:cs="Times New Roman"/>
          <w:b/>
          <w:bCs/>
        </w:rPr>
      </w:pPr>
      <w:r w:rsidRPr="00076A41">
        <w:rPr>
          <w:rFonts w:ascii="Times New Roman" w:hAnsi="Times New Roman" w:cs="Times New Roman"/>
          <w:b/>
          <w:bCs/>
        </w:rPr>
        <w:t>3.1.2 Opportunities Created</w:t>
      </w:r>
    </w:p>
    <w:p w14:paraId="6C985031" w14:textId="4B0643BF" w:rsidR="00E7243B" w:rsidRPr="00A037C3" w:rsidRDefault="00E7243B"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 xml:space="preserve">In the case of Netflix, </w:t>
      </w:r>
      <w:r w:rsidR="00A037C3" w:rsidRPr="00A037C3">
        <w:rPr>
          <w:rFonts w:ascii="Times New Roman" w:hAnsi="Times New Roman" w:cs="Times New Roman"/>
        </w:rPr>
        <w:t xml:space="preserve">the </w:t>
      </w:r>
      <w:r w:rsidRPr="00A037C3">
        <w:rPr>
          <w:rFonts w:ascii="Times New Roman" w:hAnsi="Times New Roman" w:cs="Times New Roman"/>
        </w:rPr>
        <w:t xml:space="preserve">technological environment has been the catalyst </w:t>
      </w:r>
      <w:r w:rsidR="00A037C3" w:rsidRPr="00A037C3">
        <w:rPr>
          <w:rFonts w:ascii="Times New Roman" w:hAnsi="Times New Roman" w:cs="Times New Roman"/>
        </w:rPr>
        <w:t>for</w:t>
      </w:r>
      <w:r w:rsidRPr="00A037C3">
        <w:rPr>
          <w:rFonts w:ascii="Times New Roman" w:hAnsi="Times New Roman" w:cs="Times New Roman"/>
        </w:rPr>
        <w:t xml:space="preserve"> the continued competitive advantage. The personalised content discovery AI recommendation algorithm of the company benefits the subscribers who are over 300 million subscribers, and churn is significantly low in a market where switching costs are low (Earnings Analyst, 2025). Netflix has similarly used AI to produce content, which has resulted in global hits like Stranger Things and Squid Game (BusinessModelAnalyst, 2025). The proprietary ad technology provided by Netflix is another inflection point as its ad-supported model has 70 million monthly active users by November 2024, which nearly doubles the number of 40 million six months prior, covering more than 55% of new signups across all 12 markets it provides (CNBC, 2024). In 2024, the annual growth of advertising income was doubled, and it is projected that the contribution will reach </w:t>
      </w:r>
      <w:r w:rsidRPr="00A037C3">
        <w:rPr>
          <w:rFonts w:ascii="Times New Roman" w:hAnsi="Times New Roman" w:cs="Times New Roman"/>
        </w:rPr>
        <w:lastRenderedPageBreak/>
        <w:t>about 2 billion dollars in 2025, making Netflix a diversified media and advertising company (Hollywood Reporter, 2025).</w:t>
      </w:r>
    </w:p>
    <w:p w14:paraId="04799A29" w14:textId="2089515D" w:rsidR="00452F23" w:rsidRPr="00452F23" w:rsidRDefault="00E7243B"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Disney+ has also taken advantage of technological developments. Its AI recommendation on content is based on consumer data within the theme parks, merchandise, and broadcasting, a data asset that Netflix could not replicate entirely (Disney, 2024). The use of 4K Ultra HD streaming and spatial audio by Disney is a differentiation strategy to justify the premium rates</w:t>
      </w:r>
      <w:r w:rsidR="00A037C3" w:rsidRPr="00A037C3">
        <w:rPr>
          <w:rFonts w:ascii="Times New Roman" w:hAnsi="Times New Roman" w:cs="Times New Roman"/>
        </w:rPr>
        <w:t>. In contrast,</w:t>
      </w:r>
      <w:r w:rsidRPr="00A037C3">
        <w:rPr>
          <w:rFonts w:ascii="Times New Roman" w:hAnsi="Times New Roman" w:cs="Times New Roman"/>
        </w:rPr>
        <w:t xml:space="preserve"> the diffusion of broadband and 5G has widened the global market that Disney can reach (Marketing Environment Lecture, LCMB7024, 2025).</w:t>
      </w:r>
    </w:p>
    <w:p w14:paraId="481BCA5F" w14:textId="77777777" w:rsidR="00452F23" w:rsidRPr="00076A41" w:rsidRDefault="00452F23" w:rsidP="00A037C3">
      <w:pPr>
        <w:spacing w:after="0" w:line="480" w:lineRule="auto"/>
        <w:contextualSpacing/>
        <w:rPr>
          <w:rFonts w:ascii="Times New Roman" w:hAnsi="Times New Roman" w:cs="Times New Roman"/>
          <w:b/>
          <w:bCs/>
        </w:rPr>
      </w:pPr>
      <w:r w:rsidRPr="00076A41">
        <w:rPr>
          <w:rFonts w:ascii="Times New Roman" w:hAnsi="Times New Roman" w:cs="Times New Roman"/>
          <w:b/>
          <w:bCs/>
        </w:rPr>
        <w:t>3.1.3 Threats Created</w:t>
      </w:r>
    </w:p>
    <w:p w14:paraId="6D2F702E" w14:textId="4F043971" w:rsidR="00452F23" w:rsidRPr="00452F23" w:rsidRDefault="009D68EF"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level of technological development poses considerable competition risks. Democratisation of streaming has reduced barriers to entry, which allows Apple TV+, Amazon Prime Video</w:t>
      </w:r>
      <w:r w:rsidR="00A037C3" w:rsidRPr="00A037C3">
        <w:rPr>
          <w:rFonts w:ascii="Times New Roman" w:hAnsi="Times New Roman" w:cs="Times New Roman"/>
        </w:rPr>
        <w:t>,</w:t>
      </w:r>
      <w:r w:rsidRPr="00A037C3">
        <w:rPr>
          <w:rFonts w:ascii="Times New Roman" w:hAnsi="Times New Roman" w:cs="Times New Roman"/>
        </w:rPr>
        <w:t xml:space="preserve"> and HBO Max to enter the market (Kotler et al., 2020). This escalation, which is what Schumpeter (1942, as cited in LCMB7024 lecture notes) describes as creative destruction, enhances price competition. In November 2024, YouTube had 10.8% of monthly TV viewing in the U.S, compared to 9.0% in 2023, with one billion hours of streaming daily to televisions (Dillon, 2025). In the case of Disney+, in particular, the rise of generative AI may undermine the advantage of producing franchise content based on cost, allowing new competitors to create competitive content at a fraction of the cost (Alpha Sense, 2025).</w:t>
      </w:r>
    </w:p>
    <w:p w14:paraId="4FEF9477" w14:textId="77777777" w:rsidR="00452F23" w:rsidRPr="00076A41" w:rsidRDefault="00452F23" w:rsidP="00A037C3">
      <w:pPr>
        <w:pStyle w:val="Heading3"/>
        <w:spacing w:before="0" w:after="0" w:line="480" w:lineRule="auto"/>
        <w:contextualSpacing/>
        <w:rPr>
          <w:rFonts w:cs="Times New Roman"/>
          <w:i w:val="0"/>
          <w:iCs/>
          <w:szCs w:val="24"/>
        </w:rPr>
      </w:pPr>
      <w:bookmarkStart w:id="6" w:name="_Toc225474890"/>
      <w:r w:rsidRPr="00076A41">
        <w:rPr>
          <w:rFonts w:cs="Times New Roman"/>
          <w:i w:val="0"/>
          <w:iCs/>
          <w:szCs w:val="24"/>
        </w:rPr>
        <w:t>3.2 Economic Environment</w:t>
      </w:r>
      <w:bookmarkEnd w:id="6"/>
    </w:p>
    <w:p w14:paraId="351F6788" w14:textId="77777777" w:rsidR="00452F23" w:rsidRPr="00452F23" w:rsidRDefault="00452F23" w:rsidP="00A037C3">
      <w:pPr>
        <w:spacing w:after="0" w:line="480" w:lineRule="auto"/>
        <w:contextualSpacing/>
        <w:rPr>
          <w:rFonts w:ascii="Times New Roman" w:hAnsi="Times New Roman" w:cs="Times New Roman"/>
          <w:b/>
          <w:bCs/>
        </w:rPr>
      </w:pPr>
      <w:r w:rsidRPr="00452F23">
        <w:rPr>
          <w:rFonts w:ascii="Times New Roman" w:hAnsi="Times New Roman" w:cs="Times New Roman"/>
          <w:b/>
          <w:bCs/>
          <w:i/>
          <w:iCs/>
        </w:rPr>
        <w:t xml:space="preserve">3.2.1 </w:t>
      </w:r>
      <w:r w:rsidRPr="00076A41">
        <w:rPr>
          <w:rFonts w:ascii="Times New Roman" w:hAnsi="Times New Roman" w:cs="Times New Roman"/>
          <w:b/>
          <w:bCs/>
        </w:rPr>
        <w:t>Overview</w:t>
      </w:r>
    </w:p>
    <w:p w14:paraId="10D39F21" w14:textId="53DC8C6E" w:rsidR="00452F23" w:rsidRPr="00452F23" w:rsidRDefault="009D68EF"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 xml:space="preserve">According to Kotler et al. (2020), the economic environment comprises the factors that influence the purchasing power and spending behavior of consumers. The streaming competitive landscape has been radically altered by the post-pandemic environment, </w:t>
      </w:r>
      <w:r w:rsidRPr="00A037C3">
        <w:rPr>
          <w:rFonts w:ascii="Times New Roman" w:hAnsi="Times New Roman" w:cs="Times New Roman"/>
        </w:rPr>
        <w:lastRenderedPageBreak/>
        <w:t>marked by constantly high inflation rates, increasing interest rates, and decreasing real incomes.</w:t>
      </w:r>
    </w:p>
    <w:p w14:paraId="218C7CD9" w14:textId="77777777" w:rsidR="00452F23" w:rsidRPr="00076A41" w:rsidRDefault="00452F23" w:rsidP="00A037C3">
      <w:pPr>
        <w:spacing w:after="0" w:line="480" w:lineRule="auto"/>
        <w:contextualSpacing/>
        <w:rPr>
          <w:rFonts w:ascii="Times New Roman" w:hAnsi="Times New Roman" w:cs="Times New Roman"/>
          <w:b/>
          <w:bCs/>
        </w:rPr>
      </w:pPr>
      <w:r w:rsidRPr="00076A41">
        <w:rPr>
          <w:rFonts w:ascii="Times New Roman" w:hAnsi="Times New Roman" w:cs="Times New Roman"/>
          <w:b/>
          <w:bCs/>
        </w:rPr>
        <w:t>3.2.2 Opportunities Created</w:t>
      </w:r>
    </w:p>
    <w:p w14:paraId="259E4BBA" w14:textId="133ADA7C" w:rsidR="00452F23" w:rsidRPr="00452F23" w:rsidRDefault="009D68EF"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 xml:space="preserve">Economic pressures have paradoxically triggered massive strategic innovation. According to Dillon (2025), 64% of consumers now utilize ad-supported streaming </w:t>
      </w:r>
      <w:r w:rsidR="00A037C3" w:rsidRPr="00A037C3">
        <w:rPr>
          <w:rFonts w:ascii="Times New Roman" w:hAnsi="Times New Roman" w:cs="Times New Roman"/>
        </w:rPr>
        <w:t>services,</w:t>
      </w:r>
      <w:r w:rsidRPr="00A037C3">
        <w:rPr>
          <w:rFonts w:ascii="Times New Roman" w:hAnsi="Times New Roman" w:cs="Times New Roman"/>
        </w:rPr>
        <w:t xml:space="preserve"> and the average American household spends around 272.90 USD each month on combined entertainment subscriptions. The adaptive nature of Netflix is evidenced by the fact that its ad-supported tier registered 55 percent of new subscription rates in markets they serve and its revenue of $10.54 billion in Q1 of 2025, or 15 percent growth over the previous year (Earnings Analyst, 2025). In the case of Disney+, the economic environment hastened the bundling of Disney+, Hulu, and ESPN+, which is supported by an agreement with Warner Bros. Discovery and lowers the level of churn, but allows cross-subsidisation of content investment, which Netflix cannot structurally replicate due to its conglomerate structure (WingDing Media, 2025).</w:t>
      </w:r>
    </w:p>
    <w:p w14:paraId="44CBEF91" w14:textId="77777777" w:rsidR="00452F23" w:rsidRPr="00076A41" w:rsidRDefault="00452F23" w:rsidP="00A037C3">
      <w:pPr>
        <w:spacing w:after="0" w:line="480" w:lineRule="auto"/>
        <w:contextualSpacing/>
        <w:rPr>
          <w:rFonts w:ascii="Times New Roman" w:hAnsi="Times New Roman" w:cs="Times New Roman"/>
          <w:b/>
          <w:bCs/>
        </w:rPr>
      </w:pPr>
      <w:r w:rsidRPr="00076A41">
        <w:rPr>
          <w:rFonts w:ascii="Times New Roman" w:hAnsi="Times New Roman" w:cs="Times New Roman"/>
          <w:b/>
          <w:bCs/>
        </w:rPr>
        <w:t>3.2.3 Threats Created</w:t>
      </w:r>
    </w:p>
    <w:p w14:paraId="5EB27513" w14:textId="43AB52AF" w:rsidR="00452F23" w:rsidRPr="00452F23" w:rsidRDefault="009D68EF"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economic environment presents acute threats at the same time. The cost of amortisation of content at Netflix increased to 4.8 billion in 2016 and then to 14.2 billion in 2023 (Netflix, 2024). Its move to stop quarterly reporting of subscriber numbers since 2025 is a sign that it is recognizing that the market is saturated in high-income regions (Economy Insights, 2025). Directly affecting the stability of revenue of both organisations is subscription fatigue, where households justify and cancel subscriptions. According to PwC (2025), macroeconomic forces are redirecting consumer spending to connectivity needs and not on discretionary content subscriptions.</w:t>
      </w:r>
    </w:p>
    <w:p w14:paraId="7F424D37" w14:textId="77777777" w:rsidR="00452F23" w:rsidRPr="00A037C3" w:rsidRDefault="00452F23" w:rsidP="00A037C3">
      <w:pPr>
        <w:pStyle w:val="Heading2"/>
        <w:spacing w:before="0" w:after="0" w:line="480" w:lineRule="auto"/>
        <w:contextualSpacing/>
        <w:rPr>
          <w:rFonts w:cs="Times New Roman"/>
          <w:szCs w:val="24"/>
        </w:rPr>
      </w:pPr>
      <w:bookmarkStart w:id="7" w:name="_Toc225474891"/>
      <w:r w:rsidRPr="00A037C3">
        <w:rPr>
          <w:rFonts w:cs="Times New Roman"/>
          <w:szCs w:val="24"/>
        </w:rPr>
        <w:lastRenderedPageBreak/>
        <w:t>4. Comparative Impact on Competitive Positioning</w:t>
      </w:r>
      <w:bookmarkEnd w:id="7"/>
    </w:p>
    <w:p w14:paraId="2D9925BA" w14:textId="012DFB16" w:rsidR="00452F23" w:rsidRPr="00452F23" w:rsidRDefault="009D68EF"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 xml:space="preserve">The first-mover brand familiarity, superiority in algorithms, and content are the pioneer advantages of Netflix, which have been confirmed by early adaptation to technological and economic changes (Kotler et al., 2020). Disney+ has capitalized on its follower status with better IP property and </w:t>
      </w:r>
      <w:r w:rsidR="00A037C3" w:rsidRPr="00A037C3">
        <w:rPr>
          <w:rFonts w:ascii="Times New Roman" w:hAnsi="Times New Roman" w:cs="Times New Roman"/>
        </w:rPr>
        <w:t xml:space="preserve">the </w:t>
      </w:r>
      <w:r w:rsidRPr="00A037C3">
        <w:rPr>
          <w:rFonts w:ascii="Times New Roman" w:hAnsi="Times New Roman" w:cs="Times New Roman"/>
        </w:rPr>
        <w:t>financial resources of a diversified media conglomerate. However, the decreased popularity of some MCU brands in 2024 indicates Studio fatigue that might be increased by economic stressors (WingDing Media, 2025). The shared macro-environmental threat experienced by both organisations is the risk of long-form video being replaced by short-form platforms in consumer attention, where this can potentially redefine the competitive environment regardless of the organisational strategy.</w:t>
      </w:r>
    </w:p>
    <w:p w14:paraId="67491607" w14:textId="77777777" w:rsidR="00452F23" w:rsidRPr="00A037C3" w:rsidRDefault="00452F23" w:rsidP="00154EAF">
      <w:pPr>
        <w:pStyle w:val="Heading2"/>
        <w:spacing w:before="0" w:after="0" w:line="480" w:lineRule="auto"/>
        <w:contextualSpacing/>
        <w:jc w:val="both"/>
        <w:rPr>
          <w:rFonts w:cs="Times New Roman"/>
          <w:szCs w:val="24"/>
        </w:rPr>
      </w:pPr>
      <w:bookmarkStart w:id="8" w:name="_Toc225474892"/>
      <w:r w:rsidRPr="00A037C3">
        <w:rPr>
          <w:rFonts w:cs="Times New Roman"/>
          <w:szCs w:val="24"/>
        </w:rPr>
        <w:t>5. Conclusion</w:t>
      </w:r>
      <w:bookmarkEnd w:id="8"/>
    </w:p>
    <w:p w14:paraId="79DEF2FD" w14:textId="33D4AE42" w:rsidR="00452F23" w:rsidRPr="00452F23" w:rsidRDefault="009D68EF"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This analysis has critically looked at how the technological and economic macro-environmental forces have created both substantial opportunities and material threats to Netflix and Disney+ in the global streaming market. T</w:t>
      </w:r>
      <w:r w:rsidR="00A037C3" w:rsidRPr="00A037C3">
        <w:rPr>
          <w:rFonts w:ascii="Times New Roman" w:hAnsi="Times New Roman" w:cs="Times New Roman"/>
        </w:rPr>
        <w:t>he t</w:t>
      </w:r>
      <w:r w:rsidRPr="00A037C3">
        <w:rPr>
          <w:rFonts w:ascii="Times New Roman" w:hAnsi="Times New Roman" w:cs="Times New Roman"/>
        </w:rPr>
        <w:t xml:space="preserve">echnological landscape has made AI-based personalisation, innovative advertising, and market extension across the globe possible and reduced barriers to entry at the same time. </w:t>
      </w:r>
      <w:r w:rsidR="00A037C3" w:rsidRPr="00A037C3">
        <w:rPr>
          <w:rFonts w:ascii="Times New Roman" w:hAnsi="Times New Roman" w:cs="Times New Roman"/>
        </w:rPr>
        <w:t>The e</w:t>
      </w:r>
      <w:r w:rsidRPr="00A037C3">
        <w:rPr>
          <w:rFonts w:ascii="Times New Roman" w:hAnsi="Times New Roman" w:cs="Times New Roman"/>
        </w:rPr>
        <w:t xml:space="preserve">conomic environment has triggered ad-supported and bundled subscription patterns and enforced content cost growth and subscription fatigue. The PESTLE framework shows that the macro-environmental forces are dynamic determinants of competitiveness positioning, which suggests the need </w:t>
      </w:r>
      <w:r w:rsidR="00A037C3" w:rsidRPr="00A037C3">
        <w:rPr>
          <w:rFonts w:ascii="Times New Roman" w:hAnsi="Times New Roman" w:cs="Times New Roman"/>
        </w:rPr>
        <w:t>for</w:t>
      </w:r>
      <w:r w:rsidRPr="00A037C3">
        <w:rPr>
          <w:rFonts w:ascii="Times New Roman" w:hAnsi="Times New Roman" w:cs="Times New Roman"/>
        </w:rPr>
        <w:t xml:space="preserve"> organisations to be involved in the process of remunerative environmental scanning.</w:t>
      </w:r>
    </w:p>
    <w:p w14:paraId="0599F5D7" w14:textId="31111EF3" w:rsidR="00816B66" w:rsidRPr="00816B66" w:rsidRDefault="00816B66" w:rsidP="00A037C3">
      <w:pPr>
        <w:spacing w:after="0" w:line="480" w:lineRule="auto"/>
        <w:ind w:firstLine="720"/>
        <w:contextualSpacing/>
        <w:rPr>
          <w:rFonts w:ascii="Times New Roman" w:hAnsi="Times New Roman" w:cs="Times New Roman"/>
        </w:rPr>
      </w:pPr>
    </w:p>
    <w:p w14:paraId="5960C592" w14:textId="70885444" w:rsidR="00816B66" w:rsidRPr="00816B66" w:rsidRDefault="001150AB" w:rsidP="00A037C3">
      <w:pPr>
        <w:spacing w:after="0" w:line="480" w:lineRule="auto"/>
        <w:contextualSpacing/>
        <w:rPr>
          <w:rFonts w:ascii="Times New Roman" w:hAnsi="Times New Roman" w:cs="Times New Roman"/>
        </w:rPr>
      </w:pPr>
      <w:r w:rsidRPr="00A037C3">
        <w:rPr>
          <w:rFonts w:ascii="Times New Roman" w:hAnsi="Times New Roman" w:cs="Times New Roman"/>
        </w:rPr>
        <w:br w:type="page"/>
      </w:r>
    </w:p>
    <w:p w14:paraId="70E76810" w14:textId="64A0FA60" w:rsidR="00816B66" w:rsidRPr="00A037C3" w:rsidRDefault="00816B66" w:rsidP="00A037C3">
      <w:pPr>
        <w:pStyle w:val="Heading1"/>
        <w:spacing w:before="0" w:after="0" w:line="480" w:lineRule="auto"/>
        <w:contextualSpacing/>
        <w:rPr>
          <w:rFonts w:cs="Times New Roman"/>
          <w:szCs w:val="24"/>
        </w:rPr>
      </w:pPr>
      <w:bookmarkStart w:id="9" w:name="_Toc225474893"/>
      <w:r w:rsidRPr="00A037C3">
        <w:rPr>
          <w:rFonts w:cs="Times New Roman"/>
          <w:szCs w:val="24"/>
        </w:rPr>
        <w:lastRenderedPageBreak/>
        <w:t>Task 2: Strategic Responses to Macro-Environmental Forces</w:t>
      </w:r>
      <w:bookmarkEnd w:id="9"/>
      <w:r w:rsidRPr="00A037C3">
        <w:rPr>
          <w:rFonts w:cs="Times New Roman"/>
          <w:szCs w:val="24"/>
        </w:rPr>
        <w:t xml:space="preserve"> </w:t>
      </w:r>
    </w:p>
    <w:p w14:paraId="78903162" w14:textId="77777777" w:rsidR="00816B66" w:rsidRPr="00A037C3" w:rsidRDefault="00816B66" w:rsidP="00A037C3">
      <w:pPr>
        <w:pStyle w:val="Heading2"/>
        <w:spacing w:before="0" w:after="0" w:line="480" w:lineRule="auto"/>
        <w:contextualSpacing/>
        <w:rPr>
          <w:rFonts w:cs="Times New Roman"/>
          <w:szCs w:val="24"/>
        </w:rPr>
      </w:pPr>
      <w:bookmarkStart w:id="10" w:name="_Toc225474894"/>
      <w:r w:rsidRPr="00A037C3">
        <w:rPr>
          <w:rFonts w:cs="Times New Roman"/>
          <w:szCs w:val="24"/>
        </w:rPr>
        <w:t>1. Introduction</w:t>
      </w:r>
      <w:bookmarkEnd w:id="10"/>
    </w:p>
    <w:p w14:paraId="4EC37B4E" w14:textId="3A3136A6" w:rsidR="00816B66" w:rsidRPr="00816B66" w:rsidRDefault="0082650C"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Based on the macro-environmental analysis provided in Task 1, this section critically analyzes the strategic responses that Netflix and Disney+ have applied to maintain growth against the technological and economic forces identified. The two fundamental strategic marketing frameworks applied in the analysis are Porter</w:t>
      </w:r>
      <w:r w:rsidR="00A037C3" w:rsidRPr="00A037C3">
        <w:rPr>
          <w:rFonts w:ascii="Times New Roman" w:hAnsi="Times New Roman" w:cs="Times New Roman"/>
        </w:rPr>
        <w:t>'</w:t>
      </w:r>
      <w:r w:rsidRPr="00A037C3">
        <w:rPr>
          <w:rFonts w:ascii="Times New Roman" w:hAnsi="Times New Roman" w:cs="Times New Roman"/>
        </w:rPr>
        <w:t>s Generic Strategies (1985, as cited in Kotler et al., 2020) and the Growth Matrix established by Ansoff (1957, as cited in Kotler et al., 2020). These frameworks shed light on how individual organisations have attempted to sustain or improve on their competitive edge in reaction to the macro-environmental factors that are determined by PESTLE analysis.</w:t>
      </w:r>
    </w:p>
    <w:p w14:paraId="3C5E3F2B" w14:textId="77777777" w:rsidR="00816B66" w:rsidRPr="00A037C3" w:rsidRDefault="00816B66" w:rsidP="00A037C3">
      <w:pPr>
        <w:pStyle w:val="Heading2"/>
        <w:spacing w:before="0" w:after="0" w:line="480" w:lineRule="auto"/>
        <w:contextualSpacing/>
        <w:rPr>
          <w:rFonts w:cs="Times New Roman"/>
          <w:szCs w:val="24"/>
        </w:rPr>
      </w:pPr>
      <w:bookmarkStart w:id="11" w:name="_Toc225474895"/>
      <w:r w:rsidRPr="00A037C3">
        <w:rPr>
          <w:rFonts w:cs="Times New Roman"/>
          <w:szCs w:val="24"/>
        </w:rPr>
        <w:t>2. Porter's Generic Strategies</w:t>
      </w:r>
      <w:bookmarkEnd w:id="11"/>
    </w:p>
    <w:p w14:paraId="06AA3AAD" w14:textId="5C063E0D" w:rsidR="00816B66" w:rsidRPr="00816B66" w:rsidRDefault="0082650C" w:rsidP="00154EA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Porter</w:t>
      </w:r>
      <w:r w:rsidR="00A037C3" w:rsidRPr="00A037C3">
        <w:rPr>
          <w:rFonts w:ascii="Times New Roman" w:hAnsi="Times New Roman" w:cs="Times New Roman"/>
        </w:rPr>
        <w:t>'</w:t>
      </w:r>
      <w:r w:rsidRPr="00A037C3">
        <w:rPr>
          <w:rFonts w:ascii="Times New Roman" w:hAnsi="Times New Roman" w:cs="Times New Roman"/>
        </w:rPr>
        <w:t>s Generic Strategies model outlines three fundamental strategies that organisations can use to attain competitive advantage</w:t>
      </w:r>
      <w:r w:rsidR="00A037C3" w:rsidRPr="00A037C3">
        <w:rPr>
          <w:rFonts w:ascii="Times New Roman" w:hAnsi="Times New Roman" w:cs="Times New Roman"/>
        </w:rPr>
        <w:t>:</w:t>
      </w:r>
      <w:r w:rsidRPr="00A037C3">
        <w:rPr>
          <w:rFonts w:ascii="Times New Roman" w:hAnsi="Times New Roman" w:cs="Times New Roman"/>
        </w:rPr>
        <w:t xml:space="preserve"> cost leadership, differentiation, and focus (Kotler et al., 2020). Porter asserts that organisations that seek to adopt more than one strategy at a time run the risk of being stuck in the middle, which is a strategic ambiguity that does not provide the best competitive results. The situation in the streaming industry, however, is more complex</w:t>
      </w:r>
      <w:r w:rsidR="00A037C3" w:rsidRPr="00A037C3">
        <w:rPr>
          <w:rFonts w:ascii="Times New Roman" w:hAnsi="Times New Roman" w:cs="Times New Roman"/>
        </w:rPr>
        <w:t>,</w:t>
      </w:r>
      <w:r w:rsidRPr="00A037C3">
        <w:rPr>
          <w:rFonts w:ascii="Times New Roman" w:hAnsi="Times New Roman" w:cs="Times New Roman"/>
        </w:rPr>
        <w:t xml:space="preserve"> with digitally empowered companies being able to adopt hybrid approaches at a more sophisticated level (Whittington et al., 2023).</w:t>
      </w:r>
    </w:p>
    <w:p w14:paraId="4B99C175" w14:textId="7BFBC197" w:rsidR="00816B66" w:rsidRPr="00816B66" w:rsidRDefault="00816B66" w:rsidP="00154EAF">
      <w:pPr>
        <w:spacing w:after="0" w:line="480" w:lineRule="auto"/>
        <w:contextualSpacing/>
        <w:jc w:val="both"/>
        <w:rPr>
          <w:rFonts w:ascii="Times New Roman" w:hAnsi="Times New Roman" w:cs="Times New Roman"/>
          <w:i/>
          <w:iCs/>
        </w:rPr>
      </w:pPr>
      <w:r w:rsidRPr="00816B66">
        <w:rPr>
          <w:rFonts w:ascii="Times New Roman" w:hAnsi="Times New Roman" w:cs="Times New Roman"/>
          <w:i/>
          <w:iCs/>
        </w:rPr>
        <w:t>Table 1: Porter's Generic Strategies Applied to Netflix and Disney+</w:t>
      </w:r>
      <w:r w:rsidR="005B11AF" w:rsidRPr="00A037C3">
        <w:rPr>
          <w:rFonts w:ascii="Times New Roman" w:hAnsi="Times New Roman" w:cs="Times New Roman"/>
          <w:i/>
          <w:iCs/>
        </w:rPr>
        <w:t xml:space="preserve"> (Created by Author)</w:t>
      </w:r>
    </w:p>
    <w:tbl>
      <w:tblPr>
        <w:tblStyle w:val="GridTable4-Accent5"/>
        <w:tblW w:w="0" w:type="auto"/>
        <w:tblLook w:val="04A0" w:firstRow="1" w:lastRow="0" w:firstColumn="1" w:lastColumn="0" w:noHBand="0" w:noVBand="1"/>
      </w:tblPr>
      <w:tblGrid>
        <w:gridCol w:w="2072"/>
        <w:gridCol w:w="3296"/>
        <w:gridCol w:w="3130"/>
      </w:tblGrid>
      <w:tr w:rsidR="00816B66" w:rsidRPr="00816B66" w14:paraId="26583A00" w14:textId="77777777" w:rsidTr="00816B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9F91B3"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Strategic Dimension</w:t>
            </w:r>
          </w:p>
        </w:tc>
        <w:tc>
          <w:tcPr>
            <w:tcW w:w="0" w:type="auto"/>
            <w:hideMark/>
          </w:tcPr>
          <w:p w14:paraId="58A564F4" w14:textId="77777777" w:rsidR="00816B66" w:rsidRPr="00816B66" w:rsidRDefault="00816B66" w:rsidP="00A037C3">
            <w:pPr>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Netflix (Pioneer)</w:t>
            </w:r>
          </w:p>
        </w:tc>
        <w:tc>
          <w:tcPr>
            <w:tcW w:w="0" w:type="auto"/>
            <w:hideMark/>
          </w:tcPr>
          <w:p w14:paraId="5C1ED82E" w14:textId="77777777" w:rsidR="00816B66" w:rsidRPr="00816B66" w:rsidRDefault="00816B66" w:rsidP="00A037C3">
            <w:pPr>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Disney+ (Follower)</w:t>
            </w:r>
          </w:p>
        </w:tc>
      </w:tr>
      <w:tr w:rsidR="00816B66" w:rsidRPr="00816B66" w14:paraId="6D5245C8" w14:textId="77777777" w:rsidTr="00816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B5CAF3"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Primary Strategy</w:t>
            </w:r>
          </w:p>
        </w:tc>
        <w:tc>
          <w:tcPr>
            <w:tcW w:w="0" w:type="auto"/>
            <w:hideMark/>
          </w:tcPr>
          <w:p w14:paraId="5637818D" w14:textId="0B70128D"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 xml:space="preserve">Broad Differentiation with emerging Cost Leadership via </w:t>
            </w:r>
            <w:r w:rsidR="00A037C3" w:rsidRPr="00A037C3">
              <w:rPr>
                <w:rFonts w:ascii="Times New Roman" w:hAnsi="Times New Roman" w:cs="Times New Roman"/>
              </w:rPr>
              <w:t xml:space="preserve">an </w:t>
            </w:r>
            <w:r w:rsidRPr="00816B66">
              <w:rPr>
                <w:rFonts w:ascii="Times New Roman" w:hAnsi="Times New Roman" w:cs="Times New Roman"/>
              </w:rPr>
              <w:t>ad tier</w:t>
            </w:r>
          </w:p>
        </w:tc>
        <w:tc>
          <w:tcPr>
            <w:tcW w:w="0" w:type="auto"/>
            <w:hideMark/>
          </w:tcPr>
          <w:p w14:paraId="2A71DDAF"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Focused Differentiation on franchise IP</w:t>
            </w:r>
          </w:p>
        </w:tc>
      </w:tr>
      <w:tr w:rsidR="00816B66" w:rsidRPr="00816B66" w14:paraId="644255CC" w14:textId="77777777" w:rsidTr="00816B66">
        <w:tc>
          <w:tcPr>
            <w:cnfStyle w:val="001000000000" w:firstRow="0" w:lastRow="0" w:firstColumn="1" w:lastColumn="0" w:oddVBand="0" w:evenVBand="0" w:oddHBand="0" w:evenHBand="0" w:firstRowFirstColumn="0" w:firstRowLastColumn="0" w:lastRowFirstColumn="0" w:lastRowLastColumn="0"/>
            <w:tcW w:w="0" w:type="auto"/>
            <w:hideMark/>
          </w:tcPr>
          <w:p w14:paraId="084C073D"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Basis of Advantage</w:t>
            </w:r>
          </w:p>
        </w:tc>
        <w:tc>
          <w:tcPr>
            <w:tcW w:w="0" w:type="auto"/>
            <w:hideMark/>
          </w:tcPr>
          <w:p w14:paraId="67BE731E" w14:textId="77777777"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AI personalisation, original content scale, global reach</w:t>
            </w:r>
          </w:p>
        </w:tc>
        <w:tc>
          <w:tcPr>
            <w:tcW w:w="0" w:type="auto"/>
            <w:hideMark/>
          </w:tcPr>
          <w:p w14:paraId="10533C70" w14:textId="77777777"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Unmatched IP portfolio (Marvel, Pixar, Star Wars), brand equity</w:t>
            </w:r>
          </w:p>
        </w:tc>
      </w:tr>
      <w:tr w:rsidR="00816B66" w:rsidRPr="00816B66" w14:paraId="66133C24" w14:textId="77777777" w:rsidTr="00816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E26D64"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lastRenderedPageBreak/>
              <w:t>Cost Position</w:t>
            </w:r>
          </w:p>
        </w:tc>
        <w:tc>
          <w:tcPr>
            <w:tcW w:w="0" w:type="auto"/>
            <w:hideMark/>
          </w:tcPr>
          <w:p w14:paraId="0C8B7FF4" w14:textId="2F1E9057" w:rsidR="00816B66" w:rsidRPr="00816B66" w:rsidRDefault="00A037C3"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037C3">
              <w:rPr>
                <w:rFonts w:ascii="Times New Roman" w:hAnsi="Times New Roman" w:cs="Times New Roman"/>
              </w:rPr>
              <w:t>The d</w:t>
            </w:r>
            <w:r w:rsidR="00816B66" w:rsidRPr="00816B66">
              <w:rPr>
                <w:rFonts w:ascii="Times New Roman" w:hAnsi="Times New Roman" w:cs="Times New Roman"/>
              </w:rPr>
              <w:t xml:space="preserve">ual revenue model (subscription and ads) </w:t>
            </w:r>
            <w:r w:rsidRPr="00A037C3">
              <w:rPr>
                <w:rFonts w:ascii="Times New Roman" w:hAnsi="Times New Roman" w:cs="Times New Roman"/>
              </w:rPr>
              <w:t xml:space="preserve">is </w:t>
            </w:r>
            <w:r w:rsidR="00816B66" w:rsidRPr="00816B66">
              <w:rPr>
                <w:rFonts w:ascii="Times New Roman" w:hAnsi="Times New Roman" w:cs="Times New Roman"/>
              </w:rPr>
              <w:t>improving cost efficiency</w:t>
            </w:r>
          </w:p>
        </w:tc>
        <w:tc>
          <w:tcPr>
            <w:tcW w:w="0" w:type="auto"/>
            <w:hideMark/>
          </w:tcPr>
          <w:p w14:paraId="5EB87953"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Bundling (Disney+, Hulu, ESPN+) improving average revenue per user</w:t>
            </w:r>
          </w:p>
        </w:tc>
      </w:tr>
      <w:tr w:rsidR="00816B66" w:rsidRPr="00816B66" w14:paraId="6742F60B" w14:textId="77777777" w:rsidTr="00816B66">
        <w:tc>
          <w:tcPr>
            <w:cnfStyle w:val="001000000000" w:firstRow="0" w:lastRow="0" w:firstColumn="1" w:lastColumn="0" w:oddVBand="0" w:evenVBand="0" w:oddHBand="0" w:evenHBand="0" w:firstRowFirstColumn="0" w:firstRowLastColumn="0" w:lastRowFirstColumn="0" w:lastRowLastColumn="0"/>
            <w:tcW w:w="0" w:type="auto"/>
            <w:hideMark/>
          </w:tcPr>
          <w:p w14:paraId="0AF72CDD"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Differentiation Mechanism</w:t>
            </w:r>
          </w:p>
        </w:tc>
        <w:tc>
          <w:tcPr>
            <w:tcW w:w="0" w:type="auto"/>
            <w:hideMark/>
          </w:tcPr>
          <w:p w14:paraId="4780D075" w14:textId="77777777"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Algorithmic personalisation, diverse global original content</w:t>
            </w:r>
          </w:p>
        </w:tc>
        <w:tc>
          <w:tcPr>
            <w:tcW w:w="0" w:type="auto"/>
            <w:hideMark/>
          </w:tcPr>
          <w:p w14:paraId="33C9FEDB" w14:textId="77777777"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Exclusive franchise content unavailable on rival platforms</w:t>
            </w:r>
          </w:p>
        </w:tc>
      </w:tr>
      <w:tr w:rsidR="00816B66" w:rsidRPr="00816B66" w14:paraId="67CF95D9" w14:textId="77777777" w:rsidTr="00816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E5DFB6"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Target Market</w:t>
            </w:r>
          </w:p>
        </w:tc>
        <w:tc>
          <w:tcPr>
            <w:tcW w:w="0" w:type="auto"/>
            <w:hideMark/>
          </w:tcPr>
          <w:p w14:paraId="23C4092F"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Broad global mass market across all demographics</w:t>
            </w:r>
          </w:p>
        </w:tc>
        <w:tc>
          <w:tcPr>
            <w:tcW w:w="0" w:type="auto"/>
            <w:hideMark/>
          </w:tcPr>
          <w:p w14:paraId="32A10F2A"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Family and franchise fans; more concentrated demographic focus</w:t>
            </w:r>
          </w:p>
        </w:tc>
      </w:tr>
      <w:tr w:rsidR="00816B66" w:rsidRPr="00816B66" w14:paraId="07C84D0B" w14:textId="77777777" w:rsidTr="00816B66">
        <w:tc>
          <w:tcPr>
            <w:cnfStyle w:val="001000000000" w:firstRow="0" w:lastRow="0" w:firstColumn="1" w:lastColumn="0" w:oddVBand="0" w:evenVBand="0" w:oddHBand="0" w:evenHBand="0" w:firstRowFirstColumn="0" w:firstRowLastColumn="0" w:lastRowFirstColumn="0" w:lastRowLastColumn="0"/>
            <w:tcW w:w="0" w:type="auto"/>
            <w:hideMark/>
          </w:tcPr>
          <w:p w14:paraId="21B48CA3"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Risk</w:t>
            </w:r>
          </w:p>
        </w:tc>
        <w:tc>
          <w:tcPr>
            <w:tcW w:w="0" w:type="auto"/>
            <w:hideMark/>
          </w:tcPr>
          <w:p w14:paraId="268404C9" w14:textId="126E5F71"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 xml:space="preserve">Content cost escalation </w:t>
            </w:r>
            <w:r w:rsidR="00A037C3" w:rsidRPr="00A037C3">
              <w:rPr>
                <w:rFonts w:ascii="Times New Roman" w:hAnsi="Times New Roman" w:cs="Times New Roman"/>
              </w:rPr>
              <w:t xml:space="preserve">is </w:t>
            </w:r>
            <w:r w:rsidRPr="00816B66">
              <w:rPr>
                <w:rFonts w:ascii="Times New Roman" w:hAnsi="Times New Roman" w:cs="Times New Roman"/>
              </w:rPr>
              <w:t>eroding profitability</w:t>
            </w:r>
          </w:p>
        </w:tc>
        <w:tc>
          <w:tcPr>
            <w:tcW w:w="0" w:type="auto"/>
            <w:hideMark/>
          </w:tcPr>
          <w:p w14:paraId="31B85602" w14:textId="77777777"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Franchise fatigue and over-reliance on established IP</w:t>
            </w:r>
          </w:p>
        </w:tc>
      </w:tr>
    </w:tbl>
    <w:p w14:paraId="2A4048F5" w14:textId="1EC1E8FB" w:rsidR="00816B66" w:rsidRPr="00816B66" w:rsidRDefault="00816B66" w:rsidP="00A037C3">
      <w:pPr>
        <w:spacing w:after="0" w:line="480" w:lineRule="auto"/>
        <w:contextualSpacing/>
        <w:rPr>
          <w:rFonts w:ascii="Times New Roman" w:hAnsi="Times New Roman" w:cs="Times New Roman"/>
        </w:rPr>
      </w:pPr>
    </w:p>
    <w:p w14:paraId="7F3BAE0D" w14:textId="77777777" w:rsidR="00816B66" w:rsidRPr="00076A41" w:rsidRDefault="00816B66" w:rsidP="00A037C3">
      <w:pPr>
        <w:pStyle w:val="Heading3"/>
        <w:spacing w:before="0" w:after="0" w:line="480" w:lineRule="auto"/>
        <w:contextualSpacing/>
        <w:rPr>
          <w:rFonts w:cs="Times New Roman"/>
          <w:i w:val="0"/>
          <w:iCs/>
          <w:szCs w:val="24"/>
        </w:rPr>
      </w:pPr>
      <w:bookmarkStart w:id="12" w:name="_Toc225474896"/>
      <w:r w:rsidRPr="00076A41">
        <w:rPr>
          <w:rFonts w:cs="Times New Roman"/>
          <w:i w:val="0"/>
          <w:iCs/>
          <w:szCs w:val="24"/>
        </w:rPr>
        <w:t>2.1 Netflix: Broad Differentiation Strategy</w:t>
      </w:r>
      <w:bookmarkEnd w:id="12"/>
    </w:p>
    <w:p w14:paraId="206EE8F8" w14:textId="77777777" w:rsidR="00912F90" w:rsidRPr="00A037C3" w:rsidRDefault="00912F90"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core strategic positioning of Netflix is closest to the broad differentiation approach of Porter, which Netflix has achieved due to its initial investment in proprietary technology, content base, and the international distribution network (Kotler et al., 2020). The fundamental differentiation engine is the AI recommendation engine at Netflix, which is what generates a perceived uniqueness of user experience that competitors cannot easily replicate. Puntoni et al. (2021) confirm that the correct AI classification evokes strong emotions of being understood, which enhances platform loyalty and decreases the impact of prices in instances when consumer self-perception is correctly matched.</w:t>
      </w:r>
    </w:p>
    <w:p w14:paraId="6CBC965C" w14:textId="72AF0FA5" w:rsidR="00816B66" w:rsidRPr="00816B66" w:rsidRDefault="00912F90"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creation of Netflix</w:t>
      </w:r>
      <w:r w:rsidR="00A037C3" w:rsidRPr="00A037C3">
        <w:rPr>
          <w:rFonts w:ascii="Times New Roman" w:hAnsi="Times New Roman" w:cs="Times New Roman"/>
        </w:rPr>
        <w:t>'s</w:t>
      </w:r>
      <w:r w:rsidRPr="00A037C3">
        <w:rPr>
          <w:rFonts w:ascii="Times New Roman" w:hAnsi="Times New Roman" w:cs="Times New Roman"/>
        </w:rPr>
        <w:t xml:space="preserve"> ad-supported model is a strategic shift towards a hybrid model including features of the cost leadership in a differentiation paradigm. Applying a lower</w:t>
      </w:r>
      <w:r w:rsidR="00A037C3" w:rsidRPr="00A037C3">
        <w:rPr>
          <w:rFonts w:ascii="Times New Roman" w:hAnsi="Times New Roman" w:cs="Times New Roman"/>
        </w:rPr>
        <w:t xml:space="preserve"> </w:t>
      </w:r>
      <w:r w:rsidRPr="00A037C3">
        <w:rPr>
          <w:rFonts w:ascii="Times New Roman" w:hAnsi="Times New Roman" w:cs="Times New Roman"/>
        </w:rPr>
        <w:t>price level without altering the quality of the core products in favor of high-value subscribers, Netflix concurrently enters the low-price segment</w:t>
      </w:r>
      <w:r w:rsidR="00A037C3" w:rsidRPr="00A037C3">
        <w:rPr>
          <w:rFonts w:ascii="Times New Roman" w:hAnsi="Times New Roman" w:cs="Times New Roman"/>
        </w:rPr>
        <w:t>. It</w:t>
      </w:r>
      <w:r w:rsidRPr="00A037C3">
        <w:rPr>
          <w:rFonts w:ascii="Times New Roman" w:hAnsi="Times New Roman" w:cs="Times New Roman"/>
        </w:rPr>
        <w:t xml:space="preserve"> earns new sources of advertising income, which does not pit the company against the trap of the middle. The outcome is an extended competitive moat that becomes hard to overcome by pure-play differentiators or pure cost leaders (Whittington et al., 2023).</w:t>
      </w:r>
    </w:p>
    <w:p w14:paraId="19E13A5D" w14:textId="77777777" w:rsidR="00816B66" w:rsidRPr="00076A41" w:rsidRDefault="00816B66" w:rsidP="00A037C3">
      <w:pPr>
        <w:pStyle w:val="Heading3"/>
        <w:spacing w:before="0" w:after="0" w:line="480" w:lineRule="auto"/>
        <w:contextualSpacing/>
        <w:rPr>
          <w:rFonts w:cs="Times New Roman"/>
          <w:i w:val="0"/>
          <w:iCs/>
          <w:szCs w:val="24"/>
        </w:rPr>
      </w:pPr>
      <w:bookmarkStart w:id="13" w:name="_Toc225474897"/>
      <w:r w:rsidRPr="00076A41">
        <w:rPr>
          <w:rFonts w:cs="Times New Roman"/>
          <w:i w:val="0"/>
          <w:iCs/>
          <w:szCs w:val="24"/>
        </w:rPr>
        <w:lastRenderedPageBreak/>
        <w:t>2.2 Disney+: Focused Differentiation Strategy</w:t>
      </w:r>
      <w:bookmarkEnd w:id="13"/>
    </w:p>
    <w:p w14:paraId="3524FECC" w14:textId="0032E6EB" w:rsidR="00912F90" w:rsidRPr="00A037C3" w:rsidRDefault="00912F90"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 xml:space="preserve">The strategic response of Disney+ can be described as focused differentiation, where the company uses unmatched IP assets to provide content that is unique and unavailable in other places (Kotler et al., 2020). Through the focus on investment in Marvel Cinematic Universe, Star Wars, Pixar, and Disney Animation franchises, Disney+ establishes switching costs, but based not on platform technology but rather on content exclusivity. The bundling approach, of having Disney+, Hulu, and ESPN+ as one package, has furthered this narrow differentiation, serving to sell complementary types of content at a composite price, adding perceived value to </w:t>
      </w:r>
      <w:r w:rsidR="00A037C3" w:rsidRPr="00A037C3">
        <w:rPr>
          <w:rFonts w:ascii="Times New Roman" w:hAnsi="Times New Roman" w:cs="Times New Roman"/>
        </w:rPr>
        <w:t xml:space="preserve">the </w:t>
      </w:r>
      <w:r w:rsidRPr="00A037C3">
        <w:rPr>
          <w:rFonts w:ascii="Times New Roman" w:hAnsi="Times New Roman" w:cs="Times New Roman"/>
        </w:rPr>
        <w:t>subscription, decreasing churn, and penetrating demographic segments reachable by franchise content alone (WingDing Media, 2025).</w:t>
      </w:r>
    </w:p>
    <w:p w14:paraId="4B4D7298" w14:textId="1DBA170D" w:rsidR="00816B66" w:rsidRPr="00816B66" w:rsidRDefault="00912F90"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Critically, focused differentiation is associated with an imm</w:t>
      </w:r>
      <w:r w:rsidR="00A037C3" w:rsidRPr="00A037C3">
        <w:rPr>
          <w:rFonts w:ascii="Times New Roman" w:hAnsi="Times New Roman" w:cs="Times New Roman"/>
        </w:rPr>
        <w:t>i</w:t>
      </w:r>
      <w:r w:rsidRPr="00A037C3">
        <w:rPr>
          <w:rFonts w:ascii="Times New Roman" w:hAnsi="Times New Roman" w:cs="Times New Roman"/>
        </w:rPr>
        <w:t xml:space="preserve">nent threat in the form of exposure to changes in consumer taste in the selected focus segment. Early signs of MCU franchise fatigue in 2024 </w:t>
      </w:r>
      <w:r w:rsidR="00A037C3" w:rsidRPr="00A037C3">
        <w:rPr>
          <w:rFonts w:ascii="Times New Roman" w:hAnsi="Times New Roman" w:cs="Times New Roman"/>
        </w:rPr>
        <w:t>are</w:t>
      </w:r>
      <w:r w:rsidRPr="00A037C3">
        <w:rPr>
          <w:rFonts w:ascii="Times New Roman" w:hAnsi="Times New Roman" w:cs="Times New Roman"/>
        </w:rPr>
        <w:t xml:space="preserve"> a macro-environmental threat that the Porter</w:t>
      </w:r>
      <w:r w:rsidR="00A037C3" w:rsidRPr="00A037C3">
        <w:rPr>
          <w:rFonts w:ascii="Times New Roman" w:hAnsi="Times New Roman" w:cs="Times New Roman"/>
        </w:rPr>
        <w:t>'</w:t>
      </w:r>
      <w:r w:rsidRPr="00A037C3">
        <w:rPr>
          <w:rFonts w:ascii="Times New Roman" w:hAnsi="Times New Roman" w:cs="Times New Roman"/>
        </w:rPr>
        <w:t xml:space="preserve">s framework would categorize as </w:t>
      </w:r>
      <w:r w:rsidR="00A037C3" w:rsidRPr="00A037C3">
        <w:rPr>
          <w:rFonts w:ascii="Times New Roman" w:hAnsi="Times New Roman" w:cs="Times New Roman"/>
        </w:rPr>
        <w:t xml:space="preserve">a </w:t>
      </w:r>
      <w:r w:rsidRPr="00A037C3">
        <w:rPr>
          <w:rFonts w:ascii="Times New Roman" w:hAnsi="Times New Roman" w:cs="Times New Roman"/>
        </w:rPr>
        <w:t>focus risk, the risk that the targeted niche no longer is attractive in a manner that compromises the strategy (Whittington et al., 2023).</w:t>
      </w:r>
    </w:p>
    <w:p w14:paraId="753201C4" w14:textId="77777777" w:rsidR="00816B66" w:rsidRPr="00A037C3" w:rsidRDefault="00816B66" w:rsidP="00A037C3">
      <w:pPr>
        <w:pStyle w:val="Heading2"/>
        <w:spacing w:before="0" w:after="0" w:line="480" w:lineRule="auto"/>
        <w:contextualSpacing/>
        <w:rPr>
          <w:rFonts w:cs="Times New Roman"/>
          <w:szCs w:val="24"/>
        </w:rPr>
      </w:pPr>
      <w:bookmarkStart w:id="14" w:name="_Toc225474898"/>
      <w:r w:rsidRPr="00A037C3">
        <w:rPr>
          <w:rFonts w:cs="Times New Roman"/>
          <w:szCs w:val="24"/>
        </w:rPr>
        <w:t>3. Ansoff's Growth Matrix</w:t>
      </w:r>
      <w:bookmarkEnd w:id="14"/>
    </w:p>
    <w:p w14:paraId="1A7AA029" w14:textId="65D9EFB6" w:rsidR="00816B66" w:rsidRPr="00816B66" w:rsidRDefault="00912F90"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Growth Matrix by Ansoff offers an additional model that can be used to assess how Netflix and Disney+ have implemented growth strategies in reaction to the macro-environmental forces determined in Task 1 (Kotler et al., 2020).</w:t>
      </w:r>
    </w:p>
    <w:p w14:paraId="6D5F045B" w14:textId="68E7AE1D" w:rsidR="00816B66" w:rsidRPr="00B1069C" w:rsidRDefault="00816B66" w:rsidP="000D0B3C">
      <w:pPr>
        <w:spacing w:after="0" w:line="480" w:lineRule="auto"/>
        <w:contextualSpacing/>
        <w:jc w:val="both"/>
        <w:rPr>
          <w:rFonts w:ascii="Times New Roman" w:hAnsi="Times New Roman" w:cs="Times New Roman"/>
        </w:rPr>
      </w:pPr>
      <w:r w:rsidRPr="00B1069C">
        <w:rPr>
          <w:rFonts w:ascii="Times New Roman" w:hAnsi="Times New Roman" w:cs="Times New Roman"/>
        </w:rPr>
        <w:t>Table 2: Ansoff's Growth Matrix Applied to Netflix and Disney+</w:t>
      </w:r>
      <w:r w:rsidR="005B11AF" w:rsidRPr="00B1069C">
        <w:rPr>
          <w:rFonts w:ascii="Times New Roman" w:hAnsi="Times New Roman" w:cs="Times New Roman"/>
        </w:rPr>
        <w:t xml:space="preserve"> (Created by Author)</w:t>
      </w:r>
    </w:p>
    <w:tbl>
      <w:tblPr>
        <w:tblStyle w:val="GridTable4-Accent5"/>
        <w:tblW w:w="0" w:type="auto"/>
        <w:tblLook w:val="04A0" w:firstRow="1" w:lastRow="0" w:firstColumn="1" w:lastColumn="0" w:noHBand="0" w:noVBand="1"/>
      </w:tblPr>
      <w:tblGrid>
        <w:gridCol w:w="2210"/>
        <w:gridCol w:w="3048"/>
        <w:gridCol w:w="3240"/>
      </w:tblGrid>
      <w:tr w:rsidR="00816B66" w:rsidRPr="00816B66" w14:paraId="45419BF3" w14:textId="77777777" w:rsidTr="00816B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37117D"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Ansoff Strategy</w:t>
            </w:r>
          </w:p>
        </w:tc>
        <w:tc>
          <w:tcPr>
            <w:tcW w:w="0" w:type="auto"/>
            <w:hideMark/>
          </w:tcPr>
          <w:p w14:paraId="68A6E11E" w14:textId="77777777" w:rsidR="00816B66" w:rsidRPr="00816B66" w:rsidRDefault="00816B66" w:rsidP="00A037C3">
            <w:pPr>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Netflix Application</w:t>
            </w:r>
          </w:p>
        </w:tc>
        <w:tc>
          <w:tcPr>
            <w:tcW w:w="0" w:type="auto"/>
            <w:hideMark/>
          </w:tcPr>
          <w:p w14:paraId="65172DB6" w14:textId="77777777" w:rsidR="00816B66" w:rsidRPr="00816B66" w:rsidRDefault="00816B66" w:rsidP="00A037C3">
            <w:pPr>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Disney+ Application</w:t>
            </w:r>
          </w:p>
        </w:tc>
      </w:tr>
      <w:tr w:rsidR="00816B66" w:rsidRPr="00816B66" w14:paraId="2AFB8E81" w14:textId="77777777" w:rsidTr="00816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088449"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Market Penetration (Existing Product / Existing Market)</w:t>
            </w:r>
          </w:p>
        </w:tc>
        <w:tc>
          <w:tcPr>
            <w:tcW w:w="0" w:type="auto"/>
            <w:hideMark/>
          </w:tcPr>
          <w:p w14:paraId="3EC7912D"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Ad-supported tier re-engaging price-sensitive subscribers; password-sharing crackdown converting multi-household users into new paying subscribers</w:t>
            </w:r>
          </w:p>
        </w:tc>
        <w:tc>
          <w:tcPr>
            <w:tcW w:w="0" w:type="auto"/>
            <w:hideMark/>
          </w:tcPr>
          <w:p w14:paraId="09194F15"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Bundling (Disney+, Hulu, ESPN+) increasing share of wallet among existing subscribers; Disney+ Basic ad-supported tier at lower price point</w:t>
            </w:r>
          </w:p>
        </w:tc>
      </w:tr>
      <w:tr w:rsidR="00816B66" w:rsidRPr="00816B66" w14:paraId="5A0B798C" w14:textId="77777777" w:rsidTr="00816B66">
        <w:tc>
          <w:tcPr>
            <w:cnfStyle w:val="001000000000" w:firstRow="0" w:lastRow="0" w:firstColumn="1" w:lastColumn="0" w:oddVBand="0" w:evenVBand="0" w:oddHBand="0" w:evenHBand="0" w:firstRowFirstColumn="0" w:firstRowLastColumn="0" w:lastRowFirstColumn="0" w:lastRowLastColumn="0"/>
            <w:tcW w:w="0" w:type="auto"/>
            <w:hideMark/>
          </w:tcPr>
          <w:p w14:paraId="0F96B558"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lastRenderedPageBreak/>
              <w:t>Market Development (Existing Product / New Market)</w:t>
            </w:r>
          </w:p>
        </w:tc>
        <w:tc>
          <w:tcPr>
            <w:tcW w:w="0" w:type="auto"/>
            <w:hideMark/>
          </w:tcPr>
          <w:p w14:paraId="23B7B994" w14:textId="0E31699A"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Expansion into India, Southeast Asia, and Africa</w:t>
            </w:r>
            <w:r w:rsidR="00A037C3" w:rsidRPr="00A037C3">
              <w:rPr>
                <w:rFonts w:ascii="Times New Roman" w:hAnsi="Times New Roman" w:cs="Times New Roman"/>
              </w:rPr>
              <w:t>,</w:t>
            </w:r>
            <w:r w:rsidRPr="00816B66">
              <w:rPr>
                <w:rFonts w:ascii="Times New Roman" w:hAnsi="Times New Roman" w:cs="Times New Roman"/>
              </w:rPr>
              <w:t xml:space="preserve"> launching content in local languages to capture under-penetrated streaming audiences</w:t>
            </w:r>
          </w:p>
        </w:tc>
        <w:tc>
          <w:tcPr>
            <w:tcW w:w="0" w:type="auto"/>
            <w:hideMark/>
          </w:tcPr>
          <w:p w14:paraId="5A57169D" w14:textId="1999E9FC"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International expansion leveraging global franchise recognition; Disney+ Hotstar in Asia</w:t>
            </w:r>
            <w:r w:rsidR="00A037C3" w:rsidRPr="00A037C3">
              <w:rPr>
                <w:rFonts w:ascii="Times New Roman" w:hAnsi="Times New Roman" w:cs="Times New Roman"/>
              </w:rPr>
              <w:t>,</w:t>
            </w:r>
            <w:r w:rsidRPr="00816B66">
              <w:rPr>
                <w:rFonts w:ascii="Times New Roman" w:hAnsi="Times New Roman" w:cs="Times New Roman"/>
              </w:rPr>
              <w:t xml:space="preserve"> providing cricket and Bollywood content tailored to local audiences</w:t>
            </w:r>
          </w:p>
        </w:tc>
      </w:tr>
      <w:tr w:rsidR="00816B66" w:rsidRPr="00816B66" w14:paraId="3A7462F0" w14:textId="77777777" w:rsidTr="00816B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42DB03"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Product Development (New Product / Existing Market)</w:t>
            </w:r>
          </w:p>
        </w:tc>
        <w:tc>
          <w:tcPr>
            <w:tcW w:w="0" w:type="auto"/>
            <w:hideMark/>
          </w:tcPr>
          <w:p w14:paraId="70D8ABD2" w14:textId="1AB129B6"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Launch of Netflix Games; live events streaming</w:t>
            </w:r>
            <w:r w:rsidR="00A037C3" w:rsidRPr="00A037C3">
              <w:rPr>
                <w:rFonts w:ascii="Times New Roman" w:hAnsi="Times New Roman" w:cs="Times New Roman"/>
              </w:rPr>
              <w:t>,</w:t>
            </w:r>
            <w:r w:rsidRPr="00816B66">
              <w:rPr>
                <w:rFonts w:ascii="Times New Roman" w:hAnsi="Times New Roman" w:cs="Times New Roman"/>
              </w:rPr>
              <w:t xml:space="preserve"> including NFL Christmas games; proprietary advertising technology stack deployed for existing subscriber base</w:t>
            </w:r>
          </w:p>
        </w:tc>
        <w:tc>
          <w:tcPr>
            <w:tcW w:w="0" w:type="auto"/>
            <w:hideMark/>
          </w:tcPr>
          <w:p w14:paraId="43449E29" w14:textId="77777777" w:rsidR="00816B66" w:rsidRPr="00816B66" w:rsidRDefault="00816B66" w:rsidP="00A037C3">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IMAX-enhanced and 4K Dolby Atmos content; Disney+ Premiere Access for cinematic day-and-date releases; ESPN+ integration of live sports into streaming bundle</w:t>
            </w:r>
          </w:p>
        </w:tc>
      </w:tr>
      <w:tr w:rsidR="00816B66" w:rsidRPr="00816B66" w14:paraId="244DFF54" w14:textId="77777777" w:rsidTr="00816B66">
        <w:tc>
          <w:tcPr>
            <w:cnfStyle w:val="001000000000" w:firstRow="0" w:lastRow="0" w:firstColumn="1" w:lastColumn="0" w:oddVBand="0" w:evenVBand="0" w:oddHBand="0" w:evenHBand="0" w:firstRowFirstColumn="0" w:firstRowLastColumn="0" w:lastRowFirstColumn="0" w:lastRowLastColumn="0"/>
            <w:tcW w:w="0" w:type="auto"/>
            <w:hideMark/>
          </w:tcPr>
          <w:p w14:paraId="1E045513" w14:textId="77777777" w:rsidR="00816B66" w:rsidRPr="00816B66" w:rsidRDefault="00816B66" w:rsidP="00A037C3">
            <w:pPr>
              <w:contextualSpacing/>
              <w:rPr>
                <w:rFonts w:ascii="Times New Roman" w:hAnsi="Times New Roman" w:cs="Times New Roman"/>
              </w:rPr>
            </w:pPr>
            <w:r w:rsidRPr="00816B66">
              <w:rPr>
                <w:rFonts w:ascii="Times New Roman" w:hAnsi="Times New Roman" w:cs="Times New Roman"/>
              </w:rPr>
              <w:t>Diversification (New Product / New Market)</w:t>
            </w:r>
          </w:p>
        </w:tc>
        <w:tc>
          <w:tcPr>
            <w:tcW w:w="0" w:type="auto"/>
            <w:hideMark/>
          </w:tcPr>
          <w:p w14:paraId="2740831C" w14:textId="078191D4"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Netflix</w:t>
            </w:r>
            <w:r w:rsidR="00A037C3" w:rsidRPr="00A037C3">
              <w:rPr>
                <w:rFonts w:ascii="Times New Roman" w:hAnsi="Times New Roman" w:cs="Times New Roman"/>
              </w:rPr>
              <w:t>'s</w:t>
            </w:r>
            <w:r w:rsidRPr="00816B66">
              <w:rPr>
                <w:rFonts w:ascii="Times New Roman" w:hAnsi="Times New Roman" w:cs="Times New Roman"/>
              </w:rPr>
              <w:t xml:space="preserve"> ad-tech capability </w:t>
            </w:r>
            <w:r w:rsidR="00A037C3" w:rsidRPr="00A037C3">
              <w:rPr>
                <w:rFonts w:ascii="Times New Roman" w:hAnsi="Times New Roman" w:cs="Times New Roman"/>
              </w:rPr>
              <w:t xml:space="preserve">is </w:t>
            </w:r>
            <w:r w:rsidRPr="00816B66">
              <w:rPr>
                <w:rFonts w:ascii="Times New Roman" w:hAnsi="Times New Roman" w:cs="Times New Roman"/>
              </w:rPr>
              <w:t>emerging as a licensable asset; original film studio functionality competing with theatrical studios</w:t>
            </w:r>
            <w:r w:rsidR="00A540F3">
              <w:rPr>
                <w:rFonts w:ascii="Times New Roman" w:hAnsi="Times New Roman" w:cs="Times New Roman"/>
              </w:rPr>
              <w:t>.</w:t>
            </w:r>
          </w:p>
        </w:tc>
        <w:tc>
          <w:tcPr>
            <w:tcW w:w="0" w:type="auto"/>
            <w:hideMark/>
          </w:tcPr>
          <w:p w14:paraId="70F28E67" w14:textId="77777777" w:rsidR="00816B66" w:rsidRPr="00816B66" w:rsidRDefault="00816B66" w:rsidP="00A037C3">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6B66">
              <w:rPr>
                <w:rFonts w:ascii="Times New Roman" w:hAnsi="Times New Roman" w:cs="Times New Roman"/>
              </w:rPr>
              <w:t>Disney's vertical integration through theme park content cross-promotion and merchandise tie-ins; Hulu acquisition extending beyond Disney IP into general entertainment</w:t>
            </w:r>
          </w:p>
        </w:tc>
      </w:tr>
    </w:tbl>
    <w:p w14:paraId="580D3B63" w14:textId="77777777" w:rsidR="001747E7" w:rsidRDefault="001747E7" w:rsidP="00A037C3">
      <w:pPr>
        <w:pStyle w:val="Heading3"/>
        <w:spacing w:before="0" w:after="0" w:line="480" w:lineRule="auto"/>
        <w:contextualSpacing/>
        <w:rPr>
          <w:rFonts w:cs="Times New Roman"/>
          <w:i w:val="0"/>
          <w:iCs/>
          <w:szCs w:val="24"/>
        </w:rPr>
      </w:pPr>
      <w:bookmarkStart w:id="15" w:name="_Toc225474899"/>
    </w:p>
    <w:p w14:paraId="0EC67AC6" w14:textId="093BD955" w:rsidR="00816B66" w:rsidRPr="00B1069C" w:rsidRDefault="00816B66" w:rsidP="00A037C3">
      <w:pPr>
        <w:pStyle w:val="Heading3"/>
        <w:spacing w:before="0" w:after="0" w:line="480" w:lineRule="auto"/>
        <w:contextualSpacing/>
        <w:rPr>
          <w:rFonts w:cs="Times New Roman"/>
          <w:i w:val="0"/>
          <w:iCs/>
          <w:szCs w:val="24"/>
        </w:rPr>
      </w:pPr>
      <w:r w:rsidRPr="00B1069C">
        <w:rPr>
          <w:rFonts w:cs="Times New Roman"/>
          <w:i w:val="0"/>
          <w:iCs/>
          <w:szCs w:val="24"/>
        </w:rPr>
        <w:t>3.1 Netflix's Growth Strategy Profile</w:t>
      </w:r>
      <w:bookmarkEnd w:id="15"/>
    </w:p>
    <w:p w14:paraId="6F60A890" w14:textId="0EAC36EF" w:rsidR="00816B66" w:rsidRPr="00816B66" w:rsidRDefault="008617C2"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trajectory of expansion at Netflix is indicative of the strategic depth of an established first-mover organisation. The crackdown on password sharing launched in 2023 transformed an approximate 15 to 30 million multi-household customers into new paying members, which made a material contribution to its over 300 million subscribers at the end of 2024 (CNBC, 2025; Netflix, 2025). Sustainable expansion to emerging markets, especially India</w:t>
      </w:r>
      <w:r w:rsidR="00A037C3" w:rsidRPr="00A037C3">
        <w:rPr>
          <w:rFonts w:ascii="Times New Roman" w:hAnsi="Times New Roman" w:cs="Times New Roman"/>
        </w:rPr>
        <w:t>,</w:t>
      </w:r>
      <w:r w:rsidRPr="00A037C3">
        <w:rPr>
          <w:rFonts w:ascii="Times New Roman" w:hAnsi="Times New Roman" w:cs="Times New Roman"/>
        </w:rPr>
        <w:t xml:space="preserve"> where the company has been investing in regional language content</w:t>
      </w:r>
      <w:r w:rsidR="00A037C3" w:rsidRPr="00A037C3">
        <w:rPr>
          <w:rFonts w:ascii="Times New Roman" w:hAnsi="Times New Roman" w:cs="Times New Roman"/>
        </w:rPr>
        <w:t>,</w:t>
      </w:r>
      <w:r w:rsidRPr="00A037C3">
        <w:rPr>
          <w:rFonts w:ascii="Times New Roman" w:hAnsi="Times New Roman" w:cs="Times New Roman"/>
        </w:rPr>
        <w:t xml:space="preserve"> has been a measure of market development that has seen disproportional growth in Asia-Pacific viewership as a percentage of the North American base (Business of Apps, 2026). The most notable product innovation decision taken by Netflix is its live events venture, such as airing NFL Christmas Day games in 2024, which takes advantage of the maturing live-streaming infrastructure to attract advertising funds previously dominated by linear broadcast television (Holiday Classics, 2025).</w:t>
      </w:r>
    </w:p>
    <w:p w14:paraId="6A2F83B6" w14:textId="77777777" w:rsidR="00816B66" w:rsidRPr="00A037C3" w:rsidRDefault="00816B66" w:rsidP="00A037C3">
      <w:pPr>
        <w:pStyle w:val="Heading3"/>
        <w:spacing w:before="0" w:after="0" w:line="480" w:lineRule="auto"/>
        <w:contextualSpacing/>
        <w:rPr>
          <w:rFonts w:cs="Times New Roman"/>
          <w:szCs w:val="24"/>
        </w:rPr>
      </w:pPr>
      <w:bookmarkStart w:id="16" w:name="_Toc225474900"/>
      <w:r w:rsidRPr="00A037C3">
        <w:rPr>
          <w:rFonts w:cs="Times New Roman"/>
          <w:szCs w:val="24"/>
        </w:rPr>
        <w:lastRenderedPageBreak/>
        <w:t xml:space="preserve">3.2 </w:t>
      </w:r>
      <w:r w:rsidRPr="001747E7">
        <w:rPr>
          <w:rFonts w:cs="Times New Roman"/>
          <w:i w:val="0"/>
          <w:iCs/>
          <w:szCs w:val="24"/>
        </w:rPr>
        <w:t>Disney+'s Growth Strategy Profile</w:t>
      </w:r>
      <w:bookmarkEnd w:id="16"/>
    </w:p>
    <w:p w14:paraId="3BDCD06F" w14:textId="4911044F" w:rsidR="00816B66" w:rsidRPr="00816B66" w:rsidRDefault="002B62BB" w:rsidP="000D0B3C">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The Disney+ growth strategy is more focused on the market development and product development quadrants due to the reliance of the follower on the proven assets used in new conditions (Kotler et al., 2020). Hotstar</w:t>
      </w:r>
      <w:r w:rsidR="00A037C3" w:rsidRPr="00A037C3">
        <w:rPr>
          <w:rFonts w:ascii="Times New Roman" w:hAnsi="Times New Roman" w:cs="Times New Roman"/>
        </w:rPr>
        <w:t>'s</w:t>
      </w:r>
      <w:r w:rsidRPr="00A037C3">
        <w:rPr>
          <w:rFonts w:ascii="Times New Roman" w:hAnsi="Times New Roman" w:cs="Times New Roman"/>
        </w:rPr>
        <w:t xml:space="preserve"> strategy in India and Southeast Asia is an integration of the global IP of Disney and regionally relevant content, which applies existing content capabilities to high-growth new markets without necessarily incurring the full expense of greenfield content investment. The conglomerate structure that Disney has </w:t>
      </w:r>
      <w:proofErr w:type="spellStart"/>
      <w:r w:rsidRPr="00A037C3">
        <w:rPr>
          <w:rFonts w:ascii="Times New Roman" w:hAnsi="Times New Roman" w:cs="Times New Roman"/>
        </w:rPr>
        <w:t>gives</w:t>
      </w:r>
      <w:proofErr w:type="spellEnd"/>
      <w:r w:rsidRPr="00A037C3">
        <w:rPr>
          <w:rFonts w:ascii="Times New Roman" w:hAnsi="Times New Roman" w:cs="Times New Roman"/>
        </w:rPr>
        <w:t xml:space="preserve"> it the most unique competitive edge in the diversification quadrant. Combining theme park experiences, merchandise launches</w:t>
      </w:r>
      <w:r w:rsidR="00A037C3" w:rsidRPr="00A037C3">
        <w:rPr>
          <w:rFonts w:ascii="Times New Roman" w:hAnsi="Times New Roman" w:cs="Times New Roman"/>
        </w:rPr>
        <w:t>,</w:t>
      </w:r>
      <w:r w:rsidRPr="00A037C3">
        <w:rPr>
          <w:rFonts w:ascii="Times New Roman" w:hAnsi="Times New Roman" w:cs="Times New Roman"/>
        </w:rPr>
        <w:t xml:space="preserve"> and streaming releases into coordinated franchise cycles is a type of value chain diversification that Netflix cannot replicate. Lobato and Lotz (2021) recognise this multi-channel value capture as a structural differentiator of legacy media conglomerates because the economics of IP exploitation across multi-platforms are inherently more favourable than pure streaming economics accessible to platform-first organisations.</w:t>
      </w:r>
    </w:p>
    <w:p w14:paraId="2134FAB5" w14:textId="77777777" w:rsidR="00816B66" w:rsidRPr="00A037C3" w:rsidRDefault="00816B66" w:rsidP="00A037C3">
      <w:pPr>
        <w:pStyle w:val="Heading2"/>
        <w:spacing w:before="0" w:after="0" w:line="480" w:lineRule="auto"/>
        <w:contextualSpacing/>
        <w:rPr>
          <w:rFonts w:cs="Times New Roman"/>
          <w:szCs w:val="24"/>
        </w:rPr>
      </w:pPr>
      <w:bookmarkStart w:id="17" w:name="_Toc225474901"/>
      <w:r w:rsidRPr="00A037C3">
        <w:rPr>
          <w:rFonts w:cs="Times New Roman"/>
          <w:szCs w:val="24"/>
        </w:rPr>
        <w:t>4. Conclusion</w:t>
      </w:r>
      <w:bookmarkEnd w:id="17"/>
    </w:p>
    <w:p w14:paraId="181CB317" w14:textId="00B298D6" w:rsidR="00DF2383" w:rsidRPr="00A037C3" w:rsidRDefault="002B62BB" w:rsidP="0000118F">
      <w:pPr>
        <w:spacing w:after="0" w:line="480" w:lineRule="auto"/>
        <w:ind w:firstLine="720"/>
        <w:contextualSpacing/>
        <w:jc w:val="both"/>
        <w:rPr>
          <w:rFonts w:ascii="Times New Roman" w:hAnsi="Times New Roman" w:cs="Times New Roman"/>
        </w:rPr>
      </w:pPr>
      <w:r w:rsidRPr="00A037C3">
        <w:rPr>
          <w:rFonts w:ascii="Times New Roman" w:hAnsi="Times New Roman" w:cs="Times New Roman"/>
        </w:rPr>
        <w:t>This discussion has revealed that Netflix and Disney+ have implemented complex strategic reactions to the macro-environmental factors. The adaptability of a pioneer with significant technological resources is reflected in the broad differentiation strategy implemented by Netflix, supported by market development, product innovation, and expansion of live content. The differentiation of Disney+, which was implemented via IP exclusivity, bundling, and diversification supported by conglomerates, is a sign of the strategic prowess of a resourceful follower. Both organisations are confronted with convergent pressure to diversify revenue beyond subscription revenues, and the specific responses can be seen as a unique yet equally understandable adaptation to common macro-environmental forces.</w:t>
      </w:r>
    </w:p>
    <w:p w14:paraId="47863442" w14:textId="513C6FDA" w:rsidR="00DF2383" w:rsidRPr="00A037C3" w:rsidRDefault="00DF2383" w:rsidP="00A037C3">
      <w:pPr>
        <w:pStyle w:val="Heading1"/>
        <w:spacing w:before="0" w:after="0" w:line="480" w:lineRule="auto"/>
        <w:contextualSpacing/>
        <w:rPr>
          <w:rFonts w:cs="Times New Roman"/>
          <w:szCs w:val="24"/>
        </w:rPr>
      </w:pPr>
      <w:bookmarkStart w:id="18" w:name="_Toc225474902"/>
      <w:r w:rsidRPr="00A037C3">
        <w:rPr>
          <w:rFonts w:cs="Times New Roman"/>
          <w:szCs w:val="24"/>
        </w:rPr>
        <w:lastRenderedPageBreak/>
        <w:t>Reference list</w:t>
      </w:r>
      <w:bookmarkEnd w:id="18"/>
    </w:p>
    <w:p w14:paraId="028F9F20" w14:textId="251E58AE"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Alpha Sense (2025) The Future of Streaming Platforms: Key Trends and Outlook. Available at: </w:t>
      </w:r>
      <w:hyperlink r:id="rId8" w:history="1">
        <w:r w:rsidRPr="00A037C3">
          <w:rPr>
            <w:rStyle w:val="Hyperlink"/>
            <w:rFonts w:ascii="Times New Roman" w:hAnsi="Times New Roman" w:cs="Times New Roman"/>
          </w:rPr>
          <w:t>https://www.alpha-sense.com/blog/trends/streaming-platforms-key-trends-and-outlook/</w:t>
        </w:r>
      </w:hyperlink>
      <w:r w:rsidRPr="00A037C3">
        <w:rPr>
          <w:rFonts w:ascii="Times New Roman" w:hAnsi="Times New Roman" w:cs="Times New Roman"/>
        </w:rPr>
        <w:t>.</w:t>
      </w:r>
    </w:p>
    <w:p w14:paraId="5AD83C41" w14:textId="7CD6256E"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Business of Apps (2026) Netflix Revenue and Usage Statistics (2026). Available at: </w:t>
      </w:r>
      <w:hyperlink r:id="rId9" w:history="1">
        <w:r w:rsidRPr="00A037C3">
          <w:rPr>
            <w:rStyle w:val="Hyperlink"/>
            <w:rFonts w:ascii="Times New Roman" w:hAnsi="Times New Roman" w:cs="Times New Roman"/>
          </w:rPr>
          <w:t>https://www.businessofapps.com/data/netflix-statistics/</w:t>
        </w:r>
      </w:hyperlink>
      <w:r w:rsidRPr="00A037C3">
        <w:rPr>
          <w:rFonts w:ascii="Times New Roman" w:hAnsi="Times New Roman" w:cs="Times New Roman"/>
        </w:rPr>
        <w:t>.</w:t>
      </w:r>
    </w:p>
    <w:p w14:paraId="0C5F78D3" w14:textId="72B76BA1"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BusinessModelAnalyst (2025) Netflix PESTLE Analysis. Available at: </w:t>
      </w:r>
      <w:hyperlink r:id="rId10" w:history="1">
        <w:r w:rsidRPr="00A037C3">
          <w:rPr>
            <w:rStyle w:val="Hyperlink"/>
            <w:rFonts w:ascii="Times New Roman" w:hAnsi="Times New Roman" w:cs="Times New Roman"/>
          </w:rPr>
          <w:t>https://businessmodelanalyst.com/netflix-pestle-analysis/</w:t>
        </w:r>
      </w:hyperlink>
      <w:r w:rsidRPr="00A037C3">
        <w:rPr>
          <w:rFonts w:ascii="Times New Roman" w:hAnsi="Times New Roman" w:cs="Times New Roman"/>
        </w:rPr>
        <w:t xml:space="preserve"> (Accessed: 26 March 2026).</w:t>
      </w:r>
    </w:p>
    <w:p w14:paraId="45AADE97" w14:textId="7A95A4D1"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CNBC (2024) Netflix's Ad-Supported Tier Reaches 70 </w:t>
      </w:r>
      <w:proofErr w:type="gramStart"/>
      <w:r w:rsidRPr="00A037C3">
        <w:rPr>
          <w:rFonts w:ascii="Times New Roman" w:hAnsi="Times New Roman" w:cs="Times New Roman"/>
        </w:rPr>
        <w:t>Million</w:t>
      </w:r>
      <w:proofErr w:type="gramEnd"/>
      <w:r w:rsidRPr="00A037C3">
        <w:rPr>
          <w:rFonts w:ascii="Times New Roman" w:hAnsi="Times New Roman" w:cs="Times New Roman"/>
        </w:rPr>
        <w:t xml:space="preserve"> Monthly Users. Available at: </w:t>
      </w:r>
      <w:hyperlink r:id="rId11" w:history="1">
        <w:r w:rsidRPr="00A037C3">
          <w:rPr>
            <w:rStyle w:val="Hyperlink"/>
            <w:rFonts w:ascii="Times New Roman" w:hAnsi="Times New Roman" w:cs="Times New Roman"/>
          </w:rPr>
          <w:t>https://www.cnbc.com/2024/11/12/netflix-ad-supported-tier-70-million-monthly-users.html</w:t>
        </w:r>
      </w:hyperlink>
      <w:r w:rsidRPr="00A037C3">
        <w:rPr>
          <w:rFonts w:ascii="Times New Roman" w:hAnsi="Times New Roman" w:cs="Times New Roman"/>
        </w:rPr>
        <w:t>.</w:t>
      </w:r>
    </w:p>
    <w:p w14:paraId="472A1994" w14:textId="18B84519"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CNBC (2025) Netflix Shares Soar as Company Reports Surging Revenue, Tops 300 </w:t>
      </w:r>
      <w:proofErr w:type="gramStart"/>
      <w:r w:rsidRPr="00A037C3">
        <w:rPr>
          <w:rFonts w:ascii="Times New Roman" w:hAnsi="Times New Roman" w:cs="Times New Roman"/>
        </w:rPr>
        <w:t>Million</w:t>
      </w:r>
      <w:proofErr w:type="gramEnd"/>
      <w:r w:rsidRPr="00A037C3">
        <w:rPr>
          <w:rFonts w:ascii="Times New Roman" w:hAnsi="Times New Roman" w:cs="Times New Roman"/>
        </w:rPr>
        <w:t xml:space="preserve"> Subscribers. Available at: </w:t>
      </w:r>
      <w:hyperlink r:id="rId12" w:history="1">
        <w:r w:rsidRPr="00A037C3">
          <w:rPr>
            <w:rStyle w:val="Hyperlink"/>
            <w:rFonts w:ascii="Times New Roman" w:hAnsi="Times New Roman" w:cs="Times New Roman"/>
          </w:rPr>
          <w:t>https://www.cnbc.com/2025/01/21/netflix-nflx-earnings-q4-2024.html</w:t>
        </w:r>
      </w:hyperlink>
      <w:r w:rsidRPr="00A037C3">
        <w:rPr>
          <w:rFonts w:ascii="Times New Roman" w:hAnsi="Times New Roman" w:cs="Times New Roman"/>
        </w:rPr>
        <w:t xml:space="preserve"> (Accessed: 2</w:t>
      </w:r>
      <w:r w:rsidR="006E0930" w:rsidRPr="00A037C3">
        <w:rPr>
          <w:rFonts w:ascii="Times New Roman" w:hAnsi="Times New Roman" w:cs="Times New Roman"/>
        </w:rPr>
        <w:t>4</w:t>
      </w:r>
      <w:r w:rsidRPr="00A037C3">
        <w:rPr>
          <w:rFonts w:ascii="Times New Roman" w:hAnsi="Times New Roman" w:cs="Times New Roman"/>
        </w:rPr>
        <w:t xml:space="preserve"> March 2026).</w:t>
      </w:r>
    </w:p>
    <w:p w14:paraId="35240A9F" w14:textId="39AA4790"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Dillon, D. (2025). Analysis: Economic realities challenge streamings ascent in 2025. [online] NewscastStudio. Available at: </w:t>
      </w:r>
      <w:hyperlink r:id="rId13" w:history="1">
        <w:r w:rsidRPr="00A037C3">
          <w:rPr>
            <w:rStyle w:val="Hyperlink"/>
            <w:rFonts w:ascii="Times New Roman" w:hAnsi="Times New Roman" w:cs="Times New Roman"/>
          </w:rPr>
          <w:t>https://www.newscaststudio.com/2025/01/01/streaming-media-analysis-data-2025-outlook/</w:t>
        </w:r>
      </w:hyperlink>
      <w:r w:rsidRPr="00A037C3">
        <w:rPr>
          <w:rFonts w:ascii="Times New Roman" w:hAnsi="Times New Roman" w:cs="Times New Roman"/>
        </w:rPr>
        <w:t xml:space="preserve">. </w:t>
      </w:r>
    </w:p>
    <w:p w14:paraId="42B85705" w14:textId="10C423D9"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Disney (2024) Walt Disney Co — Form DEFA14A. United States Securities and Exchange Commission. Available at: </w:t>
      </w:r>
      <w:hyperlink r:id="rId14" w:history="1">
        <w:r w:rsidRPr="00A037C3">
          <w:rPr>
            <w:rStyle w:val="Hyperlink"/>
            <w:rFonts w:ascii="Times New Roman" w:hAnsi="Times New Roman" w:cs="Times New Roman"/>
          </w:rPr>
          <w:t>https://www.sec.gov/Archives/edgar/data/0001744489/000095015724000366/defa14a.htm</w:t>
        </w:r>
      </w:hyperlink>
      <w:r w:rsidRPr="00A037C3">
        <w:rPr>
          <w:rFonts w:ascii="Times New Roman" w:hAnsi="Times New Roman" w:cs="Times New Roman"/>
        </w:rPr>
        <w:t>.</w:t>
      </w:r>
    </w:p>
    <w:p w14:paraId="34EF2BD1" w14:textId="59E0DB7D"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Disney SWOT Analysis (2025) Disney SWOT Analysis. Available at: </w:t>
      </w:r>
      <w:hyperlink r:id="rId15" w:history="1">
        <w:r w:rsidRPr="00A037C3">
          <w:rPr>
            <w:rStyle w:val="Hyperlink"/>
            <w:rFonts w:ascii="Times New Roman" w:hAnsi="Times New Roman" w:cs="Times New Roman"/>
          </w:rPr>
          <w:t>https://businessmodelanalyst.com/disney-swot-analysis/</w:t>
        </w:r>
      </w:hyperlink>
      <w:r w:rsidRPr="00A037C3">
        <w:rPr>
          <w:rFonts w:ascii="Times New Roman" w:hAnsi="Times New Roman" w:cs="Times New Roman"/>
        </w:rPr>
        <w:t>.</w:t>
      </w:r>
    </w:p>
    <w:p w14:paraId="2352591C" w14:textId="3920C5B9" w:rsidR="005B11AF" w:rsidRPr="00A037C3" w:rsidRDefault="005B11AF"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lastRenderedPageBreak/>
        <w:t xml:space="preserve">Earnings Analyst (2025). Netflix Q1 2025 Earnings: Streaming Success Fueled by User Growth and Content Innovation. [online] Ainvest. Available at: </w:t>
      </w:r>
      <w:hyperlink r:id="rId16" w:history="1">
        <w:r w:rsidRPr="00A037C3">
          <w:rPr>
            <w:rStyle w:val="Hyperlink"/>
            <w:rFonts w:ascii="Times New Roman" w:hAnsi="Times New Roman" w:cs="Times New Roman"/>
          </w:rPr>
          <w:t>https://www.ainvest.com/news/netflix-q1-2025-earnings-streaming-success-fueled-user-growth-content-innovation-2504/</w:t>
        </w:r>
      </w:hyperlink>
      <w:r w:rsidRPr="00A037C3">
        <w:rPr>
          <w:rFonts w:ascii="Times New Roman" w:hAnsi="Times New Roman" w:cs="Times New Roman"/>
        </w:rPr>
        <w:t xml:space="preserve">. </w:t>
      </w:r>
    </w:p>
    <w:p w14:paraId="5670B1F6" w14:textId="0F6B5C83"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Economy Insights (2025) How Netflix Became the World's Streaming Powerhouse. Available at: </w:t>
      </w:r>
      <w:hyperlink r:id="rId17" w:history="1">
        <w:r w:rsidRPr="00A037C3">
          <w:rPr>
            <w:rStyle w:val="Hyperlink"/>
            <w:rFonts w:ascii="Times New Roman" w:hAnsi="Times New Roman" w:cs="Times New Roman"/>
          </w:rPr>
          <w:t>https://www.economyinsights.com/p/how-netflix-became-the-worlds-streaming-powerhouse</w:t>
        </w:r>
      </w:hyperlink>
      <w:r w:rsidRPr="00A037C3">
        <w:rPr>
          <w:rFonts w:ascii="Times New Roman" w:hAnsi="Times New Roman" w:cs="Times New Roman"/>
        </w:rPr>
        <w:t xml:space="preserve"> (Accessed: 2</w:t>
      </w:r>
      <w:r w:rsidR="006E0930" w:rsidRPr="00A037C3">
        <w:rPr>
          <w:rFonts w:ascii="Times New Roman" w:hAnsi="Times New Roman" w:cs="Times New Roman"/>
        </w:rPr>
        <w:t>2</w:t>
      </w:r>
      <w:r w:rsidRPr="00A037C3">
        <w:rPr>
          <w:rFonts w:ascii="Times New Roman" w:hAnsi="Times New Roman" w:cs="Times New Roman"/>
        </w:rPr>
        <w:t xml:space="preserve"> March 2026).</w:t>
      </w:r>
    </w:p>
    <w:p w14:paraId="3C681DAF" w14:textId="12A07657" w:rsidR="00DF2383" w:rsidRPr="00A037C3" w:rsidRDefault="0052452C"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Hermann, E. (2021). Leveraging Artificial Intelligence in Marketing for Social Good—An Ethical Perspective. Journal of Business Ethics, 179(1), pp.43–61. doi: </w:t>
      </w:r>
      <w:hyperlink r:id="rId18" w:history="1">
        <w:r w:rsidRPr="00A037C3">
          <w:rPr>
            <w:rStyle w:val="Hyperlink"/>
            <w:rFonts w:ascii="Times New Roman" w:hAnsi="Times New Roman" w:cs="Times New Roman"/>
          </w:rPr>
          <w:t>https://doi.org/10.1007/s10551-021-04843-y</w:t>
        </w:r>
      </w:hyperlink>
      <w:r w:rsidRPr="00A037C3">
        <w:rPr>
          <w:rFonts w:ascii="Times New Roman" w:hAnsi="Times New Roman" w:cs="Times New Roman"/>
        </w:rPr>
        <w:t xml:space="preserve">. </w:t>
      </w:r>
    </w:p>
    <w:p w14:paraId="01478AF6" w14:textId="77777777"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Hollywood Reporter (2025) Netflix Q4 2024 Earnings Preview. Available at: </w:t>
      </w:r>
      <w:hyperlink r:id="rId19" w:history="1">
        <w:r w:rsidRPr="00A037C3">
          <w:rPr>
            <w:rStyle w:val="Hyperlink"/>
            <w:rFonts w:ascii="Times New Roman" w:hAnsi="Times New Roman" w:cs="Times New Roman"/>
          </w:rPr>
          <w:t>https://www.hollywoodreporter.com/business/business-news/netflix-earnings-preview-q4-2024-subscribers-ad-tier-dollar-nfl-1236108414/</w:t>
        </w:r>
      </w:hyperlink>
      <w:r w:rsidRPr="00A037C3">
        <w:rPr>
          <w:rFonts w:ascii="Times New Roman" w:hAnsi="Times New Roman" w:cs="Times New Roman"/>
        </w:rPr>
        <w:t xml:space="preserve"> (Accessed: 26 March 2026).</w:t>
      </w:r>
    </w:p>
    <w:p w14:paraId="30AA9E50" w14:textId="77777777"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Kotler, P., Armstrong, G., Harris, L. and Piercy, N. (2020) </w:t>
      </w:r>
      <w:r w:rsidRPr="00A037C3">
        <w:rPr>
          <w:rFonts w:ascii="Times New Roman" w:hAnsi="Times New Roman" w:cs="Times New Roman"/>
          <w:i/>
          <w:iCs/>
        </w:rPr>
        <w:t>Principles of Marketing</w:t>
      </w:r>
      <w:r w:rsidRPr="00A037C3">
        <w:rPr>
          <w:rFonts w:ascii="Times New Roman" w:hAnsi="Times New Roman" w:cs="Times New Roman"/>
        </w:rPr>
        <w:t>. 8th European edn. Harlow: Pearson.</w:t>
      </w:r>
    </w:p>
    <w:p w14:paraId="1C883D94" w14:textId="1E81D68F" w:rsidR="00DF2383" w:rsidRPr="00A037C3" w:rsidRDefault="0052452C"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Lobato, R. and Lotz, A. (2021). Beyond Streaming Wars: Rethinking Competition in Video Services. </w:t>
      </w:r>
      <w:r w:rsidRPr="00A037C3">
        <w:rPr>
          <w:rFonts w:ascii="Times New Roman" w:hAnsi="Times New Roman" w:cs="Times New Roman"/>
          <w:i/>
          <w:iCs/>
        </w:rPr>
        <w:t>Media Industries Journal</w:t>
      </w:r>
      <w:r w:rsidRPr="00A037C3">
        <w:rPr>
          <w:rFonts w:ascii="Times New Roman" w:hAnsi="Times New Roman" w:cs="Times New Roman"/>
        </w:rPr>
        <w:t xml:space="preserve">, [online] 8(1), pp.89–108. doi: </w:t>
      </w:r>
      <w:hyperlink r:id="rId20" w:history="1">
        <w:r w:rsidRPr="00A037C3">
          <w:rPr>
            <w:rStyle w:val="Hyperlink"/>
            <w:rFonts w:ascii="Times New Roman" w:hAnsi="Times New Roman" w:cs="Times New Roman"/>
          </w:rPr>
          <w:t>https://doi.org/10.3998/mij.1338</w:t>
        </w:r>
      </w:hyperlink>
      <w:r w:rsidRPr="00A037C3">
        <w:rPr>
          <w:rFonts w:ascii="Times New Roman" w:hAnsi="Times New Roman" w:cs="Times New Roman"/>
        </w:rPr>
        <w:t xml:space="preserve">. </w:t>
      </w:r>
    </w:p>
    <w:p w14:paraId="31AF25EE" w14:textId="183CCA01"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Netflix (2024) Netflix Inc — Form 10-K, Annual Report 2023. United States Securities and Exchange Commission.</w:t>
      </w:r>
    </w:p>
    <w:p w14:paraId="274EDE69" w14:textId="157D6BAB"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Netflix (2025) </w:t>
      </w:r>
      <w:r w:rsidR="00DC05FD" w:rsidRPr="00A037C3">
        <w:rPr>
          <w:rFonts w:ascii="Times New Roman" w:hAnsi="Times New Roman" w:cs="Times New Roman"/>
        </w:rPr>
        <w:t>Netflix Inc (NFLX) SEC Filing 8-K Material Event for the period ending Tuesday, January 21, 2025</w:t>
      </w:r>
      <w:r w:rsidRPr="00A037C3">
        <w:rPr>
          <w:rFonts w:ascii="Times New Roman" w:hAnsi="Times New Roman" w:cs="Times New Roman"/>
        </w:rPr>
        <w:t xml:space="preserve">. Available at: </w:t>
      </w:r>
      <w:hyperlink r:id="rId21" w:history="1">
        <w:r w:rsidR="00DC05FD" w:rsidRPr="00A037C3">
          <w:rPr>
            <w:rStyle w:val="Hyperlink"/>
            <w:rFonts w:ascii="Times New Roman" w:hAnsi="Times New Roman" w:cs="Times New Roman"/>
          </w:rPr>
          <w:t>https://last10k.com/sec-filings/nflx/0001065280-25-000033.htm</w:t>
        </w:r>
      </w:hyperlink>
      <w:r w:rsidR="00DC05FD" w:rsidRPr="00A037C3">
        <w:rPr>
          <w:rFonts w:ascii="Times New Roman" w:hAnsi="Times New Roman" w:cs="Times New Roman"/>
        </w:rPr>
        <w:t xml:space="preserve"> </w:t>
      </w:r>
    </w:p>
    <w:p w14:paraId="17B73428" w14:textId="4F9FE74A"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lastRenderedPageBreak/>
        <w:t xml:space="preserve">NewscastStudio (2025) YouTube Reaches 10.8% of U.S. TV Viewing in November 2024. Available at: </w:t>
      </w:r>
      <w:hyperlink r:id="rId22" w:history="1">
        <w:r w:rsidRPr="00A037C3">
          <w:rPr>
            <w:rStyle w:val="Hyperlink"/>
            <w:rFonts w:ascii="Times New Roman" w:hAnsi="Times New Roman" w:cs="Times New Roman"/>
          </w:rPr>
          <w:t>https://www.newscaststudio.com</w:t>
        </w:r>
      </w:hyperlink>
      <w:r w:rsidRPr="00A037C3">
        <w:rPr>
          <w:rFonts w:ascii="Times New Roman" w:hAnsi="Times New Roman" w:cs="Times New Roman"/>
        </w:rPr>
        <w:t>.</w:t>
      </w:r>
    </w:p>
    <w:p w14:paraId="6A58A1BB" w14:textId="7759D663" w:rsidR="00DF2383" w:rsidRPr="00A037C3" w:rsidRDefault="00AE71FE"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Puntoni, S., Reczek, R.W., Giesler, M. and Botti, S. (2021). Consumers and Artificial Intelligence: </w:t>
      </w:r>
      <w:proofErr w:type="gramStart"/>
      <w:r w:rsidRPr="00A037C3">
        <w:rPr>
          <w:rFonts w:ascii="Times New Roman" w:hAnsi="Times New Roman" w:cs="Times New Roman"/>
        </w:rPr>
        <w:t>an</w:t>
      </w:r>
      <w:proofErr w:type="gramEnd"/>
      <w:r w:rsidRPr="00A037C3">
        <w:rPr>
          <w:rFonts w:ascii="Times New Roman" w:hAnsi="Times New Roman" w:cs="Times New Roman"/>
        </w:rPr>
        <w:t xml:space="preserve"> Experiential Perspective. Journal of Marketing, 85(1), pp.131–151. </w:t>
      </w:r>
      <w:hyperlink r:id="rId23" w:history="1">
        <w:r w:rsidRPr="00A037C3">
          <w:rPr>
            <w:rStyle w:val="Hyperlink"/>
            <w:rFonts w:ascii="Times New Roman" w:hAnsi="Times New Roman" w:cs="Times New Roman"/>
          </w:rPr>
          <w:t>https://doi.org/10.1177/0022242920953847</w:t>
        </w:r>
      </w:hyperlink>
      <w:r w:rsidRPr="00A037C3">
        <w:rPr>
          <w:rFonts w:ascii="Times New Roman" w:hAnsi="Times New Roman" w:cs="Times New Roman"/>
        </w:rPr>
        <w:t xml:space="preserve"> </w:t>
      </w:r>
    </w:p>
    <w:p w14:paraId="65417828" w14:textId="70346FB6"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PwC (2025) Global Entertainment and Media Outlook 2025–2029. Available at: </w:t>
      </w:r>
      <w:hyperlink r:id="rId24" w:history="1">
        <w:r w:rsidRPr="00A037C3">
          <w:rPr>
            <w:rStyle w:val="Hyperlink"/>
            <w:rFonts w:ascii="Times New Roman" w:hAnsi="Times New Roman" w:cs="Times New Roman"/>
          </w:rPr>
          <w:t>https://www.pwc.com/gx/en/issues/business-model-reinvention/outlook/insights-and-perspectives.html</w:t>
        </w:r>
      </w:hyperlink>
      <w:r w:rsidRPr="00A037C3">
        <w:rPr>
          <w:rFonts w:ascii="Times New Roman" w:hAnsi="Times New Roman" w:cs="Times New Roman"/>
        </w:rPr>
        <w:t xml:space="preserve"> (Accessed: 2</w:t>
      </w:r>
      <w:r w:rsidR="006E0930" w:rsidRPr="00A037C3">
        <w:rPr>
          <w:rFonts w:ascii="Times New Roman" w:hAnsi="Times New Roman" w:cs="Times New Roman"/>
        </w:rPr>
        <w:t>3</w:t>
      </w:r>
      <w:r w:rsidRPr="00A037C3">
        <w:rPr>
          <w:rFonts w:ascii="Times New Roman" w:hAnsi="Times New Roman" w:cs="Times New Roman"/>
        </w:rPr>
        <w:t xml:space="preserve"> March 2026).</w:t>
      </w:r>
    </w:p>
    <w:p w14:paraId="1BAB8A5F" w14:textId="2251241A"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The Wrap (2024) Disney Swings to Streaming Profit of $321 Million in Q4, $134 Million for Full Year 2024. Available at: </w:t>
      </w:r>
      <w:hyperlink r:id="rId25" w:history="1">
        <w:r w:rsidRPr="00A037C3">
          <w:rPr>
            <w:rStyle w:val="Hyperlink"/>
            <w:rFonts w:ascii="Times New Roman" w:hAnsi="Times New Roman" w:cs="Times New Roman"/>
          </w:rPr>
          <w:t>https://www.thewrap.com/disney-earnings-q4-2024/</w:t>
        </w:r>
      </w:hyperlink>
      <w:r w:rsidRPr="00A037C3">
        <w:rPr>
          <w:rFonts w:ascii="Times New Roman" w:hAnsi="Times New Roman" w:cs="Times New Roman"/>
        </w:rPr>
        <w:t>.</w:t>
      </w:r>
    </w:p>
    <w:p w14:paraId="1EE8314F" w14:textId="699614AF"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Variety (2025) Disney Earnings Boosted by Moana 2, Disney+ Loses 700,000 Subscribers as Streaming Business Swings to Another Profit. Available at: </w:t>
      </w:r>
      <w:hyperlink r:id="rId26" w:history="1">
        <w:r w:rsidRPr="00A037C3">
          <w:rPr>
            <w:rStyle w:val="Hyperlink"/>
            <w:rFonts w:ascii="Times New Roman" w:hAnsi="Times New Roman" w:cs="Times New Roman"/>
          </w:rPr>
          <w:t>https://variety.com/2025/tv/news/disney-plus-subscribers-earnings-moana-2-streaming-profit-1236297514/</w:t>
        </w:r>
      </w:hyperlink>
      <w:r w:rsidRPr="00A037C3">
        <w:rPr>
          <w:rFonts w:ascii="Times New Roman" w:hAnsi="Times New Roman" w:cs="Times New Roman"/>
        </w:rPr>
        <w:t xml:space="preserve"> (Accessed: 2</w:t>
      </w:r>
      <w:r w:rsidR="006E0930" w:rsidRPr="00A037C3">
        <w:rPr>
          <w:rFonts w:ascii="Times New Roman" w:hAnsi="Times New Roman" w:cs="Times New Roman"/>
        </w:rPr>
        <w:t>2</w:t>
      </w:r>
      <w:r w:rsidRPr="00A037C3">
        <w:rPr>
          <w:rFonts w:ascii="Times New Roman" w:hAnsi="Times New Roman" w:cs="Times New Roman"/>
        </w:rPr>
        <w:t xml:space="preserve"> March 2026).</w:t>
      </w:r>
    </w:p>
    <w:p w14:paraId="4CB87286" w14:textId="77777777"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Whittington, R., Regnér, P., Angwin, D., Johnson, G. and Scholes, K. (2023) </w:t>
      </w:r>
      <w:r w:rsidRPr="00A037C3">
        <w:rPr>
          <w:rFonts w:ascii="Times New Roman" w:hAnsi="Times New Roman" w:cs="Times New Roman"/>
          <w:i/>
          <w:iCs/>
        </w:rPr>
        <w:t>Exploring Strategy: Text and Cases</w:t>
      </w:r>
      <w:r w:rsidRPr="00A037C3">
        <w:rPr>
          <w:rFonts w:ascii="Times New Roman" w:hAnsi="Times New Roman" w:cs="Times New Roman"/>
        </w:rPr>
        <w:t>. 13th edn. Harlow: Pearson.</w:t>
      </w:r>
    </w:p>
    <w:p w14:paraId="5B0E5BD0" w14:textId="6755312D" w:rsidR="00DF2383" w:rsidRPr="00A037C3" w:rsidRDefault="00DF2383" w:rsidP="00A037C3">
      <w:pPr>
        <w:spacing w:after="0" w:line="480" w:lineRule="auto"/>
        <w:ind w:left="720" w:hanging="720"/>
        <w:contextualSpacing/>
        <w:rPr>
          <w:rFonts w:ascii="Times New Roman" w:hAnsi="Times New Roman" w:cs="Times New Roman"/>
        </w:rPr>
      </w:pPr>
      <w:r w:rsidRPr="00A037C3">
        <w:rPr>
          <w:rFonts w:ascii="Times New Roman" w:hAnsi="Times New Roman" w:cs="Times New Roman"/>
        </w:rPr>
        <w:t xml:space="preserve">WingDing Media (2025) The State of the Streaming Industry in 2025: Triumphs, Turmoil, and Transformation. Available at: </w:t>
      </w:r>
      <w:hyperlink r:id="rId27" w:history="1">
        <w:r w:rsidRPr="00A037C3">
          <w:rPr>
            <w:rStyle w:val="Hyperlink"/>
            <w:rFonts w:ascii="Times New Roman" w:hAnsi="Times New Roman" w:cs="Times New Roman"/>
          </w:rPr>
          <w:t>https://wingding.tv/the-state-of-the-streaming-industry-in-2025-triumphs-turmoil-and-transformation/</w:t>
        </w:r>
      </w:hyperlink>
      <w:r w:rsidRPr="00A037C3">
        <w:rPr>
          <w:rFonts w:ascii="Times New Roman" w:hAnsi="Times New Roman" w:cs="Times New Roman"/>
        </w:rPr>
        <w:t xml:space="preserve"> (Accessed: 2</w:t>
      </w:r>
      <w:r w:rsidR="006E0930" w:rsidRPr="00A037C3">
        <w:rPr>
          <w:rFonts w:ascii="Times New Roman" w:hAnsi="Times New Roman" w:cs="Times New Roman"/>
        </w:rPr>
        <w:t>3</w:t>
      </w:r>
      <w:r w:rsidRPr="00A037C3">
        <w:rPr>
          <w:rFonts w:ascii="Times New Roman" w:hAnsi="Times New Roman" w:cs="Times New Roman"/>
        </w:rPr>
        <w:t xml:space="preserve"> March 2026).</w:t>
      </w:r>
    </w:p>
    <w:p w14:paraId="6016E979" w14:textId="77777777" w:rsidR="00DF2383" w:rsidRPr="00A037C3" w:rsidRDefault="00DF2383" w:rsidP="00A037C3">
      <w:pPr>
        <w:spacing w:after="0" w:line="480" w:lineRule="auto"/>
        <w:contextualSpacing/>
        <w:rPr>
          <w:rFonts w:ascii="Times New Roman" w:hAnsi="Times New Roman" w:cs="Times New Roman"/>
        </w:rPr>
      </w:pPr>
    </w:p>
    <w:p w14:paraId="1AC6635C" w14:textId="77777777" w:rsidR="001D6A00" w:rsidRPr="00A037C3" w:rsidRDefault="001D6A00" w:rsidP="00A037C3">
      <w:pPr>
        <w:spacing w:after="0" w:line="480" w:lineRule="auto"/>
        <w:contextualSpacing/>
        <w:rPr>
          <w:rFonts w:ascii="Times New Roman" w:hAnsi="Times New Roman" w:cs="Times New Roman"/>
        </w:rPr>
      </w:pPr>
    </w:p>
    <w:sectPr w:rsidR="001D6A00" w:rsidRPr="00A037C3" w:rsidSect="00292615">
      <w:headerReference w:type="default" r:id="rId28"/>
      <w:footerReference w:type="default" r:id="rId29"/>
      <w:pgSz w:w="11910" w:h="16840"/>
      <w:pgMar w:top="1814" w:right="1701" w:bottom="272" w:left="1701"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652C0" w14:textId="77777777" w:rsidR="00C74D16" w:rsidRDefault="00C74D16" w:rsidP="00AD7027">
      <w:pPr>
        <w:spacing w:after="0" w:line="240" w:lineRule="auto"/>
      </w:pPr>
      <w:r>
        <w:separator/>
      </w:r>
    </w:p>
  </w:endnote>
  <w:endnote w:type="continuationSeparator" w:id="0">
    <w:p w14:paraId="1E17C625" w14:textId="77777777" w:rsidR="00C74D16" w:rsidRDefault="00C74D16" w:rsidP="00AD7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B04BD" w14:textId="02535EAD" w:rsidR="00D168DE" w:rsidRDefault="00292615">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A1924" w14:textId="77777777" w:rsidR="00C74D16" w:rsidRDefault="00C74D16" w:rsidP="00AD7027">
      <w:pPr>
        <w:spacing w:after="0" w:line="240" w:lineRule="auto"/>
      </w:pPr>
      <w:r>
        <w:separator/>
      </w:r>
    </w:p>
  </w:footnote>
  <w:footnote w:type="continuationSeparator" w:id="0">
    <w:p w14:paraId="71B25A67" w14:textId="77777777" w:rsidR="00C74D16" w:rsidRDefault="00C74D16" w:rsidP="00AD70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7B5DA" w14:textId="77777777" w:rsidR="00AD7027" w:rsidRDefault="00AD7027">
    <w:pPr>
      <w:pStyle w:val="Header"/>
      <w:rPr>
        <w:rFonts w:ascii="Times New Roman" w:hAnsi="Times New Roman" w:cs="Times New Roman"/>
      </w:rPr>
    </w:pPr>
  </w:p>
  <w:p w14:paraId="3A7C90E8" w14:textId="77777777" w:rsidR="00D168DE" w:rsidRDefault="00D168DE">
    <w:pPr>
      <w:pStyle w:val="Header"/>
      <w:rPr>
        <w:rFonts w:ascii="Times New Roman" w:hAnsi="Times New Roman" w:cs="Times New Roman"/>
      </w:rPr>
    </w:pPr>
  </w:p>
  <w:p w14:paraId="5D0642EB" w14:textId="77777777" w:rsidR="00D168DE" w:rsidRPr="00AD7027" w:rsidRDefault="00D168DE">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wMjE1NQKzzIyVdJSCU4uLM/PzQAqMagHA/LqbLAAAAA=="/>
  </w:docVars>
  <w:rsids>
    <w:rsidRoot w:val="009F509B"/>
    <w:rsid w:val="0000118F"/>
    <w:rsid w:val="000138DA"/>
    <w:rsid w:val="00054425"/>
    <w:rsid w:val="00060585"/>
    <w:rsid w:val="00076A41"/>
    <w:rsid w:val="000D0B3C"/>
    <w:rsid w:val="001150AB"/>
    <w:rsid w:val="00141B31"/>
    <w:rsid w:val="00154EAF"/>
    <w:rsid w:val="001747E7"/>
    <w:rsid w:val="001A2A50"/>
    <w:rsid w:val="001D6A00"/>
    <w:rsid w:val="0024610A"/>
    <w:rsid w:val="00262EF1"/>
    <w:rsid w:val="00282C71"/>
    <w:rsid w:val="00292615"/>
    <w:rsid w:val="00297499"/>
    <w:rsid w:val="002B62BB"/>
    <w:rsid w:val="002C07B4"/>
    <w:rsid w:val="00316983"/>
    <w:rsid w:val="003656BE"/>
    <w:rsid w:val="00376975"/>
    <w:rsid w:val="004473DD"/>
    <w:rsid w:val="00452F23"/>
    <w:rsid w:val="0046051C"/>
    <w:rsid w:val="00481976"/>
    <w:rsid w:val="0049779B"/>
    <w:rsid w:val="004E0386"/>
    <w:rsid w:val="004E2C18"/>
    <w:rsid w:val="004E2DAE"/>
    <w:rsid w:val="0052452C"/>
    <w:rsid w:val="00557E89"/>
    <w:rsid w:val="00567EB9"/>
    <w:rsid w:val="00582671"/>
    <w:rsid w:val="005B11AF"/>
    <w:rsid w:val="006314E8"/>
    <w:rsid w:val="00647566"/>
    <w:rsid w:val="00653547"/>
    <w:rsid w:val="00653FED"/>
    <w:rsid w:val="006546B2"/>
    <w:rsid w:val="00657255"/>
    <w:rsid w:val="006833B4"/>
    <w:rsid w:val="00697684"/>
    <w:rsid w:val="006B6FCF"/>
    <w:rsid w:val="006E0930"/>
    <w:rsid w:val="00715503"/>
    <w:rsid w:val="007234FB"/>
    <w:rsid w:val="00733AEA"/>
    <w:rsid w:val="0073488B"/>
    <w:rsid w:val="0073685C"/>
    <w:rsid w:val="00756CA6"/>
    <w:rsid w:val="007A5F90"/>
    <w:rsid w:val="007F34E8"/>
    <w:rsid w:val="00816B66"/>
    <w:rsid w:val="0082650C"/>
    <w:rsid w:val="008307DD"/>
    <w:rsid w:val="008617C2"/>
    <w:rsid w:val="00886A88"/>
    <w:rsid w:val="00890E87"/>
    <w:rsid w:val="00912F90"/>
    <w:rsid w:val="00992A32"/>
    <w:rsid w:val="009B2E54"/>
    <w:rsid w:val="009C1916"/>
    <w:rsid w:val="009C7AA3"/>
    <w:rsid w:val="009D68EF"/>
    <w:rsid w:val="009F0F81"/>
    <w:rsid w:val="009F509B"/>
    <w:rsid w:val="00A01E38"/>
    <w:rsid w:val="00A037C3"/>
    <w:rsid w:val="00A215E2"/>
    <w:rsid w:val="00A540F3"/>
    <w:rsid w:val="00AC07F8"/>
    <w:rsid w:val="00AD7027"/>
    <w:rsid w:val="00AE71FE"/>
    <w:rsid w:val="00B1069C"/>
    <w:rsid w:val="00B42A05"/>
    <w:rsid w:val="00B80A15"/>
    <w:rsid w:val="00BB0A15"/>
    <w:rsid w:val="00C74D16"/>
    <w:rsid w:val="00CC0DC1"/>
    <w:rsid w:val="00D168DE"/>
    <w:rsid w:val="00D630F7"/>
    <w:rsid w:val="00DC05FD"/>
    <w:rsid w:val="00DF2383"/>
    <w:rsid w:val="00E20E86"/>
    <w:rsid w:val="00E5773E"/>
    <w:rsid w:val="00E64F28"/>
    <w:rsid w:val="00E71D30"/>
    <w:rsid w:val="00E7243B"/>
    <w:rsid w:val="00E97D83"/>
    <w:rsid w:val="00EF103D"/>
    <w:rsid w:val="00F362E9"/>
    <w:rsid w:val="00F42D55"/>
    <w:rsid w:val="00F9445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6D104F"/>
  <w15:chartTrackingRefBased/>
  <w15:docId w15:val="{8102D4CA-1A8D-44DD-8211-5C42E7A67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F23"/>
    <w:pPr>
      <w:keepNext/>
      <w:keepLines/>
      <w:spacing w:before="360" w:after="80"/>
      <w:jc w:val="center"/>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unhideWhenUsed/>
    <w:qFormat/>
    <w:rsid w:val="00452F23"/>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452F23"/>
    <w:pPr>
      <w:keepNext/>
      <w:keepLines/>
      <w:spacing w:before="160" w:after="80"/>
      <w:outlineLvl w:val="2"/>
    </w:pPr>
    <w:rPr>
      <w:rFonts w:ascii="Times New Roman" w:eastAsiaTheme="majorEastAsia" w:hAnsi="Times New Roman" w:cstheme="majorBidi"/>
      <w:b/>
      <w:i/>
      <w:color w:val="000000" w:themeColor="text1"/>
      <w:szCs w:val="28"/>
    </w:rPr>
  </w:style>
  <w:style w:type="paragraph" w:styleId="Heading4">
    <w:name w:val="heading 4"/>
    <w:basedOn w:val="Normal"/>
    <w:next w:val="Normal"/>
    <w:link w:val="Heading4Char"/>
    <w:uiPriority w:val="9"/>
    <w:semiHidden/>
    <w:unhideWhenUsed/>
    <w:qFormat/>
    <w:rsid w:val="009F50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50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50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0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0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0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F23"/>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52F23"/>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452F23"/>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9F50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50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50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0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0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09B"/>
    <w:rPr>
      <w:rFonts w:eastAsiaTheme="majorEastAsia" w:cstheme="majorBidi"/>
      <w:color w:val="272727" w:themeColor="text1" w:themeTint="D8"/>
    </w:rPr>
  </w:style>
  <w:style w:type="paragraph" w:styleId="Title">
    <w:name w:val="Title"/>
    <w:basedOn w:val="Normal"/>
    <w:next w:val="Normal"/>
    <w:link w:val="TitleChar"/>
    <w:uiPriority w:val="10"/>
    <w:qFormat/>
    <w:rsid w:val="009F5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0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0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0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09B"/>
    <w:pPr>
      <w:spacing w:before="160"/>
      <w:jc w:val="center"/>
    </w:pPr>
    <w:rPr>
      <w:i/>
      <w:iCs/>
      <w:color w:val="404040" w:themeColor="text1" w:themeTint="BF"/>
    </w:rPr>
  </w:style>
  <w:style w:type="character" w:customStyle="1" w:styleId="QuoteChar">
    <w:name w:val="Quote Char"/>
    <w:basedOn w:val="DefaultParagraphFont"/>
    <w:link w:val="Quote"/>
    <w:uiPriority w:val="29"/>
    <w:rsid w:val="009F509B"/>
    <w:rPr>
      <w:i/>
      <w:iCs/>
      <w:color w:val="404040" w:themeColor="text1" w:themeTint="BF"/>
    </w:rPr>
  </w:style>
  <w:style w:type="paragraph" w:styleId="ListParagraph">
    <w:name w:val="List Paragraph"/>
    <w:basedOn w:val="Normal"/>
    <w:uiPriority w:val="34"/>
    <w:qFormat/>
    <w:rsid w:val="009F509B"/>
    <w:pPr>
      <w:ind w:left="720"/>
      <w:contextualSpacing/>
    </w:pPr>
  </w:style>
  <w:style w:type="character" w:styleId="IntenseEmphasis">
    <w:name w:val="Intense Emphasis"/>
    <w:basedOn w:val="DefaultParagraphFont"/>
    <w:uiPriority w:val="21"/>
    <w:qFormat/>
    <w:rsid w:val="009F509B"/>
    <w:rPr>
      <w:i/>
      <w:iCs/>
      <w:color w:val="2F5496" w:themeColor="accent1" w:themeShade="BF"/>
    </w:rPr>
  </w:style>
  <w:style w:type="paragraph" w:styleId="IntenseQuote">
    <w:name w:val="Intense Quote"/>
    <w:basedOn w:val="Normal"/>
    <w:next w:val="Normal"/>
    <w:link w:val="IntenseQuoteChar"/>
    <w:uiPriority w:val="30"/>
    <w:qFormat/>
    <w:rsid w:val="009F50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509B"/>
    <w:rPr>
      <w:i/>
      <w:iCs/>
      <w:color w:val="2F5496" w:themeColor="accent1" w:themeShade="BF"/>
    </w:rPr>
  </w:style>
  <w:style w:type="character" w:styleId="IntenseReference">
    <w:name w:val="Intense Reference"/>
    <w:basedOn w:val="DefaultParagraphFont"/>
    <w:uiPriority w:val="32"/>
    <w:qFormat/>
    <w:rsid w:val="009F509B"/>
    <w:rPr>
      <w:b/>
      <w:bCs/>
      <w:smallCaps/>
      <w:color w:val="2F5496" w:themeColor="accent1" w:themeShade="BF"/>
      <w:spacing w:val="5"/>
    </w:rPr>
  </w:style>
  <w:style w:type="character" w:styleId="Hyperlink">
    <w:name w:val="Hyperlink"/>
    <w:basedOn w:val="DefaultParagraphFont"/>
    <w:uiPriority w:val="99"/>
    <w:unhideWhenUsed/>
    <w:rsid w:val="00DF2383"/>
    <w:rPr>
      <w:color w:val="0563C1" w:themeColor="hyperlink"/>
      <w:u w:val="single"/>
    </w:rPr>
  </w:style>
  <w:style w:type="character" w:styleId="UnresolvedMention">
    <w:name w:val="Unresolved Mention"/>
    <w:basedOn w:val="DefaultParagraphFont"/>
    <w:uiPriority w:val="99"/>
    <w:semiHidden/>
    <w:unhideWhenUsed/>
    <w:rsid w:val="00DF2383"/>
    <w:rPr>
      <w:color w:val="605E5C"/>
      <w:shd w:val="clear" w:color="auto" w:fill="E1DFDD"/>
    </w:rPr>
  </w:style>
  <w:style w:type="paragraph" w:styleId="Header">
    <w:name w:val="header"/>
    <w:basedOn w:val="Normal"/>
    <w:link w:val="HeaderChar"/>
    <w:uiPriority w:val="99"/>
    <w:unhideWhenUsed/>
    <w:rsid w:val="00AD70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027"/>
  </w:style>
  <w:style w:type="paragraph" w:styleId="Footer">
    <w:name w:val="footer"/>
    <w:basedOn w:val="Normal"/>
    <w:link w:val="FooterChar"/>
    <w:uiPriority w:val="99"/>
    <w:unhideWhenUsed/>
    <w:rsid w:val="00AD70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027"/>
  </w:style>
  <w:style w:type="table" w:styleId="GridTable4-Accent5">
    <w:name w:val="Grid Table 4 Accent 5"/>
    <w:basedOn w:val="TableNormal"/>
    <w:uiPriority w:val="49"/>
    <w:rsid w:val="00816B6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A037C3"/>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037C3"/>
    <w:pPr>
      <w:spacing w:after="100"/>
    </w:pPr>
  </w:style>
  <w:style w:type="paragraph" w:styleId="TOC2">
    <w:name w:val="toc 2"/>
    <w:basedOn w:val="Normal"/>
    <w:next w:val="Normal"/>
    <w:autoRedefine/>
    <w:uiPriority w:val="39"/>
    <w:unhideWhenUsed/>
    <w:rsid w:val="00A037C3"/>
    <w:pPr>
      <w:spacing w:after="100"/>
      <w:ind w:left="240"/>
    </w:pPr>
  </w:style>
  <w:style w:type="paragraph" w:styleId="TOC3">
    <w:name w:val="toc 3"/>
    <w:basedOn w:val="Normal"/>
    <w:next w:val="Normal"/>
    <w:autoRedefine/>
    <w:uiPriority w:val="39"/>
    <w:unhideWhenUsed/>
    <w:rsid w:val="00A037C3"/>
    <w:pPr>
      <w:spacing w:after="100"/>
      <w:ind w:left="480"/>
    </w:pPr>
  </w:style>
  <w:style w:type="paragraph" w:customStyle="1" w:styleId="Normal1">
    <w:name w:val="Normal1"/>
    <w:rsid w:val="00653547"/>
    <w:pPr>
      <w:spacing w:after="0" w:line="276" w:lineRule="auto"/>
    </w:pPr>
    <w:rPr>
      <w:rFonts w:ascii="Arial" w:eastAsia="Arial" w:hAnsi="Arial" w:cs="Arial"/>
      <w:kern w:val="0"/>
      <w:sz w:val="22"/>
      <w:szCs w:val="22"/>
      <w14:ligatures w14:val="none"/>
    </w:rPr>
  </w:style>
  <w:style w:type="character" w:styleId="Strong">
    <w:name w:val="Strong"/>
    <w:basedOn w:val="DefaultParagraphFont"/>
    <w:uiPriority w:val="22"/>
    <w:qFormat/>
    <w:rsid w:val="006535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pha-sense.com/blog/trends/streaming-platforms-key-trends-and-outlook/" TargetMode="External"/><Relationship Id="rId13" Type="http://schemas.openxmlformats.org/officeDocument/2006/relationships/hyperlink" Target="https://www.newscaststudio.com/2025/01/01/streaming-media-analysis-data-2025-outlook/" TargetMode="External"/><Relationship Id="rId18" Type="http://schemas.openxmlformats.org/officeDocument/2006/relationships/hyperlink" Target="https://doi.org/10.1007/s10551-021-04843-y" TargetMode="External"/><Relationship Id="rId26" Type="http://schemas.openxmlformats.org/officeDocument/2006/relationships/hyperlink" Target="https://variety.com/2025/tv/news/disney-plus-subscribers-earnings-moana-2-streaming-profit-1236297514/" TargetMode="External"/><Relationship Id="rId3" Type="http://schemas.openxmlformats.org/officeDocument/2006/relationships/settings" Target="settings.xml"/><Relationship Id="rId21" Type="http://schemas.openxmlformats.org/officeDocument/2006/relationships/hyperlink" Target="https://last10k.com/sec-filings/nflx/0001065280-25-000033.htm" TargetMode="External"/><Relationship Id="rId7" Type="http://schemas.openxmlformats.org/officeDocument/2006/relationships/image" Target="media/image1.png"/><Relationship Id="rId12" Type="http://schemas.openxmlformats.org/officeDocument/2006/relationships/hyperlink" Target="https://www.cnbc.com/2025/01/21/netflix-nflx-earnings-q4-2024.html" TargetMode="External"/><Relationship Id="rId17" Type="http://schemas.openxmlformats.org/officeDocument/2006/relationships/hyperlink" Target="https://www.economyinsights.com/p/how-netflix-became-the-worlds-streaming-powerhouse" TargetMode="External"/><Relationship Id="rId25" Type="http://schemas.openxmlformats.org/officeDocument/2006/relationships/hyperlink" Target="https://www.thewrap.com/disney-earnings-q4-2024/" TargetMode="External"/><Relationship Id="rId2" Type="http://schemas.openxmlformats.org/officeDocument/2006/relationships/styles" Target="styles.xml"/><Relationship Id="rId16" Type="http://schemas.openxmlformats.org/officeDocument/2006/relationships/hyperlink" Target="https://www.ainvest.com/news/netflix-q1-2025-earnings-streaming-success-fueled-user-growth-content-innovation-2504/" TargetMode="External"/><Relationship Id="rId20" Type="http://schemas.openxmlformats.org/officeDocument/2006/relationships/hyperlink" Target="https://doi.org/10.3998/mij.133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nbc.com/2024/11/12/netflix-ad-supported-tier-70-million-monthly-users.html" TargetMode="External"/><Relationship Id="rId24" Type="http://schemas.openxmlformats.org/officeDocument/2006/relationships/hyperlink" Target="https://www.pwc.com/gx/en/issues/business-model-reinvention/outlook/insights-and-perspectives.html" TargetMode="External"/><Relationship Id="rId5" Type="http://schemas.openxmlformats.org/officeDocument/2006/relationships/footnotes" Target="footnotes.xml"/><Relationship Id="rId15" Type="http://schemas.openxmlformats.org/officeDocument/2006/relationships/hyperlink" Target="https://businessmodelanalyst.com/disney-swot-analysis/" TargetMode="External"/><Relationship Id="rId23" Type="http://schemas.openxmlformats.org/officeDocument/2006/relationships/hyperlink" Target="https://doi.org/10.1177/0022242920953847" TargetMode="External"/><Relationship Id="rId28" Type="http://schemas.openxmlformats.org/officeDocument/2006/relationships/header" Target="header1.xml"/><Relationship Id="rId10" Type="http://schemas.openxmlformats.org/officeDocument/2006/relationships/hyperlink" Target="https://businessmodelanalyst.com/netflix-pestle-analysis/" TargetMode="External"/><Relationship Id="rId19" Type="http://schemas.openxmlformats.org/officeDocument/2006/relationships/hyperlink" Target="https://www.hollywoodreporter.com/business/business-news/netflix-earnings-preview-q4-2024-subscribers-ad-tier-dollar-nfl-123610841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usinessofapps.com/data/netflix-statistics/" TargetMode="External"/><Relationship Id="rId14" Type="http://schemas.openxmlformats.org/officeDocument/2006/relationships/hyperlink" Target="https://www.sec.gov/Archives/edgar/data/0001744489/000095015724000366/defa14a.htm" TargetMode="External"/><Relationship Id="rId22" Type="http://schemas.openxmlformats.org/officeDocument/2006/relationships/hyperlink" Target="https://www.newscaststudio.com" TargetMode="External"/><Relationship Id="rId27" Type="http://schemas.openxmlformats.org/officeDocument/2006/relationships/hyperlink" Target="https://wingding.tv/the-state-of-the-streaming-industry-in-2025-triumphs-turmoil-and-transform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879E2-F3B3-492C-8162-907A3F337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3990</Words>
  <Characters>22744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Vivek Talaviya</cp:lastModifiedBy>
  <cp:revision>40</cp:revision>
  <dcterms:created xsi:type="dcterms:W3CDTF">2026-03-26T18:57:00Z</dcterms:created>
  <dcterms:modified xsi:type="dcterms:W3CDTF">2026-03-27T09:07:00Z</dcterms:modified>
</cp:coreProperties>
</file>