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46E6FE4" w14:textId="77777777" w:rsidR="00D8543C"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p>
          <w:p w14:paraId="07659093" w14:textId="77777777" w:rsidR="00D8543C" w:rsidRDefault="00D8543C" w:rsidP="00E6298B">
            <w:pPr>
              <w:overflowPunct/>
              <w:autoSpaceDE/>
              <w:autoSpaceDN/>
              <w:adjustRightInd/>
              <w:ind w:right="107"/>
              <w:textAlignment w:val="auto"/>
              <w:rPr>
                <w:b/>
                <w:color w:val="auto"/>
                <w:sz w:val="32"/>
              </w:rPr>
            </w:pPr>
          </w:p>
          <w:p w14:paraId="77F04942" w14:textId="752AD620" w:rsidR="00575A8F" w:rsidRPr="008F22BD" w:rsidRDefault="00D8543C" w:rsidP="00E6298B">
            <w:pPr>
              <w:overflowPunct/>
              <w:autoSpaceDE/>
              <w:autoSpaceDN/>
              <w:adjustRightInd/>
              <w:ind w:right="107"/>
              <w:textAlignment w:val="auto"/>
              <w:rPr>
                <w:b/>
                <w:color w:val="auto"/>
                <w:sz w:val="32"/>
              </w:rPr>
            </w:pPr>
            <w:r>
              <w:rPr>
                <w:b/>
                <w:color w:val="auto"/>
                <w:sz w:val="32"/>
              </w:rPr>
              <w:t>William Tapper</w:t>
            </w:r>
            <w:r w:rsidR="00575A8F">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D37398E" w:rsidR="00575A8F" w:rsidRDefault="00575A8F" w:rsidP="00E6298B">
            <w:pPr>
              <w:overflowPunct/>
              <w:autoSpaceDE/>
              <w:autoSpaceDN/>
              <w:adjustRightInd/>
              <w:ind w:right="107"/>
              <w:textAlignment w:val="auto"/>
              <w:rPr>
                <w:b/>
                <w:color w:val="auto"/>
                <w:sz w:val="32"/>
              </w:rPr>
            </w:pPr>
            <w:r>
              <w:rPr>
                <w:b/>
                <w:color w:val="auto"/>
                <w:sz w:val="32"/>
              </w:rPr>
              <w:t>__</w:t>
            </w:r>
            <w:r w:rsidR="00D8543C">
              <w:rPr>
                <w:b/>
                <w:color w:val="auto"/>
                <w:sz w:val="32"/>
              </w:rPr>
              <w:t>1815670</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D29FA34" w:rsidR="00AA666E" w:rsidRDefault="00025650" w:rsidP="00E6298B">
      <w:pPr>
        <w:ind w:right="107"/>
        <w:jc w:val="both"/>
        <w:rPr>
          <w:b/>
          <w:sz w:val="24"/>
          <w:szCs w:val="24"/>
        </w:rPr>
      </w:pPr>
      <w:r w:rsidRPr="00025650">
        <w:rPr>
          <w:b/>
          <w:sz w:val="24"/>
          <w:szCs w:val="24"/>
        </w:rPr>
        <w:t>ANSWER:</w:t>
      </w:r>
    </w:p>
    <w:p w14:paraId="2E707455" w14:textId="784CB647" w:rsidR="008A074C" w:rsidRDefault="008A074C" w:rsidP="00E6298B">
      <w:pPr>
        <w:ind w:right="107"/>
        <w:jc w:val="both"/>
        <w:rPr>
          <w:b/>
          <w:sz w:val="24"/>
          <w:szCs w:val="24"/>
        </w:rPr>
      </w:pPr>
    </w:p>
    <w:p w14:paraId="08E3FEC7" w14:textId="22C89BC4" w:rsidR="008A074C" w:rsidRPr="0080532A" w:rsidRDefault="008A074C" w:rsidP="008A074C">
      <w:pPr>
        <w:rPr>
          <w:rFonts w:asciiTheme="minorHAnsi" w:hAnsiTheme="minorHAnsi"/>
          <w:sz w:val="22"/>
          <w:szCs w:val="22"/>
        </w:rPr>
      </w:pPr>
      <w:r w:rsidRPr="0080532A">
        <w:rPr>
          <w:rFonts w:asciiTheme="minorHAnsi" w:hAnsiTheme="minorHAnsi"/>
          <w:sz w:val="22"/>
          <w:szCs w:val="22"/>
        </w:rPr>
        <w:t>“Stress is defined as an organism’s total response to environmental demands or pressures….  Stress in humans results from interactions between persons and their environment that are perceived as straining or exceeding their adaptive capacities and threatening their well-being” (Gale Encyclopaedia of Medicine</w:t>
      </w:r>
      <w:r w:rsidR="00D677A8">
        <w:rPr>
          <w:rFonts w:asciiTheme="minorHAnsi" w:hAnsiTheme="minorHAnsi"/>
          <w:sz w:val="22"/>
          <w:szCs w:val="22"/>
        </w:rPr>
        <w:t>, 2008).  Prior to my</w:t>
      </w:r>
      <w:r w:rsidRPr="0080532A">
        <w:rPr>
          <w:rFonts w:asciiTheme="minorHAnsi" w:hAnsiTheme="minorHAnsi"/>
          <w:sz w:val="22"/>
          <w:szCs w:val="22"/>
        </w:rPr>
        <w:t xml:space="preserve"> application to join South Wales Police, I conducted research into the roles and responsibilities of a police officer from a wide range of resources, including; personal tes</w:t>
      </w:r>
      <w:r w:rsidR="00D677A8">
        <w:rPr>
          <w:rFonts w:asciiTheme="minorHAnsi" w:hAnsiTheme="minorHAnsi"/>
          <w:sz w:val="22"/>
          <w:szCs w:val="22"/>
        </w:rPr>
        <w:t>timonies from existing officers, blog posts,</w:t>
      </w:r>
      <w:r w:rsidRPr="0080532A">
        <w:rPr>
          <w:rFonts w:asciiTheme="minorHAnsi" w:hAnsiTheme="minorHAnsi"/>
          <w:sz w:val="22"/>
          <w:szCs w:val="22"/>
        </w:rPr>
        <w:t xml:space="preserve"> various media articles and force specific information supplied through the South Wales Police recruitment drive.  This research proved to be extremely beneficial as I sent in my application without any delusions that the role I was applying for would not be without challenges, stress and elements of danger.  Approaching the recruitment process armed with this knowledge helped me throughout each stage of the process, as I was able to implement early coping mechanisms - many of which I had applied to my previous</w:t>
      </w:r>
      <w:r w:rsidR="00D677A8">
        <w:rPr>
          <w:rFonts w:asciiTheme="minorHAnsi" w:hAnsiTheme="minorHAnsi"/>
          <w:sz w:val="22"/>
          <w:szCs w:val="22"/>
        </w:rPr>
        <w:t xml:space="preserve"> employment</w:t>
      </w:r>
      <w:r w:rsidRPr="0080532A">
        <w:rPr>
          <w:rFonts w:asciiTheme="minorHAnsi" w:hAnsiTheme="minorHAnsi"/>
          <w:sz w:val="22"/>
          <w:szCs w:val="22"/>
        </w:rPr>
        <w:t xml:space="preserve"> roles - into my daily routine, in preparat</w:t>
      </w:r>
      <w:r w:rsidR="00D677A8">
        <w:rPr>
          <w:rFonts w:asciiTheme="minorHAnsi" w:hAnsiTheme="minorHAnsi"/>
          <w:sz w:val="22"/>
          <w:szCs w:val="22"/>
        </w:rPr>
        <w:t>ion for the stresses of policing</w:t>
      </w:r>
      <w:r w:rsidRPr="0080532A">
        <w:rPr>
          <w:rFonts w:asciiTheme="minorHAnsi" w:hAnsiTheme="minorHAnsi"/>
          <w:sz w:val="22"/>
          <w:szCs w:val="22"/>
        </w:rPr>
        <w:t xml:space="preserve">.  The following essay outlines the fundamental coping mechanisms I applied in my day to day life during the initial six months of training in order to afford myself the greatest opportunities to achieve my goals, while managing stress and developing resilience.  </w:t>
      </w:r>
    </w:p>
    <w:p w14:paraId="2DB1CFD1" w14:textId="77777777" w:rsidR="008A074C" w:rsidRPr="0080532A" w:rsidRDefault="008A074C" w:rsidP="008A074C">
      <w:pPr>
        <w:rPr>
          <w:rFonts w:asciiTheme="minorHAnsi" w:hAnsiTheme="minorHAnsi"/>
          <w:sz w:val="22"/>
          <w:szCs w:val="22"/>
        </w:rPr>
      </w:pPr>
    </w:p>
    <w:p w14:paraId="197E4F42" w14:textId="22EEEC96" w:rsidR="008A074C" w:rsidRPr="0080532A" w:rsidRDefault="008A074C" w:rsidP="008A074C">
      <w:pPr>
        <w:rPr>
          <w:rFonts w:asciiTheme="minorHAnsi" w:hAnsiTheme="minorHAnsi"/>
          <w:sz w:val="22"/>
          <w:szCs w:val="22"/>
        </w:rPr>
      </w:pPr>
      <w:r w:rsidRPr="0080532A">
        <w:rPr>
          <w:rFonts w:asciiTheme="minorHAnsi" w:hAnsiTheme="minorHAnsi"/>
          <w:sz w:val="22"/>
          <w:szCs w:val="22"/>
        </w:rPr>
        <w:t xml:space="preserve">The most valuable, effective and efficient coping mechanism I have applied to my life in order to build resilience and manage stress is a regimented fitness routine.  Since joining South Wales Police, I have endeavoured to maintain a structured training programme which entails daily exercise.  As I previously worked as a personal trainer, I have a solid foundation of fitness knowledge, and therefore I was able to create a well-balanced programme focusing on both strength and cardiovascular performance; this not only aids in stress relief but will also benefit and satisfy the physical elements and requirements of being a frontline police officer.  I choose to train early in the mornings, each day before work, as I find that this instils a positive mind-set for the day, develops a level of self-discipline and enables me to focus my energy for the remainder of the day on my studies and training development within the classroom.  A recent study published in the </w:t>
      </w:r>
      <w:r w:rsidRPr="00D677A8">
        <w:rPr>
          <w:rFonts w:asciiTheme="minorHAnsi" w:hAnsiTheme="minorHAnsi"/>
          <w:i/>
          <w:sz w:val="22"/>
          <w:szCs w:val="22"/>
        </w:rPr>
        <w:t>British Journal of Sports Medicine</w:t>
      </w:r>
      <w:r w:rsidRPr="0080532A">
        <w:rPr>
          <w:rFonts w:asciiTheme="minorHAnsi" w:hAnsiTheme="minorHAnsi"/>
          <w:sz w:val="22"/>
          <w:szCs w:val="22"/>
        </w:rPr>
        <w:t xml:space="preserve"> (</w:t>
      </w:r>
      <w:r w:rsidRPr="00D677A8">
        <w:rPr>
          <w:rFonts w:asciiTheme="minorHAnsi" w:hAnsiTheme="minorHAnsi"/>
          <w:sz w:val="22"/>
          <w:szCs w:val="22"/>
        </w:rPr>
        <w:t>Wheeler MJ, et al. 2019</w:t>
      </w:r>
      <w:r w:rsidRPr="0080532A">
        <w:rPr>
          <w:rFonts w:asciiTheme="minorHAnsi" w:hAnsiTheme="minorHAnsi"/>
          <w:sz w:val="22"/>
          <w:szCs w:val="22"/>
        </w:rPr>
        <w:t>), supports the theory that early morning exercise has a positive effect on one’s ability to concentrate throughout the day and, it can lead to improved decision-making capabilities.  The study found that on the mornings that participants partook in physical exercise, they were able to concentrate better and for longer periods of time compared with the days that they did not exercise first thing in the morning.  I can compare these findings to my own experiences as I had initially attempted to conduct my physical training in the evenings after work, however I found that I lacked the energy to fully commit and perform at optimum levels in the gym after a full day of learning.  This then had a negative impact on my concentration levels within the classroom as I found myself worrying about my lack of progress in regards to physical fitness.  Consequently, I decided to commit to an early morning routine to take advantage of higher energy levels and thus improved cognition throughout the working day, leading to better professional development and mental well-being.</w:t>
      </w:r>
      <w:r w:rsidRPr="0080532A">
        <w:rPr>
          <w:rFonts w:asciiTheme="minorHAnsi" w:hAnsiTheme="minorHAnsi"/>
          <w:sz w:val="22"/>
          <w:szCs w:val="22"/>
        </w:rPr>
        <w:br/>
      </w:r>
      <w:r w:rsidRPr="0080532A">
        <w:rPr>
          <w:rFonts w:asciiTheme="minorHAnsi" w:hAnsiTheme="minorHAnsi"/>
          <w:sz w:val="22"/>
          <w:szCs w:val="22"/>
        </w:rPr>
        <w:lastRenderedPageBreak/>
        <w:br/>
        <w:t>I was able to fully test the above hypothesis when, unfortunately, a situation arose whereby I was unable to partake in any exercise whatsoever and my resilience and abilities to cope with stress were tested to a point I had previously not experienced before.  On the evening of Wednesday June 12</w:t>
      </w:r>
      <w:r w:rsidRPr="0080532A">
        <w:rPr>
          <w:rFonts w:asciiTheme="minorHAnsi" w:hAnsiTheme="minorHAnsi"/>
          <w:sz w:val="22"/>
          <w:szCs w:val="22"/>
          <w:vertAlign w:val="superscript"/>
        </w:rPr>
        <w:t xml:space="preserve">th </w:t>
      </w:r>
      <w:r w:rsidRPr="0080532A">
        <w:rPr>
          <w:rFonts w:asciiTheme="minorHAnsi" w:hAnsiTheme="minorHAnsi"/>
          <w:sz w:val="22"/>
          <w:szCs w:val="22"/>
        </w:rPr>
        <w:t>I was admitted to hospital with an acute case of appendicitis.  I underwent surgery early on Thursday 13</w:t>
      </w:r>
      <w:r w:rsidRPr="0080532A">
        <w:rPr>
          <w:rFonts w:asciiTheme="minorHAnsi" w:hAnsiTheme="minorHAnsi"/>
          <w:sz w:val="22"/>
          <w:szCs w:val="22"/>
          <w:vertAlign w:val="superscript"/>
        </w:rPr>
        <w:t xml:space="preserve">th </w:t>
      </w:r>
      <w:r w:rsidRPr="0080532A">
        <w:rPr>
          <w:rFonts w:asciiTheme="minorHAnsi" w:hAnsiTheme="minorHAnsi"/>
          <w:sz w:val="22"/>
          <w:szCs w:val="22"/>
        </w:rPr>
        <w:t>of June to remove my appendix, and was told that I would need at least two weeks of bed rest and a further two months of restricted activity in order to fully heal.  This was, understandably, devastating news as I feared I would lose my place upon the course.  After consulting with my training sergeant, we agreed that I could return to work on Monday 17</w:t>
      </w:r>
      <w:r w:rsidRPr="0080532A">
        <w:rPr>
          <w:rFonts w:asciiTheme="minorHAnsi" w:hAnsiTheme="minorHAnsi"/>
          <w:sz w:val="22"/>
          <w:szCs w:val="22"/>
          <w:vertAlign w:val="superscript"/>
        </w:rPr>
        <w:t>th</w:t>
      </w:r>
      <w:r w:rsidRPr="0080532A">
        <w:rPr>
          <w:rFonts w:asciiTheme="minorHAnsi" w:hAnsiTheme="minorHAnsi"/>
          <w:sz w:val="22"/>
          <w:szCs w:val="22"/>
        </w:rPr>
        <w:t xml:space="preserve"> June after a weekend of rest, as fortunately the following two weeks of training was based on the NICHE system, which meant I would be sitting at a desk and not be required to participate in anything physical.  This was still a particularly</w:t>
      </w:r>
      <w:r w:rsidR="00D677A8">
        <w:rPr>
          <w:rFonts w:asciiTheme="minorHAnsi" w:hAnsiTheme="minorHAnsi"/>
          <w:sz w:val="22"/>
          <w:szCs w:val="22"/>
        </w:rPr>
        <w:t xml:space="preserve"> challenging time as I was</w:t>
      </w:r>
      <w:r w:rsidRPr="0080532A">
        <w:rPr>
          <w:rFonts w:asciiTheme="minorHAnsi" w:hAnsiTheme="minorHAnsi"/>
          <w:sz w:val="22"/>
          <w:szCs w:val="22"/>
        </w:rPr>
        <w:t xml:space="preserve"> in</w:t>
      </w:r>
      <w:r w:rsidR="00D677A8">
        <w:rPr>
          <w:rFonts w:asciiTheme="minorHAnsi" w:hAnsiTheme="minorHAnsi"/>
          <w:sz w:val="22"/>
          <w:szCs w:val="22"/>
        </w:rPr>
        <w:t xml:space="preserve"> a</w:t>
      </w:r>
      <w:r w:rsidRPr="0080532A">
        <w:rPr>
          <w:rFonts w:asciiTheme="minorHAnsi" w:hAnsiTheme="minorHAnsi"/>
          <w:sz w:val="22"/>
          <w:szCs w:val="22"/>
        </w:rPr>
        <w:t xml:space="preserve"> considerable discomfort after the surgery, however my colleagues and classmates where extremely supportive and helpful during this time, offering to carry my bags and bring me refreshments so that I would not have to make any extra walking journeys.  These kind and supportive gestures certainly aided in stress relief and inevitably sped up my healing process, alongside reinforcing the bonds I had already established with my classmates.  However, as I am naturally a very active and independent person, the inability to do simple tasks by myself - such as driving, weight training or any physical activity at all - did have a negative impact on my mental health.  As studies show, physical exercise is excellent at reducing stress levels – it increases the production of endorphins which are responsible for feelings of well-being and happiness, as well as improving overall mood and reducing the symptoms associated with mild depression and anxiety (</w:t>
      </w:r>
      <w:r w:rsidRPr="00D677A8">
        <w:rPr>
          <w:rFonts w:asciiTheme="minorHAnsi" w:hAnsiTheme="minorHAnsi"/>
          <w:sz w:val="22"/>
          <w:szCs w:val="22"/>
        </w:rPr>
        <w:t>Seaward BL. 2014</w:t>
      </w:r>
      <w:r w:rsidRPr="0080532A">
        <w:rPr>
          <w:rFonts w:asciiTheme="minorHAnsi" w:hAnsiTheme="minorHAnsi"/>
          <w:sz w:val="22"/>
          <w:szCs w:val="22"/>
        </w:rPr>
        <w:t xml:space="preserve">).  Being unable to benefit from these by-products of exercise certainly had a negative impact on my mental well-being for a period of time following my surgery in comparison to how positive and well-balanced I had felt while undertaking regular physical exercise.  However, I was able to combat this negativity with the support, guidance and advice of family and friends - I channelled these frustrations into being productive in other areas of my life, such as work-based development and strengthening relationships with family and friends, as well as improving my patience and overall personal development.  I was also able to fully appreciate the importance and benefits of physical exercise on my overall well-being, and able to carry this knowledge and maintain its application as I embarked upon my tutorship period on shift.  </w:t>
      </w:r>
    </w:p>
    <w:p w14:paraId="1DB351A6" w14:textId="77777777" w:rsidR="008A074C" w:rsidRPr="0080532A" w:rsidRDefault="008A074C" w:rsidP="008A074C">
      <w:pPr>
        <w:rPr>
          <w:rFonts w:asciiTheme="minorHAnsi" w:hAnsiTheme="minorHAnsi"/>
          <w:sz w:val="22"/>
          <w:szCs w:val="22"/>
        </w:rPr>
      </w:pPr>
    </w:p>
    <w:p w14:paraId="03500967" w14:textId="7C5A6BCB" w:rsidR="008A074C" w:rsidRPr="0080532A" w:rsidRDefault="008A074C" w:rsidP="008A074C">
      <w:pPr>
        <w:rPr>
          <w:rFonts w:asciiTheme="minorHAnsi" w:hAnsiTheme="minorHAnsi"/>
          <w:sz w:val="22"/>
          <w:szCs w:val="22"/>
        </w:rPr>
      </w:pPr>
      <w:r w:rsidRPr="0080532A">
        <w:rPr>
          <w:rFonts w:asciiTheme="minorHAnsi" w:hAnsiTheme="minorHAnsi"/>
          <w:sz w:val="22"/>
          <w:szCs w:val="22"/>
        </w:rPr>
        <w:t>In order for me to perform at optimum levels in both my physical training and work-based learning, it was therefore essential that I adopted a consistent sleeping routine that ensured I was adequately well-rested each night, which is optimal at around seven hours of good quality sleep</w:t>
      </w:r>
      <w:r w:rsidR="00D677A8">
        <w:rPr>
          <w:rFonts w:asciiTheme="minorHAnsi" w:hAnsiTheme="minorHAnsi"/>
          <w:sz w:val="22"/>
          <w:szCs w:val="22"/>
        </w:rPr>
        <w:t>,</w:t>
      </w:r>
      <w:r w:rsidRPr="0080532A">
        <w:rPr>
          <w:rFonts w:asciiTheme="minorHAnsi" w:hAnsiTheme="minorHAnsi"/>
          <w:sz w:val="22"/>
          <w:szCs w:val="22"/>
        </w:rPr>
        <w:t xml:space="preserve"> according to a study of sleep duration amoung Japanese men and women (</w:t>
      </w:r>
      <w:r w:rsidRPr="0080532A">
        <w:rPr>
          <w:rFonts w:asciiTheme="minorHAnsi" w:hAnsiTheme="minorHAnsi"/>
          <w:color w:val="303030"/>
          <w:sz w:val="22"/>
          <w:szCs w:val="22"/>
        </w:rPr>
        <w:t xml:space="preserve">Ikehara, Satoyo et al. </w:t>
      </w:r>
      <w:r w:rsidRPr="0080532A">
        <w:rPr>
          <w:rFonts w:asciiTheme="minorHAnsi" w:hAnsiTheme="minorHAnsi"/>
          <w:i/>
          <w:iCs/>
          <w:color w:val="303030"/>
          <w:sz w:val="22"/>
          <w:szCs w:val="22"/>
        </w:rPr>
        <w:t>Sleep</w:t>
      </w:r>
      <w:r w:rsidRPr="0080532A">
        <w:rPr>
          <w:rFonts w:asciiTheme="minorHAnsi" w:hAnsiTheme="minorHAnsi"/>
          <w:color w:val="303030"/>
          <w:sz w:val="22"/>
          <w:szCs w:val="22"/>
        </w:rPr>
        <w:t xml:space="preserve"> vol. 32,3. 2009</w:t>
      </w:r>
      <w:r w:rsidRPr="0080532A">
        <w:rPr>
          <w:rFonts w:asciiTheme="minorHAnsi" w:hAnsiTheme="minorHAnsi"/>
          <w:sz w:val="22"/>
          <w:szCs w:val="22"/>
        </w:rPr>
        <w:t>).  In order to ensure my sleep is the best possible quality, I restricted any exposure to blue light screens or devices at least one hour before my scheduled bed time, as exposure to blue light emitting devices reduces the chances of restorative sleep due to its suppression of melatonin – the bodies’ natural sleep hormone that regulates sleeping patterns (Jenson, 2018).  I also read fiction during this time immediately before sleep, as I find it helps with relaxation and mindfulness.  On certain occasions where I was unable to follow this sleeping plan, I found myself relying on caffeine products to help me through the day.  However, I found this to be quite detrimental as I found myself becoming reliant on these products, and they had a further adverse effect on my sleeping patterns as I found myself not getting tired in the evenings.  To combat this, I endeavoured to be vigilant with my sleeping routine, and limit caffeine products such as</w:t>
      </w:r>
      <w:r w:rsidR="00D677A8">
        <w:rPr>
          <w:rFonts w:asciiTheme="minorHAnsi" w:hAnsiTheme="minorHAnsi"/>
          <w:sz w:val="22"/>
          <w:szCs w:val="22"/>
        </w:rPr>
        <w:t xml:space="preserve"> pre-workout drinks and coffee</w:t>
      </w:r>
      <w:r w:rsidRPr="0080532A">
        <w:rPr>
          <w:rFonts w:asciiTheme="minorHAnsi" w:hAnsiTheme="minorHAnsi"/>
          <w:sz w:val="22"/>
          <w:szCs w:val="22"/>
        </w:rPr>
        <w:t xml:space="preserve"> to early in the day, and then c</w:t>
      </w:r>
      <w:r w:rsidR="00D677A8">
        <w:rPr>
          <w:rFonts w:asciiTheme="minorHAnsi" w:hAnsiTheme="minorHAnsi"/>
          <w:sz w:val="22"/>
          <w:szCs w:val="22"/>
        </w:rPr>
        <w:t xml:space="preserve">onsuming no caffeine after 3pm </w:t>
      </w:r>
      <w:r w:rsidRPr="0080532A">
        <w:rPr>
          <w:rFonts w:asciiTheme="minorHAnsi" w:hAnsiTheme="minorHAnsi"/>
          <w:sz w:val="22"/>
          <w:szCs w:val="22"/>
        </w:rPr>
        <w:t xml:space="preserve">as a study suggests that caffeine has a significant effect on sleep quality when consumed up to six hours before bed time (Drake, Roehrs, Shambram, Roth. 2013).  The comparison between how I functioned when caffeine was consumed later in the day and earlier in the day was significant – I found myself more tired and anxious in the mornings due to the lower quality sleep and thus this often had an adverse effect on my productivity throughout the day.    </w:t>
      </w:r>
    </w:p>
    <w:p w14:paraId="30855B75" w14:textId="77777777" w:rsidR="008A074C" w:rsidRPr="0080532A" w:rsidRDefault="008A074C" w:rsidP="008A074C">
      <w:pPr>
        <w:rPr>
          <w:rFonts w:asciiTheme="minorHAnsi" w:hAnsiTheme="minorHAnsi"/>
          <w:sz w:val="22"/>
          <w:szCs w:val="22"/>
        </w:rPr>
      </w:pPr>
    </w:p>
    <w:p w14:paraId="4DD8770B" w14:textId="25C42359" w:rsidR="008A074C" w:rsidRPr="0080532A" w:rsidRDefault="008A074C" w:rsidP="008A074C">
      <w:pPr>
        <w:rPr>
          <w:rFonts w:asciiTheme="minorHAnsi" w:hAnsiTheme="minorHAnsi"/>
          <w:sz w:val="22"/>
          <w:szCs w:val="22"/>
          <w:u w:val="single"/>
        </w:rPr>
      </w:pPr>
      <w:r w:rsidRPr="0080532A">
        <w:rPr>
          <w:rFonts w:asciiTheme="minorHAnsi" w:hAnsiTheme="minorHAnsi"/>
          <w:sz w:val="22"/>
          <w:szCs w:val="22"/>
        </w:rPr>
        <w:t xml:space="preserve">Alongside an effective fitness and sleep routine, I implement a strict approach to a balanced, healthy and enjoyable nutrition plan.  Not only does this fuel my fitness performance, it also aids in recovery and provides energy and clarity throughout the day in order to help me focus in a training environment.  I have </w:t>
      </w:r>
      <w:r w:rsidRPr="0080532A">
        <w:rPr>
          <w:rFonts w:asciiTheme="minorHAnsi" w:hAnsiTheme="minorHAnsi"/>
          <w:sz w:val="22"/>
          <w:szCs w:val="22"/>
        </w:rPr>
        <w:lastRenderedPageBreak/>
        <w:t>found that weekly meal planning and preparation has been a key factor in the success and the consistency of my nutrition plan - I prepare meals in advance on a Sunday evening in order to save time, money and the stress of having to think about what I need to be consuming each day in order to stay on track with my goals.  These small habits minimize the possibility of any excess stresses outside of work, and enable me to focus on my professional development wi</w:t>
      </w:r>
      <w:r w:rsidR="005A0515">
        <w:rPr>
          <w:rFonts w:asciiTheme="minorHAnsi" w:hAnsiTheme="minorHAnsi"/>
          <w:sz w:val="22"/>
          <w:szCs w:val="22"/>
        </w:rPr>
        <w:t>thout any further distractions.  All of the techniques and habits I adopted during my initial six months of training had a positive effect on my personal and professional development – I successfully completed the classroom based training and embarked upon my tutorship period with excitement and confidence.</w:t>
      </w:r>
      <w:r w:rsidRPr="0080532A">
        <w:rPr>
          <w:rFonts w:asciiTheme="minorHAnsi" w:hAnsiTheme="minorHAnsi"/>
          <w:sz w:val="22"/>
          <w:szCs w:val="22"/>
        </w:rPr>
        <w:t xml:space="preserve">  </w:t>
      </w:r>
      <w:r w:rsidRPr="0080532A">
        <w:rPr>
          <w:rFonts w:asciiTheme="minorHAnsi" w:hAnsiTheme="minorHAnsi"/>
          <w:sz w:val="22"/>
          <w:szCs w:val="22"/>
        </w:rPr>
        <w:br/>
      </w:r>
      <w:r w:rsidRPr="0080532A">
        <w:rPr>
          <w:rFonts w:asciiTheme="minorHAnsi" w:hAnsiTheme="minorHAnsi"/>
          <w:sz w:val="22"/>
          <w:szCs w:val="22"/>
        </w:rPr>
        <w:br/>
      </w:r>
    </w:p>
    <w:p w14:paraId="50A3CEB9" w14:textId="77777777" w:rsidR="008A074C" w:rsidRPr="0080532A" w:rsidRDefault="008A074C" w:rsidP="008A074C">
      <w:pPr>
        <w:rPr>
          <w:rFonts w:asciiTheme="minorHAnsi" w:hAnsiTheme="minorHAnsi"/>
          <w:sz w:val="22"/>
          <w:szCs w:val="22"/>
          <w:u w:val="single"/>
        </w:rPr>
      </w:pPr>
    </w:p>
    <w:p w14:paraId="7C8CA95D" w14:textId="77777777" w:rsidR="008A074C" w:rsidRPr="0080532A" w:rsidRDefault="008A074C" w:rsidP="008A074C">
      <w:pPr>
        <w:rPr>
          <w:rFonts w:asciiTheme="minorHAnsi" w:hAnsiTheme="minorHAnsi"/>
          <w:sz w:val="22"/>
          <w:szCs w:val="22"/>
          <w:u w:val="single"/>
        </w:rPr>
      </w:pPr>
    </w:p>
    <w:p w14:paraId="03D7210D" w14:textId="77777777" w:rsidR="008A074C" w:rsidRPr="0080532A" w:rsidRDefault="008A074C" w:rsidP="008A074C">
      <w:pPr>
        <w:rPr>
          <w:rFonts w:asciiTheme="minorHAnsi" w:hAnsiTheme="minorHAnsi"/>
          <w:sz w:val="22"/>
          <w:szCs w:val="22"/>
          <w:u w:val="single"/>
        </w:rPr>
      </w:pPr>
    </w:p>
    <w:p w14:paraId="7A97B4ED" w14:textId="77777777" w:rsidR="008A074C" w:rsidRPr="0080532A" w:rsidRDefault="008A074C" w:rsidP="008A074C">
      <w:pPr>
        <w:rPr>
          <w:rFonts w:asciiTheme="minorHAnsi" w:hAnsiTheme="minorHAnsi"/>
          <w:sz w:val="22"/>
          <w:szCs w:val="22"/>
          <w:u w:val="single"/>
        </w:rPr>
      </w:pPr>
    </w:p>
    <w:p w14:paraId="7444B63E" w14:textId="77777777" w:rsidR="008A074C" w:rsidRPr="0080532A" w:rsidRDefault="008A074C" w:rsidP="008A074C">
      <w:pPr>
        <w:rPr>
          <w:rFonts w:asciiTheme="minorHAnsi" w:hAnsiTheme="minorHAnsi"/>
          <w:sz w:val="22"/>
          <w:szCs w:val="22"/>
          <w:u w:val="single"/>
        </w:rPr>
      </w:pPr>
    </w:p>
    <w:p w14:paraId="1F495A15" w14:textId="77777777" w:rsidR="008A074C" w:rsidRPr="0080532A" w:rsidRDefault="008A074C" w:rsidP="008A074C">
      <w:pPr>
        <w:rPr>
          <w:rFonts w:asciiTheme="minorHAnsi" w:hAnsiTheme="minorHAnsi"/>
          <w:sz w:val="22"/>
          <w:szCs w:val="22"/>
          <w:u w:val="single"/>
        </w:rPr>
      </w:pPr>
    </w:p>
    <w:p w14:paraId="78B8294F" w14:textId="06362624" w:rsidR="008A074C" w:rsidRPr="0080532A" w:rsidRDefault="005A0515" w:rsidP="0080532A">
      <w:r>
        <w:rPr>
          <w:rFonts w:asciiTheme="minorHAnsi" w:hAnsiTheme="minorHAnsi"/>
          <w:sz w:val="22"/>
          <w:szCs w:val="22"/>
          <w:u w:val="single"/>
        </w:rPr>
        <w:t>Word Count - 1535</w:t>
      </w:r>
      <w:r w:rsidR="008A074C" w:rsidRPr="0080532A">
        <w:rPr>
          <w:rFonts w:asciiTheme="minorHAnsi" w:hAnsiTheme="minorHAnsi" w:cstheme="minorHAnsi"/>
          <w:color w:val="auto"/>
          <w:sz w:val="22"/>
          <w:szCs w:val="22"/>
        </w:rPr>
        <w:br/>
      </w:r>
    </w:p>
    <w:p w14:paraId="31F9BB2E" w14:textId="77777777" w:rsidR="008A074C" w:rsidRPr="00025650" w:rsidRDefault="008A074C"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8A074C">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E7C11E5" w:rsidR="003B2A14" w:rsidRDefault="003B2A14" w:rsidP="00E6298B">
      <w:pPr>
        <w:ind w:right="107"/>
        <w:jc w:val="both"/>
        <w:rPr>
          <w:b/>
          <w:sz w:val="24"/>
          <w:szCs w:val="24"/>
        </w:rPr>
      </w:pPr>
      <w:r w:rsidRPr="00450C83">
        <w:rPr>
          <w:b/>
          <w:sz w:val="24"/>
          <w:szCs w:val="24"/>
        </w:rPr>
        <w:t>ANSWER:</w:t>
      </w:r>
    </w:p>
    <w:p w14:paraId="68C73DBA" w14:textId="1BB8E764" w:rsidR="00FA4D2D" w:rsidRDefault="00FA4D2D" w:rsidP="00E6298B">
      <w:pPr>
        <w:ind w:right="107"/>
        <w:jc w:val="both"/>
        <w:rPr>
          <w:b/>
          <w:sz w:val="24"/>
          <w:szCs w:val="24"/>
        </w:rPr>
      </w:pPr>
    </w:p>
    <w:p w14:paraId="134ED7F9" w14:textId="3CC6894F" w:rsidR="00FF4008" w:rsidRPr="002E49A9" w:rsidRDefault="00FF4008" w:rsidP="00FF4008">
      <w:pPr>
        <w:rPr>
          <w:rFonts w:asciiTheme="minorHAnsi" w:hAnsiTheme="minorHAnsi" w:cstheme="minorHAnsi"/>
          <w:sz w:val="22"/>
          <w:szCs w:val="22"/>
        </w:rPr>
      </w:pPr>
      <w:r w:rsidRPr="002E49A9">
        <w:rPr>
          <w:rFonts w:asciiTheme="minorHAnsi" w:hAnsiTheme="minorHAnsi" w:cstheme="minorHAnsi"/>
          <w:sz w:val="22"/>
          <w:szCs w:val="22"/>
        </w:rPr>
        <w:t xml:space="preserve">“The police work at the heart of social conflict, and always will” </w:t>
      </w:r>
      <w:r w:rsidRPr="002E49A9">
        <w:rPr>
          <w:rFonts w:asciiTheme="minorHAnsi" w:eastAsiaTheme="minorHAnsi" w:hAnsiTheme="minorHAnsi" w:cstheme="minorHAnsi"/>
          <w:color w:val="auto"/>
          <w:sz w:val="22"/>
          <w:szCs w:val="22"/>
          <w:lang w:eastAsia="en-US"/>
        </w:rPr>
        <w:t>(Fielding, 2005).  Policing and conflict often go hand in hand in society, and it is one of the very first things emphasised by training staff when student officers first begin their classroom training.  Students are made aware from the very beginning that at some point in their policing c</w:t>
      </w:r>
      <w:r w:rsidR="005A0515">
        <w:rPr>
          <w:rFonts w:asciiTheme="minorHAnsi" w:eastAsiaTheme="minorHAnsi" w:hAnsiTheme="minorHAnsi" w:cstheme="minorHAnsi"/>
          <w:color w:val="auto"/>
          <w:sz w:val="22"/>
          <w:szCs w:val="22"/>
          <w:lang w:eastAsia="en-US"/>
        </w:rPr>
        <w:t xml:space="preserve">areer, they will be faced with - and have to respond to - </w:t>
      </w:r>
      <w:r w:rsidRPr="002E49A9">
        <w:rPr>
          <w:rFonts w:asciiTheme="minorHAnsi" w:eastAsiaTheme="minorHAnsi" w:hAnsiTheme="minorHAnsi" w:cstheme="minorHAnsi"/>
          <w:color w:val="auto"/>
          <w:sz w:val="22"/>
          <w:szCs w:val="22"/>
          <w:lang w:eastAsia="en-US"/>
        </w:rPr>
        <w:t xml:space="preserve"> threat</w:t>
      </w:r>
      <w:r w:rsidR="005A0515">
        <w:rPr>
          <w:rFonts w:asciiTheme="minorHAnsi" w:eastAsiaTheme="minorHAnsi" w:hAnsiTheme="minorHAnsi" w:cstheme="minorHAnsi"/>
          <w:color w:val="auto"/>
          <w:sz w:val="22"/>
          <w:szCs w:val="22"/>
          <w:lang w:eastAsia="en-US"/>
        </w:rPr>
        <w:t>s or actual</w:t>
      </w:r>
      <w:r w:rsidRPr="002E49A9">
        <w:rPr>
          <w:rFonts w:asciiTheme="minorHAnsi" w:eastAsiaTheme="minorHAnsi" w:hAnsiTheme="minorHAnsi" w:cstheme="minorHAnsi"/>
          <w:color w:val="auto"/>
          <w:sz w:val="22"/>
          <w:szCs w:val="22"/>
          <w:lang w:eastAsia="en-US"/>
        </w:rPr>
        <w:t xml:space="preserve"> physical violence while performing their sworn duties as police officers.  There are no preconceptions offered that policing is anything other than a challenging role in today’s society, and to enter this profession with any naiveties could prove to be dangerous to the officer, their colleagues and the public as a whole.  As a result of this threat, officers are provided with training in a variety of conflict management skills, ranging from verbal de-escalation techniques to hand to hand combat, baton dr</w:t>
      </w:r>
      <w:r w:rsidR="005A0515">
        <w:rPr>
          <w:rFonts w:asciiTheme="minorHAnsi" w:eastAsiaTheme="minorHAnsi" w:hAnsiTheme="minorHAnsi" w:cstheme="minorHAnsi"/>
          <w:color w:val="auto"/>
          <w:sz w:val="22"/>
          <w:szCs w:val="22"/>
          <w:lang w:eastAsia="en-US"/>
        </w:rPr>
        <w:t xml:space="preserve">ills and incapacitating sprays - </w:t>
      </w:r>
      <w:r w:rsidRPr="002E49A9">
        <w:rPr>
          <w:rFonts w:asciiTheme="minorHAnsi" w:eastAsiaTheme="minorHAnsi" w:hAnsiTheme="minorHAnsi" w:cstheme="minorHAnsi"/>
          <w:color w:val="auto"/>
          <w:sz w:val="22"/>
          <w:szCs w:val="22"/>
          <w:lang w:eastAsia="en-US"/>
        </w:rPr>
        <w:t>all to enable officers to deal with conflict in the most efficient, justifiable and competent manner.  Emphasis is heavily placed upon verbal communication, as it is “described by practitioners as their first tactic in trying to de-escalate or diffuse conflict situations” (College of Policing, 2019), with the ‘five-step appeal model’ (C.O.P, 2019) - Simple, Reasoned, Personal, Final, Action - being a crucial tool in offering individuals every opportunity to comply with</w:t>
      </w:r>
      <w:r w:rsidR="005A0515">
        <w:rPr>
          <w:rFonts w:asciiTheme="minorHAnsi" w:eastAsiaTheme="minorHAnsi" w:hAnsiTheme="minorHAnsi" w:cstheme="minorHAnsi"/>
          <w:color w:val="auto"/>
          <w:sz w:val="22"/>
          <w:szCs w:val="22"/>
          <w:lang w:eastAsia="en-US"/>
        </w:rPr>
        <w:t xml:space="preserve"> an officers request.  </w:t>
      </w:r>
      <w:r w:rsidR="005A0515">
        <w:rPr>
          <w:rFonts w:asciiTheme="minorHAnsi" w:eastAsiaTheme="minorHAnsi" w:hAnsiTheme="minorHAnsi" w:cstheme="minorHAnsi"/>
          <w:color w:val="auto"/>
          <w:sz w:val="22"/>
          <w:szCs w:val="22"/>
          <w:lang w:eastAsia="en-US"/>
        </w:rPr>
        <w:br/>
      </w:r>
      <w:r w:rsidR="005A0515">
        <w:rPr>
          <w:rFonts w:asciiTheme="minorHAnsi" w:eastAsiaTheme="minorHAnsi" w:hAnsiTheme="minorHAnsi" w:cstheme="minorHAnsi"/>
          <w:color w:val="auto"/>
          <w:sz w:val="22"/>
          <w:szCs w:val="22"/>
          <w:lang w:eastAsia="en-US"/>
        </w:rPr>
        <w:br/>
        <w:t>Student</w:t>
      </w:r>
      <w:r w:rsidRPr="002E49A9">
        <w:rPr>
          <w:rFonts w:asciiTheme="minorHAnsi" w:eastAsiaTheme="minorHAnsi" w:hAnsiTheme="minorHAnsi" w:cstheme="minorHAnsi"/>
          <w:color w:val="auto"/>
          <w:sz w:val="22"/>
          <w:szCs w:val="22"/>
          <w:lang w:eastAsia="en-US"/>
        </w:rPr>
        <w:t xml:space="preserve"> officers are also taught the importance of recognising and responding appropriately to ‘Impact factors’, which are; “those factors that have been shown to make encounters between the police and public riskier.  The dynamic risk assessments that officers and staff make during conflict situations can be </w:t>
      </w:r>
      <w:r w:rsidRPr="002E49A9">
        <w:rPr>
          <w:rFonts w:asciiTheme="minorHAnsi" w:eastAsiaTheme="minorHAnsi" w:hAnsiTheme="minorHAnsi" w:cstheme="minorHAnsi"/>
          <w:color w:val="auto"/>
          <w:sz w:val="22"/>
          <w:szCs w:val="22"/>
          <w:lang w:eastAsia="en-US"/>
        </w:rPr>
        <w:lastRenderedPageBreak/>
        <w:t>supported by officers having awareness of impact factors and taking them into account alongside other information about the threats they face” (C.O.P, 2019).  All of the above is essential in producing offers who are capable and confident in conflict situations, as “mundane crime has fallen, but serious crime, physical and sexual violence, is up” (Fielding, 2005), and their conduct in responding to such incidents could be the difference between the apprehension of the criminal element and failing the public should they be unable to manage such conflict.  Indeed, as the previously referenced Fielding comments, “communities protest at receiving too little of the police resource, not too much” (Fielding, 2005), so it is essential that each and every policing resource is trained and capable to the highest standards in managing conflict so as to maintain and uphold public confidence in the police</w:t>
      </w:r>
      <w:r w:rsidR="00325FF0">
        <w:rPr>
          <w:rFonts w:asciiTheme="minorHAnsi" w:eastAsiaTheme="minorHAnsi" w:hAnsiTheme="minorHAnsi" w:cstheme="minorHAnsi"/>
          <w:color w:val="auto"/>
          <w:sz w:val="22"/>
          <w:szCs w:val="22"/>
          <w:lang w:eastAsia="en-US"/>
        </w:rPr>
        <w:t>,</w:t>
      </w:r>
      <w:r w:rsidRPr="002E49A9">
        <w:rPr>
          <w:rFonts w:asciiTheme="minorHAnsi" w:eastAsiaTheme="minorHAnsi" w:hAnsiTheme="minorHAnsi" w:cstheme="minorHAnsi"/>
          <w:color w:val="auto"/>
          <w:sz w:val="22"/>
          <w:szCs w:val="22"/>
          <w:lang w:eastAsia="en-US"/>
        </w:rPr>
        <w:t xml:space="preserve"> despite the perhaps unsatisfactory policing resources available.  </w:t>
      </w:r>
      <w:r w:rsidRPr="002E49A9">
        <w:rPr>
          <w:rFonts w:asciiTheme="minorHAnsi" w:hAnsiTheme="minorHAnsi" w:cstheme="minorHAnsi"/>
          <w:sz w:val="22"/>
          <w:szCs w:val="22"/>
        </w:rPr>
        <w:t>The following policing incident involves a degree of conflict in which I played a significant role as an assisting officer.  The incident resulted in a colleague being assaulted and, subsequently, the offender being detained and arrested under the Assaults of Emergency Workers Act 2018, alongside the initial offence and reason for police attendance at the offenders address.  The following incident was my initial introduction to conflict in my role as a new police constable, demonstrating how rapidly a situation can escalate and how prevalent the potential for violence can be within the policing profession.  I will begin with a general overview of the incident to provide the appropriate context before reflecting upon and critically evaluating the incident and the relevant theories involved in the management of this particular incident of conflict and how these may or may not have affected the outcome.</w:t>
      </w:r>
    </w:p>
    <w:p w14:paraId="52C01498" w14:textId="77777777" w:rsidR="00FF4008" w:rsidRPr="002E49A9" w:rsidRDefault="00FF4008" w:rsidP="00FF4008">
      <w:pPr>
        <w:rPr>
          <w:rFonts w:asciiTheme="minorHAnsi" w:hAnsiTheme="minorHAnsi" w:cstheme="minorHAnsi"/>
          <w:sz w:val="22"/>
          <w:szCs w:val="22"/>
        </w:rPr>
      </w:pPr>
    </w:p>
    <w:p w14:paraId="2DE2DA58" w14:textId="0BA8A725" w:rsidR="00FF4008" w:rsidRPr="002E49A9" w:rsidRDefault="00FF4008" w:rsidP="00FF4008">
      <w:pPr>
        <w:spacing w:before="40" w:after="40"/>
        <w:rPr>
          <w:rFonts w:asciiTheme="minorHAnsi" w:hAnsiTheme="minorHAnsi" w:cstheme="minorHAnsi"/>
          <w:sz w:val="22"/>
          <w:szCs w:val="22"/>
        </w:rPr>
      </w:pPr>
      <w:r w:rsidRPr="002E49A9">
        <w:rPr>
          <w:rFonts w:asciiTheme="minorHAnsi" w:hAnsiTheme="minorHAnsi" w:cstheme="minorHAnsi"/>
          <w:sz w:val="22"/>
          <w:szCs w:val="22"/>
        </w:rPr>
        <w:t>This particular incident occurred during a night shift during my initial tutorship period.  While on mobile patrol in a marked police vehicle, myself and two colleagues received a call to attend an address whereby a very large number of emergency 999 calls had been made in a very short period of time.  The initial information we received from the control room was quite limited – all that could be established was that the reporting person had made over eighty calls to the police within the space of twenty minutes, but did not appear to be in any immediate need of police attendance as they disclosed no crimes against themselves or any others at the address, but insisted upon police attendance and threatened to continue calling until such attendance was granted.  My supervising officer informed the control room to make the reporting person aware that unless they were in immediate and genuine need of a police response, then by continuing to abuse the emergency services contact line they were committing an offence and would be arrested as a result.  This information was then passed to the reporting person, however it appeared to have little effect as the person continued to contact the control room, who subsequently directed myself and my colleagues to the address to investigate the situation.</w:t>
      </w:r>
      <w:r w:rsidRPr="002E49A9">
        <w:rPr>
          <w:rFonts w:asciiTheme="minorHAnsi" w:hAnsiTheme="minorHAnsi" w:cstheme="minorHAnsi"/>
          <w:sz w:val="22"/>
          <w:szCs w:val="22"/>
        </w:rPr>
        <w:br/>
      </w:r>
      <w:r w:rsidRPr="002E49A9">
        <w:rPr>
          <w:rFonts w:asciiTheme="minorHAnsi" w:hAnsiTheme="minorHAnsi" w:cstheme="minorHAnsi"/>
          <w:sz w:val="22"/>
          <w:szCs w:val="22"/>
        </w:rPr>
        <w:br/>
        <w:t>Upon arrival, my female colleague, who I will refer to from here on as ‘PC F’, and my male colleague, ‘PC M’, approached the property ahead of me.  PC F knocked on the door, which was found to be ajar, and loudly announced “POLICE” into the property, at which point a reply was made that I could not quite hear, and PC F entered the property followed by PC M and myself.  The suspect was sat halfway up the staircase which was directly in front of the main entrance, and PC F stood at the bottom of the staircase and conversed with the suspect.  I now know that the suspect is a male who identifies as a female, but at the time and based purely on physical appearance, I would have described the suspect as a large white male, approximately 5’11 and of a stocky and muscular build, and wearing a short skirt and white vest top.  Due to my observations, I immediately recognised the potential for this person to be categorized under one of the nine protected characteristics, as outlined in the Equality Act 2010</w:t>
      </w:r>
      <w:r w:rsidRPr="002E49A9">
        <w:rPr>
          <w:rStyle w:val="FootnoteReference"/>
          <w:rFonts w:asciiTheme="minorHAnsi" w:hAnsiTheme="minorHAnsi" w:cstheme="minorHAnsi"/>
          <w:sz w:val="22"/>
          <w:szCs w:val="22"/>
        </w:rPr>
        <w:footnoteReference w:id="1"/>
      </w:r>
      <w:r w:rsidRPr="002E49A9">
        <w:rPr>
          <w:rFonts w:asciiTheme="minorHAnsi" w:hAnsiTheme="minorHAnsi" w:cstheme="minorHAnsi"/>
          <w:sz w:val="22"/>
          <w:szCs w:val="22"/>
        </w:rPr>
        <w:t>, of gender reassignment.  I also recognised the impact factors of this person’s physical stature, and noted the potential for this person to over-power myself or my colleagues should the situation turn violent.  This heightened my alertness and made me consider what tactical options I may have to use to avoid such an occurrence, such as good verbal communication in a neutral and inoffensive tone, and non-threatening body language to ensure the person did not feel threatened</w:t>
      </w:r>
      <w:r w:rsidR="00325FF0">
        <w:rPr>
          <w:rFonts w:asciiTheme="minorHAnsi" w:hAnsiTheme="minorHAnsi" w:cstheme="minorHAnsi"/>
          <w:sz w:val="22"/>
          <w:szCs w:val="22"/>
        </w:rPr>
        <w:t xml:space="preserve"> or intimidated</w:t>
      </w:r>
      <w:r w:rsidRPr="002E49A9">
        <w:rPr>
          <w:rFonts w:asciiTheme="minorHAnsi" w:hAnsiTheme="minorHAnsi" w:cstheme="minorHAnsi"/>
          <w:sz w:val="22"/>
          <w:szCs w:val="22"/>
        </w:rPr>
        <w:t xml:space="preserve"> by my appearance.  </w:t>
      </w:r>
      <w:r w:rsidRPr="002E49A9">
        <w:rPr>
          <w:rFonts w:asciiTheme="minorHAnsi" w:hAnsiTheme="minorHAnsi" w:cstheme="minorHAnsi"/>
          <w:sz w:val="22"/>
          <w:szCs w:val="22"/>
        </w:rPr>
        <w:br/>
      </w:r>
      <w:r w:rsidRPr="002E49A9">
        <w:rPr>
          <w:rFonts w:asciiTheme="minorHAnsi" w:hAnsiTheme="minorHAnsi" w:cstheme="minorHAnsi"/>
          <w:sz w:val="22"/>
          <w:szCs w:val="22"/>
        </w:rPr>
        <w:lastRenderedPageBreak/>
        <w:br/>
        <w:t>Upon entering the property I noticed several empty wine bottles on the floor of the property, and there was a distinct smell of alcohol throughout the hallway.  PC F asked what the emergency was several times, but the suspect was extremely evasive with their responses and continually changed the subject.  The suspects demeanour was very erratic in nature; one moment they were calm and reasonable, then immediately following this they would become irritated, defiant and passive aggressive.  PC F made numerous attempts to determine if any emergency had warranted so many calls, but the suspect refused to give a coherent or reasonable answer, instead threatening to continue this behaviour if we left the property.  PC F remained calm, polite and professional throughout the entire communication process in an attempt to reason with and influence a change</w:t>
      </w:r>
      <w:r w:rsidR="00325FF0">
        <w:rPr>
          <w:rFonts w:asciiTheme="minorHAnsi" w:hAnsiTheme="minorHAnsi" w:cstheme="minorHAnsi"/>
          <w:sz w:val="22"/>
          <w:szCs w:val="22"/>
        </w:rPr>
        <w:t xml:space="preserve"> in behaviour from the suspect.   PC F</w:t>
      </w:r>
      <w:r w:rsidRPr="002E49A9">
        <w:rPr>
          <w:rFonts w:asciiTheme="minorHAnsi" w:hAnsiTheme="minorHAnsi" w:cstheme="minorHAnsi"/>
          <w:sz w:val="22"/>
          <w:szCs w:val="22"/>
        </w:rPr>
        <w:t xml:space="preserve"> continued to give words of advice to the suspect to decease this behaviour unless a genuine eme</w:t>
      </w:r>
      <w:r w:rsidR="00325FF0">
        <w:rPr>
          <w:rFonts w:asciiTheme="minorHAnsi" w:hAnsiTheme="minorHAnsi" w:cstheme="minorHAnsi"/>
          <w:sz w:val="22"/>
          <w:szCs w:val="22"/>
        </w:rPr>
        <w:t>rgency was being reported.   PC F</w:t>
      </w:r>
      <w:r w:rsidRPr="002E49A9">
        <w:rPr>
          <w:rFonts w:asciiTheme="minorHAnsi" w:hAnsiTheme="minorHAnsi" w:cstheme="minorHAnsi"/>
          <w:sz w:val="22"/>
          <w:szCs w:val="22"/>
        </w:rPr>
        <w:t xml:space="preserve"> explained that valuable resources were being tied up as a consequence of the suspect’s behaviour, and it was at this point that the suspect became very confrontational.  Upon reflection on this sudden change in behaviour from the suspect, it is my belief that the suspect was made to feel under-valued and unimportant by PC F’s comment, as though their needs where not a priority to the police and, as a defensive mechanism, they turned confrontational as they perceived that self-reliance was now the only option if the police were unwilling to take them seriously.  This misguided perception by the suspect was through no fault of PC F, as she was merely following the five-step appeal model in an attempt to gain compliance and understanding from the suspect.  </w:t>
      </w:r>
      <w:r w:rsidRPr="002E49A9">
        <w:rPr>
          <w:rFonts w:asciiTheme="minorHAnsi" w:hAnsiTheme="minorHAnsi" w:cstheme="minorHAnsi"/>
          <w:sz w:val="22"/>
          <w:szCs w:val="22"/>
        </w:rPr>
        <w:br/>
      </w:r>
      <w:r w:rsidRPr="002E49A9">
        <w:rPr>
          <w:rFonts w:asciiTheme="minorHAnsi" w:hAnsiTheme="minorHAnsi" w:cstheme="minorHAnsi"/>
          <w:sz w:val="22"/>
          <w:szCs w:val="22"/>
        </w:rPr>
        <w:br/>
        <w:t>PC F then re-positioned herself down the hallway slightly and to the left of the staircase in an attempt to gain a better tactical stance, as she had been more vulnerable while standing at the bottom of the stairs and directly below the suspect.  The suspect then made their way down the stairs and stood directly in front of PC M</w:t>
      </w:r>
      <w:r w:rsidR="00325FF0">
        <w:rPr>
          <w:rFonts w:asciiTheme="minorHAnsi" w:hAnsiTheme="minorHAnsi" w:cstheme="minorHAnsi"/>
          <w:sz w:val="22"/>
          <w:szCs w:val="22"/>
        </w:rPr>
        <w:t>,</w:t>
      </w:r>
      <w:r w:rsidRPr="002E49A9">
        <w:rPr>
          <w:rFonts w:asciiTheme="minorHAnsi" w:hAnsiTheme="minorHAnsi" w:cstheme="minorHAnsi"/>
          <w:sz w:val="22"/>
          <w:szCs w:val="22"/>
        </w:rPr>
        <w:t xml:space="preserve"> who was now at the bottom of the stairs slightly back from where PC F had been standing, and threatened once again to call the emergency services right then and there.  I would describe the suspect as standing directly within PC M’s ‘conventional fighting arc’ (C.O.P 2005).  PC M then offered the same words of advice as PC F, which on reflection only further antagonised the suspect.  PC M stood facing the suspect, and then folded his arms across his chest, looking down upon the suspect </w:t>
      </w:r>
      <w:r w:rsidR="00325FF0">
        <w:rPr>
          <w:rFonts w:asciiTheme="minorHAnsi" w:hAnsiTheme="minorHAnsi" w:cstheme="minorHAnsi"/>
          <w:sz w:val="22"/>
          <w:szCs w:val="22"/>
        </w:rPr>
        <w:t>(</w:t>
      </w:r>
      <w:r w:rsidRPr="002E49A9">
        <w:rPr>
          <w:rFonts w:asciiTheme="minorHAnsi" w:hAnsiTheme="minorHAnsi" w:cstheme="minorHAnsi"/>
          <w:sz w:val="22"/>
          <w:szCs w:val="22"/>
        </w:rPr>
        <w:t>due to his height advantage of around two inches</w:t>
      </w:r>
      <w:r w:rsidR="00325FF0">
        <w:rPr>
          <w:rFonts w:asciiTheme="minorHAnsi" w:hAnsiTheme="minorHAnsi" w:cstheme="minorHAnsi"/>
          <w:sz w:val="22"/>
          <w:szCs w:val="22"/>
        </w:rPr>
        <w:t>)</w:t>
      </w:r>
      <w:r w:rsidRPr="002E49A9">
        <w:rPr>
          <w:rFonts w:asciiTheme="minorHAnsi" w:hAnsiTheme="minorHAnsi" w:cstheme="minorHAnsi"/>
          <w:sz w:val="22"/>
          <w:szCs w:val="22"/>
        </w:rPr>
        <w:t>.  The body language and non-verbal communication of PC M in this instance was, I believe, the main contributing factor to the violent reaction of the suspect in the moments to follow.  By crossing his arms and looking down upon the suspect, he represented himself as being shut off to any further communication - this defensive and negative stance portrayed that he was no longer receptive to the suspect’s needs or opinions, which inevitably angered the suspect further.  The ‘Betari Box’ theory can be applied to the behaviour of both the suspect and PC M in this instance, as PC M’s body language and behaviour had a profound effect on the suspect’s attitude, which in turn made them act in a violent manner.  “Anger stems from feeling threat and some form of inner pain, such as fear, anxiety, shame, hopelessness and powerlessness” (Golden, Ph.D., 2019).  The anger displayed by the suspect is a by-product of the emotional versus rational brain theory; the suspect’s reaction was perhaps an involuntary response to the emotions evoked by the behaviour of PC M, as outlined earlier, whereby the suspect was made to feel inadequate, small and misunderstood.</w:t>
      </w:r>
      <w:r w:rsidRPr="002E49A9">
        <w:rPr>
          <w:rFonts w:asciiTheme="minorHAnsi" w:hAnsiTheme="minorHAnsi" w:cstheme="minorHAnsi"/>
          <w:sz w:val="22"/>
          <w:szCs w:val="22"/>
        </w:rPr>
        <w:br/>
      </w:r>
      <w:r w:rsidRPr="002E49A9">
        <w:rPr>
          <w:rFonts w:asciiTheme="minorHAnsi" w:hAnsiTheme="minorHAnsi" w:cstheme="minorHAnsi"/>
          <w:sz w:val="22"/>
          <w:szCs w:val="22"/>
        </w:rPr>
        <w:br/>
        <w:t xml:space="preserve">The suspect then took another step closer to PC M and entered further into his personal zone, and, visibly angry, said words to the effect of “COME ON THEN WITH THE MUSCLES”.  PC M stumbled backwards slightly at this point, and I saw the suspect’s demeanour change dramatically as he took another step towards PC M while raising both arms at speed and with clenched fists.  It was at this point that I perceived that PC M was about to be assaulted.  I had already considered the National Decision Model in that instance, and had decided that there was a very real threat of harm about to be inflicted upon my colleague and decided it was well within my powers and policies to react with physical enforcement in order to protect both my colleague and the suspect from any unnecessary harm.  I concluded that the only available option to me at that time was to attempt to </w:t>
      </w:r>
      <w:r w:rsidR="00325FF0">
        <w:rPr>
          <w:rFonts w:asciiTheme="minorHAnsi" w:hAnsiTheme="minorHAnsi" w:cstheme="minorHAnsi"/>
          <w:sz w:val="22"/>
          <w:szCs w:val="22"/>
        </w:rPr>
        <w:t>physically restrain the suspect</w:t>
      </w:r>
      <w:r w:rsidRPr="002E49A9">
        <w:rPr>
          <w:rFonts w:asciiTheme="minorHAnsi" w:hAnsiTheme="minorHAnsi" w:cstheme="minorHAnsi"/>
          <w:sz w:val="22"/>
          <w:szCs w:val="22"/>
        </w:rPr>
        <w:t xml:space="preserve"> as the tight, enclosed space and the extremely quick reaction time needed did not warrant the use of any of my force issued personal protection equipment due </w:t>
      </w:r>
      <w:r w:rsidRPr="002E49A9">
        <w:rPr>
          <w:rFonts w:asciiTheme="minorHAnsi" w:hAnsiTheme="minorHAnsi" w:cstheme="minorHAnsi"/>
          <w:sz w:val="22"/>
          <w:szCs w:val="22"/>
        </w:rPr>
        <w:lastRenderedPageBreak/>
        <w:t xml:space="preserve">to the potential of causing excess harm to myself, my colleagues or the suspect.  I therefore reacted by moving forward rapidly as PC M stumbled backwards and to one side, and I struck out with my left arm and deflected the suspects flailing right arm that had been directed at PC M, while taking a hold of the suspects left wrist at the same time.  PC F was then able to grab the deflected right arm of the suspect, and I shifted my entire bodyweight towards the suspect as PC F had lost her grip on the right arm, so I used my momentum, size and strength to restrain the suspect against the now closed front door.  It is my belief that the suspect had not noticed my presence in the doorway up until the moment I intervened on his assault on my colleague, as he had been fixated on PC F and then on PC M and had not looked at me once.  I had not spoken to the suspect at all during the entire encounter, as I felt that more than one officer speaking to the suspect may have an overwhelming effect on them and further increase the potential for the suspect to feel intimidated.  However, as soon as the suspect attempted to assault PC M, I used firm and loud verbal commands in an attempt to stop the behaviour of the suspect, however the suspect then began to shout and swear loudly and ignore my commands to stop resisting.  The suspect was then restrained by PC F and PC M while I applied hand cuffs to the rear in a stacked position.  It was necessary to restrain and hand cuff the suspect as they continued to struggle and attempt to break free and fight with myself and my colleagues.  </w:t>
      </w:r>
      <w:r>
        <w:rPr>
          <w:rFonts w:asciiTheme="minorHAnsi" w:hAnsiTheme="minorHAnsi" w:cstheme="minorHAnsi"/>
          <w:sz w:val="22"/>
          <w:szCs w:val="22"/>
        </w:rPr>
        <w:t xml:space="preserve">I ensured that the cuffs were the appropriate tightness, and double locked to ensure they remained locked in that position and did not tighten and breach the suspect’s human right of torture. </w:t>
      </w:r>
      <w:r w:rsidRPr="002E49A9">
        <w:rPr>
          <w:rFonts w:asciiTheme="minorHAnsi" w:hAnsiTheme="minorHAnsi" w:cstheme="minorHAnsi"/>
          <w:sz w:val="22"/>
          <w:szCs w:val="22"/>
        </w:rPr>
        <w:t xml:space="preserve">The suspect’s language continued to be offensive and derogatory towards myself and my colleagues, and I was aware that several neighbours from the other properties on the estate had been disturbed by the incident.  It was therefore necessary to attempt to de-escalate the situation as quickly as possible and transport the suspect safely to the police vehicle, so as to regain public order and prevent any further disturbances to the other members of the public gathering in the street.  </w:t>
      </w:r>
    </w:p>
    <w:p w14:paraId="72DF349D" w14:textId="77777777" w:rsidR="00FF4008" w:rsidRPr="002E49A9" w:rsidRDefault="00FF4008" w:rsidP="00FF4008">
      <w:pPr>
        <w:spacing w:before="40" w:after="40"/>
        <w:rPr>
          <w:rFonts w:asciiTheme="minorHAnsi" w:hAnsiTheme="minorHAnsi" w:cstheme="minorHAnsi"/>
          <w:sz w:val="22"/>
          <w:szCs w:val="22"/>
        </w:rPr>
      </w:pPr>
    </w:p>
    <w:p w14:paraId="1F91B2B5" w14:textId="549F6BF4" w:rsidR="00FA4D2D" w:rsidRPr="00450C83" w:rsidRDefault="00FF4008" w:rsidP="00FF4008">
      <w:pPr>
        <w:ind w:right="107"/>
        <w:jc w:val="both"/>
        <w:rPr>
          <w:b/>
          <w:sz w:val="24"/>
          <w:szCs w:val="24"/>
        </w:rPr>
      </w:pPr>
      <w:r w:rsidRPr="002E49A9">
        <w:rPr>
          <w:rFonts w:asciiTheme="minorHAnsi" w:hAnsiTheme="minorHAnsi" w:cstheme="minorHAnsi"/>
          <w:sz w:val="22"/>
          <w:szCs w:val="22"/>
        </w:rPr>
        <w:t>The suspect’s physical stature was an impact factor as they appeared fit and strong, along with the potential intoxication of the suspect.  However, I was also aware of the clothing that the suspect was wearing, and also the manner in which the suspect was being detained so as to uphold the suspect’s dignity and ensure they were treated fairly and with respect, particularly due to the potential protected characteristics of the suspect.  I decided it was necessary to arrest the suspect to prevent the person in question causing physical injury to themselves, myself or my colleagues, as well as to allow a prompt and effective investigation of the suspected offences.  I considered other potentially less intrusive measures to deal with the offender, however none where available to me at that time due to the nature of the offense, alongside the behaviour and apparent intoxication of the offender.  I was therefore satisfied that the arrest was both necessary and proportionate.</w:t>
      </w:r>
      <w:r w:rsidR="00325FF0">
        <w:rPr>
          <w:rFonts w:asciiTheme="minorHAnsi" w:hAnsiTheme="minorHAnsi" w:cstheme="minorHAnsi"/>
          <w:sz w:val="22"/>
          <w:szCs w:val="22"/>
        </w:rPr>
        <w:t xml:space="preserve">  This incident provided many valuable learning opportunities when I later reflected upon how the situation had escalated</w:t>
      </w:r>
      <w:r w:rsidR="00872D69">
        <w:rPr>
          <w:rFonts w:asciiTheme="minorHAnsi" w:hAnsiTheme="minorHAnsi" w:cstheme="minorHAnsi"/>
          <w:sz w:val="22"/>
          <w:szCs w:val="22"/>
        </w:rPr>
        <w:t xml:space="preserve">. Firstly, I was able to witness how crucial non-verbal communication is when attempting to control a situation and keep things at a calm level; particularly body language, stance and demeanour as they all contribute greatly to how you can be perceived by others.  Also, I discovered that when the time was appropriate and it was necessary to react and engage in physical conflict, that I was able to do so to great effect; I was confident, assertive and justified in my actions which resulted in a successful detainment and arrest in the safest and most effective manner possible for myself, the suspect and my colleagues.  </w:t>
      </w:r>
      <w:r w:rsidRPr="002E49A9">
        <w:rPr>
          <w:rFonts w:asciiTheme="minorHAnsi" w:hAnsiTheme="minorHAnsi" w:cstheme="minorHAnsi"/>
          <w:sz w:val="22"/>
          <w:szCs w:val="22"/>
        </w:rPr>
        <w:br/>
      </w:r>
      <w:r w:rsidR="00872D69">
        <w:rPr>
          <w:rFonts w:asciiTheme="minorHAnsi" w:eastAsiaTheme="minorHAnsi" w:hAnsiTheme="minorHAnsi" w:cstheme="minorHAnsi"/>
          <w:color w:val="auto"/>
          <w:sz w:val="22"/>
          <w:szCs w:val="22"/>
          <w:lang w:eastAsia="en-US"/>
        </w:rPr>
        <w:br/>
      </w:r>
      <w:r w:rsidR="00872D69">
        <w:rPr>
          <w:rFonts w:asciiTheme="minorHAnsi" w:eastAsiaTheme="minorHAnsi" w:hAnsiTheme="minorHAnsi" w:cstheme="minorHAnsi"/>
          <w:color w:val="auto"/>
          <w:sz w:val="22"/>
          <w:szCs w:val="22"/>
          <w:lang w:eastAsia="en-US"/>
        </w:rPr>
        <w:br/>
        <w:t>Word count - 2577</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0BDE87A" w14:textId="7058C228" w:rsidR="0083098E" w:rsidRPr="0083098E" w:rsidRDefault="0083098E" w:rsidP="0083098E">
      <w:pPr>
        <w:rPr>
          <w:rFonts w:asciiTheme="minorHAnsi" w:hAnsiTheme="minorHAnsi"/>
          <w:sz w:val="22"/>
          <w:szCs w:val="22"/>
        </w:rPr>
      </w:pPr>
      <w:r w:rsidRPr="0083098E">
        <w:rPr>
          <w:rFonts w:asciiTheme="minorHAnsi" w:hAnsiTheme="minorHAnsi"/>
          <w:sz w:val="22"/>
          <w:szCs w:val="22"/>
        </w:rPr>
        <w:t xml:space="preserve">The definition of a victim, according to the Ministry of Justice, is a person ‘who has suffered harm, including physical, mental or emotional harm or economic loss which was directly caused by a criminal offence’ (Assets.publishing.service.gov.uk, 2015).  Within this document, </w:t>
      </w:r>
      <w:r w:rsidRPr="0083098E">
        <w:rPr>
          <w:rFonts w:asciiTheme="minorHAnsi" w:hAnsiTheme="minorHAnsi"/>
          <w:i/>
          <w:sz w:val="22"/>
          <w:szCs w:val="22"/>
        </w:rPr>
        <w:t>The Code of Practice for Victims of Crime</w:t>
      </w:r>
      <w:r w:rsidRPr="0083098E">
        <w:rPr>
          <w:rFonts w:asciiTheme="minorHAnsi" w:hAnsiTheme="minorHAnsi"/>
          <w:sz w:val="22"/>
          <w:szCs w:val="22"/>
        </w:rPr>
        <w:t xml:space="preserve"> (2015), there are listed the certain entitlements that are available to the victims of crime, regardless of the victims involvement in the investigation.  However, if a good relationship is established between the police and the victim whereby they are treated with respect and dignity, then they are much more likely to cooperate with the investigation and support a prosecution (Bryant and Bryant, 2018).  Victims that are considered as vulnerable – due to the nature of the crimes against them or their age – may require additional support from a wider range of services, all of which fall under the remit of the Code of Practice.  Furthermore, ‘Priority victims (as identified by police) are entitled to an enhanced service’ (Bryant and Bryant, 2018), and must be provided with</w:t>
      </w:r>
      <w:r w:rsidRPr="0083098E">
        <w:rPr>
          <w:rFonts w:asciiTheme="minorHAnsi" w:hAnsiTheme="minorHAnsi"/>
          <w:i/>
          <w:sz w:val="22"/>
          <w:szCs w:val="22"/>
        </w:rPr>
        <w:t xml:space="preserve"> </w:t>
      </w:r>
      <w:r w:rsidRPr="0083098E">
        <w:rPr>
          <w:rFonts w:asciiTheme="minorHAnsi" w:hAnsiTheme="minorHAnsi"/>
          <w:sz w:val="22"/>
          <w:szCs w:val="22"/>
        </w:rPr>
        <w:t>the</w:t>
      </w:r>
      <w:r w:rsidRPr="0083098E">
        <w:rPr>
          <w:rFonts w:asciiTheme="minorHAnsi" w:hAnsiTheme="minorHAnsi"/>
          <w:i/>
          <w:sz w:val="22"/>
          <w:szCs w:val="22"/>
        </w:rPr>
        <w:t xml:space="preserve"> Information for Victims of Crime leaflet</w:t>
      </w:r>
      <w:r w:rsidRPr="0083098E">
        <w:rPr>
          <w:rFonts w:asciiTheme="minorHAnsi" w:hAnsiTheme="minorHAnsi"/>
          <w:sz w:val="22"/>
          <w:szCs w:val="22"/>
        </w:rPr>
        <w:t xml:space="preserve"> ‘within one day’ (Bryant and Bryant, 2018).  This is particularly relevant to the policing incident that will be discussed in this essay, as it relates to a vulnerable victim of domes</w:t>
      </w:r>
      <w:r w:rsidR="004F7B0A">
        <w:rPr>
          <w:rFonts w:asciiTheme="minorHAnsi" w:hAnsiTheme="minorHAnsi"/>
          <w:sz w:val="22"/>
          <w:szCs w:val="22"/>
        </w:rPr>
        <w:t>tic abuse</w:t>
      </w:r>
      <w:r w:rsidRPr="0083098E">
        <w:rPr>
          <w:rFonts w:asciiTheme="minorHAnsi" w:hAnsiTheme="minorHAnsi"/>
          <w:sz w:val="22"/>
          <w:szCs w:val="22"/>
        </w:rPr>
        <w:t xml:space="preserve">.  Special considerations therefore had to be offered to the victim to ensure they received the best possible service from the police, and measures such as A Victim Personal Statement, Victim Support services and Special Measures for giving evidence in court were all discussed at length with the victim, as outlined in the essay below.  I will begin with a general overview of the incident, followed by an illustration of how policing values were engaged and implemented, along with a reflection on how support and guidance was provided to the victim and whether or not a full and thorough satisfactory service was provided to the victim. </w:t>
      </w:r>
      <w:r w:rsidRPr="0083098E">
        <w:rPr>
          <w:rFonts w:asciiTheme="minorHAnsi" w:hAnsiTheme="minorHAnsi"/>
          <w:sz w:val="22"/>
          <w:szCs w:val="22"/>
        </w:rPr>
        <w:br/>
      </w:r>
      <w:r w:rsidRPr="0083098E">
        <w:rPr>
          <w:rFonts w:asciiTheme="minorHAnsi" w:hAnsiTheme="minorHAnsi"/>
          <w:sz w:val="22"/>
          <w:szCs w:val="22"/>
        </w:rPr>
        <w:br/>
        <w:t xml:space="preserve">The following incident relates to an allegation of Harassment with fear of violence, Threats to Kill and </w:t>
      </w:r>
      <w:r w:rsidRPr="0083098E">
        <w:rPr>
          <w:rFonts w:asciiTheme="minorHAnsi" w:hAnsiTheme="minorHAnsi"/>
          <w:sz w:val="22"/>
          <w:szCs w:val="22"/>
        </w:rPr>
        <w:lastRenderedPageBreak/>
        <w:t xml:space="preserve">Malicious Communication.  The victim in this case is a female, and the accused is her male ex-partner.  The male and female are parents to a young baby that is under one years old.  The victim in this case stated that she had been subjected to a repeated pattern of harassing behaviour from her ex-partner.  The victim stated that her ex-partner had been sending unwanted, abusive and threatening messages via text and Facebook messenger.  She also stated that the accused had threatened violence against her over the phone, and had left threatening voicemail messages.  She stated that his behaviour had left her feeling scared, vulnerable and intimidated.  She stated that his behaviour was relentless; she had told him on various occasions and on various different platforms that his conduct was unwanted and was having a detrimental effect on her life and well-being.  She stated that despite her telling him she wanted no further contact with him, he continued his harassing behaviour through phone calls, text messages and Facebook messages.  </w:t>
      </w:r>
      <w:r w:rsidRPr="0083098E">
        <w:rPr>
          <w:rFonts w:asciiTheme="minorHAnsi" w:hAnsiTheme="minorHAnsi"/>
          <w:sz w:val="22"/>
          <w:szCs w:val="22"/>
        </w:rPr>
        <w:br/>
      </w:r>
      <w:r w:rsidRPr="0083098E">
        <w:rPr>
          <w:rFonts w:asciiTheme="minorHAnsi" w:hAnsiTheme="minorHAnsi"/>
          <w:sz w:val="22"/>
          <w:szCs w:val="22"/>
        </w:rPr>
        <w:br/>
        <w:t xml:space="preserve">I was tasked as being the Officer in Case for this investigation, and so I immediately contacted the victim to enquire firstly whether the victim would </w:t>
      </w:r>
      <w:r w:rsidR="003C2F48">
        <w:rPr>
          <w:rFonts w:asciiTheme="minorHAnsi" w:hAnsiTheme="minorHAnsi"/>
          <w:sz w:val="22"/>
          <w:szCs w:val="22"/>
        </w:rPr>
        <w:t>like to pursue with a complaint</w:t>
      </w:r>
      <w:r w:rsidRPr="0083098E">
        <w:rPr>
          <w:rFonts w:asciiTheme="minorHAnsi" w:hAnsiTheme="minorHAnsi"/>
          <w:sz w:val="22"/>
          <w:szCs w:val="22"/>
        </w:rPr>
        <w:t xml:space="preserve"> and</w:t>
      </w:r>
      <w:r w:rsidR="003C2F48">
        <w:rPr>
          <w:rFonts w:asciiTheme="minorHAnsi" w:hAnsiTheme="minorHAnsi"/>
          <w:sz w:val="22"/>
          <w:szCs w:val="22"/>
        </w:rPr>
        <w:t>,</w:t>
      </w:r>
      <w:r w:rsidRPr="0083098E">
        <w:rPr>
          <w:rFonts w:asciiTheme="minorHAnsi" w:hAnsiTheme="minorHAnsi"/>
          <w:sz w:val="22"/>
          <w:szCs w:val="22"/>
        </w:rPr>
        <w:t xml:space="preserve"> secondly</w:t>
      </w:r>
      <w:r w:rsidR="003C2F48">
        <w:rPr>
          <w:rFonts w:asciiTheme="minorHAnsi" w:hAnsiTheme="minorHAnsi"/>
          <w:sz w:val="22"/>
          <w:szCs w:val="22"/>
        </w:rPr>
        <w:t>,</w:t>
      </w:r>
      <w:r w:rsidRPr="0083098E">
        <w:rPr>
          <w:rFonts w:asciiTheme="minorHAnsi" w:hAnsiTheme="minorHAnsi"/>
          <w:sz w:val="22"/>
          <w:szCs w:val="22"/>
        </w:rPr>
        <w:t xml:space="preserve"> the most convenient time and location for the victim to provide a witness statement to the police.  The victim did not feel comfortable with having a marked police vehicle arriving at her home address, and so I offered the victim to attend the police station in order to provide the statement in an anonymous and safe environment.  The victim was hesitant at first to agree to provide a statement as she felt uncomfortable attending a police station, and so I considered what services or measures I could offer the victim in order to make her feel comfortable in providing a statement and pursing with a prosecution.  I emphasised to the victim how important and impactful a statement from her would be in obtaining a prosecution against the offender, and how by providing one she would be taking positive action towards the unwanted and unsolicited behaviour against her.  I offered to contact Victim Services on her behalf in order to arrange for someone to sit in on the statement writing process, however she was not comfortable in accepting this offer.  I then suggested if she had any friends or relatives that she would like to accompany her, and she agreed that she would be comfortable with her father attending the police station with her for support.  I also considered that the victim is a young mother to a young baby; I enquired as to whether she would like to bring the child with her to the station and explained that in order to gain an accurate and detailed statement it may take a considerable amount of time.  The victim decided she would arrange child care with her mother, and then a date and time was then set that was most convenient for the victim and her family.</w:t>
      </w:r>
      <w:r w:rsidRPr="0083098E">
        <w:rPr>
          <w:rFonts w:asciiTheme="minorHAnsi" w:hAnsiTheme="minorHAnsi"/>
          <w:sz w:val="22"/>
          <w:szCs w:val="22"/>
        </w:rPr>
        <w:br/>
      </w:r>
      <w:r w:rsidRPr="0083098E">
        <w:rPr>
          <w:rFonts w:asciiTheme="minorHAnsi" w:hAnsiTheme="minorHAnsi"/>
          <w:sz w:val="22"/>
          <w:szCs w:val="22"/>
        </w:rPr>
        <w:br/>
        <w:t xml:space="preserve">Prior to the victim’s arrival on the agreed date and time, I reviewed the occurrence details and what investigative actions had already been completed prior to me taking over as the Officer in Case.  I viewed the attending officers log entries and initial reports, and noticed that a Public Protection Notice had not been fully </w:t>
      </w:r>
      <w:r w:rsidR="00526DB2">
        <w:rPr>
          <w:rFonts w:asciiTheme="minorHAnsi" w:hAnsiTheme="minorHAnsi"/>
          <w:sz w:val="22"/>
          <w:szCs w:val="22"/>
        </w:rPr>
        <w:t>completed.  This was a priority</w:t>
      </w:r>
      <w:r w:rsidRPr="0083098E">
        <w:rPr>
          <w:rFonts w:asciiTheme="minorHAnsi" w:hAnsiTheme="minorHAnsi"/>
          <w:sz w:val="22"/>
          <w:szCs w:val="22"/>
        </w:rPr>
        <w:t xml:space="preserve"> and</w:t>
      </w:r>
      <w:r w:rsidR="00526DB2">
        <w:rPr>
          <w:rFonts w:asciiTheme="minorHAnsi" w:hAnsiTheme="minorHAnsi"/>
          <w:sz w:val="22"/>
          <w:szCs w:val="22"/>
        </w:rPr>
        <w:t>,</w:t>
      </w:r>
      <w:r w:rsidRPr="0083098E">
        <w:rPr>
          <w:rFonts w:asciiTheme="minorHAnsi" w:hAnsiTheme="minorHAnsi"/>
          <w:sz w:val="22"/>
          <w:szCs w:val="22"/>
        </w:rPr>
        <w:t xml:space="preserve"> upon the victims arrival at the police station</w:t>
      </w:r>
      <w:r w:rsidR="00526DB2">
        <w:rPr>
          <w:rFonts w:asciiTheme="minorHAnsi" w:hAnsiTheme="minorHAnsi"/>
          <w:sz w:val="22"/>
          <w:szCs w:val="22"/>
        </w:rPr>
        <w:t>,</w:t>
      </w:r>
      <w:r w:rsidRPr="0083098E">
        <w:rPr>
          <w:rFonts w:asciiTheme="minorHAnsi" w:hAnsiTheme="minorHAnsi"/>
          <w:sz w:val="22"/>
          <w:szCs w:val="22"/>
        </w:rPr>
        <w:t xml:space="preserve"> I explained the significance of the PPN and how the twenty-seven questions used within the DASH form – domestic abuse, stalking and harassment – were extremely relevant to the victims case, and by answering the questions to the best of her ability officers and specialist staff would be better equipped to identify and manage her ris</w:t>
      </w:r>
      <w:r w:rsidR="00526DB2">
        <w:rPr>
          <w:rFonts w:asciiTheme="minorHAnsi" w:hAnsiTheme="minorHAnsi"/>
          <w:sz w:val="22"/>
          <w:szCs w:val="22"/>
        </w:rPr>
        <w:t>k level and specific needs.  A decision could then be made</w:t>
      </w:r>
      <w:r w:rsidRPr="0083098E">
        <w:rPr>
          <w:rFonts w:asciiTheme="minorHAnsi" w:hAnsiTheme="minorHAnsi"/>
          <w:sz w:val="22"/>
          <w:szCs w:val="22"/>
        </w:rPr>
        <w:t xml:space="preserve"> on which areas should be referred to specialist support and other agencies able to help her.  The Multi – Agency Risk Assessment Conference was then explained to the victim; due to the nature of the offences against her, as well as her status as a vulnerable adult, the information she shares within the PPN will be available to relevant support agencies who can further support, identify dangers and safeguard her and her child for the future (Reducing the Risk of Domestic Abuse, 2019).  The victim was more than willing for this information to be shared, and agreed to be contacted by any partner agencies referred to her case.  Another safeguarding option that I had considered and discussed with the victim was that of Cocoon Watch - a scheme whereby help and support is requested from family, neighbours and other agencies to contact the police on behalf of the victim if further incidents occur </w:t>
      </w:r>
      <w:r w:rsidR="00526DB2">
        <w:rPr>
          <w:rFonts w:asciiTheme="minorHAnsi" w:hAnsiTheme="minorHAnsi"/>
          <w:sz w:val="22"/>
          <w:szCs w:val="22"/>
        </w:rPr>
        <w:t>(App.college.police.uk, 2019).  H</w:t>
      </w:r>
      <w:r w:rsidRPr="0083098E">
        <w:rPr>
          <w:rFonts w:asciiTheme="minorHAnsi" w:hAnsiTheme="minorHAnsi"/>
          <w:sz w:val="22"/>
          <w:szCs w:val="22"/>
        </w:rPr>
        <w:t>owever</w:t>
      </w:r>
      <w:r w:rsidR="00526DB2">
        <w:rPr>
          <w:rFonts w:asciiTheme="minorHAnsi" w:hAnsiTheme="minorHAnsi"/>
          <w:sz w:val="22"/>
          <w:szCs w:val="22"/>
        </w:rPr>
        <w:t>,</w:t>
      </w:r>
      <w:r w:rsidRPr="0083098E">
        <w:rPr>
          <w:rFonts w:asciiTheme="minorHAnsi" w:hAnsiTheme="minorHAnsi"/>
          <w:sz w:val="22"/>
          <w:szCs w:val="22"/>
        </w:rPr>
        <w:t xml:space="preserve"> the victim in this instance did not wish to participate in any official application of this as they felt they were already well supported by family and friends living close by.  </w:t>
      </w:r>
      <w:r w:rsidRPr="0083098E">
        <w:rPr>
          <w:rFonts w:asciiTheme="minorHAnsi" w:hAnsiTheme="minorHAnsi"/>
          <w:sz w:val="22"/>
          <w:szCs w:val="22"/>
        </w:rPr>
        <w:br/>
      </w:r>
      <w:r w:rsidRPr="0083098E">
        <w:rPr>
          <w:rFonts w:asciiTheme="minorHAnsi" w:hAnsiTheme="minorHAnsi"/>
          <w:sz w:val="22"/>
          <w:szCs w:val="22"/>
        </w:rPr>
        <w:br/>
        <w:t xml:space="preserve">Following the completion of the outstanding PPN questions, I then asked the victim to provide an account of </w:t>
      </w:r>
      <w:r w:rsidRPr="0083098E">
        <w:rPr>
          <w:rFonts w:asciiTheme="minorHAnsi" w:hAnsiTheme="minorHAnsi"/>
          <w:sz w:val="22"/>
          <w:szCs w:val="22"/>
        </w:rPr>
        <w:lastRenderedPageBreak/>
        <w:t>the incident from the first point of relevance</w:t>
      </w:r>
      <w:r w:rsidR="00FD1AB7">
        <w:rPr>
          <w:rFonts w:asciiTheme="minorHAnsi" w:hAnsiTheme="minorHAnsi"/>
          <w:sz w:val="22"/>
          <w:szCs w:val="22"/>
        </w:rPr>
        <w:t xml:space="preserve"> of the offences</w:t>
      </w:r>
      <w:r w:rsidRPr="0083098E">
        <w:rPr>
          <w:rFonts w:asciiTheme="minorHAnsi" w:hAnsiTheme="minorHAnsi"/>
          <w:sz w:val="22"/>
          <w:szCs w:val="22"/>
        </w:rPr>
        <w:t>, and I emphasised once again how important it was to go into as much detail as possible in order to get a fully comprehensive statement to put forward to the prosecution.  The victim was able to provid</w:t>
      </w:r>
      <w:r w:rsidR="00FD1AB7">
        <w:rPr>
          <w:rFonts w:asciiTheme="minorHAnsi" w:hAnsiTheme="minorHAnsi"/>
          <w:sz w:val="22"/>
          <w:szCs w:val="22"/>
        </w:rPr>
        <w:t>e a detailed timeline of events</w:t>
      </w:r>
      <w:r w:rsidRPr="0083098E">
        <w:rPr>
          <w:rFonts w:asciiTheme="minorHAnsi" w:hAnsiTheme="minorHAnsi"/>
          <w:sz w:val="22"/>
          <w:szCs w:val="22"/>
        </w:rPr>
        <w:t xml:space="preserve"> from the commencement of the harassment and its progression over the stated time period.  They were also able to provide evidence, such as audio recordings and saved messages, of the offences disclosed and these were exhibited within the statement.  Crucially, this evidence remained on the victim’s personal mobile phone.  The victim agreed to allow the police to view and download the contents of her mobile phone in order to gather the evidence needed for the exhibits, however careful planning and consideration had to be taken into account.  The victim was not in a financial position whereby she was able to purchase another mobile phone to use while the evidence was being retrieved from her own phone, and so safeguarding issues where raised and needed to be considered as I did not wish to leave the victim for potentially days without means of contacting her family or the police should she need to.  It was agreed then that I would contact the relevant department and ensure that I could arrange recovery of the evidential data in as short a time as possible and arrange to get the phone back to her on the same day, to minimize the risk of her being left vulnerable and unable to contact anyone.  I later pursued enquiries as to whether there were any departments that could issue a temporary phone to the victim while her phone was being downloaded, specifically the Domestic Abuse Public Protection Unit, but unfortunately no departments where able to assist in my requests.  I was also aware that there may be personal data on the phone that the victim may not wish the police to see, and so I made certain that the victim was aware that the download would be a complete download of all data on the phone, and so any personal data should be transferred or removed prior to handing it over to the police.  </w:t>
      </w:r>
      <w:r w:rsidRPr="0083098E">
        <w:rPr>
          <w:rFonts w:asciiTheme="minorHAnsi" w:hAnsiTheme="minorHAnsi"/>
          <w:sz w:val="22"/>
          <w:szCs w:val="22"/>
        </w:rPr>
        <w:br/>
      </w:r>
      <w:r w:rsidRPr="0083098E">
        <w:rPr>
          <w:rFonts w:asciiTheme="minorHAnsi" w:hAnsiTheme="minorHAnsi"/>
          <w:sz w:val="22"/>
          <w:szCs w:val="22"/>
        </w:rPr>
        <w:br/>
        <w:t>Upon completion of the witness statement, and once satisfied I had a thorough and coherent account of the events that included all of the relevant points to prove to satisfy each offence, I went on to explain how the victim now had the opportunity to provide a Victim Personal Statement (VPS).  I explained that a VPS is ‘the victim’s opportunity to convey the context in which the offending has occurred (including controlling or coercive behaviour) and the impact it has had on the victim, how the perpetrator has made them feel and any long-term health or other consequences’ (App.college.police.uk, 2019</w:t>
      </w:r>
      <w:r w:rsidRPr="0083098E">
        <w:rPr>
          <w:rFonts w:asciiTheme="minorHAnsi" w:hAnsiTheme="minorHAnsi" w:cstheme="minorHAnsi"/>
          <w:sz w:val="22"/>
          <w:szCs w:val="22"/>
        </w:rPr>
        <w:t>).  I explained that this statement could either be read out loud by them in court, or it could be pre-recorded and played, or be read by someone else.  I endeavoured to emphasise the powerful impact a VPS can have upon the court proceedings, as it provides a much more personal insight into the suffering caused at the hands of the offender and how that behaviour has impacted the victim’s life.  The victim agreed that they would like to provide a VPS, however not at that curre</w:t>
      </w:r>
      <w:r w:rsidR="00031756">
        <w:rPr>
          <w:rFonts w:asciiTheme="minorHAnsi" w:hAnsiTheme="minorHAnsi" w:cstheme="minorHAnsi"/>
          <w:sz w:val="22"/>
          <w:szCs w:val="22"/>
        </w:rPr>
        <w:t>nt time.  On reflection, I should</w:t>
      </w:r>
      <w:r w:rsidRPr="0083098E">
        <w:rPr>
          <w:rFonts w:asciiTheme="minorHAnsi" w:hAnsiTheme="minorHAnsi" w:cstheme="minorHAnsi"/>
          <w:sz w:val="22"/>
          <w:szCs w:val="22"/>
        </w:rPr>
        <w:t xml:space="preserve"> have attempted to persuade the victim to provide a VPS at that time, even if only a very brief one, as I was unable to arrange a time to collect one at a later date due to victim unavailability.  It was at this point that I also sought the victim’s views on the possibility of requesting a restraining order against the subject; I explained that by expressing a desire for a restraining order, ‘</w:t>
      </w:r>
      <w:r w:rsidRPr="0083098E">
        <w:rPr>
          <w:rFonts w:asciiTheme="minorHAnsi" w:hAnsiTheme="minorHAnsi" w:cstheme="minorHAnsi"/>
          <w:color w:val="333333"/>
          <w:sz w:val="22"/>
          <w:szCs w:val="22"/>
        </w:rPr>
        <w:t>These views can also be useful for bail purposes, as the fact that a victim feels they need the protection of a restraining order can help to support an application to the court to impose bail conditions or remand a defendant in custody</w:t>
      </w:r>
      <w:r w:rsidRPr="0083098E">
        <w:rPr>
          <w:rFonts w:asciiTheme="minorHAnsi" w:hAnsiTheme="minorHAnsi"/>
          <w:sz w:val="22"/>
          <w:szCs w:val="22"/>
        </w:rPr>
        <w:t xml:space="preserve">’ (App.college.police.uk, 2019).  The victim was certain that she would like to apply for this, and so this was added to her witness statement.  Upon arrest at a later date, bail conditions were then set by the custody sergeant prohibiting any contact between the offender and the victim, except via an approved third party and only in relation to the arrangement of child care duties.  The victim was made aware that the offender would be liable for arrest if any of these conditions were breached, and she was informed to notify police immediately if this occurred, to which the victim was grateful and reassured.                 </w:t>
      </w:r>
      <w:r w:rsidRPr="0083098E">
        <w:rPr>
          <w:rFonts w:asciiTheme="minorHAnsi" w:hAnsiTheme="minorHAnsi"/>
          <w:sz w:val="22"/>
          <w:szCs w:val="22"/>
        </w:rPr>
        <w:br/>
      </w:r>
      <w:r w:rsidRPr="0083098E">
        <w:rPr>
          <w:rFonts w:asciiTheme="minorHAnsi" w:hAnsiTheme="minorHAnsi"/>
          <w:sz w:val="22"/>
          <w:szCs w:val="22"/>
        </w:rPr>
        <w:br/>
        <w:t xml:space="preserve">While on the topic of giving evidence in court, I went on to explain about the potential availability of Special Measures for intimidated or vulnerable witnesses.  I explained that measures such as screening in the court room, video evidence and witness intermediaries were all possible options that could be applied for.  As the victim falls under the category of a vulnerable witness, she was interested in the potential availability of giving evidence in private, as she did not wish to come into contact with the offender in a court room.  I </w:t>
      </w:r>
      <w:r w:rsidRPr="0083098E">
        <w:rPr>
          <w:rFonts w:asciiTheme="minorHAnsi" w:hAnsiTheme="minorHAnsi"/>
          <w:sz w:val="22"/>
          <w:szCs w:val="22"/>
        </w:rPr>
        <w:lastRenderedPageBreak/>
        <w:t>explained that the special measures were not guaranteed, but were applied for to the court by the prosecutor or the defence, and this would be done closer to the court date.  The victim expressed that they would like to apply for such measures when appropriate.  I then considered if any other victim safeguarding measures were applicable or appropriate to this incident, such as an independent domestic abuse advisor, however as this incident involved harass</w:t>
      </w:r>
      <w:r w:rsidR="00031756">
        <w:rPr>
          <w:rFonts w:asciiTheme="minorHAnsi" w:hAnsiTheme="minorHAnsi"/>
          <w:sz w:val="22"/>
          <w:szCs w:val="22"/>
        </w:rPr>
        <w:t>ment and threats of violence but</w:t>
      </w:r>
      <w:r w:rsidRPr="0083098E">
        <w:rPr>
          <w:rFonts w:asciiTheme="minorHAnsi" w:hAnsiTheme="minorHAnsi"/>
          <w:sz w:val="22"/>
          <w:szCs w:val="22"/>
        </w:rPr>
        <w:t xml:space="preserve"> no actual violence had been disclosed, I did not feel this was relevant as the victim would not be considered a high risk victim – there was no imminent fear that the threats would be acted upon by the victim, she just believed it was actions stemming from jealousy and disappointment that the relationship had failed.  By considering and explaining the available safeguarding options to the victim, this provides reassurance that the victim is at the forefront of the police’s concerns and that all considerations have been made in order to effectively protect the victim from harm.  </w:t>
      </w:r>
    </w:p>
    <w:p w14:paraId="6E23468F" w14:textId="77777777" w:rsidR="0083098E" w:rsidRDefault="0083098E" w:rsidP="0083098E">
      <w:pPr>
        <w:rPr>
          <w:rFonts w:asciiTheme="minorHAnsi" w:hAnsiTheme="minorHAnsi"/>
          <w:sz w:val="22"/>
          <w:szCs w:val="22"/>
        </w:rPr>
      </w:pPr>
    </w:p>
    <w:p w14:paraId="508C71F4" w14:textId="66EEB1AE" w:rsidR="0083098E" w:rsidRPr="0083098E" w:rsidRDefault="0083098E" w:rsidP="0083098E">
      <w:pPr>
        <w:rPr>
          <w:rFonts w:asciiTheme="minorHAnsi" w:hAnsiTheme="minorHAnsi"/>
          <w:sz w:val="22"/>
          <w:szCs w:val="22"/>
        </w:rPr>
      </w:pPr>
      <w:r w:rsidRPr="0083098E">
        <w:rPr>
          <w:rFonts w:asciiTheme="minorHAnsi" w:hAnsiTheme="minorHAnsi"/>
          <w:sz w:val="22"/>
          <w:szCs w:val="22"/>
        </w:rPr>
        <w:t>In the weeks that followed the initial witness contact and statement gathering, I followed policing procedures as per the Victims’ Code and kept the victim informed of any updates to the occurrence within twenty four hours of receiving them.  This ensured the victim was made aware of; the arrest of the suspect, the interview under caution, the release on police bail (with conditions attached) and finally the decision to prosecute.  By adhering to these policing principles and procedures, the victim received the appropriate justice they deserved.</w:t>
      </w:r>
    </w:p>
    <w:p w14:paraId="53D8D511" w14:textId="6D4A05AB" w:rsidR="00112751" w:rsidRDefault="00112751" w:rsidP="00E6298B">
      <w:pPr>
        <w:ind w:right="107"/>
        <w:jc w:val="both"/>
        <w:rPr>
          <w:sz w:val="24"/>
          <w:szCs w:val="24"/>
        </w:rPr>
      </w:pPr>
    </w:p>
    <w:p w14:paraId="4BC864E3" w14:textId="6AD5D9F3" w:rsidR="0083098E" w:rsidRPr="0083098E" w:rsidRDefault="00615625" w:rsidP="00E6298B">
      <w:pPr>
        <w:ind w:right="107"/>
        <w:jc w:val="both"/>
        <w:rPr>
          <w:rFonts w:asciiTheme="minorHAnsi" w:hAnsiTheme="minorHAnsi"/>
          <w:sz w:val="22"/>
          <w:szCs w:val="22"/>
        </w:rPr>
      </w:pPr>
      <w:r>
        <w:rPr>
          <w:rFonts w:asciiTheme="minorHAnsi" w:hAnsiTheme="minorHAnsi"/>
          <w:sz w:val="22"/>
          <w:szCs w:val="22"/>
        </w:rPr>
        <w:t>Word Count - 2301</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2D0F1E4" w14:textId="77777777" w:rsidR="0083098E" w:rsidRPr="0083098E" w:rsidRDefault="0083098E" w:rsidP="0083098E">
      <w:pPr>
        <w:pStyle w:val="Heading3"/>
        <w:spacing w:before="0" w:after="90" w:line="216" w:lineRule="atLeast"/>
        <w:rPr>
          <w:rFonts w:asciiTheme="minorHAnsi" w:hAnsiTheme="minorHAnsi"/>
          <w:color w:val="auto"/>
          <w:sz w:val="22"/>
          <w:szCs w:val="22"/>
        </w:rPr>
      </w:pPr>
      <w:r w:rsidRPr="0083098E">
        <w:rPr>
          <w:rFonts w:asciiTheme="minorHAnsi" w:hAnsiTheme="minorHAnsi"/>
          <w:color w:val="auto"/>
          <w:sz w:val="22"/>
          <w:szCs w:val="22"/>
        </w:rPr>
        <w:t>The following incident relates to an accusation of a section 4A Public Order offence.  A Section 4A Public Order Offence is defined as; “Intentional harassment, alarm or distress:</w:t>
      </w:r>
    </w:p>
    <w:p w14:paraId="14DC7D71" w14:textId="77777777" w:rsidR="0083098E" w:rsidRPr="0083098E" w:rsidRDefault="0083098E" w:rsidP="0083098E">
      <w:pPr>
        <w:shd w:val="clear" w:color="auto" w:fill="FFFFFF"/>
        <w:spacing w:after="90" w:line="270" w:lineRule="atLeast"/>
        <w:rPr>
          <w:rFonts w:asciiTheme="minorHAnsi" w:hAnsiTheme="minorHAnsi" w:cs="Times New Roman"/>
          <w:sz w:val="22"/>
          <w:szCs w:val="22"/>
        </w:rPr>
      </w:pPr>
      <w:r w:rsidRPr="0083098E">
        <w:rPr>
          <w:rFonts w:asciiTheme="minorHAnsi" w:hAnsiTheme="minorHAnsi" w:cs="Times New Roman"/>
          <w:sz w:val="22"/>
          <w:szCs w:val="22"/>
        </w:rPr>
        <w:t xml:space="preserve">(1)A person is guilty of an offence if, with intent to cause a person harassment, alarm or distress, he— </w:t>
      </w:r>
    </w:p>
    <w:p w14:paraId="69C501B5" w14:textId="77777777" w:rsidR="0083098E" w:rsidRPr="0083098E" w:rsidRDefault="0083098E" w:rsidP="0083098E">
      <w:pPr>
        <w:shd w:val="clear" w:color="auto" w:fill="FFFFFF"/>
        <w:spacing w:after="90" w:line="270" w:lineRule="atLeast"/>
        <w:rPr>
          <w:rFonts w:asciiTheme="minorHAnsi" w:hAnsiTheme="minorHAnsi" w:cs="Times New Roman"/>
          <w:sz w:val="22"/>
          <w:szCs w:val="22"/>
        </w:rPr>
      </w:pPr>
      <w:r w:rsidRPr="0083098E">
        <w:rPr>
          <w:rFonts w:asciiTheme="minorHAnsi" w:hAnsiTheme="minorHAnsi" w:cs="Times New Roman"/>
          <w:sz w:val="22"/>
          <w:szCs w:val="22"/>
        </w:rPr>
        <w:t xml:space="preserve">(a)uses threatening, abusive or insulting words or behaviour, or disorderly behaviour, or </w:t>
      </w:r>
    </w:p>
    <w:p w14:paraId="45DF7CA8" w14:textId="77777777" w:rsidR="0083098E" w:rsidRPr="0083098E" w:rsidRDefault="0083098E" w:rsidP="0083098E">
      <w:pPr>
        <w:shd w:val="clear" w:color="auto" w:fill="FFFFFF"/>
        <w:spacing w:after="90" w:line="270" w:lineRule="atLeast"/>
        <w:rPr>
          <w:rFonts w:asciiTheme="minorHAnsi" w:hAnsiTheme="minorHAnsi" w:cs="Times New Roman"/>
          <w:sz w:val="22"/>
          <w:szCs w:val="22"/>
        </w:rPr>
      </w:pPr>
      <w:r w:rsidRPr="0083098E">
        <w:rPr>
          <w:rFonts w:asciiTheme="minorHAnsi" w:hAnsiTheme="minorHAnsi" w:cs="Times New Roman"/>
          <w:sz w:val="22"/>
          <w:szCs w:val="22"/>
        </w:rPr>
        <w:t xml:space="preserve">(b)displays any writing, sign or other visible representation which is threatening, abusive or insulting, </w:t>
      </w:r>
    </w:p>
    <w:p w14:paraId="29BE1532" w14:textId="77777777" w:rsidR="0083098E" w:rsidRPr="0083098E" w:rsidRDefault="0083098E" w:rsidP="0083098E">
      <w:pPr>
        <w:shd w:val="clear" w:color="auto" w:fill="FFFFFF"/>
        <w:spacing w:after="90" w:line="270" w:lineRule="atLeast"/>
        <w:jc w:val="both"/>
        <w:rPr>
          <w:rFonts w:asciiTheme="minorHAnsi" w:hAnsiTheme="minorHAnsi" w:cs="Times New Roman"/>
          <w:sz w:val="22"/>
          <w:szCs w:val="22"/>
        </w:rPr>
      </w:pPr>
      <w:r w:rsidRPr="0083098E">
        <w:rPr>
          <w:rFonts w:asciiTheme="minorHAnsi" w:hAnsiTheme="minorHAnsi" w:cs="Times New Roman"/>
          <w:sz w:val="22"/>
          <w:szCs w:val="22"/>
        </w:rPr>
        <w:t xml:space="preserve">thereby causing that or another person harassment, alarm or distress. </w:t>
      </w:r>
    </w:p>
    <w:p w14:paraId="4EE6919E" w14:textId="77777777" w:rsidR="0083098E" w:rsidRDefault="0083098E" w:rsidP="0083098E">
      <w:pPr>
        <w:shd w:val="clear" w:color="auto" w:fill="FFFFFF"/>
        <w:spacing w:after="90" w:line="270" w:lineRule="atLeast"/>
        <w:rPr>
          <w:rFonts w:asciiTheme="minorHAnsi" w:hAnsiTheme="minorHAnsi"/>
          <w:sz w:val="22"/>
          <w:szCs w:val="22"/>
        </w:rPr>
      </w:pPr>
      <w:r w:rsidRPr="0083098E">
        <w:rPr>
          <w:rFonts w:asciiTheme="minorHAnsi" w:hAnsiTheme="minorHAnsi" w:cs="Times New Roman"/>
          <w:sz w:val="22"/>
          <w:szCs w:val="22"/>
        </w:rPr>
        <w:t xml:space="preserve">(2)An offence under this section may be committed in a public or a private place, except that no offence is committed where the words or behaviour are used, or the writing, sign or other visible representation is displayed, by a person inside a dwelling and the person who is harassed, alarmed or distressed is also inside that or another dwelling” </w:t>
      </w:r>
      <w:r w:rsidRPr="0083098E">
        <w:rPr>
          <w:rFonts w:asciiTheme="minorHAnsi" w:hAnsiTheme="minorHAnsi"/>
          <w:sz w:val="22"/>
          <w:szCs w:val="22"/>
        </w:rPr>
        <w:t xml:space="preserve">(Legislation.gov.uk, 2020).  </w:t>
      </w:r>
    </w:p>
    <w:p w14:paraId="7C3FE2AC" w14:textId="2DDB1444" w:rsidR="0083098E" w:rsidRPr="0083098E" w:rsidRDefault="0083098E" w:rsidP="0083098E">
      <w:pPr>
        <w:shd w:val="clear" w:color="auto" w:fill="FFFFFF"/>
        <w:spacing w:after="90" w:line="270" w:lineRule="atLeast"/>
        <w:rPr>
          <w:rFonts w:asciiTheme="minorHAnsi" w:hAnsiTheme="minorHAnsi" w:cs="Times New Roman"/>
          <w:color w:val="292929"/>
          <w:sz w:val="22"/>
          <w:szCs w:val="22"/>
        </w:rPr>
      </w:pPr>
      <w:r w:rsidRPr="0083098E">
        <w:rPr>
          <w:rFonts w:asciiTheme="minorHAnsi" w:hAnsiTheme="minorHAnsi" w:cs="Times New Roman"/>
          <w:sz w:val="22"/>
          <w:szCs w:val="22"/>
        </w:rPr>
        <w:t>The victim in this incident is the owner and manager of a local convenience store, and the subject is a regular patron of this store.  The following essay will assess the situation and demonstrate the application of the Nation Decision Model to assist in resolving this incident via a Restorative Justice approach.  I will evaluate the role of any discretion I used when deciding upon this course of action, and explain the investigative process of implementing the restorative approach while adhering to CPIA guidelines.  I will then explore the potential impact that bias may have had upon my decision-making process.</w:t>
      </w:r>
      <w:r w:rsidRPr="0083098E">
        <w:rPr>
          <w:rFonts w:asciiTheme="minorHAnsi" w:hAnsiTheme="minorHAnsi" w:cs="Times New Roman"/>
          <w:sz w:val="22"/>
          <w:szCs w:val="22"/>
        </w:rPr>
        <w:br/>
      </w:r>
      <w:r w:rsidRPr="0083098E">
        <w:rPr>
          <w:rFonts w:asciiTheme="minorHAnsi" w:hAnsiTheme="minorHAnsi" w:cs="Times New Roman"/>
          <w:sz w:val="22"/>
          <w:szCs w:val="22"/>
        </w:rPr>
        <w:br/>
        <w:t xml:space="preserve">The incident was reported to police as the following; the subject had entered the store in the early evening, a few hours before the store was due to close.  He was a regular patron and is known to the owner of the </w:t>
      </w:r>
      <w:r w:rsidRPr="0083098E">
        <w:rPr>
          <w:rFonts w:asciiTheme="minorHAnsi" w:hAnsiTheme="minorHAnsi" w:cs="Times New Roman"/>
          <w:sz w:val="22"/>
          <w:szCs w:val="22"/>
        </w:rPr>
        <w:lastRenderedPageBreak/>
        <w:t>shop to live close by, as he often walks to the shop to purchase goods – mainly alcohol and tobacco products.  The male has been known to act in a behaviour that draws attention to himself while in the store and often appears to be intoxicated - his attitude towards the owner is often quite disrespectful and he has been issued previous warnings about his use of profanities.  On this particular occasion, the</w:t>
      </w:r>
      <w:r w:rsidR="00FD1C66">
        <w:rPr>
          <w:rFonts w:asciiTheme="minorHAnsi" w:hAnsiTheme="minorHAnsi" w:cs="Times New Roman"/>
          <w:sz w:val="22"/>
          <w:szCs w:val="22"/>
        </w:rPr>
        <w:t xml:space="preserve"> subject had entered the store </w:t>
      </w:r>
      <w:r w:rsidRPr="0083098E">
        <w:rPr>
          <w:rFonts w:asciiTheme="minorHAnsi" w:hAnsiTheme="minorHAnsi" w:cs="Times New Roman"/>
          <w:sz w:val="22"/>
          <w:szCs w:val="22"/>
        </w:rPr>
        <w:t>and</w:t>
      </w:r>
      <w:r w:rsidR="00FD1C66">
        <w:rPr>
          <w:rFonts w:asciiTheme="minorHAnsi" w:hAnsiTheme="minorHAnsi" w:cs="Times New Roman"/>
          <w:sz w:val="22"/>
          <w:szCs w:val="22"/>
        </w:rPr>
        <w:t>,</w:t>
      </w:r>
      <w:r w:rsidRPr="0083098E">
        <w:rPr>
          <w:rFonts w:asciiTheme="minorHAnsi" w:hAnsiTheme="minorHAnsi" w:cs="Times New Roman"/>
          <w:sz w:val="22"/>
          <w:szCs w:val="22"/>
        </w:rPr>
        <w:t xml:space="preserve"> after several minutes of browsing the shelves, he had selected a bottle of cider and approached the checkout.  He then requested to the owner that he would like to purchase a packet of tobacco, to which the owner retrieved from the locked cabinet and placed upon the counter next to the other items the subject had selected.  The owner then told the subject the total cost of the items, to which the subject indicated that he would be paying via debit card.  He was instructed to insert his card into the reader and enter his PIN number.  The owner then informed the subject that the payment had not been processed, and that would the subject mind trying once again.  However, the payment was stil</w:t>
      </w:r>
      <w:r w:rsidR="00FD1C66">
        <w:rPr>
          <w:rFonts w:asciiTheme="minorHAnsi" w:hAnsiTheme="minorHAnsi" w:cs="Times New Roman"/>
          <w:sz w:val="22"/>
          <w:szCs w:val="22"/>
        </w:rPr>
        <w:t>l not authorised on the machine</w:t>
      </w:r>
      <w:r w:rsidRPr="0083098E">
        <w:rPr>
          <w:rFonts w:asciiTheme="minorHAnsi" w:hAnsiTheme="minorHAnsi" w:cs="Times New Roman"/>
          <w:sz w:val="22"/>
          <w:szCs w:val="22"/>
        </w:rPr>
        <w:t xml:space="preserve"> and it was at this point that the subject became loud and aggressive towards the owner.  He violently removed his card from the reader, and shouted a slew of threatening insults directly towards the owner, who asked the subject to calm down and cease with the offensive and threatening language.  The subject continued this behaviour for around a minute, until the owner informed the subject that he was going to call the police and that he was no longer welcome in his store.  The subject then left the store, still shouting abusive insults at the store owner, who had taken out his mobile phone and recorded the conversation from the point the card was declined.  The victim then called the police and reported the incident, at which point I was allocated the incident on a G3 response classification.</w:t>
      </w:r>
      <w:r w:rsidRPr="0083098E">
        <w:rPr>
          <w:rFonts w:asciiTheme="minorHAnsi" w:hAnsiTheme="minorHAnsi" w:cs="Times New Roman"/>
          <w:sz w:val="22"/>
          <w:szCs w:val="22"/>
        </w:rPr>
        <w:br/>
      </w:r>
      <w:r w:rsidRPr="0083098E">
        <w:rPr>
          <w:rFonts w:asciiTheme="minorHAnsi" w:hAnsiTheme="minorHAnsi" w:cs="Times New Roman"/>
          <w:sz w:val="22"/>
          <w:szCs w:val="22"/>
        </w:rPr>
        <w:br/>
        <w:t xml:space="preserve">Upon attending the scene, and after gathering the initial report as outlined above, I then considered the application of the National Decision Model in order to resolve this incident in the most efficient, justifiable and satisfactory method for the victim – the store owner.  The victim had provided me with a thorough overview of the incident, however </w:t>
      </w:r>
      <w:r w:rsidR="00FF21D9">
        <w:rPr>
          <w:rFonts w:asciiTheme="minorHAnsi" w:hAnsiTheme="minorHAnsi" w:cs="Times New Roman"/>
          <w:sz w:val="22"/>
          <w:szCs w:val="22"/>
        </w:rPr>
        <w:t>I needed to gather more detailed</w:t>
      </w:r>
      <w:r w:rsidRPr="0083098E">
        <w:rPr>
          <w:rFonts w:asciiTheme="minorHAnsi" w:hAnsiTheme="minorHAnsi" w:cs="Times New Roman"/>
          <w:sz w:val="22"/>
          <w:szCs w:val="22"/>
        </w:rPr>
        <w:t xml:space="preserve"> information, particularly relating to the specific language that the subje</w:t>
      </w:r>
      <w:r w:rsidR="00FF21D9">
        <w:rPr>
          <w:rFonts w:asciiTheme="minorHAnsi" w:hAnsiTheme="minorHAnsi" w:cs="Times New Roman"/>
          <w:sz w:val="22"/>
          <w:szCs w:val="22"/>
        </w:rPr>
        <w:t>ct used</w:t>
      </w:r>
      <w:r w:rsidRPr="0083098E">
        <w:rPr>
          <w:rFonts w:asciiTheme="minorHAnsi" w:hAnsiTheme="minorHAnsi" w:cs="Times New Roman"/>
          <w:sz w:val="22"/>
          <w:szCs w:val="22"/>
        </w:rPr>
        <w:t xml:space="preserve"> so as to properly determine which offences had been committed; specifically, which level </w:t>
      </w:r>
      <w:r w:rsidR="00FF21D9">
        <w:rPr>
          <w:rFonts w:asciiTheme="minorHAnsi" w:hAnsiTheme="minorHAnsi" w:cs="Times New Roman"/>
          <w:sz w:val="22"/>
          <w:szCs w:val="22"/>
        </w:rPr>
        <w:t xml:space="preserve">of Public Order Offence the </w:t>
      </w:r>
      <w:r w:rsidRPr="0083098E">
        <w:rPr>
          <w:rFonts w:asciiTheme="minorHAnsi" w:hAnsiTheme="minorHAnsi" w:cs="Times New Roman"/>
          <w:sz w:val="22"/>
          <w:szCs w:val="22"/>
        </w:rPr>
        <w:t>subject</w:t>
      </w:r>
      <w:r w:rsidR="00FF21D9">
        <w:rPr>
          <w:rFonts w:asciiTheme="minorHAnsi" w:hAnsiTheme="minorHAnsi" w:cs="Times New Roman"/>
          <w:sz w:val="22"/>
          <w:szCs w:val="22"/>
        </w:rPr>
        <w:t xml:space="preserve"> had</w:t>
      </w:r>
      <w:r w:rsidRPr="0083098E">
        <w:rPr>
          <w:rFonts w:asciiTheme="minorHAnsi" w:hAnsiTheme="minorHAnsi" w:cs="Times New Roman"/>
          <w:sz w:val="22"/>
          <w:szCs w:val="22"/>
        </w:rPr>
        <w:t xml:space="preserve"> displayed.  The</w:t>
      </w:r>
      <w:r w:rsidR="00FF21D9">
        <w:rPr>
          <w:rFonts w:asciiTheme="minorHAnsi" w:hAnsiTheme="minorHAnsi" w:cs="Times New Roman"/>
          <w:sz w:val="22"/>
          <w:szCs w:val="22"/>
        </w:rPr>
        <w:t xml:space="preserve"> victim then played me the audio</w:t>
      </w:r>
      <w:r w:rsidRPr="0083098E">
        <w:rPr>
          <w:rFonts w:asciiTheme="minorHAnsi" w:hAnsiTheme="minorHAnsi" w:cs="Times New Roman"/>
          <w:sz w:val="22"/>
          <w:szCs w:val="22"/>
        </w:rPr>
        <w:t xml:space="preserve"> recording that he h</w:t>
      </w:r>
      <w:r w:rsidR="00FF21D9">
        <w:rPr>
          <w:rFonts w:asciiTheme="minorHAnsi" w:hAnsiTheme="minorHAnsi" w:cs="Times New Roman"/>
          <w:sz w:val="22"/>
          <w:szCs w:val="22"/>
        </w:rPr>
        <w:t>ad captured during the incident</w:t>
      </w:r>
      <w:r w:rsidRPr="0083098E">
        <w:rPr>
          <w:rFonts w:asciiTheme="minorHAnsi" w:hAnsiTheme="minorHAnsi" w:cs="Times New Roman"/>
          <w:sz w:val="22"/>
          <w:szCs w:val="22"/>
        </w:rPr>
        <w:t xml:space="preserve"> and it included language such as a threat</w:t>
      </w:r>
      <w:r w:rsidR="00FF21D9">
        <w:rPr>
          <w:rFonts w:asciiTheme="minorHAnsi" w:hAnsiTheme="minorHAnsi" w:cs="Times New Roman"/>
          <w:sz w:val="22"/>
          <w:szCs w:val="22"/>
        </w:rPr>
        <w:t xml:space="preserve"> of violence towards the victim;</w:t>
      </w:r>
      <w:r w:rsidRPr="0083098E">
        <w:rPr>
          <w:rFonts w:asciiTheme="minorHAnsi" w:hAnsiTheme="minorHAnsi" w:cs="Times New Roman"/>
          <w:sz w:val="22"/>
          <w:szCs w:val="22"/>
        </w:rPr>
        <w:t xml:space="preserve"> “I WILL BUMP Y</w:t>
      </w:r>
      <w:r w:rsidR="00FF21D9">
        <w:rPr>
          <w:rFonts w:asciiTheme="minorHAnsi" w:hAnsiTheme="minorHAnsi" w:cs="Times New Roman"/>
          <w:sz w:val="22"/>
          <w:szCs w:val="22"/>
        </w:rPr>
        <w:t>OU”, and direct insults such as;</w:t>
      </w:r>
      <w:r w:rsidRPr="0083098E">
        <w:rPr>
          <w:rFonts w:asciiTheme="minorHAnsi" w:hAnsiTheme="minorHAnsi" w:cs="Times New Roman"/>
          <w:sz w:val="22"/>
          <w:szCs w:val="22"/>
        </w:rPr>
        <w:t xml:space="preserve"> “YOU FUCKING DICK HEAD” and “YOU CUNT”.  I then questioned the victim as to how these comments</w:t>
      </w:r>
      <w:r w:rsidR="00FF21D9">
        <w:rPr>
          <w:rFonts w:asciiTheme="minorHAnsi" w:hAnsiTheme="minorHAnsi" w:cs="Times New Roman"/>
          <w:sz w:val="22"/>
          <w:szCs w:val="22"/>
        </w:rPr>
        <w:t>,</w:t>
      </w:r>
      <w:r w:rsidRPr="0083098E">
        <w:rPr>
          <w:rFonts w:asciiTheme="minorHAnsi" w:hAnsiTheme="minorHAnsi" w:cs="Times New Roman"/>
          <w:sz w:val="22"/>
          <w:szCs w:val="22"/>
        </w:rPr>
        <w:t xml:space="preserve"> and the subject</w:t>
      </w:r>
      <w:r w:rsidR="00FF21D9">
        <w:rPr>
          <w:rFonts w:asciiTheme="minorHAnsi" w:hAnsiTheme="minorHAnsi" w:cs="Times New Roman"/>
          <w:sz w:val="22"/>
          <w:szCs w:val="22"/>
        </w:rPr>
        <w:t>’</w:t>
      </w:r>
      <w:r w:rsidRPr="0083098E">
        <w:rPr>
          <w:rFonts w:asciiTheme="minorHAnsi" w:hAnsiTheme="minorHAnsi" w:cs="Times New Roman"/>
          <w:sz w:val="22"/>
          <w:szCs w:val="22"/>
        </w:rPr>
        <w:t>s behaviour</w:t>
      </w:r>
      <w:r w:rsidR="00FF21D9">
        <w:rPr>
          <w:rFonts w:asciiTheme="minorHAnsi" w:hAnsiTheme="minorHAnsi" w:cs="Times New Roman"/>
          <w:sz w:val="22"/>
          <w:szCs w:val="22"/>
        </w:rPr>
        <w:t>, had made him feel at the time</w:t>
      </w:r>
      <w:r w:rsidRPr="0083098E">
        <w:rPr>
          <w:rFonts w:asciiTheme="minorHAnsi" w:hAnsiTheme="minorHAnsi" w:cs="Times New Roman"/>
          <w:sz w:val="22"/>
          <w:szCs w:val="22"/>
        </w:rPr>
        <w:t xml:space="preserve"> and he revealed that he had been scared for his safety and distressed at the level of violent language towards him over such a trivial matter.  The victim then revealed that although he had w</w:t>
      </w:r>
      <w:r w:rsidR="00FF21D9">
        <w:rPr>
          <w:rFonts w:asciiTheme="minorHAnsi" w:hAnsiTheme="minorHAnsi" w:cs="Times New Roman"/>
          <w:sz w:val="22"/>
          <w:szCs w:val="22"/>
        </w:rPr>
        <w:t>itnessed the subject “acting up”</w:t>
      </w:r>
      <w:r w:rsidRPr="0083098E">
        <w:rPr>
          <w:rFonts w:asciiTheme="minorHAnsi" w:hAnsiTheme="minorHAnsi" w:cs="Times New Roman"/>
          <w:sz w:val="22"/>
          <w:szCs w:val="22"/>
        </w:rPr>
        <w:t xml:space="preserve"> in his store in the past, it had escalated this time to a level that caused genuine alarm and fear, and that is why he contacted the police.  I was therefore satisfied with this evidence, and the testimonial of the victim, that the offence of section 4A Public Order Act had been completed.  </w:t>
      </w:r>
      <w:r w:rsidRPr="0083098E">
        <w:rPr>
          <w:rFonts w:asciiTheme="minorHAnsi" w:hAnsiTheme="minorHAnsi" w:cs="Times New Roman"/>
          <w:sz w:val="22"/>
          <w:szCs w:val="22"/>
        </w:rPr>
        <w:br/>
      </w:r>
      <w:r w:rsidRPr="0083098E">
        <w:rPr>
          <w:rFonts w:asciiTheme="minorHAnsi" w:hAnsiTheme="minorHAnsi" w:cs="Times New Roman"/>
          <w:sz w:val="22"/>
          <w:szCs w:val="22"/>
        </w:rPr>
        <w:br/>
        <w:t>In order to fully asses</w:t>
      </w:r>
      <w:r w:rsidR="009B411A">
        <w:rPr>
          <w:rFonts w:asciiTheme="minorHAnsi" w:hAnsiTheme="minorHAnsi" w:cs="Times New Roman"/>
          <w:sz w:val="22"/>
          <w:szCs w:val="22"/>
        </w:rPr>
        <w:t>s the threat risk to the victim</w:t>
      </w:r>
      <w:r w:rsidRPr="0083098E">
        <w:rPr>
          <w:rFonts w:asciiTheme="minorHAnsi" w:hAnsiTheme="minorHAnsi" w:cs="Times New Roman"/>
          <w:sz w:val="22"/>
          <w:szCs w:val="22"/>
        </w:rPr>
        <w:t xml:space="preserve"> I enquired as to how often the subject enters the store, to which I was informed that it had been less frequent lately as the victim believes that the subject now works away from home for several weeks at a time.  I decided it was necessary to view the CCTV of the incident in order to assess the body language and mannerisms of the subject in an attempt to gauge some insight into any indicators of the potential for the subject to have performed actual harm to the victim beyond just a threat.  The CCTV revealed that the subject, while clearly agitated, made no significant indications that he was about to physically harm the victim – he remained a distance of around 2 metres behind the till, and once the victim picked up the phone to call the police, the subject immediately left the store.  I questioned the victim as to whether he felt threatened now that the subject had left the store, and he revealed that he no longer felt threatened and that he did not expect the subject to return to the store.  I was therefore satisfied that there was no immediate threat and risk of harm to the victim.  It was then my intention to determine which course of action the victim would like me to pursue.  I explained that the police are a victim led organisation, and continued to explain the powers and policies available for me to execute on the victims behalf.  I explained that it was possible to arrest the subject under the identified offence, or a less intrusive method would be the policy of Restorative Justice.  I used some discretion when explaining the arrest as an option, as I believed that the necessity for the arrest was no longer viable as the subject had left the store </w:t>
      </w:r>
      <w:r w:rsidRPr="0083098E">
        <w:rPr>
          <w:rFonts w:asciiTheme="minorHAnsi" w:hAnsiTheme="minorHAnsi" w:cs="Times New Roman"/>
          <w:sz w:val="22"/>
          <w:szCs w:val="22"/>
        </w:rPr>
        <w:lastRenderedPageBreak/>
        <w:t xml:space="preserve">and the victim no longer felt threatened, alarmed or distressed by the incident.  Another option available to the victim was </w:t>
      </w:r>
      <w:r w:rsidR="009B411A">
        <w:rPr>
          <w:rFonts w:asciiTheme="minorHAnsi" w:hAnsiTheme="minorHAnsi" w:cs="Times New Roman"/>
          <w:sz w:val="22"/>
          <w:szCs w:val="22"/>
        </w:rPr>
        <w:t>‘</w:t>
      </w:r>
      <w:r w:rsidRPr="0083098E">
        <w:rPr>
          <w:rFonts w:asciiTheme="minorHAnsi" w:hAnsiTheme="minorHAnsi" w:cs="Times New Roman"/>
          <w:sz w:val="22"/>
          <w:szCs w:val="22"/>
        </w:rPr>
        <w:t>no further action</w:t>
      </w:r>
      <w:r w:rsidR="009B411A">
        <w:rPr>
          <w:rFonts w:asciiTheme="minorHAnsi" w:hAnsiTheme="minorHAnsi" w:cs="Times New Roman"/>
          <w:sz w:val="22"/>
          <w:szCs w:val="22"/>
        </w:rPr>
        <w:t>’</w:t>
      </w:r>
      <w:r w:rsidRPr="0083098E">
        <w:rPr>
          <w:rFonts w:asciiTheme="minorHAnsi" w:hAnsiTheme="minorHAnsi" w:cs="Times New Roman"/>
          <w:sz w:val="22"/>
          <w:szCs w:val="22"/>
        </w:rPr>
        <w:t xml:space="preserve"> from police, however I took the time to advise the victim against this as I believed that some form of deterrent was necessary to ensure the subject did not return or re-offend.  The victim did not wish the subject to be arrested as they were not prepare</w:t>
      </w:r>
      <w:r w:rsidR="009B411A">
        <w:rPr>
          <w:rFonts w:asciiTheme="minorHAnsi" w:hAnsiTheme="minorHAnsi" w:cs="Times New Roman"/>
          <w:sz w:val="22"/>
          <w:szCs w:val="22"/>
        </w:rPr>
        <w:t xml:space="preserve">d to pursue with a complaint; </w:t>
      </w:r>
      <w:r w:rsidRPr="0083098E">
        <w:rPr>
          <w:rFonts w:asciiTheme="minorHAnsi" w:hAnsiTheme="minorHAnsi" w:cs="Times New Roman"/>
          <w:sz w:val="22"/>
          <w:szCs w:val="22"/>
        </w:rPr>
        <w:t xml:space="preserve">they did not wish to appear in court or drag the process out any longer than necessary.  The victim was interested in the Restorative Justice approach, and so I explained that the process was an individually tailored solution between the victim, the subject and third parties – in this instance, the police.  I explained that collectively we could potentially come to a resolution to the incident and prevent any further implications in the future, as long as both parties agreed to the process </w:t>
      </w:r>
      <w:r w:rsidRPr="0083098E">
        <w:rPr>
          <w:rFonts w:asciiTheme="minorHAnsi" w:hAnsiTheme="minorHAnsi"/>
          <w:sz w:val="22"/>
          <w:szCs w:val="22"/>
        </w:rPr>
        <w:t>(Cps.gov.uk, 2020)</w:t>
      </w:r>
      <w:r w:rsidRPr="0083098E">
        <w:rPr>
          <w:rFonts w:asciiTheme="minorHAnsi" w:hAnsiTheme="minorHAnsi" w:cs="Times New Roman"/>
          <w:sz w:val="22"/>
          <w:szCs w:val="22"/>
        </w:rPr>
        <w:t>.  I suggested that I would attend the address of the subject and, as long as he was on board and willing to cooperate, issue him a notice with the wishes of the vic</w:t>
      </w:r>
      <w:r w:rsidR="009B411A">
        <w:rPr>
          <w:rFonts w:asciiTheme="minorHAnsi" w:hAnsiTheme="minorHAnsi" w:cs="Times New Roman"/>
          <w:sz w:val="22"/>
          <w:szCs w:val="22"/>
        </w:rPr>
        <w:t xml:space="preserve">tim not to enter the store </w:t>
      </w:r>
      <w:r w:rsidRPr="0083098E">
        <w:rPr>
          <w:rFonts w:asciiTheme="minorHAnsi" w:hAnsiTheme="minorHAnsi" w:cs="Times New Roman"/>
          <w:sz w:val="22"/>
          <w:szCs w:val="22"/>
        </w:rPr>
        <w:t>again, and if he did so he would be liable for arrest for trespassing.  The victim was satisfied with this solution, and signed the relative EPNB entry.  This entry was then immediately uploaded to the relevant occurrence on NICHE, alongside a thorough OEL entry in compliance with the CPIA guidelines of relevant information retention.</w:t>
      </w:r>
      <w:r w:rsidRPr="0083098E">
        <w:rPr>
          <w:rFonts w:asciiTheme="minorHAnsi" w:hAnsiTheme="minorHAnsi" w:cs="Times New Roman"/>
          <w:sz w:val="22"/>
          <w:szCs w:val="22"/>
        </w:rPr>
        <w:br/>
      </w:r>
      <w:r w:rsidRPr="0083098E">
        <w:rPr>
          <w:rFonts w:asciiTheme="minorHAnsi" w:hAnsiTheme="minorHAnsi" w:cs="Times New Roman"/>
          <w:sz w:val="22"/>
          <w:szCs w:val="22"/>
        </w:rPr>
        <w:br/>
        <w:t>Now that I had identified the relevant options and contingencies, it was necessary to implement a course of action to complete the Restorative Justice process – should the subject be willing to accept it.  The victim was able to provide a full name for the subject as he had previous knowledge of him attending his store, and so I was able to conduct the appropriate address search via NICHE as part of my police investigation.  I attended the primary address approximately three hours after the incident had occurred, and was met at the property by the subject’s father, who informed me that the subject was no lo</w:t>
      </w:r>
      <w:r w:rsidR="009B411A">
        <w:rPr>
          <w:rFonts w:asciiTheme="minorHAnsi" w:hAnsiTheme="minorHAnsi" w:cs="Times New Roman"/>
          <w:sz w:val="22"/>
          <w:szCs w:val="22"/>
        </w:rPr>
        <w:t xml:space="preserve">nger staying at that address </w:t>
      </w:r>
      <w:r w:rsidRPr="0083098E">
        <w:rPr>
          <w:rFonts w:asciiTheme="minorHAnsi" w:hAnsiTheme="minorHAnsi" w:cs="Times New Roman"/>
          <w:sz w:val="22"/>
          <w:szCs w:val="22"/>
        </w:rPr>
        <w:t>and that he is now working away in another major city during the week.  Understandably, the father of the subject was concerned with a police presence at his property enquiring as to the whereabouts of his son, and so utilising some discretion I merely stated that we had a matt</w:t>
      </w:r>
      <w:r w:rsidR="009B411A">
        <w:rPr>
          <w:rFonts w:asciiTheme="minorHAnsi" w:hAnsiTheme="minorHAnsi" w:cs="Times New Roman"/>
          <w:sz w:val="22"/>
          <w:szCs w:val="22"/>
        </w:rPr>
        <w:t xml:space="preserve">er to discuss with the subject </w:t>
      </w:r>
      <w:r w:rsidRPr="0083098E">
        <w:rPr>
          <w:rFonts w:asciiTheme="minorHAnsi" w:hAnsiTheme="minorHAnsi" w:cs="Times New Roman"/>
          <w:sz w:val="22"/>
          <w:szCs w:val="22"/>
        </w:rPr>
        <w:t>and that it would be very helpful if he could inform the subject of our visit to the property whenever he next sees him.  The father, however, was quite insistent that I provide more details, so much so to the point where I had to firmly tell him that I was not willing to discuss the matter with him as it would be a breach of data protection.  When utilising discretion in the line of police work, I am acutely aware that there is the potential for discretion to be viewed by others as bias on the basis of gender, religion, age, race etc.  To combat this, discretion is utilized in my decision making based purely on the behaviour and attitude of the subject or person I am dealing with at that particular moment, regardless of any of the above characteristics.  This ensures everyone I come into contact with is treated equally and fairly.  Discretion is a vital part of police decision-making, as “</w:t>
      </w:r>
      <w:r w:rsidRPr="0083098E">
        <w:rPr>
          <w:rFonts w:asciiTheme="minorHAnsi" w:hAnsiTheme="minorHAnsi" w:cs="Times New Roman"/>
          <w:color w:val="292929"/>
          <w:sz w:val="22"/>
          <w:szCs w:val="22"/>
        </w:rPr>
        <w:t xml:space="preserve">Lord Scarman in his 1981 report described discretion as at the heart of policing; stating not only does successful policing depend on it, but it is the policeman’s “daily task”. The police are often best placed, as the public’s first point of contact with the criminal justice system, to make vital filtering decisions” </w:t>
      </w:r>
      <w:r w:rsidRPr="0083098E">
        <w:rPr>
          <w:rFonts w:asciiTheme="minorHAnsi" w:hAnsiTheme="minorHAnsi"/>
          <w:sz w:val="22"/>
          <w:szCs w:val="22"/>
        </w:rPr>
        <w:t>(Crotty, 2020)</w:t>
      </w:r>
      <w:r w:rsidRPr="0083098E">
        <w:rPr>
          <w:rFonts w:asciiTheme="minorHAnsi" w:hAnsiTheme="minorHAnsi"/>
          <w:color w:val="292929"/>
          <w:sz w:val="22"/>
          <w:szCs w:val="22"/>
        </w:rPr>
        <w:t xml:space="preserve">.  </w:t>
      </w:r>
      <w:r w:rsidRPr="0083098E">
        <w:rPr>
          <w:rFonts w:asciiTheme="minorHAnsi" w:hAnsiTheme="minorHAnsi" w:cs="Times New Roman"/>
          <w:color w:val="292929"/>
          <w:sz w:val="22"/>
          <w:szCs w:val="22"/>
        </w:rPr>
        <w:t xml:space="preserve">Without the use of discretion, police work would unsustainable and unmanageable – it is simply not possible, or often necessary, to punish every single breach of the law; there has to maintain some degree of fluidity in decision making by police officers in order to maintain the law while also keeping the publics best interests, and confidence, at the heart of policing. </w:t>
      </w:r>
    </w:p>
    <w:p w14:paraId="39E7D393" w14:textId="77777777" w:rsidR="0083098E" w:rsidRPr="0083098E" w:rsidRDefault="0083098E" w:rsidP="0083098E">
      <w:pPr>
        <w:shd w:val="clear" w:color="auto" w:fill="FFFFFF"/>
        <w:spacing w:after="90" w:line="270" w:lineRule="atLeast"/>
        <w:rPr>
          <w:rFonts w:asciiTheme="minorHAnsi" w:hAnsiTheme="minorHAnsi"/>
          <w:color w:val="292929"/>
          <w:sz w:val="22"/>
          <w:szCs w:val="22"/>
        </w:rPr>
      </w:pPr>
    </w:p>
    <w:p w14:paraId="363979F9" w14:textId="176734B6" w:rsidR="006C7CA5" w:rsidRPr="0083098E" w:rsidRDefault="0083098E" w:rsidP="0083098E">
      <w:pPr>
        <w:ind w:right="107"/>
        <w:jc w:val="both"/>
        <w:rPr>
          <w:rFonts w:asciiTheme="minorHAnsi" w:hAnsiTheme="minorHAnsi"/>
          <w:sz w:val="22"/>
          <w:szCs w:val="22"/>
        </w:rPr>
      </w:pPr>
      <w:r w:rsidRPr="0083098E">
        <w:rPr>
          <w:rFonts w:asciiTheme="minorHAnsi" w:hAnsiTheme="minorHAnsi" w:cs="Times New Roman"/>
          <w:sz w:val="22"/>
          <w:szCs w:val="22"/>
        </w:rPr>
        <w:t xml:space="preserve">A further search on NICHE revealed a linked address to the subject; that of a sibling that lived in the immediate area.  I attended this address as part of my investigation, and the sibling revealed that the subject was staying with them, however the subject had not been home for several days.  Once again, discretion was needed as I explained the nature of the police presence was to merely discuss a matter with the subject, and the sibling informed that they would contact police as soon as they had any information on the subject’s whereabouts.  I provided the sibling with my contact details in order for them to be passed on to the subject.  Several days passed, then I received a phone call from the subject informing me that he had been working away and had since returned and had been informed that police would like to speak to him.  I then arranged with the subject a time and place suitable for him so that we could discuss the matter at hand.  This </w:t>
      </w:r>
      <w:r w:rsidRPr="0083098E">
        <w:rPr>
          <w:rFonts w:asciiTheme="minorHAnsi" w:hAnsiTheme="minorHAnsi" w:cs="Times New Roman"/>
          <w:sz w:val="22"/>
          <w:szCs w:val="22"/>
        </w:rPr>
        <w:lastRenderedPageBreak/>
        <w:t xml:space="preserve">information was then logged on the occurrence in the appropriate OEL entry to ensure clarity and transparency in the investigative actions I was taking.  On the agreed time and date I attended the location and spoke with the subject.  In order to properly manage this offender, I expressed to him the distress that his behaviour had caused to the victim and how unacceptable the behaviour was.  I further discussed with the subject how he was liable to be arrested for such an offence, however this would not be necessary if he agreed to the terms of the Restorative Justice method that the victim would like to pursue.  I fully explained the conditions of the method, making sure the subject understood fully that he was no longer permitted on the premises of the store, and should he enter then he would be liable for arrest for trespassing.  The subject agreed to these terms, and offered his apologies for his behaviour stating that he had been under a lot of stress due to personal reasons which resulted in his inappropriate and offensive behaviour.  The subject then signed the appropriate EPNB entry which outlined the conditions of the order, and this entry was then uploaded to the relevant occurrence on NICHE.  </w:t>
      </w:r>
      <w:r w:rsidRPr="0083098E">
        <w:rPr>
          <w:rFonts w:asciiTheme="minorHAnsi" w:hAnsiTheme="minorHAnsi" w:cs="Times New Roman"/>
          <w:sz w:val="22"/>
          <w:szCs w:val="22"/>
        </w:rPr>
        <w:br/>
      </w:r>
      <w:r w:rsidRPr="0083098E">
        <w:rPr>
          <w:rFonts w:asciiTheme="minorHAnsi" w:hAnsiTheme="minorHAnsi" w:cs="Times New Roman"/>
          <w:sz w:val="22"/>
          <w:szCs w:val="22"/>
        </w:rPr>
        <w:br/>
        <w:t xml:space="preserve">The potential for police bias in this incident lay in the interpretation of the language used by the offender, and the ethnicity of the victim.  It would be possible to interpret the incident as a racially charged incident if careful consideration was not taken into the exact language used by the subject towards the victim, as the victim is of an ethnic minority and there is the potential to jump to conclusions and automatically base the incident on a racial altercation.  If this had been the case, then the outcome would have been significantly different, and the Restorative Justice method would not have been utilized.  As it stands, the method I used was very effective in resolving this incident; it was justified because the subject had no previous record of this kind of behaviour and so he qualified for its use, alongside the willingness of the victim to cooperate as they did not wish to go through the stresses of attending court and giving evidence.  The victim was therefore satisfied with the outcome of this incident, and they were informed of the subject’s apology and accepted and appreciated the efforts of the police.  The subject also realised the errors in their behaviour, and appreciated the opportunity to apologise and not face further criminal proceedings.  The outcome of this incident was therefore justifiable, proportionate and satisfactory to all parties </w:t>
      </w:r>
      <w:r w:rsidR="00EE00DB">
        <w:rPr>
          <w:rFonts w:asciiTheme="minorHAnsi" w:hAnsiTheme="minorHAnsi" w:cs="Times New Roman"/>
          <w:sz w:val="22"/>
          <w:szCs w:val="22"/>
        </w:rPr>
        <w:t xml:space="preserve">involved.   </w:t>
      </w:r>
      <w:r w:rsidR="00EE00DB">
        <w:rPr>
          <w:rFonts w:asciiTheme="minorHAnsi" w:hAnsiTheme="minorHAnsi" w:cs="Times New Roman"/>
          <w:sz w:val="22"/>
          <w:szCs w:val="22"/>
        </w:rPr>
        <w:br/>
      </w:r>
      <w:r w:rsidR="00EE00DB">
        <w:rPr>
          <w:rFonts w:asciiTheme="minorHAnsi" w:hAnsiTheme="minorHAnsi" w:cs="Times New Roman"/>
          <w:sz w:val="22"/>
          <w:szCs w:val="22"/>
        </w:rPr>
        <w:br/>
      </w:r>
      <w:r w:rsidR="00EE00DB">
        <w:rPr>
          <w:rFonts w:asciiTheme="minorHAnsi" w:hAnsiTheme="minorHAnsi" w:cs="Times New Roman"/>
          <w:sz w:val="22"/>
          <w:szCs w:val="22"/>
        </w:rPr>
        <w:br/>
        <w:t>Word Count - 2502</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8A074C">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A6DE30A" w:rsidR="00575A8F" w:rsidRPr="00270EEB" w:rsidRDefault="00FA18AB" w:rsidP="00E6298B">
            <w:pPr>
              <w:ind w:right="107"/>
              <w:jc w:val="both"/>
              <w:rPr>
                <w:sz w:val="24"/>
                <w:szCs w:val="24"/>
              </w:rPr>
            </w:pPr>
            <w:r>
              <w:rPr>
                <w:sz w:val="24"/>
                <w:szCs w:val="24"/>
              </w:rPr>
              <w:t>Time Management – Completing the required paperwork to go with each occurrence is taking me a long time at the moment</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1FA21AD" w14:textId="77777777" w:rsidR="00575A8F" w:rsidRDefault="00575A8F" w:rsidP="00E6298B">
            <w:pPr>
              <w:ind w:right="107"/>
              <w:jc w:val="both"/>
              <w:rPr>
                <w:sz w:val="24"/>
                <w:szCs w:val="24"/>
              </w:rPr>
            </w:pPr>
          </w:p>
          <w:p w14:paraId="2C5FB852" w14:textId="13E1B37C" w:rsidR="00FA18AB" w:rsidRPr="00270EEB" w:rsidRDefault="00FA18AB" w:rsidP="00E6298B">
            <w:pPr>
              <w:ind w:right="107"/>
              <w:jc w:val="both"/>
              <w:rPr>
                <w:sz w:val="24"/>
                <w:szCs w:val="24"/>
              </w:rPr>
            </w:pPr>
            <w:r>
              <w:rPr>
                <w:sz w:val="24"/>
                <w:szCs w:val="24"/>
              </w:rPr>
              <w:t xml:space="preserve">Offer to take more statements and complete paperwork for other members of my team in order to gain experience, if I do not have any on my workload.  </w:t>
            </w:r>
            <w:r w:rsidR="00824A32">
              <w:rPr>
                <w:sz w:val="24"/>
                <w:szCs w:val="24"/>
              </w:rPr>
              <w:t>I will then have these reviewed by colleagues and my line manager who can point out any areas for improvement or any adjustments that need to be made before finalisation.</w:t>
            </w:r>
          </w:p>
        </w:tc>
        <w:tc>
          <w:tcPr>
            <w:tcW w:w="2426" w:type="dxa"/>
            <w:shd w:val="clear" w:color="auto" w:fill="auto"/>
          </w:tcPr>
          <w:p w14:paraId="3FEFA26A" w14:textId="77777777" w:rsidR="00575A8F" w:rsidRDefault="00575A8F" w:rsidP="00E6298B">
            <w:pPr>
              <w:ind w:right="107"/>
              <w:jc w:val="both"/>
              <w:rPr>
                <w:sz w:val="24"/>
                <w:szCs w:val="24"/>
              </w:rPr>
            </w:pPr>
          </w:p>
          <w:p w14:paraId="6F2EF39C" w14:textId="112844CF" w:rsidR="00FA18AB" w:rsidRPr="00270EEB" w:rsidRDefault="00FA18AB" w:rsidP="00E6298B">
            <w:pPr>
              <w:ind w:right="107"/>
              <w:jc w:val="both"/>
              <w:rPr>
                <w:sz w:val="24"/>
                <w:szCs w:val="24"/>
              </w:rPr>
            </w:pPr>
            <w:r>
              <w:rPr>
                <w:sz w:val="24"/>
                <w:szCs w:val="24"/>
              </w:rPr>
              <w:t xml:space="preserve">My team </w:t>
            </w:r>
            <w:r w:rsidR="00824A32">
              <w:rPr>
                <w:sz w:val="24"/>
                <w:szCs w:val="24"/>
              </w:rPr>
              <w:t>colleagues</w:t>
            </w:r>
            <w:r>
              <w:rPr>
                <w:sz w:val="24"/>
                <w:szCs w:val="24"/>
              </w:rPr>
              <w:t xml:space="preserve"> all have their own way of completing the paperwork, and several have offered to put together some help sheets for me with some of their personal preferences on time management</w:t>
            </w:r>
          </w:p>
        </w:tc>
        <w:tc>
          <w:tcPr>
            <w:tcW w:w="2426" w:type="dxa"/>
            <w:shd w:val="clear" w:color="auto" w:fill="auto"/>
          </w:tcPr>
          <w:p w14:paraId="19AEFE67" w14:textId="77777777" w:rsidR="28A9B94D" w:rsidRDefault="28A9B94D" w:rsidP="28A9B94D">
            <w:pPr>
              <w:jc w:val="both"/>
              <w:rPr>
                <w:sz w:val="24"/>
                <w:szCs w:val="24"/>
              </w:rPr>
            </w:pPr>
          </w:p>
          <w:p w14:paraId="3851D535" w14:textId="12D34B1B" w:rsidR="00FA18AB" w:rsidRDefault="00FA18AB" w:rsidP="28A9B94D">
            <w:pPr>
              <w:jc w:val="both"/>
              <w:rPr>
                <w:sz w:val="24"/>
                <w:szCs w:val="24"/>
              </w:rPr>
            </w:pPr>
            <w:r>
              <w:rPr>
                <w:sz w:val="24"/>
                <w:szCs w:val="24"/>
              </w:rPr>
              <w:t>Reviewed monthly over the next 16 months of my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F7A78E7" w:rsidR="00575A8F" w:rsidRPr="00270EEB" w:rsidRDefault="00024F01" w:rsidP="00E6298B">
            <w:pPr>
              <w:ind w:right="107"/>
              <w:jc w:val="both"/>
              <w:rPr>
                <w:sz w:val="24"/>
                <w:szCs w:val="24"/>
              </w:rPr>
            </w:pPr>
            <w:r>
              <w:rPr>
                <w:sz w:val="24"/>
                <w:szCs w:val="24"/>
              </w:rPr>
              <w:t>Developing an efficient and effective method for conducting stop searches with confidence</w:t>
            </w:r>
            <w:r w:rsidR="00930735">
              <w:rPr>
                <w:sz w:val="24"/>
                <w:szCs w:val="24"/>
              </w:rPr>
              <w:t>, particularly person stop searches as I am comfortable with searching vehicles.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29D3156" w14:textId="77777777" w:rsidR="00575A8F" w:rsidRDefault="00575A8F" w:rsidP="00E6298B">
            <w:pPr>
              <w:ind w:right="107"/>
              <w:jc w:val="both"/>
              <w:rPr>
                <w:sz w:val="24"/>
                <w:szCs w:val="24"/>
              </w:rPr>
            </w:pPr>
          </w:p>
          <w:p w14:paraId="3BD876A6" w14:textId="031A6C86" w:rsidR="00024F01" w:rsidRPr="00270EEB" w:rsidRDefault="00024F01" w:rsidP="00E6298B">
            <w:pPr>
              <w:ind w:right="107"/>
              <w:jc w:val="both"/>
              <w:rPr>
                <w:sz w:val="24"/>
                <w:szCs w:val="24"/>
              </w:rPr>
            </w:pPr>
            <w:r>
              <w:rPr>
                <w:sz w:val="24"/>
                <w:szCs w:val="24"/>
              </w:rPr>
              <w:t>Pro-actively patrolling high risk areas, areas of high crime and areas where intel reports high drug use, in order to gain confidence with my presence in these areas and approaching potential offenders</w:t>
            </w:r>
          </w:p>
        </w:tc>
        <w:tc>
          <w:tcPr>
            <w:tcW w:w="2426" w:type="dxa"/>
            <w:shd w:val="clear" w:color="auto" w:fill="auto"/>
          </w:tcPr>
          <w:p w14:paraId="708442C8" w14:textId="77777777" w:rsidR="00575A8F" w:rsidRDefault="00575A8F" w:rsidP="00E6298B">
            <w:pPr>
              <w:ind w:right="107"/>
              <w:jc w:val="both"/>
              <w:rPr>
                <w:sz w:val="24"/>
                <w:szCs w:val="24"/>
              </w:rPr>
            </w:pPr>
          </w:p>
          <w:p w14:paraId="7A4C9A77" w14:textId="2F6C0A6C" w:rsidR="00024F01" w:rsidRPr="00270EEB" w:rsidRDefault="00024F01" w:rsidP="00E6298B">
            <w:pPr>
              <w:ind w:right="107"/>
              <w:jc w:val="both"/>
              <w:rPr>
                <w:sz w:val="24"/>
                <w:szCs w:val="24"/>
              </w:rPr>
            </w:pPr>
            <w:r>
              <w:rPr>
                <w:sz w:val="24"/>
                <w:szCs w:val="24"/>
              </w:rPr>
              <w:t>Being double crewed with a colleague, particularly at night, will help with confidence and officer safety.</w:t>
            </w:r>
            <w:r w:rsidR="00930735">
              <w:rPr>
                <w:sz w:val="24"/>
                <w:szCs w:val="24"/>
              </w:rPr>
              <w:t xml:space="preserve">  My line manager can also help to identify these hotspots for patrolling.  </w:t>
            </w:r>
          </w:p>
        </w:tc>
        <w:tc>
          <w:tcPr>
            <w:tcW w:w="2426" w:type="dxa"/>
            <w:shd w:val="clear" w:color="auto" w:fill="auto"/>
          </w:tcPr>
          <w:p w14:paraId="19BABB01" w14:textId="77777777" w:rsidR="28A9B94D" w:rsidRDefault="28A9B94D" w:rsidP="28A9B94D">
            <w:pPr>
              <w:jc w:val="both"/>
              <w:rPr>
                <w:sz w:val="24"/>
                <w:szCs w:val="24"/>
              </w:rPr>
            </w:pPr>
          </w:p>
          <w:p w14:paraId="003BC03B" w14:textId="5AEF946A" w:rsidR="00024F01" w:rsidRDefault="00024F01" w:rsidP="28A9B94D">
            <w:pPr>
              <w:jc w:val="both"/>
              <w:rPr>
                <w:sz w:val="24"/>
                <w:szCs w:val="24"/>
              </w:rPr>
            </w:pPr>
            <w:r>
              <w:rPr>
                <w:sz w:val="24"/>
                <w:szCs w:val="24"/>
              </w:rPr>
              <w:t>Gradual increase in stop search statistics over the next 6 months</w:t>
            </w:r>
          </w:p>
        </w:tc>
      </w:tr>
      <w:tr w:rsidR="00575A8F" w:rsidRPr="00270EEB" w14:paraId="3EE957C7" w14:textId="77777777" w:rsidTr="28A9B94D">
        <w:tc>
          <w:tcPr>
            <w:tcW w:w="2462" w:type="dxa"/>
            <w:shd w:val="clear" w:color="auto" w:fill="auto"/>
          </w:tcPr>
          <w:p w14:paraId="7F6D259B" w14:textId="23F0492D" w:rsidR="00575A8F" w:rsidRDefault="00575A8F" w:rsidP="00E6298B">
            <w:pPr>
              <w:ind w:right="107"/>
              <w:jc w:val="both"/>
              <w:rPr>
                <w:sz w:val="24"/>
                <w:szCs w:val="24"/>
              </w:rPr>
            </w:pPr>
          </w:p>
          <w:p w14:paraId="5433FEEA" w14:textId="56E17DE2" w:rsidR="00930735" w:rsidRPr="00270EEB" w:rsidRDefault="00824A32" w:rsidP="00E6298B">
            <w:pPr>
              <w:ind w:right="107"/>
              <w:jc w:val="both"/>
              <w:rPr>
                <w:sz w:val="24"/>
                <w:szCs w:val="24"/>
              </w:rPr>
            </w:pPr>
            <w:r>
              <w:rPr>
                <w:sz w:val="24"/>
                <w:szCs w:val="24"/>
              </w:rPr>
              <w:t>Witness and suspect interviewing – building confidence and resilience</w:t>
            </w:r>
            <w:r w:rsidR="00F303FA">
              <w:rPr>
                <w:sz w:val="24"/>
                <w:szCs w:val="24"/>
              </w:rPr>
              <w:t xml:space="preserve"> and a more structured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05DECB9" w:rsidR="00575A8F" w:rsidRPr="00270EEB" w:rsidRDefault="00824A32" w:rsidP="00E6298B">
            <w:pPr>
              <w:ind w:right="107"/>
              <w:jc w:val="both"/>
              <w:rPr>
                <w:sz w:val="24"/>
                <w:szCs w:val="24"/>
              </w:rPr>
            </w:pPr>
            <w:r>
              <w:rPr>
                <w:sz w:val="24"/>
                <w:szCs w:val="24"/>
              </w:rPr>
              <w:t>Volunteering to partake in as many interviews as possible, as a number one or number two interviewer, in order to gain more experience and exposure to varying behaviours and answers that witnesses and suspects display within interview.  Making notes on effective techniques that colleagues implement in their interviews and attempt to incorporate them into my own, in order to develop a style that suits me best.</w:t>
            </w:r>
          </w:p>
        </w:tc>
        <w:tc>
          <w:tcPr>
            <w:tcW w:w="2426" w:type="dxa"/>
            <w:shd w:val="clear" w:color="auto" w:fill="auto"/>
          </w:tcPr>
          <w:p w14:paraId="76B2A824" w14:textId="4283EAD2" w:rsidR="00575A8F" w:rsidRPr="00270EEB" w:rsidRDefault="00824A32" w:rsidP="00E6298B">
            <w:pPr>
              <w:ind w:right="107"/>
              <w:jc w:val="both"/>
              <w:rPr>
                <w:sz w:val="24"/>
                <w:szCs w:val="24"/>
              </w:rPr>
            </w:pPr>
            <w:r>
              <w:rPr>
                <w:sz w:val="24"/>
                <w:szCs w:val="24"/>
              </w:rPr>
              <w:t xml:space="preserve">My colleagues on my team can allow me to join them in interviews to gain more exposure. </w:t>
            </w:r>
            <w:r w:rsidR="00F303FA">
              <w:rPr>
                <w:sz w:val="24"/>
                <w:szCs w:val="24"/>
              </w:rPr>
              <w:t xml:space="preserve"> They can also show me how they prepare for their interviews before hand and the style of questions they prepare.</w:t>
            </w:r>
            <w:r>
              <w:rPr>
                <w:sz w:val="24"/>
                <w:szCs w:val="24"/>
              </w:rPr>
              <w:t xml:space="preserve"> </w:t>
            </w:r>
          </w:p>
        </w:tc>
        <w:tc>
          <w:tcPr>
            <w:tcW w:w="2426" w:type="dxa"/>
            <w:shd w:val="clear" w:color="auto" w:fill="auto"/>
          </w:tcPr>
          <w:p w14:paraId="185B2EE5" w14:textId="576A4392" w:rsidR="28A9B94D" w:rsidRDefault="00824A32" w:rsidP="28A9B94D">
            <w:pPr>
              <w:jc w:val="both"/>
              <w:rPr>
                <w:sz w:val="24"/>
                <w:szCs w:val="24"/>
              </w:rPr>
            </w:pPr>
            <w:r>
              <w:rPr>
                <w:sz w:val="24"/>
                <w:szCs w:val="24"/>
              </w:rPr>
              <w:t>On-going over the next 16 months of my probationary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3E977E2" w14:textId="423C88F0" w:rsidR="0080532A" w:rsidRDefault="0080532A" w:rsidP="0080532A">
      <w:pPr>
        <w:rPr>
          <w:rFonts w:asciiTheme="minorHAnsi" w:hAnsiTheme="minorHAnsi" w:cstheme="minorHAnsi"/>
          <w:b/>
          <w:sz w:val="22"/>
          <w:szCs w:val="22"/>
          <w:u w:val="single"/>
        </w:rPr>
      </w:pPr>
      <w:r w:rsidRPr="0080532A">
        <w:rPr>
          <w:rFonts w:asciiTheme="minorHAnsi" w:hAnsiTheme="minorHAnsi" w:cstheme="minorHAnsi"/>
          <w:b/>
          <w:sz w:val="22"/>
          <w:szCs w:val="22"/>
          <w:u w:val="single"/>
        </w:rPr>
        <w:t>Task 1 Bibliography</w:t>
      </w:r>
    </w:p>
    <w:p w14:paraId="275E3056" w14:textId="77777777" w:rsidR="002E6EA4" w:rsidRPr="0080532A" w:rsidRDefault="002E6EA4" w:rsidP="0080532A">
      <w:pPr>
        <w:rPr>
          <w:rFonts w:asciiTheme="minorHAnsi" w:hAnsiTheme="minorHAnsi" w:cstheme="minorHAnsi"/>
          <w:b/>
          <w:sz w:val="22"/>
          <w:szCs w:val="22"/>
          <w:u w:val="single"/>
        </w:rPr>
      </w:pPr>
    </w:p>
    <w:p w14:paraId="4157DAB4" w14:textId="77777777" w:rsidR="0080532A" w:rsidRPr="002E6EA4" w:rsidRDefault="0080532A" w:rsidP="002E6EA4">
      <w:pPr>
        <w:pStyle w:val="ListParagraph"/>
        <w:numPr>
          <w:ilvl w:val="0"/>
          <w:numId w:val="50"/>
        </w:numPr>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Drake C, Roehrs T, Shambroom J, Roth T. (2013). Caffeine effects on sleep taken 0, 3, or 6 hours before going to bed. J Clin Sleep Med. 2013 Nov 15;9(11):1195-200.</w:t>
      </w:r>
    </w:p>
    <w:p w14:paraId="3DA31118" w14:textId="2CDD5021" w:rsidR="0080532A" w:rsidRPr="002E6EA4" w:rsidRDefault="0080532A" w:rsidP="002E6EA4">
      <w:pPr>
        <w:pStyle w:val="ListParagraph"/>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doi: 10.5664/jcsm.3170. PubMed PMID: 24235903; PubMed Central PMCID: PMC3805807.</w:t>
      </w:r>
    </w:p>
    <w:p w14:paraId="33D38855" w14:textId="77777777" w:rsidR="0080532A" w:rsidRPr="002E6EA4" w:rsidRDefault="0080532A" w:rsidP="002E6EA4">
      <w:pPr>
        <w:pStyle w:val="ListParagraph"/>
        <w:overflowPunct/>
        <w:autoSpaceDE/>
        <w:autoSpaceDN/>
        <w:adjustRightInd/>
        <w:ind w:right="107"/>
        <w:textAlignment w:val="auto"/>
        <w:rPr>
          <w:rFonts w:asciiTheme="minorHAnsi" w:hAnsiTheme="minorHAnsi" w:cstheme="minorHAnsi"/>
          <w:iCs/>
          <w:color w:val="231F20"/>
          <w:sz w:val="22"/>
          <w:szCs w:val="22"/>
        </w:rPr>
      </w:pPr>
    </w:p>
    <w:p w14:paraId="5521EAB6" w14:textId="77777777" w:rsidR="0080532A" w:rsidRPr="002E6EA4" w:rsidRDefault="0080532A" w:rsidP="002E6EA4">
      <w:pPr>
        <w:pStyle w:val="ListParagraph"/>
        <w:numPr>
          <w:ilvl w:val="0"/>
          <w:numId w:val="50"/>
        </w:numPr>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 xml:space="preserve"> Gale Encyclopedia of Medicine, (2008). The Gale Group, Inc. 11 Dec. 2019.  </w:t>
      </w:r>
    </w:p>
    <w:p w14:paraId="11362D0C" w14:textId="7605631F" w:rsidR="0080532A" w:rsidRPr="002E6EA4" w:rsidRDefault="002E6EA4" w:rsidP="002E6EA4">
      <w:pPr>
        <w:overflowPunct/>
        <w:autoSpaceDE/>
        <w:autoSpaceDN/>
        <w:adjustRightInd/>
        <w:ind w:left="360" w:right="107"/>
        <w:textAlignment w:val="auto"/>
        <w:rPr>
          <w:iCs/>
          <w:color w:val="231F20"/>
        </w:rPr>
      </w:pPr>
      <w:r>
        <w:rPr>
          <w:rFonts w:asciiTheme="minorHAnsi" w:hAnsiTheme="minorHAnsi" w:cstheme="minorHAnsi"/>
          <w:iCs/>
          <w:color w:val="231F20"/>
          <w:sz w:val="22"/>
          <w:szCs w:val="22"/>
        </w:rPr>
        <w:t xml:space="preserve">        </w:t>
      </w:r>
      <w:r w:rsidR="0080532A" w:rsidRPr="002E6EA4">
        <w:rPr>
          <w:rFonts w:asciiTheme="minorHAnsi" w:hAnsiTheme="minorHAnsi" w:cstheme="minorHAnsi"/>
          <w:iCs/>
          <w:color w:val="231F20"/>
          <w:sz w:val="22"/>
          <w:szCs w:val="22"/>
        </w:rPr>
        <w:t xml:space="preserve"> </w:t>
      </w:r>
      <w:hyperlink r:id="rId24" w:history="1">
        <w:r w:rsidR="0080532A" w:rsidRPr="002E6EA4">
          <w:rPr>
            <w:iCs/>
            <w:color w:val="231F20"/>
          </w:rPr>
          <w:t>https://medical-dictionary.thefreedictionary.com/stress</w:t>
        </w:r>
      </w:hyperlink>
    </w:p>
    <w:p w14:paraId="666AF289" w14:textId="77777777" w:rsidR="0080532A" w:rsidRPr="002E6EA4" w:rsidRDefault="0080532A" w:rsidP="002E6EA4">
      <w:pPr>
        <w:pStyle w:val="ListParagraph"/>
        <w:overflowPunct/>
        <w:autoSpaceDE/>
        <w:autoSpaceDN/>
        <w:adjustRightInd/>
        <w:ind w:right="107"/>
        <w:textAlignment w:val="auto"/>
        <w:rPr>
          <w:rFonts w:asciiTheme="minorHAnsi" w:hAnsiTheme="minorHAnsi" w:cstheme="minorHAnsi"/>
          <w:iCs/>
          <w:color w:val="231F20"/>
          <w:sz w:val="22"/>
          <w:szCs w:val="22"/>
        </w:rPr>
      </w:pPr>
    </w:p>
    <w:p w14:paraId="2FE74F0E" w14:textId="2F8E66BF" w:rsidR="0080532A" w:rsidRDefault="0080532A" w:rsidP="002E6EA4">
      <w:pPr>
        <w:pStyle w:val="ListParagraph"/>
        <w:numPr>
          <w:ilvl w:val="0"/>
          <w:numId w:val="50"/>
        </w:numPr>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Ikehara, Satoyo et al. “Association of sleep duration with mortality from cardiovascular disease and other causes for Japanese men and women: the JACC study.” Sleep vol. 32,3 (2009): 295-301. doi:10.1093/sleep/32.3.295</w:t>
      </w:r>
    </w:p>
    <w:p w14:paraId="05088030" w14:textId="77777777" w:rsidR="002E6EA4" w:rsidRPr="002E6EA4" w:rsidRDefault="002E6EA4" w:rsidP="002E6EA4">
      <w:pPr>
        <w:pStyle w:val="ListParagraph"/>
        <w:overflowPunct/>
        <w:autoSpaceDE/>
        <w:autoSpaceDN/>
        <w:adjustRightInd/>
        <w:ind w:right="107"/>
        <w:textAlignment w:val="auto"/>
        <w:rPr>
          <w:rFonts w:asciiTheme="minorHAnsi" w:hAnsiTheme="minorHAnsi" w:cstheme="minorHAnsi"/>
          <w:iCs/>
          <w:color w:val="231F20"/>
          <w:sz w:val="22"/>
          <w:szCs w:val="22"/>
        </w:rPr>
      </w:pPr>
    </w:p>
    <w:p w14:paraId="57D0AB65" w14:textId="77777777" w:rsidR="0080532A" w:rsidRPr="002E6EA4" w:rsidRDefault="0080532A" w:rsidP="002E6EA4">
      <w:pPr>
        <w:pStyle w:val="ListParagraph"/>
        <w:numPr>
          <w:ilvl w:val="0"/>
          <w:numId w:val="50"/>
        </w:numPr>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Jensen, Dr.  (October 25, 2018) The Effects of Blue Light on Your Sleep</w:t>
      </w:r>
    </w:p>
    <w:p w14:paraId="7B4C1D53" w14:textId="77777777" w:rsidR="0080532A" w:rsidRPr="002E6EA4" w:rsidRDefault="0080532A" w:rsidP="002E6EA4">
      <w:pPr>
        <w:pStyle w:val="ListParagraph"/>
        <w:overflowPunct/>
        <w:autoSpaceDE/>
        <w:autoSpaceDN/>
        <w:adjustRightInd/>
        <w:ind w:right="107"/>
        <w:textAlignment w:val="auto"/>
        <w:rPr>
          <w:rFonts w:asciiTheme="minorHAnsi" w:hAnsiTheme="minorHAnsi" w:cstheme="minorHAnsi"/>
          <w:iCs/>
          <w:color w:val="231F20"/>
          <w:sz w:val="22"/>
          <w:szCs w:val="22"/>
        </w:rPr>
      </w:pPr>
      <w:r w:rsidRPr="002E6EA4">
        <w:rPr>
          <w:rFonts w:asciiTheme="minorHAnsi" w:hAnsiTheme="minorHAnsi" w:cstheme="minorHAnsi"/>
          <w:iCs/>
          <w:color w:val="231F20"/>
          <w:sz w:val="22"/>
          <w:szCs w:val="22"/>
        </w:rPr>
        <w:t>https://www.soundsleepmedical.com/blog/the-effects-of-blue-light-on-your-sleep/</w:t>
      </w:r>
    </w:p>
    <w:p w14:paraId="320DFEFA" w14:textId="77777777" w:rsidR="0080532A" w:rsidRPr="002E6EA4" w:rsidRDefault="0080532A" w:rsidP="002E6EA4">
      <w:pPr>
        <w:pStyle w:val="ListParagraph"/>
        <w:overflowPunct/>
        <w:autoSpaceDE/>
        <w:autoSpaceDN/>
        <w:adjustRightInd/>
        <w:ind w:right="107"/>
        <w:textAlignment w:val="auto"/>
        <w:rPr>
          <w:rFonts w:asciiTheme="minorHAnsi" w:hAnsiTheme="minorHAnsi" w:cstheme="minorHAnsi"/>
          <w:iCs/>
          <w:color w:val="231F20"/>
          <w:sz w:val="22"/>
          <w:szCs w:val="22"/>
        </w:rPr>
      </w:pPr>
    </w:p>
    <w:p w14:paraId="5DFB802E" w14:textId="77777777" w:rsidR="0080532A" w:rsidRPr="0080532A" w:rsidRDefault="0080532A" w:rsidP="002E6EA4">
      <w:pPr>
        <w:pStyle w:val="ListParagraph"/>
        <w:numPr>
          <w:ilvl w:val="0"/>
          <w:numId w:val="50"/>
        </w:numPr>
        <w:overflowPunct/>
        <w:autoSpaceDE/>
        <w:autoSpaceDN/>
        <w:adjustRightInd/>
        <w:ind w:right="107"/>
        <w:textAlignment w:val="auto"/>
        <w:rPr>
          <w:rFonts w:asciiTheme="minorHAnsi" w:hAnsiTheme="minorHAnsi" w:cstheme="minorHAnsi"/>
          <w:sz w:val="22"/>
          <w:szCs w:val="22"/>
        </w:rPr>
      </w:pPr>
      <w:r w:rsidRPr="002E6EA4">
        <w:rPr>
          <w:rFonts w:asciiTheme="minorHAnsi" w:hAnsiTheme="minorHAnsi" w:cstheme="minorHAnsi"/>
          <w:iCs/>
          <w:color w:val="231F20"/>
          <w:sz w:val="22"/>
          <w:szCs w:val="22"/>
        </w:rPr>
        <w:t>Seaward BL (2014). Physical exercise: Flushing out the stress hormones. In: Essentials of Managing Stress. 3rd ed. Sudbury, Mass.: Jones &amp; Bartlett Publishers; 2014.</w:t>
      </w:r>
      <w:r w:rsidRPr="0080532A">
        <w:rPr>
          <w:rFonts w:asciiTheme="minorHAnsi" w:hAnsiTheme="minorHAnsi" w:cstheme="minorHAnsi"/>
          <w:color w:val="303030"/>
          <w:sz w:val="22"/>
          <w:szCs w:val="22"/>
        </w:rPr>
        <w:br/>
      </w:r>
    </w:p>
    <w:p w14:paraId="147149DE" w14:textId="77777777" w:rsidR="0080532A" w:rsidRPr="0080532A" w:rsidRDefault="0080532A" w:rsidP="0080532A">
      <w:pPr>
        <w:pStyle w:val="ListParagraph"/>
        <w:rPr>
          <w:rFonts w:asciiTheme="minorHAnsi" w:hAnsiTheme="minorHAnsi" w:cstheme="minorHAnsi"/>
          <w:sz w:val="22"/>
          <w:szCs w:val="22"/>
        </w:rPr>
      </w:pPr>
    </w:p>
    <w:p w14:paraId="512448C9" w14:textId="759FDCD4" w:rsidR="0080532A" w:rsidRPr="0080532A" w:rsidRDefault="0080532A" w:rsidP="0080532A">
      <w:pPr>
        <w:pStyle w:val="ListParagraph"/>
        <w:numPr>
          <w:ilvl w:val="0"/>
          <w:numId w:val="50"/>
        </w:numPr>
        <w:overflowPunct/>
        <w:autoSpaceDE/>
        <w:autoSpaceDN/>
        <w:adjustRightInd/>
        <w:ind w:right="107"/>
        <w:textAlignment w:val="auto"/>
        <w:rPr>
          <w:rStyle w:val="Hyperlink"/>
          <w:rFonts w:asciiTheme="minorHAnsi" w:hAnsiTheme="minorHAnsi" w:cstheme="minorHAnsi"/>
          <w:iCs/>
          <w:color w:val="auto"/>
          <w:sz w:val="22"/>
          <w:szCs w:val="22"/>
          <w:u w:val="none"/>
          <w:bdr w:val="none" w:sz="0" w:space="0" w:color="auto" w:frame="1"/>
        </w:rPr>
      </w:pPr>
      <w:r w:rsidRPr="0080532A">
        <w:rPr>
          <w:rFonts w:asciiTheme="minorHAnsi" w:hAnsiTheme="minorHAnsi" w:cstheme="minorHAnsi"/>
          <w:iCs/>
          <w:color w:val="231F20"/>
          <w:sz w:val="22"/>
          <w:szCs w:val="22"/>
        </w:rPr>
        <w:t>Wheeler MJ, et al. (2019).</w:t>
      </w:r>
      <w:r w:rsidRPr="0080532A">
        <w:rPr>
          <w:rFonts w:asciiTheme="minorHAnsi" w:hAnsiTheme="minorHAnsi" w:cstheme="minorHAnsi"/>
          <w:i/>
          <w:iCs/>
          <w:color w:val="231F20"/>
          <w:sz w:val="22"/>
          <w:szCs w:val="22"/>
        </w:rPr>
        <w:t xml:space="preserve"> Distinct effects of acute exercise and breaks in sitting on working memory and executive function in older adults: a three-arm, randomised cross-over trial to evaluate the effects of exercise with and without breaks in sitting on cognition. </w:t>
      </w:r>
      <w:r w:rsidRPr="0080532A">
        <w:rPr>
          <w:rFonts w:asciiTheme="minorHAnsi" w:hAnsiTheme="minorHAnsi" w:cstheme="minorHAnsi"/>
          <w:iCs/>
          <w:color w:val="auto"/>
          <w:sz w:val="22"/>
          <w:szCs w:val="22"/>
        </w:rPr>
        <w:t xml:space="preserve">DOI: </w:t>
      </w:r>
      <w:r w:rsidRPr="0080532A">
        <w:rPr>
          <w:rFonts w:asciiTheme="minorHAnsi" w:hAnsiTheme="minorHAnsi" w:cstheme="minorHAnsi"/>
          <w:iCs/>
          <w:color w:val="auto"/>
          <w:sz w:val="22"/>
          <w:szCs w:val="22"/>
        </w:rPr>
        <w:br/>
      </w:r>
      <w:hyperlink r:id="rId25" w:tgtFrame="_blank" w:history="1">
        <w:r w:rsidRPr="0080532A">
          <w:rPr>
            <w:rStyle w:val="Hyperlink"/>
            <w:rFonts w:asciiTheme="minorHAnsi" w:hAnsiTheme="minorHAnsi" w:cstheme="minorHAnsi"/>
            <w:iCs/>
            <w:color w:val="auto"/>
            <w:sz w:val="22"/>
            <w:szCs w:val="22"/>
            <w:u w:val="none"/>
            <w:bdr w:val="none" w:sz="0" w:space="0" w:color="auto" w:frame="1"/>
          </w:rPr>
          <w:t>10.1136/bjsports-2018-100168</w:t>
        </w:r>
      </w:hyperlink>
    </w:p>
    <w:p w14:paraId="58BB3FD3" w14:textId="77777777" w:rsidR="0080532A" w:rsidRDefault="0080532A" w:rsidP="0080532A">
      <w:pPr>
        <w:overflowPunct/>
        <w:autoSpaceDE/>
        <w:autoSpaceDN/>
        <w:adjustRightInd/>
        <w:ind w:right="107"/>
        <w:textAlignment w:val="auto"/>
        <w:rPr>
          <w:rStyle w:val="Hyperlink"/>
          <w:rFonts w:asciiTheme="minorHAnsi" w:hAnsiTheme="minorHAnsi" w:cstheme="minorHAnsi"/>
          <w:iCs/>
          <w:color w:val="auto"/>
          <w:sz w:val="22"/>
          <w:szCs w:val="22"/>
          <w:u w:val="none"/>
          <w:bdr w:val="none" w:sz="0" w:space="0" w:color="auto" w:frame="1"/>
        </w:rPr>
      </w:pPr>
    </w:p>
    <w:p w14:paraId="250CF227" w14:textId="28AFF851" w:rsidR="006D4550" w:rsidRDefault="0080532A" w:rsidP="0080532A">
      <w:pPr>
        <w:overflowPunct/>
        <w:autoSpaceDE/>
        <w:autoSpaceDN/>
        <w:adjustRightInd/>
        <w:ind w:right="107"/>
        <w:textAlignment w:val="auto"/>
        <w:rPr>
          <w:rStyle w:val="Hyperlink"/>
          <w:rFonts w:asciiTheme="minorHAnsi" w:hAnsiTheme="minorHAnsi" w:cstheme="minorHAnsi"/>
          <w:b/>
          <w:iCs/>
          <w:color w:val="auto"/>
          <w:sz w:val="22"/>
          <w:szCs w:val="22"/>
          <w:bdr w:val="none" w:sz="0" w:space="0" w:color="auto" w:frame="1"/>
        </w:rPr>
      </w:pPr>
      <w:r>
        <w:rPr>
          <w:rStyle w:val="Hyperlink"/>
          <w:rFonts w:asciiTheme="minorHAnsi" w:hAnsiTheme="minorHAnsi" w:cstheme="minorHAnsi"/>
          <w:b/>
          <w:iCs/>
          <w:color w:val="auto"/>
          <w:sz w:val="22"/>
          <w:szCs w:val="22"/>
          <w:bdr w:val="none" w:sz="0" w:space="0" w:color="auto" w:frame="1"/>
        </w:rPr>
        <w:t>Task</w:t>
      </w:r>
      <w:r w:rsidRPr="0080532A">
        <w:rPr>
          <w:rStyle w:val="Hyperlink"/>
          <w:rFonts w:asciiTheme="minorHAnsi" w:hAnsiTheme="minorHAnsi" w:cstheme="minorHAnsi"/>
          <w:b/>
          <w:iCs/>
          <w:color w:val="auto"/>
          <w:sz w:val="22"/>
          <w:szCs w:val="22"/>
          <w:bdr w:val="none" w:sz="0" w:space="0" w:color="auto" w:frame="1"/>
        </w:rPr>
        <w:t xml:space="preserve"> 2 </w:t>
      </w:r>
      <w:r>
        <w:rPr>
          <w:rStyle w:val="Hyperlink"/>
          <w:rFonts w:asciiTheme="minorHAnsi" w:hAnsiTheme="minorHAnsi" w:cstheme="minorHAnsi"/>
          <w:b/>
          <w:iCs/>
          <w:color w:val="auto"/>
          <w:sz w:val="22"/>
          <w:szCs w:val="22"/>
          <w:bdr w:val="none" w:sz="0" w:space="0" w:color="auto" w:frame="1"/>
        </w:rPr>
        <w:t>Bibliography</w:t>
      </w:r>
    </w:p>
    <w:p w14:paraId="425A73D9" w14:textId="443B9F07" w:rsidR="0080532A" w:rsidRDefault="0080532A" w:rsidP="0080532A">
      <w:pPr>
        <w:overflowPunct/>
        <w:autoSpaceDE/>
        <w:autoSpaceDN/>
        <w:adjustRightInd/>
        <w:ind w:right="107"/>
        <w:textAlignment w:val="auto"/>
        <w:rPr>
          <w:rStyle w:val="Hyperlink"/>
          <w:rFonts w:asciiTheme="minorHAnsi" w:hAnsiTheme="minorHAnsi" w:cstheme="minorHAnsi"/>
          <w:b/>
          <w:iCs/>
          <w:color w:val="auto"/>
          <w:sz w:val="22"/>
          <w:szCs w:val="22"/>
          <w:bdr w:val="none" w:sz="0" w:space="0" w:color="auto" w:frame="1"/>
        </w:rPr>
      </w:pPr>
    </w:p>
    <w:p w14:paraId="44651E6D" w14:textId="77777777" w:rsidR="0080532A" w:rsidRPr="0080532A" w:rsidRDefault="0080532A" w:rsidP="0080532A">
      <w:pPr>
        <w:pStyle w:val="ListParagraph"/>
        <w:numPr>
          <w:ilvl w:val="0"/>
          <w:numId w:val="50"/>
        </w:numPr>
        <w:spacing w:before="40" w:after="40"/>
        <w:rPr>
          <w:rFonts w:ascii="Times New Roman" w:eastAsiaTheme="minorHAnsi" w:hAnsi="Times New Roman" w:cs="Times New Roman"/>
          <w:color w:val="auto"/>
          <w:sz w:val="24"/>
          <w:szCs w:val="24"/>
          <w:lang w:eastAsia="en-US"/>
        </w:rPr>
      </w:pPr>
      <w:r w:rsidRPr="0080532A">
        <w:rPr>
          <w:rFonts w:asciiTheme="minorHAnsi" w:eastAsiaTheme="minorHAnsi" w:hAnsiTheme="minorHAnsi" w:cstheme="minorHAnsi"/>
          <w:color w:val="auto"/>
          <w:sz w:val="22"/>
          <w:szCs w:val="22"/>
          <w:lang w:eastAsia="en-US"/>
        </w:rPr>
        <w:t xml:space="preserve">College of Policing, (2005). </w:t>
      </w:r>
      <w:r w:rsidRPr="0080532A">
        <w:rPr>
          <w:rFonts w:asciiTheme="minorHAnsi" w:eastAsiaTheme="minorHAnsi" w:hAnsiTheme="minorHAnsi" w:cstheme="minorHAnsi"/>
          <w:i/>
          <w:color w:val="auto"/>
          <w:sz w:val="22"/>
          <w:szCs w:val="22"/>
          <w:lang w:eastAsia="en-US"/>
        </w:rPr>
        <w:t>Personal Management Skills.</w:t>
      </w:r>
      <w:r w:rsidRPr="0080532A">
        <w:rPr>
          <w:rFonts w:asciiTheme="minorHAnsi" w:eastAsiaTheme="minorHAnsi" w:hAnsiTheme="minorHAnsi" w:cstheme="minorHAnsi"/>
          <w:color w:val="auto"/>
          <w:sz w:val="22"/>
          <w:szCs w:val="22"/>
          <w:lang w:eastAsia="en-US"/>
        </w:rPr>
        <w:t xml:space="preserve"> https://www.college.police.uk/FOI/Documents/FOIA-2016-0088DDP3a.pdf</w:t>
      </w:r>
    </w:p>
    <w:p w14:paraId="0872BD47" w14:textId="77777777" w:rsidR="0080532A" w:rsidRPr="0080532A" w:rsidRDefault="0080532A" w:rsidP="0080532A">
      <w:pPr>
        <w:pStyle w:val="ListParagraph"/>
        <w:spacing w:before="40" w:after="40"/>
        <w:rPr>
          <w:rFonts w:ascii="Times New Roman" w:eastAsiaTheme="minorHAnsi" w:hAnsi="Times New Roman" w:cs="Times New Roman"/>
          <w:color w:val="auto"/>
          <w:sz w:val="24"/>
          <w:szCs w:val="24"/>
          <w:lang w:eastAsia="en-US"/>
        </w:rPr>
      </w:pPr>
    </w:p>
    <w:p w14:paraId="3B6A6912" w14:textId="5C7B7CE1" w:rsidR="0080532A" w:rsidRPr="0080532A" w:rsidRDefault="0080532A" w:rsidP="0080532A">
      <w:pPr>
        <w:pStyle w:val="ListParagraph"/>
        <w:numPr>
          <w:ilvl w:val="0"/>
          <w:numId w:val="50"/>
        </w:numPr>
        <w:spacing w:before="40" w:after="40"/>
        <w:rPr>
          <w:rFonts w:ascii="Times New Roman" w:eastAsiaTheme="minorHAnsi" w:hAnsi="Times New Roman" w:cs="Times New Roman"/>
          <w:color w:val="auto"/>
          <w:sz w:val="24"/>
          <w:szCs w:val="24"/>
          <w:lang w:eastAsia="en-US"/>
        </w:rPr>
      </w:pPr>
      <w:r w:rsidRPr="0080532A">
        <w:rPr>
          <w:rFonts w:asciiTheme="minorHAnsi" w:hAnsiTheme="minorHAnsi" w:cstheme="minorHAnsi"/>
          <w:sz w:val="22"/>
          <w:szCs w:val="22"/>
        </w:rPr>
        <w:t xml:space="preserve">College of Policing, (2019). </w:t>
      </w:r>
      <w:r w:rsidRPr="0080532A">
        <w:rPr>
          <w:rFonts w:asciiTheme="minorHAnsi" w:hAnsiTheme="minorHAnsi" w:cstheme="minorHAnsi"/>
          <w:i/>
          <w:sz w:val="22"/>
          <w:szCs w:val="22"/>
        </w:rPr>
        <w:t>Conflict management using de-escalation, communication and negotiation.</w:t>
      </w:r>
    </w:p>
    <w:p w14:paraId="7C4DBC77" w14:textId="77777777" w:rsidR="0080532A" w:rsidRDefault="0080532A" w:rsidP="0080532A">
      <w:pPr>
        <w:spacing w:before="40" w:after="40"/>
        <w:rPr>
          <w:rFonts w:ascii="Times New Roman" w:eastAsiaTheme="minorHAnsi" w:hAnsi="Times New Roman" w:cs="Times New Roman"/>
          <w:color w:val="auto"/>
          <w:sz w:val="24"/>
          <w:szCs w:val="24"/>
          <w:lang w:eastAsia="en-US"/>
        </w:rPr>
      </w:pPr>
    </w:p>
    <w:p w14:paraId="4D4414C5" w14:textId="401341F7" w:rsidR="0080532A" w:rsidRPr="0080532A" w:rsidRDefault="0080532A" w:rsidP="0080532A">
      <w:pPr>
        <w:pStyle w:val="ListParagraph"/>
        <w:numPr>
          <w:ilvl w:val="0"/>
          <w:numId w:val="50"/>
        </w:numPr>
        <w:spacing w:before="40" w:after="40"/>
        <w:rPr>
          <w:rFonts w:asciiTheme="minorHAnsi" w:hAnsiTheme="minorHAnsi" w:cstheme="minorHAnsi"/>
          <w:sz w:val="22"/>
          <w:szCs w:val="22"/>
        </w:rPr>
      </w:pPr>
      <w:r w:rsidRPr="0080532A">
        <w:rPr>
          <w:rFonts w:asciiTheme="minorHAnsi" w:eastAsiaTheme="minorHAnsi" w:hAnsiTheme="minorHAnsi" w:cstheme="minorHAnsi"/>
          <w:color w:val="auto"/>
          <w:sz w:val="22"/>
          <w:szCs w:val="22"/>
          <w:lang w:eastAsia="en-US"/>
        </w:rPr>
        <w:t xml:space="preserve">Fielding, N. (2005). </w:t>
      </w:r>
      <w:r w:rsidRPr="0080532A">
        <w:rPr>
          <w:rFonts w:asciiTheme="minorHAnsi" w:eastAsiaTheme="minorHAnsi" w:hAnsiTheme="minorHAnsi" w:cstheme="minorHAnsi"/>
          <w:i/>
          <w:iCs/>
          <w:color w:val="auto"/>
          <w:sz w:val="22"/>
          <w:szCs w:val="22"/>
          <w:lang w:eastAsia="en-US"/>
        </w:rPr>
        <w:t>The police and social conflict</w:t>
      </w:r>
      <w:r w:rsidRPr="0080532A">
        <w:rPr>
          <w:rFonts w:asciiTheme="minorHAnsi" w:eastAsiaTheme="minorHAnsi" w:hAnsiTheme="minorHAnsi" w:cstheme="minorHAnsi"/>
          <w:color w:val="auto"/>
          <w:sz w:val="22"/>
          <w:szCs w:val="22"/>
          <w:lang w:eastAsia="en-US"/>
        </w:rPr>
        <w:t>. London: Glass House Press.</w:t>
      </w:r>
    </w:p>
    <w:p w14:paraId="47DDA700" w14:textId="77777777" w:rsidR="0080532A" w:rsidRPr="002E49A9" w:rsidRDefault="0080532A" w:rsidP="0080532A">
      <w:pPr>
        <w:rPr>
          <w:rFonts w:asciiTheme="minorHAnsi" w:eastAsiaTheme="minorHAnsi" w:hAnsiTheme="minorHAnsi" w:cstheme="minorHAnsi"/>
          <w:color w:val="auto"/>
          <w:sz w:val="22"/>
          <w:szCs w:val="22"/>
          <w:lang w:eastAsia="en-US"/>
        </w:rPr>
      </w:pPr>
    </w:p>
    <w:p w14:paraId="2769A142" w14:textId="77777777" w:rsidR="0080532A" w:rsidRPr="0080532A" w:rsidRDefault="0080532A" w:rsidP="0080532A">
      <w:pPr>
        <w:pStyle w:val="ListParagraph"/>
        <w:numPr>
          <w:ilvl w:val="0"/>
          <w:numId w:val="50"/>
        </w:numPr>
        <w:overflowPunct/>
        <w:autoSpaceDE/>
        <w:autoSpaceDN/>
        <w:adjustRightInd/>
        <w:ind w:right="107"/>
        <w:textAlignment w:val="auto"/>
        <w:rPr>
          <w:b/>
          <w:sz w:val="24"/>
          <w:szCs w:val="24"/>
          <w:u w:val="single"/>
        </w:rPr>
      </w:pPr>
      <w:r w:rsidRPr="0080532A">
        <w:rPr>
          <w:rFonts w:asciiTheme="minorHAnsi" w:hAnsiTheme="minorHAnsi" w:cstheme="minorHAnsi"/>
          <w:sz w:val="22"/>
          <w:szCs w:val="22"/>
        </w:rPr>
        <w:t xml:space="preserve">Golden, Ph.D., B. (2019). </w:t>
      </w:r>
      <w:r w:rsidRPr="0080532A">
        <w:rPr>
          <w:rFonts w:asciiTheme="minorHAnsi" w:hAnsiTheme="minorHAnsi" w:cstheme="minorHAnsi"/>
          <w:i/>
          <w:iCs/>
          <w:sz w:val="22"/>
          <w:szCs w:val="22"/>
        </w:rPr>
        <w:t>The Power of Emotions to Override Rational Thought</w:t>
      </w:r>
      <w:r w:rsidRPr="0080532A">
        <w:rPr>
          <w:rFonts w:asciiTheme="minorHAnsi" w:hAnsiTheme="minorHAnsi" w:cstheme="minorHAnsi"/>
          <w:sz w:val="22"/>
          <w:szCs w:val="22"/>
        </w:rPr>
        <w:t>. [online] Psychology Today. Available at: https://www.psychologytoday.com/gb/blog/overcoming-destructive-anger/201611/the-power-emotions-override-rational-t</w:t>
      </w:r>
      <w:r>
        <w:rPr>
          <w:rFonts w:asciiTheme="minorHAnsi" w:hAnsiTheme="minorHAnsi" w:cstheme="minorHAnsi"/>
          <w:sz w:val="22"/>
          <w:szCs w:val="22"/>
        </w:rPr>
        <w:t>hought [Accessed 30 Dec. 2019].</w:t>
      </w:r>
    </w:p>
    <w:p w14:paraId="3A9BA2D1" w14:textId="77777777" w:rsidR="0080532A" w:rsidRPr="0080532A" w:rsidRDefault="0080532A" w:rsidP="0080532A">
      <w:pPr>
        <w:pStyle w:val="ListParagraph"/>
        <w:rPr>
          <w:rFonts w:asciiTheme="minorHAnsi" w:hAnsiTheme="minorHAnsi"/>
          <w:b/>
          <w:sz w:val="22"/>
          <w:szCs w:val="22"/>
          <w:u w:val="single"/>
        </w:rPr>
      </w:pPr>
    </w:p>
    <w:p w14:paraId="4C1F9AB2" w14:textId="77777777" w:rsidR="0080532A" w:rsidRPr="0080532A" w:rsidRDefault="0080532A" w:rsidP="0080532A">
      <w:pPr>
        <w:overflowPunct/>
        <w:autoSpaceDE/>
        <w:autoSpaceDN/>
        <w:adjustRightInd/>
        <w:ind w:right="107"/>
        <w:textAlignment w:val="auto"/>
        <w:rPr>
          <w:b/>
          <w:sz w:val="24"/>
          <w:szCs w:val="24"/>
          <w:u w:val="single"/>
        </w:rPr>
      </w:pPr>
    </w:p>
    <w:p w14:paraId="0F2A13AC" w14:textId="77777777" w:rsidR="0080532A" w:rsidRPr="0080532A" w:rsidRDefault="0080532A" w:rsidP="0080532A">
      <w:pPr>
        <w:pStyle w:val="ListParagraph"/>
        <w:rPr>
          <w:rFonts w:asciiTheme="minorHAnsi" w:hAnsiTheme="minorHAnsi"/>
          <w:b/>
          <w:sz w:val="22"/>
          <w:szCs w:val="22"/>
          <w:u w:val="single"/>
        </w:rPr>
      </w:pPr>
    </w:p>
    <w:p w14:paraId="5489CD7D" w14:textId="77777777" w:rsidR="00CE5DD5" w:rsidRDefault="00CE5DD5" w:rsidP="0080532A">
      <w:pPr>
        <w:overflowPunct/>
        <w:autoSpaceDE/>
        <w:autoSpaceDN/>
        <w:adjustRightInd/>
        <w:ind w:right="107"/>
        <w:textAlignment w:val="auto"/>
        <w:rPr>
          <w:rFonts w:asciiTheme="minorHAnsi" w:hAnsiTheme="minorHAnsi"/>
          <w:b/>
          <w:sz w:val="22"/>
          <w:szCs w:val="22"/>
          <w:u w:val="single"/>
        </w:rPr>
      </w:pPr>
    </w:p>
    <w:p w14:paraId="3E509BF8" w14:textId="4081F466" w:rsidR="0080532A" w:rsidRPr="0080532A" w:rsidRDefault="0080532A" w:rsidP="0080532A">
      <w:pPr>
        <w:overflowPunct/>
        <w:autoSpaceDE/>
        <w:autoSpaceDN/>
        <w:adjustRightInd/>
        <w:ind w:right="107"/>
        <w:textAlignment w:val="auto"/>
        <w:rPr>
          <w:b/>
          <w:sz w:val="24"/>
          <w:szCs w:val="24"/>
          <w:u w:val="single"/>
        </w:rPr>
      </w:pPr>
      <w:r w:rsidRPr="0080532A">
        <w:rPr>
          <w:rFonts w:asciiTheme="minorHAnsi" w:hAnsiTheme="minorHAnsi"/>
          <w:b/>
          <w:sz w:val="22"/>
          <w:szCs w:val="22"/>
          <w:u w:val="single"/>
        </w:rPr>
        <w:lastRenderedPageBreak/>
        <w:t>Task 3 Bibliography</w:t>
      </w:r>
    </w:p>
    <w:p w14:paraId="7DDAFF7C" w14:textId="6A838FA2" w:rsidR="0080532A" w:rsidRDefault="0080532A" w:rsidP="0080532A">
      <w:pPr>
        <w:overflowPunct/>
        <w:autoSpaceDE/>
        <w:autoSpaceDN/>
        <w:adjustRightInd/>
        <w:ind w:right="107"/>
        <w:textAlignment w:val="auto"/>
        <w:rPr>
          <w:b/>
          <w:sz w:val="24"/>
          <w:szCs w:val="24"/>
          <w:u w:val="single"/>
        </w:rPr>
      </w:pPr>
    </w:p>
    <w:p w14:paraId="237BBE5F" w14:textId="10F8D163" w:rsidR="0080532A" w:rsidRDefault="0080532A" w:rsidP="0080532A">
      <w:pPr>
        <w:pStyle w:val="ListParagraph"/>
        <w:numPr>
          <w:ilvl w:val="0"/>
          <w:numId w:val="50"/>
        </w:numPr>
      </w:pPr>
      <w:r>
        <w:t xml:space="preserve">App.college.police.uk. (2019). </w:t>
      </w:r>
      <w:r w:rsidRPr="0080532A">
        <w:rPr>
          <w:rFonts w:ascii="&amp;quot" w:hAnsi="&amp;quot"/>
          <w:i/>
          <w:iCs/>
        </w:rPr>
        <w:t>Victim safety and support</w:t>
      </w:r>
      <w:r>
        <w:t>. [online] Available at: https://www.app.college.police.uk/app-content/major-investigation-and-public-protection/domestic-abuse/victim-safety-and-support/#risk-management [Accessed 13 Dec. 2019].</w:t>
      </w:r>
    </w:p>
    <w:p w14:paraId="56C7E75B" w14:textId="77777777" w:rsidR="0080532A" w:rsidRDefault="0080532A" w:rsidP="0080532A"/>
    <w:p w14:paraId="5D430B1E" w14:textId="0A1FC362" w:rsidR="0080532A" w:rsidRDefault="0080532A" w:rsidP="0080532A">
      <w:pPr>
        <w:pStyle w:val="ListParagraph"/>
        <w:numPr>
          <w:ilvl w:val="0"/>
          <w:numId w:val="50"/>
        </w:numPr>
      </w:pPr>
      <w:r>
        <w:t xml:space="preserve">Assets.publishing.service.gov.uk. (2015). </w:t>
      </w:r>
      <w:r w:rsidRPr="0080532A">
        <w:rPr>
          <w:rFonts w:ascii="&amp;quot" w:hAnsi="&amp;quot"/>
          <w:i/>
          <w:iCs/>
        </w:rPr>
        <w:t>Code of Practice for Victims of Crime</w:t>
      </w:r>
      <w:r>
        <w:t>. [online] Available at: https://assets.publishing.service.gov.uk/government/uploads/system/uploads/attachment_data/file/476900/code-of-practice-for-victims-of-crime.PDF [Accessed 13 Dec. 2019].</w:t>
      </w:r>
      <w:r>
        <w:br/>
      </w:r>
    </w:p>
    <w:p w14:paraId="1A911764" w14:textId="77777777" w:rsidR="0080532A" w:rsidRDefault="0080532A" w:rsidP="0080532A">
      <w:pPr>
        <w:pStyle w:val="ListParagraph"/>
      </w:pPr>
    </w:p>
    <w:p w14:paraId="700E581C" w14:textId="0A67B0C0" w:rsidR="0080532A" w:rsidRDefault="0080532A" w:rsidP="0080532A">
      <w:pPr>
        <w:pStyle w:val="ListParagraph"/>
        <w:numPr>
          <w:ilvl w:val="0"/>
          <w:numId w:val="50"/>
        </w:numPr>
      </w:pPr>
      <w:r>
        <w:t xml:space="preserve">Bryant, R. and Bryant, S. (2018). </w:t>
      </w:r>
      <w:r w:rsidRPr="0080532A">
        <w:rPr>
          <w:rFonts w:ascii="&amp;quot" w:hAnsi="&amp;quot"/>
          <w:i/>
          <w:iCs/>
        </w:rPr>
        <w:t>Blackstone's Handbook for Policing Students 2019</w:t>
      </w:r>
      <w:r>
        <w:t>. 13th ed. Oxford: Oxford University Press.</w:t>
      </w:r>
    </w:p>
    <w:p w14:paraId="44423878" w14:textId="77777777" w:rsidR="0080532A" w:rsidRDefault="0080532A" w:rsidP="0080532A"/>
    <w:p w14:paraId="71571EAF" w14:textId="08C589A8" w:rsidR="0080532A" w:rsidRDefault="0080532A" w:rsidP="0080532A">
      <w:pPr>
        <w:pStyle w:val="ListParagraph"/>
        <w:numPr>
          <w:ilvl w:val="0"/>
          <w:numId w:val="50"/>
        </w:numPr>
      </w:pPr>
      <w:r>
        <w:t xml:space="preserve">Reducing the Risk of Domestic Abuse. (2019). </w:t>
      </w:r>
      <w:r w:rsidRPr="0080532A">
        <w:rPr>
          <w:rFonts w:ascii="&amp;quot" w:hAnsi="&amp;quot"/>
          <w:i/>
          <w:iCs/>
        </w:rPr>
        <w:t>MARAC</w:t>
      </w:r>
      <w:r>
        <w:t>. [online] Available at: https://www.reducingtherisk.org.uk/cms/content/marac [Accessed 13 Dec. 2019].</w:t>
      </w:r>
    </w:p>
    <w:p w14:paraId="5A62A70F" w14:textId="172F93D6" w:rsidR="0080532A" w:rsidRDefault="0080532A" w:rsidP="0080532A"/>
    <w:p w14:paraId="17474865" w14:textId="25F9073C" w:rsidR="0080532A" w:rsidRDefault="0080532A" w:rsidP="0080532A">
      <w:pPr>
        <w:rPr>
          <w:rFonts w:asciiTheme="minorHAnsi" w:hAnsiTheme="minorHAnsi"/>
          <w:b/>
          <w:sz w:val="22"/>
          <w:szCs w:val="22"/>
          <w:u w:val="single"/>
        </w:rPr>
      </w:pPr>
      <w:r w:rsidRPr="0080532A">
        <w:rPr>
          <w:rFonts w:asciiTheme="minorHAnsi" w:hAnsiTheme="minorHAnsi"/>
          <w:b/>
          <w:sz w:val="22"/>
          <w:szCs w:val="22"/>
          <w:u w:val="single"/>
        </w:rPr>
        <w:t>Task 4 Bibliography</w:t>
      </w:r>
    </w:p>
    <w:p w14:paraId="5D97420A" w14:textId="16FB297B" w:rsidR="0080532A" w:rsidRDefault="0080532A" w:rsidP="0080532A">
      <w:pPr>
        <w:rPr>
          <w:rFonts w:asciiTheme="minorHAnsi" w:hAnsiTheme="minorHAnsi"/>
          <w:b/>
          <w:sz w:val="22"/>
          <w:szCs w:val="22"/>
          <w:u w:val="single"/>
        </w:rPr>
      </w:pPr>
    </w:p>
    <w:p w14:paraId="080695BE" w14:textId="69ADF662" w:rsidR="0080532A" w:rsidRDefault="0080532A" w:rsidP="0080532A">
      <w:pPr>
        <w:pStyle w:val="ListParagraph"/>
        <w:numPr>
          <w:ilvl w:val="0"/>
          <w:numId w:val="50"/>
        </w:numPr>
      </w:pPr>
      <w:r>
        <w:t xml:space="preserve">Cps.gov.uk. (2020). </w:t>
      </w:r>
      <w:r w:rsidRPr="0080532A">
        <w:rPr>
          <w:rFonts w:ascii="&amp;quot" w:hAnsi="&amp;quot"/>
          <w:i/>
          <w:iCs/>
        </w:rPr>
        <w:t>Restorative Justice | The Crown Prosecution Service</w:t>
      </w:r>
      <w:r>
        <w:t>. [online] Available at: https://www.cps.gov.uk/legal-guidance/restorative-justice [Accessed 2 Jan. 2020].</w:t>
      </w:r>
    </w:p>
    <w:p w14:paraId="3923718C" w14:textId="77777777" w:rsidR="0080532A" w:rsidRDefault="0080532A" w:rsidP="0080532A"/>
    <w:p w14:paraId="7FAB3C69" w14:textId="3C4EC4CE" w:rsidR="0080532A" w:rsidRDefault="0080532A" w:rsidP="0080532A">
      <w:pPr>
        <w:pStyle w:val="ListParagraph"/>
        <w:numPr>
          <w:ilvl w:val="0"/>
          <w:numId w:val="50"/>
        </w:numPr>
      </w:pPr>
      <w:r>
        <w:t xml:space="preserve">Crotty, G. (2020). </w:t>
      </w:r>
      <w:r w:rsidRPr="0080532A">
        <w:rPr>
          <w:rFonts w:ascii="&amp;quot" w:hAnsi="&amp;quot"/>
          <w:i/>
          <w:iCs/>
        </w:rPr>
        <w:t>Policing the police - when does discretion become dangerous? - Legal Cheek</w:t>
      </w:r>
      <w:r>
        <w:t>. [online] Legal Cheek. Available at: https://www.legalcheek.com/lc-journal-posts/policing-the-police-when-does-discretion-become-dangerous/ [Accessed 1 Jan. 2020].</w:t>
      </w:r>
      <w:r w:rsidRPr="00FF217C">
        <w:t xml:space="preserve"> </w:t>
      </w:r>
    </w:p>
    <w:p w14:paraId="3B153620" w14:textId="77777777" w:rsidR="0080532A" w:rsidRDefault="0080532A" w:rsidP="0080532A"/>
    <w:p w14:paraId="3C7300DE" w14:textId="70C12A0F" w:rsidR="0080532A" w:rsidRPr="00536DB9" w:rsidRDefault="0080532A" w:rsidP="0080532A">
      <w:pPr>
        <w:pStyle w:val="ListParagraph"/>
        <w:numPr>
          <w:ilvl w:val="0"/>
          <w:numId w:val="50"/>
        </w:numPr>
        <w:rPr>
          <w:rFonts w:asciiTheme="minorHAnsi" w:hAnsiTheme="minorHAnsi"/>
          <w:b/>
          <w:sz w:val="22"/>
          <w:szCs w:val="22"/>
          <w:u w:val="single"/>
        </w:rPr>
      </w:pPr>
      <w:r>
        <w:t xml:space="preserve">Legislation.gov.uk. (2020). </w:t>
      </w:r>
      <w:r w:rsidRPr="0080532A">
        <w:rPr>
          <w:rFonts w:ascii="&amp;quot" w:hAnsi="&amp;quot"/>
          <w:i/>
          <w:iCs/>
        </w:rPr>
        <w:t>Public Order Act 1986</w:t>
      </w:r>
      <w:r>
        <w:t>. [online] Available at: http://www.legislation.gov.uk/ukpga/1986/64/section/4A [Accessed 1 Jan. 2020].</w:t>
      </w:r>
    </w:p>
    <w:p w14:paraId="2B95D250" w14:textId="77777777" w:rsidR="00536DB9" w:rsidRPr="00536DB9" w:rsidRDefault="00536DB9" w:rsidP="00536DB9">
      <w:pPr>
        <w:pStyle w:val="ListParagraph"/>
        <w:rPr>
          <w:rFonts w:asciiTheme="minorHAnsi" w:hAnsiTheme="minorHAnsi"/>
          <w:b/>
          <w:sz w:val="22"/>
          <w:szCs w:val="22"/>
          <w:u w:val="single"/>
        </w:rPr>
      </w:pPr>
    </w:p>
    <w:p w14:paraId="3D778014" w14:textId="1D56499D" w:rsidR="00536DB9" w:rsidRDefault="00536DB9" w:rsidP="00536DB9">
      <w:pPr>
        <w:rPr>
          <w:rFonts w:asciiTheme="minorHAnsi" w:hAnsiTheme="minorHAnsi"/>
          <w:b/>
          <w:sz w:val="22"/>
          <w:szCs w:val="22"/>
          <w:u w:val="single"/>
        </w:rPr>
      </w:pPr>
    </w:p>
    <w:p w14:paraId="1252CDE6" w14:textId="5357A351" w:rsidR="00536DB9" w:rsidRDefault="00536DB9" w:rsidP="00536DB9">
      <w:pPr>
        <w:rPr>
          <w:rFonts w:asciiTheme="minorHAnsi" w:hAnsiTheme="minorHAnsi"/>
          <w:b/>
          <w:sz w:val="22"/>
          <w:szCs w:val="22"/>
          <w:u w:val="single"/>
        </w:rPr>
      </w:pPr>
    </w:p>
    <w:p w14:paraId="642149B1" w14:textId="0D3B50F7" w:rsidR="00536DB9" w:rsidRDefault="00536DB9" w:rsidP="00536DB9">
      <w:pPr>
        <w:rPr>
          <w:rFonts w:asciiTheme="minorHAnsi" w:hAnsiTheme="minorHAnsi"/>
          <w:b/>
          <w:sz w:val="22"/>
          <w:szCs w:val="22"/>
          <w:u w:val="single"/>
        </w:rPr>
      </w:pPr>
    </w:p>
    <w:p w14:paraId="379DC928" w14:textId="6E2118A3" w:rsidR="00536DB9" w:rsidRDefault="00536DB9" w:rsidP="00536DB9">
      <w:pPr>
        <w:rPr>
          <w:rFonts w:asciiTheme="minorHAnsi" w:hAnsiTheme="minorHAnsi"/>
          <w:b/>
          <w:sz w:val="22"/>
          <w:szCs w:val="22"/>
          <w:u w:val="single"/>
        </w:rPr>
      </w:pPr>
    </w:p>
    <w:p w14:paraId="06BB1071" w14:textId="7899D6A0" w:rsidR="00536DB9" w:rsidRDefault="00536DB9" w:rsidP="00536DB9">
      <w:pPr>
        <w:rPr>
          <w:rFonts w:asciiTheme="minorHAnsi" w:hAnsiTheme="minorHAnsi"/>
          <w:b/>
          <w:sz w:val="22"/>
          <w:szCs w:val="22"/>
          <w:u w:val="single"/>
        </w:rPr>
      </w:pPr>
    </w:p>
    <w:p w14:paraId="40CBB75B" w14:textId="727B93B9" w:rsidR="00536DB9" w:rsidRDefault="00536DB9" w:rsidP="00536DB9">
      <w:pPr>
        <w:rPr>
          <w:rFonts w:asciiTheme="minorHAnsi" w:hAnsiTheme="minorHAnsi"/>
          <w:b/>
          <w:sz w:val="22"/>
          <w:szCs w:val="22"/>
          <w:u w:val="single"/>
        </w:rPr>
      </w:pPr>
    </w:p>
    <w:p w14:paraId="09DF0C42" w14:textId="06E5731F" w:rsidR="00536DB9" w:rsidRDefault="00536DB9" w:rsidP="00536DB9">
      <w:pPr>
        <w:rPr>
          <w:rFonts w:asciiTheme="minorHAnsi" w:hAnsiTheme="minorHAnsi"/>
          <w:b/>
          <w:sz w:val="22"/>
          <w:szCs w:val="22"/>
          <w:u w:val="single"/>
        </w:rPr>
      </w:pPr>
    </w:p>
    <w:p w14:paraId="2B7E1EC4" w14:textId="22B2BD32" w:rsidR="00536DB9" w:rsidRDefault="00536DB9" w:rsidP="00536DB9">
      <w:pPr>
        <w:rPr>
          <w:rFonts w:asciiTheme="minorHAnsi" w:hAnsiTheme="minorHAnsi"/>
          <w:b/>
          <w:sz w:val="22"/>
          <w:szCs w:val="22"/>
          <w:u w:val="single"/>
        </w:rPr>
      </w:pPr>
    </w:p>
    <w:p w14:paraId="3E10EFB2" w14:textId="6B3E3F8A" w:rsidR="00536DB9" w:rsidRDefault="00536DB9" w:rsidP="00536DB9">
      <w:pPr>
        <w:rPr>
          <w:rFonts w:asciiTheme="minorHAnsi" w:hAnsiTheme="minorHAnsi"/>
          <w:b/>
          <w:sz w:val="22"/>
          <w:szCs w:val="22"/>
          <w:u w:val="single"/>
        </w:rPr>
      </w:pPr>
    </w:p>
    <w:p w14:paraId="4E188DAA" w14:textId="04F889F3" w:rsidR="00536DB9" w:rsidRDefault="00536DB9" w:rsidP="00536DB9">
      <w:pPr>
        <w:rPr>
          <w:rFonts w:asciiTheme="minorHAnsi" w:hAnsiTheme="minorHAnsi"/>
          <w:b/>
          <w:sz w:val="22"/>
          <w:szCs w:val="22"/>
          <w:u w:val="single"/>
        </w:rPr>
      </w:pPr>
    </w:p>
    <w:p w14:paraId="4DD0D7F7" w14:textId="34EBFB27" w:rsidR="00536DB9" w:rsidRDefault="00536DB9" w:rsidP="00536DB9">
      <w:pPr>
        <w:rPr>
          <w:rFonts w:asciiTheme="minorHAnsi" w:hAnsiTheme="minorHAnsi"/>
          <w:b/>
          <w:sz w:val="22"/>
          <w:szCs w:val="22"/>
          <w:u w:val="single"/>
        </w:rPr>
      </w:pPr>
    </w:p>
    <w:p w14:paraId="5C0EE6DA" w14:textId="61F6413E" w:rsidR="00536DB9" w:rsidRDefault="00536DB9" w:rsidP="00536DB9">
      <w:pPr>
        <w:rPr>
          <w:rFonts w:asciiTheme="minorHAnsi" w:hAnsiTheme="minorHAnsi"/>
          <w:b/>
          <w:sz w:val="22"/>
          <w:szCs w:val="22"/>
          <w:u w:val="single"/>
        </w:rPr>
      </w:pPr>
    </w:p>
    <w:p w14:paraId="3F31C269" w14:textId="139A12B0" w:rsidR="00536DB9" w:rsidRDefault="00536DB9" w:rsidP="00536DB9">
      <w:pPr>
        <w:rPr>
          <w:rFonts w:asciiTheme="minorHAnsi" w:hAnsiTheme="minorHAnsi"/>
          <w:b/>
          <w:sz w:val="22"/>
          <w:szCs w:val="22"/>
          <w:u w:val="single"/>
        </w:rPr>
      </w:pPr>
    </w:p>
    <w:p w14:paraId="18CB9865" w14:textId="4ADEEB8C" w:rsidR="00536DB9" w:rsidRDefault="00536DB9" w:rsidP="00536DB9">
      <w:pPr>
        <w:rPr>
          <w:rFonts w:asciiTheme="minorHAnsi" w:hAnsiTheme="minorHAnsi"/>
          <w:b/>
          <w:sz w:val="22"/>
          <w:szCs w:val="22"/>
          <w:u w:val="single"/>
        </w:rPr>
      </w:pPr>
    </w:p>
    <w:p w14:paraId="64FF3831" w14:textId="76666FA2" w:rsidR="00536DB9" w:rsidRDefault="00536DB9" w:rsidP="00536DB9">
      <w:pPr>
        <w:rPr>
          <w:rFonts w:asciiTheme="minorHAnsi" w:hAnsiTheme="minorHAnsi"/>
          <w:b/>
          <w:sz w:val="22"/>
          <w:szCs w:val="22"/>
          <w:u w:val="single"/>
        </w:rPr>
      </w:pPr>
    </w:p>
    <w:p w14:paraId="52D59DE0" w14:textId="491AADCF" w:rsidR="00536DB9" w:rsidRDefault="00536DB9" w:rsidP="00536DB9">
      <w:pPr>
        <w:rPr>
          <w:rFonts w:asciiTheme="minorHAnsi" w:hAnsiTheme="minorHAnsi"/>
          <w:b/>
          <w:sz w:val="22"/>
          <w:szCs w:val="22"/>
          <w:u w:val="single"/>
        </w:rPr>
      </w:pPr>
    </w:p>
    <w:p w14:paraId="1F8AC60D" w14:textId="39FE10A2" w:rsidR="00536DB9" w:rsidRDefault="00536DB9" w:rsidP="00536DB9">
      <w:pPr>
        <w:rPr>
          <w:rFonts w:asciiTheme="minorHAnsi" w:hAnsiTheme="minorHAnsi"/>
          <w:b/>
          <w:sz w:val="22"/>
          <w:szCs w:val="22"/>
          <w:u w:val="single"/>
        </w:rPr>
      </w:pPr>
    </w:p>
    <w:p w14:paraId="62D0ED18" w14:textId="0E1B3BEA" w:rsidR="00536DB9" w:rsidRDefault="00536DB9" w:rsidP="00536DB9">
      <w:pPr>
        <w:rPr>
          <w:rFonts w:asciiTheme="minorHAnsi" w:hAnsiTheme="minorHAnsi"/>
          <w:b/>
          <w:sz w:val="22"/>
          <w:szCs w:val="22"/>
          <w:u w:val="single"/>
        </w:rPr>
      </w:pPr>
    </w:p>
    <w:p w14:paraId="45D6276C" w14:textId="44709ADD" w:rsidR="00536DB9" w:rsidRDefault="00536DB9" w:rsidP="00536DB9">
      <w:pPr>
        <w:rPr>
          <w:rFonts w:asciiTheme="minorHAnsi" w:hAnsiTheme="minorHAnsi"/>
          <w:b/>
          <w:sz w:val="22"/>
          <w:szCs w:val="22"/>
          <w:u w:val="single"/>
        </w:rPr>
      </w:pPr>
    </w:p>
    <w:p w14:paraId="2EF1F690" w14:textId="2F50971A" w:rsidR="00536DB9" w:rsidRDefault="00536DB9" w:rsidP="00536DB9">
      <w:pPr>
        <w:rPr>
          <w:rFonts w:asciiTheme="minorHAnsi" w:hAnsiTheme="minorHAnsi"/>
          <w:b/>
          <w:sz w:val="22"/>
          <w:szCs w:val="22"/>
          <w:u w:val="single"/>
        </w:rPr>
      </w:pPr>
    </w:p>
    <w:p w14:paraId="41C17F03" w14:textId="3166EF96" w:rsidR="00536DB9" w:rsidRDefault="00536DB9" w:rsidP="00536DB9">
      <w:pPr>
        <w:rPr>
          <w:rFonts w:asciiTheme="minorHAnsi" w:hAnsiTheme="minorHAnsi"/>
          <w:b/>
          <w:sz w:val="22"/>
          <w:szCs w:val="22"/>
          <w:u w:val="single"/>
        </w:rPr>
      </w:pPr>
    </w:p>
    <w:p w14:paraId="55021E90" w14:textId="27126E26" w:rsidR="00536DB9" w:rsidRDefault="00536DB9" w:rsidP="00536DB9">
      <w:pPr>
        <w:rPr>
          <w:rFonts w:asciiTheme="minorHAnsi" w:hAnsiTheme="minorHAnsi"/>
          <w:b/>
          <w:sz w:val="22"/>
          <w:szCs w:val="22"/>
          <w:u w:val="single"/>
        </w:rPr>
      </w:pPr>
    </w:p>
    <w:p w14:paraId="09188039" w14:textId="434DC3E7" w:rsidR="00536DB9" w:rsidRDefault="00536DB9" w:rsidP="00536DB9">
      <w:pPr>
        <w:rPr>
          <w:rFonts w:asciiTheme="minorHAnsi" w:hAnsiTheme="minorHAnsi"/>
          <w:b/>
          <w:sz w:val="22"/>
          <w:szCs w:val="22"/>
          <w:u w:val="single"/>
        </w:rPr>
      </w:pPr>
    </w:p>
    <w:p w14:paraId="196156A1" w14:textId="77777777" w:rsidR="00536DB9" w:rsidRPr="00536DB9" w:rsidRDefault="00536DB9" w:rsidP="00536DB9">
      <w:pPr>
        <w:rPr>
          <w:rFonts w:asciiTheme="minorHAnsi" w:hAnsiTheme="minorHAnsi"/>
          <w:b/>
          <w:sz w:val="22"/>
          <w:szCs w:val="22"/>
          <w:u w:val="single"/>
        </w:rPr>
      </w:pPr>
    </w:p>
    <w:p w14:paraId="36410ACC" w14:textId="77777777" w:rsidR="0080532A" w:rsidRDefault="0080532A" w:rsidP="0080532A"/>
    <w:p w14:paraId="4FDBDAC0" w14:textId="1C3EC3C6"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4B9239FD" w:rsidR="00AC4637" w:rsidRDefault="00AC4637" w:rsidP="00E6298B">
      <w:pPr>
        <w:ind w:right="107"/>
        <w:jc w:val="both"/>
        <w:rPr>
          <w:b/>
          <w:sz w:val="24"/>
          <w:szCs w:val="24"/>
        </w:rPr>
      </w:pPr>
    </w:p>
    <w:p w14:paraId="43C7717B" w14:textId="19DD78CB" w:rsidR="004F73CB" w:rsidRPr="005D583E" w:rsidRDefault="004F73CB" w:rsidP="00E6298B">
      <w:pPr>
        <w:ind w:right="107"/>
        <w:jc w:val="both"/>
        <w:rPr>
          <w:b/>
          <w:sz w:val="24"/>
          <w:szCs w:val="24"/>
        </w:rPr>
      </w:pPr>
      <w:r w:rsidRPr="004F73CB">
        <w:rPr>
          <w:b/>
          <w:noProof/>
          <w:sz w:val="24"/>
          <w:szCs w:val="24"/>
        </w:rPr>
        <w:drawing>
          <wp:inline distT="0" distB="0" distL="0" distR="0" wp14:anchorId="767D1BA0" wp14:editId="0160AD39">
            <wp:extent cx="6375601" cy="3101009"/>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91298" cy="3108644"/>
                    </a:xfrm>
                    <a:prstGeom prst="rect">
                      <a:avLst/>
                    </a:prstGeom>
                    <a:noFill/>
                    <a:ln>
                      <a:noFill/>
                    </a:ln>
                  </pic:spPr>
                </pic:pic>
              </a:graphicData>
            </a:graphic>
          </wp:inline>
        </w:drawing>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A074C">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14:paraId="231A25A5" w14:textId="679AC665" w:rsidR="004F73CB" w:rsidRDefault="00942C21">
      <w:pPr>
        <w:rPr>
          <w:rFonts w:eastAsia="Arial"/>
          <w:b/>
          <w:bCs/>
          <w:sz w:val="24"/>
          <w:szCs w:val="24"/>
        </w:rPr>
      </w:pPr>
      <w:r w:rsidRPr="00942C21">
        <w:rPr>
          <w:rFonts w:eastAsia="Arial"/>
          <w:b/>
          <w:bCs/>
          <w:noProof/>
          <w:sz w:val="24"/>
          <w:szCs w:val="24"/>
        </w:rPr>
        <w:lastRenderedPageBreak/>
        <w:drawing>
          <wp:inline distT="0" distB="0" distL="0" distR="0" wp14:anchorId="6A37AF70" wp14:editId="51B14C68">
            <wp:extent cx="6153785" cy="31884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74016" cy="3198956"/>
                    </a:xfrm>
                    <a:prstGeom prst="rect">
                      <a:avLst/>
                    </a:prstGeom>
                    <a:noFill/>
                    <a:ln>
                      <a:noFill/>
                    </a:ln>
                  </pic:spPr>
                </pic:pic>
              </a:graphicData>
            </a:graphic>
          </wp:inline>
        </w:drawing>
      </w:r>
    </w:p>
    <w:p w14:paraId="2F72C70A" w14:textId="77777777" w:rsidR="004F73CB" w:rsidRDefault="004F73CB">
      <w:pPr>
        <w:rPr>
          <w:rFonts w:eastAsia="Arial"/>
          <w:b/>
          <w:bCs/>
          <w:sz w:val="24"/>
          <w:szCs w:val="24"/>
        </w:rPr>
      </w:pPr>
    </w:p>
    <w:p w14:paraId="24844E53" w14:textId="78313AC6" w:rsidR="28A9B94D" w:rsidRDefault="28A9B94D" w:rsidP="28A9B94D">
      <w:bookmarkStart w:id="18" w:name="_GoBack"/>
      <w:bookmarkEnd w:id="18"/>
    </w:p>
    <w:sectPr w:rsidR="28A9B94D" w:rsidSect="008A074C">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A0553" w:rsidRDefault="005A0553">
      <w:r>
        <w:separator/>
      </w:r>
    </w:p>
  </w:endnote>
  <w:endnote w:type="continuationSeparator" w:id="0">
    <w:p w14:paraId="1B867723" w14:textId="77777777" w:rsidR="005A0553" w:rsidRDefault="005A0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1A1960" w14:textId="29D1458F" w:rsidR="005A0553" w:rsidRDefault="00942C21" w:rsidP="00942C21">
    <w:pPr>
      <w:pStyle w:val="Footer"/>
      <w:rPr>
        <w:sz w:val="17"/>
      </w:rPr>
    </w:pPr>
    <w:bookmarkStart w:id="2" w:name="TITUS1FooterEvenPages"/>
    <w:r>
      <w:rPr>
        <w:sz w:val="17"/>
      </w:rPr>
      <w:t> </w:t>
    </w:r>
  </w:p>
  <w:bookmarkEnd w:id="2"/>
  <w:p w14:paraId="27F5E540" w14:textId="2A1F45D4" w:rsidR="005A0553" w:rsidRDefault="005A0553" w:rsidP="008A074C">
    <w:pPr>
      <w:pStyle w:val="Footer"/>
      <w:jc w:val="right"/>
    </w:pPr>
    <w:r>
      <w:fldChar w:fldCharType="begin"/>
    </w:r>
    <w:r>
      <w:instrText xml:space="preserve"> PAGE   \* MERGEFORMAT </w:instrText>
    </w:r>
    <w:r>
      <w:fldChar w:fldCharType="separate"/>
    </w:r>
    <w:r w:rsidR="00942C21">
      <w:rPr>
        <w:noProof/>
      </w:rPr>
      <w:t>8</w:t>
    </w:r>
    <w:r>
      <w:rPr>
        <w:noProof/>
      </w:rPr>
      <w:fldChar w:fldCharType="end"/>
    </w:r>
  </w:p>
  <w:p w14:paraId="1F688F22" w14:textId="77777777" w:rsidR="005A0553" w:rsidRPr="00BB5EAA" w:rsidRDefault="005A0553" w:rsidP="008A074C">
    <w:pPr>
      <w:pStyle w:val="Footer"/>
      <w:ind w:right="360"/>
      <w:jc w:val="center"/>
    </w:pPr>
  </w:p>
  <w:p w14:paraId="7F598F90" w14:textId="77777777" w:rsidR="005A0553" w:rsidRDefault="005A05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57335" w14:textId="756FDD72" w:rsidR="005A0553" w:rsidRDefault="00942C21" w:rsidP="00942C21">
    <w:pPr>
      <w:pStyle w:val="Footer"/>
      <w:rPr>
        <w:sz w:val="17"/>
      </w:rPr>
    </w:pPr>
    <w:bookmarkStart w:id="3" w:name="TITUS1FooterPrimary"/>
    <w:r>
      <w:rPr>
        <w:sz w:val="17"/>
      </w:rPr>
      <w:t> </w:t>
    </w:r>
  </w:p>
  <w:bookmarkEnd w:id="3"/>
  <w:p w14:paraId="50521BFA" w14:textId="52D11D4F" w:rsidR="005A0553" w:rsidRDefault="005A0553">
    <w:pPr>
      <w:pStyle w:val="Footer"/>
      <w:jc w:val="right"/>
    </w:pPr>
    <w:r>
      <w:fldChar w:fldCharType="begin"/>
    </w:r>
    <w:r>
      <w:instrText xml:space="preserve"> PAGE   \* MERGEFORMAT </w:instrText>
    </w:r>
    <w:r>
      <w:fldChar w:fldCharType="separate"/>
    </w:r>
    <w:r w:rsidR="00942C21">
      <w:rPr>
        <w:noProof/>
      </w:rPr>
      <w:t>7</w:t>
    </w:r>
    <w:r>
      <w:rPr>
        <w:noProof/>
      </w:rPr>
      <w:fldChar w:fldCharType="end"/>
    </w:r>
  </w:p>
  <w:p w14:paraId="790812FF" w14:textId="77777777" w:rsidR="005A0553" w:rsidRPr="00BB5EAA" w:rsidRDefault="005A055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7C0B4" w14:textId="348D2A1D" w:rsidR="005A0553" w:rsidRDefault="00942C21" w:rsidP="00942C21">
    <w:pPr>
      <w:pStyle w:val="Footer"/>
      <w:rPr>
        <w:sz w:val="17"/>
      </w:rPr>
    </w:pPr>
    <w:bookmarkStart w:id="5" w:name="TITUS1FooterFirstPage"/>
    <w:r>
      <w:rPr>
        <w:sz w:val="17"/>
      </w:rPr>
      <w:t> </w:t>
    </w:r>
  </w:p>
  <w:bookmarkEnd w:id="5"/>
  <w:p w14:paraId="531C7FF0" w14:textId="1DC2DD4F" w:rsidR="005A0553" w:rsidRDefault="005A0553" w:rsidP="008A074C">
    <w:pPr>
      <w:pStyle w:val="Footer"/>
      <w:jc w:val="right"/>
    </w:pPr>
    <w:r>
      <w:fldChar w:fldCharType="begin"/>
    </w:r>
    <w:r>
      <w:instrText xml:space="preserve"> PAGE   \* MERGEFORMAT </w:instrText>
    </w:r>
    <w:r>
      <w:fldChar w:fldCharType="separate"/>
    </w:r>
    <w:r w:rsidR="00942C21">
      <w:rPr>
        <w:noProof/>
      </w:rPr>
      <w:t>1</w:t>
    </w:r>
    <w:r>
      <w:rPr>
        <w:noProof/>
      </w:rPr>
      <w:fldChar w:fldCharType="end"/>
    </w:r>
  </w:p>
  <w:p w14:paraId="0764FF6B" w14:textId="77777777" w:rsidR="005A0553" w:rsidRPr="00BB5EAA" w:rsidRDefault="005A0553" w:rsidP="008A074C">
    <w:pPr>
      <w:pStyle w:val="Footer"/>
      <w:ind w:right="360"/>
      <w:jc w:val="center"/>
    </w:pPr>
  </w:p>
  <w:p w14:paraId="0663B734" w14:textId="77777777" w:rsidR="005A0553" w:rsidRDefault="005A055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90D35" w14:textId="03BFA3F7" w:rsidR="005A0553" w:rsidRDefault="00942C21" w:rsidP="00942C21">
    <w:pPr>
      <w:pStyle w:val="Footer"/>
      <w:rPr>
        <w:sz w:val="17"/>
      </w:rPr>
    </w:pPr>
    <w:bookmarkStart w:id="8" w:name="TITUS2FooterEvenPages"/>
    <w:r>
      <w:rPr>
        <w:sz w:val="17"/>
      </w:rPr>
      <w:t> </w:t>
    </w:r>
  </w:p>
  <w:bookmarkEnd w:id="8"/>
  <w:p w14:paraId="44E5F5F4" w14:textId="77777777" w:rsidR="005A0553" w:rsidRDefault="005A0553" w:rsidP="008A074C">
    <w:pPr>
      <w:pStyle w:val="Footer"/>
      <w:jc w:val="right"/>
    </w:pPr>
  </w:p>
  <w:p w14:paraId="55CC8717" w14:textId="7BF10877" w:rsidR="005A0553" w:rsidRDefault="005A0553" w:rsidP="008A074C">
    <w:pPr>
      <w:pStyle w:val="Footer"/>
      <w:jc w:val="right"/>
    </w:pPr>
    <w:r>
      <w:fldChar w:fldCharType="begin"/>
    </w:r>
    <w:r>
      <w:instrText xml:space="preserve"> PAGE   \* MERGEFORMAT </w:instrText>
    </w:r>
    <w:r>
      <w:fldChar w:fldCharType="separate"/>
    </w:r>
    <w:r w:rsidR="00942C21">
      <w:rPr>
        <w:noProof/>
      </w:rPr>
      <w:t>20</w:t>
    </w:r>
    <w:r>
      <w:rPr>
        <w:noProof/>
      </w:rPr>
      <w:fldChar w:fldCharType="end"/>
    </w:r>
  </w:p>
  <w:p w14:paraId="22675938" w14:textId="77777777" w:rsidR="005A0553" w:rsidRPr="00BB5EAA" w:rsidRDefault="005A0553" w:rsidP="008A074C">
    <w:pPr>
      <w:pStyle w:val="Footer"/>
      <w:ind w:right="360"/>
      <w:jc w:val="center"/>
    </w:pPr>
  </w:p>
  <w:p w14:paraId="71D68757" w14:textId="77777777" w:rsidR="005A0553" w:rsidRDefault="005A055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7AA7DE" w14:textId="51355773" w:rsidR="005A0553" w:rsidRDefault="00942C21" w:rsidP="00942C21">
    <w:pPr>
      <w:pStyle w:val="Footer"/>
      <w:rPr>
        <w:sz w:val="17"/>
      </w:rPr>
    </w:pPr>
    <w:bookmarkStart w:id="9" w:name="TITUS2FooterPrimary"/>
    <w:r>
      <w:rPr>
        <w:sz w:val="17"/>
      </w:rPr>
      <w:t> </w:t>
    </w:r>
  </w:p>
  <w:bookmarkEnd w:id="9"/>
  <w:p w14:paraId="6540996C" w14:textId="77777777" w:rsidR="005A0553" w:rsidRDefault="005A0553">
    <w:pPr>
      <w:pStyle w:val="Footer"/>
      <w:jc w:val="right"/>
    </w:pPr>
  </w:p>
  <w:p w14:paraId="2786B3E9" w14:textId="5B042ADA" w:rsidR="005A0553" w:rsidRDefault="005A0553">
    <w:pPr>
      <w:pStyle w:val="Footer"/>
      <w:jc w:val="right"/>
    </w:pPr>
    <w:r>
      <w:fldChar w:fldCharType="begin"/>
    </w:r>
    <w:r>
      <w:instrText xml:space="preserve"> PAGE   \* MERGEFORMAT </w:instrText>
    </w:r>
    <w:r>
      <w:fldChar w:fldCharType="separate"/>
    </w:r>
    <w:r w:rsidR="00942C21">
      <w:rPr>
        <w:noProof/>
      </w:rPr>
      <w:t>21</w:t>
    </w:r>
    <w:r>
      <w:rPr>
        <w:noProof/>
      </w:rPr>
      <w:fldChar w:fldCharType="end"/>
    </w:r>
  </w:p>
  <w:p w14:paraId="75B0B753" w14:textId="77777777" w:rsidR="005A0553" w:rsidRPr="00BB5EAA" w:rsidRDefault="005A055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088F2" w14:textId="0D2930BD" w:rsidR="005A0553" w:rsidRDefault="00942C21" w:rsidP="00942C21">
    <w:pPr>
      <w:pStyle w:val="Footer"/>
      <w:rPr>
        <w:sz w:val="17"/>
      </w:rPr>
    </w:pPr>
    <w:bookmarkStart w:id="11" w:name="TITUS2FooterFirstPage"/>
    <w:r>
      <w:rPr>
        <w:sz w:val="17"/>
      </w:rPr>
      <w:t> </w:t>
    </w:r>
  </w:p>
  <w:bookmarkEnd w:id="11"/>
  <w:p w14:paraId="65741750" w14:textId="77777777" w:rsidR="005A0553" w:rsidRDefault="005A0553" w:rsidP="008A074C">
    <w:pPr>
      <w:pStyle w:val="Footer"/>
      <w:jc w:val="right"/>
    </w:pPr>
  </w:p>
  <w:p w14:paraId="55929590" w14:textId="4352F026" w:rsidR="005A0553" w:rsidRDefault="005A0553" w:rsidP="008A074C">
    <w:pPr>
      <w:pStyle w:val="Footer"/>
      <w:jc w:val="right"/>
    </w:pPr>
    <w:r>
      <w:fldChar w:fldCharType="begin"/>
    </w:r>
    <w:r>
      <w:instrText xml:space="preserve"> PAGE   \* MERGEFORMAT </w:instrText>
    </w:r>
    <w:r>
      <w:fldChar w:fldCharType="separate"/>
    </w:r>
    <w:r w:rsidR="00942C21">
      <w:rPr>
        <w:noProof/>
      </w:rPr>
      <w:t>9</w:t>
    </w:r>
    <w:r>
      <w:rPr>
        <w:noProof/>
      </w:rPr>
      <w:fldChar w:fldCharType="end"/>
    </w:r>
  </w:p>
  <w:p w14:paraId="7380937F" w14:textId="77777777" w:rsidR="005A0553" w:rsidRPr="00BB5EAA" w:rsidRDefault="005A0553" w:rsidP="008A074C">
    <w:pPr>
      <w:pStyle w:val="Footer"/>
      <w:ind w:right="360"/>
      <w:jc w:val="center"/>
    </w:pPr>
  </w:p>
  <w:p w14:paraId="4322910B" w14:textId="77777777" w:rsidR="005A0553" w:rsidRDefault="005A055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CE445" w14:textId="5B3AF0EB" w:rsidR="005A0553" w:rsidRDefault="00942C21" w:rsidP="00942C21">
    <w:pPr>
      <w:pStyle w:val="Footer"/>
      <w:rPr>
        <w:sz w:val="17"/>
      </w:rPr>
    </w:pPr>
    <w:bookmarkStart w:id="14" w:name="TITUS3FooterEvenPages"/>
    <w:r>
      <w:rPr>
        <w:sz w:val="17"/>
      </w:rPr>
      <w:t> </w:t>
    </w:r>
  </w:p>
  <w:bookmarkEnd w:id="14"/>
  <w:p w14:paraId="4E7AF58E" w14:textId="77777777" w:rsidR="005A0553" w:rsidRDefault="005A0553" w:rsidP="008A074C">
    <w:pPr>
      <w:pStyle w:val="Footer"/>
      <w:jc w:val="right"/>
    </w:pPr>
  </w:p>
  <w:p w14:paraId="059DE7FD" w14:textId="761745E5" w:rsidR="005A0553" w:rsidRDefault="005A0553" w:rsidP="008A074C">
    <w:pPr>
      <w:pStyle w:val="Footer"/>
      <w:jc w:val="right"/>
    </w:pPr>
    <w:r>
      <w:fldChar w:fldCharType="begin"/>
    </w:r>
    <w:r>
      <w:instrText xml:space="preserve"> PAGE   \* MERGEFORMAT </w:instrText>
    </w:r>
    <w:r>
      <w:fldChar w:fldCharType="separate"/>
    </w:r>
    <w:r w:rsidR="00942C21">
      <w:rPr>
        <w:noProof/>
      </w:rPr>
      <w:t>26</w:t>
    </w:r>
    <w:r>
      <w:rPr>
        <w:noProof/>
      </w:rPr>
      <w:fldChar w:fldCharType="end"/>
    </w:r>
  </w:p>
  <w:p w14:paraId="15D97BE0" w14:textId="77777777" w:rsidR="005A0553" w:rsidRPr="00BB5EAA" w:rsidRDefault="005A0553" w:rsidP="008A074C">
    <w:pPr>
      <w:pStyle w:val="Footer"/>
      <w:ind w:right="360"/>
      <w:jc w:val="center"/>
    </w:pPr>
  </w:p>
  <w:p w14:paraId="5372053C" w14:textId="77777777" w:rsidR="005A0553" w:rsidRDefault="005A055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02397" w14:textId="58B7DAFD" w:rsidR="005A0553" w:rsidRDefault="00942C21" w:rsidP="00942C21">
    <w:pPr>
      <w:pStyle w:val="Footer"/>
      <w:rPr>
        <w:sz w:val="17"/>
      </w:rPr>
    </w:pPr>
    <w:bookmarkStart w:id="15" w:name="TITUS3FooterPrimary"/>
    <w:r>
      <w:rPr>
        <w:sz w:val="17"/>
      </w:rPr>
      <w:t> </w:t>
    </w:r>
  </w:p>
  <w:bookmarkEnd w:id="15"/>
  <w:p w14:paraId="1306F29C" w14:textId="77777777" w:rsidR="005A0553" w:rsidRDefault="005A0553">
    <w:pPr>
      <w:pStyle w:val="Footer"/>
      <w:jc w:val="right"/>
    </w:pPr>
  </w:p>
  <w:p w14:paraId="5BE2580E" w14:textId="2A8F3ED7" w:rsidR="005A0553" w:rsidRDefault="005A0553">
    <w:pPr>
      <w:pStyle w:val="Footer"/>
      <w:jc w:val="right"/>
    </w:pPr>
    <w:r>
      <w:fldChar w:fldCharType="begin"/>
    </w:r>
    <w:r>
      <w:instrText xml:space="preserve"> PAGE   \* MERGEFORMAT </w:instrText>
    </w:r>
    <w:r>
      <w:fldChar w:fldCharType="separate"/>
    </w:r>
    <w:r w:rsidR="00942C21">
      <w:rPr>
        <w:noProof/>
      </w:rPr>
      <w:t>25</w:t>
    </w:r>
    <w:r>
      <w:rPr>
        <w:noProof/>
      </w:rPr>
      <w:fldChar w:fldCharType="end"/>
    </w:r>
  </w:p>
  <w:p w14:paraId="15590933" w14:textId="77777777" w:rsidR="005A0553" w:rsidRPr="00BB5EAA" w:rsidRDefault="005A055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CC02B3" w14:textId="0FB84DAD" w:rsidR="005A0553" w:rsidRDefault="00942C21" w:rsidP="00942C21">
    <w:pPr>
      <w:pStyle w:val="Footer"/>
      <w:rPr>
        <w:sz w:val="17"/>
      </w:rPr>
    </w:pPr>
    <w:bookmarkStart w:id="17" w:name="TITUS3FooterFirstPage"/>
    <w:r>
      <w:rPr>
        <w:sz w:val="17"/>
      </w:rPr>
      <w:t> </w:t>
    </w:r>
  </w:p>
  <w:bookmarkEnd w:id="17"/>
  <w:p w14:paraId="39C2EB07" w14:textId="77777777" w:rsidR="005A0553" w:rsidRDefault="005A0553" w:rsidP="008A074C">
    <w:pPr>
      <w:pStyle w:val="Footer"/>
      <w:jc w:val="right"/>
    </w:pPr>
  </w:p>
  <w:p w14:paraId="2990672B" w14:textId="30F3C968" w:rsidR="005A0553" w:rsidRDefault="005A0553" w:rsidP="008A074C">
    <w:pPr>
      <w:pStyle w:val="Footer"/>
      <w:jc w:val="right"/>
    </w:pPr>
    <w:r>
      <w:fldChar w:fldCharType="begin"/>
    </w:r>
    <w:r>
      <w:instrText xml:space="preserve"> PAGE   \* MERGEFORMAT </w:instrText>
    </w:r>
    <w:r>
      <w:fldChar w:fldCharType="separate"/>
    </w:r>
    <w:r w:rsidR="00942C21">
      <w:rPr>
        <w:noProof/>
      </w:rPr>
      <w:t>22</w:t>
    </w:r>
    <w:r>
      <w:rPr>
        <w:noProof/>
      </w:rPr>
      <w:fldChar w:fldCharType="end"/>
    </w:r>
  </w:p>
  <w:p w14:paraId="23D2A3CE" w14:textId="77777777" w:rsidR="005A0553" w:rsidRPr="00BB5EAA" w:rsidRDefault="005A0553" w:rsidP="008A074C">
    <w:pPr>
      <w:pStyle w:val="Footer"/>
      <w:ind w:right="360"/>
      <w:jc w:val="center"/>
    </w:pPr>
  </w:p>
  <w:p w14:paraId="5F9682D3" w14:textId="77777777" w:rsidR="005A0553" w:rsidRDefault="005A055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C37EE9" w14:textId="36B83F5A" w:rsidR="005A0553" w:rsidRDefault="00942C21" w:rsidP="00942C21">
    <w:pPr>
      <w:pStyle w:val="Footer"/>
      <w:rPr>
        <w:sz w:val="17"/>
      </w:rPr>
    </w:pPr>
    <w:bookmarkStart w:id="21" w:name="TITUS4FooterEvenPages"/>
    <w:r>
      <w:rPr>
        <w:sz w:val="17"/>
      </w:rPr>
      <w:t> </w:t>
    </w:r>
  </w:p>
  <w:bookmarkEnd w:id="21"/>
  <w:p w14:paraId="340C3F2E" w14:textId="77777777" w:rsidR="005A0553" w:rsidRDefault="005A0553" w:rsidP="008A074C">
    <w:pPr>
      <w:pStyle w:val="Footer"/>
      <w:jc w:val="right"/>
    </w:pPr>
  </w:p>
  <w:p w14:paraId="65E860E5" w14:textId="197098FF" w:rsidR="005A0553" w:rsidRDefault="005A0553" w:rsidP="008A074C">
    <w:pPr>
      <w:pStyle w:val="Footer"/>
      <w:jc w:val="right"/>
    </w:pPr>
    <w:r>
      <w:fldChar w:fldCharType="begin"/>
    </w:r>
    <w:r>
      <w:instrText xml:space="preserve"> PAGE   \* MERGEFORMAT </w:instrText>
    </w:r>
    <w:r>
      <w:fldChar w:fldCharType="separate"/>
    </w:r>
    <w:r w:rsidR="00942C21">
      <w:rPr>
        <w:noProof/>
      </w:rPr>
      <w:t>28</w:t>
    </w:r>
    <w:r>
      <w:rPr>
        <w:noProof/>
      </w:rPr>
      <w:fldChar w:fldCharType="end"/>
    </w:r>
  </w:p>
  <w:p w14:paraId="1EDA307F" w14:textId="77777777" w:rsidR="005A0553" w:rsidRPr="00BB5EAA" w:rsidRDefault="005A0553" w:rsidP="008A074C">
    <w:pPr>
      <w:pStyle w:val="Footer"/>
      <w:ind w:right="360"/>
      <w:jc w:val="center"/>
    </w:pPr>
  </w:p>
  <w:p w14:paraId="338342EB" w14:textId="77777777" w:rsidR="005A0553" w:rsidRDefault="005A055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99B75" w14:textId="750ADD6A" w:rsidR="005A0553" w:rsidRDefault="00942C21" w:rsidP="00942C21">
    <w:pPr>
      <w:pStyle w:val="Footer"/>
      <w:rPr>
        <w:sz w:val="17"/>
      </w:rPr>
    </w:pPr>
    <w:bookmarkStart w:id="22" w:name="TITUS4FooterPrimary"/>
    <w:r>
      <w:rPr>
        <w:sz w:val="17"/>
      </w:rPr>
      <w:t> </w:t>
    </w:r>
  </w:p>
  <w:bookmarkEnd w:id="22"/>
  <w:p w14:paraId="4CB9CCEC" w14:textId="77777777" w:rsidR="005A0553" w:rsidRDefault="005A0553">
    <w:pPr>
      <w:pStyle w:val="Footer"/>
      <w:jc w:val="right"/>
    </w:pPr>
  </w:p>
  <w:p w14:paraId="0ECDD1DD" w14:textId="77777777" w:rsidR="005A0553" w:rsidRDefault="005A0553">
    <w:pPr>
      <w:pStyle w:val="Footer"/>
      <w:jc w:val="right"/>
    </w:pPr>
    <w:r>
      <w:fldChar w:fldCharType="begin"/>
    </w:r>
    <w:r>
      <w:instrText xml:space="preserve"> PAGE   \* MERGEFORMAT </w:instrText>
    </w:r>
    <w:r>
      <w:fldChar w:fldCharType="separate"/>
    </w:r>
    <w:r>
      <w:rPr>
        <w:noProof/>
      </w:rPr>
      <w:t>7</w:t>
    </w:r>
    <w:r>
      <w:rPr>
        <w:noProof/>
      </w:rPr>
      <w:fldChar w:fldCharType="end"/>
    </w:r>
  </w:p>
  <w:p w14:paraId="08F8D697" w14:textId="77777777" w:rsidR="005A0553" w:rsidRPr="00BB5EAA" w:rsidRDefault="005A055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8D09A" w14:textId="5938C5B7" w:rsidR="005A0553" w:rsidRDefault="00942C21" w:rsidP="00942C21">
    <w:pPr>
      <w:pStyle w:val="Footer"/>
      <w:rPr>
        <w:sz w:val="17"/>
      </w:rPr>
    </w:pPr>
    <w:bookmarkStart w:id="24" w:name="TITUS4FooterFirstPage"/>
    <w:r>
      <w:rPr>
        <w:sz w:val="17"/>
      </w:rPr>
      <w:t> </w:t>
    </w:r>
  </w:p>
  <w:bookmarkEnd w:id="24"/>
  <w:p w14:paraId="46102D83" w14:textId="77777777" w:rsidR="005A0553" w:rsidRDefault="005A0553" w:rsidP="008A074C">
    <w:pPr>
      <w:pStyle w:val="Footer"/>
      <w:jc w:val="right"/>
    </w:pPr>
  </w:p>
  <w:p w14:paraId="4F475F83" w14:textId="409A8CBA" w:rsidR="005A0553" w:rsidRDefault="005A0553" w:rsidP="008A074C">
    <w:pPr>
      <w:pStyle w:val="Footer"/>
      <w:jc w:val="right"/>
    </w:pPr>
    <w:r>
      <w:fldChar w:fldCharType="begin"/>
    </w:r>
    <w:r>
      <w:instrText xml:space="preserve"> PAGE   \* MERGEFORMAT </w:instrText>
    </w:r>
    <w:r>
      <w:fldChar w:fldCharType="separate"/>
    </w:r>
    <w:r w:rsidR="00942C21">
      <w:rPr>
        <w:noProof/>
      </w:rPr>
      <w:t>27</w:t>
    </w:r>
    <w:r>
      <w:rPr>
        <w:noProof/>
      </w:rPr>
      <w:fldChar w:fldCharType="end"/>
    </w:r>
  </w:p>
  <w:p w14:paraId="00280DF1" w14:textId="77777777" w:rsidR="005A0553" w:rsidRPr="00BB5EAA" w:rsidRDefault="005A0553" w:rsidP="008A074C">
    <w:pPr>
      <w:pStyle w:val="Footer"/>
      <w:ind w:right="360"/>
      <w:jc w:val="center"/>
    </w:pPr>
  </w:p>
  <w:p w14:paraId="412888BA" w14:textId="77777777" w:rsidR="005A0553" w:rsidRDefault="005A0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A0553" w:rsidRDefault="005A0553">
      <w:r>
        <w:separator/>
      </w:r>
    </w:p>
  </w:footnote>
  <w:footnote w:type="continuationSeparator" w:id="0">
    <w:p w14:paraId="09396778" w14:textId="77777777" w:rsidR="005A0553" w:rsidRDefault="005A0553">
      <w:r>
        <w:continuationSeparator/>
      </w:r>
    </w:p>
  </w:footnote>
  <w:footnote w:id="1">
    <w:p w14:paraId="264BA00D" w14:textId="77777777" w:rsidR="005A0553" w:rsidRDefault="005A0553" w:rsidP="00FF4008">
      <w:pPr>
        <w:pStyle w:val="FootnoteText"/>
      </w:pPr>
      <w:r>
        <w:rPr>
          <w:rStyle w:val="FootnoteReference"/>
        </w:rPr>
        <w:footnoteRef/>
      </w:r>
      <w:r>
        <w:t xml:space="preserve"> </w:t>
      </w:r>
      <w:r w:rsidRPr="002A0490">
        <w:t>https://www.legislation.gov.uk/ukpga/2010/15/contents</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AFCCCA" w14:textId="551A3512" w:rsidR="005A0553" w:rsidRDefault="00942C21" w:rsidP="00942C21">
    <w:pPr>
      <w:pStyle w:val="Header"/>
      <w:rPr>
        <w:sz w:val="17"/>
      </w:rPr>
    </w:pPr>
    <w:bookmarkStart w:id="0" w:name="TITUS1HeaderEvenPages"/>
    <w:r>
      <w:rPr>
        <w:sz w:val="17"/>
      </w:rPr>
      <w:t> </w:t>
    </w:r>
  </w:p>
  <w:bookmarkEnd w:id="0"/>
  <w:p w14:paraId="7703FA5E" w14:textId="77777777" w:rsidR="005A0553" w:rsidRDefault="005A0553" w:rsidP="00930735">
    <w:pPr>
      <w:pStyle w:val="Header"/>
    </w:pPr>
  </w:p>
  <w:p w14:paraId="733B57E3" w14:textId="77777777" w:rsidR="005A0553" w:rsidRDefault="005A05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F816419" w:rsidR="005A0553" w:rsidRDefault="00942C21" w:rsidP="00942C21">
    <w:pPr>
      <w:pStyle w:val="Header"/>
      <w:rPr>
        <w:sz w:val="17"/>
      </w:rPr>
    </w:pPr>
    <w:bookmarkStart w:id="1" w:name="TITUS1HeaderPrimary"/>
    <w:r>
      <w:rPr>
        <w:sz w:val="17"/>
      </w:rPr>
      <w:t> </w:t>
    </w:r>
  </w:p>
  <w:bookmarkEnd w:id="1"/>
  <w:p w14:paraId="07A83959" w14:textId="77777777" w:rsidR="005A0553" w:rsidRDefault="005A05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DDC7550" w:rsidR="005A0553" w:rsidRDefault="00942C21" w:rsidP="00942C21">
    <w:pPr>
      <w:pStyle w:val="Header"/>
      <w:rPr>
        <w:sz w:val="17"/>
      </w:rPr>
    </w:pPr>
    <w:bookmarkStart w:id="4" w:name="TITUS1HeaderFirstPage"/>
    <w:r>
      <w:rPr>
        <w:sz w:val="17"/>
      </w:rPr>
      <w:t> </w:t>
    </w:r>
  </w:p>
  <w:bookmarkEnd w:id="4"/>
  <w:p w14:paraId="3EA1741A" w14:textId="77777777" w:rsidR="005A0553" w:rsidRDefault="005A055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07970" w14:textId="5F6833C4" w:rsidR="005A0553" w:rsidRDefault="00942C21" w:rsidP="00942C21">
    <w:pPr>
      <w:pStyle w:val="Header"/>
      <w:rPr>
        <w:sz w:val="17"/>
      </w:rPr>
    </w:pPr>
    <w:bookmarkStart w:id="6" w:name="TITUS2HeaderEvenPages"/>
    <w:r>
      <w:rPr>
        <w:sz w:val="17"/>
      </w:rPr>
      <w:t> </w:t>
    </w:r>
  </w:p>
  <w:bookmarkEnd w:id="6"/>
  <w:p w14:paraId="2101382F" w14:textId="77777777" w:rsidR="005A0553" w:rsidRDefault="005A0553" w:rsidP="008A074C">
    <w:pPr>
      <w:pStyle w:val="Header"/>
    </w:pPr>
  </w:p>
  <w:p w14:paraId="6C899EAD" w14:textId="77777777" w:rsidR="005A0553" w:rsidRDefault="005A055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A0C0E" w14:textId="00ACF39B" w:rsidR="005A0553" w:rsidRDefault="00942C21" w:rsidP="00942C21">
    <w:pPr>
      <w:pStyle w:val="Header"/>
      <w:rPr>
        <w:sz w:val="17"/>
      </w:rPr>
    </w:pPr>
    <w:bookmarkStart w:id="7" w:name="TITUS2HeaderPrimary"/>
    <w:r>
      <w:rPr>
        <w:sz w:val="17"/>
      </w:rPr>
      <w:t> </w:t>
    </w:r>
  </w:p>
  <w:bookmarkEnd w:id="7"/>
  <w:p w14:paraId="545893BD" w14:textId="77777777" w:rsidR="005A0553" w:rsidRDefault="005A055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C0B4EB" w14:textId="7495FCF6" w:rsidR="005A0553" w:rsidRDefault="00942C21" w:rsidP="00942C21">
    <w:pPr>
      <w:pStyle w:val="Header"/>
      <w:rPr>
        <w:sz w:val="17"/>
      </w:rPr>
    </w:pPr>
    <w:bookmarkStart w:id="10" w:name="TITUS2HeaderFirstPage"/>
    <w:r>
      <w:rPr>
        <w:sz w:val="17"/>
      </w:rPr>
      <w:t> </w:t>
    </w:r>
  </w:p>
  <w:bookmarkEnd w:id="10"/>
  <w:p w14:paraId="671FEBF2" w14:textId="77777777" w:rsidR="005A0553" w:rsidRDefault="005A0553" w:rsidP="008A074C">
    <w:pPr>
      <w:pStyle w:val="Header"/>
    </w:pPr>
  </w:p>
  <w:p w14:paraId="2D984AC7" w14:textId="77777777" w:rsidR="005A0553" w:rsidRDefault="005A055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2C7CB" w14:textId="4BC0F492" w:rsidR="005A0553" w:rsidRDefault="00942C21" w:rsidP="00942C21">
    <w:pPr>
      <w:pStyle w:val="Header"/>
      <w:rPr>
        <w:sz w:val="17"/>
      </w:rPr>
    </w:pPr>
    <w:bookmarkStart w:id="12" w:name="TITUS3HeaderEvenPages"/>
    <w:r>
      <w:rPr>
        <w:sz w:val="17"/>
      </w:rPr>
      <w:t> </w:t>
    </w:r>
  </w:p>
  <w:bookmarkEnd w:id="12"/>
  <w:p w14:paraId="1BF0D2D3" w14:textId="77777777" w:rsidR="005A0553" w:rsidRDefault="005A0553" w:rsidP="008A074C">
    <w:pPr>
      <w:pStyle w:val="Header"/>
    </w:pPr>
  </w:p>
  <w:p w14:paraId="6AF77AC7" w14:textId="77777777" w:rsidR="005A0553" w:rsidRDefault="005A055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07D64" w14:textId="2ED93A5F" w:rsidR="005A0553" w:rsidRDefault="00942C21" w:rsidP="00942C21">
    <w:pPr>
      <w:pStyle w:val="Header"/>
      <w:rPr>
        <w:sz w:val="17"/>
      </w:rPr>
    </w:pPr>
    <w:bookmarkStart w:id="13" w:name="TITUS3HeaderPrimary"/>
    <w:r>
      <w:rPr>
        <w:sz w:val="17"/>
      </w:rPr>
      <w:t> </w:t>
    </w:r>
  </w:p>
  <w:bookmarkEnd w:id="13"/>
  <w:p w14:paraId="619A06CE" w14:textId="77777777" w:rsidR="005A0553" w:rsidRDefault="005A055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1628F" w14:textId="04D246F7" w:rsidR="005A0553" w:rsidRDefault="00942C21" w:rsidP="00942C21">
    <w:pPr>
      <w:pStyle w:val="Header"/>
      <w:rPr>
        <w:sz w:val="17"/>
      </w:rPr>
    </w:pPr>
    <w:bookmarkStart w:id="16" w:name="TITUS3HeaderFirstPage"/>
    <w:r>
      <w:rPr>
        <w:sz w:val="17"/>
      </w:rPr>
      <w:t> </w:t>
    </w:r>
  </w:p>
  <w:bookmarkEnd w:id="16"/>
  <w:p w14:paraId="7811A8AC" w14:textId="77777777" w:rsidR="005A0553" w:rsidRDefault="005A0553" w:rsidP="008A074C">
    <w:pPr>
      <w:pStyle w:val="Header"/>
    </w:pPr>
  </w:p>
  <w:p w14:paraId="76B9FD44" w14:textId="77777777" w:rsidR="005A0553" w:rsidRDefault="005A055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1CA69" w14:textId="47B30D11" w:rsidR="005A0553" w:rsidRDefault="00942C21" w:rsidP="00942C21">
    <w:pPr>
      <w:pStyle w:val="Header"/>
      <w:rPr>
        <w:sz w:val="17"/>
      </w:rPr>
    </w:pPr>
    <w:bookmarkStart w:id="19" w:name="TITUS4HeaderEvenPages"/>
    <w:r>
      <w:rPr>
        <w:sz w:val="17"/>
      </w:rPr>
      <w:t> </w:t>
    </w:r>
  </w:p>
  <w:bookmarkEnd w:id="19"/>
  <w:p w14:paraId="31B25824" w14:textId="77777777" w:rsidR="005A0553" w:rsidRDefault="005A0553" w:rsidP="008A074C">
    <w:pPr>
      <w:pStyle w:val="Header"/>
    </w:pPr>
  </w:p>
  <w:p w14:paraId="332ECE06" w14:textId="77777777" w:rsidR="005A0553" w:rsidRDefault="005A055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ECD7A" w14:textId="2F871820" w:rsidR="005A0553" w:rsidRDefault="00942C21" w:rsidP="00942C21">
    <w:pPr>
      <w:pStyle w:val="Header"/>
      <w:rPr>
        <w:sz w:val="17"/>
      </w:rPr>
    </w:pPr>
    <w:bookmarkStart w:id="20" w:name="TITUS4HeaderPrimary"/>
    <w:r>
      <w:rPr>
        <w:sz w:val="17"/>
      </w:rPr>
      <w:t> </w:t>
    </w:r>
  </w:p>
  <w:bookmarkEnd w:id="20"/>
  <w:p w14:paraId="11D84AB1" w14:textId="77777777" w:rsidR="005A0553" w:rsidRDefault="005A055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4783B" w14:textId="795B4087" w:rsidR="005A0553" w:rsidRDefault="00942C21" w:rsidP="00942C21">
    <w:pPr>
      <w:pStyle w:val="Header"/>
      <w:rPr>
        <w:sz w:val="17"/>
      </w:rPr>
    </w:pPr>
    <w:bookmarkStart w:id="23" w:name="TITUS4HeaderFirstPage"/>
    <w:r>
      <w:rPr>
        <w:sz w:val="17"/>
      </w:rPr>
      <w:t> </w:t>
    </w:r>
  </w:p>
  <w:bookmarkEnd w:id="23"/>
  <w:p w14:paraId="7C7CB8A1" w14:textId="77777777" w:rsidR="005A0553" w:rsidRDefault="005A0553" w:rsidP="008A074C">
    <w:pPr>
      <w:pStyle w:val="Header"/>
    </w:pPr>
  </w:p>
  <w:p w14:paraId="2385FDCE" w14:textId="77777777" w:rsidR="005A0553" w:rsidRDefault="005A05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DB14C2"/>
    <w:multiLevelType w:val="hybridMultilevel"/>
    <w:tmpl w:val="619AE4B4"/>
    <w:lvl w:ilvl="0" w:tplc="2A9AC98A">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F01"/>
    <w:rsid w:val="00025650"/>
    <w:rsid w:val="00027B1F"/>
    <w:rsid w:val="0003088B"/>
    <w:rsid w:val="00031756"/>
    <w:rsid w:val="000325D9"/>
    <w:rsid w:val="000372B2"/>
    <w:rsid w:val="0004079F"/>
    <w:rsid w:val="00045B87"/>
    <w:rsid w:val="00045C07"/>
    <w:rsid w:val="00054483"/>
    <w:rsid w:val="0005547E"/>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3D9E"/>
    <w:rsid w:val="002B443A"/>
    <w:rsid w:val="002B5B35"/>
    <w:rsid w:val="002C256A"/>
    <w:rsid w:val="002C496D"/>
    <w:rsid w:val="002D05EB"/>
    <w:rsid w:val="002D2F29"/>
    <w:rsid w:val="002E6EA4"/>
    <w:rsid w:val="002E7017"/>
    <w:rsid w:val="002F4F6E"/>
    <w:rsid w:val="003015C3"/>
    <w:rsid w:val="0031350A"/>
    <w:rsid w:val="00316815"/>
    <w:rsid w:val="003168CA"/>
    <w:rsid w:val="00321255"/>
    <w:rsid w:val="0032230D"/>
    <w:rsid w:val="00322A0B"/>
    <w:rsid w:val="00325FF0"/>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2F48"/>
    <w:rsid w:val="003C4186"/>
    <w:rsid w:val="003C458C"/>
    <w:rsid w:val="003C4D7B"/>
    <w:rsid w:val="003C6185"/>
    <w:rsid w:val="003D0D2D"/>
    <w:rsid w:val="003D4710"/>
    <w:rsid w:val="003E16D7"/>
    <w:rsid w:val="003E197E"/>
    <w:rsid w:val="003F1A37"/>
    <w:rsid w:val="004046F0"/>
    <w:rsid w:val="0040668F"/>
    <w:rsid w:val="00412677"/>
    <w:rsid w:val="00413251"/>
    <w:rsid w:val="004142A9"/>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3CB"/>
    <w:rsid w:val="004F740D"/>
    <w:rsid w:val="004F7B0A"/>
    <w:rsid w:val="004F7B8F"/>
    <w:rsid w:val="00500748"/>
    <w:rsid w:val="005011D6"/>
    <w:rsid w:val="0050167A"/>
    <w:rsid w:val="005042F1"/>
    <w:rsid w:val="00504B92"/>
    <w:rsid w:val="00513C7D"/>
    <w:rsid w:val="00521123"/>
    <w:rsid w:val="00521221"/>
    <w:rsid w:val="0052653C"/>
    <w:rsid w:val="00526DB2"/>
    <w:rsid w:val="00536DB9"/>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0515"/>
    <w:rsid w:val="005A0553"/>
    <w:rsid w:val="005A1B4C"/>
    <w:rsid w:val="005A545C"/>
    <w:rsid w:val="005C1567"/>
    <w:rsid w:val="005C6CE5"/>
    <w:rsid w:val="005C6E3A"/>
    <w:rsid w:val="005D3F07"/>
    <w:rsid w:val="005D6686"/>
    <w:rsid w:val="005E13EA"/>
    <w:rsid w:val="00606E27"/>
    <w:rsid w:val="006108C9"/>
    <w:rsid w:val="00615625"/>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5539"/>
    <w:rsid w:val="007F371B"/>
    <w:rsid w:val="007F3F7E"/>
    <w:rsid w:val="007F5497"/>
    <w:rsid w:val="0080532A"/>
    <w:rsid w:val="00813CEC"/>
    <w:rsid w:val="0081534C"/>
    <w:rsid w:val="008171E4"/>
    <w:rsid w:val="008208EA"/>
    <w:rsid w:val="00824A32"/>
    <w:rsid w:val="00824E67"/>
    <w:rsid w:val="00825A64"/>
    <w:rsid w:val="00826F48"/>
    <w:rsid w:val="008308AE"/>
    <w:rsid w:val="0083098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2D69"/>
    <w:rsid w:val="00880539"/>
    <w:rsid w:val="008859E8"/>
    <w:rsid w:val="0088737B"/>
    <w:rsid w:val="00892716"/>
    <w:rsid w:val="00893067"/>
    <w:rsid w:val="008933DE"/>
    <w:rsid w:val="00895FCE"/>
    <w:rsid w:val="00897F3E"/>
    <w:rsid w:val="008A074C"/>
    <w:rsid w:val="008A21B4"/>
    <w:rsid w:val="008A4576"/>
    <w:rsid w:val="008B07DE"/>
    <w:rsid w:val="008B28E7"/>
    <w:rsid w:val="008C14C7"/>
    <w:rsid w:val="008C2FFB"/>
    <w:rsid w:val="008C5FF5"/>
    <w:rsid w:val="008C6EEA"/>
    <w:rsid w:val="008D5813"/>
    <w:rsid w:val="008D634E"/>
    <w:rsid w:val="008D778A"/>
    <w:rsid w:val="008F22BD"/>
    <w:rsid w:val="009079BD"/>
    <w:rsid w:val="00910B43"/>
    <w:rsid w:val="00912BD9"/>
    <w:rsid w:val="00920E5B"/>
    <w:rsid w:val="00926436"/>
    <w:rsid w:val="0093018C"/>
    <w:rsid w:val="00930735"/>
    <w:rsid w:val="00932AFF"/>
    <w:rsid w:val="00942C21"/>
    <w:rsid w:val="009544C0"/>
    <w:rsid w:val="00954FA4"/>
    <w:rsid w:val="00956AE9"/>
    <w:rsid w:val="00964CC6"/>
    <w:rsid w:val="00991FDA"/>
    <w:rsid w:val="009927A1"/>
    <w:rsid w:val="009A5F3B"/>
    <w:rsid w:val="009B0B61"/>
    <w:rsid w:val="009B28C0"/>
    <w:rsid w:val="009B411A"/>
    <w:rsid w:val="009B7136"/>
    <w:rsid w:val="009B7806"/>
    <w:rsid w:val="009C3AC2"/>
    <w:rsid w:val="009D25B4"/>
    <w:rsid w:val="009D4365"/>
    <w:rsid w:val="009D4E3B"/>
    <w:rsid w:val="009D7BC9"/>
    <w:rsid w:val="009E1982"/>
    <w:rsid w:val="009E4D2C"/>
    <w:rsid w:val="009F0978"/>
    <w:rsid w:val="009F3AEC"/>
    <w:rsid w:val="009F7C5D"/>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90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5DD5"/>
    <w:rsid w:val="00CF3DB3"/>
    <w:rsid w:val="00D052BC"/>
    <w:rsid w:val="00D07026"/>
    <w:rsid w:val="00D11888"/>
    <w:rsid w:val="00D22C8F"/>
    <w:rsid w:val="00D33491"/>
    <w:rsid w:val="00D41A93"/>
    <w:rsid w:val="00D44F8E"/>
    <w:rsid w:val="00D607EF"/>
    <w:rsid w:val="00D60F88"/>
    <w:rsid w:val="00D625E7"/>
    <w:rsid w:val="00D646BD"/>
    <w:rsid w:val="00D677A8"/>
    <w:rsid w:val="00D7018A"/>
    <w:rsid w:val="00D71201"/>
    <w:rsid w:val="00D720C7"/>
    <w:rsid w:val="00D8543C"/>
    <w:rsid w:val="00D876E6"/>
    <w:rsid w:val="00DA1025"/>
    <w:rsid w:val="00DA22EC"/>
    <w:rsid w:val="00DA5860"/>
    <w:rsid w:val="00DA61F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4125"/>
    <w:rsid w:val="00ED1B30"/>
    <w:rsid w:val="00ED250E"/>
    <w:rsid w:val="00ED6516"/>
    <w:rsid w:val="00ED7D3C"/>
    <w:rsid w:val="00EE00DB"/>
    <w:rsid w:val="00EE1AC1"/>
    <w:rsid w:val="00EE39D6"/>
    <w:rsid w:val="00EE52AD"/>
    <w:rsid w:val="00F01F92"/>
    <w:rsid w:val="00F10A08"/>
    <w:rsid w:val="00F22AC5"/>
    <w:rsid w:val="00F254D1"/>
    <w:rsid w:val="00F303FA"/>
    <w:rsid w:val="00F32B82"/>
    <w:rsid w:val="00F4043E"/>
    <w:rsid w:val="00F41BBC"/>
    <w:rsid w:val="00F43B9D"/>
    <w:rsid w:val="00F444F0"/>
    <w:rsid w:val="00F50847"/>
    <w:rsid w:val="00F53F27"/>
    <w:rsid w:val="00F546D1"/>
    <w:rsid w:val="00F66272"/>
    <w:rsid w:val="00F709C0"/>
    <w:rsid w:val="00F927A1"/>
    <w:rsid w:val="00F92E4D"/>
    <w:rsid w:val="00FA18AB"/>
    <w:rsid w:val="00FA2BC2"/>
    <w:rsid w:val="00FA3764"/>
    <w:rsid w:val="00FA4D2D"/>
    <w:rsid w:val="00FA56ED"/>
    <w:rsid w:val="00FB4993"/>
    <w:rsid w:val="00FB5FA6"/>
    <w:rsid w:val="00FC1310"/>
    <w:rsid w:val="00FC2FF3"/>
    <w:rsid w:val="00FC3263"/>
    <w:rsid w:val="00FC51F9"/>
    <w:rsid w:val="00FC5B40"/>
    <w:rsid w:val="00FC5FF8"/>
    <w:rsid w:val="00FD1AB7"/>
    <w:rsid w:val="00FD1C66"/>
    <w:rsid w:val="00FD3D7C"/>
    <w:rsid w:val="00FD4F8F"/>
    <w:rsid w:val="00FE0C16"/>
    <w:rsid w:val="00FE14AD"/>
    <w:rsid w:val="00FE14B1"/>
    <w:rsid w:val="00FF0070"/>
    <w:rsid w:val="00FF0F84"/>
    <w:rsid w:val="00FF21D9"/>
    <w:rsid w:val="00FF4008"/>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3098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FF4008"/>
  </w:style>
  <w:style w:type="character" w:customStyle="1" w:styleId="FootnoteTextChar">
    <w:name w:val="Footnote Text Char"/>
    <w:basedOn w:val="DefaultParagraphFont"/>
    <w:link w:val="FootnoteText"/>
    <w:uiPriority w:val="99"/>
    <w:semiHidden/>
    <w:rsid w:val="00FF4008"/>
    <w:rPr>
      <w:rFonts w:ascii="Arial" w:hAnsi="Arial" w:cs="Arial"/>
      <w:color w:val="000000"/>
      <w:lang w:eastAsia="en-GB"/>
    </w:rPr>
  </w:style>
  <w:style w:type="character" w:styleId="FootnoteReference">
    <w:name w:val="footnote reference"/>
    <w:basedOn w:val="DefaultParagraphFont"/>
    <w:uiPriority w:val="99"/>
    <w:semiHidden/>
    <w:unhideWhenUsed/>
    <w:rsid w:val="00FF4008"/>
    <w:rPr>
      <w:vertAlign w:val="superscript"/>
    </w:rPr>
  </w:style>
  <w:style w:type="character" w:customStyle="1" w:styleId="Heading3Char">
    <w:name w:val="Heading 3 Char"/>
    <w:basedOn w:val="DefaultParagraphFont"/>
    <w:link w:val="Heading3"/>
    <w:uiPriority w:val="9"/>
    <w:semiHidden/>
    <w:rsid w:val="0083098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image" Target="media/image2.emf"/><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dx.doi.org/10.1136/bjsports-2018-100168" TargetMode="External"/><Relationship Id="rId33" Type="http://schemas.openxmlformats.org/officeDocument/2006/relationships/image" Target="media/image3.emf"/><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7.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edical-dictionary.thefreedictionary.com/stress" TargetMode="Externa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D25742E9-917A-4960-8CD7-3CFDD49C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27</Pages>
  <Words>10874</Words>
  <Characters>56728</Characters>
  <Application>Microsoft Office Word</Application>
  <DocSecurity>0</DocSecurity>
  <Lines>472</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Tapper,William swp6414</cp:lastModifiedBy>
  <cp:revision>16</cp:revision>
  <cp:lastPrinted>2020-01-04T17:30:00Z</cp:lastPrinted>
  <dcterms:created xsi:type="dcterms:W3CDTF">2019-08-13T11:48:00Z</dcterms:created>
  <dcterms:modified xsi:type="dcterms:W3CDTF">2020-01-04T18:57:00Z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f5c54ab5-e392-46ae-965c-1f70ebc08a67</vt:lpwstr>
  </property>
  <property fmtid="{D5CDD505-2E9C-101B-9397-08002B2CF9AE}" pid="4" name="Classification">
    <vt:lpwstr>OFFICIAL</vt:lpwstr>
  </property>
  <property fmtid="{D5CDD505-2E9C-101B-9397-08002B2CF9AE}" pid="5" name="Visibility">
    <vt:lpwstr>NOT VISIBLE</vt:lpwstr>
  </property>
</Properties>
</file>