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3C3F" w:rsidRPr="004D3C3F" w:rsidRDefault="004D3C3F" w:rsidP="004D3C3F">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r w:rsidRPr="004D3C3F">
        <w:rPr>
          <w:rFonts w:ascii="Arial" w:eastAsia="Times New Roman" w:hAnsi="Arial" w:cs="Arial"/>
          <w:b/>
          <w:bCs/>
          <w:color w:val="000000"/>
          <w:sz w:val="24"/>
          <w:szCs w:val="24"/>
          <w:lang w:eastAsia="en-GB"/>
        </w:rPr>
        <w:t>Task 1</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4D3C3F">
        <w:rPr>
          <w:rFonts w:ascii="Arial" w:eastAsia="Times New Roman" w:hAnsi="Arial" w:cs="Arial"/>
          <w:b/>
          <w:sz w:val="24"/>
          <w:szCs w:val="24"/>
          <w:lang w:eastAsia="en-GB"/>
        </w:rPr>
        <w:t xml:space="preserve">Relevant areas of the National Policing Curriculum: </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r w:rsidRPr="004D3C3F">
        <w:rPr>
          <w:rFonts w:ascii="Arial" w:eastAsia="Times New Roman" w:hAnsi="Arial" w:cs="Arial"/>
          <w:b/>
          <w:bCs/>
          <w:color w:val="000000"/>
          <w:sz w:val="24"/>
          <w:szCs w:val="24"/>
          <w:lang w:eastAsia="en-GB"/>
        </w:rPr>
        <w:t>Maintaining Professional Standards, Leadership and Team-working, Wellbeing and Resilience</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D3C3F" w:rsidRPr="004D3C3F" w:rsidTr="00BA4C60">
        <w:tc>
          <w:tcPr>
            <w:tcW w:w="10188" w:type="dxa"/>
            <w:shd w:val="clear" w:color="auto" w:fill="auto"/>
          </w:tcPr>
          <w:p w:rsidR="004D3C3F" w:rsidRPr="004D3C3F" w:rsidRDefault="004D3C3F" w:rsidP="004D3C3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4D3C3F">
              <w:rPr>
                <w:rFonts w:ascii="Arial" w:eastAsia="Times New Roman" w:hAnsi="Arial" w:cs="Arial"/>
                <w:b/>
                <w:bCs/>
                <w:color w:val="000000"/>
                <w:sz w:val="24"/>
                <w:szCs w:val="24"/>
                <w:lang w:eastAsia="en-GB"/>
              </w:rPr>
              <w:t>Critically evaluate</w:t>
            </w:r>
            <w:r w:rsidRPr="004D3C3F">
              <w:rPr>
                <w:rFonts w:ascii="Arial" w:eastAsia="Times New Roman" w:hAnsi="Arial" w:cs="Arial"/>
                <w:color w:val="000000"/>
                <w:sz w:val="24"/>
                <w:szCs w:val="24"/>
                <w:lang w:eastAsia="en-GB"/>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rsidR="004D3C3F" w:rsidRPr="004D3C3F" w:rsidRDefault="004D3C3F" w:rsidP="004D3C3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4D3C3F">
              <w:rPr>
                <w:rFonts w:ascii="Arial" w:eastAsia="Times New Roman" w:hAnsi="Arial" w:cs="Arial"/>
                <w:b/>
                <w:color w:val="000000"/>
                <w:sz w:val="24"/>
                <w:szCs w:val="24"/>
                <w:lang w:eastAsia="en-GB"/>
              </w:rPr>
              <w:t>Consider</w:t>
            </w:r>
            <w:r w:rsidRPr="004D3C3F">
              <w:rPr>
                <w:rFonts w:ascii="Arial" w:eastAsia="Times New Roman" w:hAnsi="Arial" w:cs="Arial"/>
                <w:color w:val="000000"/>
                <w:sz w:val="24"/>
                <w:szCs w:val="24"/>
                <w:lang w:eastAsia="en-GB"/>
              </w:rPr>
              <w:t xml:space="preserve"> why inter-personal conflict can occur within a team and outline what strategies can be adopted to enhance individual and team performance. </w:t>
            </w:r>
          </w:p>
          <w:p w:rsidR="004D3C3F" w:rsidRPr="004D3C3F" w:rsidRDefault="004D3C3F" w:rsidP="004D3C3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4D3C3F">
              <w:rPr>
                <w:rFonts w:ascii="Arial" w:eastAsia="Times New Roman" w:hAnsi="Arial" w:cs="Arial"/>
                <w:b/>
                <w:bCs/>
                <w:color w:val="000000"/>
                <w:sz w:val="24"/>
                <w:szCs w:val="24"/>
                <w:lang w:eastAsia="en-GB"/>
              </w:rPr>
              <w:t>Consider</w:t>
            </w:r>
            <w:r w:rsidRPr="004D3C3F">
              <w:rPr>
                <w:rFonts w:ascii="Arial" w:eastAsia="Times New Roman" w:hAnsi="Arial" w:cs="Arial"/>
                <w:color w:val="000000"/>
                <w:sz w:val="24"/>
                <w:szCs w:val="24"/>
                <w:lang w:eastAsia="en-GB"/>
              </w:rPr>
              <w:t xml:space="preserve"> how team dynamics within the police service can result in failing to comply with professional standards requirements demonstrating an u</w:t>
            </w:r>
            <w:r w:rsidRPr="004D3C3F">
              <w:rPr>
                <w:rFonts w:ascii="Arial" w:eastAsia="Arial" w:hAnsi="Arial" w:cs="Arial"/>
                <w:color w:val="000000" w:themeColor="text1"/>
                <w:sz w:val="24"/>
                <w:szCs w:val="24"/>
                <w:lang w:eastAsia="en-GB"/>
              </w:rPr>
              <w:t xml:space="preserve">nderstanding of organisational justice in a policing context </w:t>
            </w:r>
            <w:r w:rsidRPr="004D3C3F">
              <w:rPr>
                <w:rFonts w:ascii="Arial" w:eastAsia="Times New Roman" w:hAnsi="Arial" w:cs="Arial"/>
                <w:color w:val="000000"/>
                <w:sz w:val="24"/>
                <w:szCs w:val="24"/>
                <w:lang w:eastAsia="en-GB"/>
              </w:rPr>
              <w:t>(Code of Ethics, policies, procedures, protocols or legislation).</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sidRPr="004D3C3F">
              <w:rPr>
                <w:rFonts w:ascii="Arial" w:eastAsia="Times New Roman" w:hAnsi="Arial" w:cs="Arial"/>
                <w:color w:val="000000"/>
                <w:sz w:val="24"/>
                <w:szCs w:val="24"/>
                <w:lang w:eastAsia="en-GB"/>
              </w:rPr>
              <w:t xml:space="preserve">2500 words </w:t>
            </w:r>
            <w:r w:rsidRPr="004D3C3F">
              <w:rPr>
                <w:rFonts w:ascii="Arial" w:eastAsia="Times New Roman" w:hAnsi="Arial" w:cs="Arial"/>
                <w:i/>
                <w:iCs/>
                <w:color w:val="000000"/>
                <w:sz w:val="24"/>
                <w:szCs w:val="24"/>
                <w:lang w:eastAsia="en-GB"/>
              </w:rPr>
              <w:t>(+/- 10%: include your actual word count at the end of each section)</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p>
        </w:tc>
      </w:tr>
    </w:tbl>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4D3C3F">
        <w:rPr>
          <w:rFonts w:ascii="Arial" w:eastAsia="Times New Roman" w:hAnsi="Arial" w:cs="Arial"/>
          <w:b/>
          <w:color w:val="000000"/>
          <w:sz w:val="24"/>
          <w:szCs w:val="24"/>
          <w:lang w:eastAsia="en-GB"/>
        </w:rPr>
        <w:t>ANSWER:</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Since my attestation as a police constable, the importance of maintaining professional standards, demonstrating leadership, efficient team-working and prioritising wellbeing and resilience has been continuously emphasised by trainers and tutors alike. Throughout this essay, I will talk about why maintaining these values are essential to a successful career in the police service. I will also provide an evaluation on theories of team dynamics as a means of developing team cohesion, I will consider why inter-personal conflict may occur within a team along with strategies that can be adopted to enhance individual and team performance. Furthermore, I will then consider the question of how team dynamics within the police service can result in failing to comply with professional standards requirements, in regards to the Code of Ethics, as well as police policies, procedures, protocols or legislation.</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Firstly, I will begin by evaluating theories of team dynamics as a means of developing team cohesion. A study from Parke &amp; </w:t>
      </w:r>
      <w:proofErr w:type="spellStart"/>
      <w:r w:rsidRPr="004D3C3F">
        <w:rPr>
          <w:rFonts w:ascii="Arial" w:eastAsia="Times New Roman" w:hAnsi="Arial" w:cs="Arial"/>
          <w:color w:val="000000"/>
          <w:szCs w:val="24"/>
          <w:lang w:eastAsia="en-GB"/>
        </w:rPr>
        <w:t>Orasanu</w:t>
      </w:r>
      <w:proofErr w:type="spellEnd"/>
      <w:r w:rsidRPr="004D3C3F">
        <w:rPr>
          <w:rFonts w:ascii="Arial" w:eastAsia="Times New Roman" w:hAnsi="Arial" w:cs="Arial"/>
          <w:color w:val="000000"/>
          <w:szCs w:val="24"/>
          <w:lang w:eastAsia="en-GB"/>
        </w:rPr>
        <w:t xml:space="preserve"> (2012), </w:t>
      </w:r>
      <w:r w:rsidRPr="004D3C3F">
        <w:rPr>
          <w:rFonts w:ascii="Arial" w:eastAsia="Times New Roman" w:hAnsi="Arial" w:cs="Arial"/>
          <w:i/>
          <w:color w:val="000000"/>
          <w:szCs w:val="24"/>
          <w:lang w:eastAsia="en-GB"/>
        </w:rPr>
        <w:t>“PORTRAYING THE CONTRIBUTION OF INDIVIDUAL BEHAVIORS TO TEAM COHESION AND PERFORMANCE</w:t>
      </w:r>
      <w:r w:rsidRPr="004D3C3F">
        <w:rPr>
          <w:rFonts w:ascii="Arial" w:eastAsia="Times New Roman" w:hAnsi="Arial" w:cs="Arial"/>
          <w:color w:val="000000"/>
          <w:szCs w:val="24"/>
          <w:lang w:eastAsia="en-GB"/>
        </w:rPr>
        <w:t xml:space="preserve">” looked into theories of team cohesion and performance. Parke &amp; </w:t>
      </w:r>
      <w:proofErr w:type="spellStart"/>
      <w:r w:rsidRPr="004D3C3F">
        <w:rPr>
          <w:rFonts w:ascii="Arial" w:eastAsia="Times New Roman" w:hAnsi="Arial" w:cs="Arial"/>
          <w:color w:val="000000"/>
          <w:szCs w:val="24"/>
          <w:lang w:eastAsia="en-GB"/>
        </w:rPr>
        <w:t>Orasanu</w:t>
      </w:r>
      <w:proofErr w:type="spellEnd"/>
      <w:r w:rsidRPr="004D3C3F">
        <w:rPr>
          <w:rFonts w:ascii="Arial" w:eastAsia="Times New Roman" w:hAnsi="Arial" w:cs="Arial"/>
          <w:color w:val="000000"/>
          <w:szCs w:val="24"/>
          <w:lang w:eastAsia="en-GB"/>
        </w:rPr>
        <w:t xml:space="preserve"> state in their study that behaviours of individuals in teams both contribute to and are moulded by team dynamics, suggesting that team dynamics play an important role in influencing the behaviours of individuals within a team environment. Further to this, theories mentioned within this study </w:t>
      </w:r>
      <w:r w:rsidRPr="004D3C3F">
        <w:rPr>
          <w:rFonts w:ascii="Arial" w:eastAsia="Times New Roman" w:hAnsi="Arial" w:cs="Arial"/>
          <w:color w:val="000000"/>
          <w:szCs w:val="24"/>
          <w:lang w:eastAsia="en-GB"/>
        </w:rPr>
        <w:lastRenderedPageBreak/>
        <w:t xml:space="preserve">suggest that team and group cohesion has been associated with higher performance (Carron, </w:t>
      </w:r>
      <w:proofErr w:type="spellStart"/>
      <w:r w:rsidRPr="004D3C3F">
        <w:rPr>
          <w:rFonts w:ascii="Arial" w:eastAsia="Times New Roman" w:hAnsi="Arial" w:cs="Arial"/>
          <w:color w:val="000000"/>
          <w:szCs w:val="24"/>
          <w:lang w:eastAsia="en-GB"/>
        </w:rPr>
        <w:t>Coman</w:t>
      </w:r>
      <w:proofErr w:type="spellEnd"/>
      <w:r w:rsidRPr="004D3C3F">
        <w:rPr>
          <w:rFonts w:ascii="Arial" w:eastAsia="Times New Roman" w:hAnsi="Arial" w:cs="Arial"/>
          <w:color w:val="000000"/>
          <w:szCs w:val="24"/>
          <w:lang w:eastAsia="en-GB"/>
        </w:rPr>
        <w:t xml:space="preserve">, Wheeler, &amp; Stevens, 2002; Mullen &amp; Copper, 1994; Oliver, Harman, Hoover, Hayes, &amp; </w:t>
      </w:r>
      <w:proofErr w:type="spellStart"/>
      <w:r w:rsidRPr="004D3C3F">
        <w:rPr>
          <w:rFonts w:ascii="Arial" w:eastAsia="Times New Roman" w:hAnsi="Arial" w:cs="Arial"/>
          <w:color w:val="000000"/>
          <w:szCs w:val="24"/>
          <w:lang w:eastAsia="en-GB"/>
        </w:rPr>
        <w:t>Pandhi</w:t>
      </w:r>
      <w:proofErr w:type="spellEnd"/>
      <w:r w:rsidRPr="004D3C3F">
        <w:rPr>
          <w:rFonts w:ascii="Arial" w:eastAsia="Times New Roman" w:hAnsi="Arial" w:cs="Arial"/>
          <w:color w:val="000000"/>
          <w:szCs w:val="24"/>
          <w:lang w:eastAsia="en-GB"/>
        </w:rPr>
        <w:t xml:space="preserve">, 2000), as well as resilience to stress and trauma (Eid &amp; Johnsen, 2002; Phipps &amp; </w:t>
      </w:r>
      <w:proofErr w:type="spellStart"/>
      <w:r w:rsidRPr="004D3C3F">
        <w:rPr>
          <w:rFonts w:ascii="Arial" w:eastAsia="Times New Roman" w:hAnsi="Arial" w:cs="Arial"/>
          <w:color w:val="000000"/>
          <w:szCs w:val="24"/>
          <w:lang w:eastAsia="en-GB"/>
        </w:rPr>
        <w:t>Mulhern</w:t>
      </w:r>
      <w:proofErr w:type="spellEnd"/>
      <w:r w:rsidRPr="004D3C3F">
        <w:rPr>
          <w:rFonts w:ascii="Arial" w:eastAsia="Times New Roman" w:hAnsi="Arial" w:cs="Arial"/>
          <w:color w:val="000000"/>
          <w:szCs w:val="24"/>
          <w:lang w:eastAsia="en-GB"/>
        </w:rPr>
        <w:t xml:space="preserve">, 1995). This demonstrates that greater team and group cohesion not only has a positive impact on performance, but also on the individuals within the group’s ability to develop a resilience to stress and trauma.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Throughout their study, Parke &amp; </w:t>
      </w:r>
      <w:proofErr w:type="spellStart"/>
      <w:r w:rsidRPr="004D3C3F">
        <w:rPr>
          <w:rFonts w:ascii="Arial" w:eastAsia="Times New Roman" w:hAnsi="Arial" w:cs="Arial"/>
          <w:color w:val="000000"/>
          <w:szCs w:val="24"/>
          <w:lang w:eastAsia="en-GB"/>
        </w:rPr>
        <w:t>Orasanu</w:t>
      </w:r>
      <w:proofErr w:type="spellEnd"/>
      <w:r w:rsidRPr="004D3C3F">
        <w:rPr>
          <w:rFonts w:ascii="Arial" w:eastAsia="Times New Roman" w:hAnsi="Arial" w:cs="Arial"/>
          <w:color w:val="000000"/>
          <w:szCs w:val="24"/>
          <w:lang w:eastAsia="en-GB"/>
        </w:rPr>
        <w:t xml:space="preserve"> used a model called the Team Diagramming Method (TDM) as a means of identifying individual team members’ behaviours on three important dimensions of group dimensions. The results of using the TDM enable the investigator to see the contribution of individual behaviours to cohesion as well as to other important aspects of team functioning. The TDM is derived from the work of Bales &amp; Cohen (1979).  It builds on the finding that some of the most important dimensions of team or group interaction are positive/negative behaviours, dominant/submissive behaviours, and task-oriented/expressive behaviours. The TDM aims to display the effects that task-oriented, and expressive behaviours have on team cohesion by displaying a graph, with positive/negative behaviour is represented on the x-axis of their graph, and task oriented/expressive behaviour is represented on the y-axis. Dominant/submissive behaviour of team members is represented within this graph by varying sizes of circles, with larger circles representing more dominant behaviour, since the more dominant the behaviour, the more it impacts on the team or group. This graph can be split into a quadrant, whereby circles may be placed into task-oriented-negative, negative-expressive, positive-expressive, and task-oriented-positive sections of the quadrant, to highlight the effects the said behaviours have had on team cohesion throughout the experiment.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Research into the TDM conducted by Fine (1986) suggested that proximity in results on the diagram plane could be related to greater enjoyment and less stress in the group. Additional researchers who have found that closeness on the diagram plane, i.e. similarity in positive and task-oriented behaviours are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&amp; </w:t>
      </w:r>
      <w:proofErr w:type="spellStart"/>
      <w:r w:rsidRPr="004D3C3F">
        <w:rPr>
          <w:rFonts w:ascii="Arial" w:eastAsia="Times New Roman" w:hAnsi="Arial" w:cs="Arial"/>
          <w:color w:val="000000"/>
          <w:szCs w:val="24"/>
          <w:lang w:eastAsia="en-GB"/>
        </w:rPr>
        <w:t>Springston</w:t>
      </w:r>
      <w:proofErr w:type="spellEnd"/>
      <w:r w:rsidRPr="004D3C3F">
        <w:rPr>
          <w:rFonts w:ascii="Arial" w:eastAsia="Times New Roman" w:hAnsi="Arial" w:cs="Arial"/>
          <w:color w:val="000000"/>
          <w:szCs w:val="24"/>
          <w:lang w:eastAsia="en-GB"/>
        </w:rPr>
        <w:t xml:space="preserve"> (1990) and Jaffe &amp; </w:t>
      </w:r>
      <w:proofErr w:type="spellStart"/>
      <w:r w:rsidRPr="004D3C3F">
        <w:rPr>
          <w:rFonts w:ascii="Arial" w:eastAsia="Times New Roman" w:hAnsi="Arial" w:cs="Arial"/>
          <w:color w:val="000000"/>
          <w:szCs w:val="24"/>
          <w:lang w:eastAsia="en-GB"/>
        </w:rPr>
        <w:t>Nebebzahl</w:t>
      </w:r>
      <w:proofErr w:type="spellEnd"/>
      <w:r w:rsidRPr="004D3C3F">
        <w:rPr>
          <w:rFonts w:ascii="Arial" w:eastAsia="Times New Roman" w:hAnsi="Arial" w:cs="Arial"/>
          <w:color w:val="000000"/>
          <w:szCs w:val="24"/>
          <w:lang w:eastAsia="en-GB"/>
        </w:rPr>
        <w:t xml:space="preserve"> (1990), although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and </w:t>
      </w:r>
      <w:proofErr w:type="spellStart"/>
      <w:r w:rsidRPr="004D3C3F">
        <w:rPr>
          <w:rFonts w:ascii="Arial" w:eastAsia="Times New Roman" w:hAnsi="Arial" w:cs="Arial"/>
          <w:color w:val="000000"/>
          <w:szCs w:val="24"/>
          <w:lang w:eastAsia="en-GB"/>
        </w:rPr>
        <w:t>Springston</w:t>
      </w:r>
      <w:proofErr w:type="spellEnd"/>
      <w:r w:rsidRPr="004D3C3F">
        <w:rPr>
          <w:rFonts w:ascii="Arial" w:eastAsia="Times New Roman" w:hAnsi="Arial" w:cs="Arial"/>
          <w:color w:val="000000"/>
          <w:szCs w:val="24"/>
          <w:lang w:eastAsia="en-GB"/>
        </w:rPr>
        <w:t xml:space="preserve"> note that this is likely to be the case only when there are some behaviours on the positive side of the space. This suggests that a greater volume of task-oriented behaviours within a team environment has a positive impact on team cohesion. Given the results of the previous research, Parke and </w:t>
      </w:r>
      <w:proofErr w:type="spellStart"/>
      <w:r w:rsidRPr="004D3C3F">
        <w:rPr>
          <w:rFonts w:ascii="Arial" w:eastAsia="Times New Roman" w:hAnsi="Arial" w:cs="Arial"/>
          <w:color w:val="000000"/>
          <w:szCs w:val="24"/>
          <w:lang w:eastAsia="en-GB"/>
        </w:rPr>
        <w:t>Orasanu</w:t>
      </w:r>
      <w:proofErr w:type="spellEnd"/>
      <w:r w:rsidRPr="004D3C3F">
        <w:rPr>
          <w:rFonts w:ascii="Arial" w:eastAsia="Times New Roman" w:hAnsi="Arial" w:cs="Arial"/>
          <w:color w:val="000000"/>
          <w:szCs w:val="24"/>
          <w:lang w:eastAsia="en-GB"/>
        </w:rPr>
        <w:t xml:space="preserve"> predicted that several TDM variables would be associated with greater cohesion and/or performance:  closer proximity on the diagram plane (i.e. weighted average distance from the group's centre of gravity), a more positive centre of gravity (i.e. average rating on the positive/negative dimension weighted by dominance), a more expressive centre of gravity, a lower index of polarisation on the diagram plane, a higher average dominance level, and a lower level of dominance polarisation (i.e. more equal participation). It was also predicted </w:t>
      </w:r>
      <w:r w:rsidRPr="004D3C3F">
        <w:rPr>
          <w:rFonts w:ascii="Arial" w:eastAsia="Times New Roman" w:hAnsi="Arial" w:cs="Arial"/>
          <w:color w:val="000000"/>
          <w:szCs w:val="24"/>
          <w:lang w:eastAsia="en-GB"/>
        </w:rPr>
        <w:lastRenderedPageBreak/>
        <w:t xml:space="preserve">that the TDM would be helpful in portraying the contribution of individuals’ behaviours to team cohesion and performance.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To undertake their study, participants were recruited and placed into teams of five. The task used to complete the study was a Distributed Dynamic Decision-Making (DDD) simulation task environment. In order to succeed their task, team members had to develop strategies, assign and coordinate tasks, manage resources, and share task-critical information with each other. All missions within the task were sufficiently difficult that they could not be completed unless team members worked together to plan, manage workload and resources, coordinate, and communicate critical information.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Results of the TDM experiment showed correlations between the TDM and Task and Social Cohesion, showing high correlations between the team means on most TDM variables and the task and social cohesion measures. This suggests a positive relationship between task and social-oriented behaviours and team cohesion. Results of the TDM on performance showed a more expressive centre of gravity associated with higher team performance, suggesting more expressive personalities within teams have the effect of raising team performance. Higher team performance was also associated with a more equal participation rate among group members. This suggests a positive impact on team cohesion and performance occurs, when all group members feel valued and part of a team.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Overall, there are several conclusions that can be drawn as a result of the Parke and </w:t>
      </w:r>
      <w:proofErr w:type="spellStart"/>
      <w:r w:rsidRPr="004D3C3F">
        <w:rPr>
          <w:rFonts w:ascii="Arial" w:eastAsia="Times New Roman" w:hAnsi="Arial" w:cs="Arial"/>
          <w:color w:val="000000"/>
          <w:szCs w:val="24"/>
          <w:lang w:eastAsia="en-GB"/>
        </w:rPr>
        <w:t>Orasanu</w:t>
      </w:r>
      <w:proofErr w:type="spellEnd"/>
      <w:r w:rsidRPr="004D3C3F">
        <w:rPr>
          <w:rFonts w:ascii="Arial" w:eastAsia="Times New Roman" w:hAnsi="Arial" w:cs="Arial"/>
          <w:color w:val="000000"/>
          <w:szCs w:val="24"/>
          <w:lang w:eastAsia="en-GB"/>
        </w:rPr>
        <w:t xml:space="preserve"> TDM experiment. Overall, centres of gravity within participating groups became more expressive between rating times and the average dominance rating increased, suggesting an improvement in team functioning over time. In terms of performance, two TDM variables were associated with higher team performance: lower polarisation on the dominance dimension (more equal participation), and a more expressive centre of gravity. This suggests that equal participation between team members and expressive personality traits of team members, is a constructive combination in terms of getting the best out of team performance. Regarding the importance of behaviour, Bales (1953) described how members of a healthy team often fluctuate between positive task-oriented behaviours and positive expressive behaviours. The positive behaviours are frequently joking, playful behaviours, which give team members a break from task demands. Without this cycle of positive expressive behaviours, the team is likely to be too task oriented and may experience task stress as negative (Clarke &amp; </w:t>
      </w:r>
      <w:proofErr w:type="spellStart"/>
      <w:r w:rsidRPr="004D3C3F">
        <w:rPr>
          <w:rFonts w:ascii="Arial" w:eastAsia="Times New Roman" w:hAnsi="Arial" w:cs="Arial"/>
          <w:color w:val="000000"/>
          <w:szCs w:val="24"/>
          <w:lang w:eastAsia="en-GB"/>
        </w:rPr>
        <w:t>Ritscher</w:t>
      </w:r>
      <w:proofErr w:type="spellEnd"/>
      <w:r w:rsidRPr="004D3C3F">
        <w:rPr>
          <w:rFonts w:ascii="Arial" w:eastAsia="Times New Roman" w:hAnsi="Arial" w:cs="Arial"/>
          <w:color w:val="000000"/>
          <w:szCs w:val="24"/>
          <w:lang w:eastAsia="en-GB"/>
        </w:rPr>
        <w:t xml:space="preserve">, 2004) or find the team boring. This suggests that having playful personalities who frequently joke are important in keeping morale up within a team environment, and play an important role in reducing stress levels on the team. This in itself will lead to greater team cohesion levels. In conclusion on the TDM, the variables of the experiment were shown to be associated with other measures of cohesion and with performance. The TDM also illuminated the contribution of individual </w:t>
      </w:r>
      <w:r w:rsidRPr="004D3C3F">
        <w:rPr>
          <w:rFonts w:ascii="Arial" w:eastAsia="Times New Roman" w:hAnsi="Arial" w:cs="Arial"/>
          <w:color w:val="000000"/>
          <w:szCs w:val="24"/>
          <w:lang w:eastAsia="en-GB"/>
        </w:rPr>
        <w:lastRenderedPageBreak/>
        <w:t xml:space="preserve">behaviours to cohesion and team functioning. As a result, the TDM provides an interesting insight into the ways and means of teams functioning. The TDM demonstrates how task-oriented individuals and expressive behaviours within groups usually have the effect of raising levels of team performance. This may be as a result of demonstrating their abilities for their team-mates to follow through the means of task-oriented activities, or through simply keeping team morale up, through the means of expressive behaviours such as playful joking, which prevents activities from becoming stressful and boring, resulting in greater team cohesion and performance.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I will now consider some of the reasons behind some teams failing to function. As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(1999) states, organisations rely on teams to perform effectively, yet many group members feel trapped in ineffective or poorly performing teams. Yet groups are an inevitable component of organisational life (Ancona, 1990), and as such, scholars and managers are interested in how to facilitate them more effectively. In exploring group effectiveness, Larson and </w:t>
      </w:r>
      <w:proofErr w:type="spellStart"/>
      <w:r w:rsidRPr="004D3C3F">
        <w:rPr>
          <w:rFonts w:ascii="Arial" w:eastAsia="Times New Roman" w:hAnsi="Arial" w:cs="Arial"/>
          <w:color w:val="000000"/>
          <w:szCs w:val="24"/>
          <w:lang w:eastAsia="en-GB"/>
        </w:rPr>
        <w:t>LaFasto</w:t>
      </w:r>
      <w:proofErr w:type="spellEnd"/>
      <w:r w:rsidRPr="004D3C3F">
        <w:rPr>
          <w:rFonts w:ascii="Arial" w:eastAsia="Times New Roman" w:hAnsi="Arial" w:cs="Arial"/>
          <w:color w:val="000000"/>
          <w:szCs w:val="24"/>
          <w:lang w:eastAsia="en-GB"/>
        </w:rPr>
        <w:t xml:space="preserve"> (1989) identified eight necessary characteristics: clear and elevating goals, results-driven structure, competent team members, unified commitment, collaborative climate, standards of excellence, external support and recognition, and principled leadership. However, even groups that exist within the most positive and supportive organisational culture can fail when saddled with a dysfunctional member,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adds. </w:t>
      </w:r>
      <w:proofErr w:type="spellStart"/>
      <w:r w:rsidRPr="004D3C3F">
        <w:rPr>
          <w:rFonts w:ascii="Arial" w:eastAsia="Times New Roman" w:hAnsi="Arial" w:cs="Arial"/>
          <w:color w:val="000000"/>
          <w:szCs w:val="24"/>
          <w:lang w:eastAsia="en-GB"/>
        </w:rPr>
        <w:t>Stohl</w:t>
      </w:r>
      <w:proofErr w:type="spellEnd"/>
      <w:r w:rsidRPr="004D3C3F">
        <w:rPr>
          <w:rFonts w:ascii="Arial" w:eastAsia="Times New Roman" w:hAnsi="Arial" w:cs="Arial"/>
          <w:color w:val="000000"/>
          <w:szCs w:val="24"/>
          <w:lang w:eastAsia="en-GB"/>
        </w:rPr>
        <w:t xml:space="preserve"> and Schell (1991) acknowledge that sometimes the source of a dysfunctional group is from a dysfunctional individual, or as a result of primary and secondary provokers. </w:t>
      </w:r>
      <w:proofErr w:type="spellStart"/>
      <w:r w:rsidRPr="004D3C3F">
        <w:rPr>
          <w:rFonts w:ascii="Arial" w:eastAsia="Times New Roman" w:hAnsi="Arial" w:cs="Arial"/>
          <w:color w:val="000000"/>
          <w:szCs w:val="24"/>
          <w:lang w:eastAsia="en-GB"/>
        </w:rPr>
        <w:t>Stohl</w:t>
      </w:r>
      <w:proofErr w:type="spellEnd"/>
      <w:r w:rsidRPr="004D3C3F">
        <w:rPr>
          <w:rFonts w:ascii="Arial" w:eastAsia="Times New Roman" w:hAnsi="Arial" w:cs="Arial"/>
          <w:color w:val="000000"/>
          <w:szCs w:val="24"/>
          <w:lang w:eastAsia="en-GB"/>
        </w:rPr>
        <w:t xml:space="preserve"> and Schell proceed to explain how a dysfunctional group member continually earn the appellations despite demonstrating a high degree of competence on task dimensions critical to the group’s performance. This suggests that a dysfunctional group member may not always be someone who is unable to meet the performance standards required, but may have a personality that has a negative impact on a group and their ability to perform as a team.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adds that one way to distinguish between primary and supporting roles in dysfunctional or ineffective groups is to separately identify the group member at the centre of the group’s negative attention from those who provide an interactive context for the negative interacting. Thus, the group’s negative </w:t>
      </w:r>
      <w:proofErr w:type="spellStart"/>
      <w:r w:rsidRPr="004D3C3F">
        <w:rPr>
          <w:rFonts w:ascii="Arial" w:eastAsia="Times New Roman" w:hAnsi="Arial" w:cs="Arial"/>
          <w:color w:val="000000"/>
          <w:szCs w:val="24"/>
          <w:lang w:eastAsia="en-GB"/>
        </w:rPr>
        <w:t>interactant</w:t>
      </w:r>
      <w:proofErr w:type="spellEnd"/>
      <w:r w:rsidRPr="004D3C3F">
        <w:rPr>
          <w:rFonts w:ascii="Arial" w:eastAsia="Times New Roman" w:hAnsi="Arial" w:cs="Arial"/>
          <w:color w:val="000000"/>
          <w:szCs w:val="24"/>
          <w:lang w:eastAsia="en-GB"/>
        </w:rPr>
        <w:t xml:space="preserve"> is the </w:t>
      </w:r>
      <w:r w:rsidRPr="004D3C3F">
        <w:rPr>
          <w:rFonts w:ascii="Arial" w:eastAsia="Times New Roman" w:hAnsi="Arial" w:cs="Arial"/>
          <w:i/>
          <w:iCs/>
          <w:color w:val="000000"/>
          <w:szCs w:val="24"/>
          <w:lang w:eastAsia="en-GB"/>
        </w:rPr>
        <w:t>primary provoker</w:t>
      </w:r>
      <w:r w:rsidRPr="004D3C3F">
        <w:rPr>
          <w:rFonts w:ascii="Arial" w:eastAsia="Times New Roman" w:hAnsi="Arial" w:cs="Arial"/>
          <w:color w:val="000000"/>
          <w:szCs w:val="24"/>
          <w:lang w:eastAsia="en-GB"/>
        </w:rPr>
        <w:t>.</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The other group members are identified as </w:t>
      </w:r>
      <w:r w:rsidRPr="004D3C3F">
        <w:rPr>
          <w:rFonts w:ascii="Arial" w:eastAsia="Times New Roman" w:hAnsi="Arial" w:cs="Arial"/>
          <w:i/>
          <w:iCs/>
          <w:color w:val="000000"/>
          <w:szCs w:val="24"/>
          <w:lang w:eastAsia="en-GB"/>
        </w:rPr>
        <w:t>secondary provokers</w:t>
      </w:r>
      <w:r w:rsidRPr="004D3C3F">
        <w:rPr>
          <w:rFonts w:ascii="Arial" w:eastAsia="Times New Roman" w:hAnsi="Arial" w:cs="Arial"/>
          <w:color w:val="000000"/>
          <w:szCs w:val="24"/>
          <w:lang w:eastAsia="en-GB"/>
        </w:rPr>
        <w:t xml:space="preserve">, as they actively support the behaviour of the primary provoker or actively avoid the primary provoker. Secondary provokers are necessary in such dysfunctional groups because a primary provoker must have others on which to dispel his or her negativity and others for whom to perform, other group members earn the secondary provoker distinction by creating and maintaining (even ineffective) relationships with the primary provoker. This suggests that for a dysfunctional group member to have such a detrimental effect on a team that it fails to function because </w:t>
      </w:r>
      <w:r w:rsidRPr="004D3C3F">
        <w:rPr>
          <w:rFonts w:ascii="Arial" w:eastAsia="Times New Roman" w:hAnsi="Arial" w:cs="Arial"/>
          <w:color w:val="000000"/>
          <w:szCs w:val="24"/>
          <w:lang w:eastAsia="en-GB"/>
        </w:rPr>
        <w:lastRenderedPageBreak/>
        <w:t xml:space="preserve">of his actions, then he must also have the attention or aid of secondary group members who assist him in causing the team to fail, whether wittingly or unwittingly.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To summarise </w:t>
      </w:r>
      <w:proofErr w:type="spellStart"/>
      <w:r w:rsidRPr="004D3C3F">
        <w:rPr>
          <w:rFonts w:ascii="Arial" w:eastAsia="Times New Roman" w:hAnsi="Arial" w:cs="Arial"/>
          <w:color w:val="000000"/>
          <w:szCs w:val="24"/>
          <w:lang w:eastAsia="en-GB"/>
        </w:rPr>
        <w:t>Stohl</w:t>
      </w:r>
      <w:proofErr w:type="spellEnd"/>
      <w:r w:rsidRPr="004D3C3F">
        <w:rPr>
          <w:rFonts w:ascii="Arial" w:eastAsia="Times New Roman" w:hAnsi="Arial" w:cs="Arial"/>
          <w:color w:val="000000"/>
          <w:szCs w:val="24"/>
          <w:lang w:eastAsia="en-GB"/>
        </w:rPr>
        <w:t xml:space="preserve"> and Schell’s findings,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concludes that interactions among individual, group, and organisational factors facilitate group effectiveness or allow group dysfunction to develop. Furthermore,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adds that personality and communication differences do surface within teams and can play a pivotal role within team interactions, and although the emergence of such characteristics and interaction traits may not ultimately cause a group to fail in its task, it can create the negative emotion and energy surrounding the process. The findings of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along with those of </w:t>
      </w:r>
      <w:proofErr w:type="spellStart"/>
      <w:r w:rsidRPr="004D3C3F">
        <w:rPr>
          <w:rFonts w:ascii="Arial" w:eastAsia="Times New Roman" w:hAnsi="Arial" w:cs="Arial"/>
          <w:color w:val="000000"/>
          <w:szCs w:val="24"/>
          <w:lang w:eastAsia="en-GB"/>
        </w:rPr>
        <w:t>Stohl</w:t>
      </w:r>
      <w:proofErr w:type="spellEnd"/>
      <w:r w:rsidRPr="004D3C3F">
        <w:rPr>
          <w:rFonts w:ascii="Arial" w:eastAsia="Times New Roman" w:hAnsi="Arial" w:cs="Arial"/>
          <w:color w:val="000000"/>
          <w:szCs w:val="24"/>
          <w:lang w:eastAsia="en-GB"/>
        </w:rPr>
        <w:t xml:space="preserve"> and Schell, highlight the importance individual personalities have in creating a successfully functioning team. </w:t>
      </w:r>
      <w:proofErr w:type="spellStart"/>
      <w:r w:rsidRPr="004D3C3F">
        <w:rPr>
          <w:rFonts w:ascii="Arial" w:eastAsia="Times New Roman" w:hAnsi="Arial" w:cs="Arial"/>
          <w:color w:val="000000"/>
          <w:szCs w:val="24"/>
          <w:lang w:eastAsia="en-GB"/>
        </w:rPr>
        <w:t>Stohl</w:t>
      </w:r>
      <w:proofErr w:type="spellEnd"/>
      <w:r w:rsidRPr="004D3C3F">
        <w:rPr>
          <w:rFonts w:ascii="Arial" w:eastAsia="Times New Roman" w:hAnsi="Arial" w:cs="Arial"/>
          <w:color w:val="000000"/>
          <w:szCs w:val="24"/>
          <w:lang w:eastAsia="en-GB"/>
        </w:rPr>
        <w:t xml:space="preserve"> and Schell in particular, highlight how detrimental a dysfunctional member can be to a team, and the snowball effect a dysfunctional team member can have on the rest of its’ team. This is particularly relevant to the police service, as it highlights the effects one person on a team is capable of having on the rest of a team. Within the police, it is vital that such members in teams are identified at an early stage as that it can be worked around and monitored in order to prevent the team from failing to function.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Within such team settings as above, with the aforementioned factors in mind, it is only natural that at times inter-personal conflict may occur within the team. Although potentially beneficial, task conflict may threaten teams because it often leads to relationship conflict (</w:t>
      </w:r>
      <w:proofErr w:type="spellStart"/>
      <w:r w:rsidRPr="004D3C3F">
        <w:rPr>
          <w:rFonts w:ascii="Arial" w:eastAsia="Times New Roman" w:hAnsi="Arial" w:cs="Arial"/>
          <w:color w:val="000000"/>
          <w:szCs w:val="24"/>
          <w:lang w:eastAsia="en-GB"/>
        </w:rPr>
        <w:t>Guenter</w:t>
      </w:r>
      <w:proofErr w:type="spellEnd"/>
      <w:r w:rsidRPr="004D3C3F">
        <w:rPr>
          <w:rFonts w:ascii="Arial" w:eastAsia="Times New Roman" w:hAnsi="Arial" w:cs="Arial"/>
          <w:color w:val="000000"/>
          <w:szCs w:val="24"/>
          <w:lang w:eastAsia="en-GB"/>
        </w:rPr>
        <w:t xml:space="preserve"> et al., 2016). This suggests that conflict occurring as a result of tasks taken on within the team can lead to breakdowns in the relationships of team members. Task conflict refers to task-related disagreements which, as well as having detrimental effects, may encourage the exchange of ideas and improve decision quality (</w:t>
      </w:r>
      <w:proofErr w:type="spellStart"/>
      <w:r w:rsidRPr="004D3C3F">
        <w:rPr>
          <w:rFonts w:ascii="Arial" w:eastAsia="Times New Roman" w:hAnsi="Arial" w:cs="Arial"/>
          <w:color w:val="000000"/>
          <w:szCs w:val="24"/>
          <w:lang w:eastAsia="en-GB"/>
        </w:rPr>
        <w:t>Jehn</w:t>
      </w:r>
      <w:proofErr w:type="spellEnd"/>
      <w:r w:rsidRPr="004D3C3F">
        <w:rPr>
          <w:rFonts w:ascii="Arial" w:eastAsia="Times New Roman" w:hAnsi="Arial" w:cs="Arial"/>
          <w:color w:val="000000"/>
          <w:szCs w:val="24"/>
          <w:lang w:eastAsia="en-GB"/>
        </w:rPr>
        <w:t xml:space="preserve"> &amp; </w:t>
      </w:r>
      <w:proofErr w:type="spellStart"/>
      <w:r w:rsidRPr="004D3C3F">
        <w:rPr>
          <w:rFonts w:ascii="Arial" w:eastAsia="Times New Roman" w:hAnsi="Arial" w:cs="Arial"/>
          <w:color w:val="000000"/>
          <w:szCs w:val="24"/>
          <w:lang w:eastAsia="en-GB"/>
        </w:rPr>
        <w:t>Mannix</w:t>
      </w:r>
      <w:proofErr w:type="spellEnd"/>
      <w:r w:rsidRPr="004D3C3F">
        <w:rPr>
          <w:rFonts w:ascii="Arial" w:eastAsia="Times New Roman" w:hAnsi="Arial" w:cs="Arial"/>
          <w:color w:val="000000"/>
          <w:szCs w:val="24"/>
          <w:lang w:eastAsia="en-GB"/>
        </w:rPr>
        <w:t xml:space="preserve">, 2001). Relationship conflict describes personalised disagreements that divert attention away from the task and invariably harm team performance (Janssen, Van de </w:t>
      </w:r>
      <w:proofErr w:type="spellStart"/>
      <w:r w:rsidRPr="004D3C3F">
        <w:rPr>
          <w:rFonts w:ascii="Arial" w:eastAsia="Times New Roman" w:hAnsi="Arial" w:cs="Arial"/>
          <w:color w:val="000000"/>
          <w:szCs w:val="24"/>
          <w:lang w:eastAsia="en-GB"/>
        </w:rPr>
        <w:t>Vliert</w:t>
      </w:r>
      <w:proofErr w:type="spellEnd"/>
      <w:r w:rsidRPr="004D3C3F">
        <w:rPr>
          <w:rFonts w:ascii="Arial" w:eastAsia="Times New Roman" w:hAnsi="Arial" w:cs="Arial"/>
          <w:color w:val="000000"/>
          <w:szCs w:val="24"/>
          <w:lang w:eastAsia="en-GB"/>
        </w:rPr>
        <w:t xml:space="preserve">, &amp; </w:t>
      </w:r>
      <w:proofErr w:type="spellStart"/>
      <w:r w:rsidRPr="004D3C3F">
        <w:rPr>
          <w:rFonts w:ascii="Arial" w:eastAsia="Times New Roman" w:hAnsi="Arial" w:cs="Arial"/>
          <w:color w:val="000000"/>
          <w:szCs w:val="24"/>
          <w:lang w:eastAsia="en-GB"/>
        </w:rPr>
        <w:t>Veenstra</w:t>
      </w:r>
      <w:proofErr w:type="spellEnd"/>
      <w:r w:rsidRPr="004D3C3F">
        <w:rPr>
          <w:rFonts w:ascii="Arial" w:eastAsia="Times New Roman" w:hAnsi="Arial" w:cs="Arial"/>
          <w:color w:val="000000"/>
          <w:szCs w:val="24"/>
          <w:lang w:eastAsia="en-GB"/>
        </w:rPr>
        <w:t xml:space="preserve">, 1999; Simons &amp; Peterson, 2000). Task and relationship conflicts are highly correlated, so teams can rarely reap the potential benefits that task conflicts may bring (Peterson &amp; </w:t>
      </w:r>
      <w:proofErr w:type="spellStart"/>
      <w:r w:rsidRPr="004D3C3F">
        <w:rPr>
          <w:rFonts w:ascii="Arial" w:eastAsia="Times New Roman" w:hAnsi="Arial" w:cs="Arial"/>
          <w:color w:val="000000"/>
          <w:szCs w:val="24"/>
          <w:lang w:eastAsia="en-GB"/>
        </w:rPr>
        <w:t>Behfar</w:t>
      </w:r>
      <w:proofErr w:type="spellEnd"/>
      <w:r w:rsidRPr="004D3C3F">
        <w:rPr>
          <w:rFonts w:ascii="Arial" w:eastAsia="Times New Roman" w:hAnsi="Arial" w:cs="Arial"/>
          <w:color w:val="000000"/>
          <w:szCs w:val="24"/>
          <w:lang w:eastAsia="en-GB"/>
        </w:rPr>
        <w:t xml:space="preserve">, 2003). These theories suggests that while some conflict over work-based tasks may encourage positive results and improved quality, it often leads to relationship conflict, which has the adverse effect of hindering work-based relationships and has a negative impact on the standard and completion of tasks. </w:t>
      </w:r>
      <w:proofErr w:type="spellStart"/>
      <w:r w:rsidRPr="004D3C3F">
        <w:rPr>
          <w:rFonts w:ascii="Arial" w:eastAsia="Times New Roman" w:hAnsi="Arial" w:cs="Arial"/>
          <w:color w:val="000000"/>
          <w:szCs w:val="24"/>
          <w:lang w:eastAsia="en-GB"/>
        </w:rPr>
        <w:t>Guenter</w:t>
      </w:r>
      <w:proofErr w:type="spellEnd"/>
      <w:r w:rsidRPr="004D3C3F">
        <w:rPr>
          <w:rFonts w:ascii="Arial" w:eastAsia="Times New Roman" w:hAnsi="Arial" w:cs="Arial"/>
          <w:color w:val="000000"/>
          <w:szCs w:val="24"/>
          <w:lang w:eastAsia="en-GB"/>
        </w:rPr>
        <w:t xml:space="preserve"> et </w:t>
      </w:r>
      <w:proofErr w:type="spellStart"/>
      <w:r w:rsidRPr="004D3C3F">
        <w:rPr>
          <w:rFonts w:ascii="Arial" w:eastAsia="Times New Roman" w:hAnsi="Arial" w:cs="Arial"/>
          <w:color w:val="000000"/>
          <w:szCs w:val="24"/>
          <w:lang w:eastAsia="en-GB"/>
        </w:rPr>
        <w:t>al’s</w:t>
      </w:r>
      <w:proofErr w:type="spellEnd"/>
      <w:r w:rsidRPr="004D3C3F">
        <w:rPr>
          <w:rFonts w:ascii="Arial" w:eastAsia="Times New Roman" w:hAnsi="Arial" w:cs="Arial"/>
          <w:color w:val="000000"/>
          <w:szCs w:val="24"/>
          <w:lang w:eastAsia="en-GB"/>
        </w:rPr>
        <w:t xml:space="preserve"> 2016 study into why inter-personal conflict may occur within a team environment concluded that more often than not, it is perceived team performance that mitigates the association of task conflict and relationship conflict. </w:t>
      </w:r>
      <w:proofErr w:type="spellStart"/>
      <w:r w:rsidRPr="004D3C3F">
        <w:rPr>
          <w:rFonts w:ascii="Arial" w:eastAsia="Times New Roman" w:hAnsi="Arial" w:cs="Arial"/>
          <w:color w:val="000000"/>
          <w:szCs w:val="24"/>
          <w:lang w:eastAsia="en-GB"/>
        </w:rPr>
        <w:t>Guenter</w:t>
      </w:r>
      <w:proofErr w:type="spellEnd"/>
      <w:r w:rsidRPr="004D3C3F">
        <w:rPr>
          <w:rFonts w:ascii="Arial" w:eastAsia="Times New Roman" w:hAnsi="Arial" w:cs="Arial"/>
          <w:color w:val="000000"/>
          <w:szCs w:val="24"/>
          <w:lang w:eastAsia="en-GB"/>
        </w:rPr>
        <w:t xml:space="preserve"> et al., (2016) conclude that task conflict associates with growth in relationship conflict only when perceived team performance is low. By focussing on perceived team performance, </w:t>
      </w:r>
      <w:proofErr w:type="spellStart"/>
      <w:r w:rsidRPr="004D3C3F">
        <w:rPr>
          <w:rFonts w:ascii="Arial" w:eastAsia="Times New Roman" w:hAnsi="Arial" w:cs="Arial"/>
          <w:color w:val="000000"/>
          <w:szCs w:val="24"/>
          <w:lang w:eastAsia="en-GB"/>
        </w:rPr>
        <w:t>Guenter</w:t>
      </w:r>
      <w:proofErr w:type="spellEnd"/>
      <w:r w:rsidRPr="004D3C3F">
        <w:rPr>
          <w:rFonts w:ascii="Arial" w:eastAsia="Times New Roman" w:hAnsi="Arial" w:cs="Arial"/>
          <w:color w:val="000000"/>
          <w:szCs w:val="24"/>
          <w:lang w:eastAsia="en-GB"/>
        </w:rPr>
        <w:t xml:space="preserve"> et al., were able to identify the extent to which members engage in group-oriented behaviours and accept team-based sacrifices is </w:t>
      </w:r>
      <w:r w:rsidRPr="004D3C3F">
        <w:rPr>
          <w:rFonts w:ascii="Arial" w:eastAsia="Times New Roman" w:hAnsi="Arial" w:cs="Arial"/>
          <w:color w:val="000000"/>
          <w:szCs w:val="24"/>
          <w:lang w:eastAsia="en-GB"/>
        </w:rPr>
        <w:lastRenderedPageBreak/>
        <w:t xml:space="preserve">decisive in determining how far conflicts will get out of hand. It is also argued within this study that when members perceive their team to be performing well, the association of task conflict is weakened. Furthermore, </w:t>
      </w:r>
      <w:proofErr w:type="spellStart"/>
      <w:r w:rsidRPr="004D3C3F">
        <w:rPr>
          <w:rFonts w:ascii="Arial" w:eastAsia="Times New Roman" w:hAnsi="Arial" w:cs="Arial"/>
          <w:color w:val="000000"/>
          <w:szCs w:val="24"/>
          <w:lang w:eastAsia="en-GB"/>
        </w:rPr>
        <w:t>Guenter</w:t>
      </w:r>
      <w:proofErr w:type="spellEnd"/>
      <w:r w:rsidRPr="004D3C3F">
        <w:rPr>
          <w:rFonts w:ascii="Arial" w:eastAsia="Times New Roman" w:hAnsi="Arial" w:cs="Arial"/>
          <w:color w:val="000000"/>
          <w:szCs w:val="24"/>
          <w:lang w:eastAsia="en-GB"/>
        </w:rPr>
        <w:t xml:space="preserve"> et al found no overall association between task conflict and growth in relationship conflict, instead finding that task conflict was only associated with growth in relationship conflict when perceived team performance was low. Aligned with this is that, task conflict does not associate with growth in relationship when perceived team performance was high.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These findings can be particularly relevant to teams within the police service, showing that task and personal conflict are more likely to occur when team performance is low. An example of this may be a poorly performing shift, who are struggling to stay on top of their workload and producing poor practical results in their response to crime. A result of this perceived poor team performance may be displayed by an outbreak of conflict within the team from the members within it. On the flip side, a team that manage their workload well and support each other effectively in their responses to crime, may reap the rewards of improved arrest/conviction statistics as well as improved relationships within the team. </w:t>
      </w:r>
    </w:p>
    <w:p w:rsidR="004D3C3F" w:rsidRPr="004D3C3F" w:rsidRDefault="004D3C3F" w:rsidP="004D3C3F">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Within the police services of England and Wales, there is a written guide to principles that every member of the policing profession is expected to uphold and the standards of behaviour that they are expected to meet (College of Policing, 2020). This written guide is known as the “Code of Ethics”. The Code of Ethics has been produced by the College of Policing in its role as the professional body for policing.  It sets and defines the exemplary standards of behaviour for everyone who works in policing. The Code of Ethics places emphasis on challenging and taking action against unprofessional behaviour. This part is essential in maintaining public trust and confidence in the police, therefore, challenging and taking action against unprofessional behaviour is important not just for organisational integrity, but also because of the effect it has on the public’s confidence in a consistent policing profession. However, there may be a case for the view that team dynamics within the police service causing a failure in complying with the Code of Ethics. Members within the police service may be fearful of challenging improper conduct for a number of factors. As mentioned previously, close knit teams are formed within the police, which may cause a team member to not want to be the person who reports his close friends’ poor standard of behaviour. Similarly, a team member may be fearful of pressure from above. An example may include having concerns about a sergeant or inspector, but feeling this cannot be voiced as ultimately they hold more power than the team member in question. Such factors may lead a team member to let improper conduct slide, and as a result, fail to comply with professional standards of behaviour.</w:t>
      </w:r>
    </w:p>
    <w:p w:rsidR="003C1A1F" w:rsidRDefault="004D3C3F" w:rsidP="004D3C3F">
      <w:pPr>
        <w:spacing w:line="360" w:lineRule="auto"/>
        <w:jc w:val="both"/>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In conclusion, throughout this essay I have considered theories of team dynamics (namely the TDM) and how they contribute to team cohesion. I have also considered factors as to why </w:t>
      </w:r>
      <w:r w:rsidRPr="004D3C3F">
        <w:rPr>
          <w:rFonts w:ascii="Arial" w:eastAsia="Times New Roman" w:hAnsi="Arial" w:cs="Arial"/>
          <w:color w:val="000000"/>
          <w:szCs w:val="24"/>
          <w:lang w:eastAsia="en-GB"/>
        </w:rPr>
        <w:lastRenderedPageBreak/>
        <w:t xml:space="preserve">inter-personal conflict may occur within a team environment and why some teams fail to function (namely through the findings of </w:t>
      </w:r>
      <w:proofErr w:type="spellStart"/>
      <w:r w:rsidRPr="004D3C3F">
        <w:rPr>
          <w:rFonts w:ascii="Arial" w:eastAsia="Times New Roman" w:hAnsi="Arial" w:cs="Arial"/>
          <w:color w:val="000000"/>
          <w:szCs w:val="24"/>
          <w:lang w:eastAsia="en-GB"/>
        </w:rPr>
        <w:t>Keyton</w:t>
      </w:r>
      <w:proofErr w:type="spellEnd"/>
      <w:r w:rsidRPr="004D3C3F">
        <w:rPr>
          <w:rFonts w:ascii="Arial" w:eastAsia="Times New Roman" w:hAnsi="Arial" w:cs="Arial"/>
          <w:color w:val="000000"/>
          <w:szCs w:val="24"/>
          <w:lang w:eastAsia="en-GB"/>
        </w:rPr>
        <w:t xml:space="preserve">; Stoll and Schell; and </w:t>
      </w:r>
      <w:proofErr w:type="spellStart"/>
      <w:r w:rsidRPr="004D3C3F">
        <w:rPr>
          <w:rFonts w:ascii="Arial" w:eastAsia="Times New Roman" w:hAnsi="Arial" w:cs="Arial"/>
          <w:color w:val="000000"/>
          <w:szCs w:val="24"/>
          <w:lang w:eastAsia="en-GB"/>
        </w:rPr>
        <w:t>Guenter</w:t>
      </w:r>
      <w:proofErr w:type="spellEnd"/>
      <w:r w:rsidRPr="004D3C3F">
        <w:rPr>
          <w:rFonts w:ascii="Arial" w:eastAsia="Times New Roman" w:hAnsi="Arial" w:cs="Arial"/>
          <w:color w:val="000000"/>
          <w:szCs w:val="24"/>
          <w:lang w:eastAsia="en-GB"/>
        </w:rPr>
        <w:t xml:space="preserve"> et al). Finally, I have considered some of the reasons as to why team dynamics within the police service may lead to failings to comply with the professional standards of behaviour within the organisation.</w:t>
      </w:r>
    </w:p>
    <w:p w:rsidR="004D3C3F" w:rsidRDefault="004D3C3F" w:rsidP="004D3C3F">
      <w:pPr>
        <w:spacing w:line="360" w:lineRule="auto"/>
        <w:jc w:val="both"/>
        <w:rPr>
          <w:rFonts w:ascii="Arial" w:eastAsia="Times New Roman" w:hAnsi="Arial" w:cs="Arial"/>
          <w:color w:val="000000"/>
          <w:szCs w:val="24"/>
          <w:lang w:eastAsia="en-GB"/>
        </w:rPr>
      </w:pPr>
    </w:p>
    <w:p w:rsidR="004D3C3F" w:rsidRDefault="004D3C3F" w:rsidP="004D3C3F">
      <w:pPr>
        <w:spacing w:line="360" w:lineRule="auto"/>
        <w:jc w:val="both"/>
        <w:rPr>
          <w:rFonts w:ascii="Arial" w:eastAsia="Times New Roman" w:hAnsi="Arial" w:cs="Arial"/>
          <w:color w:val="000000"/>
          <w:szCs w:val="24"/>
          <w:lang w:eastAsia="en-GB"/>
        </w:rPr>
      </w:pPr>
    </w:p>
    <w:p w:rsidR="004D3C3F" w:rsidRDefault="004D3C3F" w:rsidP="004D3C3F">
      <w:pPr>
        <w:spacing w:line="360" w:lineRule="auto"/>
        <w:jc w:val="both"/>
        <w:rPr>
          <w:rFonts w:ascii="Arial" w:eastAsia="Times New Roman" w:hAnsi="Arial" w:cs="Arial"/>
          <w:b/>
          <w:color w:val="000000"/>
          <w:szCs w:val="24"/>
          <w:lang w:eastAsia="en-GB"/>
        </w:rPr>
      </w:pPr>
      <w:r>
        <w:rPr>
          <w:rFonts w:ascii="Arial" w:eastAsia="Times New Roman" w:hAnsi="Arial" w:cs="Arial"/>
          <w:b/>
          <w:color w:val="000000"/>
          <w:szCs w:val="24"/>
          <w:lang w:eastAsia="en-GB"/>
        </w:rPr>
        <w:t>Word Count – 2726</w:t>
      </w:r>
    </w:p>
    <w:p w:rsidR="004D3C3F" w:rsidRDefault="004D3C3F">
      <w:pPr>
        <w:rPr>
          <w:rFonts w:ascii="Arial" w:eastAsia="Times New Roman" w:hAnsi="Arial" w:cs="Arial"/>
          <w:b/>
          <w:color w:val="000000"/>
          <w:szCs w:val="24"/>
          <w:lang w:eastAsia="en-GB"/>
        </w:rPr>
      </w:pPr>
      <w:r>
        <w:rPr>
          <w:rFonts w:ascii="Arial" w:eastAsia="Times New Roman" w:hAnsi="Arial" w:cs="Arial"/>
          <w:b/>
          <w:color w:val="000000"/>
          <w:szCs w:val="24"/>
          <w:lang w:eastAsia="en-GB"/>
        </w:rPr>
        <w:br w:type="page"/>
      </w:r>
    </w:p>
    <w:p w:rsidR="004D3C3F" w:rsidRPr="004D3C3F" w:rsidRDefault="004D3C3F" w:rsidP="004D3C3F">
      <w:pPr>
        <w:overflowPunct w:val="0"/>
        <w:autoSpaceDE w:val="0"/>
        <w:autoSpaceDN w:val="0"/>
        <w:adjustRightInd w:val="0"/>
        <w:spacing w:after="0" w:line="240" w:lineRule="auto"/>
        <w:ind w:right="237"/>
        <w:jc w:val="center"/>
        <w:textAlignment w:val="baseline"/>
        <w:rPr>
          <w:rFonts w:ascii="Arial" w:eastAsia="Arial" w:hAnsi="Arial" w:cs="Arial"/>
          <w:color w:val="000000" w:themeColor="text1"/>
          <w:sz w:val="24"/>
          <w:szCs w:val="24"/>
          <w:lang w:eastAsia="en-GB"/>
        </w:rPr>
      </w:pPr>
      <w:r w:rsidRPr="004D3C3F">
        <w:rPr>
          <w:rFonts w:ascii="Arial" w:eastAsia="Arial" w:hAnsi="Arial" w:cs="Arial"/>
          <w:b/>
          <w:bCs/>
          <w:color w:val="000000" w:themeColor="text1"/>
          <w:sz w:val="24"/>
          <w:szCs w:val="24"/>
          <w:lang w:eastAsia="en-GB"/>
        </w:rPr>
        <w:lastRenderedPageBreak/>
        <w:t>Task 2</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r w:rsidRPr="004D3C3F">
        <w:rPr>
          <w:rFonts w:ascii="Arial" w:eastAsia="Arial" w:hAnsi="Arial" w:cs="Arial"/>
          <w:b/>
          <w:bCs/>
          <w:color w:val="000000" w:themeColor="text1"/>
          <w:sz w:val="24"/>
          <w:szCs w:val="24"/>
          <w:lang w:eastAsia="en-GB"/>
        </w:rPr>
        <w:t xml:space="preserve">Relevant areas of the National Policing Curriculum: </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r w:rsidRPr="004D3C3F">
        <w:rPr>
          <w:rFonts w:ascii="Arial" w:eastAsia="Arial" w:hAnsi="Arial" w:cs="Arial"/>
          <w:b/>
          <w:bCs/>
          <w:color w:val="000000" w:themeColor="text1"/>
          <w:sz w:val="24"/>
          <w:szCs w:val="24"/>
          <w:lang w:eastAsia="en-GB"/>
        </w:rPr>
        <w:t xml:space="preserve">Vulnerability and Risk </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r w:rsidRPr="004D3C3F">
        <w:rPr>
          <w:rFonts w:ascii="Arial" w:eastAsia="Arial" w:hAnsi="Arial" w:cs="Arial"/>
          <w:color w:val="000000" w:themeColor="text1"/>
          <w:sz w:val="24"/>
          <w:szCs w:val="24"/>
          <w:lang w:eastAsia="en-GB"/>
        </w:rPr>
        <w:t xml:space="preserve">You must choose </w:t>
      </w:r>
      <w:r w:rsidRPr="004D3C3F">
        <w:rPr>
          <w:rFonts w:ascii="Arial" w:eastAsia="Arial" w:hAnsi="Arial" w:cs="Arial"/>
          <w:b/>
          <w:bCs/>
          <w:color w:val="000000" w:themeColor="text1"/>
          <w:sz w:val="24"/>
          <w:szCs w:val="24"/>
          <w:u w:val="single"/>
          <w:lang w:eastAsia="en-GB"/>
        </w:rPr>
        <w:t>a policing incident</w:t>
      </w:r>
      <w:r w:rsidRPr="004D3C3F">
        <w:rPr>
          <w:rFonts w:ascii="Arial" w:eastAsia="Arial" w:hAnsi="Arial" w:cs="Arial"/>
          <w:b/>
          <w:bCs/>
          <w:color w:val="000000" w:themeColor="text1"/>
          <w:sz w:val="24"/>
          <w:szCs w:val="24"/>
          <w:lang w:eastAsia="en-GB"/>
        </w:rPr>
        <w:t xml:space="preserve"> </w:t>
      </w:r>
      <w:r w:rsidRPr="004D3C3F">
        <w:rPr>
          <w:rFonts w:ascii="Arial" w:eastAsia="Arial" w:hAnsi="Arial" w:cs="Arial"/>
          <w:color w:val="000000" w:themeColor="text1"/>
          <w:sz w:val="24"/>
          <w:szCs w:val="24"/>
          <w:lang w:eastAsia="en-GB"/>
        </w:rPr>
        <w:t xml:space="preserve">in which you played a significant role with a victim of crime or anti-social behaviour and reflect on what happened. </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D3C3F" w:rsidRPr="004D3C3F" w:rsidTr="00BA4C60">
        <w:tc>
          <w:tcPr>
            <w:tcW w:w="10188" w:type="dxa"/>
            <w:shd w:val="clear" w:color="auto" w:fill="auto"/>
          </w:tcPr>
          <w:p w:rsidR="004D3C3F" w:rsidRPr="004D3C3F" w:rsidRDefault="004D3C3F" w:rsidP="004D3C3F">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r w:rsidRPr="004D3C3F">
              <w:rPr>
                <w:rFonts w:ascii="Arial" w:eastAsia="Arial" w:hAnsi="Arial" w:cs="Arial"/>
                <w:b/>
                <w:bCs/>
                <w:color w:val="000000" w:themeColor="text1"/>
                <w:sz w:val="24"/>
                <w:szCs w:val="24"/>
                <w:lang w:eastAsia="en-GB"/>
              </w:rPr>
              <w:t>Give a brief description</w:t>
            </w:r>
            <w:r w:rsidRPr="004D3C3F">
              <w:rPr>
                <w:rFonts w:ascii="Arial" w:eastAsia="Arial" w:hAnsi="Arial" w:cs="Arial"/>
                <w:color w:val="000000" w:themeColor="text1"/>
                <w:sz w:val="24"/>
                <w:szCs w:val="24"/>
                <w:lang w:eastAsia="en-GB"/>
              </w:rPr>
              <w:t xml:space="preserve"> of the incident including social and legislative contexts and any relevant cultural, ethnicity and language issues. </w:t>
            </w:r>
          </w:p>
          <w:p w:rsidR="004D3C3F" w:rsidRPr="004D3C3F" w:rsidRDefault="004D3C3F" w:rsidP="004D3C3F">
            <w:pPr>
              <w:overflowPunct w:val="0"/>
              <w:autoSpaceDE w:val="0"/>
              <w:autoSpaceDN w:val="0"/>
              <w:adjustRightInd w:val="0"/>
              <w:spacing w:after="0" w:line="240" w:lineRule="auto"/>
              <w:textAlignment w:val="baseline"/>
              <w:rPr>
                <w:rFonts w:ascii="Arial" w:eastAsia="Arial" w:hAnsi="Arial" w:cs="Arial"/>
                <w:color w:val="000000" w:themeColor="text1"/>
                <w:sz w:val="24"/>
                <w:szCs w:val="24"/>
                <w:lang w:eastAsia="en-GB"/>
              </w:rPr>
            </w:pPr>
          </w:p>
          <w:p w:rsidR="004D3C3F" w:rsidRPr="004D3C3F" w:rsidRDefault="004D3C3F" w:rsidP="004D3C3F">
            <w:pPr>
              <w:overflowPunct w:val="0"/>
              <w:autoSpaceDE w:val="0"/>
              <w:autoSpaceDN w:val="0"/>
              <w:adjustRightInd w:val="0"/>
              <w:spacing w:after="0" w:line="240" w:lineRule="auto"/>
              <w:textAlignment w:val="baseline"/>
              <w:rPr>
                <w:rFonts w:ascii="Arial" w:eastAsia="Arial" w:hAnsi="Arial" w:cs="Arial"/>
                <w:color w:val="000000" w:themeColor="text1"/>
                <w:sz w:val="24"/>
                <w:szCs w:val="24"/>
                <w:lang w:eastAsia="en-GB"/>
              </w:rPr>
            </w:pPr>
            <w:r w:rsidRPr="004D3C3F">
              <w:rPr>
                <w:rFonts w:ascii="Arial" w:eastAsia="Arial" w:hAnsi="Arial" w:cs="Arial"/>
                <w:color w:val="000000" w:themeColor="text1"/>
                <w:sz w:val="24"/>
                <w:szCs w:val="24"/>
                <w:lang w:val="en-US" w:eastAsia="en-GB"/>
              </w:rPr>
              <w:t xml:space="preserve">Critically evaluate the appropriateness of different approaches (by professionals and the police) in supporting or managing vulnerable people or people at risk of harm. </w:t>
            </w:r>
          </w:p>
          <w:p w:rsidR="004D3C3F" w:rsidRPr="004D3C3F" w:rsidRDefault="004D3C3F" w:rsidP="004D3C3F">
            <w:pPr>
              <w:overflowPunct w:val="0"/>
              <w:autoSpaceDE w:val="0"/>
              <w:autoSpaceDN w:val="0"/>
              <w:adjustRightInd w:val="0"/>
              <w:spacing w:after="0" w:line="240" w:lineRule="auto"/>
              <w:textAlignment w:val="baseline"/>
              <w:rPr>
                <w:rFonts w:ascii="Arial" w:eastAsia="Arial" w:hAnsi="Arial" w:cs="Arial"/>
                <w:color w:val="000000" w:themeColor="text1"/>
                <w:sz w:val="24"/>
                <w:szCs w:val="24"/>
                <w:lang w:eastAsia="en-GB"/>
              </w:rPr>
            </w:pPr>
          </w:p>
          <w:p w:rsidR="004D3C3F" w:rsidRPr="004D3C3F" w:rsidRDefault="004D3C3F" w:rsidP="004D3C3F">
            <w:pPr>
              <w:overflowPunct w:val="0"/>
              <w:autoSpaceDE w:val="0"/>
              <w:autoSpaceDN w:val="0"/>
              <w:adjustRightInd w:val="0"/>
              <w:spacing w:after="0" w:line="240" w:lineRule="auto"/>
              <w:textAlignment w:val="baseline"/>
              <w:rPr>
                <w:rFonts w:ascii="Arial" w:eastAsia="Arial" w:hAnsi="Arial" w:cs="Arial"/>
                <w:color w:val="000000" w:themeColor="text1"/>
                <w:sz w:val="24"/>
                <w:szCs w:val="24"/>
                <w:lang w:eastAsia="en-GB"/>
              </w:rPr>
            </w:pPr>
            <w:r w:rsidRPr="004D3C3F">
              <w:rPr>
                <w:rFonts w:ascii="Arial" w:eastAsia="Arial" w:hAnsi="Arial" w:cs="Arial"/>
                <w:color w:val="000000" w:themeColor="text1"/>
                <w:sz w:val="24"/>
                <w:szCs w:val="24"/>
                <w:lang w:val="en-US" w:eastAsia="en-GB"/>
              </w:rPr>
              <w:t>Explore</w:t>
            </w:r>
            <w:r w:rsidRPr="004D3C3F">
              <w:rPr>
                <w:rFonts w:ascii="Arial" w:eastAsia="Arial" w:hAnsi="Arial" w:cs="Arial"/>
                <w:color w:val="000000" w:themeColor="text1"/>
                <w:sz w:val="24"/>
                <w:szCs w:val="24"/>
                <w:lang w:eastAsia="en-GB"/>
              </w:rPr>
              <w:t xml:space="preserve"> what works in relation to tackling repeat victimisation and repeat offending. </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r w:rsidRPr="004D3C3F">
              <w:rPr>
                <w:rFonts w:ascii="Arial" w:eastAsia="Arial" w:hAnsi="Arial" w:cs="Arial"/>
                <w:color w:val="000000" w:themeColor="text1"/>
                <w:sz w:val="24"/>
                <w:szCs w:val="24"/>
                <w:lang w:eastAsia="en-GB"/>
              </w:rPr>
              <w:t xml:space="preserve">1500 words </w:t>
            </w:r>
            <w:r w:rsidRPr="004D3C3F">
              <w:rPr>
                <w:rFonts w:ascii="Arial" w:eastAsia="Arial" w:hAnsi="Arial" w:cs="Arial"/>
                <w:i/>
                <w:iCs/>
                <w:color w:val="000000" w:themeColor="text1"/>
                <w:sz w:val="24"/>
                <w:szCs w:val="24"/>
                <w:lang w:eastAsia="en-GB"/>
              </w:rPr>
              <w:t>(+/- 10%: include your actual word count at the end of each section)</w:t>
            </w: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240" w:lineRule="auto"/>
        <w:ind w:right="237"/>
        <w:jc w:val="both"/>
        <w:textAlignment w:val="baseline"/>
        <w:rPr>
          <w:rFonts w:ascii="Arial" w:eastAsia="Arial" w:hAnsi="Arial" w:cs="Arial"/>
          <w:color w:val="000000" w:themeColor="text1"/>
          <w:sz w:val="24"/>
          <w:szCs w:val="24"/>
          <w:lang w:eastAsia="en-GB"/>
        </w:rPr>
      </w:pPr>
    </w:p>
    <w:p w:rsidR="004D3C3F" w:rsidRPr="004D3C3F" w:rsidRDefault="004D3C3F" w:rsidP="004D3C3F">
      <w:pPr>
        <w:overflowPunct w:val="0"/>
        <w:autoSpaceDE w:val="0"/>
        <w:autoSpaceDN w:val="0"/>
        <w:adjustRightInd w:val="0"/>
        <w:spacing w:after="0" w:line="240" w:lineRule="auto"/>
        <w:textAlignment w:val="baseline"/>
        <w:rPr>
          <w:rFonts w:ascii="Arial" w:eastAsia="Arial" w:hAnsi="Arial" w:cs="Arial"/>
          <w:b/>
          <w:bCs/>
          <w:color w:val="000000" w:themeColor="text1"/>
          <w:sz w:val="24"/>
          <w:szCs w:val="24"/>
          <w:lang w:eastAsia="en-GB"/>
        </w:rPr>
      </w:pPr>
      <w:r w:rsidRPr="004D3C3F">
        <w:rPr>
          <w:rFonts w:ascii="Arial" w:eastAsia="Arial" w:hAnsi="Arial" w:cs="Arial"/>
          <w:b/>
          <w:bCs/>
          <w:color w:val="000000" w:themeColor="text1"/>
          <w:sz w:val="24"/>
          <w:szCs w:val="24"/>
          <w:lang w:eastAsia="en-GB"/>
        </w:rPr>
        <w:t>ANSWER:</w:t>
      </w:r>
    </w:p>
    <w:p w:rsidR="004D3C3F" w:rsidRPr="004D3C3F" w:rsidRDefault="004D3C3F" w:rsidP="004D3C3F">
      <w:pPr>
        <w:overflowPunct w:val="0"/>
        <w:autoSpaceDE w:val="0"/>
        <w:autoSpaceDN w:val="0"/>
        <w:adjustRightInd w:val="0"/>
        <w:spacing w:after="0" w:line="240" w:lineRule="auto"/>
        <w:textAlignment w:val="baseline"/>
        <w:rPr>
          <w:rFonts w:ascii="Arial" w:eastAsia="Arial" w:hAnsi="Arial" w:cs="Arial"/>
          <w:b/>
          <w:bCs/>
          <w:color w:val="000000" w:themeColor="text1"/>
          <w:sz w:val="24"/>
          <w:szCs w:val="24"/>
          <w:lang w:eastAsia="en-GB"/>
        </w:rPr>
      </w:pP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Since passing out as a Police Constable, and gaining independent patrol status, I have encountered several policing incidents in which I have been required to play a significant role with a victim of crime or anti-social behaviour. Throughout this essay, I am going to analyse one of those incidents and reflect upon what happened. I will provide a brief description of the incident, as well as evaluate the appropriateness of different approaches in supporting or managing vulnerable people and those at risk of harm, as well as exploring methods that may work in relation to tackling repeat victimisation and repeat offending. </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The incident I am going to refer too throughout this incident is a case of Domestic Violence that I was dispatched to on an afternoon shift early on in my time as an independent officer. According to Women’s Aid (2020), domestic abuse can be defined as an incident or pattern of incidents of controlling, coercive, threatening, degrading, and violent behaviour, including sexual violence, in the majority of cases by a partner or ex-partner, but also a family member or carer. Domestic abuse is also very common, and in the vast majority of cases experienced by women and perpetrated by men. This thesis is supported by CEDAW (1992), who state that Domestic abuse is a gendered crime which is deeply rooted in the societal inequality between men and women. It is a form of gender-based violence, violence “directed against a woman because she is a women or that affects disproportionately.” This suggests that a large proportion of domestic abuse perpetrators are in fact male, who prey on vulnerabilities that they have identified in their intimate partner over the course of their relationship, and </w:t>
      </w:r>
      <w:r w:rsidRPr="004D3C3F">
        <w:rPr>
          <w:rFonts w:ascii="Arial" w:eastAsia="Times New Roman" w:hAnsi="Arial" w:cs="Arial"/>
          <w:color w:val="000000"/>
          <w:szCs w:val="20"/>
          <w:lang w:eastAsia="en-GB"/>
        </w:rPr>
        <w:lastRenderedPageBreak/>
        <w:t>identifying these victim’s early is instrumental in order for support to be identified and put in place for the victim of the abuse.</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The call that I attended was graded as a priority rather than an emergency, due to the fact that the incident had happened earlier in the day, and the offender was no longer at the scene. I was informed by the Force Control Room (FCR) that the victim in the incident had returned to her home address, following being assaulted by her ex-partner earlier in the day. Following this information being passed, I began to make my way to the victim’s address, to conduct early investigative “golden hour” principles.</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Upon attending the victim’s address, I noticed that she was already living in a women’s refuge, and was soon made aware by the manager that this was the latest in a string of incidents she was the victim of as a result of her ex-partner. A refuge is a safe house for women and children escaping domestic violence. The address is confidential and no men are allowed in the building (National Domestic Abuse Helpline, 2020). The manager of the refuge then informed me that the victim’s ex-partner was exploiting her vulnerabilities, as she had a drug addiction which he was feeding as a means of ensuring he kept contact with her. According to the College of Policing (2020), “a person is classed as vulnerable if, as a result of their situation or circumstances, are unable to defend themselves from harm or exploitation”, meaning the victim of this incident fits into such a category, as due to her addiction, she is unable to protect herself from exploitation.</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The manager then showed me to the victim’s flat at the refuge. Upon my entry, I could see that paramedics were present at the address, who were just finishing treating the victim for the injuries she had sustained as a result of the incident, and soon left allowing me to begin my investigation. </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I began by building a rapport with the victim so that she felt at ease when talking to me. The victim then informed me that she had recently split from the father of her three children after an 8 year relationship, but still sees him from time to time in an attempt to be civil for the sake of their children. Prior to the day of the incident in question, the subject sent the victim a number of text messages requesting to meet up the next day, leading the victim to arrange a time and place, and accept the request.</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Upon the pair’s meeting the following day, the victim explained how she told the subject that she had found out he had got his new girlfriend pregnant. This angered the subject and made him very defensive. Following this, the subject started shouting abusive language at the victim, and punched her to the eye causing her to fall down. While on the ground, the victim was thrown around in some brambles that she had fallen into, causing numerous scratch wounds to her body. The victim has then got up, but been punched again by the subject, causing her to again fall down. The subject then landed another punch on the back of the victim’s head whilst she was on the floor. The victim informed me that when she was on the floor, a by-</w:t>
      </w:r>
      <w:r w:rsidRPr="004D3C3F">
        <w:rPr>
          <w:rFonts w:ascii="Arial" w:eastAsia="Times New Roman" w:hAnsi="Arial" w:cs="Arial"/>
          <w:color w:val="000000"/>
          <w:szCs w:val="20"/>
          <w:lang w:eastAsia="en-GB"/>
        </w:rPr>
        <w:lastRenderedPageBreak/>
        <w:t xml:space="preserve">passer mouthed “I’LL RING THE POLICE” to her. The victim believed the subject saw this, causing him to panic and run from the scene. </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Following the disclosure from the victim, I now had a number of responsibilities to take care of in order to progress the investigation. In line with police golden hour principles, I had to capture and record all evidence available to me. I recorded the full disclosure from the victim by means of a witness statement, after the victim confirmed she was willing to support police involvement. I then took photographs of the victim’s injuries, which involved bruising around the eye, swelling to the forehead, and scratches down the legs and ankles. I also seized the victim’s clothing, which provided evidence of the struggle she had been involved in, as they were covered in mud and blood. I then gathered a list of potential addresses that the subject may be found at, so that arrest enquiries could be carried out. Following the completion of gathering this evidence, I submitted a social services referral on behalf of the victim, outlining her circumstances so that partner agencies could decide upon what support she would be eligible for, and make contact in order to organise this support. </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As police officers it is vital that we submit our social services referrals so the relevant agencies can reach out to victims of domestic abuse. At Gwent Police, “Connect Gwent” provide the service that directs victims to these professional support agencies. One of these agencies is the National Domestic Abuse Helpline, which allows victims to access refuge and other services. The helpline can help victims find a refuge vacancy for themselves and their children, and can also support victims in finding other specialist services in their community, which can provide support whether or not they have left their partner (Refuge, 2020). The aforementioned </w:t>
      </w:r>
      <w:r w:rsidRPr="004D3C3F">
        <w:rPr>
          <w:rFonts w:ascii="Arial" w:eastAsia="Times New Roman" w:hAnsi="Arial" w:cs="Arial"/>
          <w:i/>
          <w:color w:val="000000"/>
          <w:szCs w:val="20"/>
          <w:lang w:eastAsia="en-GB"/>
        </w:rPr>
        <w:t>Women’s Aid</w:t>
      </w:r>
      <w:r w:rsidRPr="004D3C3F">
        <w:rPr>
          <w:rFonts w:ascii="Arial" w:eastAsia="Times New Roman" w:hAnsi="Arial" w:cs="Arial"/>
          <w:color w:val="000000"/>
          <w:szCs w:val="20"/>
          <w:lang w:eastAsia="en-GB"/>
        </w:rPr>
        <w:t xml:space="preserve"> is also instrumental in providing support to vulnerable victims. Women’s Aid help survivors by working to ensure women are believed, know abuse is not their fault and that their experiences have been understood, as well as campaign with their supporters by calling on the government to tackle the causes and consequences of domestic abuse. Last year alone, Women’s Aid helped thousands of women escape abuse. (Women’s Aid, 2020).</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Such agencies as mentioned above are instrumental in providing the means of tackling repeat victimisation. Through these agencies, women are provided with the support needed to gain confidence to leave their abuser and the support network required to be able to do so. At refuge, support is provided through a range of services no matter what a woman’s experience of violence has been, ranging from domestic violence, sexual violence, forced marriage and so forth, and includes providing women with refuges, community-based projects, culturally-specific services, and support for women as they go through the criminal justice system. Through such a range of services, women are provided not only with the support network to pluck up the courage to leave their abusive relationship, but also the support network that they otherwise would not have access too during their abuse, which is fundamental in supporting a victim in their attempt to successfully escape their perpetrator. </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 w:val="20"/>
          <w:szCs w:val="20"/>
          <w:lang w:eastAsia="en-GB"/>
        </w:rPr>
      </w:pPr>
      <w:r w:rsidRPr="004D3C3F">
        <w:rPr>
          <w:rFonts w:ascii="Arial" w:eastAsia="Times New Roman" w:hAnsi="Arial" w:cs="Arial"/>
          <w:color w:val="000000"/>
          <w:szCs w:val="20"/>
          <w:lang w:eastAsia="en-GB"/>
        </w:rPr>
        <w:lastRenderedPageBreak/>
        <w:t>In conclusion, throughout this essay I have referred to an incident of domestic violence that I attended early on in my time as an independent police officer. I have provided a brief overview of the incident and documented the steps I took to safeguard and support the victim. Following this, I have evaluated the appropriateness of approaches from professionals and the police when it comes to supporting vulnerable victims, and looked at the effectiveness of these approaches in relation to tackling repeat victimisation, and providing repeat victims with the basic needs necessary to allow for victims to make a successful escape from their perpetrator of domestic violence.</w:t>
      </w: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 w:val="20"/>
          <w:szCs w:val="20"/>
          <w:lang w:eastAsia="en-GB"/>
        </w:rPr>
      </w:pPr>
    </w:p>
    <w:p w:rsidR="004D3C3F" w:rsidRPr="004D3C3F" w:rsidRDefault="004D3C3F" w:rsidP="004D3C3F">
      <w:pPr>
        <w:overflowPunct w:val="0"/>
        <w:autoSpaceDE w:val="0"/>
        <w:autoSpaceDN w:val="0"/>
        <w:adjustRightInd w:val="0"/>
        <w:spacing w:after="0" w:line="360" w:lineRule="auto"/>
        <w:jc w:val="both"/>
        <w:textAlignment w:val="baseline"/>
        <w:rPr>
          <w:rFonts w:ascii="Arial" w:eastAsia="Times New Roman" w:hAnsi="Arial" w:cs="Arial"/>
          <w:color w:val="000000"/>
          <w:sz w:val="20"/>
          <w:szCs w:val="20"/>
          <w:lang w:eastAsia="en-GB"/>
        </w:rPr>
      </w:pPr>
    </w:p>
    <w:p w:rsidR="004D3C3F" w:rsidRDefault="004D3C3F" w:rsidP="004D3C3F">
      <w:pPr>
        <w:spacing w:line="360" w:lineRule="auto"/>
        <w:jc w:val="both"/>
        <w:rPr>
          <w:rFonts w:ascii="Arial" w:eastAsia="Times New Roman" w:hAnsi="Arial" w:cs="Arial"/>
          <w:b/>
          <w:color w:val="000000"/>
          <w:sz w:val="20"/>
          <w:szCs w:val="20"/>
          <w:lang w:eastAsia="en-GB"/>
        </w:rPr>
      </w:pPr>
      <w:r w:rsidRPr="004D3C3F">
        <w:rPr>
          <w:rFonts w:ascii="Arial" w:eastAsia="Times New Roman" w:hAnsi="Arial" w:cs="Arial"/>
          <w:b/>
          <w:color w:val="000000"/>
          <w:sz w:val="20"/>
          <w:szCs w:val="20"/>
          <w:lang w:eastAsia="en-GB"/>
        </w:rPr>
        <w:t xml:space="preserve">Word Count </w:t>
      </w:r>
      <w:r>
        <w:rPr>
          <w:rFonts w:ascii="Arial" w:eastAsia="Times New Roman" w:hAnsi="Arial" w:cs="Arial"/>
          <w:b/>
          <w:color w:val="000000"/>
          <w:sz w:val="20"/>
          <w:szCs w:val="20"/>
          <w:lang w:eastAsia="en-GB"/>
        </w:rPr>
        <w:t>–</w:t>
      </w:r>
      <w:r w:rsidRPr="004D3C3F">
        <w:rPr>
          <w:rFonts w:ascii="Arial" w:eastAsia="Times New Roman" w:hAnsi="Arial" w:cs="Arial"/>
          <w:b/>
          <w:color w:val="000000"/>
          <w:sz w:val="20"/>
          <w:szCs w:val="20"/>
          <w:lang w:eastAsia="en-GB"/>
        </w:rPr>
        <w:t xml:space="preserve"> 1485</w:t>
      </w:r>
    </w:p>
    <w:p w:rsidR="004D3C3F" w:rsidRDefault="004D3C3F">
      <w:pPr>
        <w:rPr>
          <w:rFonts w:ascii="Arial" w:eastAsia="Times New Roman" w:hAnsi="Arial" w:cs="Arial"/>
          <w:b/>
          <w:color w:val="000000"/>
          <w:sz w:val="20"/>
          <w:szCs w:val="20"/>
          <w:lang w:eastAsia="en-GB"/>
        </w:rPr>
      </w:pPr>
      <w:r>
        <w:rPr>
          <w:rFonts w:ascii="Arial" w:eastAsia="Times New Roman" w:hAnsi="Arial" w:cs="Arial"/>
          <w:b/>
          <w:color w:val="000000"/>
          <w:sz w:val="20"/>
          <w:szCs w:val="20"/>
          <w:lang w:eastAsia="en-GB"/>
        </w:rPr>
        <w:br w:type="page"/>
      </w:r>
    </w:p>
    <w:p w:rsidR="004D3C3F" w:rsidRDefault="004D3C3F" w:rsidP="004D3C3F">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4D3C3F" w:rsidRDefault="004D3C3F" w:rsidP="004D3C3F">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4D3C3F" w:rsidRDefault="004D3C3F" w:rsidP="004D3C3F">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rsidR="004D3C3F" w:rsidRDefault="004D3C3F" w:rsidP="004D3C3F">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rsidR="004D3C3F" w:rsidRDefault="004D3C3F" w:rsidP="004D3C3F">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4D3C3F" w:rsidRDefault="004D3C3F" w:rsidP="004D3C3F">
      <w:pPr>
        <w:pStyle w:val="paragraph"/>
        <w:spacing w:before="0" w:beforeAutospacing="0" w:after="0" w:afterAutospacing="0"/>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1312" behindDoc="0" locked="0" layoutInCell="1" allowOverlap="1" wp14:anchorId="0DD84903" wp14:editId="3D75C0B2">
                <wp:simplePos x="0" y="0"/>
                <wp:positionH relativeFrom="column">
                  <wp:posOffset>892120</wp:posOffset>
                </wp:positionH>
                <wp:positionV relativeFrom="paragraph">
                  <wp:posOffset>80810</wp:posOffset>
                </wp:positionV>
                <wp:extent cx="6480" cy="3600"/>
                <wp:effectExtent l="38100" t="38100" r="50800" b="34925"/>
                <wp:wrapNone/>
                <wp:docPr id="9" name="Ink 9"/>
                <wp:cNvGraphicFramePr/>
                <a:graphic xmlns:a="http://schemas.openxmlformats.org/drawingml/2006/main">
                  <a:graphicData uri="http://schemas.microsoft.com/office/word/2010/wordprocessingInk">
                    <w14:contentPart bwMode="auto" r:id="rId5">
                      <w14:nvContentPartPr>
                        <w14:cNvContentPartPr/>
                      </w14:nvContentPartPr>
                      <w14:xfrm>
                        <a:off x="0" y="0"/>
                        <a:ext cx="6480" cy="3600"/>
                      </w14:xfrm>
                    </w14:contentPart>
                  </a:graphicData>
                </a:graphic>
              </wp:anchor>
            </w:drawing>
          </mc:Choice>
          <mc:Fallback>
            <w:pict>
              <v:shapetype w14:anchorId="587D79B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9.7pt;margin-top:5.85pt;width:1.5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">
                <v:imagedata r:id="rId6" o:title=""/>
              </v:shape>
            </w:pict>
          </mc:Fallback>
        </mc:AlternateContent>
      </w:r>
      <w:r>
        <w:rPr>
          <w:rStyle w:val="eop"/>
          <w:rFonts w:ascii="Arial" w:hAnsi="Arial" w:cs="Arial"/>
          <w:color w:val="000000"/>
        </w:rPr>
        <w:t> </w:t>
      </w:r>
    </w:p>
    <w:p w:rsidR="004D3C3F" w:rsidRDefault="004D3C3F" w:rsidP="004D3C3F">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696E46E0" wp14:editId="46A1F3E3">
                <wp:simplePos x="0" y="0"/>
                <wp:positionH relativeFrom="column">
                  <wp:posOffset>641560</wp:posOffset>
                </wp:positionH>
                <wp:positionV relativeFrom="paragraph">
                  <wp:posOffset>45590</wp:posOffset>
                </wp:positionV>
                <wp:extent cx="148320" cy="38160"/>
                <wp:effectExtent l="38100" t="38100" r="42545" b="38100"/>
                <wp:wrapNone/>
                <wp:docPr id="8" name="Ink 8"/>
                <wp:cNvGraphicFramePr/>
                <a:graphic xmlns:a="http://schemas.openxmlformats.org/drawingml/2006/main">
                  <a:graphicData uri="http://schemas.microsoft.com/office/word/2010/wordprocessingInk">
                    <w14:contentPart bwMode="auto" r:id="rId7">
                      <w14:nvContentPartPr>
                        <w14:cNvContentPartPr/>
                      </w14:nvContentPartPr>
                      <w14:xfrm>
                        <a:off x="0" y="0"/>
                        <a:ext cx="148320" cy="38160"/>
                      </w14:xfrm>
                    </w14:contentPart>
                  </a:graphicData>
                </a:graphic>
              </wp:anchor>
            </w:drawing>
          </mc:Choice>
          <mc:Fallback>
            <w:pict>
              <v:shape w14:anchorId="2D70E245" id="Ink 8" o:spid="_x0000_s1026" type="#_x0000_t75" style="position:absolute;margin-left:50.05pt;margin-top:3.1pt;width:12.6pt;height:3.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">
                <v:imagedata r:id="rId8"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4E16369D" wp14:editId="4539F522">
                <wp:simplePos x="0" y="0"/>
                <wp:positionH relativeFrom="column">
                  <wp:posOffset>616720</wp:posOffset>
                </wp:positionH>
                <wp:positionV relativeFrom="paragraph">
                  <wp:posOffset>-109210</wp:posOffset>
                </wp:positionV>
                <wp:extent cx="1803600" cy="440640"/>
                <wp:effectExtent l="38100" t="38100" r="6350" b="55245"/>
                <wp:wrapNone/>
                <wp:docPr id="7"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1803600" cy="440640"/>
                      </w14:xfrm>
                    </w14:contentPart>
                  </a:graphicData>
                </a:graphic>
              </wp:anchor>
            </w:drawing>
          </mc:Choice>
          <mc:Fallback>
            <w:pict>
              <v:shape w14:anchorId="4F5905F6" id="Ink 7" o:spid="_x0000_s1026" type="#_x0000_t75" style="position:absolute;margin-left:47.95pt;margin-top:-9.2pt;width:143.35pt;height:3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">
                <v:imagedata r:id="rId10" o:title=""/>
              </v:shape>
            </w:pict>
          </mc:Fallback>
        </mc:AlternateContent>
      </w: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rsidR="004D3C3F" w:rsidRDefault="004D3C3F" w:rsidP="004D3C3F">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4D3C3F" w:rsidRDefault="004D3C3F" w:rsidP="004D3C3F">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04/06/2020 </w:t>
      </w:r>
    </w:p>
    <w:p w:rsidR="004D3C3F" w:rsidRDefault="004D3C3F" w:rsidP="004D3C3F">
      <w:pPr>
        <w:spacing w:line="360" w:lineRule="auto"/>
        <w:jc w:val="both"/>
        <w:rPr>
          <w:b/>
        </w:rPr>
      </w:pPr>
    </w:p>
    <w:p w:rsidR="004D3C3F" w:rsidRDefault="004D3C3F">
      <w:pPr>
        <w:rPr>
          <w:b/>
        </w:rPr>
      </w:pPr>
      <w:r>
        <w:rPr>
          <w:b/>
        </w:rPr>
        <w:br w:type="page"/>
      </w:r>
    </w:p>
    <w:p w:rsidR="004D3C3F" w:rsidRPr="004D3C3F" w:rsidRDefault="004D3C3F" w:rsidP="004D3C3F">
      <w:pPr>
        <w:overflowPunct w:val="0"/>
        <w:autoSpaceDE w:val="0"/>
        <w:autoSpaceDN w:val="0"/>
        <w:adjustRightInd w:val="0"/>
        <w:spacing w:after="0" w:line="240" w:lineRule="auto"/>
        <w:ind w:right="237"/>
        <w:jc w:val="center"/>
        <w:rPr>
          <w:rFonts w:ascii="Arial" w:eastAsia="Times New Roman" w:hAnsi="Arial" w:cs="Arial"/>
          <w:b/>
          <w:bCs/>
          <w:color w:val="000000"/>
          <w:sz w:val="24"/>
          <w:szCs w:val="24"/>
          <w:lang w:eastAsia="en-GB"/>
        </w:rPr>
      </w:pPr>
      <w:r w:rsidRPr="004D3C3F">
        <w:rPr>
          <w:rFonts w:ascii="Arial" w:eastAsia="Times New Roman" w:hAnsi="Arial" w:cs="Arial"/>
          <w:b/>
          <w:bCs/>
          <w:color w:val="000000"/>
          <w:sz w:val="24"/>
          <w:szCs w:val="24"/>
          <w:lang w:eastAsia="en-GB"/>
        </w:rPr>
        <w:lastRenderedPageBreak/>
        <w:t>Task 4</w:t>
      </w: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b/>
          <w:sz w:val="24"/>
          <w:szCs w:val="24"/>
          <w:lang w:eastAsia="en-GB"/>
        </w:rPr>
      </w:pPr>
      <w:r w:rsidRPr="004D3C3F">
        <w:rPr>
          <w:rFonts w:ascii="Arial" w:eastAsia="Times New Roman" w:hAnsi="Arial" w:cs="Arial"/>
          <w:b/>
          <w:sz w:val="24"/>
          <w:szCs w:val="24"/>
          <w:lang w:eastAsia="en-GB"/>
        </w:rPr>
        <w:t xml:space="preserve">Relevant areas of the National Policing Curriculum: </w:t>
      </w: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b/>
          <w:bCs/>
          <w:color w:val="000000"/>
          <w:sz w:val="24"/>
          <w:szCs w:val="24"/>
          <w:lang w:eastAsia="en-GB"/>
        </w:rPr>
      </w:pPr>
      <w:r w:rsidRPr="004D3C3F">
        <w:rPr>
          <w:rFonts w:ascii="Arial" w:eastAsia="Times New Roman" w:hAnsi="Arial" w:cs="Arial"/>
          <w:b/>
          <w:bCs/>
          <w:color w:val="000000"/>
          <w:sz w:val="24"/>
          <w:szCs w:val="24"/>
          <w:lang w:eastAsia="en-GB"/>
        </w:rPr>
        <w:t xml:space="preserve">Policing the roads and conducting investigations. </w:t>
      </w: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D3C3F" w:rsidRPr="004D3C3F" w:rsidTr="00BA4C60">
        <w:tc>
          <w:tcPr>
            <w:tcW w:w="10188" w:type="dxa"/>
            <w:tcBorders>
              <w:top w:val="single" w:sz="4" w:space="0" w:color="auto"/>
              <w:left w:val="single" w:sz="4" w:space="0" w:color="auto"/>
              <w:bottom w:val="single" w:sz="4" w:space="0" w:color="auto"/>
              <w:right w:val="single" w:sz="4" w:space="0" w:color="auto"/>
            </w:tcBorders>
          </w:tcPr>
          <w:p w:rsidR="004D3C3F" w:rsidRPr="004D3C3F" w:rsidRDefault="004D3C3F" w:rsidP="004D3C3F">
            <w:pPr>
              <w:widowControl w:val="0"/>
              <w:tabs>
                <w:tab w:val="left" w:pos="355"/>
              </w:tabs>
              <w:autoSpaceDE w:val="0"/>
              <w:autoSpaceDN w:val="0"/>
              <w:spacing w:after="0" w:line="240" w:lineRule="auto"/>
              <w:ind w:right="237"/>
              <w:rPr>
                <w:rFonts w:ascii="Arial" w:eastAsia="Times New Roman" w:hAnsi="Arial" w:cs="Arial"/>
                <w:color w:val="000000"/>
                <w:sz w:val="24"/>
                <w:szCs w:val="24"/>
                <w:lang w:eastAsia="zh-TW"/>
              </w:rPr>
            </w:pP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color w:val="000000"/>
                <w:sz w:val="24"/>
                <w:szCs w:val="24"/>
                <w:lang w:eastAsia="zh-TW"/>
              </w:rPr>
            </w:pPr>
            <w:r w:rsidRPr="004D3C3F">
              <w:rPr>
                <w:rFonts w:ascii="Arial" w:eastAsia="Times New Roman" w:hAnsi="Arial" w:cs="Arial"/>
                <w:b/>
                <w:color w:val="000000"/>
                <w:sz w:val="24"/>
                <w:szCs w:val="24"/>
                <w:lang w:eastAsia="zh-TW"/>
              </w:rPr>
              <w:t>Critically evaluate</w:t>
            </w:r>
            <w:r w:rsidRPr="004D3C3F">
              <w:rPr>
                <w:rFonts w:ascii="Arial" w:eastAsia="Times New Roman" w:hAnsi="Arial" w:cs="Arial"/>
                <w:color w:val="000000"/>
                <w:sz w:val="24"/>
                <w:szCs w:val="24"/>
                <w:lang w:eastAsia="zh-TW"/>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color w:val="000000"/>
                <w:sz w:val="24"/>
                <w:szCs w:val="24"/>
                <w:lang w:eastAsia="zh-TW"/>
              </w:rPr>
            </w:pP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color w:val="000000"/>
                <w:sz w:val="24"/>
                <w:szCs w:val="24"/>
                <w:lang w:eastAsia="zh-TW"/>
              </w:rPr>
            </w:pPr>
            <w:r w:rsidRPr="004D3C3F">
              <w:rPr>
                <w:rFonts w:ascii="Arial" w:eastAsia="Times New Roman" w:hAnsi="Arial" w:cs="Arial"/>
                <w:b/>
                <w:color w:val="000000"/>
                <w:sz w:val="24"/>
                <w:szCs w:val="24"/>
                <w:lang w:eastAsia="zh-TW"/>
              </w:rPr>
              <w:t>Analyse</w:t>
            </w:r>
            <w:r w:rsidRPr="004D3C3F">
              <w:rPr>
                <w:rFonts w:ascii="Arial" w:eastAsia="Times New Roman" w:hAnsi="Arial" w:cs="Arial"/>
                <w:color w:val="000000"/>
                <w:sz w:val="24"/>
                <w:szCs w:val="24"/>
                <w:lang w:eastAsia="zh-TW"/>
              </w:rPr>
              <w:t xml:space="preserve"> how ANPR can be used as investigative resource when disrupting criminal activity. </w:t>
            </w:r>
          </w:p>
          <w:p w:rsidR="004D3C3F" w:rsidRPr="004D3C3F" w:rsidRDefault="004D3C3F" w:rsidP="004D3C3F">
            <w:pPr>
              <w:overflowPunct w:val="0"/>
              <w:autoSpaceDE w:val="0"/>
              <w:autoSpaceDN w:val="0"/>
              <w:adjustRightInd w:val="0"/>
              <w:spacing w:after="0" w:line="240" w:lineRule="auto"/>
              <w:ind w:right="237"/>
              <w:rPr>
                <w:rFonts w:ascii="Arial" w:eastAsia="Times New Roman" w:hAnsi="Arial" w:cs="Arial"/>
                <w:color w:val="000000"/>
                <w:sz w:val="24"/>
                <w:szCs w:val="24"/>
                <w:lang w:eastAsia="zh-TW"/>
              </w:rPr>
            </w:pP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color w:val="000000"/>
                <w:sz w:val="24"/>
                <w:szCs w:val="24"/>
                <w:lang w:eastAsia="zh-TW"/>
              </w:rPr>
            </w:pP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i/>
                <w:iCs/>
                <w:color w:val="000000"/>
                <w:sz w:val="24"/>
                <w:szCs w:val="24"/>
                <w:lang w:eastAsia="zh-TW"/>
              </w:rPr>
            </w:pPr>
            <w:r w:rsidRPr="004D3C3F">
              <w:rPr>
                <w:rFonts w:ascii="Arial" w:eastAsia="Times New Roman" w:hAnsi="Arial" w:cs="Arial"/>
                <w:color w:val="000000"/>
                <w:sz w:val="24"/>
                <w:szCs w:val="24"/>
                <w:lang w:eastAsia="zh-TW"/>
              </w:rPr>
              <w:t xml:space="preserve">2500 words </w:t>
            </w:r>
            <w:r w:rsidRPr="004D3C3F">
              <w:rPr>
                <w:rFonts w:ascii="Arial" w:eastAsia="Times New Roman" w:hAnsi="Arial" w:cs="Arial"/>
                <w:i/>
                <w:iCs/>
                <w:color w:val="000000"/>
                <w:sz w:val="24"/>
                <w:szCs w:val="24"/>
                <w:lang w:eastAsia="zh-TW"/>
              </w:rPr>
              <w:t>(+/- 10%: include your actual word count at the end of each section)</w:t>
            </w:r>
          </w:p>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color w:val="000000"/>
                <w:sz w:val="24"/>
                <w:szCs w:val="24"/>
                <w:lang w:eastAsia="zh-TW"/>
              </w:rPr>
            </w:pPr>
          </w:p>
        </w:tc>
      </w:tr>
    </w:tbl>
    <w:p w:rsidR="004D3C3F" w:rsidRPr="004D3C3F" w:rsidRDefault="004D3C3F" w:rsidP="004D3C3F">
      <w:pPr>
        <w:overflowPunct w:val="0"/>
        <w:autoSpaceDE w:val="0"/>
        <w:autoSpaceDN w:val="0"/>
        <w:adjustRightInd w:val="0"/>
        <w:spacing w:after="0" w:line="240" w:lineRule="auto"/>
        <w:ind w:right="237"/>
        <w:jc w:val="both"/>
        <w:rPr>
          <w:rFonts w:ascii="Arial" w:eastAsia="Times New Roman" w:hAnsi="Arial" w:cs="Arial"/>
          <w:color w:val="000000"/>
          <w:sz w:val="24"/>
          <w:szCs w:val="24"/>
          <w:lang w:eastAsia="en-GB"/>
        </w:rPr>
      </w:pP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b/>
          <w:color w:val="000000"/>
          <w:sz w:val="24"/>
          <w:szCs w:val="24"/>
          <w:lang w:eastAsia="en-GB"/>
        </w:rPr>
      </w:pPr>
      <w:r w:rsidRPr="004D3C3F">
        <w:rPr>
          <w:rFonts w:ascii="Arial" w:eastAsia="Times New Roman" w:hAnsi="Arial" w:cs="Arial"/>
          <w:b/>
          <w:color w:val="000000"/>
          <w:sz w:val="24"/>
          <w:szCs w:val="24"/>
          <w:lang w:eastAsia="en-GB"/>
        </w:rPr>
        <w:t>ANSWER:</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4"/>
          <w:lang w:eastAsia="en-GB"/>
        </w:rPr>
      </w:pPr>
      <w:r w:rsidRPr="004D3C3F">
        <w:rPr>
          <w:rFonts w:ascii="Arial" w:eastAsia="Times New Roman" w:hAnsi="Arial" w:cs="Arial"/>
          <w:color w:val="000000"/>
          <w:szCs w:val="24"/>
          <w:lang w:eastAsia="en-GB"/>
        </w:rPr>
        <w:t xml:space="preserve">Throughout my probation period as a police constable, I was fortunate enough to be placed on a two week attachment with the force’s Area Support Unit (ASU). The ASU department is the main source of support to local units all over the force, assisting with calls that require Taser carrying units, method of entry trained officers, and many other particular skill sets that the ASU officers possess throughout their specialist training and experience within the job. As well as providing support to local officers across the force, another key feature to the job of ASU officers, is their instrumental role in policing of the roads, and the methods they use to disrupt criminality on the roads, targeting organised crime groups up and down the country by making use of information and intelligence gathered to disrupt such criminal activity.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 w:val="20"/>
          <w:szCs w:val="20"/>
          <w:lang w:eastAsia="en-GB"/>
        </w:rPr>
      </w:pPr>
      <w:r w:rsidRPr="004D3C3F">
        <w:rPr>
          <w:rFonts w:ascii="Arial" w:eastAsia="Times New Roman" w:hAnsi="Arial" w:cs="Arial"/>
          <w:color w:val="000000"/>
          <w:szCs w:val="24"/>
          <w:lang w:eastAsia="en-GB"/>
        </w:rPr>
        <w:t>Prior to my attachment with the ASU department, I was aware of the general work of ASU officers, as I would see them when they would assist our local units at calls. However, what I was not aware of prior to my attachment, was about the work that we as local units often don’t see, and the amount of effort that goes in to disrupting and intercepting criminal activity on the roads, and how ASU gain and use intelligence systems to achieve this</w:t>
      </w:r>
      <w:r w:rsidRPr="004D3C3F">
        <w:rPr>
          <w:rFonts w:ascii="Arial" w:eastAsia="Times New Roman" w:hAnsi="Arial" w:cs="Arial"/>
          <w:color w:val="000000"/>
          <w:sz w:val="20"/>
          <w:szCs w:val="20"/>
          <w:lang w:eastAsia="en-GB"/>
        </w:rPr>
        <w:t xml:space="preserve">.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In order to be able to achieve their main enforcement task, ASU require the assistance of several agencies. Agencies assisting with roads policing include the Vehicle Crime Intelligence Service, and the Vehicle Surveillance Police Agency. Furthermore, additional funds for the development of Automatic Number Plate Recognition (ANPR) from the government highlights that various features of roads policing are now being considered more seriously at the centre of policing objectives (Corbett, 2008). ANPR technology is used to help detect, deter and disrupt criminality at a local, force, regional and national level, including tackling traveling criminals, Organised Crime Groups and terrorists. ANPR provides lines of enquiry and evidence in the investigation of crime and is used throughout England, Wales, </w:t>
      </w:r>
      <w:r w:rsidRPr="004D3C3F">
        <w:rPr>
          <w:rFonts w:ascii="Arial" w:eastAsia="Times New Roman" w:hAnsi="Arial" w:cs="Arial"/>
          <w:color w:val="000000"/>
          <w:szCs w:val="20"/>
          <w:lang w:eastAsia="en-GB"/>
        </w:rPr>
        <w:lastRenderedPageBreak/>
        <w:t>Scotland and Northern Ireland (NPCC, 2019). ANPR is effected by a vehicle passing an ANPR camera. As it does so, its registration number is read and instantly checked against database records of vehicles of interest. Should a vehicle of interest pass an ANPR camera, an alert will be sent to the police local intelligence system that they store in their vehicles, and alert them of this vehicles presence on a specific road at a specific time. This allows police officers to intercept and stop a vehicle, check it for evidence, and where necessary following the search, make arrests.</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ANPR is an instrumental policing tool, as it doesn’t just hold information for records of vehicles of policing interest. A record for all vehicles passing an ANPR camera is stored, including those for vehicles that are not known to be of interest. This allows for all vehicles to be monitored and in appropriate circumstances, used for investigative purposes. This is vital as it allows for broader investigations than simply disrupting organised crime groups criminal activity on the roads. An example of why this is important may be shown when a vehicle has been stolen. There may be no intelligence relating to the vehicle on the policing intelligence system should the owner of the vehicle have never been involved in criminal activity with the vehicle, but through use of ANPR, the vehicle and the roads it has travelled on since being stolen can be identified if and when it hits an ANPR camera, allowing roads policing and local policing units to target certain areas in search for the vehicle. Another example of why it is importance to register vehicles of non-policing interest on the ANPR camera’s, is the way in which it allows police to tackle uninsured drivers. The drivers of these vehicles may not be known to the police due to not being involved in criminality in the past, however driving without insurance is still an offence, and ANPR registers what vehicles are and are not insured, and allows police to stop and seize these vehicles, before reporting the drivers for said offence. In short, the National Police Chiefs’ Council states that ANPR allows officers’ attention to be drawn to offending vehicles whilst allowing law abiding drivers to go about their business unhindered.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Corbett (2008) states that roads policing is vital in denying criminals the use of the roads. This is the main objective of roads policing and it is bolstered by research that shows a high cross-over between minor and major traffic offending, and offending on the road and mainstream crime. For example, Rose (2000) finds that convicted drink-drivers were twice as likely, and disqualified or dangerous drivers four times as likely as the general population to have a criminal record for mainstream offending. This supports the thesis that there is indeed a relationship between offending on the road, and mainstream offending in society, supporting the importance of the role roads policing plays in bringing offenders to justice. This thesis is supported further by studies carried out by </w:t>
      </w:r>
      <w:proofErr w:type="spellStart"/>
      <w:r w:rsidRPr="004D3C3F">
        <w:rPr>
          <w:rFonts w:ascii="Arial" w:eastAsia="Times New Roman" w:hAnsi="Arial" w:cs="Arial"/>
          <w:color w:val="000000"/>
          <w:szCs w:val="20"/>
          <w:lang w:eastAsia="en-GB"/>
        </w:rPr>
        <w:t>Chenery</w:t>
      </w:r>
      <w:proofErr w:type="spellEnd"/>
      <w:r w:rsidRPr="004D3C3F">
        <w:rPr>
          <w:rFonts w:ascii="Arial" w:eastAsia="Times New Roman" w:hAnsi="Arial" w:cs="Arial"/>
          <w:color w:val="000000"/>
          <w:szCs w:val="20"/>
          <w:lang w:eastAsia="en-GB"/>
        </w:rPr>
        <w:t xml:space="preserve">, </w:t>
      </w:r>
      <w:proofErr w:type="spellStart"/>
      <w:r w:rsidRPr="004D3C3F">
        <w:rPr>
          <w:rFonts w:ascii="Arial" w:eastAsia="Times New Roman" w:hAnsi="Arial" w:cs="Arial"/>
          <w:color w:val="000000"/>
          <w:szCs w:val="20"/>
          <w:lang w:eastAsia="en-GB"/>
        </w:rPr>
        <w:t>Henshaw</w:t>
      </w:r>
      <w:proofErr w:type="spellEnd"/>
      <w:r w:rsidRPr="004D3C3F">
        <w:rPr>
          <w:rFonts w:ascii="Arial" w:eastAsia="Times New Roman" w:hAnsi="Arial" w:cs="Arial"/>
          <w:color w:val="000000"/>
          <w:szCs w:val="20"/>
          <w:lang w:eastAsia="en-GB"/>
        </w:rPr>
        <w:t xml:space="preserve"> and Pease (1999) which demonstrates that those who park illegally in parking bays were much more likely to ‘be of interest to, or wanted by, police’ than those parked legally in adjacent bays. Furthermore, the </w:t>
      </w:r>
      <w:r w:rsidRPr="004D3C3F">
        <w:rPr>
          <w:rFonts w:ascii="Arial" w:eastAsia="Times New Roman" w:hAnsi="Arial" w:cs="Arial"/>
          <w:color w:val="000000"/>
          <w:szCs w:val="20"/>
          <w:lang w:eastAsia="en-GB"/>
        </w:rPr>
        <w:lastRenderedPageBreak/>
        <w:t xml:space="preserve">study of Broughton (2006) which used a very large sample, demonstrates that drivers with a poor motoring offence record tended to commit many more non-motoring offences than those who committed no motoring offences.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Together these studies illustrate how investment in roads policing could make a big difference to intelligence-led targeting of serious mainstream offenders and suspects. The contribution that can be made by ANPR is particularly relevant in regard to the growing problem of ‘fail to stop’ collisions, whereby estimates suggest a ‘large’ proportion of such offenders are young men who drive without adequate insurance, tax, driver licence or vehicle registration (MPS/TfL, 2006), all of which can be readily picked up by ANPR activity. Corbett also states that roads policing can make a vital contribution to casualty reduction, by providing a visible deterrent against driving offences such as dangerous, drunk and drugged driving, as ANPR assists with detecting kinds of driver with a raised crash risk, and those with inadequate documentation. ANPR is also a useful tool in tackling the threat of terrorism. This is through the recognition that many criminals use the roads to get to and flee their crime destinations, again underlining the importance of roads policing, and of how through targeted intelligence use of ANPR, roads policing can significantly contribute to counter-terrorism surveillance. This can be done by identifying the times in which criminal’s vehicles have hit certain cameras on certain dates. Monitoring patterns of driving journeys can allow for effective vehicle targeting to be conducted by the roads policing units, allowing them to identify vehicles involved in criminality, and bring them to a subsequent stop.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Another plus point for use of ANPR as an investigative source is that it largely takes the guesswork out of police intercepts, and produces a reportedly nine-times higher arrest rate than that achieved by routine patrols (PA Consulting, 2004: 1). ANPR largely removes discretion from officers in deciding which individuals to stop, as it provides officers with specific intelligence upon which they can act to stop such individuals that are of interest. This removes the risk of any potential discrimination in targeting certain individuals seen as high risk – as is often claimed for street stop and searches. This is due to the intelligence provided by ANPR providing the grounds for officers to stop individuals, rather than officers having to identify grounds themselves.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It was reported by ACPO (2005: 8) that the National ANPR Data Centre anticipates the retention of data from 50 million number plate ‘reads’ by 2008. Such data is gathered by a network of thousands of closed-circuit cameras on main roads, town centres, and other roads linked </w:t>
      </w:r>
      <w:proofErr w:type="gramStart"/>
      <w:r w:rsidRPr="004D3C3F">
        <w:rPr>
          <w:rFonts w:ascii="Arial" w:eastAsia="Times New Roman" w:hAnsi="Arial" w:cs="Arial"/>
          <w:color w:val="000000"/>
          <w:szCs w:val="20"/>
          <w:lang w:eastAsia="en-GB"/>
        </w:rPr>
        <w:t>to</w:t>
      </w:r>
      <w:proofErr w:type="gramEnd"/>
      <w:r w:rsidRPr="004D3C3F">
        <w:rPr>
          <w:rFonts w:ascii="Arial" w:eastAsia="Times New Roman" w:hAnsi="Arial" w:cs="Arial"/>
          <w:color w:val="000000"/>
          <w:szCs w:val="20"/>
          <w:lang w:eastAsia="en-GB"/>
        </w:rPr>
        <w:t xml:space="preserve"> many key databases for monitoring checks. Positively for the sake of investigating purposes, these vehicle sighting records will be digitally stored for 2 years with potential capacity for storage of up to 5 years. This allows for the journeys of any and all drivers to be revisited by police retrospectively for a considerable period, which ACPO believes has the potential to revolutionise arrest, intelligence, and crime investigation opportunities on a </w:t>
      </w:r>
      <w:r w:rsidRPr="004D3C3F">
        <w:rPr>
          <w:rFonts w:ascii="Arial" w:eastAsia="Times New Roman" w:hAnsi="Arial" w:cs="Arial"/>
          <w:color w:val="000000"/>
          <w:szCs w:val="20"/>
          <w:lang w:eastAsia="en-GB"/>
        </w:rPr>
        <w:lastRenderedPageBreak/>
        <w:t>national basis. An example of this in use can be in a case where a victim claims they have been followed by an offender, this could be a domestic case of stalking, or a case of dangerous driving. Should the offender of this incident deny that he has followed said victim in his vehicle, ANPR can be consulted for up to 2 years following the incident, to check whether his vehicle has hit any of the ANPR cameras along the road that the victim has made their journey on within the material time frame. This highlights the usefulness ANPR holds to local policing units as well as just roads policing units.</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Further to Corbett’s 2008 study into roads policing and ANPR, Kirby and Turner (2007) provide an insight into how ANPR can be used to assist investigators in anything from minor to major crime investigations. Kirby and Turner begin by providing a brief oversight into how ANPR works, explaining what the Back Office Facility (BOF) system is and how it works with ANPR to alert police when a vehicle of interest has passed an ANPR camera. This happens as the process involves two types of data. Kirby and Turner illustrate how the first type of data produced from these systems is ‘read data’, which relates to all number plates that pass through a camera site. As previously mentioned, this data is capable of being stored in the BOF system for a period of two year. Following ‘read data’, there is ‘hit data’. This occurs when the ANPR gets a positive reading from the database that a registration number of interest has hit an ANPR camera. Prior to my attachment with ASU department that I mentioned previously, I was unaware of how quickly and efficiently this worked. When ‘hit data’ alerts the BOF system stored in roads policing vehicles, it then updates them with the details of the vehicle, and the reason it is of interest, the camera which it has hit, as well as the direction in which it is travelling, providing roads policing units with intelligence on the journey that vehicle is making. This allows such units to get a plan in place to intercept this vehicle, whether it be on the journey they are currently making, or waiting to intercept it as it makes its return journey, and will usually involve a number of roads policing vehicles waiting in different locations until they get a sight of the vehicle.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It is clear to see how powerful ANPR is as an interceptive tool for police forces disrupting moving criminal activity, however its limitations do not end there. Kirby and Turner proceed to demonstrate the wide range of examples of use of the ANPR and BOF systems, and state that there are as many as six generic analytical products developed, which assist in both proactive and reactive investigations. Some of the key approaches involve Vehicle Pattern Analysis and Location Time Analysis. Vehicle pattern analysis provides information relating to a particular vehicle or group of vehicles to identify a pattern of movements. This is effective in identifying hot spots or locations that organised crime groups use to commit their criminal activity, as it allows police forces to identify patterns in the routes of vehicles of interest and the times at which they make these journeys. Furthermore, Kirby and Turner state that location time Analysis allows ANPR data to be analysed to establish cloned plates and potential stolen </w:t>
      </w:r>
      <w:r w:rsidRPr="004D3C3F">
        <w:rPr>
          <w:rFonts w:ascii="Arial" w:eastAsia="Times New Roman" w:hAnsi="Arial" w:cs="Arial"/>
          <w:color w:val="000000"/>
          <w:szCs w:val="20"/>
          <w:lang w:eastAsia="en-GB"/>
        </w:rPr>
        <w:lastRenderedPageBreak/>
        <w:t xml:space="preserve">vehicles. For example, whilst on my attachment, a search for a vehicle of interest identified it was in Newport at 1800hrs, and in London at 1730hrs. Due to such an anomaly in the time lapse, ANPR will automatically populate a hot list of potentially cloned vehicles. Further to these factors, and similar to vehicle pattern analysis, is Geographical Profiling, which relates to a vehicle’s ANPR data placed on a map to show trends or specific journeys. An example of this could be where the movements of a vehicle correlate with times and locations of a burglary hot-spot. ANPR can be consulted to identify whether vehicles of interest have entered such areas at the times these burglaries are being committed, to identify potential suspects. The next analytical product of ANPR that Kirby and Turner identify is Sequential Pattern Analysis, which can be used to identify behavioural patterns of vehicles of interest, and explore changes to expected patterns. An example may be that a vehicle of interest may normally pass through three ANPR cameras between 8.15am and 8.30am every weekday. However on the day of the crime the vehicle does not travel through these cameras, a change of behaviour which may hold critical information to the investigators. The final two analytical products that Kirby and Turner highlight are Post Incident Analysis and Convoy Analysis. Post incident analysis involves the analysis of ANPR data from specific cameras at specific times to identify potential offenders and witnesses to crimes that have already taken place. This demonstrates ANPR’s use as a reactive resource as well as a proactive resource. Convoy analysis is used to identify vehicles of interest that are travelling together. Kirby and Turner relate to an operational example during 2005 when six ‘car key’ burglaries occurred in Kent with no intelligence or information surrounding the offenders. Through analysis of ANPR, it was seen that three of the stolen vehicles left the county through the Dartford Crossing on the night they were stolen. ANPR back office searches then took place for five minutes either side of the stolen vehicles being identified to establish whether any vehicles were accompanying them. On each occasion a particular vehicle was seen to be travelling along the same or an adjacent lane within one minute of the stolen vehicles. This research analysis therefore suggested that this vehicle was the one responsible for transporting the offenders to commit the crimes on these occasions, and allowed officers to act the next time a burglary was committed in the area involving a high value vehicle, by attending the address of the owner of the target vehicle and arrest the owner, as well as locate two further stolen vehicles at his home. </w:t>
      </w:r>
    </w:p>
    <w:p w:rsidR="004D3C3F" w:rsidRPr="004D3C3F" w:rsidRDefault="004D3C3F" w:rsidP="004D3C3F">
      <w:pPr>
        <w:overflowPunct w:val="0"/>
        <w:autoSpaceDE w:val="0"/>
        <w:autoSpaceDN w:val="0"/>
        <w:adjustRightInd w:val="0"/>
        <w:spacing w:after="0"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t xml:space="preserve">In conclusion, it is clear to see that although ANPR may initially be thought of as an intercept tool for roads policing units, its potential and usage is far broader than simply intercepting and disrupting criminal activity on roads and motorways. ACPO (2006) </w:t>
      </w:r>
      <w:r w:rsidRPr="004D3C3F">
        <w:rPr>
          <w:rFonts w:ascii="Arial" w:eastAsia="Times New Roman" w:hAnsi="Arial" w:cs="Arial"/>
          <w:i/>
          <w:color w:val="000000"/>
          <w:szCs w:val="20"/>
          <w:lang w:eastAsia="en-GB"/>
        </w:rPr>
        <w:t xml:space="preserve">Investigators Guide to ANPR </w:t>
      </w:r>
      <w:r w:rsidRPr="004D3C3F">
        <w:rPr>
          <w:rFonts w:ascii="Arial" w:eastAsia="Times New Roman" w:hAnsi="Arial" w:cs="Arial"/>
          <w:color w:val="000000"/>
          <w:szCs w:val="20"/>
          <w:lang w:eastAsia="en-GB"/>
        </w:rPr>
        <w:t xml:space="preserve">and ACPO (2007) </w:t>
      </w:r>
      <w:r w:rsidRPr="004D3C3F">
        <w:rPr>
          <w:rFonts w:ascii="Arial" w:eastAsia="Times New Roman" w:hAnsi="Arial" w:cs="Arial"/>
          <w:i/>
          <w:color w:val="000000"/>
          <w:szCs w:val="20"/>
          <w:lang w:eastAsia="en-GB"/>
        </w:rPr>
        <w:t xml:space="preserve">Advice on the Use of ANPR </w:t>
      </w:r>
      <w:r w:rsidRPr="004D3C3F">
        <w:rPr>
          <w:rFonts w:ascii="Arial" w:eastAsia="Times New Roman" w:hAnsi="Arial" w:cs="Arial"/>
          <w:color w:val="000000"/>
          <w:szCs w:val="20"/>
          <w:lang w:eastAsia="en-GB"/>
        </w:rPr>
        <w:t xml:space="preserve">outline further benefits of ANPR in terms of intelligence products, as ANPR provides officers with data to inform strategical and tactical assessments as well as being used in the development of subject and problem profiles. </w:t>
      </w:r>
    </w:p>
    <w:p w:rsidR="004D3C3F" w:rsidRDefault="004D3C3F" w:rsidP="004D3C3F">
      <w:pPr>
        <w:spacing w:line="360" w:lineRule="auto"/>
        <w:jc w:val="both"/>
        <w:rPr>
          <w:rFonts w:ascii="Arial" w:eastAsia="Times New Roman" w:hAnsi="Arial" w:cs="Arial"/>
          <w:color w:val="000000"/>
          <w:szCs w:val="20"/>
          <w:lang w:eastAsia="en-GB"/>
        </w:rPr>
      </w:pPr>
      <w:r w:rsidRPr="004D3C3F">
        <w:rPr>
          <w:rFonts w:ascii="Arial" w:eastAsia="Times New Roman" w:hAnsi="Arial" w:cs="Arial"/>
          <w:color w:val="000000"/>
          <w:szCs w:val="20"/>
          <w:lang w:eastAsia="en-GB"/>
        </w:rPr>
        <w:lastRenderedPageBreak/>
        <w:t>In terms of the wider uses of ANPR, the above guides highlight that in reactive investigation it encapsulates the ability to identify vehicles being used to commit crime; research the movements of possible suspects; research movements of a victim’s vehicle and assist with victimology; identify witnesses; and research an alibi. Whereas in pro-active investigations ANPR can assist by researching the movements of a target; locate a vehicle and its movements for a future surveillance operation; and informing a trigger or arrest plan. Furthermore, in terms of assisting in the prevention and disruption of criminal activity, it assists with situational crime reduction measures, intercepting suspect vehicles before they commit a crime, and enforcing road traffic offences, identified through ANPR, to disrupt criminality and seizing uninsured vehicles from prolific offenders on the road, highlighting its abundant of uses to road policing units in disrupting criminal activity on the roads, on a nationwide level.</w:t>
      </w:r>
    </w:p>
    <w:p w:rsidR="004D3C3F" w:rsidRDefault="004D3C3F" w:rsidP="004D3C3F">
      <w:pPr>
        <w:spacing w:line="360" w:lineRule="auto"/>
        <w:jc w:val="both"/>
        <w:rPr>
          <w:rFonts w:ascii="Arial" w:eastAsia="Times New Roman" w:hAnsi="Arial" w:cs="Arial"/>
          <w:color w:val="000000"/>
          <w:szCs w:val="20"/>
          <w:lang w:eastAsia="en-GB"/>
        </w:rPr>
      </w:pPr>
    </w:p>
    <w:p w:rsidR="004D3C3F" w:rsidRDefault="004D3C3F" w:rsidP="004D3C3F">
      <w:pPr>
        <w:spacing w:line="360" w:lineRule="auto"/>
        <w:jc w:val="both"/>
        <w:rPr>
          <w:rFonts w:ascii="Arial" w:eastAsia="Times New Roman" w:hAnsi="Arial" w:cs="Arial"/>
          <w:color w:val="000000"/>
          <w:szCs w:val="20"/>
          <w:lang w:eastAsia="en-GB"/>
        </w:rPr>
      </w:pPr>
    </w:p>
    <w:p w:rsidR="004D3C3F" w:rsidRDefault="004D3C3F" w:rsidP="004D3C3F">
      <w:pPr>
        <w:spacing w:line="360" w:lineRule="auto"/>
        <w:jc w:val="both"/>
        <w:rPr>
          <w:rFonts w:ascii="Arial" w:eastAsia="Times New Roman" w:hAnsi="Arial" w:cs="Arial"/>
          <w:color w:val="000000"/>
          <w:szCs w:val="20"/>
          <w:lang w:eastAsia="en-GB"/>
        </w:rPr>
      </w:pPr>
    </w:p>
    <w:p w:rsidR="00A03887" w:rsidRDefault="004D3C3F" w:rsidP="004D3C3F">
      <w:pPr>
        <w:spacing w:line="360" w:lineRule="auto"/>
        <w:jc w:val="both"/>
        <w:rPr>
          <w:rFonts w:ascii="Arial" w:eastAsia="Times New Roman" w:hAnsi="Arial" w:cs="Arial"/>
          <w:b/>
          <w:color w:val="000000"/>
          <w:szCs w:val="20"/>
          <w:lang w:eastAsia="en-GB"/>
        </w:rPr>
      </w:pPr>
      <w:r>
        <w:rPr>
          <w:rFonts w:ascii="Arial" w:eastAsia="Times New Roman" w:hAnsi="Arial" w:cs="Arial"/>
          <w:b/>
          <w:color w:val="000000"/>
          <w:szCs w:val="20"/>
          <w:lang w:eastAsia="en-GB"/>
        </w:rPr>
        <w:t xml:space="preserve">Word Count </w:t>
      </w:r>
      <w:r w:rsidR="00A03887">
        <w:rPr>
          <w:rFonts w:ascii="Arial" w:eastAsia="Times New Roman" w:hAnsi="Arial" w:cs="Arial"/>
          <w:b/>
          <w:color w:val="000000"/>
          <w:szCs w:val="20"/>
          <w:lang w:eastAsia="en-GB"/>
        </w:rPr>
        <w:t>–</w:t>
      </w:r>
      <w:r>
        <w:rPr>
          <w:rFonts w:ascii="Arial" w:eastAsia="Times New Roman" w:hAnsi="Arial" w:cs="Arial"/>
          <w:b/>
          <w:color w:val="000000"/>
          <w:szCs w:val="20"/>
          <w:lang w:eastAsia="en-GB"/>
        </w:rPr>
        <w:t xml:space="preserve"> 2658</w:t>
      </w:r>
    </w:p>
    <w:p w:rsidR="002E5021" w:rsidRDefault="002E5021" w:rsidP="004D3C3F">
      <w:pPr>
        <w:spacing w:line="360" w:lineRule="auto"/>
        <w:jc w:val="both"/>
        <w:rPr>
          <w:rFonts w:ascii="Arial" w:eastAsia="Times New Roman" w:hAnsi="Arial" w:cs="Arial"/>
          <w:b/>
          <w:color w:val="000000"/>
          <w:szCs w:val="20"/>
          <w:lang w:eastAsia="en-GB"/>
        </w:rPr>
      </w:pPr>
    </w:p>
    <w:p w:rsidR="002E5021" w:rsidRDefault="002E5021" w:rsidP="004D3C3F">
      <w:pPr>
        <w:spacing w:line="360" w:lineRule="auto"/>
        <w:jc w:val="both"/>
        <w:rPr>
          <w:rFonts w:ascii="Arial" w:eastAsia="Times New Roman" w:hAnsi="Arial" w:cs="Arial"/>
          <w:b/>
          <w:color w:val="000000"/>
          <w:szCs w:val="20"/>
          <w:lang w:eastAsia="en-GB"/>
        </w:rPr>
      </w:pPr>
      <w:r>
        <w:rPr>
          <w:rFonts w:ascii="Arial" w:eastAsia="Times New Roman" w:hAnsi="Arial" w:cs="Arial"/>
          <w:b/>
          <w:color w:val="000000"/>
          <w:szCs w:val="20"/>
          <w:lang w:eastAsia="en-GB"/>
        </w:rPr>
        <w:t>Final word count (not including development plan) – 7869</w:t>
      </w:r>
      <w:bookmarkStart w:id="0" w:name="_GoBack"/>
      <w:bookmarkEnd w:id="0"/>
    </w:p>
    <w:p w:rsidR="00A03887" w:rsidRDefault="00A03887">
      <w:pPr>
        <w:rPr>
          <w:rFonts w:ascii="Arial" w:eastAsia="Times New Roman" w:hAnsi="Arial" w:cs="Arial"/>
          <w:b/>
          <w:color w:val="000000"/>
          <w:szCs w:val="20"/>
          <w:lang w:eastAsia="en-GB"/>
        </w:rPr>
      </w:pPr>
      <w:r>
        <w:rPr>
          <w:rFonts w:ascii="Arial" w:eastAsia="Times New Roman" w:hAnsi="Arial" w:cs="Arial"/>
          <w:b/>
          <w:color w:val="000000"/>
          <w:szCs w:val="20"/>
          <w:lang w:eastAsia="en-GB"/>
        </w:rPr>
        <w:br w:type="page"/>
      </w:r>
    </w:p>
    <w:p w:rsidR="00A03887" w:rsidRPr="00A03887" w:rsidRDefault="00A03887" w:rsidP="00A03887">
      <w:pPr>
        <w:spacing w:after="0" w:line="240" w:lineRule="auto"/>
        <w:ind w:left="2880" w:right="225" w:firstLine="720"/>
        <w:textAlignment w:val="baseline"/>
        <w:rPr>
          <w:rFonts w:ascii="Arial" w:eastAsia="Times New Roman" w:hAnsi="Arial" w:cs="Arial"/>
          <w:b/>
          <w:bCs/>
          <w:color w:val="000000"/>
          <w:sz w:val="24"/>
          <w:szCs w:val="24"/>
          <w:lang w:eastAsia="zh-TW"/>
        </w:rPr>
      </w:pPr>
      <w:r w:rsidRPr="00A03887">
        <w:rPr>
          <w:rFonts w:ascii="Arial" w:eastAsia="Times New Roman" w:hAnsi="Arial" w:cs="Arial"/>
          <w:b/>
          <w:bCs/>
          <w:color w:val="000000"/>
          <w:sz w:val="24"/>
          <w:szCs w:val="24"/>
          <w:lang w:eastAsia="zh-TW"/>
        </w:rPr>
        <w:lastRenderedPageBreak/>
        <w:t>Task 5</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b/>
          <w:bCs/>
          <w:sz w:val="24"/>
          <w:szCs w:val="24"/>
          <w:lang w:eastAsia="zh-TW"/>
        </w:rPr>
        <w:t>Personal Study programme / Individual Learning Plan</w:t>
      </w: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textAlignment w:val="baseline"/>
        <w:rPr>
          <w:rFonts w:ascii="Segoe UI" w:eastAsia="Times New Roman" w:hAnsi="Segoe UI" w:cs="Segoe UI"/>
          <w:sz w:val="18"/>
          <w:szCs w:val="18"/>
          <w:lang w:eastAsia="zh-TW"/>
        </w:rPr>
      </w:pPr>
      <w:r w:rsidRPr="00A03887">
        <w:rPr>
          <w:rFonts w:ascii="Times New Roman" w:eastAsia="Times New Roman" w:hAnsi="Times New Roman" w:cs="Times New Roman"/>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2500 words </w:t>
      </w:r>
      <w:r w:rsidRPr="00A03887">
        <w:rPr>
          <w:rFonts w:ascii="Arial" w:eastAsia="Times New Roman" w:hAnsi="Arial" w:cs="Arial"/>
          <w:i/>
          <w:iCs/>
          <w:color w:val="000000"/>
          <w:sz w:val="24"/>
          <w:szCs w:val="24"/>
          <w:lang w:eastAsia="zh-TW"/>
        </w:rPr>
        <w:t>equivalent. Please note that this is not the actual number of words used in completing the table, the count reflects the thought and research behind it.</w:t>
      </w: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i/>
          <w:iCs/>
          <w:color w:val="000000"/>
          <w:sz w:val="24"/>
          <w:szCs w:val="24"/>
          <w:lang w:eastAsia="zh-TW"/>
        </w:rPr>
        <w:t>It will count towards the overall equivalent word count of 5000 words equivalent total for component 2.</w:t>
      </w: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b/>
          <w:bCs/>
          <w:color w:val="000000"/>
          <w:sz w:val="24"/>
          <w:szCs w:val="24"/>
          <w:lang w:eastAsia="zh-TW"/>
        </w:rPr>
        <w:t>ANSWER:</w:t>
      </w: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ind w:right="225"/>
        <w:jc w:val="both"/>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sz w:val="24"/>
          <w:szCs w:val="24"/>
          <w:lang w:eastAsia="zh-TW"/>
        </w:rPr>
        <w:t> </w:t>
      </w:r>
    </w:p>
    <w:p w:rsidR="00A03887" w:rsidRPr="00A03887" w:rsidRDefault="00A03887" w:rsidP="00A03887">
      <w:pPr>
        <w:spacing w:after="0" w:line="240" w:lineRule="auto"/>
        <w:jc w:val="center"/>
        <w:textAlignment w:val="baseline"/>
        <w:rPr>
          <w:rFonts w:ascii="Segoe UI" w:eastAsia="Times New Roman" w:hAnsi="Segoe UI" w:cs="Segoe UI"/>
          <w:color w:val="000000"/>
          <w:sz w:val="18"/>
          <w:szCs w:val="18"/>
          <w:lang w:eastAsia="zh-TW"/>
        </w:rPr>
      </w:pPr>
      <w:r w:rsidRPr="00A03887">
        <w:rPr>
          <w:rFonts w:ascii="Arial" w:eastAsia="Times New Roman" w:hAnsi="Arial" w:cs="Arial"/>
          <w:b/>
          <w:bCs/>
          <w:color w:val="000000"/>
          <w:lang w:eastAsia="zh-TW"/>
        </w:rPr>
        <w:t>Knowledge, Skills and Experience Assessment</w:t>
      </w:r>
      <w:r w:rsidRPr="00A03887">
        <w:rPr>
          <w:rFonts w:ascii="Arial" w:eastAsia="Times New Roman" w:hAnsi="Arial" w:cs="Arial"/>
          <w:color w:val="000000"/>
          <w:lang w:eastAsia="zh-TW"/>
        </w:rPr>
        <w:t> </w:t>
      </w:r>
    </w:p>
    <w:p w:rsidR="00A03887" w:rsidRPr="00A03887" w:rsidRDefault="00A03887" w:rsidP="00A03887">
      <w:pPr>
        <w:spacing w:after="0" w:line="240" w:lineRule="auto"/>
        <w:jc w:val="center"/>
        <w:textAlignment w:val="baseline"/>
        <w:rPr>
          <w:rFonts w:ascii="Segoe UI" w:eastAsia="Times New Roman" w:hAnsi="Segoe UI" w:cs="Segoe UI"/>
          <w:color w:val="000000"/>
          <w:sz w:val="18"/>
          <w:szCs w:val="18"/>
          <w:lang w:eastAsia="zh-TW"/>
        </w:rPr>
      </w:pPr>
      <w:r w:rsidRPr="00A03887">
        <w:rPr>
          <w:rFonts w:ascii="Arial" w:eastAsia="Times New Roman" w:hAnsi="Arial" w:cs="Arial"/>
          <w:color w:val="000000"/>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30"/>
        <w:gridCol w:w="705"/>
        <w:gridCol w:w="705"/>
        <w:gridCol w:w="705"/>
        <w:gridCol w:w="705"/>
        <w:gridCol w:w="705"/>
        <w:gridCol w:w="720"/>
        <w:gridCol w:w="2520"/>
      </w:tblGrid>
      <w:tr w:rsidR="00A03887" w:rsidRPr="00A03887" w:rsidTr="00BA4C60">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b/>
                <w:bCs/>
                <w:color w:val="000000"/>
                <w:lang w:eastAsia="zh-TW"/>
              </w:rPr>
              <w:t>REQUIRED</w:t>
            </w:r>
            <w:r w:rsidRPr="00A03887">
              <w:rPr>
                <w:rFonts w:ascii="Arial" w:eastAsia="Times New Roman" w:hAnsi="Arial" w:cs="Arial"/>
                <w:color w:val="000000"/>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b/>
                <w:bCs/>
                <w:color w:val="000000"/>
                <w:lang w:eastAsia="zh-TW"/>
              </w:rPr>
              <w:t>RATING</w:t>
            </w:r>
            <w:r w:rsidRPr="00A03887">
              <w:rPr>
                <w:rFonts w:ascii="Arial" w:eastAsia="Times New Roman" w:hAnsi="Arial" w:cs="Arial"/>
                <w:color w:val="000000"/>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b/>
                <w:bCs/>
                <w:color w:val="000000"/>
                <w:lang w:eastAsia="zh-TW"/>
              </w:rPr>
              <w:t>DEVELOPMENT NEED</w:t>
            </w:r>
            <w:r w:rsidRPr="00A03887">
              <w:rPr>
                <w:rFonts w:ascii="Arial" w:eastAsia="Times New Roman" w:hAnsi="Arial" w:cs="Arial"/>
                <w:color w:val="000000"/>
                <w:lang w:eastAsia="zh-TW"/>
              </w:rPr>
              <w:t>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 </w:t>
            </w:r>
          </w:p>
        </w:tc>
      </w:tr>
      <w:tr w:rsidR="00A03887" w:rsidRPr="00A03887" w:rsidTr="00BA4C60">
        <w:tc>
          <w:tcPr>
            <w:tcW w:w="2115" w:type="dxa"/>
            <w:tcBorders>
              <w:top w:val="nil"/>
              <w:left w:val="single" w:sz="6" w:space="0" w:color="auto"/>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b/>
                <w:bCs/>
                <w:color w:val="000000"/>
                <w:lang w:eastAsia="zh-TW"/>
              </w:rPr>
              <w:t>KNOWLEDGE</w:t>
            </w:r>
            <w:r w:rsidRPr="00A03887">
              <w:rPr>
                <w:rFonts w:ascii="Arial" w:eastAsia="Times New Roman" w:hAnsi="Arial" w:cs="Arial"/>
                <w:color w:val="000000"/>
                <w:lang w:eastAsia="zh-TW"/>
              </w:rPr>
              <w:t>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 </w:t>
            </w:r>
          </w:p>
          <w:p w:rsidR="008135D6" w:rsidRPr="008135D6" w:rsidRDefault="00935BE6" w:rsidP="00A03887">
            <w:pPr>
              <w:pStyle w:val="ListParagraph"/>
              <w:numPr>
                <w:ilvl w:val="0"/>
                <w:numId w:val="1"/>
              </w:num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Alternative disposal options</w:t>
            </w:r>
            <w:r w:rsidR="00A03887" w:rsidRPr="00935BE6">
              <w:rPr>
                <w:rFonts w:ascii="Arial" w:eastAsia="Times New Roman" w:hAnsi="Arial" w:cs="Arial"/>
                <w:color w:val="000000"/>
                <w:lang w:eastAsia="zh-TW"/>
              </w:rPr>
              <w:t> </w:t>
            </w:r>
          </w:p>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 </w:t>
            </w:r>
          </w:p>
          <w:p w:rsidR="008135D6" w:rsidRPr="008135D6" w:rsidRDefault="008135D6" w:rsidP="008135D6">
            <w:pPr>
              <w:pStyle w:val="ListParagraph"/>
              <w:numPr>
                <w:ilvl w:val="0"/>
                <w:numId w:val="1"/>
              </w:numPr>
              <w:spacing w:after="0" w:line="240" w:lineRule="auto"/>
              <w:textAlignment w:val="baseline"/>
              <w:rPr>
                <w:rFonts w:ascii="Times New Roman" w:eastAsia="Times New Roman" w:hAnsi="Times New Roman" w:cs="Times New Roman"/>
                <w:color w:val="000000"/>
                <w:szCs w:val="24"/>
                <w:lang w:eastAsia="zh-TW"/>
              </w:rPr>
            </w:pPr>
            <w:r w:rsidRPr="008135D6">
              <w:rPr>
                <w:rFonts w:ascii="Arial" w:eastAsia="Times New Roman" w:hAnsi="Arial" w:cs="Arial"/>
                <w:color w:val="000000"/>
                <w:szCs w:val="24"/>
                <w:lang w:eastAsia="zh-TW"/>
              </w:rPr>
              <w:t>Dealing with Youth Offenders</w:t>
            </w:r>
          </w:p>
          <w:p w:rsidR="00A03887" w:rsidRPr="008135D6" w:rsidRDefault="00A03887" w:rsidP="00A03887">
            <w:pPr>
              <w:spacing w:after="0" w:line="240" w:lineRule="auto"/>
              <w:textAlignment w:val="baseline"/>
              <w:rPr>
                <w:rFonts w:ascii="Times New Roman" w:eastAsia="Times New Roman" w:hAnsi="Times New Roman" w:cs="Times New Roman"/>
                <w:color w:val="000000"/>
                <w:szCs w:val="24"/>
                <w:lang w:eastAsia="zh-TW"/>
              </w:rPr>
            </w:pPr>
            <w:r w:rsidRPr="008135D6">
              <w:rPr>
                <w:rFonts w:ascii="Arial" w:eastAsia="Times New Roman" w:hAnsi="Arial" w:cs="Arial"/>
                <w:color w:val="000000"/>
                <w:sz w:val="20"/>
                <w:lang w:eastAsia="zh-TW"/>
              </w:rPr>
              <w:t> </w:t>
            </w:r>
          </w:p>
          <w:p w:rsidR="00A03887" w:rsidRPr="008135D6" w:rsidRDefault="008135D6" w:rsidP="008135D6">
            <w:pPr>
              <w:pStyle w:val="ListParagraph"/>
              <w:numPr>
                <w:ilvl w:val="0"/>
                <w:numId w:val="1"/>
              </w:num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szCs w:val="24"/>
                <w:lang w:eastAsia="zh-TW"/>
              </w:rPr>
              <w:t>Improve knowledge in dealing with traffic</w:t>
            </w:r>
          </w:p>
          <w:p w:rsidR="00A03887" w:rsidRDefault="00A03887" w:rsidP="002773B4">
            <w:pPr>
              <w:spacing w:after="0" w:line="240" w:lineRule="auto"/>
              <w:ind w:left="360"/>
              <w:textAlignment w:val="baseline"/>
              <w:rPr>
                <w:rFonts w:ascii="Times New Roman" w:eastAsia="Times New Roman" w:hAnsi="Times New Roman" w:cs="Times New Roman"/>
                <w:color w:val="000000"/>
                <w:sz w:val="24"/>
                <w:szCs w:val="24"/>
                <w:lang w:eastAsia="zh-TW"/>
              </w:rPr>
            </w:pPr>
          </w:p>
          <w:p w:rsidR="002773B4" w:rsidRPr="002773B4" w:rsidRDefault="002773B4" w:rsidP="002773B4">
            <w:pPr>
              <w:pStyle w:val="ListParagraph"/>
              <w:numPr>
                <w:ilvl w:val="0"/>
                <w:numId w:val="1"/>
              </w:num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szCs w:val="24"/>
                <w:lang w:eastAsia="zh-TW"/>
              </w:rPr>
              <w:t>Improve knowledge on partner agencies</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lastRenderedPageBreak/>
              <w:t>Low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Med </w:t>
            </w:r>
          </w:p>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5-7 </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High </w:t>
            </w:r>
          </w:p>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8-10 </w:t>
            </w:r>
          </w:p>
          <w:p w:rsidR="00935BE6" w:rsidRDefault="00935BE6" w:rsidP="00A03887">
            <w:pPr>
              <w:spacing w:after="0" w:line="240" w:lineRule="auto"/>
              <w:textAlignment w:val="baseline"/>
              <w:rPr>
                <w:rFonts w:ascii="Arial" w:eastAsia="Times New Roman" w:hAnsi="Arial" w:cs="Arial"/>
                <w:color w:val="000000"/>
                <w:lang w:eastAsia="zh-TW"/>
              </w:rPr>
            </w:pPr>
          </w:p>
          <w:p w:rsidR="00935BE6" w:rsidRDefault="00935BE6"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8</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9</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8</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Low </w:t>
            </w:r>
          </w:p>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1-4 </w:t>
            </w:r>
          </w:p>
          <w:p w:rsidR="00935BE6" w:rsidRDefault="00935BE6" w:rsidP="00A03887">
            <w:pPr>
              <w:spacing w:after="0" w:line="240" w:lineRule="auto"/>
              <w:textAlignment w:val="baseline"/>
              <w:rPr>
                <w:rFonts w:ascii="Arial" w:eastAsia="Times New Roman" w:hAnsi="Arial" w:cs="Arial"/>
                <w:color w:val="000000"/>
                <w:lang w:eastAsia="zh-TW"/>
              </w:rPr>
            </w:pPr>
          </w:p>
          <w:p w:rsidR="00935BE6" w:rsidRDefault="00935BE6"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3</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4</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3</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4</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Med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High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shd w:val="clear" w:color="auto" w:fill="auto"/>
            <w:hideMark/>
          </w:tcPr>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 </w:t>
            </w:r>
          </w:p>
          <w:p w:rsidR="00935BE6" w:rsidRDefault="00935BE6" w:rsidP="00A03887">
            <w:pPr>
              <w:spacing w:after="0" w:line="240" w:lineRule="auto"/>
              <w:textAlignment w:val="baseline"/>
              <w:rPr>
                <w:rFonts w:ascii="Arial" w:eastAsia="Times New Roman" w:hAnsi="Arial" w:cs="Arial"/>
                <w:color w:val="000000"/>
                <w:lang w:eastAsia="zh-TW"/>
              </w:rPr>
            </w:pPr>
          </w:p>
          <w:p w:rsidR="00935BE6" w:rsidRDefault="00935BE6" w:rsidP="00A03887">
            <w:pPr>
              <w:spacing w:after="0" w:line="240" w:lineRule="auto"/>
              <w:textAlignment w:val="baseline"/>
              <w:rPr>
                <w:rFonts w:ascii="Arial" w:eastAsia="Times New Roman" w:hAnsi="Arial" w:cs="Arial"/>
                <w:color w:val="000000"/>
                <w:lang w:eastAsia="zh-TW"/>
              </w:rPr>
            </w:pPr>
          </w:p>
          <w:p w:rsidR="008135D6" w:rsidRDefault="00935BE6"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Going forward I would like to familiarise myself with the alternative disposal options available to me in terms of out of court disposal options. As of yet I have not used a restorative justice option </w:t>
            </w:r>
            <w:r w:rsidR="00310B5F">
              <w:rPr>
                <w:rFonts w:ascii="Arial" w:eastAsia="Times New Roman" w:hAnsi="Arial" w:cs="Arial"/>
                <w:color w:val="000000"/>
                <w:lang w:eastAsia="zh-TW"/>
              </w:rPr>
              <w:t xml:space="preserve">so this </w:t>
            </w:r>
            <w:proofErr w:type="spellStart"/>
            <w:r w:rsidR="00310B5F">
              <w:rPr>
                <w:rFonts w:ascii="Arial" w:eastAsia="Times New Roman" w:hAnsi="Arial" w:cs="Arial"/>
                <w:color w:val="000000"/>
                <w:lang w:eastAsia="zh-TW"/>
              </w:rPr>
              <w:t>us</w:t>
            </w:r>
            <w:proofErr w:type="spellEnd"/>
            <w:r w:rsidR="00310B5F">
              <w:rPr>
                <w:rFonts w:ascii="Arial" w:eastAsia="Times New Roman" w:hAnsi="Arial" w:cs="Arial"/>
                <w:color w:val="000000"/>
                <w:lang w:eastAsia="zh-TW"/>
              </w:rPr>
              <w:t xml:space="preserve"> something I will look to address as I progress towards the end of my probation.</w:t>
            </w:r>
          </w:p>
          <w:p w:rsidR="00935BE6" w:rsidRDefault="00310B5F"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 </w:t>
            </w:r>
          </w:p>
          <w:p w:rsidR="008135D6" w:rsidRDefault="00D1749D"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I am also hoping to gain more confidence and understanding in the alternative disposal options for youth offenders, as I find it </w:t>
            </w:r>
            <w:r>
              <w:rPr>
                <w:rFonts w:ascii="Arial" w:eastAsia="Times New Roman" w:hAnsi="Arial" w:cs="Arial"/>
                <w:color w:val="000000"/>
                <w:lang w:eastAsia="zh-TW"/>
              </w:rPr>
              <w:lastRenderedPageBreak/>
              <w:t>difficult dealing with incidents involving youth offenders who are not eligible for YOS, which is something I want to gain more confidence and understanding with.</w:t>
            </w:r>
          </w:p>
          <w:p w:rsidR="008135D6" w:rsidRDefault="008135D6" w:rsidP="00A03887">
            <w:pPr>
              <w:spacing w:after="0" w:line="240" w:lineRule="auto"/>
              <w:textAlignment w:val="baseline"/>
              <w:rPr>
                <w:rFonts w:ascii="Arial" w:eastAsia="Times New Roman" w:hAnsi="Arial" w:cs="Arial"/>
                <w:color w:val="000000"/>
                <w:lang w:eastAsia="zh-TW"/>
              </w:rPr>
            </w:pPr>
          </w:p>
          <w:p w:rsidR="002773B4" w:rsidRDefault="008135D6"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After thoroughly enjoying attachment with the ASU department, I hope to gain further knowledge and confidence in dealing with traffic offences in preparation for potential future ASU applications.</w:t>
            </w:r>
          </w:p>
          <w:p w:rsidR="002773B4" w:rsidRDefault="002773B4" w:rsidP="00A03887">
            <w:pPr>
              <w:spacing w:after="0" w:line="240" w:lineRule="auto"/>
              <w:textAlignment w:val="baseline"/>
              <w:rPr>
                <w:rFonts w:ascii="Arial" w:eastAsia="Times New Roman" w:hAnsi="Arial" w:cs="Arial"/>
                <w:color w:val="000000"/>
                <w:lang w:eastAsia="zh-TW"/>
              </w:rPr>
            </w:pPr>
          </w:p>
          <w:p w:rsidR="00D1749D" w:rsidRPr="00A03887" w:rsidRDefault="002773B4"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 xml:space="preserve">At times I have felt uncomfortable when dealing with partner agencies and identifying when it is appropriate to deal with partner agencies i.e. women’s pathfinder, HAFAL AA services </w:t>
            </w:r>
            <w:proofErr w:type="spellStart"/>
            <w:r>
              <w:rPr>
                <w:rFonts w:ascii="Arial" w:eastAsia="Times New Roman" w:hAnsi="Arial" w:cs="Arial"/>
                <w:color w:val="000000"/>
                <w:lang w:eastAsia="zh-TW"/>
              </w:rPr>
              <w:t>etc</w:t>
            </w:r>
            <w:proofErr w:type="spellEnd"/>
            <w:r>
              <w:rPr>
                <w:rFonts w:ascii="Arial" w:eastAsia="Times New Roman" w:hAnsi="Arial" w:cs="Arial"/>
                <w:color w:val="000000"/>
                <w:lang w:eastAsia="zh-TW"/>
              </w:rPr>
              <w:t xml:space="preserve">). This is something I hope to gain a better awareness of to improve confidence when dealing with them in future. </w:t>
            </w:r>
            <w:r w:rsidR="00D1749D">
              <w:rPr>
                <w:rFonts w:ascii="Arial" w:eastAsia="Times New Roman" w:hAnsi="Arial" w:cs="Arial"/>
                <w:color w:val="000000"/>
                <w:lang w:eastAsia="zh-TW"/>
              </w:rPr>
              <w:t xml:space="preserve"> </w:t>
            </w:r>
          </w:p>
        </w:tc>
      </w:tr>
      <w:tr w:rsidR="00A03887" w:rsidRPr="00A03887" w:rsidTr="00BA4C60">
        <w:tc>
          <w:tcPr>
            <w:tcW w:w="2115" w:type="dxa"/>
            <w:tcBorders>
              <w:top w:val="nil"/>
              <w:left w:val="single" w:sz="6" w:space="0" w:color="auto"/>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lastRenderedPageBreak/>
              <w:t>SKILLS </w:t>
            </w:r>
          </w:p>
          <w:p w:rsid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D1749D" w:rsidRPr="00A03887" w:rsidRDefault="00D1749D" w:rsidP="00A03887">
            <w:pPr>
              <w:spacing w:after="0" w:line="240" w:lineRule="auto"/>
              <w:textAlignment w:val="baseline"/>
              <w:rPr>
                <w:rFonts w:ascii="Arial" w:eastAsia="Times New Roman" w:hAnsi="Arial" w:cs="Arial"/>
                <w:b/>
                <w:bCs/>
                <w:color w:val="000000"/>
                <w:lang w:eastAsia="zh-TW"/>
              </w:rPr>
            </w:pPr>
          </w:p>
          <w:p w:rsidR="00A03887" w:rsidRDefault="00D1749D" w:rsidP="00D1749D">
            <w:pPr>
              <w:pStyle w:val="ListParagraph"/>
              <w:numPr>
                <w:ilvl w:val="0"/>
                <w:numId w:val="3"/>
              </w:numPr>
              <w:spacing w:after="0" w:line="240" w:lineRule="auto"/>
              <w:textAlignment w:val="baseline"/>
              <w:rPr>
                <w:rFonts w:ascii="Arial" w:eastAsia="Times New Roman" w:hAnsi="Arial" w:cs="Arial"/>
                <w:bCs/>
                <w:color w:val="000000"/>
                <w:lang w:eastAsia="zh-TW"/>
              </w:rPr>
            </w:pPr>
            <w:r>
              <w:rPr>
                <w:rFonts w:ascii="Arial" w:eastAsia="Times New Roman" w:hAnsi="Arial" w:cs="Arial"/>
                <w:bCs/>
                <w:color w:val="000000"/>
                <w:lang w:eastAsia="zh-TW"/>
              </w:rPr>
              <w:t>Preparing and submitting case files</w:t>
            </w:r>
          </w:p>
          <w:p w:rsidR="005A7A27" w:rsidRDefault="005A7A27" w:rsidP="005A7A27">
            <w:pPr>
              <w:pStyle w:val="ListParagraph"/>
              <w:spacing w:after="0" w:line="240" w:lineRule="auto"/>
              <w:textAlignment w:val="baseline"/>
              <w:rPr>
                <w:rFonts w:ascii="Arial" w:eastAsia="Times New Roman" w:hAnsi="Arial" w:cs="Arial"/>
                <w:bCs/>
                <w:color w:val="000000"/>
                <w:lang w:eastAsia="zh-TW"/>
              </w:rPr>
            </w:pPr>
          </w:p>
          <w:p w:rsidR="005A7A27" w:rsidRDefault="005A7A27" w:rsidP="005A7A27">
            <w:pPr>
              <w:pStyle w:val="ListParagraph"/>
              <w:numPr>
                <w:ilvl w:val="0"/>
                <w:numId w:val="3"/>
              </w:numPr>
              <w:spacing w:after="0" w:line="240" w:lineRule="auto"/>
              <w:textAlignment w:val="baseline"/>
              <w:rPr>
                <w:rFonts w:ascii="Arial" w:eastAsia="Times New Roman" w:hAnsi="Arial" w:cs="Arial"/>
                <w:bCs/>
                <w:color w:val="000000"/>
                <w:lang w:eastAsia="zh-TW"/>
              </w:rPr>
            </w:pPr>
            <w:r>
              <w:rPr>
                <w:rFonts w:ascii="Arial" w:eastAsia="Times New Roman" w:hAnsi="Arial" w:cs="Arial"/>
                <w:bCs/>
                <w:color w:val="000000"/>
                <w:lang w:eastAsia="zh-TW"/>
              </w:rPr>
              <w:t>Make effective use of police powers and being proactive</w:t>
            </w:r>
          </w:p>
          <w:p w:rsidR="005A7A27" w:rsidRPr="005A7A27" w:rsidRDefault="005A7A27" w:rsidP="005A7A27">
            <w:pPr>
              <w:pStyle w:val="ListParagraph"/>
              <w:rPr>
                <w:rFonts w:ascii="Arial" w:eastAsia="Times New Roman" w:hAnsi="Arial" w:cs="Arial"/>
                <w:bCs/>
                <w:color w:val="000000"/>
                <w:lang w:eastAsia="zh-TW"/>
              </w:rPr>
            </w:pPr>
          </w:p>
          <w:p w:rsidR="005A7A27" w:rsidRPr="00D1749D" w:rsidRDefault="005A7A27" w:rsidP="005A7A27">
            <w:pPr>
              <w:pStyle w:val="ListParagraph"/>
              <w:numPr>
                <w:ilvl w:val="0"/>
                <w:numId w:val="3"/>
              </w:numPr>
              <w:spacing w:after="0" w:line="240" w:lineRule="auto"/>
              <w:textAlignment w:val="baseline"/>
              <w:rPr>
                <w:rFonts w:ascii="Arial" w:eastAsia="Times New Roman" w:hAnsi="Arial" w:cs="Arial"/>
                <w:bCs/>
                <w:color w:val="000000"/>
                <w:lang w:eastAsia="zh-TW"/>
              </w:rPr>
            </w:pPr>
            <w:r>
              <w:rPr>
                <w:rFonts w:ascii="Arial" w:eastAsia="Times New Roman" w:hAnsi="Arial" w:cs="Arial"/>
                <w:bCs/>
                <w:color w:val="000000"/>
                <w:lang w:eastAsia="zh-TW"/>
              </w:rPr>
              <w:t>Dealing with jobs in a more time efficient  manner</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2773B4" w:rsidRDefault="002773B4" w:rsidP="002773B4">
            <w:pPr>
              <w:pStyle w:val="ListParagraph"/>
              <w:numPr>
                <w:ilvl w:val="0"/>
                <w:numId w:val="3"/>
              </w:numPr>
              <w:spacing w:after="0" w:line="240" w:lineRule="auto"/>
              <w:textAlignment w:val="baseline"/>
              <w:rPr>
                <w:rFonts w:ascii="Arial" w:eastAsia="Times New Roman" w:hAnsi="Arial" w:cs="Arial"/>
                <w:bCs/>
                <w:color w:val="000000"/>
                <w:lang w:eastAsia="zh-TW"/>
              </w:rPr>
            </w:pPr>
            <w:r>
              <w:rPr>
                <w:rFonts w:ascii="Arial" w:eastAsia="Times New Roman" w:hAnsi="Arial" w:cs="Arial"/>
                <w:bCs/>
                <w:color w:val="000000"/>
                <w:lang w:eastAsia="zh-TW"/>
              </w:rPr>
              <w:t>Achieve my “blue light” driving qualification</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lastRenderedPageBreak/>
              <w:t> </w:t>
            </w:r>
          </w:p>
          <w:p w:rsidR="00A03887" w:rsidRPr="002773B4" w:rsidRDefault="002773B4" w:rsidP="002773B4">
            <w:pPr>
              <w:pStyle w:val="ListParagraph"/>
              <w:numPr>
                <w:ilvl w:val="0"/>
                <w:numId w:val="3"/>
              </w:numPr>
              <w:spacing w:after="0" w:line="240" w:lineRule="auto"/>
              <w:textAlignment w:val="baseline"/>
              <w:rPr>
                <w:rFonts w:ascii="Arial" w:eastAsia="Times New Roman" w:hAnsi="Arial" w:cs="Arial"/>
                <w:bCs/>
                <w:color w:val="000000"/>
                <w:lang w:eastAsia="zh-TW"/>
              </w:rPr>
            </w:pPr>
            <w:r>
              <w:rPr>
                <w:rFonts w:ascii="Arial" w:eastAsia="Times New Roman" w:hAnsi="Arial" w:cs="Arial"/>
                <w:bCs/>
                <w:color w:val="000000"/>
                <w:lang w:eastAsia="zh-TW"/>
              </w:rPr>
              <w:t>Attend and pass a Taser course.</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lastRenderedPageBreak/>
              <w:t>Low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Med </w:t>
            </w:r>
          </w:p>
          <w:p w:rsidR="00937309"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5-7</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7</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7</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A03887"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6</w:t>
            </w:r>
            <w:r w:rsidR="00A03887" w:rsidRPr="00A03887">
              <w:rPr>
                <w:rFonts w:ascii="Arial" w:eastAsia="Times New Roman" w:hAnsi="Arial" w:cs="Arial"/>
                <w:color w:val="000000"/>
                <w:lang w:eastAsia="zh-TW"/>
              </w:rPr>
              <w:t>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High </w:t>
            </w:r>
          </w:p>
          <w:p w:rsidR="00D1749D"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8-10</w:t>
            </w: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9</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A03887" w:rsidRDefault="00A03887"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6</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lastRenderedPageBreak/>
              <w:t>Low </w:t>
            </w:r>
          </w:p>
          <w:p w:rsidR="00937309"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1-4</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4</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A03887" w:rsidRP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4</w:t>
            </w:r>
            <w:r w:rsidR="00A03887" w:rsidRPr="00A03887">
              <w:rPr>
                <w:rFonts w:ascii="Arial" w:eastAsia="Times New Roman" w:hAnsi="Arial" w:cs="Arial"/>
                <w:color w:val="000000"/>
                <w:lang w:eastAsia="zh-TW"/>
              </w:rPr>
              <w:t>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Med </w:t>
            </w:r>
          </w:p>
          <w:p w:rsidR="00D1749D"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5-7</w:t>
            </w:r>
          </w:p>
          <w:p w:rsidR="00D1749D" w:rsidRDefault="00D1749D" w:rsidP="00A03887">
            <w:pPr>
              <w:spacing w:after="0" w:line="240" w:lineRule="auto"/>
              <w:textAlignment w:val="baseline"/>
              <w:rPr>
                <w:rFonts w:ascii="Arial" w:eastAsia="Times New Roman" w:hAnsi="Arial" w:cs="Arial"/>
                <w:color w:val="000000"/>
                <w:lang w:eastAsia="zh-TW"/>
              </w:rPr>
            </w:pPr>
          </w:p>
          <w:p w:rsidR="00A03887" w:rsidRDefault="00D1749D"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5</w:t>
            </w:r>
            <w:r w:rsidR="00A03887" w:rsidRPr="00A03887">
              <w:rPr>
                <w:rFonts w:ascii="Arial" w:eastAsia="Times New Roman" w:hAnsi="Arial" w:cs="Arial"/>
                <w:color w:val="000000"/>
                <w:lang w:eastAsia="zh-TW"/>
              </w:rPr>
              <w:t> </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5</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1</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lastRenderedPageBreak/>
              <w:t>High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shd w:val="clear" w:color="auto" w:fill="auto"/>
            <w:hideMark/>
          </w:tcPr>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 </w:t>
            </w: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At the moment the majority of files I have submitted have been returned with further work required. Although much of this has been minor details, it is still inconvenient and can be time consuming. Going forward, I hope to prepare files to a standard where all my content is as accurate as possible by the end of my probation, so that work is not getting sent back to me, helping me to manage workload more efficiently. </w:t>
            </w:r>
          </w:p>
          <w:p w:rsidR="005A7A27" w:rsidRDefault="005A7A27" w:rsidP="00A03887">
            <w:pPr>
              <w:spacing w:after="0" w:line="240" w:lineRule="auto"/>
              <w:textAlignment w:val="baseline"/>
              <w:rPr>
                <w:rFonts w:ascii="Arial" w:eastAsia="Times New Roman" w:hAnsi="Arial" w:cs="Arial"/>
                <w:color w:val="000000"/>
                <w:lang w:eastAsia="zh-TW"/>
              </w:rPr>
            </w:pPr>
          </w:p>
          <w:p w:rsidR="005A7A27" w:rsidRDefault="005A7A27"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lastRenderedPageBreak/>
              <w:t xml:space="preserve">Making use of my powers as a police officer in terms of proactively stop searching persons and or vehicles that I suspect may be being used in the commission of a crime. I feel that thus far I have not been as proactive as I may have been had I not been focussing too much on managing my workload. I hope to be more proactive towards the end of my probation in regards to this. </w:t>
            </w:r>
          </w:p>
          <w:p w:rsidR="005A7A27" w:rsidRDefault="005A7A27" w:rsidP="00A03887">
            <w:pPr>
              <w:spacing w:after="0" w:line="240" w:lineRule="auto"/>
              <w:textAlignment w:val="baseline"/>
              <w:rPr>
                <w:rFonts w:ascii="Arial" w:eastAsia="Times New Roman" w:hAnsi="Arial" w:cs="Arial"/>
                <w:color w:val="000000"/>
                <w:lang w:eastAsia="zh-TW"/>
              </w:rPr>
            </w:pPr>
          </w:p>
          <w:p w:rsidR="005A7A27" w:rsidRDefault="005A7A27"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I feel that I have held jobs on my workload for longer than necessary early on in my probation as I have not known how to take the necessary actions to complete them as efficiently as possible. I hope to deal with jobs more time effectively going forward.</w:t>
            </w:r>
          </w:p>
          <w:p w:rsidR="002773B4" w:rsidRDefault="002773B4" w:rsidP="00A03887">
            <w:pPr>
              <w:spacing w:after="0" w:line="240" w:lineRule="auto"/>
              <w:textAlignment w:val="baseline"/>
              <w:rPr>
                <w:rFonts w:ascii="Arial" w:eastAsia="Times New Roman" w:hAnsi="Arial" w:cs="Arial"/>
                <w:color w:val="000000"/>
                <w:lang w:eastAsia="zh-TW"/>
              </w:rPr>
            </w:pPr>
          </w:p>
          <w:p w:rsidR="002773B4" w:rsidRDefault="002773B4"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One of the more frustrating elements of my probation has been not being able to attend emergencies as promptly as I would like. This is especially the case on day shifts and early afternoons, as the roads are busy, due to the fact that I am not blue light trained. Many times, this has resulted in other colleagues getting to the call before me, even though I may have been the original officer dispatched. I hope to undertake the driving course and be blue light trained before the end of my probation. </w:t>
            </w:r>
          </w:p>
          <w:p w:rsidR="002773B4" w:rsidRDefault="002773B4" w:rsidP="00A03887">
            <w:pPr>
              <w:spacing w:after="0" w:line="240" w:lineRule="auto"/>
              <w:textAlignment w:val="baseline"/>
              <w:rPr>
                <w:rFonts w:ascii="Arial" w:eastAsia="Times New Roman" w:hAnsi="Arial" w:cs="Arial"/>
                <w:color w:val="000000"/>
                <w:lang w:eastAsia="zh-TW"/>
              </w:rPr>
            </w:pPr>
          </w:p>
          <w:p w:rsidR="002773B4" w:rsidRPr="00A03887" w:rsidRDefault="002773B4"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 xml:space="preserve">There have been a number of times when single crewed where I </w:t>
            </w:r>
            <w:r>
              <w:rPr>
                <w:rFonts w:ascii="Arial" w:eastAsia="Times New Roman" w:hAnsi="Arial" w:cs="Arial"/>
                <w:color w:val="000000"/>
                <w:lang w:eastAsia="zh-TW"/>
              </w:rPr>
              <w:lastRenderedPageBreak/>
              <w:t>feel that just carrying a Taser would have benefited me massively in terms of officer safety. As well as protecting myself, I also feel it will protect my shift when attending volatile incident. This is another course I hope to attend sooner rather than later.</w:t>
            </w:r>
          </w:p>
        </w:tc>
      </w:tr>
      <w:tr w:rsidR="00A03887" w:rsidRPr="00A03887" w:rsidTr="00BA4C60">
        <w:tc>
          <w:tcPr>
            <w:tcW w:w="2115" w:type="dxa"/>
            <w:tcBorders>
              <w:top w:val="nil"/>
              <w:left w:val="single" w:sz="6" w:space="0" w:color="auto"/>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lastRenderedPageBreak/>
              <w:t>EXPERIENCE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8135D6" w:rsidRDefault="00D1749D" w:rsidP="00A03887">
            <w:pPr>
              <w:pStyle w:val="ListParagraph"/>
              <w:numPr>
                <w:ilvl w:val="0"/>
                <w:numId w:val="6"/>
              </w:numPr>
              <w:spacing w:after="0" w:line="240" w:lineRule="auto"/>
              <w:jc w:val="both"/>
              <w:textAlignment w:val="baseline"/>
              <w:rPr>
                <w:rFonts w:ascii="Arial" w:eastAsia="Times New Roman" w:hAnsi="Arial" w:cs="Arial"/>
                <w:bCs/>
                <w:color w:val="000000"/>
                <w:lang w:eastAsia="zh-TW"/>
              </w:rPr>
            </w:pPr>
            <w:r>
              <w:rPr>
                <w:rFonts w:ascii="Arial" w:eastAsia="Times New Roman" w:hAnsi="Arial" w:cs="Arial"/>
                <w:bCs/>
                <w:color w:val="000000"/>
                <w:lang w:eastAsia="zh-TW"/>
              </w:rPr>
              <w:t>Gain understanding and confidence in the court process</w:t>
            </w:r>
            <w:r w:rsidR="008135D6">
              <w:rPr>
                <w:rFonts w:ascii="Arial" w:eastAsia="Times New Roman" w:hAnsi="Arial" w:cs="Arial"/>
                <w:bCs/>
                <w:color w:val="000000"/>
                <w:lang w:eastAsia="zh-TW"/>
              </w:rPr>
              <w:t>.</w:t>
            </w:r>
          </w:p>
          <w:p w:rsidR="008135D6" w:rsidRDefault="008135D6" w:rsidP="008135D6">
            <w:pPr>
              <w:pStyle w:val="ListParagraph"/>
              <w:spacing w:after="0" w:line="240" w:lineRule="auto"/>
              <w:jc w:val="both"/>
              <w:textAlignment w:val="baseline"/>
              <w:rPr>
                <w:rFonts w:ascii="Arial" w:eastAsia="Times New Roman" w:hAnsi="Arial" w:cs="Arial"/>
                <w:bCs/>
                <w:color w:val="000000"/>
                <w:lang w:eastAsia="zh-TW"/>
              </w:rPr>
            </w:pPr>
          </w:p>
          <w:p w:rsidR="008135D6" w:rsidRPr="008135D6" w:rsidRDefault="008135D6" w:rsidP="00A03887">
            <w:pPr>
              <w:pStyle w:val="ListParagraph"/>
              <w:numPr>
                <w:ilvl w:val="0"/>
                <w:numId w:val="6"/>
              </w:numPr>
              <w:spacing w:after="0" w:line="240" w:lineRule="auto"/>
              <w:jc w:val="both"/>
              <w:textAlignment w:val="baseline"/>
              <w:rPr>
                <w:rFonts w:ascii="Arial" w:eastAsia="Times New Roman" w:hAnsi="Arial" w:cs="Arial"/>
                <w:bCs/>
                <w:color w:val="000000"/>
                <w:lang w:eastAsia="zh-TW"/>
              </w:rPr>
            </w:pPr>
            <w:r>
              <w:rPr>
                <w:rFonts w:ascii="Arial" w:eastAsia="Times New Roman" w:hAnsi="Arial" w:cs="Arial"/>
                <w:bCs/>
                <w:color w:val="000000"/>
                <w:lang w:eastAsia="zh-TW"/>
              </w:rPr>
              <w:t>Dealing with complex jobs</w:t>
            </w:r>
          </w:p>
          <w:p w:rsidR="00A03887" w:rsidRDefault="00A03887" w:rsidP="002773B4">
            <w:pPr>
              <w:spacing w:after="0" w:line="240" w:lineRule="auto"/>
              <w:textAlignment w:val="baseline"/>
              <w:rPr>
                <w:rFonts w:ascii="Arial" w:eastAsia="Times New Roman" w:hAnsi="Arial" w:cs="Arial"/>
                <w:b/>
                <w:bCs/>
                <w:color w:val="000000"/>
                <w:lang w:eastAsia="zh-TW"/>
              </w:rPr>
            </w:pPr>
          </w:p>
          <w:p w:rsidR="002773B4" w:rsidRPr="002773B4" w:rsidRDefault="002773B4" w:rsidP="002773B4">
            <w:pPr>
              <w:spacing w:after="0" w:line="240" w:lineRule="auto"/>
              <w:textAlignment w:val="baseline"/>
              <w:rPr>
                <w:rFonts w:ascii="Arial" w:eastAsia="Times New Roman" w:hAnsi="Arial" w:cs="Arial"/>
                <w:b/>
                <w:bCs/>
                <w:color w:val="000000"/>
                <w:lang w:eastAsia="zh-TW"/>
              </w:rPr>
            </w:pPr>
          </w:p>
          <w:p w:rsidR="00A03887" w:rsidRPr="00937309" w:rsidRDefault="00937309" w:rsidP="00937309">
            <w:pPr>
              <w:pStyle w:val="ListParagraph"/>
              <w:numPr>
                <w:ilvl w:val="0"/>
                <w:numId w:val="6"/>
              </w:numPr>
              <w:spacing w:after="0" w:line="240" w:lineRule="auto"/>
              <w:textAlignment w:val="baseline"/>
              <w:rPr>
                <w:rFonts w:ascii="Arial" w:eastAsia="Times New Roman" w:hAnsi="Arial" w:cs="Arial"/>
                <w:b/>
                <w:bCs/>
                <w:color w:val="000000"/>
                <w:lang w:eastAsia="zh-TW"/>
              </w:rPr>
            </w:pPr>
            <w:r>
              <w:rPr>
                <w:rFonts w:ascii="Arial" w:eastAsia="Times New Roman" w:hAnsi="Arial" w:cs="Arial"/>
                <w:bCs/>
                <w:color w:val="000000"/>
                <w:lang w:eastAsia="zh-TW"/>
              </w:rPr>
              <w:t>Become a competent qualified independent police officer</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p w:rsidR="00A03887" w:rsidRPr="00A03887" w:rsidRDefault="00A03887" w:rsidP="00A03887">
            <w:pPr>
              <w:spacing w:after="0" w:line="240" w:lineRule="auto"/>
              <w:textAlignment w:val="baseline"/>
              <w:rPr>
                <w:rFonts w:ascii="Arial" w:eastAsia="Times New Roman" w:hAnsi="Arial" w:cs="Arial"/>
                <w:b/>
                <w:bCs/>
                <w:color w:val="000000"/>
                <w:lang w:eastAsia="zh-TW"/>
              </w:rPr>
            </w:pPr>
            <w:r w:rsidRPr="00A03887">
              <w:rPr>
                <w:rFonts w:ascii="Arial" w:eastAsia="Times New Roman" w:hAnsi="Arial" w:cs="Arial"/>
                <w:b/>
                <w:bCs/>
                <w:color w:val="000000"/>
                <w:lang w:eastAsia="zh-TW"/>
              </w:rPr>
              <w:t>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Low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Med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High </w:t>
            </w:r>
          </w:p>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8-10 </w:t>
            </w: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8</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8</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10</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Low </w:t>
            </w:r>
          </w:p>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1-4 </w:t>
            </w: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1</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4</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Med </w:t>
            </w:r>
          </w:p>
          <w:p w:rsidR="00937309"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5-7</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937309" w:rsidRDefault="00937309" w:rsidP="00A03887">
            <w:pPr>
              <w:spacing w:after="0" w:line="240" w:lineRule="auto"/>
              <w:textAlignment w:val="baseline"/>
              <w:rPr>
                <w:rFonts w:ascii="Arial" w:eastAsia="Times New Roman" w:hAnsi="Arial" w:cs="Arial"/>
                <w:color w:val="000000"/>
                <w:lang w:eastAsia="zh-TW"/>
              </w:rPr>
            </w:pPr>
          </w:p>
          <w:p w:rsidR="00A03887" w:rsidRPr="00A03887" w:rsidRDefault="00937309" w:rsidP="00A03887">
            <w:pPr>
              <w:spacing w:after="0" w:line="240" w:lineRule="auto"/>
              <w:textAlignment w:val="baseline"/>
              <w:rPr>
                <w:rFonts w:ascii="Times New Roman" w:eastAsia="Times New Roman" w:hAnsi="Times New Roman" w:cs="Times New Roman"/>
                <w:color w:val="000000"/>
                <w:sz w:val="24"/>
                <w:szCs w:val="24"/>
                <w:lang w:eastAsia="zh-TW"/>
              </w:rPr>
            </w:pPr>
            <w:r>
              <w:rPr>
                <w:rFonts w:ascii="Arial" w:eastAsia="Times New Roman" w:hAnsi="Arial" w:cs="Arial"/>
                <w:color w:val="000000"/>
                <w:lang w:eastAsia="zh-TW"/>
              </w:rPr>
              <w:t>5</w:t>
            </w:r>
            <w:r w:rsidR="00A03887" w:rsidRPr="00A03887">
              <w:rPr>
                <w:rFonts w:ascii="Arial" w:eastAsia="Times New Roman" w:hAnsi="Arial" w:cs="Arial"/>
                <w:color w:val="000000"/>
                <w:lang w:eastAsia="zh-TW"/>
              </w:rPr>
              <w:t> </w:t>
            </w:r>
          </w:p>
        </w:tc>
        <w:tc>
          <w:tcPr>
            <w:tcW w:w="705" w:type="dxa"/>
            <w:tcBorders>
              <w:top w:val="nil"/>
              <w:left w:val="nil"/>
              <w:bottom w:val="single" w:sz="6" w:space="0" w:color="auto"/>
              <w:right w:val="single" w:sz="6" w:space="0" w:color="auto"/>
            </w:tcBorders>
            <w:shd w:val="clear" w:color="auto" w:fill="auto"/>
            <w:hideMark/>
          </w:tcPr>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High </w:t>
            </w:r>
          </w:p>
          <w:p w:rsidR="00A03887" w:rsidRPr="00A03887" w:rsidRDefault="00A03887" w:rsidP="00A03887">
            <w:pPr>
              <w:spacing w:after="0" w:line="240" w:lineRule="auto"/>
              <w:textAlignment w:val="baseline"/>
              <w:rPr>
                <w:rFonts w:ascii="Times New Roman" w:eastAsia="Times New Roman" w:hAnsi="Times New Roman" w:cs="Times New Roman"/>
                <w:color w:val="000000"/>
                <w:sz w:val="24"/>
                <w:szCs w:val="24"/>
                <w:lang w:eastAsia="zh-TW"/>
              </w:rPr>
            </w:pPr>
            <w:r w:rsidRPr="00A03887">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shd w:val="clear" w:color="auto" w:fill="auto"/>
            <w:hideMark/>
          </w:tcPr>
          <w:p w:rsidR="00A03887" w:rsidRDefault="00A03887" w:rsidP="00A03887">
            <w:pPr>
              <w:spacing w:after="0" w:line="240" w:lineRule="auto"/>
              <w:textAlignment w:val="baseline"/>
              <w:rPr>
                <w:rFonts w:ascii="Arial" w:eastAsia="Times New Roman" w:hAnsi="Arial" w:cs="Arial"/>
                <w:color w:val="000000"/>
                <w:lang w:eastAsia="zh-TW"/>
              </w:rPr>
            </w:pPr>
            <w:r w:rsidRPr="00A03887">
              <w:rPr>
                <w:rFonts w:ascii="Arial" w:eastAsia="Times New Roman" w:hAnsi="Arial" w:cs="Arial"/>
                <w:color w:val="000000"/>
                <w:lang w:eastAsia="zh-TW"/>
              </w:rPr>
              <w:t> </w:t>
            </w: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p>
          <w:p w:rsidR="00D1749D" w:rsidRDefault="00D1749D"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As of yet I have not attended court and I am sure this is something I will feel pretty anxious about when the time comes. Attending court and gaining confidence in doing so and giving evidence is something I hope to progress with going forward. </w:t>
            </w:r>
          </w:p>
          <w:p w:rsidR="008135D6" w:rsidRDefault="008135D6" w:rsidP="00A03887">
            <w:pPr>
              <w:spacing w:after="0" w:line="240" w:lineRule="auto"/>
              <w:textAlignment w:val="baseline"/>
              <w:rPr>
                <w:rFonts w:ascii="Arial" w:eastAsia="Times New Roman" w:hAnsi="Arial" w:cs="Arial"/>
                <w:color w:val="000000"/>
                <w:lang w:eastAsia="zh-TW"/>
              </w:rPr>
            </w:pPr>
          </w:p>
          <w:p w:rsidR="008135D6" w:rsidRDefault="008135D6"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 xml:space="preserve">Going forward I hope to become a more confident OIC of cases with a bit of complexity to them. At the moment I feel fine in dealing with pretty standard jobs, but have not dealt with many that require several witnesses, exhibits, </w:t>
            </w:r>
            <w:proofErr w:type="spellStart"/>
            <w:r>
              <w:rPr>
                <w:rFonts w:ascii="Arial" w:eastAsia="Times New Roman" w:hAnsi="Arial" w:cs="Arial"/>
                <w:color w:val="000000"/>
                <w:lang w:eastAsia="zh-TW"/>
              </w:rPr>
              <w:t>cctv</w:t>
            </w:r>
            <w:proofErr w:type="spellEnd"/>
            <w:r>
              <w:rPr>
                <w:rFonts w:ascii="Arial" w:eastAsia="Times New Roman" w:hAnsi="Arial" w:cs="Arial"/>
                <w:color w:val="000000"/>
                <w:lang w:eastAsia="zh-TW"/>
              </w:rPr>
              <w:t xml:space="preserve"> etc. This is something I hope to become more competent with before the end of my probation. </w:t>
            </w:r>
          </w:p>
          <w:p w:rsidR="00937309" w:rsidRDefault="00937309" w:rsidP="00A03887">
            <w:pPr>
              <w:spacing w:after="0" w:line="240" w:lineRule="auto"/>
              <w:textAlignment w:val="baseline"/>
              <w:rPr>
                <w:rFonts w:ascii="Arial" w:eastAsia="Times New Roman" w:hAnsi="Arial" w:cs="Arial"/>
                <w:color w:val="000000"/>
                <w:lang w:eastAsia="zh-TW"/>
              </w:rPr>
            </w:pPr>
          </w:p>
          <w:p w:rsidR="00937309" w:rsidRPr="00937309" w:rsidRDefault="00937309" w:rsidP="00A03887">
            <w:pPr>
              <w:spacing w:after="0" w:line="240" w:lineRule="auto"/>
              <w:textAlignment w:val="baseline"/>
              <w:rPr>
                <w:rFonts w:ascii="Arial" w:eastAsia="Times New Roman" w:hAnsi="Arial" w:cs="Arial"/>
                <w:color w:val="000000"/>
                <w:lang w:eastAsia="zh-TW"/>
              </w:rPr>
            </w:pPr>
            <w:r>
              <w:rPr>
                <w:rFonts w:ascii="Arial" w:eastAsia="Times New Roman" w:hAnsi="Arial" w:cs="Arial"/>
                <w:color w:val="000000"/>
                <w:lang w:eastAsia="zh-TW"/>
              </w:rPr>
              <w:t>By the end of my probation I hope to be at a level where I feel confident dealing with the majority of incidents I attend. I feel like throughout my probation so far I have been heavily reliant on my sergeant and colleagues, and hope that by the end of my probation this is less the case.</w:t>
            </w:r>
          </w:p>
        </w:tc>
      </w:tr>
    </w:tbl>
    <w:p w:rsidR="00A03887" w:rsidRDefault="00A03887" w:rsidP="004D3C3F">
      <w:pPr>
        <w:spacing w:line="360" w:lineRule="auto"/>
        <w:jc w:val="both"/>
        <w:rPr>
          <w:b/>
        </w:rPr>
      </w:pPr>
    </w:p>
    <w:p w:rsidR="00A03887" w:rsidRPr="00937309" w:rsidRDefault="00A03887" w:rsidP="00937309">
      <w:pPr>
        <w:rPr>
          <w:b/>
        </w:rPr>
      </w:pPr>
      <w:r w:rsidRPr="00A03887">
        <w:rPr>
          <w:rFonts w:ascii="Arial" w:eastAsia="Times New Roman" w:hAnsi="Arial" w:cs="Arial"/>
          <w:b/>
          <w:color w:val="000000"/>
          <w:sz w:val="24"/>
          <w:szCs w:val="24"/>
          <w:lang w:eastAsia="en-GB"/>
        </w:rPr>
        <w:t>Bibliography</w:t>
      </w:r>
    </w:p>
    <w:p w:rsidR="004D3C3F" w:rsidRDefault="00A03887" w:rsidP="00A03887">
      <w:pPr>
        <w:spacing w:line="360" w:lineRule="auto"/>
        <w:jc w:val="both"/>
        <w:rPr>
          <w:rFonts w:ascii="Arial" w:eastAsia="Times New Roman" w:hAnsi="Arial" w:cs="Arial"/>
          <w:color w:val="000000"/>
          <w:szCs w:val="24"/>
          <w:lang w:eastAsia="en-GB"/>
        </w:rPr>
      </w:pPr>
      <w:r w:rsidRPr="00A03887">
        <w:rPr>
          <w:rFonts w:ascii="Arial" w:eastAsia="Times New Roman" w:hAnsi="Arial" w:cs="Arial"/>
          <w:color w:val="000000"/>
          <w:szCs w:val="24"/>
          <w:lang w:eastAsia="en-GB"/>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00A03887" w:rsidRDefault="00A03887" w:rsidP="00A03887">
      <w:pPr>
        <w:spacing w:line="360" w:lineRule="auto"/>
        <w:jc w:val="both"/>
        <w:rPr>
          <w:b/>
          <w:sz w:val="20"/>
        </w:rPr>
      </w:pP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ACPO (2005) ANPR Strategy for the Police Service 2005-08.</w:t>
      </w:r>
      <w:r>
        <w:rPr>
          <w:rFonts w:ascii="Arial" w:eastAsia="Times New Roman" w:hAnsi="Arial" w:cs="Arial"/>
          <w:color w:val="000000"/>
          <w:szCs w:val="24"/>
          <w:lang w:eastAsia="en-GB"/>
        </w:rPr>
        <w:t xml:space="preserve"> [Online] Available at:</w:t>
      </w:r>
      <w:r w:rsidRPr="00F07A02">
        <w:rPr>
          <w:rFonts w:ascii="Arial" w:eastAsia="Times New Roman" w:hAnsi="Arial" w:cs="Arial"/>
          <w:color w:val="000000"/>
          <w:szCs w:val="24"/>
          <w:lang w:eastAsia="en-GB"/>
        </w:rPr>
        <w:t xml:space="preserve">   </w:t>
      </w:r>
      <w:hyperlink r:id="rId11" w:history="1">
        <w:r w:rsidRPr="00F07A02">
          <w:rPr>
            <w:rStyle w:val="Hyperlink"/>
            <w:rFonts w:ascii="Arial" w:eastAsia="Times New Roman" w:hAnsi="Arial" w:cs="Arial"/>
            <w:szCs w:val="24"/>
            <w:lang w:eastAsia="en-GB"/>
          </w:rPr>
          <w:t>http://www.acpo;.police.uk/asp/policies/Data/anpr_strat_200508_march05_12x04x05.doc</w:t>
        </w:r>
      </w:hyperlink>
      <w:r w:rsidRPr="00F07A02">
        <w:rPr>
          <w:rFonts w:ascii="Arial" w:eastAsia="Times New Roman" w:hAnsi="Arial" w:cs="Arial"/>
          <w:color w:val="000000"/>
          <w:szCs w:val="24"/>
          <w:lang w:eastAsia="en-GB"/>
        </w:rPr>
        <w:t>.</w:t>
      </w:r>
      <w:r>
        <w:rPr>
          <w:rFonts w:ascii="Arial" w:eastAsia="Times New Roman" w:hAnsi="Arial" w:cs="Arial"/>
          <w:color w:val="000000"/>
          <w:szCs w:val="24"/>
          <w:lang w:eastAsia="en-GB"/>
        </w:rPr>
        <w:t xml:space="preserve"> (Accessed 13</w:t>
      </w:r>
      <w:r w:rsidRPr="00F07A02">
        <w:rPr>
          <w:rFonts w:ascii="Arial" w:eastAsia="Times New Roman" w:hAnsi="Arial" w:cs="Arial"/>
          <w:color w:val="000000"/>
          <w:szCs w:val="24"/>
          <w:vertAlign w:val="superscript"/>
          <w:lang w:eastAsia="en-GB"/>
        </w:rPr>
        <w:t>th</w:t>
      </w:r>
      <w:r>
        <w:rPr>
          <w:rFonts w:ascii="Arial" w:eastAsia="Times New Roman" w:hAnsi="Arial" w:cs="Arial"/>
          <w:color w:val="000000"/>
          <w:szCs w:val="24"/>
          <w:lang w:eastAsia="en-GB"/>
        </w:rPr>
        <w:t xml:space="preserve"> August 2020). </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ACPO (2006) </w:t>
      </w:r>
      <w:r w:rsidRPr="00F07A02">
        <w:rPr>
          <w:rFonts w:ascii="Arial" w:eastAsia="Times New Roman" w:hAnsi="Arial" w:cs="Arial"/>
          <w:i/>
          <w:color w:val="000000"/>
          <w:szCs w:val="24"/>
          <w:lang w:eastAsia="en-GB"/>
        </w:rPr>
        <w:t>Investigator’s Guide to ANPR.</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ACPO (2007) </w:t>
      </w:r>
      <w:r w:rsidRPr="00F07A02">
        <w:rPr>
          <w:rFonts w:ascii="Arial" w:eastAsia="Times New Roman" w:hAnsi="Arial" w:cs="Arial"/>
          <w:i/>
          <w:color w:val="000000"/>
          <w:szCs w:val="24"/>
          <w:lang w:eastAsia="en-GB"/>
        </w:rPr>
        <w:t>Advice on use of ANPR data.</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i/>
          <w:iCs/>
          <w:color w:val="000000"/>
          <w:szCs w:val="24"/>
          <w:lang w:eastAsia="en-GB"/>
        </w:rPr>
      </w:pPr>
      <w:r w:rsidRPr="00F07A02">
        <w:rPr>
          <w:rFonts w:ascii="Arial" w:eastAsia="Times New Roman" w:hAnsi="Arial" w:cs="Arial"/>
          <w:color w:val="000000"/>
          <w:szCs w:val="24"/>
          <w:lang w:eastAsia="en-GB"/>
        </w:rPr>
        <w:t xml:space="preserve">Ancona, D. G. (1990). Outward bound: Strategies for team survival in an organization. </w:t>
      </w:r>
      <w:r w:rsidRPr="00F07A02">
        <w:rPr>
          <w:rFonts w:ascii="Arial" w:eastAsia="Times New Roman" w:hAnsi="Arial" w:cs="Arial"/>
          <w:i/>
          <w:iCs/>
          <w:color w:val="000000"/>
          <w:szCs w:val="24"/>
          <w:lang w:eastAsia="en-GB"/>
        </w:rPr>
        <w:t>Academy of Management Journal</w:t>
      </w:r>
      <w:r w:rsidRPr="00F07A02">
        <w:rPr>
          <w:rFonts w:ascii="Arial" w:eastAsia="Times New Roman" w:hAnsi="Arial" w:cs="Arial"/>
          <w:color w:val="000000"/>
          <w:szCs w:val="24"/>
          <w:lang w:eastAsia="en-GB"/>
        </w:rPr>
        <w:t xml:space="preserve">, </w:t>
      </w:r>
      <w:r w:rsidRPr="00F07A02">
        <w:rPr>
          <w:rFonts w:ascii="Arial" w:eastAsia="Times New Roman" w:hAnsi="Arial" w:cs="Arial"/>
          <w:i/>
          <w:iCs/>
          <w:color w:val="000000"/>
          <w:szCs w:val="24"/>
          <w:lang w:eastAsia="en-GB"/>
        </w:rPr>
        <w:t>33</w:t>
      </w:r>
      <w:r w:rsidRPr="00F07A02">
        <w:rPr>
          <w:rFonts w:ascii="Arial" w:eastAsia="Times New Roman" w:hAnsi="Arial" w:cs="Arial"/>
          <w:color w:val="000000"/>
          <w:szCs w:val="24"/>
          <w:lang w:eastAsia="en-GB"/>
        </w:rPr>
        <w:t>, pp.334-365.</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Bales, R. F. (1953). Equilibrium problem in small groups. In T. Parsons, R. F. Bales &amp; E. A. </w:t>
      </w:r>
      <w:proofErr w:type="spellStart"/>
      <w:r w:rsidRPr="00F07A02">
        <w:rPr>
          <w:rFonts w:ascii="Arial" w:eastAsia="Times New Roman" w:hAnsi="Arial" w:cs="Arial"/>
          <w:color w:val="000000"/>
          <w:szCs w:val="24"/>
          <w:lang w:eastAsia="en-GB"/>
        </w:rPr>
        <w:t>Shils</w:t>
      </w:r>
      <w:proofErr w:type="spellEnd"/>
      <w:r w:rsidRPr="00F07A02">
        <w:rPr>
          <w:rFonts w:ascii="Arial" w:eastAsia="Times New Roman" w:hAnsi="Arial" w:cs="Arial"/>
          <w:color w:val="000000"/>
          <w:szCs w:val="24"/>
          <w:lang w:eastAsia="en-GB"/>
        </w:rPr>
        <w:t xml:space="preserve"> (Eds.), Working Papers in the Theory of Action (pp. 111-161): Free Press.</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Bales, R. F., &amp; Cohen, S. P. (1979). SYMLOG:  </w:t>
      </w:r>
      <w:r w:rsidRPr="00F07A02">
        <w:rPr>
          <w:rFonts w:ascii="Arial" w:eastAsia="Times New Roman" w:hAnsi="Arial" w:cs="Arial"/>
          <w:i/>
          <w:color w:val="000000"/>
          <w:szCs w:val="24"/>
          <w:lang w:eastAsia="en-GB"/>
        </w:rPr>
        <w:t>A system for the multiple level observation of groups.</w:t>
      </w:r>
      <w:r w:rsidRPr="00F07A02">
        <w:rPr>
          <w:rFonts w:ascii="Arial" w:eastAsia="Times New Roman" w:hAnsi="Arial" w:cs="Arial"/>
          <w:color w:val="000000"/>
          <w:szCs w:val="24"/>
          <w:lang w:eastAsia="en-GB"/>
        </w:rPr>
        <w:t xml:space="preserve"> NY: The Free Press.</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Broughton, J. (2006) ‘The Correlation between Motoring and Other Types of Offence’.  Accident Analysis and Prevention.</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Carron, A. V., Colman, M. M., Wheeler, J., &amp; Stevens, D. (2002). Cohesion and performance in sport:  A meta-analysis. </w:t>
      </w:r>
      <w:r w:rsidRPr="00F07A02">
        <w:rPr>
          <w:rFonts w:ascii="Arial" w:eastAsia="Times New Roman" w:hAnsi="Arial" w:cs="Arial"/>
          <w:i/>
          <w:color w:val="000000"/>
          <w:szCs w:val="24"/>
          <w:lang w:eastAsia="en-GB"/>
        </w:rPr>
        <w:t>Journal of Sport and Exercise Psychology</w:t>
      </w:r>
      <w:r w:rsidRPr="00F07A02">
        <w:rPr>
          <w:rFonts w:ascii="Arial" w:eastAsia="Times New Roman" w:hAnsi="Arial" w:cs="Arial"/>
          <w:color w:val="000000"/>
          <w:szCs w:val="24"/>
          <w:lang w:eastAsia="en-GB"/>
        </w:rPr>
        <w:t>, 24, pp.168-188.</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proofErr w:type="spellStart"/>
      <w:r w:rsidRPr="00F07A02">
        <w:rPr>
          <w:rFonts w:ascii="Arial" w:eastAsia="Times New Roman" w:hAnsi="Arial" w:cs="Arial"/>
          <w:color w:val="000000"/>
          <w:szCs w:val="24"/>
          <w:lang w:eastAsia="en-GB"/>
        </w:rPr>
        <w:t>Chenery</w:t>
      </w:r>
      <w:proofErr w:type="spellEnd"/>
      <w:r w:rsidRPr="00F07A02">
        <w:rPr>
          <w:rFonts w:ascii="Arial" w:eastAsia="Times New Roman" w:hAnsi="Arial" w:cs="Arial"/>
          <w:color w:val="000000"/>
          <w:szCs w:val="24"/>
          <w:lang w:eastAsia="en-GB"/>
        </w:rPr>
        <w:t xml:space="preserve">, S., </w:t>
      </w:r>
      <w:proofErr w:type="spellStart"/>
      <w:r w:rsidRPr="00F07A02">
        <w:rPr>
          <w:rFonts w:ascii="Arial" w:eastAsia="Times New Roman" w:hAnsi="Arial" w:cs="Arial"/>
          <w:color w:val="000000"/>
          <w:szCs w:val="24"/>
          <w:lang w:eastAsia="en-GB"/>
        </w:rPr>
        <w:t>Henshaw</w:t>
      </w:r>
      <w:proofErr w:type="spellEnd"/>
      <w:r w:rsidRPr="00F07A02">
        <w:rPr>
          <w:rFonts w:ascii="Arial" w:eastAsia="Times New Roman" w:hAnsi="Arial" w:cs="Arial"/>
          <w:color w:val="000000"/>
          <w:szCs w:val="24"/>
          <w:lang w:eastAsia="en-GB"/>
        </w:rPr>
        <w:t xml:space="preserve">, C. and Pease, K.  (1999)  </w:t>
      </w:r>
      <w:r w:rsidRPr="00F07A02">
        <w:rPr>
          <w:rFonts w:ascii="Arial" w:eastAsia="Times New Roman" w:hAnsi="Arial" w:cs="Arial"/>
          <w:i/>
          <w:color w:val="000000"/>
          <w:szCs w:val="24"/>
          <w:lang w:eastAsia="en-GB"/>
        </w:rPr>
        <w:t xml:space="preserve">Illegal Parking </w:t>
      </w:r>
      <w:proofErr w:type="gramStart"/>
      <w:r w:rsidRPr="00F07A02">
        <w:rPr>
          <w:rFonts w:ascii="Arial" w:eastAsia="Times New Roman" w:hAnsi="Arial" w:cs="Arial"/>
          <w:i/>
          <w:color w:val="000000"/>
          <w:szCs w:val="24"/>
          <w:lang w:eastAsia="en-GB"/>
        </w:rPr>
        <w:t>In</w:t>
      </w:r>
      <w:proofErr w:type="gramEnd"/>
      <w:r w:rsidRPr="00F07A02">
        <w:rPr>
          <w:rFonts w:ascii="Arial" w:eastAsia="Times New Roman" w:hAnsi="Arial" w:cs="Arial"/>
          <w:i/>
          <w:color w:val="000000"/>
          <w:szCs w:val="24"/>
          <w:lang w:eastAsia="en-GB"/>
        </w:rPr>
        <w:t xml:space="preserve"> Disabled Bays: A Means Of Offender Targeting.</w:t>
      </w:r>
      <w:r w:rsidRPr="00F07A02">
        <w:rPr>
          <w:rFonts w:ascii="Arial" w:eastAsia="Times New Roman" w:hAnsi="Arial" w:cs="Arial"/>
          <w:color w:val="000000"/>
          <w:szCs w:val="24"/>
          <w:lang w:eastAsia="en-GB"/>
        </w:rPr>
        <w:t xml:space="preserve">  Briefing Note 1/99, HORS.  London: Home Office.</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Clarke, L., &amp; </w:t>
      </w:r>
      <w:proofErr w:type="spellStart"/>
      <w:r w:rsidRPr="00F07A02">
        <w:rPr>
          <w:rFonts w:ascii="Arial" w:eastAsia="Times New Roman" w:hAnsi="Arial" w:cs="Arial"/>
          <w:color w:val="000000"/>
          <w:szCs w:val="24"/>
          <w:lang w:eastAsia="en-GB"/>
        </w:rPr>
        <w:t>Ritscher</w:t>
      </w:r>
      <w:proofErr w:type="spellEnd"/>
      <w:r w:rsidRPr="00F07A02">
        <w:rPr>
          <w:rFonts w:ascii="Arial" w:eastAsia="Times New Roman" w:hAnsi="Arial" w:cs="Arial"/>
          <w:color w:val="000000"/>
          <w:szCs w:val="24"/>
          <w:lang w:eastAsia="en-GB"/>
        </w:rPr>
        <w:t xml:space="preserve">, J. B. (2004). </w:t>
      </w:r>
      <w:proofErr w:type="spellStart"/>
      <w:r w:rsidRPr="00F07A02">
        <w:rPr>
          <w:rFonts w:ascii="Arial" w:eastAsia="Times New Roman" w:hAnsi="Arial" w:cs="Arial"/>
          <w:color w:val="000000"/>
          <w:szCs w:val="24"/>
          <w:lang w:eastAsia="en-GB"/>
        </w:rPr>
        <w:t>Humor</w:t>
      </w:r>
      <w:proofErr w:type="spellEnd"/>
      <w:r w:rsidRPr="00F07A02">
        <w:rPr>
          <w:rFonts w:ascii="Arial" w:eastAsia="Times New Roman" w:hAnsi="Arial" w:cs="Arial"/>
          <w:color w:val="000000"/>
          <w:szCs w:val="24"/>
          <w:lang w:eastAsia="en-GB"/>
        </w:rPr>
        <w:t xml:space="preserve"> as a potential training factor for International Space Station program personnel. </w:t>
      </w:r>
      <w:proofErr w:type="spellStart"/>
      <w:r w:rsidRPr="00F07A02">
        <w:rPr>
          <w:rFonts w:ascii="Arial" w:eastAsia="Times New Roman" w:hAnsi="Arial" w:cs="Arial"/>
          <w:i/>
          <w:color w:val="000000"/>
          <w:szCs w:val="24"/>
          <w:lang w:eastAsia="en-GB"/>
        </w:rPr>
        <w:t>Aviaion</w:t>
      </w:r>
      <w:proofErr w:type="spellEnd"/>
      <w:r w:rsidRPr="00F07A02">
        <w:rPr>
          <w:rFonts w:ascii="Arial" w:eastAsia="Times New Roman" w:hAnsi="Arial" w:cs="Arial"/>
          <w:i/>
          <w:color w:val="000000"/>
          <w:szCs w:val="24"/>
          <w:lang w:eastAsia="en-GB"/>
        </w:rPr>
        <w:t xml:space="preserve">, Space, </w:t>
      </w:r>
      <w:proofErr w:type="gramStart"/>
      <w:r w:rsidRPr="00F07A02">
        <w:rPr>
          <w:rFonts w:ascii="Arial" w:eastAsia="Times New Roman" w:hAnsi="Arial" w:cs="Arial"/>
          <w:i/>
          <w:color w:val="000000"/>
          <w:szCs w:val="24"/>
          <w:lang w:eastAsia="en-GB"/>
        </w:rPr>
        <w:t>&amp;  Environmental</w:t>
      </w:r>
      <w:proofErr w:type="gramEnd"/>
      <w:r w:rsidRPr="00F07A02">
        <w:rPr>
          <w:rFonts w:ascii="Arial" w:eastAsia="Times New Roman" w:hAnsi="Arial" w:cs="Arial"/>
          <w:i/>
          <w:color w:val="000000"/>
          <w:szCs w:val="24"/>
          <w:lang w:eastAsia="en-GB"/>
        </w:rPr>
        <w:t xml:space="preserve"> Medicine</w:t>
      </w:r>
      <w:r w:rsidRPr="00F07A02">
        <w:rPr>
          <w:rFonts w:ascii="Arial" w:eastAsia="Times New Roman" w:hAnsi="Arial" w:cs="Arial"/>
          <w:color w:val="000000"/>
          <w:szCs w:val="24"/>
          <w:lang w:eastAsia="en-GB"/>
        </w:rPr>
        <w:t>, 75, B61.</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College of Policing (2020) “Code of Ethics” [Online] Available at:</w:t>
      </w:r>
      <w:r w:rsidRPr="00F07A02">
        <w:rPr>
          <w:rFonts w:ascii="Arial" w:eastAsia="Times New Roman" w:hAnsi="Arial" w:cs="Arial"/>
          <w:color w:val="000000"/>
          <w:sz w:val="20"/>
          <w:szCs w:val="20"/>
          <w:lang w:eastAsia="en-GB"/>
        </w:rPr>
        <w:t xml:space="preserve"> </w:t>
      </w:r>
      <w:hyperlink r:id="rId12" w:history="1">
        <w:r w:rsidRPr="00F07A02">
          <w:rPr>
            <w:rFonts w:ascii="Arial" w:eastAsia="Times New Roman" w:hAnsi="Arial" w:cs="Arial"/>
            <w:color w:val="0563C1" w:themeColor="hyperlink"/>
            <w:szCs w:val="24"/>
            <w:u w:val="single"/>
            <w:lang w:eastAsia="en-GB"/>
          </w:rPr>
          <w:t>https://www.college.police.uk/What-we-do/Ethics/Ethics-home/Pages/Code-of-Ethics.aspx</w:t>
        </w:r>
      </w:hyperlink>
      <w:r w:rsidRPr="00F07A02">
        <w:rPr>
          <w:rFonts w:ascii="Arial" w:eastAsia="Times New Roman" w:hAnsi="Arial" w:cs="Arial"/>
          <w:color w:val="000000"/>
          <w:szCs w:val="24"/>
          <w:lang w:eastAsia="en-GB"/>
        </w:rPr>
        <w:t xml:space="preserve"> (Accessed: 15</w:t>
      </w:r>
      <w:r w:rsidRPr="00F07A02">
        <w:rPr>
          <w:rFonts w:ascii="Arial" w:eastAsia="Times New Roman" w:hAnsi="Arial" w:cs="Arial"/>
          <w:color w:val="000000"/>
          <w:szCs w:val="24"/>
          <w:vertAlign w:val="superscript"/>
          <w:lang w:eastAsia="en-GB"/>
        </w:rPr>
        <w:t>th</w:t>
      </w:r>
      <w:r w:rsidRPr="00F07A02">
        <w:rPr>
          <w:rFonts w:ascii="Arial" w:eastAsia="Times New Roman" w:hAnsi="Arial" w:cs="Arial"/>
          <w:color w:val="000000"/>
          <w:szCs w:val="24"/>
          <w:lang w:eastAsia="en-GB"/>
        </w:rPr>
        <w:t xml:space="preserve"> April 2020). </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Committee on the Elimination of Discrimination against Women (CEDAW, UN Women) (1992) </w:t>
      </w:r>
      <w:r w:rsidRPr="00F07A02">
        <w:rPr>
          <w:rFonts w:ascii="Arial" w:eastAsia="Times New Roman" w:hAnsi="Arial" w:cs="Arial"/>
          <w:i/>
          <w:iCs/>
          <w:color w:val="000000"/>
          <w:szCs w:val="24"/>
          <w:lang w:eastAsia="en-GB"/>
        </w:rPr>
        <w:t>General recommendations made by the Committee on the Elimination of Discrimination against Women. </w:t>
      </w:r>
      <w:r w:rsidRPr="00F07A02">
        <w:rPr>
          <w:rFonts w:ascii="Arial" w:eastAsia="Times New Roman" w:hAnsi="Arial" w:cs="Arial"/>
          <w:color w:val="000000"/>
          <w:szCs w:val="24"/>
          <w:lang w:eastAsia="en-GB"/>
        </w:rPr>
        <w:t xml:space="preserve">Published </w:t>
      </w:r>
      <w:hyperlink r:id="rId13" w:history="1">
        <w:r w:rsidRPr="00F07A02">
          <w:rPr>
            <w:rStyle w:val="Hyperlink"/>
            <w:rFonts w:ascii="Arial" w:eastAsia="Times New Roman" w:hAnsi="Arial" w:cs="Arial"/>
            <w:szCs w:val="24"/>
            <w:lang w:eastAsia="en-GB"/>
          </w:rPr>
          <w:t>online</w:t>
        </w:r>
      </w:hyperlink>
      <w:r w:rsidRPr="00F07A02">
        <w:rPr>
          <w:rFonts w:ascii="Arial" w:eastAsia="Times New Roman" w:hAnsi="Arial" w:cs="Arial"/>
          <w:color w:val="000000"/>
          <w:szCs w:val="24"/>
          <w:lang w:eastAsia="en-GB"/>
        </w:rPr>
        <w:t>: UN Women.</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Corbett, C. (2008) ‘Roads policing: current context and imminent dangers’. </w:t>
      </w:r>
      <w:r w:rsidRPr="00F07A02">
        <w:rPr>
          <w:rFonts w:ascii="Arial" w:eastAsia="Times New Roman" w:hAnsi="Arial" w:cs="Arial"/>
          <w:i/>
          <w:color w:val="000000"/>
          <w:szCs w:val="24"/>
          <w:lang w:eastAsia="en-GB"/>
        </w:rPr>
        <w:t xml:space="preserve">Policing: A Journal of Policy and Practice, </w:t>
      </w:r>
      <w:r w:rsidRPr="00F07A02">
        <w:rPr>
          <w:rFonts w:ascii="Arial" w:eastAsia="Times New Roman" w:hAnsi="Arial" w:cs="Arial"/>
          <w:color w:val="000000"/>
          <w:szCs w:val="24"/>
          <w:lang w:eastAsia="en-GB"/>
        </w:rPr>
        <w:t>2(1): pp. 131-142.</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lastRenderedPageBreak/>
        <w:t xml:space="preserve">Eid, J., &amp; Johnsen, B. H. (2002). Acute stress reactions after submarine accidents. </w:t>
      </w:r>
      <w:r w:rsidRPr="00F07A02">
        <w:rPr>
          <w:rFonts w:ascii="Arial" w:eastAsia="Times New Roman" w:hAnsi="Arial" w:cs="Arial"/>
          <w:i/>
          <w:color w:val="000000"/>
          <w:szCs w:val="24"/>
          <w:lang w:eastAsia="en-GB"/>
        </w:rPr>
        <w:t>Military Medicine</w:t>
      </w:r>
      <w:r w:rsidRPr="00F07A02">
        <w:rPr>
          <w:rFonts w:ascii="Arial" w:eastAsia="Times New Roman" w:hAnsi="Arial" w:cs="Arial"/>
          <w:color w:val="000000"/>
          <w:szCs w:val="24"/>
          <w:lang w:eastAsia="en-GB"/>
        </w:rPr>
        <w:t>, 167(5), pp.427-431.</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Fine, G. A. (1986). </w:t>
      </w:r>
      <w:proofErr w:type="spellStart"/>
      <w:r w:rsidRPr="00F07A02">
        <w:rPr>
          <w:rFonts w:ascii="Arial" w:eastAsia="Times New Roman" w:hAnsi="Arial" w:cs="Arial"/>
          <w:color w:val="000000"/>
          <w:szCs w:val="24"/>
          <w:lang w:eastAsia="en-GB"/>
        </w:rPr>
        <w:t>Behavioral</w:t>
      </w:r>
      <w:proofErr w:type="spellEnd"/>
      <w:r w:rsidRPr="00F07A02">
        <w:rPr>
          <w:rFonts w:ascii="Arial" w:eastAsia="Times New Roman" w:hAnsi="Arial" w:cs="Arial"/>
          <w:color w:val="000000"/>
          <w:szCs w:val="24"/>
          <w:lang w:eastAsia="en-GB"/>
        </w:rPr>
        <w:t xml:space="preserve"> change in group space: A reintegration of </w:t>
      </w:r>
      <w:proofErr w:type="spellStart"/>
      <w:r w:rsidRPr="00F07A02">
        <w:rPr>
          <w:rFonts w:ascii="Arial" w:eastAsia="Times New Roman" w:hAnsi="Arial" w:cs="Arial"/>
          <w:color w:val="000000"/>
          <w:szCs w:val="24"/>
          <w:lang w:eastAsia="en-GB"/>
        </w:rPr>
        <w:t>Lewinian</w:t>
      </w:r>
      <w:proofErr w:type="spellEnd"/>
      <w:r w:rsidRPr="00F07A02">
        <w:rPr>
          <w:rFonts w:ascii="Arial" w:eastAsia="Times New Roman" w:hAnsi="Arial" w:cs="Arial"/>
          <w:color w:val="000000"/>
          <w:szCs w:val="24"/>
          <w:lang w:eastAsia="en-GB"/>
        </w:rPr>
        <w:t xml:space="preserve"> theory in small group research. </w:t>
      </w:r>
      <w:r w:rsidRPr="00F07A02">
        <w:rPr>
          <w:rFonts w:ascii="Arial" w:eastAsia="Times New Roman" w:hAnsi="Arial" w:cs="Arial"/>
          <w:i/>
          <w:color w:val="000000"/>
          <w:szCs w:val="24"/>
          <w:lang w:eastAsia="en-GB"/>
        </w:rPr>
        <w:t xml:space="preserve">Advances in Group Processes, </w:t>
      </w:r>
      <w:r w:rsidRPr="00F07A02">
        <w:rPr>
          <w:rFonts w:ascii="Arial" w:eastAsia="Times New Roman" w:hAnsi="Arial" w:cs="Arial"/>
          <w:color w:val="000000"/>
          <w:szCs w:val="24"/>
          <w:lang w:eastAsia="en-GB"/>
        </w:rPr>
        <w:t>3, pp.23-50.</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proofErr w:type="spellStart"/>
      <w:r w:rsidRPr="00F07A02">
        <w:rPr>
          <w:rFonts w:ascii="Arial" w:eastAsia="Times New Roman" w:hAnsi="Arial" w:cs="Arial"/>
          <w:color w:val="000000"/>
          <w:szCs w:val="24"/>
          <w:lang w:eastAsia="en-GB"/>
        </w:rPr>
        <w:t>Guenter</w:t>
      </w:r>
      <w:proofErr w:type="spellEnd"/>
      <w:r w:rsidRPr="00F07A02">
        <w:rPr>
          <w:rFonts w:ascii="Arial" w:eastAsia="Times New Roman" w:hAnsi="Arial" w:cs="Arial"/>
          <w:color w:val="000000"/>
          <w:szCs w:val="24"/>
          <w:lang w:eastAsia="en-GB"/>
        </w:rPr>
        <w:t xml:space="preserve">, H., Van </w:t>
      </w:r>
      <w:proofErr w:type="spellStart"/>
      <w:r w:rsidRPr="00F07A02">
        <w:rPr>
          <w:rFonts w:ascii="Arial" w:eastAsia="Times New Roman" w:hAnsi="Arial" w:cs="Arial"/>
          <w:color w:val="000000"/>
          <w:szCs w:val="24"/>
          <w:lang w:eastAsia="en-GB"/>
        </w:rPr>
        <w:t>Emmerik</w:t>
      </w:r>
      <w:proofErr w:type="spellEnd"/>
      <w:r w:rsidRPr="00F07A02">
        <w:rPr>
          <w:rFonts w:ascii="Arial" w:eastAsia="Times New Roman" w:hAnsi="Arial" w:cs="Arial"/>
          <w:color w:val="000000"/>
          <w:szCs w:val="24"/>
          <w:lang w:eastAsia="en-GB"/>
        </w:rPr>
        <w:t xml:space="preserve">, H., </w:t>
      </w:r>
      <w:proofErr w:type="spellStart"/>
      <w:r w:rsidRPr="00F07A02">
        <w:rPr>
          <w:rFonts w:ascii="Arial" w:eastAsia="Times New Roman" w:hAnsi="Arial" w:cs="Arial"/>
          <w:color w:val="000000"/>
          <w:szCs w:val="24"/>
          <w:lang w:eastAsia="en-GB"/>
        </w:rPr>
        <w:t>Schreurs</w:t>
      </w:r>
      <w:proofErr w:type="spellEnd"/>
      <w:r w:rsidRPr="00F07A02">
        <w:rPr>
          <w:rFonts w:ascii="Arial" w:eastAsia="Times New Roman" w:hAnsi="Arial" w:cs="Arial"/>
          <w:color w:val="000000"/>
          <w:szCs w:val="24"/>
          <w:lang w:eastAsia="en-GB"/>
        </w:rPr>
        <w:t xml:space="preserve">, B., </w:t>
      </w:r>
      <w:proofErr w:type="spellStart"/>
      <w:r w:rsidRPr="00F07A02">
        <w:rPr>
          <w:rFonts w:ascii="Arial" w:eastAsia="Times New Roman" w:hAnsi="Arial" w:cs="Arial"/>
          <w:color w:val="000000"/>
          <w:szCs w:val="24"/>
          <w:lang w:eastAsia="en-GB"/>
        </w:rPr>
        <w:t>Kuypers</w:t>
      </w:r>
      <w:proofErr w:type="spellEnd"/>
      <w:r w:rsidRPr="00F07A02">
        <w:rPr>
          <w:rFonts w:ascii="Arial" w:eastAsia="Times New Roman" w:hAnsi="Arial" w:cs="Arial"/>
          <w:color w:val="000000"/>
          <w:szCs w:val="24"/>
          <w:lang w:eastAsia="en-GB"/>
        </w:rPr>
        <w:t xml:space="preserve">, T., van </w:t>
      </w:r>
      <w:proofErr w:type="spellStart"/>
      <w:r w:rsidRPr="00F07A02">
        <w:rPr>
          <w:rFonts w:ascii="Arial" w:eastAsia="Times New Roman" w:hAnsi="Arial" w:cs="Arial"/>
          <w:color w:val="000000"/>
          <w:szCs w:val="24"/>
          <w:lang w:eastAsia="en-GB"/>
        </w:rPr>
        <w:t>Iterson</w:t>
      </w:r>
      <w:proofErr w:type="spellEnd"/>
      <w:r w:rsidRPr="00F07A02">
        <w:rPr>
          <w:rFonts w:ascii="Arial" w:eastAsia="Times New Roman" w:hAnsi="Arial" w:cs="Arial"/>
          <w:color w:val="000000"/>
          <w:szCs w:val="24"/>
          <w:lang w:eastAsia="en-GB"/>
        </w:rPr>
        <w:t xml:space="preserve">, A., &amp; </w:t>
      </w:r>
      <w:proofErr w:type="spellStart"/>
      <w:r w:rsidRPr="00F07A02">
        <w:rPr>
          <w:rFonts w:ascii="Arial" w:eastAsia="Times New Roman" w:hAnsi="Arial" w:cs="Arial"/>
          <w:color w:val="000000"/>
          <w:szCs w:val="24"/>
          <w:lang w:eastAsia="en-GB"/>
        </w:rPr>
        <w:t>Notelaers</w:t>
      </w:r>
      <w:proofErr w:type="spellEnd"/>
      <w:r w:rsidRPr="00F07A02">
        <w:rPr>
          <w:rFonts w:ascii="Arial" w:eastAsia="Times New Roman" w:hAnsi="Arial" w:cs="Arial"/>
          <w:color w:val="000000"/>
          <w:szCs w:val="24"/>
          <w:lang w:eastAsia="en-GB"/>
        </w:rPr>
        <w:t xml:space="preserve">, G. (2016) When Task Conflict Becomes Personal: The Impact of Perceived Team Performance, </w:t>
      </w:r>
      <w:r w:rsidRPr="00F07A02">
        <w:rPr>
          <w:rFonts w:ascii="Arial" w:eastAsia="Times New Roman" w:hAnsi="Arial" w:cs="Arial"/>
          <w:i/>
          <w:color w:val="000000"/>
          <w:szCs w:val="24"/>
          <w:lang w:eastAsia="en-GB"/>
        </w:rPr>
        <w:t xml:space="preserve">Small Group Research, </w:t>
      </w:r>
      <w:r w:rsidRPr="00F07A02">
        <w:rPr>
          <w:rFonts w:ascii="Arial" w:eastAsia="Times New Roman" w:hAnsi="Arial" w:cs="Arial"/>
          <w:color w:val="000000"/>
          <w:szCs w:val="24"/>
          <w:lang w:eastAsia="en-GB"/>
        </w:rPr>
        <w:t xml:space="preserve">47(5), pp. 569-604, SAGE Publications. </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Jaffe, E. D., &amp; </w:t>
      </w:r>
      <w:proofErr w:type="spellStart"/>
      <w:r w:rsidRPr="00F07A02">
        <w:rPr>
          <w:rFonts w:ascii="Arial" w:eastAsia="Times New Roman" w:hAnsi="Arial" w:cs="Arial"/>
          <w:color w:val="000000"/>
          <w:szCs w:val="24"/>
          <w:lang w:eastAsia="en-GB"/>
        </w:rPr>
        <w:t>Nebebzahl</w:t>
      </w:r>
      <w:proofErr w:type="spellEnd"/>
      <w:r w:rsidRPr="00F07A02">
        <w:rPr>
          <w:rFonts w:ascii="Arial" w:eastAsia="Times New Roman" w:hAnsi="Arial" w:cs="Arial"/>
          <w:color w:val="000000"/>
          <w:szCs w:val="24"/>
          <w:lang w:eastAsia="en-GB"/>
        </w:rPr>
        <w:t xml:space="preserve">, I. D. (1990). Group interaction and business game performance. Simulation &amp; Gaming, 21(2), pp.133-146. </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Janssen, O., Van de </w:t>
      </w:r>
      <w:proofErr w:type="spellStart"/>
      <w:r w:rsidRPr="00F07A02">
        <w:rPr>
          <w:rFonts w:ascii="Arial" w:eastAsia="Times New Roman" w:hAnsi="Arial" w:cs="Arial"/>
          <w:color w:val="000000"/>
          <w:szCs w:val="24"/>
          <w:lang w:eastAsia="en-GB"/>
        </w:rPr>
        <w:t>Vliert</w:t>
      </w:r>
      <w:proofErr w:type="spellEnd"/>
      <w:r w:rsidRPr="00F07A02">
        <w:rPr>
          <w:rFonts w:ascii="Arial" w:eastAsia="Times New Roman" w:hAnsi="Arial" w:cs="Arial"/>
          <w:color w:val="000000"/>
          <w:szCs w:val="24"/>
          <w:lang w:eastAsia="en-GB"/>
        </w:rPr>
        <w:t xml:space="preserve">, E., &amp; </w:t>
      </w:r>
      <w:proofErr w:type="spellStart"/>
      <w:r w:rsidRPr="00F07A02">
        <w:rPr>
          <w:rFonts w:ascii="Arial" w:eastAsia="Times New Roman" w:hAnsi="Arial" w:cs="Arial"/>
          <w:color w:val="000000"/>
          <w:szCs w:val="24"/>
          <w:lang w:eastAsia="en-GB"/>
        </w:rPr>
        <w:t>Veenstra</w:t>
      </w:r>
      <w:proofErr w:type="spellEnd"/>
      <w:r w:rsidRPr="00F07A02">
        <w:rPr>
          <w:rFonts w:ascii="Arial" w:eastAsia="Times New Roman" w:hAnsi="Arial" w:cs="Arial"/>
          <w:color w:val="000000"/>
          <w:szCs w:val="24"/>
          <w:lang w:eastAsia="en-GB"/>
        </w:rPr>
        <w:t xml:space="preserve">, C. (1999). How task and person conflict shape the role of positive interdependence in management teams. </w:t>
      </w:r>
      <w:r w:rsidRPr="00F07A02">
        <w:rPr>
          <w:rFonts w:ascii="Arial" w:eastAsia="Times New Roman" w:hAnsi="Arial" w:cs="Arial"/>
          <w:i/>
          <w:color w:val="000000"/>
          <w:szCs w:val="24"/>
          <w:lang w:eastAsia="en-GB"/>
        </w:rPr>
        <w:t>Journal of Management</w:t>
      </w:r>
      <w:r w:rsidRPr="00F07A02">
        <w:rPr>
          <w:rFonts w:ascii="Arial" w:eastAsia="Times New Roman" w:hAnsi="Arial" w:cs="Arial"/>
          <w:color w:val="000000"/>
          <w:szCs w:val="24"/>
          <w:lang w:eastAsia="en-GB"/>
        </w:rPr>
        <w:t xml:space="preserve">, 25, pp.117-142. </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proofErr w:type="spellStart"/>
      <w:r w:rsidRPr="00F07A02">
        <w:rPr>
          <w:rFonts w:ascii="Arial" w:eastAsia="Times New Roman" w:hAnsi="Arial" w:cs="Arial"/>
          <w:color w:val="000000"/>
          <w:szCs w:val="24"/>
          <w:lang w:eastAsia="en-GB"/>
        </w:rPr>
        <w:t>Jehn</w:t>
      </w:r>
      <w:proofErr w:type="spellEnd"/>
      <w:r w:rsidRPr="00F07A02">
        <w:rPr>
          <w:rFonts w:ascii="Arial" w:eastAsia="Times New Roman" w:hAnsi="Arial" w:cs="Arial"/>
          <w:color w:val="000000"/>
          <w:szCs w:val="24"/>
          <w:lang w:eastAsia="en-GB"/>
        </w:rPr>
        <w:t xml:space="preserve">, K. A., &amp; </w:t>
      </w:r>
      <w:proofErr w:type="spellStart"/>
      <w:r w:rsidRPr="00F07A02">
        <w:rPr>
          <w:rFonts w:ascii="Arial" w:eastAsia="Times New Roman" w:hAnsi="Arial" w:cs="Arial"/>
          <w:color w:val="000000"/>
          <w:szCs w:val="24"/>
          <w:lang w:eastAsia="en-GB"/>
        </w:rPr>
        <w:t>Mannix</w:t>
      </w:r>
      <w:proofErr w:type="spellEnd"/>
      <w:r w:rsidRPr="00F07A02">
        <w:rPr>
          <w:rFonts w:ascii="Arial" w:eastAsia="Times New Roman" w:hAnsi="Arial" w:cs="Arial"/>
          <w:color w:val="000000"/>
          <w:szCs w:val="24"/>
          <w:lang w:eastAsia="en-GB"/>
        </w:rPr>
        <w:t xml:space="preserve">, E. A. (2001). The dynamic nature of conflict: A longitudinal study of intragroup conflict and group performance. </w:t>
      </w:r>
      <w:r w:rsidRPr="00F07A02">
        <w:rPr>
          <w:rFonts w:ascii="Arial" w:eastAsia="Times New Roman" w:hAnsi="Arial" w:cs="Arial"/>
          <w:i/>
          <w:iCs/>
          <w:color w:val="000000"/>
          <w:szCs w:val="24"/>
          <w:lang w:eastAsia="en-GB"/>
        </w:rPr>
        <w:t>Academy of Management</w:t>
      </w:r>
      <w:r w:rsidRPr="00F07A02">
        <w:rPr>
          <w:rFonts w:ascii="Arial" w:eastAsia="Times New Roman" w:hAnsi="Arial" w:cs="Arial"/>
          <w:color w:val="000000"/>
          <w:szCs w:val="24"/>
          <w:lang w:eastAsia="en-GB"/>
        </w:rPr>
        <w:t xml:space="preserve"> </w:t>
      </w:r>
      <w:r w:rsidRPr="00F07A02">
        <w:rPr>
          <w:rFonts w:ascii="Arial" w:eastAsia="Times New Roman" w:hAnsi="Arial" w:cs="Arial"/>
          <w:i/>
          <w:iCs/>
          <w:color w:val="000000"/>
          <w:szCs w:val="24"/>
          <w:lang w:eastAsia="en-GB"/>
        </w:rPr>
        <w:t>Journal</w:t>
      </w:r>
      <w:r w:rsidRPr="00F07A02">
        <w:rPr>
          <w:rFonts w:ascii="Arial" w:eastAsia="Times New Roman" w:hAnsi="Arial" w:cs="Arial"/>
          <w:color w:val="000000"/>
          <w:szCs w:val="24"/>
          <w:lang w:eastAsia="en-GB"/>
        </w:rPr>
        <w:t xml:space="preserve">, </w:t>
      </w:r>
      <w:r w:rsidRPr="00F07A02">
        <w:rPr>
          <w:rFonts w:ascii="Arial" w:eastAsia="Times New Roman" w:hAnsi="Arial" w:cs="Arial"/>
          <w:i/>
          <w:iCs/>
          <w:color w:val="000000"/>
          <w:szCs w:val="24"/>
          <w:lang w:eastAsia="en-GB"/>
        </w:rPr>
        <w:t>44</w:t>
      </w:r>
      <w:r w:rsidRPr="00F07A02">
        <w:rPr>
          <w:rFonts w:ascii="Arial" w:eastAsia="Times New Roman" w:hAnsi="Arial" w:cs="Arial"/>
          <w:color w:val="000000"/>
          <w:szCs w:val="24"/>
          <w:lang w:eastAsia="en-GB"/>
        </w:rPr>
        <w:t>, pp.238-251.</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proofErr w:type="spellStart"/>
      <w:r w:rsidRPr="00F07A02">
        <w:rPr>
          <w:rFonts w:ascii="Arial" w:eastAsia="Times New Roman" w:hAnsi="Arial" w:cs="Arial"/>
          <w:color w:val="000000"/>
          <w:szCs w:val="24"/>
          <w:lang w:eastAsia="en-GB"/>
        </w:rPr>
        <w:t>Keyton</w:t>
      </w:r>
      <w:proofErr w:type="spellEnd"/>
      <w:r w:rsidRPr="00F07A02">
        <w:rPr>
          <w:rFonts w:ascii="Arial" w:eastAsia="Times New Roman" w:hAnsi="Arial" w:cs="Arial"/>
          <w:color w:val="000000"/>
          <w:szCs w:val="24"/>
          <w:lang w:eastAsia="en-GB"/>
        </w:rPr>
        <w:t xml:space="preserve">, J. (1999) </w:t>
      </w:r>
      <w:proofErr w:type="spellStart"/>
      <w:r w:rsidRPr="00F07A02">
        <w:rPr>
          <w:rFonts w:ascii="Arial" w:eastAsia="Times New Roman" w:hAnsi="Arial" w:cs="Arial"/>
          <w:color w:val="000000"/>
          <w:szCs w:val="24"/>
          <w:lang w:eastAsia="en-GB"/>
        </w:rPr>
        <w:t>Analyzing</w:t>
      </w:r>
      <w:proofErr w:type="spellEnd"/>
      <w:r w:rsidRPr="00F07A02">
        <w:rPr>
          <w:rFonts w:ascii="Arial" w:eastAsia="Times New Roman" w:hAnsi="Arial" w:cs="Arial"/>
          <w:color w:val="000000"/>
          <w:szCs w:val="24"/>
          <w:lang w:eastAsia="en-GB"/>
        </w:rPr>
        <w:t xml:space="preserve"> Interaction Patterns in Dysfunctional Teams, </w:t>
      </w:r>
      <w:r w:rsidRPr="00F07A02">
        <w:rPr>
          <w:rFonts w:ascii="Arial" w:eastAsia="Times New Roman" w:hAnsi="Arial" w:cs="Arial"/>
          <w:i/>
          <w:color w:val="000000"/>
          <w:szCs w:val="24"/>
          <w:lang w:eastAsia="en-GB"/>
        </w:rPr>
        <w:t xml:space="preserve">Small Group Research, </w:t>
      </w:r>
      <w:r w:rsidRPr="00F07A02">
        <w:rPr>
          <w:rFonts w:ascii="Arial" w:eastAsia="Times New Roman" w:hAnsi="Arial" w:cs="Arial"/>
          <w:color w:val="000000"/>
          <w:szCs w:val="24"/>
          <w:lang w:eastAsia="en-GB"/>
        </w:rPr>
        <w:t xml:space="preserve">SAGE Publications. </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proofErr w:type="spellStart"/>
      <w:r w:rsidRPr="00F07A02">
        <w:rPr>
          <w:rFonts w:ascii="Arial" w:eastAsia="Times New Roman" w:hAnsi="Arial" w:cs="Arial"/>
          <w:color w:val="000000"/>
          <w:szCs w:val="24"/>
          <w:lang w:eastAsia="en-GB"/>
        </w:rPr>
        <w:t>Keyton</w:t>
      </w:r>
      <w:proofErr w:type="spellEnd"/>
      <w:r w:rsidRPr="00F07A02">
        <w:rPr>
          <w:rFonts w:ascii="Arial" w:eastAsia="Times New Roman" w:hAnsi="Arial" w:cs="Arial"/>
          <w:color w:val="000000"/>
          <w:szCs w:val="24"/>
          <w:lang w:eastAsia="en-GB"/>
        </w:rPr>
        <w:t xml:space="preserve">, J., &amp; </w:t>
      </w:r>
      <w:proofErr w:type="spellStart"/>
      <w:r w:rsidRPr="00F07A02">
        <w:rPr>
          <w:rFonts w:ascii="Arial" w:eastAsia="Times New Roman" w:hAnsi="Arial" w:cs="Arial"/>
          <w:color w:val="000000"/>
          <w:szCs w:val="24"/>
          <w:lang w:eastAsia="en-GB"/>
        </w:rPr>
        <w:t>Springston</w:t>
      </w:r>
      <w:proofErr w:type="spellEnd"/>
      <w:r w:rsidRPr="00F07A02">
        <w:rPr>
          <w:rFonts w:ascii="Arial" w:eastAsia="Times New Roman" w:hAnsi="Arial" w:cs="Arial"/>
          <w:color w:val="000000"/>
          <w:szCs w:val="24"/>
          <w:lang w:eastAsia="en-GB"/>
        </w:rPr>
        <w:t>, J. (1990). Redefining cohesiveness in groups. Small Group Research, 21(2), pp.234-254.</w:t>
      </w:r>
    </w:p>
    <w:p w:rsidR="00A10059" w:rsidRPr="00F07A02" w:rsidRDefault="00A10059"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A10059">
        <w:rPr>
          <w:rFonts w:ascii="Arial" w:eastAsia="Times New Roman" w:hAnsi="Arial" w:cs="Arial"/>
          <w:color w:val="000000"/>
          <w:szCs w:val="24"/>
          <w:lang w:eastAsia="en-GB"/>
        </w:rPr>
        <w:t xml:space="preserve">Kirby, S. &amp; Turner, G. (2007) Think Crime, Think Car, Think ANPR: The Use of ANPR in Major Crime Investigations, </w:t>
      </w:r>
      <w:r w:rsidRPr="00A10059">
        <w:rPr>
          <w:rFonts w:ascii="Arial" w:eastAsia="Times New Roman" w:hAnsi="Arial" w:cs="Arial"/>
          <w:i/>
          <w:color w:val="000000"/>
          <w:szCs w:val="24"/>
          <w:lang w:eastAsia="en-GB"/>
        </w:rPr>
        <w:t xml:space="preserve">The Journal of Homicide and Major Incident Investigation, </w:t>
      </w:r>
      <w:r w:rsidRPr="00A10059">
        <w:rPr>
          <w:rFonts w:ascii="Arial" w:eastAsia="Times New Roman" w:hAnsi="Arial" w:cs="Arial"/>
          <w:color w:val="000000"/>
          <w:szCs w:val="24"/>
          <w:lang w:eastAsia="en-GB"/>
        </w:rPr>
        <w:t>3(2): pp. 35-43.</w:t>
      </w:r>
      <w:r>
        <w:rPr>
          <w:rFonts w:ascii="Arial" w:eastAsia="Times New Roman" w:hAnsi="Arial" w:cs="Arial"/>
          <w:color w:val="000000"/>
          <w:szCs w:val="24"/>
          <w:lang w:eastAsia="en-GB"/>
        </w:rPr>
        <w:t xml:space="preserve"> </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Larson, C. E., &amp; </w:t>
      </w:r>
      <w:proofErr w:type="spellStart"/>
      <w:r w:rsidRPr="00F07A02">
        <w:rPr>
          <w:rFonts w:ascii="Arial" w:eastAsia="Times New Roman" w:hAnsi="Arial" w:cs="Arial"/>
          <w:color w:val="000000"/>
          <w:szCs w:val="24"/>
          <w:lang w:eastAsia="en-GB"/>
        </w:rPr>
        <w:t>LaFasto</w:t>
      </w:r>
      <w:proofErr w:type="spellEnd"/>
      <w:r w:rsidRPr="00F07A02">
        <w:rPr>
          <w:rFonts w:ascii="Arial" w:eastAsia="Times New Roman" w:hAnsi="Arial" w:cs="Arial"/>
          <w:color w:val="000000"/>
          <w:szCs w:val="24"/>
          <w:lang w:eastAsia="en-GB"/>
        </w:rPr>
        <w:t xml:space="preserve">, F. M. (1989). </w:t>
      </w:r>
      <w:r w:rsidRPr="00F07A02">
        <w:rPr>
          <w:rFonts w:ascii="Arial" w:eastAsia="Times New Roman" w:hAnsi="Arial" w:cs="Arial"/>
          <w:i/>
          <w:iCs/>
          <w:color w:val="000000"/>
          <w:szCs w:val="24"/>
          <w:lang w:eastAsia="en-GB"/>
        </w:rPr>
        <w:t>Teamwork: What must go right/what can go wrong</w:t>
      </w:r>
      <w:r w:rsidRPr="00F07A02">
        <w:rPr>
          <w:rFonts w:ascii="Arial" w:eastAsia="Times New Roman" w:hAnsi="Arial" w:cs="Arial"/>
          <w:color w:val="000000"/>
          <w:szCs w:val="24"/>
          <w:lang w:eastAsia="en-GB"/>
        </w:rPr>
        <w:t>.</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Newbury Park, CA: Sage.</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Mullen, B., &amp; Copper, C. (1994). The relation between group cohesiveness and performance: An integration. </w:t>
      </w:r>
      <w:proofErr w:type="spellStart"/>
      <w:r w:rsidRPr="00F07A02">
        <w:rPr>
          <w:rFonts w:ascii="Arial" w:eastAsia="Times New Roman" w:hAnsi="Arial" w:cs="Arial"/>
          <w:i/>
          <w:color w:val="000000"/>
          <w:szCs w:val="24"/>
          <w:lang w:eastAsia="en-GB"/>
        </w:rPr>
        <w:t>Psych.l</w:t>
      </w:r>
      <w:proofErr w:type="spellEnd"/>
      <w:r w:rsidRPr="00F07A02">
        <w:rPr>
          <w:rFonts w:ascii="Arial" w:eastAsia="Times New Roman" w:hAnsi="Arial" w:cs="Arial"/>
          <w:i/>
          <w:color w:val="000000"/>
          <w:szCs w:val="24"/>
          <w:lang w:eastAsia="en-GB"/>
        </w:rPr>
        <w:t xml:space="preserve"> Bulletin</w:t>
      </w:r>
      <w:r w:rsidRPr="00F07A02">
        <w:rPr>
          <w:rFonts w:ascii="Arial" w:eastAsia="Times New Roman" w:hAnsi="Arial" w:cs="Arial"/>
          <w:color w:val="000000"/>
          <w:szCs w:val="24"/>
          <w:lang w:eastAsia="en-GB"/>
        </w:rPr>
        <w:t>, 115(2), pp.210-227.</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National Domestic Abuse Helpline (2020) “</w:t>
      </w:r>
      <w:r w:rsidRPr="00F07A02">
        <w:rPr>
          <w:rFonts w:ascii="Arial" w:eastAsia="Times New Roman" w:hAnsi="Arial" w:cs="Arial"/>
          <w:i/>
          <w:color w:val="000000"/>
          <w:szCs w:val="24"/>
          <w:lang w:eastAsia="en-GB"/>
        </w:rPr>
        <w:t>Refuge. For women and children. Against domestic violence.”</w:t>
      </w:r>
      <w:r w:rsidRPr="00F07A02">
        <w:rPr>
          <w:rFonts w:ascii="Arial" w:eastAsia="Times New Roman" w:hAnsi="Arial" w:cs="Arial"/>
          <w:color w:val="000000"/>
          <w:szCs w:val="24"/>
          <w:lang w:eastAsia="en-GB"/>
        </w:rPr>
        <w:t xml:space="preserve"> [Online] Available at: </w:t>
      </w:r>
      <w:hyperlink r:id="rId14" w:history="1">
        <w:r w:rsidRPr="00F07A02">
          <w:rPr>
            <w:rStyle w:val="Hyperlink"/>
            <w:rFonts w:ascii="Arial" w:eastAsia="Times New Roman" w:hAnsi="Arial" w:cs="Arial"/>
            <w:szCs w:val="24"/>
            <w:lang w:eastAsia="en-GB"/>
          </w:rPr>
          <w:t>https://www.refuge.org.uk/our-work/our-services/refuges/</w:t>
        </w:r>
      </w:hyperlink>
      <w:r w:rsidRPr="00F07A02">
        <w:rPr>
          <w:rFonts w:ascii="Arial" w:eastAsia="Times New Roman" w:hAnsi="Arial" w:cs="Arial"/>
          <w:color w:val="000000"/>
          <w:szCs w:val="24"/>
          <w:lang w:eastAsia="en-GB"/>
        </w:rPr>
        <w:t xml:space="preserve"> (Accessed: 4</w:t>
      </w:r>
      <w:r w:rsidRPr="00F07A02">
        <w:rPr>
          <w:rFonts w:ascii="Arial" w:eastAsia="Times New Roman" w:hAnsi="Arial" w:cs="Arial"/>
          <w:color w:val="000000"/>
          <w:szCs w:val="24"/>
          <w:vertAlign w:val="superscript"/>
          <w:lang w:eastAsia="en-GB"/>
        </w:rPr>
        <w:t>th</w:t>
      </w:r>
      <w:r w:rsidRPr="00F07A02">
        <w:rPr>
          <w:rFonts w:ascii="Arial" w:eastAsia="Times New Roman" w:hAnsi="Arial" w:cs="Arial"/>
          <w:color w:val="000000"/>
          <w:szCs w:val="24"/>
          <w:lang w:eastAsia="en-GB"/>
        </w:rPr>
        <w:t xml:space="preserve"> June 2020).</w:t>
      </w:r>
    </w:p>
    <w:p w:rsidR="00A10059" w:rsidRPr="00F07A02" w:rsidRDefault="00A10059"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A10059">
        <w:rPr>
          <w:rFonts w:ascii="Arial" w:eastAsia="Times New Roman" w:hAnsi="Arial" w:cs="Arial"/>
          <w:color w:val="000000"/>
          <w:szCs w:val="24"/>
          <w:lang w:eastAsia="en-GB"/>
        </w:rPr>
        <w:t xml:space="preserve">National Police Chiefs’ Council (NPCC) (2019) </w:t>
      </w:r>
      <w:r w:rsidRPr="00A10059">
        <w:rPr>
          <w:rFonts w:ascii="Arial" w:eastAsia="Times New Roman" w:hAnsi="Arial" w:cs="Arial"/>
          <w:i/>
          <w:color w:val="000000"/>
          <w:szCs w:val="24"/>
          <w:lang w:eastAsia="en-GB"/>
        </w:rPr>
        <w:t xml:space="preserve">Automatic Number Plate Recognition (ANPR) </w:t>
      </w:r>
      <w:r w:rsidRPr="00A10059">
        <w:rPr>
          <w:rFonts w:ascii="Arial" w:eastAsia="Times New Roman" w:hAnsi="Arial" w:cs="Arial"/>
          <w:color w:val="000000"/>
          <w:szCs w:val="24"/>
          <w:lang w:eastAsia="en-GB"/>
        </w:rPr>
        <w:t xml:space="preserve">[Online] Available at: </w:t>
      </w:r>
      <w:hyperlink r:id="rId15" w:history="1">
        <w:r w:rsidRPr="00A10059">
          <w:rPr>
            <w:rStyle w:val="Hyperlink"/>
            <w:rFonts w:ascii="Arial" w:eastAsia="Times New Roman" w:hAnsi="Arial" w:cs="Arial"/>
            <w:szCs w:val="24"/>
            <w:lang w:eastAsia="en-GB"/>
          </w:rPr>
          <w:t>https://www.npcc.police.uk/FreedomofInformation/ANPR.aspx</w:t>
        </w:r>
      </w:hyperlink>
      <w:r w:rsidRPr="00A10059">
        <w:rPr>
          <w:rFonts w:ascii="Arial" w:eastAsia="Times New Roman" w:hAnsi="Arial" w:cs="Arial"/>
          <w:color w:val="000000"/>
          <w:szCs w:val="24"/>
          <w:lang w:eastAsia="en-GB"/>
        </w:rPr>
        <w:t xml:space="preserve"> (Accessed: 28</w:t>
      </w:r>
      <w:r w:rsidRPr="00A10059">
        <w:rPr>
          <w:rFonts w:ascii="Arial" w:eastAsia="Times New Roman" w:hAnsi="Arial" w:cs="Arial"/>
          <w:color w:val="000000"/>
          <w:szCs w:val="24"/>
          <w:vertAlign w:val="superscript"/>
          <w:lang w:eastAsia="en-GB"/>
        </w:rPr>
        <w:t>th</w:t>
      </w:r>
      <w:r w:rsidRPr="00A10059">
        <w:rPr>
          <w:rFonts w:ascii="Arial" w:eastAsia="Times New Roman" w:hAnsi="Arial" w:cs="Arial"/>
          <w:color w:val="000000"/>
          <w:szCs w:val="24"/>
          <w:lang w:eastAsia="en-GB"/>
        </w:rPr>
        <w:t xml:space="preserve"> July 2020).</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Oliver, L. W., Harman, J., Hoover, E., Hayes, S. M., &amp; </w:t>
      </w:r>
      <w:proofErr w:type="spellStart"/>
      <w:r w:rsidRPr="00F07A02">
        <w:rPr>
          <w:rFonts w:ascii="Arial" w:eastAsia="Times New Roman" w:hAnsi="Arial" w:cs="Arial"/>
          <w:color w:val="000000"/>
          <w:szCs w:val="24"/>
          <w:lang w:eastAsia="en-GB"/>
        </w:rPr>
        <w:t>Pandhi</w:t>
      </w:r>
      <w:proofErr w:type="spellEnd"/>
      <w:r w:rsidRPr="00F07A02">
        <w:rPr>
          <w:rFonts w:ascii="Arial" w:eastAsia="Times New Roman" w:hAnsi="Arial" w:cs="Arial"/>
          <w:color w:val="000000"/>
          <w:szCs w:val="24"/>
          <w:lang w:eastAsia="en-GB"/>
        </w:rPr>
        <w:t xml:space="preserve">, N. A. (2000). A quantitative integration of the military cohesion literature. </w:t>
      </w:r>
      <w:r w:rsidRPr="00F07A02">
        <w:rPr>
          <w:rFonts w:ascii="Arial" w:eastAsia="Times New Roman" w:hAnsi="Arial" w:cs="Arial"/>
          <w:i/>
          <w:color w:val="000000"/>
          <w:szCs w:val="24"/>
          <w:lang w:eastAsia="en-GB"/>
        </w:rPr>
        <w:t>Military Psychology</w:t>
      </w:r>
      <w:r w:rsidRPr="00F07A02">
        <w:rPr>
          <w:rFonts w:ascii="Arial" w:eastAsia="Times New Roman" w:hAnsi="Arial" w:cs="Arial"/>
          <w:color w:val="000000"/>
          <w:szCs w:val="24"/>
          <w:lang w:eastAsia="en-GB"/>
        </w:rPr>
        <w:t>, 11(1), pp.57-83.</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Parke, B., &amp; </w:t>
      </w:r>
      <w:proofErr w:type="spellStart"/>
      <w:r w:rsidRPr="00F07A02">
        <w:rPr>
          <w:rFonts w:ascii="Arial" w:eastAsia="Times New Roman" w:hAnsi="Arial" w:cs="Arial"/>
          <w:color w:val="000000"/>
          <w:szCs w:val="24"/>
          <w:lang w:eastAsia="en-GB"/>
        </w:rPr>
        <w:t>Orasanu</w:t>
      </w:r>
      <w:proofErr w:type="spellEnd"/>
      <w:r w:rsidRPr="00F07A02">
        <w:rPr>
          <w:rFonts w:ascii="Arial" w:eastAsia="Times New Roman" w:hAnsi="Arial" w:cs="Arial"/>
          <w:color w:val="000000"/>
          <w:szCs w:val="24"/>
          <w:lang w:eastAsia="en-GB"/>
        </w:rPr>
        <w:t xml:space="preserve">, J. (2012) Portraying the Contribution of Individual Behaviours to Team Cohesion and Performance. </w:t>
      </w:r>
      <w:r w:rsidRPr="00F07A02">
        <w:rPr>
          <w:rFonts w:ascii="Arial" w:eastAsia="Times New Roman" w:hAnsi="Arial" w:cs="Arial"/>
          <w:i/>
          <w:color w:val="000000"/>
          <w:szCs w:val="24"/>
          <w:lang w:eastAsia="en-GB"/>
        </w:rPr>
        <w:t xml:space="preserve">Proceedings of the Human Factors and Ergonomics Society Annual Meeting, </w:t>
      </w:r>
      <w:r w:rsidRPr="00F07A02">
        <w:rPr>
          <w:rFonts w:ascii="Arial" w:eastAsia="Times New Roman" w:hAnsi="Arial" w:cs="Arial"/>
          <w:color w:val="000000"/>
          <w:szCs w:val="24"/>
          <w:lang w:eastAsia="en-GB"/>
        </w:rPr>
        <w:t>56(1), pp.1084-1088.</w:t>
      </w:r>
    </w:p>
    <w:p w:rsidR="00A10059" w:rsidRDefault="00A10059"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A10059">
        <w:rPr>
          <w:rFonts w:ascii="Arial" w:hAnsi="Arial" w:cs="Arial"/>
        </w:rPr>
        <w:lastRenderedPageBreak/>
        <w:t>PA Consulting (2004</w:t>
      </w:r>
      <w:proofErr w:type="gramStart"/>
      <w:r w:rsidRPr="00A10059">
        <w:rPr>
          <w:rFonts w:ascii="Arial" w:hAnsi="Arial" w:cs="Arial"/>
        </w:rPr>
        <w:t>)  Driving</w:t>
      </w:r>
      <w:proofErr w:type="gramEnd"/>
      <w:r w:rsidRPr="00A10059">
        <w:rPr>
          <w:rFonts w:ascii="Arial" w:hAnsi="Arial" w:cs="Arial"/>
        </w:rPr>
        <w:t xml:space="preserve"> Crime Down: Denying Criminals The Use Of The Road.  London: PA Consulting/ACPO/Home Office.</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Peterson, R. S., &amp; </w:t>
      </w:r>
      <w:proofErr w:type="spellStart"/>
      <w:r w:rsidRPr="00F07A02">
        <w:rPr>
          <w:rFonts w:ascii="Arial" w:eastAsia="Times New Roman" w:hAnsi="Arial" w:cs="Arial"/>
          <w:color w:val="000000"/>
          <w:szCs w:val="24"/>
          <w:lang w:eastAsia="en-GB"/>
        </w:rPr>
        <w:t>Behfar</w:t>
      </w:r>
      <w:proofErr w:type="spellEnd"/>
      <w:r w:rsidRPr="00F07A02">
        <w:rPr>
          <w:rFonts w:ascii="Arial" w:eastAsia="Times New Roman" w:hAnsi="Arial" w:cs="Arial"/>
          <w:color w:val="000000"/>
          <w:szCs w:val="24"/>
          <w:lang w:eastAsia="en-GB"/>
        </w:rPr>
        <w:t xml:space="preserve">, K. J. (2003). The dynamic relationship between performance feedback, trust, and conflict in groups: A longitudinal study. </w:t>
      </w:r>
      <w:r w:rsidRPr="00F07A02">
        <w:rPr>
          <w:rFonts w:ascii="Arial" w:eastAsia="Times New Roman" w:hAnsi="Arial" w:cs="Arial"/>
          <w:i/>
          <w:iCs/>
          <w:color w:val="000000"/>
          <w:szCs w:val="24"/>
          <w:lang w:eastAsia="en-GB"/>
        </w:rPr>
        <w:t>Organizational</w:t>
      </w:r>
      <w:r w:rsidRPr="00F07A02">
        <w:rPr>
          <w:rFonts w:ascii="Arial" w:eastAsia="Times New Roman" w:hAnsi="Arial" w:cs="Arial"/>
          <w:color w:val="000000"/>
          <w:szCs w:val="24"/>
          <w:lang w:eastAsia="en-GB"/>
        </w:rPr>
        <w:t xml:space="preserve"> </w:t>
      </w:r>
      <w:proofErr w:type="spellStart"/>
      <w:r w:rsidRPr="00F07A02">
        <w:rPr>
          <w:rFonts w:ascii="Arial" w:eastAsia="Times New Roman" w:hAnsi="Arial" w:cs="Arial"/>
          <w:i/>
          <w:iCs/>
          <w:color w:val="000000"/>
          <w:szCs w:val="24"/>
          <w:lang w:eastAsia="en-GB"/>
        </w:rPr>
        <w:t>Behavior</w:t>
      </w:r>
      <w:proofErr w:type="spellEnd"/>
      <w:r w:rsidRPr="00F07A02">
        <w:rPr>
          <w:rFonts w:ascii="Arial" w:eastAsia="Times New Roman" w:hAnsi="Arial" w:cs="Arial"/>
          <w:i/>
          <w:iCs/>
          <w:color w:val="000000"/>
          <w:szCs w:val="24"/>
          <w:lang w:eastAsia="en-GB"/>
        </w:rPr>
        <w:t xml:space="preserve"> and Human Decision Processes</w:t>
      </w:r>
      <w:r w:rsidRPr="00F07A02">
        <w:rPr>
          <w:rFonts w:ascii="Arial" w:eastAsia="Times New Roman" w:hAnsi="Arial" w:cs="Arial"/>
          <w:color w:val="000000"/>
          <w:szCs w:val="24"/>
          <w:lang w:eastAsia="en-GB"/>
        </w:rPr>
        <w:t xml:space="preserve">, </w:t>
      </w:r>
      <w:r w:rsidRPr="00F07A02">
        <w:rPr>
          <w:rFonts w:ascii="Arial" w:eastAsia="Times New Roman" w:hAnsi="Arial" w:cs="Arial"/>
          <w:i/>
          <w:iCs/>
          <w:color w:val="000000"/>
          <w:szCs w:val="24"/>
          <w:lang w:eastAsia="en-GB"/>
        </w:rPr>
        <w:t>92</w:t>
      </w:r>
      <w:r w:rsidRPr="00F07A02">
        <w:rPr>
          <w:rFonts w:ascii="Arial" w:eastAsia="Times New Roman" w:hAnsi="Arial" w:cs="Arial"/>
          <w:color w:val="000000"/>
          <w:szCs w:val="24"/>
          <w:lang w:eastAsia="en-GB"/>
        </w:rPr>
        <w:t>, pp.102-112.</w:t>
      </w:r>
    </w:p>
    <w:p w:rsid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Phipps, S., &amp; </w:t>
      </w:r>
      <w:proofErr w:type="spellStart"/>
      <w:r w:rsidRPr="00F07A02">
        <w:rPr>
          <w:rFonts w:ascii="Arial" w:eastAsia="Times New Roman" w:hAnsi="Arial" w:cs="Arial"/>
          <w:color w:val="000000"/>
          <w:szCs w:val="24"/>
          <w:lang w:eastAsia="en-GB"/>
        </w:rPr>
        <w:t>Mulhern</w:t>
      </w:r>
      <w:proofErr w:type="spellEnd"/>
      <w:r w:rsidRPr="00F07A02">
        <w:rPr>
          <w:rFonts w:ascii="Arial" w:eastAsia="Times New Roman" w:hAnsi="Arial" w:cs="Arial"/>
          <w:color w:val="000000"/>
          <w:szCs w:val="24"/>
          <w:lang w:eastAsia="en-GB"/>
        </w:rPr>
        <w:t xml:space="preserve">, R. K. (1995). Family cohesion and expressiveness promote resilience to the stress of </w:t>
      </w:r>
      <w:proofErr w:type="spellStart"/>
      <w:r w:rsidRPr="00F07A02">
        <w:rPr>
          <w:rFonts w:ascii="Arial" w:eastAsia="Times New Roman" w:hAnsi="Arial" w:cs="Arial"/>
          <w:color w:val="000000"/>
          <w:szCs w:val="24"/>
          <w:lang w:eastAsia="en-GB"/>
        </w:rPr>
        <w:t>pediatric</w:t>
      </w:r>
      <w:proofErr w:type="spellEnd"/>
      <w:r w:rsidRPr="00F07A02">
        <w:rPr>
          <w:rFonts w:ascii="Arial" w:eastAsia="Times New Roman" w:hAnsi="Arial" w:cs="Arial"/>
          <w:color w:val="000000"/>
          <w:szCs w:val="24"/>
          <w:lang w:eastAsia="en-GB"/>
        </w:rPr>
        <w:t xml:space="preserve"> bone marrow transplant:  A preliminary report. </w:t>
      </w:r>
      <w:r w:rsidRPr="00F07A02">
        <w:rPr>
          <w:rFonts w:ascii="Arial" w:eastAsia="Times New Roman" w:hAnsi="Arial" w:cs="Arial"/>
          <w:i/>
          <w:color w:val="000000"/>
          <w:szCs w:val="24"/>
          <w:lang w:eastAsia="en-GB"/>
        </w:rPr>
        <w:t xml:space="preserve">Developmental and </w:t>
      </w:r>
      <w:proofErr w:type="spellStart"/>
      <w:r w:rsidRPr="00F07A02">
        <w:rPr>
          <w:rFonts w:ascii="Arial" w:eastAsia="Times New Roman" w:hAnsi="Arial" w:cs="Arial"/>
          <w:i/>
          <w:color w:val="000000"/>
          <w:szCs w:val="24"/>
          <w:lang w:eastAsia="en-GB"/>
        </w:rPr>
        <w:t>Behavioral</w:t>
      </w:r>
      <w:proofErr w:type="spellEnd"/>
      <w:r w:rsidRPr="00F07A02">
        <w:rPr>
          <w:rFonts w:ascii="Arial" w:eastAsia="Times New Roman" w:hAnsi="Arial" w:cs="Arial"/>
          <w:i/>
          <w:color w:val="000000"/>
          <w:szCs w:val="24"/>
          <w:lang w:eastAsia="en-GB"/>
        </w:rPr>
        <w:t xml:space="preserve"> </w:t>
      </w:r>
      <w:proofErr w:type="spellStart"/>
      <w:r w:rsidRPr="00F07A02">
        <w:rPr>
          <w:rFonts w:ascii="Arial" w:eastAsia="Times New Roman" w:hAnsi="Arial" w:cs="Arial"/>
          <w:i/>
          <w:color w:val="000000"/>
          <w:szCs w:val="24"/>
          <w:lang w:eastAsia="en-GB"/>
        </w:rPr>
        <w:t>Pediatrics</w:t>
      </w:r>
      <w:proofErr w:type="spellEnd"/>
      <w:r w:rsidRPr="00F07A02">
        <w:rPr>
          <w:rFonts w:ascii="Arial" w:eastAsia="Times New Roman" w:hAnsi="Arial" w:cs="Arial"/>
          <w:i/>
          <w:color w:val="000000"/>
          <w:szCs w:val="24"/>
          <w:lang w:eastAsia="en-GB"/>
        </w:rPr>
        <w:t>,</w:t>
      </w:r>
      <w:r w:rsidRPr="00F07A02">
        <w:rPr>
          <w:rFonts w:ascii="Arial" w:eastAsia="Times New Roman" w:hAnsi="Arial" w:cs="Arial"/>
          <w:color w:val="000000"/>
          <w:szCs w:val="24"/>
          <w:lang w:eastAsia="en-GB"/>
        </w:rPr>
        <w:t xml:space="preserve"> 16(4), pp.257-263.</w:t>
      </w:r>
    </w:p>
    <w:p w:rsidR="00A10059" w:rsidRPr="00F07A02" w:rsidRDefault="00A10059"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A10059">
        <w:rPr>
          <w:rFonts w:ascii="Arial" w:eastAsia="Times New Roman" w:hAnsi="Arial" w:cs="Arial"/>
          <w:color w:val="000000"/>
          <w:szCs w:val="24"/>
          <w:lang w:eastAsia="en-GB"/>
        </w:rPr>
        <w:t xml:space="preserve">Rose, G. (2000) </w:t>
      </w:r>
      <w:proofErr w:type="gramStart"/>
      <w:r w:rsidRPr="00A10059">
        <w:rPr>
          <w:rFonts w:ascii="Arial" w:eastAsia="Times New Roman" w:hAnsi="Arial" w:cs="Arial"/>
          <w:color w:val="000000"/>
          <w:szCs w:val="24"/>
          <w:lang w:eastAsia="en-GB"/>
        </w:rPr>
        <w:t>The</w:t>
      </w:r>
      <w:proofErr w:type="gramEnd"/>
      <w:r w:rsidRPr="00A10059">
        <w:rPr>
          <w:rFonts w:ascii="Arial" w:eastAsia="Times New Roman" w:hAnsi="Arial" w:cs="Arial"/>
          <w:color w:val="000000"/>
          <w:szCs w:val="24"/>
          <w:lang w:eastAsia="en-GB"/>
        </w:rPr>
        <w:t xml:space="preserve"> Criminal Histories Of Serious Traffic Offenders.  HORS 206. London: Home Office.</w:t>
      </w:r>
    </w:p>
    <w:p w:rsidR="00F07A02" w:rsidRPr="00F07A02" w:rsidRDefault="00F07A02" w:rsidP="00F07A02">
      <w:pPr>
        <w:overflowPunct w:val="0"/>
        <w:autoSpaceDE w:val="0"/>
        <w:autoSpaceDN w:val="0"/>
        <w:adjustRightInd w:val="0"/>
        <w:spacing w:after="0" w:line="360" w:lineRule="auto"/>
        <w:ind w:right="237"/>
        <w:jc w:val="both"/>
        <w:textAlignment w:val="baseline"/>
        <w:rPr>
          <w:rFonts w:ascii="Arial" w:eastAsia="Times New Roman" w:hAnsi="Arial" w:cs="Arial"/>
          <w:color w:val="000000"/>
          <w:szCs w:val="24"/>
          <w:lang w:eastAsia="en-GB"/>
        </w:rPr>
      </w:pPr>
      <w:r w:rsidRPr="00F07A02">
        <w:rPr>
          <w:rFonts w:ascii="Arial" w:eastAsia="Times New Roman" w:hAnsi="Arial" w:cs="Arial"/>
          <w:color w:val="000000"/>
          <w:szCs w:val="24"/>
          <w:lang w:eastAsia="en-GB"/>
        </w:rPr>
        <w:t xml:space="preserve">Simons, T. L., &amp; Peterson, R. S. (2000). Task conflict and relationship conflict in top management teams: The pivotal role of intragroup trust. </w:t>
      </w:r>
      <w:r w:rsidRPr="00F07A02">
        <w:rPr>
          <w:rFonts w:ascii="Arial" w:eastAsia="Times New Roman" w:hAnsi="Arial" w:cs="Arial"/>
          <w:i/>
          <w:iCs/>
          <w:color w:val="000000"/>
          <w:szCs w:val="24"/>
          <w:lang w:eastAsia="en-GB"/>
        </w:rPr>
        <w:t>Journal of Applied</w:t>
      </w:r>
      <w:r w:rsidRPr="00F07A02">
        <w:rPr>
          <w:rFonts w:ascii="Arial" w:eastAsia="Times New Roman" w:hAnsi="Arial" w:cs="Arial"/>
          <w:color w:val="000000"/>
          <w:szCs w:val="24"/>
          <w:lang w:eastAsia="en-GB"/>
        </w:rPr>
        <w:t xml:space="preserve"> </w:t>
      </w:r>
      <w:r w:rsidRPr="00F07A02">
        <w:rPr>
          <w:rFonts w:ascii="Arial" w:eastAsia="Times New Roman" w:hAnsi="Arial" w:cs="Arial"/>
          <w:i/>
          <w:iCs/>
          <w:color w:val="000000"/>
          <w:szCs w:val="24"/>
          <w:lang w:eastAsia="en-GB"/>
        </w:rPr>
        <w:t>Psychology</w:t>
      </w:r>
      <w:r w:rsidRPr="00F07A02">
        <w:rPr>
          <w:rFonts w:ascii="Arial" w:eastAsia="Times New Roman" w:hAnsi="Arial" w:cs="Arial"/>
          <w:color w:val="000000"/>
          <w:szCs w:val="24"/>
          <w:lang w:eastAsia="en-GB"/>
        </w:rPr>
        <w:t xml:space="preserve">, </w:t>
      </w:r>
      <w:r w:rsidRPr="00F07A02">
        <w:rPr>
          <w:rFonts w:ascii="Arial" w:eastAsia="Times New Roman" w:hAnsi="Arial" w:cs="Arial"/>
          <w:i/>
          <w:iCs/>
          <w:color w:val="000000"/>
          <w:szCs w:val="24"/>
          <w:lang w:eastAsia="en-GB"/>
        </w:rPr>
        <w:t>85</w:t>
      </w:r>
      <w:r w:rsidRPr="00F07A02">
        <w:rPr>
          <w:rFonts w:ascii="Arial" w:eastAsia="Times New Roman" w:hAnsi="Arial" w:cs="Arial"/>
          <w:color w:val="000000"/>
          <w:szCs w:val="24"/>
          <w:lang w:eastAsia="en-GB"/>
        </w:rPr>
        <w:t>, pp.102-111.</w:t>
      </w:r>
    </w:p>
    <w:p w:rsidR="00F07A02" w:rsidRDefault="00F07A02" w:rsidP="00F07A02">
      <w:pPr>
        <w:spacing w:line="360" w:lineRule="auto"/>
        <w:jc w:val="both"/>
        <w:rPr>
          <w:rFonts w:ascii="Arial" w:eastAsia="Times New Roman" w:hAnsi="Arial" w:cs="Arial"/>
          <w:color w:val="000000"/>
          <w:szCs w:val="24"/>
          <w:lang w:eastAsia="en-GB"/>
        </w:rPr>
      </w:pPr>
      <w:proofErr w:type="spellStart"/>
      <w:r w:rsidRPr="00F07A02">
        <w:rPr>
          <w:rFonts w:ascii="Arial" w:eastAsia="Times New Roman" w:hAnsi="Arial" w:cs="Arial"/>
          <w:color w:val="000000"/>
          <w:szCs w:val="24"/>
          <w:lang w:eastAsia="en-GB"/>
        </w:rPr>
        <w:t>Stohl</w:t>
      </w:r>
      <w:proofErr w:type="spellEnd"/>
      <w:r w:rsidRPr="00F07A02">
        <w:rPr>
          <w:rFonts w:ascii="Arial" w:eastAsia="Times New Roman" w:hAnsi="Arial" w:cs="Arial"/>
          <w:color w:val="000000"/>
          <w:szCs w:val="24"/>
          <w:lang w:eastAsia="en-GB"/>
        </w:rPr>
        <w:t xml:space="preserve"> C., &amp; Schell, S. E. (1991). A communication-based model of a small-group dysfunction. </w:t>
      </w:r>
      <w:r w:rsidRPr="00F07A02">
        <w:rPr>
          <w:rFonts w:ascii="Arial" w:eastAsia="Times New Roman" w:hAnsi="Arial" w:cs="Arial"/>
          <w:i/>
          <w:iCs/>
          <w:color w:val="000000"/>
          <w:szCs w:val="24"/>
          <w:lang w:eastAsia="en-GB"/>
        </w:rPr>
        <w:t>Management Communication Quarterly</w:t>
      </w:r>
      <w:r w:rsidRPr="00F07A02">
        <w:rPr>
          <w:rFonts w:ascii="Arial" w:eastAsia="Times New Roman" w:hAnsi="Arial" w:cs="Arial"/>
          <w:color w:val="000000"/>
          <w:szCs w:val="24"/>
          <w:lang w:eastAsia="en-GB"/>
        </w:rPr>
        <w:t xml:space="preserve">, </w:t>
      </w:r>
      <w:r w:rsidRPr="00F07A02">
        <w:rPr>
          <w:rFonts w:ascii="Arial" w:eastAsia="Times New Roman" w:hAnsi="Arial" w:cs="Arial"/>
          <w:i/>
          <w:iCs/>
          <w:color w:val="000000"/>
          <w:szCs w:val="24"/>
          <w:lang w:eastAsia="en-GB"/>
        </w:rPr>
        <w:t>5</w:t>
      </w:r>
      <w:r w:rsidRPr="00F07A02">
        <w:rPr>
          <w:rFonts w:ascii="Arial" w:eastAsia="Times New Roman" w:hAnsi="Arial" w:cs="Arial"/>
          <w:color w:val="000000"/>
          <w:szCs w:val="24"/>
          <w:lang w:eastAsia="en-GB"/>
        </w:rPr>
        <w:t>, pp.90-110.</w:t>
      </w:r>
    </w:p>
    <w:p w:rsidR="00F07A02" w:rsidRPr="00F07A02" w:rsidRDefault="00F07A02" w:rsidP="00F07A02">
      <w:pPr>
        <w:spacing w:line="360" w:lineRule="auto"/>
        <w:jc w:val="both"/>
        <w:rPr>
          <w:rFonts w:ascii="Arial" w:hAnsi="Arial" w:cs="Arial"/>
        </w:rPr>
      </w:pPr>
      <w:r w:rsidRPr="00F07A02">
        <w:rPr>
          <w:rFonts w:ascii="Arial" w:hAnsi="Arial" w:cs="Arial"/>
        </w:rPr>
        <w:t>Women’s Aid (2020) “</w:t>
      </w:r>
      <w:r w:rsidRPr="00F07A02">
        <w:rPr>
          <w:rFonts w:ascii="Arial" w:hAnsi="Arial" w:cs="Arial"/>
          <w:i/>
        </w:rPr>
        <w:t>until women &amp; children are safe</w:t>
      </w:r>
      <w:r w:rsidRPr="00F07A02">
        <w:rPr>
          <w:rFonts w:ascii="Arial" w:hAnsi="Arial" w:cs="Arial"/>
        </w:rPr>
        <w:t xml:space="preserve">” [Online] Available at: </w:t>
      </w:r>
      <w:hyperlink r:id="rId16" w:history="1">
        <w:r w:rsidRPr="00F07A02">
          <w:rPr>
            <w:rStyle w:val="Hyperlink"/>
            <w:rFonts w:ascii="Arial" w:hAnsi="Arial" w:cs="Arial"/>
          </w:rPr>
          <w:t>https://www.womensaid.org.uk/</w:t>
        </w:r>
      </w:hyperlink>
      <w:r w:rsidRPr="00F07A02">
        <w:rPr>
          <w:rFonts w:ascii="Arial" w:hAnsi="Arial" w:cs="Arial"/>
        </w:rPr>
        <w:t xml:space="preserve"> (Accessed: 4</w:t>
      </w:r>
      <w:r w:rsidRPr="00F07A02">
        <w:rPr>
          <w:rFonts w:ascii="Arial" w:hAnsi="Arial" w:cs="Arial"/>
          <w:vertAlign w:val="superscript"/>
        </w:rPr>
        <w:t>th</w:t>
      </w:r>
      <w:r w:rsidRPr="00F07A02">
        <w:rPr>
          <w:rFonts w:ascii="Arial" w:hAnsi="Arial" w:cs="Arial"/>
        </w:rPr>
        <w:t xml:space="preserve"> June 2020).</w:t>
      </w:r>
    </w:p>
    <w:sectPr w:rsidR="00F07A02" w:rsidRPr="00F07A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8239D3"/>
    <w:multiLevelType w:val="hybridMultilevel"/>
    <w:tmpl w:val="BCE6567C"/>
    <w:lvl w:ilvl="0" w:tplc="E7AC590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3D7447ED"/>
    <w:multiLevelType w:val="hybridMultilevel"/>
    <w:tmpl w:val="8318D2DC"/>
    <w:lvl w:ilvl="0" w:tplc="D72C6B6C">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0F3165"/>
    <w:multiLevelType w:val="hybridMultilevel"/>
    <w:tmpl w:val="99F03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4D5400"/>
    <w:multiLevelType w:val="hybridMultilevel"/>
    <w:tmpl w:val="79DC653A"/>
    <w:lvl w:ilvl="0" w:tplc="3B0EFCD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6F9328FB"/>
    <w:multiLevelType w:val="hybridMultilevel"/>
    <w:tmpl w:val="A97A3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5A16F0"/>
    <w:multiLevelType w:val="hybridMultilevel"/>
    <w:tmpl w:val="2BA8219C"/>
    <w:lvl w:ilvl="0" w:tplc="691CE9AC">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1"/>
  </w:num>
  <w:num w:numId="2">
    <w:abstractNumId w:val="0"/>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3C3F"/>
    <w:rsid w:val="002773B4"/>
    <w:rsid w:val="002E5021"/>
    <w:rsid w:val="00310B5F"/>
    <w:rsid w:val="003C1A1F"/>
    <w:rsid w:val="004D3C3F"/>
    <w:rsid w:val="005A7A27"/>
    <w:rsid w:val="008135D6"/>
    <w:rsid w:val="00935BE6"/>
    <w:rsid w:val="00937309"/>
    <w:rsid w:val="00A03887"/>
    <w:rsid w:val="00A10059"/>
    <w:rsid w:val="00D1749D"/>
    <w:rsid w:val="00F07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2071F"/>
  <w15:chartTrackingRefBased/>
  <w15:docId w15:val="{8580CC0A-5AF9-46CC-A6CE-66587CA9B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D3C3F"/>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normaltextrun">
    <w:name w:val="normaltextrun"/>
    <w:basedOn w:val="DefaultParagraphFont"/>
    <w:rsid w:val="004D3C3F"/>
  </w:style>
  <w:style w:type="character" w:customStyle="1" w:styleId="eop">
    <w:name w:val="eop"/>
    <w:basedOn w:val="DefaultParagraphFont"/>
    <w:rsid w:val="004D3C3F"/>
  </w:style>
  <w:style w:type="character" w:customStyle="1" w:styleId="contextualspellingandgrammarerror">
    <w:name w:val="contextualspellingandgrammarerror"/>
    <w:basedOn w:val="DefaultParagraphFont"/>
    <w:rsid w:val="004D3C3F"/>
  </w:style>
  <w:style w:type="character" w:styleId="Hyperlink">
    <w:name w:val="Hyperlink"/>
    <w:basedOn w:val="DefaultParagraphFont"/>
    <w:uiPriority w:val="99"/>
    <w:unhideWhenUsed/>
    <w:rsid w:val="00F07A02"/>
    <w:rPr>
      <w:color w:val="0563C1" w:themeColor="hyperlink"/>
      <w:u w:val="single"/>
    </w:rPr>
  </w:style>
  <w:style w:type="paragraph" w:styleId="ListParagraph">
    <w:name w:val="List Paragraph"/>
    <w:basedOn w:val="Normal"/>
    <w:uiPriority w:val="34"/>
    <w:qFormat/>
    <w:rsid w:val="00935B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www.un.org/womenwatch/daw/cedaw/recommendations/recomm.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ustomXml" Target="ink/ink2.xml"/><Relationship Id="rId12" Type="http://schemas.openxmlformats.org/officeDocument/2006/relationships/hyperlink" Target="https://www.college.police.uk/What-we-do/Ethics/Ethics-home/Pages/Code-of-Ethics.asp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omensaid.org.uk/" TargetMode="Externa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hyperlink" Target="http://www.acpo;.police.uk/asp/policies/Data/anpr_strat_200508_march05_12x04x05.doc" TargetMode="External"/><Relationship Id="rId5" Type="http://schemas.openxmlformats.org/officeDocument/2006/relationships/customXml" Target="ink/ink1.xml"/><Relationship Id="rId15" Type="http://schemas.openxmlformats.org/officeDocument/2006/relationships/hyperlink" Target="https://www.npcc.police.uk/FreedomofInformation/ANPR.aspx" TargetMode="Externa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hyperlink" Target="https://www.refuge.org.uk/our-work/our-services/refuges/" TargetMode="Externa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04T12:54:58.865"/>
    </inkml:context>
    <inkml:brush xml:id="br0">
      <inkml:brushProperty name="width" value="0.07" units="cm"/>
      <inkml:brushProperty name="height" value="0.07" units="cm"/>
      <inkml:brushProperty name="fitToCurve" value="1"/>
    </inkml:brush>
  </inkml:definitions>
  <inkml:trace contextRef="#ctx0" brushRef="#br0">0 6 312 0,'-3'4'73'0,"4"-9"2"0,5 2-157 16,7 1-17-16</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04T12:54:58.497"/>
    </inkml:context>
    <inkml:brush xml:id="br0">
      <inkml:brushProperty name="width" value="0.07" units="cm"/>
      <inkml:brushProperty name="height" value="0.07" units="cm"/>
      <inkml:brushProperty name="fitToCurve" value="1"/>
    </inkml:brush>
  </inkml:definitions>
  <inkml:trace contextRef="#ctx0" brushRef="#br0">0 105 227 0,'5'-7'56'0,"-4"0"19"16,5-1-65-16,3 1-7 15,-5-2-1-15,4 1-1 16,0-2 0-16,-5 2-1 16,3 0 1-16,0 0-1 15,-5 0 3-15,8 5 1 16,4 1 3-16,-6-4 3 16,6 8 3-16,0-2 1 0,0 1 0 15,-2-3-1 1,10 6-1-16,4-4-4 15,3 4-3-15,4-3-1 0,-2 0-1 16,3-6-2-16,-2 3-3 16,1-4-21-16,-6 2-74 15,-10 3 14-15</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6-04T12:54:57.466"/>
    </inkml:context>
    <inkml:brush xml:id="br0">
      <inkml:brushProperty name="width" value="0.07" units="cm"/>
      <inkml:brushProperty name="height" value="0.07" units="cm"/>
      <inkml:brushProperty name="fitToCurve" value="1"/>
    </inkml:brush>
  </inkml:definitions>
  <inkml:trace contextRef="#ctx0" brushRef="#br0">185 95 13 0,'3'0'23'0,"-9"-3"-4"0,12 3 0 16,1 1-4-1,-4-1-4-15,-5 0 3 16,4 3-1-16,-4 0 2 15,0-2 0-15,0 3 1 16,5-1-3-16,-2-1 2 16,0-2-3-16,0 1 3 15,-1-2 0-15,-1 0 3 16,-3 1-1-16,-2-2 4 0,1 0-4 16,3 1 2-16,-3 2-5 15,12 3-2-15,-2-1-5 16,-5-1-1-16,1 1-4 15,6 0-1-15,-12-4 0 16,8 1 2-16,-2 1 2 0,-1-1 4 16,-5-2 1-16,5 3 3 15,-4-3-2-15,1 3 0 16,1 0-4-16,3 6 0 16,0-2-3-16,-5-1 0 15,5 6-2-15,-3-2 0 16,-2-5-1-16,1 9 1 15,2 1-1-15,-3 0 1 16,4 6-1-16,-6 1 1 16,-4-1-1-16,2 8-1 15,1-8 2 1,0 0-2-16,-13 20 0 16,1 2 0-16,5 4 0 0,-4-7 0 15,4-5 0-15,6-3 0 16,0 6 1-1,0-7-1-15,4 5 0 0,-3-9 0 16,1 2 1-16,5-3-1 16,-1-5 0-16,4-1 1 15,-2-3-1-15,1-9 0 16,-1-2 0-16,0-2 0 0,2 4 0 16,0-6 0-16,0 0 1 15,1 1-1-15,1 4 0 16,1-8 1-16,0 6-1 15,1 0 0-15,2-6 1 16,-2-2-1-16,3-1 0 16,1 6 0-16,0-1 0 15,-6 1 0-15,6-6 1 16,-5 3 0 0,2 1-1-16,11-14 1 15,-1 1-1-15,4-7 1 16,2 7 0-16,-6-7 1 15,-3 0-1-15,7-3 2 16,-1 3-1-16,2-6 1 16,-2 6-2-16,2-2 0 15,-5 7 0-15,4 2 0 0,-7 1-1 16,3 4 1-16,-7 1-1 16,3 1 0-16,-5 1 0 15,-1 0 0-15,-4 0 1 16,5 6-1-16,-4 1 0 15,-4-4 3-15,-1 4 1 16,0 5 0-16,-3-2 1 16,-4 4 1-16,3 7-2 0,0 1-2 15,-1 1 0-15,-3 5-1 16,2 4 0-16,-7 3 0 16,1 3-1-16,-2 9 1 15,-2-9-1-15,-5 6 0 16,3 0 1-16,-2 10 0 15,-3-11 0-15,5 14 1 16,2-5 0-16,0 5 0 16,2-10 0-16,7 8-1 15,-12-13 0-15,10 2 0 16,3-8-1-16,2-3 0 16,-5-16 0-16,17 3 0 15,-6-6 0-15,-8-11 0 16,8 3-1-16,2 1 1 15,-7-7 0-15,5-2 0 0,12 5 0 16,-12-11 1-16,15 2-1 16,4-5 0-16,0-1 0 15,-2-12 0-15,6 5-1 16,1-11 1-16,0 8-1 16,3-9 1-16,1 7-1 15,2-7 0-15,-10 2 1 16,5 3 0-16,-4-4-1 15,4 0 1-15,-1 14 1 0,7 1-1 16,-10-9-1-16,6 7 1 16,-6 5-1-16,-3-11 0 15,-7 4 0-15,4 9 0 16,-6 8-1-16,-4 0 2 16,-1 5-1-16,2 2 1 15,-2 3 0-15,-5-2 0 16,3 1 0-16,-3 2 0 15,1 0 0-15,-8 2 1 16,6 2-2-16,0-1 2 16,-4-3-2-16,-3 0 1 15,2-3 0-15,-3 1 0 0,7 0 0 16,5 4 0-16,0 0 0 16,-4-2 0-16,4 0 0 15,-5-2 1-15,-2-2-2 16,-4 0 0-16,12 4-1 15,-5-1-2-15,1-1-2 16,-2 5 1-16,10 2 1 16,-13-3 1-16,3 2 2 15,0 2 0-15,-2-1 1 16,-5 1 0-16,6 5 0 0,-9-2 0 16,-1 0 0-16,2 8 0 15,-5-5 0-15,-3-2 1 16,12 5-2-16,-1-5 1 15,3-6 0-15,9 8 0 16,4-5-1-16,5 0 0 16,-3 4-1-16,2-7-1 15,-3-7 0-15,3-3-1 16,-2 2 1-16,6-7 1 16,-1 5 0-16,2 1 2 15,1 3-1-15,-8-16 1 16,-1 5-1-16,4-4-1 15,-4-1-1-15,0-9-1 16,3 10 0-16,3-6-1 16,-5-2 2-16,3-4 0 0,0 6 1 15,-2-6 1-15,-2 4 0 16,3 3 1-16,-4 1-1 16,-1-4 0-16,0 3 0 15,0-6 0-15,-2 3 0 16,4 0 1-16,-1 5-2 15,1-3-2-15,-6-3-2 16,2 3 0-16,-4-4 0 0,1 2 1 16,-3 0 3-16,2 10 2 15,-1-5 0-15,1 9 1 16,-2 3 0-16,5 6 1 16,-5-6 2-16,2 6 0 15,0 1 1-15,-3-8-1 16,0 4-2-16,5 6 1 15,-3-3-2-15,0 0 0 16,0 1 2-16,0 4 3 16,-3 0 1-16,3 7 3 15,-2-3 0-15,1 8 0 16,-1 1-4-16,-1-1-1 16,2 3-3-16,0 5 0 15,-2 0-2-15,-2-3 1 0,-1 5-1 16,-2 3 0-16,0-3 0 15,1 7 0-15,-1-1 0 16,-1 1 1-16,1-5 0 16,2 1 2-16,4-1 0 15,2 1 2-15,4-1 0 16,4 0-1-16,3-12-1 16,-1-2-1-16,4 4-2 15,1-7 0-15,-5-10-1 0,4 11-2 16,1-4 0-16,-2-10-2 15,0 2 1-15,3 1 0 16,-1-3 2-16,0-7 0 16,2-6 2-16,5-1 0 15,3 0 0-15,5-9-3 16,0 4-3-16,-5-7-9 16,0 2-3-16,-5 1-5 15,-5 3 2-15,-3 0 3 16,5 13 8-16,-8-5 5 15,0 7 3-15,-3-1 2 16,4 4 0-16,-8 0 0 16,-1 2 1-16,-3-3 0 15,3 5 0-15,-1-1 1 16,-4-2-1-16,6 2 2 0,0 2 0 16,-4-4 2-16,0 1 0 15,5 2 2-15,-3-2-1 16,1-2 0-16,-3-1-2 15,2 2 0-15,-2-3-1 16,5 5 0-16,-3-2-1 16,3 4 0-16,-6-3-1 0,-2 2 1 15,-3-3-1-15,-6 2 0 16,-1 2-1-16,-1 5 1 16,4 3-1-16,-2 7 0 15,4 0 0-15,2 4 1 16,-1-3-2-16,-5 1 2 15,6 1-1-15,-2 3 4 16,4-1 0-16,5 2 3 16,-2-7-1-16,6-2 0 15,6 0-2-15,2-8-2 16,-3-6-1-16,11 2 0 16,-1-2-1-16,1-5 1 15,-3-4-1-15,8 6 0 16,-3-6 0-16,0-4 0 0,-1 1 0 15,-1-4 0-15,-4-3 0 16,1-1 0-16,-3 10 0 16,-5-11 0-16,0 10-1 15,-1-2 0-15,-6 0 0 16,-2-7-1-16,1 8 1 16,-5 2 0-16,-3 2 0 15,-1 6 0-15,-2-1 0 0,-4 6-1 16,0-2 1-16,1 1 0 15,1-1 1-15,-1-2 0 16,3-4-1-16,4 2-2 16,-1-3-4-16,3 0-8 15,3 4-3-15,5 1-5 16,-2 3 0-16,4-2-5 16,0 4 8-16,0-2 1 15,0 0 7-15,5-2 3 16,2 1 8-16,2-3 2 15,1-1 1-15,1-2-1 16,-1 2-3-16,3-1-5 16,-2 1-2-16,4-1-3 15,-3 0 2-15,3-2 7 16,-1-2 10-16,1 1 9 0,-1-1 6 16,1 3 6-16,-9-1-5 15,5-1-3-15,-5 2-6 16,7 0 4-16,-12 1-5 15,8-4-1-15,-9 2 0 16,9 3-1-16,-12-2-6 16,0-1-2-16,-2 3 0 0,2 1 0 15,-5 0-1-15,1 1 2 16,1 1 0 0,1 3 1-16,1-2 1 0,-7 2 1 15,-7-2-2-15,4-1 1 16,2 4-1-16,-9-3-1 15,1 1-2-15,4 2-1 16,1 0 0-16,-6-2 0 16,4 2-2-16,0 3 2 15,5 2-1-15,-5 3 0 16,5 3 0-16,-4 1 1 16,3 0-1-16,1 6 0 15,7-1 0-15,-1-6 1 16,6-4-2-16,4 0 2 15,-2-12-2-15,2-1 2 0,5 2-1 16,3 5 2-16,-3-8-1 16,7 7 2-16,-2-3-2 15,6-6 1-15,-4 1-1 16,6-2 1-16,-5-6-2 16,9 3 1-16,-10-5-1 15,1-4 0-15,-2 4-1 16,0 2 0-16,-9-4-1 0,3 0 0 15,-6 1 0-15,-2-4-1 16,-1-1-1-16,-4 3-1 16,-1 3 0-16,-5 3-1 15,-2 2 2-15,-2 6 0 16,-1-1 3-16,-9 2 0 16,4 5 1-16,0 3-1 15,0-3 1-15,-3 5 0 16,3-2-1-16,-9-3 1 15,3-2 0-15,-2-1 1 16,7 1-1-16,4 2 2 16,11-1-2-16,-3 1 2 15,1-2-1-15,0-4 0 16,3 2-1-16,0-1 0 16,0 0 0-16,11-1 0 0,2 2 0 15,-1-2 0-15,-6-4 0 16,12 2 0-16,-6-2 0 15,0-2 1-15,-2-1-1 16,11 5 1-16,-7-2-1 16,2 2 0-16,1 0 0 15,2 3 0-15,-5-4 0 16,2 2 0-16,-2-1-1 16,-1 0 2-16,-1-2-2 0,4 5 2 15,-6-6 1-15,8 4 3 16,-3-6 0-16,2 1 2 15,-1-7-1-15,6 0-1 16,-2 1-3-16,0-10 0 16,0 4-2-16,5-4 1 15,-2 4-1-15,-2-12-1 16,-3 8 0-16,1-12-2 16,-4 4-2-16,-9-7-3 15,1 6-1-15,11 7 1 16,-6 7 2-16,-4 1 1 15,2 8 4-15,-2 4 1 16,-13 2 0-16,-3-2 1 16,6 6-2-16,-5 6 2 15,-8-2-1-15,4 6 0 0,0 2 0 16,-3 8 2-16,5-1-1 16,2 9 3-16,-5 0 0 15,-1 8 0-15,-1 0 0 16,-4 6-1-16,2 2-1 15,-2 11 0-15,3-8-1 16,-7 7 0-16,5-5-1 16,-1-2 1-16,4-3-1 0,1 7 1 15,6-18 0-15,3-1-1 16,4-7 0-16,3-7 1 16,2-11-2-16,7 0 2 15,7-3-1-15,7-5 0 16,4 1 1-16,9-12 0 15,-4-6-1-15,5-3 1 16,-4-3-2-16,3-9 1 16,-9 4-2-16,9 3-1 15,-6-2-1-15,1 2 1 16,-5 4 0-16,6-2 1 16,-5 4 1-16,1 1 1 15,-6-1 0-15,4 5 0 16,-7 4-1-16,-6-1 2 0,-5 6-1 15,-1 2 0-15,-5 3 0 16,1 1 1-16,-4 3-2 16,-6-1 1-16,-1 1 0 15,-4-1 0-15,-7-2-1 16,3 1 2-16,4 4-1 16,-5-2 0-16,-4-1 0 15,3 4 1-15,0-1-1 0,-7-3 0 16,6 4 0-16,-2-2 0 15,3 2 0-15,-2 0 0 16,3 2 0-16,-4 4 0 16,3-2 0-16,-5 3 0 15,3 0 0-15,0 3 0 16,6 3 0-16,2 4 0 16,7-1 0-16,1 1 1 15,7 2-2-15,-3-4 1 16,5-6 0-16,5 4 0 15,2-1 0-15,2-7 0 16,1-6-1-16,2 0 2 16,-2-2-2-16,7-6 2 15,-3-9-1-15,7 0 0 16,5 4 0-16,4-12 0 16,-1-2 0-16,-1 0 0 15,-3 1-1-15,-5-11-2 0,-8 7 0 16,0-3 0-16,0 6-1 15,-1-2 2-15,0 8 1 16,-4-3 1-16,-5 9 0 16,-2-3 0-16,-7 5 0 15,-4-3 1-15,-3 2 0 16,0 0 0-16,-2 6-1 0,-5 0 2 16,5 6 0-16,-1 3 3 15,0 0-2-15,3 0 3 16,-1 3-2-16,-1-3 1 15,1 2-2-15,0 6 1 16,-4-3-1-16,-1 0 0 16,1 4 0-16,3 6 1 15,-4-4-1-15,2 6 2 16,2 2-2-16,0 8 0 16,-5-9-2-16,3 5 0 15,-3-4-1-15,3-7 1 16,5-5-2-16,6 4 1 15,1-8 0-15,10 1 0 16,-3-2 0-16,5-11 0 0,1-2 0 16,2-10 2-16,1-1-2 15,8-5 2-15,-3-1-2 16,9-1 1-16,-1 2-1 16,5-6 0-16,-1 2-1 15,1-1 1-15,-7-2-1 16,7 2 0-16,-6 3 0 15,-1-1 2-15,1 6-1 16,-1 2 0-16,-12 1 0 0,1 3 0 16,-5 6 0-16,-4 3 0 15,-11-4 0-15,9 3 1 16,-7 8-2-16,-6-6 1 16,3 2-1-16,-2 2 2 15,-8 2-2-15,9 2 1 16,-2 1-1-16,-9 0 1 15,9 8 0-15,-5 1 1 16,-5-5-2-16,5 10 1 16,-2 0 0-16,-9-6 0 15,7 1-1-15,-4 1 1 16,-2-2 0-16,5 2 0 16,1-3 0-16,3-1 0 15,1-4 0-15,1-7 0 0,5 1 0 16,6-2 1-16,1-1-1 15,3-4 0-15,3-1 0 16,5-5 1-16,1-5-1 16,7-3 1-16,1 1-1 15,5-4 0-15,0-1 0 16,8-3 1-16,-8-2-2 16,8-1 1-16,-7 1 0 15,5 2 0-15,-8 8 0 0,5 2 0 16,-10-5 0-16,5 10 0 15,-9 2 0-15,-2-3 1 16,-5 1-2-16,5 14 2 16,-8-4-2-16,-4 0 1 15,-1 14 0-15,-4 0 0 16,-8-4-1-16,-3 11 2 16,-1 0 0-16,-5 0 2 15,1 4 0-15,-3 6 2 16,6-3-1-16,-4 2 1 15,-1-7-4-15,-1 5 1 16,2-5-2-16,-3 0 0 16,8-3 0-16,11 5 1 15,4-9-1-15,4-4 1 0,7-7 4 16,19-8 16 0,9-11 5-16,26-9 7 0,15-3 0 15,29-6-4-15,2 1-16 16,14-5-6-16,-11 5-7 15,19 0 0-15,-20 1 0 16,9-4 1-16,-11 9-1 16,11-2 1-16,-27 0 0 0,12 4 4 15,-21 3 0-15,2 1 2 16,-25 2-2-16,6 6 0 16,-20 1-4-16,-1 1-2 15,-22-2-9-15,5 4-18 16,-14 1-11-16,-14-3-20 15,-7 4-57-15,-15-3-33 16,-18-4-10-16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25</Pages>
  <Words>8728</Words>
  <Characters>49752</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Doolan, Thomas</dc:creator>
  <cp:keywords/>
  <dc:description/>
  <cp:lastModifiedBy>Doolan, Thomas</cp:lastModifiedBy>
  <cp:revision>3</cp:revision>
  <dcterms:created xsi:type="dcterms:W3CDTF">2020-08-13T14:12:00Z</dcterms:created>
  <dcterms:modified xsi:type="dcterms:W3CDTF">2020-08-23T11:44:00Z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