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2.9.0 -->
  <w:body>
    <w:p w:rsidR="00C54152" w:rsidRPr="00DE6797" w:rsidP="00DE6797" w14:paraId="4A128595" w14:textId="77E59D70">
      <w:pPr>
        <w:spacing w:line="480" w:lineRule="auto"/>
        <w:ind w:firstLine="720"/>
        <w:rPr>
          <w:sz w:val="28"/>
          <w:szCs w:val="28"/>
        </w:rPr>
      </w:pPr>
      <w:r w:rsidRPr="00DE6797">
        <w:rPr>
          <w:sz w:val="28"/>
          <w:szCs w:val="28"/>
        </w:rPr>
        <w:t>Walter</w:t>
      </w:r>
      <w:r w:rsidRPr="00DE6797" w:rsidR="00987319">
        <w:rPr>
          <w:sz w:val="28"/>
          <w:szCs w:val="28"/>
        </w:rPr>
        <w:t xml:space="preserve"> de Chatillon’s epic poem </w:t>
      </w:r>
      <w:r w:rsidRPr="00DE6797" w:rsidR="00987319">
        <w:rPr>
          <w:sz w:val="28"/>
          <w:szCs w:val="28"/>
        </w:rPr>
        <w:t>Alexandreis</w:t>
      </w:r>
      <w:r w:rsidRPr="00DE6797" w:rsidR="00987319">
        <w:rPr>
          <w:sz w:val="28"/>
          <w:szCs w:val="28"/>
        </w:rPr>
        <w:t xml:space="preserve"> is a Latin poem about the life of Alexander the Great. It is heavily fictionalised and borrows a lot from the historical accounts of previous Latin authors such as </w:t>
      </w:r>
      <w:r w:rsidRPr="00DE6797">
        <w:rPr>
          <w:sz w:val="28"/>
          <w:szCs w:val="28"/>
        </w:rPr>
        <w:t>Quintus Curtius Rufus on the life of Alexander.</w:t>
      </w:r>
      <w:r>
        <w:rPr>
          <w:rStyle w:val="FootnoteReference"/>
          <w:sz w:val="28"/>
          <w:szCs w:val="28"/>
        </w:rPr>
        <w:footnoteReference w:id="2"/>
      </w:r>
      <w:r w:rsidRPr="00DE6797">
        <w:rPr>
          <w:sz w:val="28"/>
          <w:szCs w:val="28"/>
        </w:rPr>
        <w:t xml:space="preserve"> The </w:t>
      </w:r>
      <w:r w:rsidRPr="00DE6797">
        <w:rPr>
          <w:sz w:val="28"/>
          <w:szCs w:val="28"/>
        </w:rPr>
        <w:t>Alexandreis</w:t>
      </w:r>
      <w:r w:rsidRPr="00DE6797">
        <w:rPr>
          <w:sz w:val="28"/>
          <w:szCs w:val="28"/>
        </w:rPr>
        <w:t xml:space="preserve"> is divided into ten books and then marked out by line.</w:t>
      </w:r>
      <w:r>
        <w:rPr>
          <w:rStyle w:val="FootnoteReference"/>
          <w:sz w:val="28"/>
          <w:szCs w:val="28"/>
        </w:rPr>
        <w:footnoteReference w:id="3"/>
      </w:r>
      <w:r w:rsidRPr="00DE6797">
        <w:rPr>
          <w:sz w:val="28"/>
          <w:szCs w:val="28"/>
        </w:rPr>
        <w:t xml:space="preserve"> The section of the </w:t>
      </w:r>
      <w:r w:rsidRPr="00DE6797">
        <w:rPr>
          <w:sz w:val="28"/>
          <w:szCs w:val="28"/>
        </w:rPr>
        <w:t>Alexandreis</w:t>
      </w:r>
      <w:r w:rsidRPr="00DE6797">
        <w:rPr>
          <w:sz w:val="28"/>
          <w:szCs w:val="28"/>
        </w:rPr>
        <w:t xml:space="preserve"> that is contained in book one lines 461-92 is a description of Asia, and India in a very Medieval framework. The excerpt is an interesting window into the mind of the Medieval scholars, and on how they viewed Alexander the Great and his legacy. An analysis of this description as well as a look at medieval conceptions of how the world was laid out will help to understand how Alexander the Great fit in with the medieval mind and understanding of the world.</w:t>
      </w:r>
      <w:r w:rsidRPr="00DE6797" w:rsidR="00392F02">
        <w:rPr>
          <w:sz w:val="28"/>
          <w:szCs w:val="28"/>
        </w:rPr>
        <w:t xml:space="preserve"> The section </w:t>
      </w:r>
      <w:r w:rsidRPr="00DE6797" w:rsidR="00B10358">
        <w:rPr>
          <w:sz w:val="28"/>
          <w:szCs w:val="28"/>
        </w:rPr>
        <w:t xml:space="preserve">on Asia is laid out in a geographical way trying to help the medieval mind to understand the world. </w:t>
      </w:r>
    </w:p>
    <w:p w:rsidR="00987319" w:rsidRPr="00DE6797" w:rsidP="00DE6797" w14:paraId="1C907249" w14:textId="5F619F94">
      <w:pPr>
        <w:spacing w:line="480" w:lineRule="auto"/>
        <w:ind w:left="720"/>
        <w:rPr>
          <w:sz w:val="28"/>
          <w:szCs w:val="28"/>
        </w:rPr>
      </w:pPr>
      <w:r w:rsidRPr="00DE6797">
        <w:rPr>
          <w:sz w:val="28"/>
          <w:szCs w:val="28"/>
        </w:rPr>
        <w:t xml:space="preserve">“Near the rising of the sun, it's bounded by the whirl of Ocean; from the south, it stretches northward to Lake </w:t>
      </w:r>
      <w:r w:rsidRPr="00DE6797">
        <w:rPr>
          <w:sz w:val="28"/>
          <w:szCs w:val="28"/>
        </w:rPr>
        <w:t>Maeotis</w:t>
      </w:r>
      <w:r w:rsidRPr="00DE6797">
        <w:rPr>
          <w:sz w:val="28"/>
          <w:szCs w:val="28"/>
        </w:rPr>
        <w:t xml:space="preserve"> and the </w:t>
      </w:r>
      <w:r w:rsidRPr="00DE6797">
        <w:rPr>
          <w:sz w:val="28"/>
          <w:szCs w:val="28"/>
        </w:rPr>
        <w:t>Tanais</w:t>
      </w:r>
      <w:r w:rsidRPr="00DE6797">
        <w:rPr>
          <w:sz w:val="28"/>
          <w:szCs w:val="28"/>
        </w:rPr>
        <w:t xml:space="preserve">, which close it off from Boreas' chill winds, while our own sea divides its lands from Europe. A fair division of the world would grant to this region alone a full half-share: though it be one of three, geographers claim it divides the world in twain; and </w:t>
      </w:r>
      <w:r w:rsidRPr="00DE6797">
        <w:rPr>
          <w:sz w:val="28"/>
          <w:szCs w:val="28"/>
        </w:rPr>
        <w:t>so</w:t>
      </w:r>
      <w:r w:rsidRPr="00DE6797" w:rsidR="002A2C04">
        <w:rPr>
          <w:sz w:val="28"/>
          <w:szCs w:val="28"/>
        </w:rPr>
        <w:t xml:space="preserve"> </w:t>
      </w:r>
      <w:r w:rsidRPr="00DE6797">
        <w:rPr>
          <w:sz w:val="28"/>
          <w:szCs w:val="28"/>
        </w:rPr>
        <w:t xml:space="preserve">it does not envy the more central place of the two continents of lesser breadth. Such is the site of Asia: gentle growth of forest shadows it, where rivers flow. It glories in its various regions' praise. The elephants of </w:t>
      </w:r>
      <w:r w:rsidRPr="00DE6797">
        <w:rPr>
          <w:sz w:val="28"/>
          <w:szCs w:val="28"/>
        </w:rPr>
        <w:t>jeweled</w:t>
      </w:r>
      <w:r w:rsidRPr="00DE6797">
        <w:rPr>
          <w:sz w:val="28"/>
          <w:szCs w:val="28"/>
        </w:rPr>
        <w:t xml:space="preserve"> India shriek, that country which sows twice and reaps as often. The Caucasus arises to the north;</w:t>
      </w:r>
      <w:r w:rsidRPr="00DE6797" w:rsidR="002A2C04">
        <w:rPr>
          <w:sz w:val="28"/>
          <w:szCs w:val="28"/>
        </w:rPr>
        <w:t xml:space="preserve"> </w:t>
      </w:r>
      <w:r w:rsidRPr="00DE6797">
        <w:rPr>
          <w:sz w:val="28"/>
          <w:szCs w:val="28"/>
        </w:rPr>
        <w:t xml:space="preserve">the scent of Paradise blows from the East. Assyrians, Medes, and Persians hold the land The </w:t>
      </w:r>
      <w:r w:rsidRPr="00DE6797">
        <w:rPr>
          <w:sz w:val="28"/>
          <w:szCs w:val="28"/>
        </w:rPr>
        <w:t>Akxandreis</w:t>
      </w:r>
      <w:r w:rsidRPr="00DE6797">
        <w:rPr>
          <w:sz w:val="28"/>
          <w:szCs w:val="28"/>
        </w:rPr>
        <w:t xml:space="preserve"> whose name is Parthia, now, and next to this Mesopotamia stands, receiver of the wealth of Babylon and the Chaldean realms. Then come Arabian lands, made </w:t>
      </w:r>
      <w:r w:rsidRPr="00DE6797">
        <w:rPr>
          <w:sz w:val="28"/>
          <w:szCs w:val="28"/>
        </w:rPr>
        <w:t>redolent  with</w:t>
      </w:r>
      <w:r w:rsidRPr="00DE6797">
        <w:rPr>
          <w:sz w:val="28"/>
          <w:szCs w:val="28"/>
        </w:rPr>
        <w:t xml:space="preserve"> incense of Sabaea: there that bird is born, alone forevermore, the Phoenix, despair of all logicians, while nearby,</w:t>
      </w:r>
      <w:r w:rsidRPr="00DE6797" w:rsidR="002A2C04">
        <w:rPr>
          <w:sz w:val="28"/>
          <w:szCs w:val="28"/>
        </w:rPr>
        <w:t xml:space="preserve"> </w:t>
      </w:r>
      <w:r w:rsidRPr="00DE6797">
        <w:rPr>
          <w:sz w:val="28"/>
          <w:szCs w:val="28"/>
        </w:rPr>
        <w:t xml:space="preserve">the cinnamon and </w:t>
      </w:r>
      <w:r w:rsidRPr="00DE6797">
        <w:rPr>
          <w:sz w:val="28"/>
          <w:szCs w:val="28"/>
        </w:rPr>
        <w:t>neighboring</w:t>
      </w:r>
      <w:r w:rsidRPr="00DE6797">
        <w:rPr>
          <w:sz w:val="28"/>
          <w:szCs w:val="28"/>
        </w:rPr>
        <w:t xml:space="preserve"> myrrh tree grow. Euphrates on </w:t>
      </w:r>
      <w:r w:rsidRPr="00DE6797">
        <w:rPr>
          <w:sz w:val="28"/>
          <w:szCs w:val="28"/>
        </w:rPr>
        <w:t>this side laps Syria's shores; on that, Armenia, mindful of the Flood</w:t>
      </w:r>
      <w:r w:rsidRPr="00DE6797" w:rsidR="002A2C04">
        <w:rPr>
          <w:sz w:val="28"/>
          <w:szCs w:val="28"/>
        </w:rPr>
        <w:t xml:space="preserve"> </w:t>
      </w:r>
      <w:r w:rsidRPr="00DE6797">
        <w:rPr>
          <w:sz w:val="28"/>
          <w:szCs w:val="28"/>
        </w:rPr>
        <w:t>assails the heavenly realms above with threats.</w:t>
      </w:r>
      <w:r>
        <w:rPr>
          <w:rStyle w:val="FootnoteReference"/>
          <w:sz w:val="28"/>
          <w:szCs w:val="28"/>
        </w:rPr>
        <w:footnoteReference w:id="4"/>
      </w:r>
      <w:r w:rsidRPr="00DE6797">
        <w:rPr>
          <w:sz w:val="28"/>
          <w:szCs w:val="28"/>
        </w:rPr>
        <w:t xml:space="preserve"> </w:t>
      </w:r>
    </w:p>
    <w:p w:rsidR="002A2C04" w:rsidRPr="00DE6797" w:rsidP="00DE6797" w14:paraId="270A3E10" w14:textId="77777777">
      <w:pPr>
        <w:spacing w:line="480" w:lineRule="auto"/>
        <w:ind w:left="720"/>
        <w:rPr>
          <w:sz w:val="28"/>
          <w:szCs w:val="28"/>
        </w:rPr>
      </w:pPr>
    </w:p>
    <w:p w:rsidR="002A2C04" w:rsidRPr="00DE6797" w:rsidP="00DE6797" w14:paraId="6D257E86" w14:textId="08AB9574">
      <w:pPr>
        <w:spacing w:line="480" w:lineRule="auto"/>
        <w:rPr>
          <w:sz w:val="28"/>
          <w:szCs w:val="28"/>
        </w:rPr>
      </w:pPr>
      <w:r w:rsidRPr="00DE6797">
        <w:rPr>
          <w:sz w:val="28"/>
          <w:szCs w:val="28"/>
        </w:rPr>
        <w:t xml:space="preserve">This is an excerpt from the account of Walter de Chatillon in the </w:t>
      </w:r>
      <w:r w:rsidRPr="00DE6797">
        <w:rPr>
          <w:sz w:val="28"/>
          <w:szCs w:val="28"/>
        </w:rPr>
        <w:t>Alexandreis</w:t>
      </w:r>
      <w:r w:rsidRPr="00DE6797">
        <w:rPr>
          <w:sz w:val="28"/>
          <w:szCs w:val="28"/>
        </w:rPr>
        <w:t xml:space="preserve">, he is describing Asia, and the lands that Alexander the Great conquered in his march through the Persian Empire. </w:t>
      </w:r>
      <w:r w:rsidRPr="00DE6797" w:rsidR="001854CA">
        <w:rPr>
          <w:sz w:val="28"/>
          <w:szCs w:val="28"/>
        </w:rPr>
        <w:t xml:space="preserve">Not much is </w:t>
      </w:r>
      <w:r w:rsidRPr="00DE6797" w:rsidR="001854CA">
        <w:rPr>
          <w:sz w:val="28"/>
          <w:szCs w:val="28"/>
        </w:rPr>
        <w:t>know</w:t>
      </w:r>
      <w:r w:rsidRPr="00DE6797" w:rsidR="001854CA">
        <w:rPr>
          <w:sz w:val="28"/>
          <w:szCs w:val="28"/>
        </w:rPr>
        <w:t>n about Walter de Chatillon, he was a French author in the early part of the 12</w:t>
      </w:r>
      <w:r w:rsidRPr="00DE6797" w:rsidR="001854CA">
        <w:rPr>
          <w:sz w:val="28"/>
          <w:szCs w:val="28"/>
          <w:vertAlign w:val="superscript"/>
        </w:rPr>
        <w:t>th</w:t>
      </w:r>
      <w:r w:rsidRPr="00DE6797" w:rsidR="001854CA">
        <w:rPr>
          <w:sz w:val="28"/>
          <w:szCs w:val="28"/>
        </w:rPr>
        <w:t xml:space="preserve"> century. He wrote extensively on Alexander the Great and on other things, many of his early works ended up in the </w:t>
      </w:r>
      <w:r w:rsidRPr="00DE6797" w:rsidR="003B0C16">
        <w:rPr>
          <w:sz w:val="28"/>
          <w:szCs w:val="28"/>
        </w:rPr>
        <w:t xml:space="preserve">satirical section </w:t>
      </w:r>
      <w:r w:rsidRPr="00DE6797" w:rsidR="007900D8">
        <w:rPr>
          <w:sz w:val="28"/>
          <w:szCs w:val="28"/>
        </w:rPr>
        <w:t xml:space="preserve">of the Carmina Burana </w:t>
      </w:r>
      <w:r w:rsidRPr="00DE6797" w:rsidR="003365AD">
        <w:rPr>
          <w:sz w:val="28"/>
          <w:szCs w:val="28"/>
        </w:rPr>
        <w:t xml:space="preserve">a famous set of </w:t>
      </w:r>
      <w:r w:rsidRPr="00DE6797" w:rsidR="00546288">
        <w:rPr>
          <w:sz w:val="28"/>
          <w:szCs w:val="28"/>
        </w:rPr>
        <w:t xml:space="preserve">medieval songs that were compiled in a Benedictine monastery in Bavaria. </w:t>
      </w:r>
      <w:r w:rsidRPr="00DE6797" w:rsidR="00865B42">
        <w:rPr>
          <w:sz w:val="28"/>
          <w:szCs w:val="28"/>
        </w:rPr>
        <w:t>The songs were compiled in the 13</w:t>
      </w:r>
      <w:r w:rsidRPr="00DE6797" w:rsidR="00865B42">
        <w:rPr>
          <w:sz w:val="28"/>
          <w:szCs w:val="28"/>
          <w:vertAlign w:val="superscript"/>
        </w:rPr>
        <w:t>th</w:t>
      </w:r>
      <w:r w:rsidRPr="00DE6797" w:rsidR="00865B42">
        <w:rPr>
          <w:sz w:val="28"/>
          <w:szCs w:val="28"/>
        </w:rPr>
        <w:t xml:space="preserve"> century but many of the songs are much older.</w:t>
      </w:r>
      <w:r>
        <w:rPr>
          <w:rStyle w:val="FootnoteReference"/>
          <w:sz w:val="28"/>
          <w:szCs w:val="28"/>
        </w:rPr>
        <w:footnoteReference w:id="5"/>
      </w:r>
      <w:r w:rsidRPr="00DE6797" w:rsidR="00582996">
        <w:rPr>
          <w:sz w:val="28"/>
          <w:szCs w:val="28"/>
        </w:rPr>
        <w:t xml:space="preserve"> Walter de Chatillon</w:t>
      </w:r>
      <w:r w:rsidRPr="00DE6797" w:rsidR="002964A7">
        <w:rPr>
          <w:sz w:val="28"/>
          <w:szCs w:val="28"/>
        </w:rPr>
        <w:t xml:space="preserve"> is most remembered for the </w:t>
      </w:r>
      <w:r w:rsidRPr="00DE6797" w:rsidR="002964A7">
        <w:rPr>
          <w:sz w:val="28"/>
          <w:szCs w:val="28"/>
        </w:rPr>
        <w:t>Alexandreis</w:t>
      </w:r>
      <w:r w:rsidRPr="00DE6797" w:rsidR="002964A7">
        <w:rPr>
          <w:sz w:val="28"/>
          <w:szCs w:val="28"/>
        </w:rPr>
        <w:t>.</w:t>
      </w:r>
    </w:p>
    <w:p w:rsidR="002964A7" w:rsidRPr="00DE6797" w:rsidP="00DE6797" w14:paraId="15F9D9C4" w14:textId="73E5C9A7">
      <w:pPr>
        <w:spacing w:line="480" w:lineRule="auto"/>
        <w:rPr>
          <w:sz w:val="28"/>
          <w:szCs w:val="28"/>
        </w:rPr>
      </w:pPr>
      <w:r w:rsidRPr="00DE6797">
        <w:rPr>
          <w:sz w:val="28"/>
          <w:szCs w:val="28"/>
        </w:rPr>
        <w:tab/>
        <w:t xml:space="preserve">The Section of the </w:t>
      </w:r>
      <w:r w:rsidRPr="00DE6797">
        <w:rPr>
          <w:sz w:val="28"/>
          <w:szCs w:val="28"/>
        </w:rPr>
        <w:t>Alexandreis</w:t>
      </w:r>
      <w:r w:rsidRPr="00DE6797">
        <w:rPr>
          <w:sz w:val="28"/>
          <w:szCs w:val="28"/>
        </w:rPr>
        <w:t xml:space="preserve"> from book 1 lines 462-491</w:t>
      </w:r>
      <w:r w:rsidRPr="00DE6797" w:rsidR="00392F02">
        <w:rPr>
          <w:sz w:val="28"/>
          <w:szCs w:val="28"/>
        </w:rPr>
        <w:t xml:space="preserve"> is a description of Asia</w:t>
      </w:r>
      <w:r w:rsidRPr="00DE6797" w:rsidR="00E407E7">
        <w:rPr>
          <w:sz w:val="28"/>
          <w:szCs w:val="28"/>
        </w:rPr>
        <w:t xml:space="preserve">. He opens by describing the continent of Asia </w:t>
      </w:r>
      <w:r w:rsidRPr="00DE6797" w:rsidR="006026D1">
        <w:rPr>
          <w:sz w:val="28"/>
          <w:szCs w:val="28"/>
        </w:rPr>
        <w:t xml:space="preserve">by its boundaries. Like many of his contemporaries Walter de Chatillon </w:t>
      </w:r>
      <w:r w:rsidRPr="00DE6797" w:rsidR="00E54D94">
        <w:rPr>
          <w:sz w:val="28"/>
          <w:szCs w:val="28"/>
        </w:rPr>
        <w:t xml:space="preserve">he would </w:t>
      </w:r>
      <w:r w:rsidRPr="00DE6797" w:rsidR="00E54D94">
        <w:rPr>
          <w:sz w:val="28"/>
          <w:szCs w:val="28"/>
        </w:rPr>
        <w:t xml:space="preserve">have had a very hazy idea of what Asia was like, </w:t>
      </w:r>
      <w:r w:rsidRPr="00DE6797" w:rsidR="009F78B8">
        <w:rPr>
          <w:sz w:val="28"/>
          <w:szCs w:val="28"/>
        </w:rPr>
        <w:t xml:space="preserve">Europe was in contact with Asia through the medium of the </w:t>
      </w:r>
      <w:r w:rsidRPr="00DE6797" w:rsidR="009F78B8">
        <w:rPr>
          <w:sz w:val="28"/>
          <w:szCs w:val="28"/>
        </w:rPr>
        <w:t>Silk Road</w:t>
      </w:r>
      <w:r w:rsidRPr="00DE6797" w:rsidR="009F78B8">
        <w:rPr>
          <w:sz w:val="28"/>
          <w:szCs w:val="28"/>
        </w:rPr>
        <w:t>, but the everyday experience of the common people was not one where Asia was a concept they encountered regularly.</w:t>
      </w:r>
    </w:p>
    <w:p w:rsidR="009F78B8" w:rsidRPr="00DE6797" w:rsidP="00DE6797" w14:paraId="3D549798" w14:textId="732C5BB7">
      <w:pPr>
        <w:spacing w:line="480" w:lineRule="auto"/>
        <w:rPr>
          <w:sz w:val="28"/>
          <w:szCs w:val="28"/>
        </w:rPr>
      </w:pPr>
      <w:r w:rsidRPr="00DE6797">
        <w:rPr>
          <w:sz w:val="28"/>
          <w:szCs w:val="28"/>
        </w:rPr>
        <w:tab/>
        <w:t>Walter de Chatillon’s rendering of Asia is very similar to the common medieval understanding of the world as expressed through T and O mapping, T and O mapping is what is described in the work on Asia.</w:t>
      </w:r>
      <w:r>
        <w:rPr>
          <w:rStyle w:val="FootnoteReference"/>
          <w:sz w:val="28"/>
          <w:szCs w:val="28"/>
        </w:rPr>
        <w:footnoteReference w:id="6"/>
      </w:r>
      <w:r w:rsidRPr="00DE6797">
        <w:rPr>
          <w:sz w:val="28"/>
          <w:szCs w:val="28"/>
        </w:rPr>
        <w:t xml:space="preserve"> </w:t>
      </w:r>
      <w:r w:rsidRPr="00DE6797" w:rsidR="009B463B">
        <w:rPr>
          <w:sz w:val="28"/>
          <w:szCs w:val="28"/>
        </w:rPr>
        <w:t>The idea of t</w:t>
      </w:r>
      <w:r w:rsidRPr="00DE6797" w:rsidR="00A733D5">
        <w:rPr>
          <w:sz w:val="28"/>
          <w:szCs w:val="28"/>
        </w:rPr>
        <w:t>he T and O map is that Asia is at the top of the world banded by seas, that ring the whole of the landmasses of the earth, that is the O, and that Asia makes up half of all land in the world</w:t>
      </w:r>
      <w:r w:rsidRPr="00DE6797" w:rsidR="00A51AB4">
        <w:rPr>
          <w:sz w:val="28"/>
          <w:szCs w:val="28"/>
        </w:rPr>
        <w:t xml:space="preserve"> but that the lands of Europe and Africa are </w:t>
      </w:r>
      <w:r w:rsidRPr="00DE6797" w:rsidR="00BC4F7B">
        <w:rPr>
          <w:sz w:val="28"/>
          <w:szCs w:val="28"/>
        </w:rPr>
        <w:t xml:space="preserve">separated from each other by </w:t>
      </w:r>
      <w:r w:rsidRPr="00DE6797" w:rsidR="0005099C">
        <w:rPr>
          <w:sz w:val="28"/>
          <w:szCs w:val="28"/>
        </w:rPr>
        <w:t>water forming a stylized T shape. This is what is being described in the discussion of Asia.</w:t>
      </w:r>
      <w:r>
        <w:rPr>
          <w:rStyle w:val="FootnoteReference"/>
          <w:sz w:val="28"/>
          <w:szCs w:val="28"/>
        </w:rPr>
        <w:footnoteReference w:id="7"/>
      </w:r>
    </w:p>
    <w:p w:rsidR="007017BF" w:rsidRPr="00DE6797" w:rsidP="00DE6797" w14:paraId="495BDB4F" w14:textId="6BBAB793">
      <w:pPr>
        <w:spacing w:line="480" w:lineRule="auto"/>
        <w:rPr>
          <w:sz w:val="28"/>
          <w:szCs w:val="28"/>
        </w:rPr>
      </w:pPr>
      <w:r w:rsidRPr="00DE6797">
        <w:rPr>
          <w:sz w:val="28"/>
          <w:szCs w:val="28"/>
        </w:rPr>
        <w:tab/>
        <w:t xml:space="preserve">Walter de Chatillon starts by describing the furthest reaches of Asia, discussing the verdant forests and vast nature that is there because of its enormous breadth. </w:t>
      </w:r>
      <w:r w:rsidRPr="00DE6797" w:rsidR="00AF1785">
        <w:rPr>
          <w:sz w:val="28"/>
          <w:szCs w:val="28"/>
        </w:rPr>
        <w:t xml:space="preserve">The </w:t>
      </w:r>
      <w:r w:rsidRPr="00DE6797" w:rsidR="005E2A9E">
        <w:rPr>
          <w:sz w:val="28"/>
          <w:szCs w:val="28"/>
        </w:rPr>
        <w:t>Alex</w:t>
      </w:r>
      <w:r w:rsidRPr="00DE6797" w:rsidR="00EF2FD9">
        <w:rPr>
          <w:sz w:val="28"/>
          <w:szCs w:val="28"/>
        </w:rPr>
        <w:t>a</w:t>
      </w:r>
      <w:r w:rsidRPr="00DE6797" w:rsidR="005E2A9E">
        <w:rPr>
          <w:sz w:val="28"/>
          <w:szCs w:val="28"/>
        </w:rPr>
        <w:t>ndreis</w:t>
      </w:r>
      <w:r w:rsidRPr="00DE6797" w:rsidR="005E2A9E">
        <w:rPr>
          <w:sz w:val="28"/>
          <w:szCs w:val="28"/>
        </w:rPr>
        <w:t xml:space="preserve"> being an Epic Poem on Alexander the </w:t>
      </w:r>
      <w:r w:rsidRPr="00DE6797" w:rsidR="005E2A9E">
        <w:rPr>
          <w:sz w:val="28"/>
          <w:szCs w:val="28"/>
        </w:rPr>
        <w:t xml:space="preserve">Great spares no time describing the enormous size of the conquest that Alexander the Great made in Asia. This is part of the reason for </w:t>
      </w:r>
      <w:r w:rsidRPr="00DE6797" w:rsidR="00EF2FD9">
        <w:rPr>
          <w:sz w:val="28"/>
          <w:szCs w:val="28"/>
        </w:rPr>
        <w:t xml:space="preserve">Walter de Chatillon spent so long describing the continent of Asia to his readers. </w:t>
      </w:r>
      <w:r w:rsidRPr="00DE6797" w:rsidR="001A7582">
        <w:rPr>
          <w:sz w:val="28"/>
          <w:szCs w:val="28"/>
        </w:rPr>
        <w:t xml:space="preserve">Walter de Chatillon illustrates the extent of the land that Alexander the Great took, this is in a way trying to paint him in the same light as other heroes of Epic poetry, heroes like Achilles, </w:t>
      </w:r>
      <w:r w:rsidRPr="00DE6797" w:rsidR="001A7582">
        <w:rPr>
          <w:sz w:val="28"/>
          <w:szCs w:val="28"/>
        </w:rPr>
        <w:t>Beowulf</w:t>
      </w:r>
      <w:r w:rsidRPr="00DE6797" w:rsidR="001A7582">
        <w:rPr>
          <w:sz w:val="28"/>
          <w:szCs w:val="28"/>
        </w:rPr>
        <w:t xml:space="preserve"> and King Arthur</w:t>
      </w:r>
      <w:r w:rsidRPr="00DE6797" w:rsidR="00605D6A">
        <w:rPr>
          <w:sz w:val="28"/>
          <w:szCs w:val="28"/>
        </w:rPr>
        <w:t xml:space="preserve">. </w:t>
      </w:r>
    </w:p>
    <w:p w:rsidR="00605D6A" w:rsidRPr="00DE6797" w:rsidP="00DE6797" w14:paraId="1DD0B1C5" w14:textId="091C234F">
      <w:pPr>
        <w:spacing w:line="480" w:lineRule="auto"/>
        <w:rPr>
          <w:sz w:val="28"/>
          <w:szCs w:val="28"/>
        </w:rPr>
      </w:pPr>
      <w:r w:rsidRPr="00DE6797">
        <w:rPr>
          <w:sz w:val="28"/>
          <w:szCs w:val="28"/>
        </w:rPr>
        <w:tab/>
        <w:t xml:space="preserve">The way that </w:t>
      </w:r>
      <w:r w:rsidRPr="00DE6797" w:rsidR="00FB33A3">
        <w:rPr>
          <w:sz w:val="28"/>
          <w:szCs w:val="28"/>
        </w:rPr>
        <w:t xml:space="preserve">Walter de Chatillon describes the world is very similar to a </w:t>
      </w:r>
      <w:r w:rsidRPr="00DE6797" w:rsidR="00EC0EAE">
        <w:rPr>
          <w:sz w:val="28"/>
          <w:szCs w:val="28"/>
        </w:rPr>
        <w:t>Mappa</w:t>
      </w:r>
      <w:r w:rsidRPr="00DE6797" w:rsidR="00EC0EAE">
        <w:rPr>
          <w:sz w:val="28"/>
          <w:szCs w:val="28"/>
        </w:rPr>
        <w:t xml:space="preserve"> Mundi, a medieval map of the world</w:t>
      </w:r>
      <w:r w:rsidRPr="00DE6797" w:rsidR="00276296">
        <w:rPr>
          <w:sz w:val="28"/>
          <w:szCs w:val="28"/>
        </w:rPr>
        <w:t xml:space="preserve"> which is heavily decorated and stylised. The sources for this </w:t>
      </w:r>
      <w:r w:rsidRPr="00DE6797" w:rsidR="008D3525">
        <w:rPr>
          <w:sz w:val="28"/>
          <w:szCs w:val="28"/>
        </w:rPr>
        <w:t xml:space="preserve">description of Asia are varied, </w:t>
      </w:r>
      <w:r w:rsidRPr="00DE6797" w:rsidR="005C0798">
        <w:rPr>
          <w:sz w:val="28"/>
          <w:szCs w:val="28"/>
        </w:rPr>
        <w:t>drawing on sources such as Quintus Curtius Rufus,</w:t>
      </w:r>
      <w:r>
        <w:rPr>
          <w:rStyle w:val="FootnoteReference"/>
          <w:sz w:val="28"/>
          <w:szCs w:val="28"/>
        </w:rPr>
        <w:footnoteReference w:id="8"/>
      </w:r>
      <w:r w:rsidRPr="00DE6797" w:rsidR="005C0798">
        <w:rPr>
          <w:sz w:val="28"/>
          <w:szCs w:val="28"/>
        </w:rPr>
        <w:t xml:space="preserve"> the Bible and from medieval contemporary thought</w:t>
      </w:r>
      <w:r w:rsidRPr="00DE6797" w:rsidR="000616F2">
        <w:rPr>
          <w:sz w:val="28"/>
          <w:szCs w:val="28"/>
        </w:rPr>
        <w:t>.</w:t>
      </w:r>
    </w:p>
    <w:p w:rsidR="000616F2" w:rsidRPr="00DE6797" w:rsidP="00DE6797" w14:paraId="4B4CAA51" w14:textId="16F0C3C6">
      <w:pPr>
        <w:spacing w:line="480" w:lineRule="auto"/>
        <w:rPr>
          <w:sz w:val="28"/>
          <w:szCs w:val="28"/>
        </w:rPr>
      </w:pPr>
      <w:r w:rsidRPr="00DE6797">
        <w:rPr>
          <w:sz w:val="28"/>
          <w:szCs w:val="28"/>
        </w:rPr>
        <w:t xml:space="preserve">Given that this is </w:t>
      </w:r>
      <w:r w:rsidRPr="00DE6797">
        <w:rPr>
          <w:sz w:val="28"/>
          <w:szCs w:val="28"/>
        </w:rPr>
        <w:t>a</w:t>
      </w:r>
      <w:r w:rsidRPr="00DE6797">
        <w:rPr>
          <w:sz w:val="28"/>
          <w:szCs w:val="28"/>
        </w:rPr>
        <w:t xml:space="preserve"> epic poem about Alexander the Great special attention is paid to </w:t>
      </w:r>
      <w:r w:rsidRPr="00DE6797" w:rsidR="008470EA">
        <w:rPr>
          <w:sz w:val="28"/>
          <w:szCs w:val="28"/>
        </w:rPr>
        <w:t xml:space="preserve">the depiction of India. India was considered especially exotic, far, far to the east in the direction of paradise, in the East. </w:t>
      </w:r>
    </w:p>
    <w:p w:rsidR="008470EA" w:rsidRPr="00DE6797" w:rsidP="00DE6797" w14:paraId="4FD3E0BD" w14:textId="19C93557">
      <w:pPr>
        <w:spacing w:line="480" w:lineRule="auto"/>
        <w:ind w:left="720"/>
        <w:rPr>
          <w:sz w:val="28"/>
          <w:szCs w:val="28"/>
        </w:rPr>
      </w:pPr>
      <w:r w:rsidRPr="00DE6797">
        <w:rPr>
          <w:sz w:val="28"/>
          <w:szCs w:val="28"/>
        </w:rPr>
        <w:t xml:space="preserve">The elephants of </w:t>
      </w:r>
      <w:r w:rsidRPr="00DE6797">
        <w:rPr>
          <w:sz w:val="28"/>
          <w:szCs w:val="28"/>
        </w:rPr>
        <w:t>jeweled</w:t>
      </w:r>
      <w:r w:rsidRPr="00DE6797">
        <w:rPr>
          <w:sz w:val="28"/>
          <w:szCs w:val="28"/>
        </w:rPr>
        <w:t xml:space="preserve"> India shriek, that country which sows twice and reaps as often. The Caucasus arises to the north; the scent of Paradise blows from the East.</w:t>
      </w:r>
      <w:r>
        <w:rPr>
          <w:rStyle w:val="FootnoteReference"/>
          <w:sz w:val="28"/>
          <w:szCs w:val="28"/>
        </w:rPr>
        <w:footnoteReference w:id="9"/>
      </w:r>
      <w:r w:rsidRPr="00DE6797">
        <w:rPr>
          <w:sz w:val="28"/>
          <w:szCs w:val="28"/>
        </w:rPr>
        <w:t xml:space="preserve"> </w:t>
      </w:r>
    </w:p>
    <w:p w:rsidR="008470EA" w:rsidRPr="00DE6797" w:rsidP="00DE6797" w14:paraId="45E4D075" w14:textId="5A4F8342">
      <w:pPr>
        <w:spacing w:line="480" w:lineRule="auto"/>
        <w:rPr>
          <w:sz w:val="28"/>
          <w:szCs w:val="28"/>
        </w:rPr>
      </w:pPr>
      <w:r w:rsidRPr="00DE6797">
        <w:rPr>
          <w:sz w:val="28"/>
          <w:szCs w:val="28"/>
        </w:rPr>
        <w:t xml:space="preserve">India is a land of Elephants animals almost from myth with their legendary size. </w:t>
      </w:r>
      <w:r w:rsidRPr="00DE6797" w:rsidR="00674C50">
        <w:rPr>
          <w:sz w:val="28"/>
          <w:szCs w:val="28"/>
        </w:rPr>
        <w:t xml:space="preserve">The land of India is rich in food as they harvest crops twice a year, </w:t>
      </w:r>
      <w:r w:rsidRPr="00DE6797" w:rsidR="007654F6">
        <w:rPr>
          <w:sz w:val="28"/>
          <w:szCs w:val="28"/>
        </w:rPr>
        <w:t>presumably</w:t>
      </w:r>
      <w:r w:rsidRPr="00DE6797" w:rsidR="00674C50">
        <w:rPr>
          <w:sz w:val="28"/>
          <w:szCs w:val="28"/>
        </w:rPr>
        <w:t xml:space="preserve"> with twice the yield of </w:t>
      </w:r>
      <w:r w:rsidRPr="00DE6797" w:rsidR="007654F6">
        <w:rPr>
          <w:sz w:val="28"/>
          <w:szCs w:val="28"/>
        </w:rPr>
        <w:t xml:space="preserve">Europe </w:t>
      </w:r>
      <w:r w:rsidRPr="00DE6797" w:rsidR="007654F6">
        <w:rPr>
          <w:sz w:val="28"/>
          <w:szCs w:val="28"/>
        </w:rPr>
        <w:t>in</w:t>
      </w:r>
      <w:r w:rsidRPr="00DE6797" w:rsidR="007654F6">
        <w:rPr>
          <w:sz w:val="28"/>
          <w:szCs w:val="28"/>
        </w:rPr>
        <w:t xml:space="preserve"> the same time. Given their </w:t>
      </w:r>
      <w:r w:rsidRPr="00DE6797" w:rsidR="007654F6">
        <w:rPr>
          <w:sz w:val="28"/>
          <w:szCs w:val="28"/>
        </w:rPr>
        <w:t>close proximity</w:t>
      </w:r>
      <w:r w:rsidRPr="00DE6797" w:rsidR="007654F6">
        <w:rPr>
          <w:sz w:val="28"/>
          <w:szCs w:val="28"/>
        </w:rPr>
        <w:t xml:space="preserve"> to Paradise this is to be expected of this legendary location. This is the kind of description that would be expected of a legendary </w:t>
      </w:r>
      <w:r w:rsidRPr="00DE6797" w:rsidR="0093559A">
        <w:rPr>
          <w:sz w:val="28"/>
          <w:szCs w:val="28"/>
        </w:rPr>
        <w:t xml:space="preserve">hero like Alexander the Great. </w:t>
      </w:r>
    </w:p>
    <w:p w:rsidR="00205A60" w:rsidRPr="00DE6797" w:rsidP="00DE6797" w14:paraId="79A14249" w14:textId="721CE170">
      <w:pPr>
        <w:spacing w:line="480" w:lineRule="auto"/>
        <w:rPr>
          <w:sz w:val="28"/>
          <w:szCs w:val="28"/>
        </w:rPr>
      </w:pPr>
      <w:r w:rsidRPr="00DE6797">
        <w:rPr>
          <w:sz w:val="28"/>
          <w:szCs w:val="28"/>
        </w:rPr>
        <w:tab/>
        <w:t xml:space="preserve">There are mentions of other incredibly important </w:t>
      </w:r>
      <w:r w:rsidRPr="00DE6797" w:rsidR="00820CE1">
        <w:rPr>
          <w:sz w:val="28"/>
          <w:szCs w:val="28"/>
        </w:rPr>
        <w:t>civilizations that would have been familiar to the medieval readers such as Babylon, and the Medes and the Persians</w:t>
      </w:r>
      <w:r w:rsidRPr="00DE6797" w:rsidR="00361784">
        <w:rPr>
          <w:sz w:val="28"/>
          <w:szCs w:val="28"/>
        </w:rPr>
        <w:t xml:space="preserve">. Through the books of the Bible these groups would have been familiar to the Medieval </w:t>
      </w:r>
      <w:r w:rsidRPr="00DE6797" w:rsidR="00361784">
        <w:rPr>
          <w:sz w:val="28"/>
          <w:szCs w:val="28"/>
        </w:rPr>
        <w:t xml:space="preserve">people, </w:t>
      </w:r>
      <w:r w:rsidRPr="00DE6797" w:rsidR="00423B34">
        <w:rPr>
          <w:sz w:val="28"/>
          <w:szCs w:val="28"/>
        </w:rPr>
        <w:t>and</w:t>
      </w:r>
      <w:r w:rsidRPr="00DE6797" w:rsidR="00423B34">
        <w:rPr>
          <w:sz w:val="28"/>
          <w:szCs w:val="28"/>
        </w:rPr>
        <w:t xml:space="preserve"> would have served to ground his more foreign and alien descriptions of the parts of Asia further east.</w:t>
      </w:r>
      <w:r w:rsidRPr="00DE6797" w:rsidR="00B47C57">
        <w:rPr>
          <w:sz w:val="28"/>
          <w:szCs w:val="28"/>
        </w:rPr>
        <w:t xml:space="preserve"> Especially as at the end of this segment he is discussing the lands owned by the Arabs, during the 12</w:t>
      </w:r>
      <w:r w:rsidRPr="00DE6797" w:rsidR="00B47C57">
        <w:rPr>
          <w:sz w:val="28"/>
          <w:szCs w:val="28"/>
          <w:vertAlign w:val="superscript"/>
        </w:rPr>
        <w:t>th</w:t>
      </w:r>
      <w:r w:rsidRPr="00DE6797" w:rsidR="00B47C57">
        <w:rPr>
          <w:sz w:val="28"/>
          <w:szCs w:val="28"/>
        </w:rPr>
        <w:t xml:space="preserve"> century when Walter de Chatillon was writing </w:t>
      </w:r>
      <w:r w:rsidRPr="00DE6797" w:rsidR="00114261">
        <w:rPr>
          <w:sz w:val="28"/>
          <w:szCs w:val="28"/>
        </w:rPr>
        <w:t>the Crusades were in full swing, and during this era travel to and from the Holy Land was not uncommon. This would mean there was at this time an increased</w:t>
      </w:r>
      <w:r w:rsidRPr="00DE6797" w:rsidR="00455A7C">
        <w:rPr>
          <w:sz w:val="28"/>
          <w:szCs w:val="28"/>
        </w:rPr>
        <w:t xml:space="preserve">, during this time the Medieval readers of the </w:t>
      </w:r>
      <w:r w:rsidRPr="00DE6797" w:rsidR="00455A7C">
        <w:rPr>
          <w:sz w:val="28"/>
          <w:szCs w:val="28"/>
        </w:rPr>
        <w:t>Alexandreis</w:t>
      </w:r>
      <w:r w:rsidRPr="00DE6797" w:rsidR="00455A7C">
        <w:rPr>
          <w:sz w:val="28"/>
          <w:szCs w:val="28"/>
        </w:rPr>
        <w:t xml:space="preserve"> would have been increasingly familiar with </w:t>
      </w:r>
      <w:r w:rsidRPr="00DE6797" w:rsidR="0078744B">
        <w:rPr>
          <w:sz w:val="28"/>
          <w:szCs w:val="28"/>
        </w:rPr>
        <w:t>the nearer parts of Asia, the part of the world that is now called the Middle East.</w:t>
      </w:r>
      <w:r w:rsidRPr="00DE6797" w:rsidR="00114261">
        <w:rPr>
          <w:sz w:val="28"/>
          <w:szCs w:val="28"/>
        </w:rPr>
        <w:t xml:space="preserve"> </w:t>
      </w:r>
    </w:p>
    <w:p w:rsidR="00CF4249" w:rsidRPr="00DE6797" w:rsidP="00DE6797" w14:paraId="049EF585" w14:textId="4D610AA5">
      <w:pPr>
        <w:spacing w:line="480" w:lineRule="auto"/>
        <w:rPr>
          <w:sz w:val="28"/>
          <w:szCs w:val="28"/>
        </w:rPr>
      </w:pPr>
      <w:r w:rsidRPr="00DE6797">
        <w:rPr>
          <w:sz w:val="28"/>
          <w:szCs w:val="28"/>
        </w:rPr>
        <w:tab/>
      </w:r>
      <w:r w:rsidRPr="00DE6797" w:rsidR="00DA3F5B">
        <w:rPr>
          <w:sz w:val="28"/>
          <w:szCs w:val="28"/>
        </w:rPr>
        <w:t xml:space="preserve">Other than the writings of other historians, such as Quintus Curtius Rufus, and </w:t>
      </w:r>
      <w:r w:rsidRPr="00DE6797" w:rsidR="000461BE">
        <w:rPr>
          <w:sz w:val="28"/>
          <w:szCs w:val="28"/>
        </w:rPr>
        <w:t xml:space="preserve">Ovid the information about the east would come from the Silk </w:t>
      </w:r>
      <w:r w:rsidRPr="00DE6797" w:rsidR="000461BE">
        <w:rPr>
          <w:sz w:val="28"/>
          <w:szCs w:val="28"/>
        </w:rPr>
        <w:t>Road, a long series of interconnected trade routes. Unlike popular imagination the silk road was not a continuous trade lane but rather a series of shorter trade routes.</w:t>
      </w:r>
      <w:r>
        <w:rPr>
          <w:rStyle w:val="FootnoteReference"/>
          <w:sz w:val="28"/>
          <w:szCs w:val="28"/>
        </w:rPr>
        <w:footnoteReference w:id="10"/>
      </w:r>
      <w:r w:rsidRPr="00DE6797" w:rsidR="000461BE">
        <w:rPr>
          <w:sz w:val="28"/>
          <w:szCs w:val="28"/>
        </w:rPr>
        <w:t xml:space="preserve"> This is part of the reason that </w:t>
      </w:r>
      <w:r w:rsidRPr="00DE6797" w:rsidR="0000676B">
        <w:rPr>
          <w:sz w:val="28"/>
          <w:szCs w:val="28"/>
        </w:rPr>
        <w:t xml:space="preserve">Asia was so mystical to the imagination of the medieval people. Because they hadn’t heard much about it directly, save for through hearsay and gossip that they got second hand. </w:t>
      </w:r>
      <w:r w:rsidRPr="00DE6797" w:rsidR="00EC0C7D">
        <w:rPr>
          <w:sz w:val="28"/>
          <w:szCs w:val="28"/>
        </w:rPr>
        <w:t xml:space="preserve">For a hero such as Alexander to have gone there is incredibly exciting for the Medieval world. </w:t>
      </w:r>
    </w:p>
    <w:p w:rsidR="001E5919" w:rsidP="00D83BDE" w14:paraId="4CCF8F98" w14:textId="5BB29FB6">
      <w:pPr>
        <w:spacing w:line="480" w:lineRule="auto"/>
        <w:rPr>
          <w:sz w:val="28"/>
          <w:szCs w:val="28"/>
        </w:rPr>
      </w:pPr>
      <w:r w:rsidRPr="00DE6797">
        <w:rPr>
          <w:sz w:val="28"/>
          <w:szCs w:val="28"/>
        </w:rPr>
        <w:tab/>
        <w:t xml:space="preserve">This section of the </w:t>
      </w:r>
      <w:r w:rsidRPr="00DE6797">
        <w:rPr>
          <w:sz w:val="28"/>
          <w:szCs w:val="28"/>
        </w:rPr>
        <w:t>Alexandreis</w:t>
      </w:r>
      <w:r w:rsidRPr="00DE6797">
        <w:rPr>
          <w:sz w:val="28"/>
          <w:szCs w:val="28"/>
        </w:rPr>
        <w:t xml:space="preserve"> by Walter de Chatillon is a fascinating </w:t>
      </w:r>
      <w:r w:rsidRPr="00DE6797" w:rsidR="004059FE">
        <w:rPr>
          <w:sz w:val="28"/>
          <w:szCs w:val="28"/>
        </w:rPr>
        <w:t>window into the medieval world</w:t>
      </w:r>
      <w:r w:rsidRPr="00DE6797" w:rsidR="00262CAD">
        <w:rPr>
          <w:sz w:val="28"/>
          <w:szCs w:val="28"/>
        </w:rPr>
        <w:t xml:space="preserve">, and how Walter de Chatillon and his contemporaries would have viewed and understood the world that existed before them. This almost mythic figure of Alexander the Great who took over the world, and conquered most of Asia, would have been a fascinating figure to the Medieval mind. </w:t>
      </w:r>
      <w:r w:rsidRPr="00DE6797" w:rsidR="00681A52">
        <w:rPr>
          <w:sz w:val="28"/>
          <w:szCs w:val="28"/>
        </w:rPr>
        <w:t>This description of the world is centred around the Catholic worldview that would have been incredibly prevalent in the world</w:t>
      </w:r>
      <w:r w:rsidRPr="00DE6797" w:rsidR="00D2366D">
        <w:rPr>
          <w:sz w:val="28"/>
          <w:szCs w:val="28"/>
        </w:rPr>
        <w:t xml:space="preserve"> of Walter de Chatillon. This description is an incredible source on the world of Walter de Chatillon rather than of Alexander the Great. </w:t>
      </w:r>
    </w:p>
    <w:p w:rsidR="00D83BDE" w:rsidP="001E5919" w14:paraId="5C3E34B7" w14:textId="77777777">
      <w:pPr>
        <w:spacing w:after="0" w:line="240" w:lineRule="auto"/>
        <w:rPr>
          <w:rFonts w:eastAsia="Times New Roman" w:cs="Times New Roman"/>
          <w:kern w:val="0"/>
          <w:sz w:val="28"/>
          <w:szCs w:val="28"/>
          <w:lang w:eastAsia="en-GB"/>
          <w14:ligatures w14:val="none"/>
        </w:rPr>
      </w:pPr>
    </w:p>
    <w:p w:rsidR="0084139D" w:rsidP="001E5919" w14:paraId="286D4D1D" w14:textId="45F828B3">
      <w:pPr>
        <w:spacing w:after="0" w:line="240" w:lineRule="auto"/>
        <w:rPr>
          <w:rFonts w:eastAsia="Times New Roman" w:cs="Times New Roman"/>
          <w:kern w:val="0"/>
          <w:sz w:val="28"/>
          <w:szCs w:val="28"/>
          <w:lang w:eastAsia="en-GB"/>
          <w14:ligatures w14:val="none"/>
        </w:rPr>
      </w:pPr>
      <w:r>
        <w:rPr>
          <w:rFonts w:eastAsia="Times New Roman" w:cs="Times New Roman"/>
          <w:kern w:val="0"/>
          <w:sz w:val="28"/>
          <w:szCs w:val="28"/>
          <w:lang w:eastAsia="en-GB"/>
          <w14:ligatures w14:val="none"/>
        </w:rPr>
        <w:t xml:space="preserve">Bibliography </w:t>
      </w:r>
    </w:p>
    <w:p w:rsidR="0006043B" w:rsidP="000A325B" w14:paraId="0BB7FD31" w14:textId="77777777">
      <w:pPr>
        <w:pStyle w:val="NormalWeb"/>
        <w:spacing w:before="0" w:beforeAutospacing="0" w:after="240" w:afterAutospacing="0" w:line="360" w:lineRule="auto"/>
        <w:ind w:left="720" w:hanging="720"/>
        <w:rPr>
          <w:rFonts w:asciiTheme="minorHAnsi" w:hAnsiTheme="minorHAnsi"/>
          <w:sz w:val="28"/>
          <w:szCs w:val="28"/>
        </w:rPr>
      </w:pPr>
    </w:p>
    <w:p w:rsidR="000A325B" w:rsidRPr="000A325B" w:rsidP="000A325B" w14:paraId="01C0921A" w14:textId="05BF01E2">
      <w:pPr>
        <w:pStyle w:val="NormalWeb"/>
        <w:spacing w:before="0" w:beforeAutospacing="0" w:after="240" w:afterAutospacing="0" w:line="360" w:lineRule="auto"/>
        <w:ind w:left="720" w:hanging="720"/>
        <w:rPr>
          <w:rFonts w:asciiTheme="minorHAnsi" w:hAnsiTheme="minorHAnsi"/>
          <w:sz w:val="28"/>
          <w:szCs w:val="28"/>
        </w:rPr>
      </w:pPr>
      <w:r w:rsidRPr="000A325B">
        <w:rPr>
          <w:rFonts w:asciiTheme="minorHAnsi" w:hAnsiTheme="minorHAnsi"/>
          <w:sz w:val="28"/>
          <w:szCs w:val="28"/>
        </w:rPr>
        <w:t xml:space="preserve">Editors of the Encyclopaedia </w:t>
      </w:r>
      <w:r w:rsidRPr="000A325B">
        <w:rPr>
          <w:rFonts w:asciiTheme="minorHAnsi" w:hAnsiTheme="minorHAnsi"/>
          <w:sz w:val="28"/>
          <w:szCs w:val="28"/>
        </w:rPr>
        <w:t>Britannica .</w:t>
      </w:r>
      <w:r w:rsidRPr="000A325B">
        <w:rPr>
          <w:rFonts w:asciiTheme="minorHAnsi" w:hAnsiTheme="minorHAnsi"/>
          <w:sz w:val="28"/>
          <w:szCs w:val="28"/>
        </w:rPr>
        <w:t xml:space="preserve"> 2021. ‘Silk Road | Facts, History, &amp; Map’, </w:t>
      </w:r>
      <w:r w:rsidRPr="000A325B">
        <w:rPr>
          <w:rFonts w:asciiTheme="minorHAnsi" w:hAnsiTheme="minorHAnsi"/>
          <w:i/>
          <w:iCs/>
          <w:sz w:val="28"/>
          <w:szCs w:val="28"/>
        </w:rPr>
        <w:t>Encyclopædia</w:t>
      </w:r>
      <w:r w:rsidRPr="000A325B">
        <w:rPr>
          <w:rFonts w:asciiTheme="minorHAnsi" w:hAnsiTheme="minorHAnsi"/>
          <w:i/>
          <w:iCs/>
          <w:sz w:val="28"/>
          <w:szCs w:val="28"/>
        </w:rPr>
        <w:t xml:space="preserve"> Britannica</w:t>
      </w:r>
      <w:r w:rsidRPr="000A325B">
        <w:rPr>
          <w:rFonts w:asciiTheme="minorHAnsi" w:hAnsiTheme="minorHAnsi"/>
          <w:sz w:val="28"/>
          <w:szCs w:val="28"/>
        </w:rPr>
        <w:t xml:space="preserve"> &lt;https://www.britannica.com/topic/Silk-Road-trade-route&gt;</w:t>
      </w:r>
    </w:p>
    <w:p w:rsidR="000A325B" w:rsidP="001E5919" w14:paraId="294350C7" w14:textId="77777777">
      <w:pPr>
        <w:spacing w:after="0" w:line="240" w:lineRule="auto"/>
        <w:rPr>
          <w:rFonts w:eastAsia="Times New Roman" w:cs="Times New Roman"/>
          <w:kern w:val="0"/>
          <w:sz w:val="28"/>
          <w:szCs w:val="28"/>
          <w:lang w:eastAsia="en-GB"/>
          <w14:ligatures w14:val="none"/>
        </w:rPr>
      </w:pPr>
    </w:p>
    <w:p w:rsidR="001E5919" w:rsidP="001E5919" w14:paraId="158992B8" w14:textId="15CBF701">
      <w:pPr>
        <w:spacing w:after="0" w:line="240" w:lineRule="auto"/>
        <w:rPr>
          <w:rFonts w:eastAsia="Times New Roman" w:cs="Times New Roman"/>
          <w:kern w:val="0"/>
          <w:sz w:val="28"/>
          <w:szCs w:val="28"/>
          <w:lang w:eastAsia="en-GB"/>
          <w14:ligatures w14:val="none"/>
        </w:rPr>
      </w:pPr>
      <w:r w:rsidRPr="001E5919">
        <w:rPr>
          <w:rFonts w:eastAsia="Times New Roman" w:cs="Times New Roman"/>
          <w:kern w:val="0"/>
          <w:sz w:val="28"/>
          <w:szCs w:val="28"/>
          <w:lang w:eastAsia="en-GB"/>
          <w14:ligatures w14:val="none"/>
        </w:rPr>
        <w:t xml:space="preserve">Editors of the Encyclopaedia Britannica. 2024. ‘Cartography | Maps, Mapping Techniques &amp; History | Britannica’, </w:t>
      </w:r>
      <w:r w:rsidRPr="001E5919">
        <w:rPr>
          <w:rFonts w:eastAsia="Times New Roman" w:cs="Times New Roman"/>
          <w:i/>
          <w:iCs/>
          <w:kern w:val="0"/>
          <w:sz w:val="28"/>
          <w:szCs w:val="28"/>
          <w:lang w:eastAsia="en-GB"/>
          <w14:ligatures w14:val="none"/>
        </w:rPr>
        <w:t>Www.britannica.com</w:t>
      </w:r>
      <w:r w:rsidRPr="001E5919">
        <w:rPr>
          <w:rFonts w:eastAsia="Times New Roman" w:cs="Times New Roman"/>
          <w:kern w:val="0"/>
          <w:sz w:val="28"/>
          <w:szCs w:val="28"/>
          <w:lang w:eastAsia="en-GB"/>
          <w14:ligatures w14:val="none"/>
        </w:rPr>
        <w:t xml:space="preserve"> &lt;https://www.britannica.com/science/cartography#ref7004&gt; [accessed 27 April 2024]</w:t>
      </w:r>
    </w:p>
    <w:p w:rsidR="001E5919" w:rsidRPr="001E5919" w:rsidP="001E5919" w14:paraId="7DDB3055" w14:textId="77777777">
      <w:pPr>
        <w:spacing w:after="0" w:line="240" w:lineRule="auto"/>
        <w:rPr>
          <w:rFonts w:eastAsia="Times New Roman" w:cs="Times New Roman"/>
          <w:kern w:val="0"/>
          <w:sz w:val="28"/>
          <w:szCs w:val="28"/>
          <w:lang w:eastAsia="en-GB"/>
          <w14:ligatures w14:val="none"/>
        </w:rPr>
      </w:pPr>
    </w:p>
    <w:p w:rsidR="001E5919" w:rsidRPr="001E5919" w:rsidP="001E5919" w14:paraId="59CE6047" w14:textId="77777777">
      <w:pPr>
        <w:spacing w:after="240" w:line="360" w:lineRule="auto"/>
        <w:ind w:hanging="720"/>
        <w:rPr>
          <w:rFonts w:eastAsia="Times New Roman" w:cs="Times New Roman"/>
          <w:kern w:val="0"/>
          <w:sz w:val="28"/>
          <w:szCs w:val="28"/>
          <w:lang w:eastAsia="en-GB"/>
          <w14:ligatures w14:val="none"/>
        </w:rPr>
      </w:pPr>
      <w:r w:rsidRPr="001E5919">
        <w:rPr>
          <w:rFonts w:eastAsia="Times New Roman" w:cs="Times New Roman"/>
          <w:kern w:val="0"/>
          <w:sz w:val="28"/>
          <w:szCs w:val="28"/>
          <w:lang w:eastAsia="en-GB"/>
          <w14:ligatures w14:val="none"/>
        </w:rPr>
        <w:t xml:space="preserve">———. [n.d.-a]. ‘Carmina Burana | Medieval Manuscript’, </w:t>
      </w:r>
      <w:r w:rsidRPr="001E5919">
        <w:rPr>
          <w:rFonts w:eastAsia="Times New Roman" w:cs="Times New Roman"/>
          <w:i/>
          <w:iCs/>
          <w:kern w:val="0"/>
          <w:sz w:val="28"/>
          <w:szCs w:val="28"/>
          <w:lang w:eastAsia="en-GB"/>
          <w14:ligatures w14:val="none"/>
        </w:rPr>
        <w:t>Encyclopedia</w:t>
      </w:r>
      <w:r w:rsidRPr="001E5919">
        <w:rPr>
          <w:rFonts w:eastAsia="Times New Roman" w:cs="Times New Roman"/>
          <w:i/>
          <w:iCs/>
          <w:kern w:val="0"/>
          <w:sz w:val="28"/>
          <w:szCs w:val="28"/>
          <w:lang w:eastAsia="en-GB"/>
          <w14:ligatures w14:val="none"/>
        </w:rPr>
        <w:t xml:space="preserve"> Britannica</w:t>
      </w:r>
      <w:r w:rsidRPr="001E5919">
        <w:rPr>
          <w:rFonts w:eastAsia="Times New Roman" w:cs="Times New Roman"/>
          <w:kern w:val="0"/>
          <w:sz w:val="28"/>
          <w:szCs w:val="28"/>
          <w:lang w:eastAsia="en-GB"/>
          <w14:ligatures w14:val="none"/>
        </w:rPr>
        <w:t xml:space="preserve"> &lt;https://www.britannica.com/topic/Carmina-Burana-medieval-manuscript&gt;</w:t>
      </w:r>
    </w:p>
    <w:p w:rsidR="001E5919" w:rsidRPr="001E5919" w:rsidP="001E5919" w14:paraId="5D506FEA" w14:textId="77777777">
      <w:pPr>
        <w:spacing w:after="240" w:line="360" w:lineRule="auto"/>
        <w:ind w:hanging="720"/>
        <w:rPr>
          <w:rFonts w:eastAsia="Times New Roman" w:cs="Times New Roman"/>
          <w:kern w:val="0"/>
          <w:sz w:val="28"/>
          <w:szCs w:val="28"/>
          <w:lang w:eastAsia="en-GB"/>
          <w14:ligatures w14:val="none"/>
        </w:rPr>
      </w:pPr>
      <w:r w:rsidRPr="001E5919">
        <w:rPr>
          <w:rFonts w:eastAsia="Times New Roman" w:cs="Times New Roman"/>
          <w:kern w:val="0"/>
          <w:sz w:val="28"/>
          <w:szCs w:val="28"/>
          <w:lang w:eastAsia="en-GB"/>
          <w14:ligatures w14:val="none"/>
        </w:rPr>
        <w:t xml:space="preserve">———. [n.d.-b]. ‘Map - the Middle Ages | Britannica’, </w:t>
      </w:r>
      <w:r w:rsidRPr="001E5919">
        <w:rPr>
          <w:rFonts w:eastAsia="Times New Roman" w:cs="Times New Roman"/>
          <w:i/>
          <w:iCs/>
          <w:kern w:val="0"/>
          <w:sz w:val="28"/>
          <w:szCs w:val="28"/>
          <w:lang w:eastAsia="en-GB"/>
          <w14:ligatures w14:val="none"/>
        </w:rPr>
        <w:t>Www.britannica.com</w:t>
      </w:r>
      <w:r w:rsidRPr="001E5919">
        <w:rPr>
          <w:rFonts w:eastAsia="Times New Roman" w:cs="Times New Roman"/>
          <w:kern w:val="0"/>
          <w:sz w:val="28"/>
          <w:szCs w:val="28"/>
          <w:lang w:eastAsia="en-GB"/>
          <w14:ligatures w14:val="none"/>
        </w:rPr>
        <w:t xml:space="preserve"> &lt;https://www.britannica.com/science/map/The-Middle-Ages#ref506121&gt;</w:t>
      </w:r>
    </w:p>
    <w:p w:rsidR="001E5919" w:rsidP="001E5919" w14:paraId="71E241F7" w14:textId="70635955">
      <w:pPr>
        <w:spacing w:after="240" w:line="360" w:lineRule="auto"/>
        <w:ind w:hanging="720"/>
        <w:rPr>
          <w:rFonts w:eastAsia="Times New Roman" w:cs="Times New Roman"/>
          <w:kern w:val="0"/>
          <w:sz w:val="28"/>
          <w:szCs w:val="28"/>
          <w:lang w:eastAsia="en-GB"/>
          <w14:ligatures w14:val="none"/>
        </w:rPr>
      </w:pPr>
      <w:r w:rsidRPr="001E5919">
        <w:rPr>
          <w:rFonts w:eastAsia="Times New Roman" w:cs="Times New Roman"/>
          <w:kern w:val="0"/>
          <w:sz w:val="28"/>
          <w:szCs w:val="28"/>
          <w:lang w:eastAsia="en-GB"/>
          <w14:ligatures w14:val="none"/>
        </w:rPr>
        <w:t xml:space="preserve">———. [n.d.-c]. ‘T and O Rendering | Cartography’, </w:t>
      </w:r>
      <w:r w:rsidRPr="001E5919">
        <w:rPr>
          <w:rFonts w:eastAsia="Times New Roman" w:cs="Times New Roman"/>
          <w:i/>
          <w:iCs/>
          <w:kern w:val="0"/>
          <w:sz w:val="28"/>
          <w:szCs w:val="28"/>
          <w:lang w:eastAsia="en-GB"/>
          <w14:ligatures w14:val="none"/>
        </w:rPr>
        <w:t>Encyclopedia</w:t>
      </w:r>
      <w:r w:rsidRPr="001E5919">
        <w:rPr>
          <w:rFonts w:eastAsia="Times New Roman" w:cs="Times New Roman"/>
          <w:i/>
          <w:iCs/>
          <w:kern w:val="0"/>
          <w:sz w:val="28"/>
          <w:szCs w:val="28"/>
          <w:lang w:eastAsia="en-GB"/>
          <w14:ligatures w14:val="none"/>
        </w:rPr>
        <w:t xml:space="preserve"> Britannica</w:t>
      </w:r>
      <w:r w:rsidRPr="001E5919">
        <w:rPr>
          <w:rFonts w:eastAsia="Times New Roman" w:cs="Times New Roman"/>
          <w:kern w:val="0"/>
          <w:sz w:val="28"/>
          <w:szCs w:val="28"/>
          <w:lang w:eastAsia="en-GB"/>
          <w14:ligatures w14:val="none"/>
        </w:rPr>
        <w:t xml:space="preserve"> </w:t>
      </w:r>
      <w:hyperlink r:id="rId5" w:history="1">
        <w:r w:rsidRPr="001E5919">
          <w:rPr>
            <w:rStyle w:val="Hyperlink"/>
            <w:rFonts w:eastAsia="Times New Roman" w:cs="Times New Roman"/>
            <w:kern w:val="0"/>
            <w:sz w:val="28"/>
            <w:szCs w:val="28"/>
            <w:lang w:eastAsia="en-GB"/>
            <w14:ligatures w14:val="none"/>
          </w:rPr>
          <w:t>https://www.britannica.com/science/T-and-O-rendering</w:t>
        </w:r>
      </w:hyperlink>
    </w:p>
    <w:p w:rsidR="001E5919" w:rsidP="001E5919" w14:paraId="1CE30C67" w14:textId="77777777">
      <w:pPr>
        <w:spacing w:after="0" w:line="480" w:lineRule="auto"/>
        <w:rPr>
          <w:rFonts w:eastAsia="Times New Roman" w:cs="Times New Roman"/>
          <w:kern w:val="0"/>
          <w:sz w:val="28"/>
          <w:szCs w:val="28"/>
          <w:lang w:eastAsia="en-GB"/>
          <w14:ligatures w14:val="none"/>
        </w:rPr>
      </w:pPr>
      <w:r w:rsidRPr="005C0971">
        <w:rPr>
          <w:rFonts w:eastAsia="Times New Roman" w:cs="Times New Roman"/>
          <w:kern w:val="0"/>
          <w:sz w:val="28"/>
          <w:szCs w:val="28"/>
          <w:lang w:eastAsia="en-GB"/>
          <w14:ligatures w14:val="none"/>
        </w:rPr>
        <w:t xml:space="preserve">Harvey, P. D. A., </w:t>
      </w:r>
      <w:r w:rsidRPr="005C0971">
        <w:rPr>
          <w:rFonts w:eastAsia="Times New Roman" w:cs="Times New Roman"/>
          <w:i/>
          <w:iCs/>
          <w:kern w:val="0"/>
          <w:sz w:val="28"/>
          <w:szCs w:val="28"/>
          <w:lang w:eastAsia="en-GB"/>
          <w14:ligatures w14:val="none"/>
        </w:rPr>
        <w:t>Medieval Maps</w:t>
      </w:r>
      <w:r w:rsidRPr="005C0971">
        <w:rPr>
          <w:rFonts w:eastAsia="Times New Roman" w:cs="Times New Roman"/>
          <w:kern w:val="0"/>
          <w:sz w:val="28"/>
          <w:szCs w:val="28"/>
          <w:lang w:eastAsia="en-GB"/>
          <w14:ligatures w14:val="none"/>
        </w:rPr>
        <w:t xml:space="preserve"> (London: British Library, 1991)</w:t>
      </w:r>
    </w:p>
    <w:p w:rsidR="0084139D" w:rsidP="0084139D" w14:paraId="37BF29F8" w14:textId="702A6764">
      <w:pPr>
        <w:spacing w:after="0" w:line="240" w:lineRule="auto"/>
        <w:rPr>
          <w:rFonts w:eastAsia="Times New Roman" w:cs="Times New Roman"/>
          <w:kern w:val="0"/>
          <w:sz w:val="28"/>
          <w:szCs w:val="28"/>
          <w:lang w:eastAsia="en-GB"/>
          <w14:ligatures w14:val="none"/>
        </w:rPr>
      </w:pPr>
      <w:r w:rsidRPr="007D1C03">
        <w:rPr>
          <w:rFonts w:eastAsia="Times New Roman" w:cs="Times New Roman"/>
          <w:kern w:val="0"/>
          <w:sz w:val="28"/>
          <w:szCs w:val="28"/>
          <w:lang w:eastAsia="en-GB"/>
          <w14:ligatures w14:val="none"/>
        </w:rPr>
        <w:t>Kedwards</w:t>
      </w:r>
      <w:r w:rsidRPr="007D1C03">
        <w:rPr>
          <w:rFonts w:eastAsia="Times New Roman" w:cs="Times New Roman"/>
          <w:kern w:val="0"/>
          <w:sz w:val="28"/>
          <w:szCs w:val="28"/>
          <w:lang w:eastAsia="en-GB"/>
          <w14:ligatures w14:val="none"/>
        </w:rPr>
        <w:t xml:space="preserve">, Dale, </w:t>
      </w:r>
      <w:r w:rsidRPr="007D1C03">
        <w:rPr>
          <w:rFonts w:eastAsia="Times New Roman" w:cs="Times New Roman"/>
          <w:i/>
          <w:iCs/>
          <w:kern w:val="0"/>
          <w:sz w:val="28"/>
          <w:szCs w:val="28"/>
          <w:lang w:eastAsia="en-GB"/>
          <w14:ligatures w14:val="none"/>
        </w:rPr>
        <w:t xml:space="preserve">The </w:t>
      </w:r>
      <w:r w:rsidRPr="007D1C03">
        <w:rPr>
          <w:rFonts w:eastAsia="Times New Roman" w:cs="Times New Roman"/>
          <w:i/>
          <w:iCs/>
          <w:kern w:val="0"/>
          <w:sz w:val="28"/>
          <w:szCs w:val="28"/>
          <w:lang w:eastAsia="en-GB"/>
          <w14:ligatures w14:val="none"/>
        </w:rPr>
        <w:t>Mappae</w:t>
      </w:r>
      <w:r w:rsidRPr="007D1C03">
        <w:rPr>
          <w:rFonts w:eastAsia="Times New Roman" w:cs="Times New Roman"/>
          <w:i/>
          <w:iCs/>
          <w:kern w:val="0"/>
          <w:sz w:val="28"/>
          <w:szCs w:val="28"/>
          <w:lang w:eastAsia="en-GB"/>
          <w14:ligatures w14:val="none"/>
        </w:rPr>
        <w:t xml:space="preserve"> Mundi of Medieval Iceland</w:t>
      </w:r>
      <w:r w:rsidRPr="007D1C03">
        <w:rPr>
          <w:rFonts w:eastAsia="Times New Roman" w:cs="Times New Roman"/>
          <w:kern w:val="0"/>
          <w:sz w:val="28"/>
          <w:szCs w:val="28"/>
          <w:lang w:eastAsia="en-GB"/>
          <w14:ligatures w14:val="none"/>
        </w:rPr>
        <w:t xml:space="preserve"> (Cambridge: D.S. Brewer, 2020) </w:t>
      </w:r>
      <w:hyperlink r:id="rId6" w:history="1">
        <w:r w:rsidRPr="007D1C03">
          <w:rPr>
            <w:rStyle w:val="Hyperlink"/>
            <w:rFonts w:eastAsia="Times New Roman" w:cs="Times New Roman"/>
            <w:kern w:val="0"/>
            <w:sz w:val="28"/>
            <w:szCs w:val="28"/>
            <w:lang w:eastAsia="en-GB"/>
            <w14:ligatures w14:val="none"/>
          </w:rPr>
          <w:t>https://doi.org/10.1515/9781787447912</w:t>
        </w:r>
      </w:hyperlink>
    </w:p>
    <w:p w:rsidR="0084139D" w:rsidP="0084139D" w14:paraId="5A3E3CFD" w14:textId="77777777">
      <w:pPr>
        <w:spacing w:after="0" w:line="240" w:lineRule="auto"/>
        <w:rPr>
          <w:rFonts w:eastAsia="Times New Roman" w:cs="Times New Roman"/>
          <w:kern w:val="0"/>
          <w:sz w:val="28"/>
          <w:szCs w:val="28"/>
          <w:lang w:eastAsia="en-GB"/>
          <w14:ligatures w14:val="none"/>
        </w:rPr>
      </w:pPr>
    </w:p>
    <w:p w:rsidR="00A678AD" w:rsidP="00CF4E43" w14:paraId="6A270EE5" w14:textId="77DB54AB">
      <w:pPr>
        <w:spacing w:after="0" w:line="480" w:lineRule="auto"/>
        <w:rPr>
          <w:rFonts w:eastAsia="Times New Roman" w:cs="Times New Roman"/>
          <w:kern w:val="0"/>
          <w:sz w:val="28"/>
          <w:szCs w:val="28"/>
          <w:lang w:eastAsia="en-GB"/>
          <w14:ligatures w14:val="none"/>
        </w:rPr>
      </w:pPr>
      <w:r w:rsidRPr="00CF4E43">
        <w:rPr>
          <w:rFonts w:eastAsia="Times New Roman" w:cs="Times New Roman"/>
          <w:kern w:val="0"/>
          <w:sz w:val="28"/>
          <w:szCs w:val="28"/>
          <w:lang w:eastAsia="en-GB"/>
          <w14:ligatures w14:val="none"/>
        </w:rPr>
        <w:t>Parkes, Ruth, 'Classical Mythology and Legends in Roman and Medieval Times', lecture delivered at University of Wales Trinity St. David, Lampeter, 16 April 2024.</w:t>
      </w:r>
    </w:p>
    <w:p w:rsidR="00A678AD" w:rsidRPr="001E5919" w:rsidP="0084139D" w14:paraId="1FCB70F4" w14:textId="77777777">
      <w:pPr>
        <w:spacing w:after="0" w:line="240" w:lineRule="auto"/>
        <w:rPr>
          <w:rFonts w:eastAsia="Times New Roman" w:cs="Times New Roman"/>
          <w:kern w:val="0"/>
          <w:sz w:val="28"/>
          <w:szCs w:val="28"/>
          <w:lang w:eastAsia="en-GB"/>
          <w14:ligatures w14:val="none"/>
        </w:rPr>
      </w:pPr>
    </w:p>
    <w:p w:rsidR="001E5919" w:rsidRPr="001E5919" w:rsidP="001E5919" w14:paraId="10099865" w14:textId="77777777">
      <w:pPr>
        <w:spacing w:after="240" w:line="360" w:lineRule="auto"/>
        <w:ind w:hanging="720"/>
        <w:rPr>
          <w:rFonts w:eastAsia="Times New Roman" w:cs="Times New Roman"/>
          <w:kern w:val="0"/>
          <w:sz w:val="28"/>
          <w:szCs w:val="28"/>
          <w:lang w:eastAsia="en-GB"/>
          <w14:ligatures w14:val="none"/>
        </w:rPr>
      </w:pPr>
      <w:r w:rsidRPr="001E5919">
        <w:rPr>
          <w:rFonts w:eastAsia="Times New Roman" w:cs="Times New Roman"/>
          <w:kern w:val="0"/>
          <w:sz w:val="28"/>
          <w:szCs w:val="28"/>
          <w:lang w:eastAsia="en-GB"/>
          <w14:ligatures w14:val="none"/>
        </w:rPr>
        <w:t xml:space="preserve">Townsend, David. 1996. </w:t>
      </w:r>
      <w:r w:rsidRPr="001E5919">
        <w:rPr>
          <w:rFonts w:eastAsia="Times New Roman" w:cs="Times New Roman"/>
          <w:i/>
          <w:iCs/>
          <w:kern w:val="0"/>
          <w:sz w:val="28"/>
          <w:szCs w:val="28"/>
          <w:lang w:eastAsia="en-GB"/>
          <w14:ligatures w14:val="none"/>
        </w:rPr>
        <w:t>The ‘</w:t>
      </w:r>
      <w:r w:rsidRPr="001E5919">
        <w:rPr>
          <w:rFonts w:eastAsia="Times New Roman" w:cs="Times New Roman"/>
          <w:i/>
          <w:iCs/>
          <w:kern w:val="0"/>
          <w:sz w:val="28"/>
          <w:szCs w:val="28"/>
          <w:lang w:eastAsia="en-GB"/>
          <w14:ligatures w14:val="none"/>
        </w:rPr>
        <w:t>Alexandreis</w:t>
      </w:r>
      <w:r w:rsidRPr="001E5919">
        <w:rPr>
          <w:rFonts w:eastAsia="Times New Roman" w:cs="Times New Roman"/>
          <w:i/>
          <w:iCs/>
          <w:kern w:val="0"/>
          <w:sz w:val="28"/>
          <w:szCs w:val="28"/>
          <w:lang w:eastAsia="en-GB"/>
          <w14:ligatures w14:val="none"/>
        </w:rPr>
        <w:t xml:space="preserve">’ of Walter of </w:t>
      </w:r>
      <w:r w:rsidRPr="001E5919">
        <w:rPr>
          <w:rFonts w:eastAsia="Times New Roman" w:cs="Times New Roman"/>
          <w:i/>
          <w:iCs/>
          <w:kern w:val="0"/>
          <w:sz w:val="28"/>
          <w:szCs w:val="28"/>
          <w:lang w:eastAsia="en-GB"/>
          <w14:ligatures w14:val="none"/>
        </w:rPr>
        <w:t>Chatilon</w:t>
      </w:r>
      <w:r w:rsidRPr="001E5919">
        <w:rPr>
          <w:rFonts w:eastAsia="Times New Roman" w:cs="Times New Roman"/>
          <w:i/>
          <w:iCs/>
          <w:kern w:val="0"/>
          <w:sz w:val="28"/>
          <w:szCs w:val="28"/>
          <w:lang w:eastAsia="en-GB"/>
          <w14:ligatures w14:val="none"/>
        </w:rPr>
        <w:t>: A Twelfth-Century Epic</w:t>
      </w:r>
      <w:r w:rsidRPr="001E5919">
        <w:rPr>
          <w:rFonts w:eastAsia="Times New Roman" w:cs="Times New Roman"/>
          <w:kern w:val="0"/>
          <w:sz w:val="28"/>
          <w:szCs w:val="28"/>
          <w:lang w:eastAsia="en-GB"/>
          <w14:ligatures w14:val="none"/>
        </w:rPr>
        <w:t xml:space="preserve">, </w:t>
      </w:r>
      <w:r w:rsidRPr="001E5919">
        <w:rPr>
          <w:rFonts w:eastAsia="Times New Roman" w:cs="Times New Roman"/>
          <w:i/>
          <w:iCs/>
          <w:kern w:val="0"/>
          <w:sz w:val="28"/>
          <w:szCs w:val="28"/>
          <w:lang w:eastAsia="en-GB"/>
          <w14:ligatures w14:val="none"/>
        </w:rPr>
        <w:t>JSTOR</w:t>
      </w:r>
      <w:r w:rsidRPr="001E5919">
        <w:rPr>
          <w:rFonts w:eastAsia="Times New Roman" w:cs="Times New Roman"/>
          <w:kern w:val="0"/>
          <w:sz w:val="28"/>
          <w:szCs w:val="28"/>
          <w:lang w:eastAsia="en-GB"/>
          <w14:ligatures w14:val="none"/>
        </w:rPr>
        <w:t xml:space="preserve"> (University of Pennsylvania Press) &lt;https://www.jstor.org/stable/j.ctt18crxvp.7?seq=13&gt; [accessed 25 April 2024]</w:t>
      </w:r>
    </w:p>
    <w:p w:rsidR="001E5919" w:rsidP="001E5919" w14:paraId="319A8A36" w14:textId="77777777">
      <w:pPr>
        <w:spacing w:after="0" w:line="240" w:lineRule="auto"/>
        <w:rPr>
          <w:rFonts w:eastAsia="Times New Roman" w:cs="Times New Roman"/>
          <w:kern w:val="0"/>
          <w:sz w:val="28"/>
          <w:szCs w:val="28"/>
          <w:lang w:eastAsia="en-GB"/>
          <w14:ligatures w14:val="none"/>
        </w:rPr>
      </w:pPr>
      <w:r w:rsidRPr="0093287B">
        <w:rPr>
          <w:rFonts w:eastAsia="Times New Roman" w:cs="Times New Roman"/>
          <w:kern w:val="0"/>
          <w:sz w:val="28"/>
          <w:szCs w:val="28"/>
          <w:lang w:eastAsia="en-GB"/>
          <w14:ligatures w14:val="none"/>
        </w:rPr>
        <w:t xml:space="preserve">Zuwiyya, Z. David (Zachary David), </w:t>
      </w:r>
      <w:r w:rsidRPr="0093287B">
        <w:rPr>
          <w:rFonts w:eastAsia="Times New Roman" w:cs="Times New Roman"/>
          <w:i/>
          <w:iCs/>
          <w:kern w:val="0"/>
          <w:sz w:val="28"/>
          <w:szCs w:val="28"/>
          <w:lang w:eastAsia="en-GB"/>
          <w14:ligatures w14:val="none"/>
        </w:rPr>
        <w:t>A Companion to Alexander Literature in the Middle Ages</w:t>
      </w:r>
      <w:r w:rsidRPr="0093287B">
        <w:rPr>
          <w:rFonts w:eastAsia="Times New Roman" w:cs="Times New Roman"/>
          <w:kern w:val="0"/>
          <w:sz w:val="28"/>
          <w:szCs w:val="28"/>
          <w:lang w:eastAsia="en-GB"/>
          <w14:ligatures w14:val="none"/>
        </w:rPr>
        <w:t xml:space="preserve"> (</w:t>
      </w:r>
      <w:r w:rsidRPr="0093287B">
        <w:rPr>
          <w:rFonts w:eastAsia="Times New Roman" w:cs="Times New Roman"/>
          <w:kern w:val="0"/>
          <w:sz w:val="28"/>
          <w:szCs w:val="28"/>
          <w:lang w:eastAsia="en-GB"/>
          <w14:ligatures w14:val="none"/>
        </w:rPr>
        <w:t>Leiden</w:t>
      </w:r>
      <w:r w:rsidRPr="0093287B">
        <w:rPr>
          <w:rFonts w:ascii="Arial" w:eastAsia="Times New Roman" w:hAnsi="Arial" w:cs="Arial"/>
          <w:kern w:val="0"/>
          <w:sz w:val="28"/>
          <w:szCs w:val="28"/>
          <w:lang w:eastAsia="en-GB"/>
          <w14:ligatures w14:val="none"/>
        </w:rPr>
        <w:t> </w:t>
      </w:r>
      <w:r w:rsidRPr="0093287B">
        <w:rPr>
          <w:rFonts w:eastAsia="Times New Roman" w:cs="Times New Roman"/>
          <w:kern w:val="0"/>
          <w:sz w:val="28"/>
          <w:szCs w:val="28"/>
          <w:lang w:eastAsia="en-GB"/>
          <w14:ligatures w14:val="none"/>
        </w:rPr>
        <w:t>;</w:t>
      </w:r>
      <w:r w:rsidRPr="0093287B">
        <w:rPr>
          <w:rFonts w:eastAsia="Times New Roman" w:cs="Times New Roman"/>
          <w:kern w:val="0"/>
          <w:sz w:val="28"/>
          <w:szCs w:val="28"/>
          <w:lang w:eastAsia="en-GB"/>
          <w14:ligatures w14:val="none"/>
        </w:rPr>
        <w:t xml:space="preserve"> Brill, 2011)</w:t>
      </w:r>
    </w:p>
    <w:p w:rsidR="00CF4E43" w:rsidRPr="00CF4E43" w:rsidP="00CF4E43" w14:paraId="24F80A7A" w14:textId="77777777">
      <w:pPr>
        <w:spacing w:after="0" w:line="480" w:lineRule="auto"/>
        <w:rPr>
          <w:rFonts w:eastAsia="Times New Roman" w:cs="Times New Roman"/>
          <w:kern w:val="0"/>
          <w:sz w:val="28"/>
          <w:szCs w:val="28"/>
          <w:lang w:eastAsia="en-GB"/>
          <w14:ligatures w14:val="none"/>
        </w:rPr>
      </w:pPr>
    </w:p>
    <w:sectPr>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footnote w:type="separator" w:id="0">
    <w:p w:rsidR="001854CA" w:rsidP="001854CA" w14:paraId="1FD87D6F" w14:textId="77777777">
      <w:pPr>
        <w:spacing w:after="0" w:line="240" w:lineRule="auto"/>
      </w:pPr>
      <w:r>
        <w:separator/>
      </w:r>
    </w:p>
  </w:footnote>
  <w:footnote w:type="continuationSeparator" w:id="1">
    <w:p w:rsidR="001854CA" w:rsidP="001854CA" w14:paraId="7B0F8FD5" w14:textId="77777777">
      <w:pPr>
        <w:spacing w:after="0" w:line="240" w:lineRule="auto"/>
      </w:pPr>
      <w:r>
        <w:continuationSeparator/>
      </w:r>
    </w:p>
  </w:footnote>
  <w:footnote w:id="2">
    <w:p w:rsidR="00582996" w:rsidRPr="00CF4E43" w:rsidP="00CF4E43" w14:paraId="6E242B17" w14:textId="26EC4033">
      <w:pPr>
        <w:spacing w:after="0" w:line="480" w:lineRule="auto"/>
        <w:rPr>
          <w:rFonts w:eastAsia="Times New Roman" w:cs="Times New Roman"/>
          <w:kern w:val="0"/>
          <w:sz w:val="28"/>
          <w:szCs w:val="28"/>
          <w:lang w:eastAsia="en-GB"/>
          <w14:ligatures w14:val="none"/>
        </w:rPr>
      </w:pPr>
      <w:r>
        <w:rPr>
          <w:rStyle w:val="FootnoteReference"/>
        </w:rPr>
        <w:footnoteRef/>
      </w:r>
      <w:r>
        <w:t xml:space="preserve"> </w:t>
      </w:r>
      <w:r w:rsidRPr="00CF4E43" w:rsidR="00CF4E43">
        <w:rPr>
          <w:rFonts w:eastAsia="Times New Roman" w:cs="Times New Roman"/>
          <w:kern w:val="0"/>
          <w:sz w:val="28"/>
          <w:szCs w:val="28"/>
          <w:lang w:eastAsia="en-GB"/>
          <w14:ligatures w14:val="none"/>
        </w:rPr>
        <w:t>Ruth Parkes, 'Classical Mythology and Legends in Roman and Medieval Times', lecture delivered at the University of Wales Trinity St. David, Lampeter, 16 April 2024.</w:t>
      </w:r>
    </w:p>
  </w:footnote>
  <w:footnote w:id="3">
    <w:p w:rsidR="00735776" w:rsidRPr="001E5919" w:rsidP="00735776" w14:paraId="0613F9BD" w14:textId="7283F443">
      <w:pPr>
        <w:spacing w:after="240" w:line="360" w:lineRule="auto"/>
        <w:ind w:hanging="720"/>
        <w:rPr>
          <w:rFonts w:eastAsia="Times New Roman" w:cs="Times New Roman"/>
          <w:kern w:val="0"/>
          <w:sz w:val="28"/>
          <w:szCs w:val="28"/>
          <w:lang w:eastAsia="en-GB"/>
          <w14:ligatures w14:val="none"/>
        </w:rPr>
      </w:pPr>
      <w:r>
        <w:rPr>
          <w:rStyle w:val="FootnoteReference"/>
        </w:rPr>
        <w:footnoteRef/>
      </w:r>
      <w:r w:rsidRPr="001E5919">
        <w:rPr>
          <w:rFonts w:eastAsia="Times New Roman" w:cs="Times New Roman"/>
          <w:kern w:val="0"/>
          <w:sz w:val="28"/>
          <w:szCs w:val="28"/>
          <w:lang w:eastAsia="en-GB"/>
          <w14:ligatures w14:val="none"/>
        </w:rPr>
        <w:t xml:space="preserve"> </w:t>
      </w:r>
      <w:r w:rsidR="00E44726">
        <w:rPr>
          <w:rFonts w:eastAsia="Times New Roman" w:cs="Times New Roman"/>
          <w:kern w:val="0"/>
          <w:sz w:val="28"/>
          <w:szCs w:val="28"/>
          <w:lang w:eastAsia="en-GB"/>
          <w14:ligatures w14:val="none"/>
        </w:rPr>
        <w:t xml:space="preserve"> </w:t>
      </w:r>
      <w:r w:rsidRPr="001E5919">
        <w:rPr>
          <w:rFonts w:eastAsia="Times New Roman" w:cs="Times New Roman"/>
          <w:kern w:val="0"/>
          <w:sz w:val="28"/>
          <w:szCs w:val="28"/>
          <w:lang w:eastAsia="en-GB"/>
          <w14:ligatures w14:val="none"/>
        </w:rPr>
        <w:t>David</w:t>
      </w:r>
      <w:r>
        <w:rPr>
          <w:rFonts w:eastAsia="Times New Roman" w:cs="Times New Roman"/>
          <w:kern w:val="0"/>
          <w:sz w:val="28"/>
          <w:szCs w:val="28"/>
          <w:lang w:eastAsia="en-GB"/>
          <w14:ligatures w14:val="none"/>
        </w:rPr>
        <w:t xml:space="preserve"> </w:t>
      </w:r>
      <w:r w:rsidRPr="001E5919">
        <w:rPr>
          <w:rFonts w:eastAsia="Times New Roman" w:cs="Times New Roman"/>
          <w:kern w:val="0"/>
          <w:sz w:val="28"/>
          <w:szCs w:val="28"/>
          <w:lang w:eastAsia="en-GB"/>
          <w14:ligatures w14:val="none"/>
        </w:rPr>
        <w:t xml:space="preserve">Townsend. 1996. </w:t>
      </w:r>
      <w:r w:rsidRPr="001E5919">
        <w:rPr>
          <w:rFonts w:eastAsia="Times New Roman" w:cs="Times New Roman"/>
          <w:i/>
          <w:iCs/>
          <w:kern w:val="0"/>
          <w:sz w:val="28"/>
          <w:szCs w:val="28"/>
          <w:lang w:eastAsia="en-GB"/>
          <w14:ligatures w14:val="none"/>
        </w:rPr>
        <w:t>The ‘</w:t>
      </w:r>
      <w:r w:rsidRPr="001E5919">
        <w:rPr>
          <w:rFonts w:eastAsia="Times New Roman" w:cs="Times New Roman"/>
          <w:i/>
          <w:iCs/>
          <w:kern w:val="0"/>
          <w:sz w:val="28"/>
          <w:szCs w:val="28"/>
          <w:lang w:eastAsia="en-GB"/>
          <w14:ligatures w14:val="none"/>
        </w:rPr>
        <w:t>Alexandreis</w:t>
      </w:r>
      <w:r w:rsidRPr="001E5919">
        <w:rPr>
          <w:rFonts w:eastAsia="Times New Roman" w:cs="Times New Roman"/>
          <w:i/>
          <w:iCs/>
          <w:kern w:val="0"/>
          <w:sz w:val="28"/>
          <w:szCs w:val="28"/>
          <w:lang w:eastAsia="en-GB"/>
          <w14:ligatures w14:val="none"/>
        </w:rPr>
        <w:t xml:space="preserve">’ of Walter of </w:t>
      </w:r>
      <w:r w:rsidRPr="001E5919">
        <w:rPr>
          <w:rFonts w:eastAsia="Times New Roman" w:cs="Times New Roman"/>
          <w:i/>
          <w:iCs/>
          <w:kern w:val="0"/>
          <w:sz w:val="28"/>
          <w:szCs w:val="28"/>
          <w:lang w:eastAsia="en-GB"/>
          <w14:ligatures w14:val="none"/>
        </w:rPr>
        <w:t>Chatillon</w:t>
      </w:r>
      <w:r w:rsidRPr="001E5919">
        <w:rPr>
          <w:rFonts w:eastAsia="Times New Roman" w:cs="Times New Roman"/>
          <w:i/>
          <w:iCs/>
          <w:kern w:val="0"/>
          <w:sz w:val="28"/>
          <w:szCs w:val="28"/>
          <w:lang w:eastAsia="en-GB"/>
          <w14:ligatures w14:val="none"/>
        </w:rPr>
        <w:t>: A Twelfth-Century Epic</w:t>
      </w:r>
      <w:r w:rsidRPr="001E5919">
        <w:rPr>
          <w:rFonts w:eastAsia="Times New Roman" w:cs="Times New Roman"/>
          <w:kern w:val="0"/>
          <w:sz w:val="28"/>
          <w:szCs w:val="28"/>
          <w:lang w:eastAsia="en-GB"/>
          <w14:ligatures w14:val="none"/>
        </w:rPr>
        <w:t xml:space="preserve">, </w:t>
      </w:r>
      <w:r w:rsidRPr="001E5919">
        <w:rPr>
          <w:rFonts w:eastAsia="Times New Roman" w:cs="Times New Roman"/>
          <w:i/>
          <w:iCs/>
          <w:kern w:val="0"/>
          <w:sz w:val="28"/>
          <w:szCs w:val="28"/>
          <w:lang w:eastAsia="en-GB"/>
          <w14:ligatures w14:val="none"/>
        </w:rPr>
        <w:t>JSTOR</w:t>
      </w:r>
      <w:r w:rsidRPr="001E5919">
        <w:rPr>
          <w:rFonts w:eastAsia="Times New Roman" w:cs="Times New Roman"/>
          <w:kern w:val="0"/>
          <w:sz w:val="28"/>
          <w:szCs w:val="28"/>
          <w:lang w:eastAsia="en-GB"/>
          <w14:ligatures w14:val="none"/>
        </w:rPr>
        <w:t xml:space="preserve"> (University of Pennsylvania Press) &lt;https://www.jstor.org/stable/j.ctt18crxvp.7?seq=13&gt; [accessed 25 April 2024]</w:t>
      </w:r>
    </w:p>
    <w:p w:rsidR="00582996" w14:paraId="1233FCD3" w14:textId="47606E53">
      <w:pPr>
        <w:pStyle w:val="FootnoteText"/>
      </w:pPr>
    </w:p>
  </w:footnote>
  <w:footnote w:id="4">
    <w:p w:rsidR="001854CA" w14:paraId="3F33DD90" w14:textId="4088EF2B">
      <w:pPr>
        <w:pStyle w:val="FootnoteText"/>
      </w:pPr>
      <w:r>
        <w:rPr>
          <w:rStyle w:val="FootnoteReference"/>
        </w:rPr>
        <w:footnoteRef/>
      </w:r>
      <w:r>
        <w:t xml:space="preserve"> </w:t>
      </w:r>
      <w:r w:rsidRPr="001E5919" w:rsidR="005F1646">
        <w:rPr>
          <w:rFonts w:eastAsia="Times New Roman" w:cs="Times New Roman"/>
          <w:kern w:val="0"/>
          <w:sz w:val="28"/>
          <w:szCs w:val="28"/>
          <w:lang w:eastAsia="en-GB"/>
          <w14:ligatures w14:val="none"/>
        </w:rPr>
        <w:t>David</w:t>
      </w:r>
      <w:r w:rsidR="005F1646">
        <w:rPr>
          <w:rFonts w:eastAsia="Times New Roman" w:cs="Times New Roman"/>
          <w:kern w:val="0"/>
          <w:sz w:val="28"/>
          <w:szCs w:val="28"/>
          <w:lang w:eastAsia="en-GB"/>
          <w14:ligatures w14:val="none"/>
        </w:rPr>
        <w:t xml:space="preserve"> </w:t>
      </w:r>
      <w:r w:rsidRPr="001E5919" w:rsidR="005F1646">
        <w:rPr>
          <w:rFonts w:eastAsia="Times New Roman" w:cs="Times New Roman"/>
          <w:kern w:val="0"/>
          <w:sz w:val="28"/>
          <w:szCs w:val="28"/>
          <w:lang w:eastAsia="en-GB"/>
          <w14:ligatures w14:val="none"/>
        </w:rPr>
        <w:t xml:space="preserve">Townsend. 1996. </w:t>
      </w:r>
      <w:r w:rsidRPr="001E5919" w:rsidR="005F1646">
        <w:rPr>
          <w:rFonts w:eastAsia="Times New Roman" w:cs="Times New Roman"/>
          <w:i/>
          <w:iCs/>
          <w:kern w:val="0"/>
          <w:sz w:val="28"/>
          <w:szCs w:val="28"/>
          <w:lang w:eastAsia="en-GB"/>
          <w14:ligatures w14:val="none"/>
        </w:rPr>
        <w:t>The ‘</w:t>
      </w:r>
      <w:r w:rsidRPr="001E5919" w:rsidR="005F1646">
        <w:rPr>
          <w:rFonts w:eastAsia="Times New Roman" w:cs="Times New Roman"/>
          <w:i/>
          <w:iCs/>
          <w:kern w:val="0"/>
          <w:sz w:val="28"/>
          <w:szCs w:val="28"/>
          <w:lang w:eastAsia="en-GB"/>
          <w14:ligatures w14:val="none"/>
        </w:rPr>
        <w:t>Alexandreis</w:t>
      </w:r>
      <w:r w:rsidRPr="001E5919" w:rsidR="005F1646">
        <w:rPr>
          <w:rFonts w:eastAsia="Times New Roman" w:cs="Times New Roman"/>
          <w:i/>
          <w:iCs/>
          <w:kern w:val="0"/>
          <w:sz w:val="28"/>
          <w:szCs w:val="28"/>
          <w:lang w:eastAsia="en-GB"/>
          <w14:ligatures w14:val="none"/>
        </w:rPr>
        <w:t xml:space="preserve">’ of Walter of </w:t>
      </w:r>
      <w:r w:rsidRPr="001E5919" w:rsidR="005F1646">
        <w:rPr>
          <w:rFonts w:eastAsia="Times New Roman" w:cs="Times New Roman"/>
          <w:i/>
          <w:iCs/>
          <w:kern w:val="0"/>
          <w:sz w:val="28"/>
          <w:szCs w:val="28"/>
          <w:lang w:eastAsia="en-GB"/>
          <w14:ligatures w14:val="none"/>
        </w:rPr>
        <w:t>Chatilon</w:t>
      </w:r>
      <w:r w:rsidRPr="001E5919" w:rsidR="005F1646">
        <w:rPr>
          <w:rFonts w:eastAsia="Times New Roman" w:cs="Times New Roman"/>
          <w:i/>
          <w:iCs/>
          <w:kern w:val="0"/>
          <w:sz w:val="28"/>
          <w:szCs w:val="28"/>
          <w:lang w:eastAsia="en-GB"/>
          <w14:ligatures w14:val="none"/>
        </w:rPr>
        <w:t>: A Twelfth-Century Epic</w:t>
      </w:r>
      <w:r w:rsidRPr="001E5919" w:rsidR="005F1646">
        <w:rPr>
          <w:rFonts w:eastAsia="Times New Roman" w:cs="Times New Roman"/>
          <w:kern w:val="0"/>
          <w:sz w:val="28"/>
          <w:szCs w:val="28"/>
          <w:lang w:eastAsia="en-GB"/>
          <w14:ligatures w14:val="none"/>
        </w:rPr>
        <w:t>,</w:t>
      </w:r>
    </w:p>
  </w:footnote>
  <w:footnote w:id="5">
    <w:p w:rsidR="00582996" w14:paraId="43D48E7B" w14:textId="07E737DC">
      <w:pPr>
        <w:pStyle w:val="FootnoteText"/>
      </w:pPr>
      <w:r>
        <w:rPr>
          <w:rStyle w:val="FootnoteReference"/>
        </w:rPr>
        <w:footnoteRef/>
      </w:r>
      <w:r>
        <w:t xml:space="preserve"> </w:t>
      </w:r>
      <w:r w:rsidRPr="001E5919" w:rsidR="005F1646">
        <w:rPr>
          <w:rFonts w:eastAsia="Times New Roman" w:cs="Times New Roman"/>
          <w:kern w:val="0"/>
          <w:sz w:val="28"/>
          <w:szCs w:val="28"/>
          <w:lang w:eastAsia="en-GB"/>
          <w14:ligatures w14:val="none"/>
        </w:rPr>
        <w:t xml:space="preserve">Editors of the Encyclopaedia Britannica. 2024. ‘Carmina Burana | Medieval Manuscript’, </w:t>
      </w:r>
      <w:r w:rsidRPr="001E5919" w:rsidR="005F1646">
        <w:rPr>
          <w:rFonts w:eastAsia="Times New Roman" w:cs="Times New Roman"/>
          <w:i/>
          <w:iCs/>
          <w:kern w:val="0"/>
          <w:sz w:val="28"/>
          <w:szCs w:val="28"/>
          <w:lang w:eastAsia="en-GB"/>
          <w14:ligatures w14:val="none"/>
        </w:rPr>
        <w:t>Encyclopedia</w:t>
      </w:r>
      <w:r w:rsidRPr="001E5919" w:rsidR="005F1646">
        <w:rPr>
          <w:rFonts w:eastAsia="Times New Roman" w:cs="Times New Roman"/>
          <w:i/>
          <w:iCs/>
          <w:kern w:val="0"/>
          <w:sz w:val="28"/>
          <w:szCs w:val="28"/>
          <w:lang w:eastAsia="en-GB"/>
          <w14:ligatures w14:val="none"/>
        </w:rPr>
        <w:t xml:space="preserve"> Britannica</w:t>
      </w:r>
      <w:r w:rsidRPr="001E5919" w:rsidR="005F1646">
        <w:rPr>
          <w:rFonts w:eastAsia="Times New Roman" w:cs="Times New Roman"/>
          <w:kern w:val="0"/>
          <w:sz w:val="28"/>
          <w:szCs w:val="28"/>
          <w:lang w:eastAsia="en-GB"/>
          <w14:ligatures w14:val="none"/>
        </w:rPr>
        <w:t xml:space="preserve"> &lt;https://www.britannica.com/topic/Carmina-Burana-medieval-manuscript&gt;</w:t>
      </w:r>
    </w:p>
  </w:footnote>
  <w:footnote w:id="6">
    <w:p w:rsidR="000A325B" w14:paraId="52742F5F" w14:textId="683305E3">
      <w:pPr>
        <w:pStyle w:val="FootnoteText"/>
      </w:pPr>
      <w:r>
        <w:rPr>
          <w:rStyle w:val="FootnoteReference"/>
        </w:rPr>
        <w:footnoteRef/>
      </w:r>
      <w:r>
        <w:rPr>
          <w:rFonts w:eastAsia="Times New Roman" w:cs="Times New Roman"/>
          <w:kern w:val="0"/>
          <w:sz w:val="28"/>
          <w:szCs w:val="28"/>
          <w:lang w:eastAsia="en-GB"/>
          <w14:ligatures w14:val="none"/>
        </w:rPr>
        <w:t xml:space="preserve"> </w:t>
      </w:r>
      <w:r w:rsidRPr="001E5919">
        <w:rPr>
          <w:rFonts w:eastAsia="Times New Roman" w:cs="Times New Roman"/>
          <w:kern w:val="0"/>
          <w:sz w:val="28"/>
          <w:szCs w:val="28"/>
          <w:lang w:eastAsia="en-GB"/>
          <w14:ligatures w14:val="none"/>
        </w:rPr>
        <w:t>Editors of the Encyclopaedia Britannica. 2024.</w:t>
      </w:r>
      <w:r>
        <w:t xml:space="preserve"> </w:t>
      </w:r>
      <w:r w:rsidRPr="001E5919">
        <w:rPr>
          <w:rFonts w:eastAsia="Times New Roman" w:cs="Times New Roman"/>
          <w:kern w:val="0"/>
          <w:sz w:val="28"/>
          <w:szCs w:val="28"/>
          <w:lang w:eastAsia="en-GB"/>
          <w14:ligatures w14:val="none"/>
        </w:rPr>
        <w:t xml:space="preserve">[n.d.-b]. ‘Map - the Middle Ages | Britannica’, </w:t>
      </w:r>
      <w:r w:rsidRPr="001E5919">
        <w:rPr>
          <w:rFonts w:eastAsia="Times New Roman" w:cs="Times New Roman"/>
          <w:i/>
          <w:iCs/>
          <w:kern w:val="0"/>
          <w:sz w:val="28"/>
          <w:szCs w:val="28"/>
          <w:lang w:eastAsia="en-GB"/>
          <w14:ligatures w14:val="none"/>
        </w:rPr>
        <w:t>Www.britannica.com</w:t>
      </w:r>
      <w:r w:rsidRPr="001E5919">
        <w:rPr>
          <w:rFonts w:eastAsia="Times New Roman" w:cs="Times New Roman"/>
          <w:kern w:val="0"/>
          <w:sz w:val="28"/>
          <w:szCs w:val="28"/>
          <w:lang w:eastAsia="en-GB"/>
          <w14:ligatures w14:val="none"/>
        </w:rPr>
        <w:t xml:space="preserve"> &lt;https://www.britannica.com/science/map/The-Middle-Ages#ref506121&gt;</w:t>
      </w:r>
    </w:p>
  </w:footnote>
  <w:footnote w:id="7">
    <w:p w:rsidR="000A325B" w:rsidP="000A325B" w14:paraId="2DB6A4EA" w14:textId="262F10DF">
      <w:pPr>
        <w:spacing w:after="240" w:line="360" w:lineRule="auto"/>
        <w:ind w:hanging="720"/>
        <w:rPr>
          <w:rFonts w:eastAsia="Times New Roman" w:cs="Times New Roman"/>
          <w:kern w:val="0"/>
          <w:sz w:val="28"/>
          <w:szCs w:val="28"/>
          <w:lang w:eastAsia="en-GB"/>
          <w14:ligatures w14:val="none"/>
        </w:rPr>
      </w:pPr>
      <w:r>
        <w:rPr>
          <w:rStyle w:val="FootnoteReference"/>
        </w:rPr>
        <w:footnoteRef/>
      </w:r>
      <w:r>
        <w:t xml:space="preserve"> </w:t>
      </w:r>
      <w:r w:rsidRPr="001E5919">
        <w:rPr>
          <w:rFonts w:eastAsia="Times New Roman" w:cs="Times New Roman"/>
          <w:kern w:val="0"/>
          <w:sz w:val="28"/>
          <w:szCs w:val="28"/>
          <w:lang w:eastAsia="en-GB"/>
          <w14:ligatures w14:val="none"/>
        </w:rPr>
        <w:t xml:space="preserve">Editors of the Encyclopaedia Britannica. 2024. [n.d.-c]. ‘T and O Rendering | Cartography’, </w:t>
      </w:r>
      <w:r w:rsidRPr="001E5919">
        <w:rPr>
          <w:rFonts w:eastAsia="Times New Roman" w:cs="Times New Roman"/>
          <w:i/>
          <w:iCs/>
          <w:kern w:val="0"/>
          <w:sz w:val="28"/>
          <w:szCs w:val="28"/>
          <w:lang w:eastAsia="en-GB"/>
          <w14:ligatures w14:val="none"/>
        </w:rPr>
        <w:t>Encyclopedia</w:t>
      </w:r>
      <w:r w:rsidRPr="001E5919">
        <w:rPr>
          <w:rFonts w:eastAsia="Times New Roman" w:cs="Times New Roman"/>
          <w:i/>
          <w:iCs/>
          <w:kern w:val="0"/>
          <w:sz w:val="28"/>
          <w:szCs w:val="28"/>
          <w:lang w:eastAsia="en-GB"/>
          <w14:ligatures w14:val="none"/>
        </w:rPr>
        <w:t xml:space="preserve"> Britannica</w:t>
      </w:r>
      <w:r w:rsidRPr="001E5919">
        <w:rPr>
          <w:rFonts w:eastAsia="Times New Roman" w:cs="Times New Roman"/>
          <w:kern w:val="0"/>
          <w:sz w:val="28"/>
          <w:szCs w:val="28"/>
          <w:lang w:eastAsia="en-GB"/>
          <w14:ligatures w14:val="none"/>
        </w:rPr>
        <w:t xml:space="preserve"> </w:t>
      </w:r>
      <w:hyperlink r:id="rId1" w:history="1">
        <w:r w:rsidRPr="001E5919">
          <w:rPr>
            <w:rStyle w:val="Hyperlink"/>
            <w:rFonts w:eastAsia="Times New Roman" w:cs="Times New Roman"/>
            <w:kern w:val="0"/>
            <w:sz w:val="28"/>
            <w:szCs w:val="28"/>
            <w:lang w:eastAsia="en-GB"/>
            <w14:ligatures w14:val="none"/>
          </w:rPr>
          <w:t>https://www.britannica.com/science/T-and-O-rendering</w:t>
        </w:r>
      </w:hyperlink>
    </w:p>
    <w:p w:rsidR="000A325B" w14:paraId="07C77864" w14:textId="52E17A0D">
      <w:pPr>
        <w:pStyle w:val="FootnoteText"/>
      </w:pPr>
    </w:p>
  </w:footnote>
  <w:footnote w:id="8">
    <w:p w:rsidR="003C6FB2" w14:paraId="17833663" w14:textId="29EA3931">
      <w:pPr>
        <w:pStyle w:val="FootnoteText"/>
      </w:pPr>
      <w:r>
        <w:rPr>
          <w:rStyle w:val="FootnoteReference"/>
        </w:rPr>
        <w:footnoteRef/>
      </w:r>
      <w:r>
        <w:t xml:space="preserve"> </w:t>
      </w:r>
      <w:r w:rsidRPr="00CF4E43">
        <w:rPr>
          <w:rFonts w:eastAsia="Times New Roman" w:cs="Times New Roman"/>
          <w:kern w:val="0"/>
          <w:sz w:val="28"/>
          <w:szCs w:val="28"/>
          <w:lang w:eastAsia="en-GB"/>
          <w14:ligatures w14:val="none"/>
        </w:rPr>
        <w:t>Ruth Parkes, 'Classical Mythology and Legends in Roman and Medieval Times'</w:t>
      </w:r>
      <w:r>
        <w:rPr>
          <w:rFonts w:eastAsia="Times New Roman" w:cs="Times New Roman"/>
          <w:kern w:val="0"/>
          <w:sz w:val="28"/>
          <w:szCs w:val="28"/>
          <w:lang w:eastAsia="en-GB"/>
          <w14:ligatures w14:val="none"/>
        </w:rPr>
        <w:t xml:space="preserve"> April 16</w:t>
      </w:r>
      <w:r w:rsidRPr="003C6FB2">
        <w:rPr>
          <w:rFonts w:eastAsia="Times New Roman" w:cs="Times New Roman"/>
          <w:kern w:val="0"/>
          <w:sz w:val="28"/>
          <w:szCs w:val="28"/>
          <w:vertAlign w:val="superscript"/>
          <w:lang w:eastAsia="en-GB"/>
          <w14:ligatures w14:val="none"/>
        </w:rPr>
        <w:t>th</w:t>
      </w:r>
      <w:r>
        <w:rPr>
          <w:rFonts w:eastAsia="Times New Roman" w:cs="Times New Roman"/>
          <w:kern w:val="0"/>
          <w:sz w:val="28"/>
          <w:szCs w:val="28"/>
          <w:lang w:eastAsia="en-GB"/>
          <w14:ligatures w14:val="none"/>
        </w:rPr>
        <w:t xml:space="preserve"> 2024</w:t>
      </w:r>
    </w:p>
  </w:footnote>
  <w:footnote w:id="9">
    <w:p w:rsidR="008470EA" w14:paraId="571016BB" w14:textId="61C1B981">
      <w:pPr>
        <w:pStyle w:val="FootnoteText"/>
      </w:pPr>
      <w:r>
        <w:rPr>
          <w:rStyle w:val="FootnoteReference"/>
        </w:rPr>
        <w:footnoteRef/>
      </w:r>
      <w:r>
        <w:t xml:space="preserve"> </w:t>
      </w:r>
      <w:r w:rsidRPr="001E5919" w:rsidR="003C6FB2">
        <w:rPr>
          <w:rFonts w:eastAsia="Times New Roman" w:cs="Times New Roman"/>
          <w:kern w:val="0"/>
          <w:sz w:val="28"/>
          <w:szCs w:val="28"/>
          <w:lang w:eastAsia="en-GB"/>
          <w14:ligatures w14:val="none"/>
        </w:rPr>
        <w:t>David</w:t>
      </w:r>
      <w:r w:rsidR="003C6FB2">
        <w:rPr>
          <w:rFonts w:eastAsia="Times New Roman" w:cs="Times New Roman"/>
          <w:kern w:val="0"/>
          <w:sz w:val="28"/>
          <w:szCs w:val="28"/>
          <w:lang w:eastAsia="en-GB"/>
          <w14:ligatures w14:val="none"/>
        </w:rPr>
        <w:t xml:space="preserve"> </w:t>
      </w:r>
      <w:r w:rsidRPr="001E5919" w:rsidR="003C6FB2">
        <w:rPr>
          <w:rFonts w:eastAsia="Times New Roman" w:cs="Times New Roman"/>
          <w:kern w:val="0"/>
          <w:sz w:val="28"/>
          <w:szCs w:val="28"/>
          <w:lang w:eastAsia="en-GB"/>
          <w14:ligatures w14:val="none"/>
        </w:rPr>
        <w:t xml:space="preserve">Townsend. 1996. </w:t>
      </w:r>
      <w:r w:rsidRPr="001E5919" w:rsidR="003C6FB2">
        <w:rPr>
          <w:rFonts w:eastAsia="Times New Roman" w:cs="Times New Roman"/>
          <w:i/>
          <w:iCs/>
          <w:kern w:val="0"/>
          <w:sz w:val="28"/>
          <w:szCs w:val="28"/>
          <w:lang w:eastAsia="en-GB"/>
          <w14:ligatures w14:val="none"/>
        </w:rPr>
        <w:t>The ‘</w:t>
      </w:r>
      <w:r w:rsidRPr="001E5919" w:rsidR="003C6FB2">
        <w:rPr>
          <w:rFonts w:eastAsia="Times New Roman" w:cs="Times New Roman"/>
          <w:i/>
          <w:iCs/>
          <w:kern w:val="0"/>
          <w:sz w:val="28"/>
          <w:szCs w:val="28"/>
          <w:lang w:eastAsia="en-GB"/>
          <w14:ligatures w14:val="none"/>
        </w:rPr>
        <w:t>Alexandreis</w:t>
      </w:r>
      <w:r w:rsidRPr="001E5919" w:rsidR="003C6FB2">
        <w:rPr>
          <w:rFonts w:eastAsia="Times New Roman" w:cs="Times New Roman"/>
          <w:i/>
          <w:iCs/>
          <w:kern w:val="0"/>
          <w:sz w:val="28"/>
          <w:szCs w:val="28"/>
          <w:lang w:eastAsia="en-GB"/>
          <w14:ligatures w14:val="none"/>
        </w:rPr>
        <w:t xml:space="preserve">’ of Walter of </w:t>
      </w:r>
      <w:r w:rsidRPr="001E5919" w:rsidR="003C6FB2">
        <w:rPr>
          <w:rFonts w:eastAsia="Times New Roman" w:cs="Times New Roman"/>
          <w:i/>
          <w:iCs/>
          <w:kern w:val="0"/>
          <w:sz w:val="28"/>
          <w:szCs w:val="28"/>
          <w:lang w:eastAsia="en-GB"/>
          <w14:ligatures w14:val="none"/>
        </w:rPr>
        <w:t>Chatilon</w:t>
      </w:r>
      <w:r w:rsidRPr="001E5919" w:rsidR="003C6FB2">
        <w:rPr>
          <w:rFonts w:eastAsia="Times New Roman" w:cs="Times New Roman"/>
          <w:i/>
          <w:iCs/>
          <w:kern w:val="0"/>
          <w:sz w:val="28"/>
          <w:szCs w:val="28"/>
          <w:lang w:eastAsia="en-GB"/>
          <w14:ligatures w14:val="none"/>
        </w:rPr>
        <w:t>: A Twelfth-Century Epic</w:t>
      </w:r>
      <w:r w:rsidR="003C6FB2">
        <w:rPr>
          <w:rFonts w:eastAsia="Times New Roman" w:cs="Times New Roman"/>
          <w:kern w:val="0"/>
          <w:sz w:val="28"/>
          <w:szCs w:val="28"/>
          <w:lang w:eastAsia="en-GB"/>
          <w14:ligatures w14:val="none"/>
        </w:rPr>
        <w:t xml:space="preserve">. pp. </w:t>
      </w:r>
      <w:r w:rsidR="00923EF5">
        <w:rPr>
          <w:rFonts w:eastAsia="Times New Roman" w:cs="Times New Roman"/>
          <w:kern w:val="0"/>
          <w:sz w:val="28"/>
          <w:szCs w:val="28"/>
          <w:lang w:eastAsia="en-GB"/>
          <w14:ligatures w14:val="none"/>
        </w:rPr>
        <w:t>1.467-469</w:t>
      </w:r>
    </w:p>
  </w:footnote>
  <w:footnote w:id="10">
    <w:p w:rsidR="000A325B" w:rsidRPr="000A325B" w:rsidP="000A325B" w14:paraId="60E4C93D" w14:textId="77777777">
      <w:pPr>
        <w:pStyle w:val="NormalWeb"/>
        <w:spacing w:before="0" w:beforeAutospacing="0" w:after="240" w:afterAutospacing="0" w:line="360" w:lineRule="auto"/>
        <w:ind w:left="720" w:hanging="720"/>
        <w:rPr>
          <w:rFonts w:asciiTheme="minorHAnsi" w:hAnsiTheme="minorHAnsi"/>
          <w:sz w:val="28"/>
          <w:szCs w:val="28"/>
        </w:rPr>
      </w:pPr>
      <w:r>
        <w:rPr>
          <w:rStyle w:val="FootnoteReference"/>
        </w:rPr>
        <w:footnoteRef/>
      </w:r>
      <w:r>
        <w:t xml:space="preserve"> </w:t>
      </w:r>
      <w:r w:rsidRPr="000A325B">
        <w:rPr>
          <w:rFonts w:asciiTheme="minorHAnsi" w:hAnsiTheme="minorHAnsi"/>
          <w:sz w:val="28"/>
          <w:szCs w:val="28"/>
        </w:rPr>
        <w:t xml:space="preserve">Editors of the Encyclopaedia </w:t>
      </w:r>
      <w:r w:rsidRPr="000A325B">
        <w:rPr>
          <w:rFonts w:asciiTheme="minorHAnsi" w:hAnsiTheme="minorHAnsi"/>
          <w:sz w:val="28"/>
          <w:szCs w:val="28"/>
        </w:rPr>
        <w:t>Britannica .</w:t>
      </w:r>
      <w:r w:rsidRPr="000A325B">
        <w:rPr>
          <w:rFonts w:asciiTheme="minorHAnsi" w:hAnsiTheme="minorHAnsi"/>
          <w:sz w:val="28"/>
          <w:szCs w:val="28"/>
        </w:rPr>
        <w:t xml:space="preserve"> 2021. ‘Silk Road | Facts, History, &amp; Map’, </w:t>
      </w:r>
      <w:r w:rsidRPr="000A325B">
        <w:rPr>
          <w:rFonts w:asciiTheme="minorHAnsi" w:hAnsiTheme="minorHAnsi"/>
          <w:i/>
          <w:iCs/>
          <w:sz w:val="28"/>
          <w:szCs w:val="28"/>
        </w:rPr>
        <w:t>Encyclopædia</w:t>
      </w:r>
      <w:r w:rsidRPr="000A325B">
        <w:rPr>
          <w:rFonts w:asciiTheme="minorHAnsi" w:hAnsiTheme="minorHAnsi"/>
          <w:i/>
          <w:iCs/>
          <w:sz w:val="28"/>
          <w:szCs w:val="28"/>
        </w:rPr>
        <w:t xml:space="preserve"> Britannica</w:t>
      </w:r>
      <w:r w:rsidRPr="000A325B">
        <w:rPr>
          <w:rFonts w:asciiTheme="minorHAnsi" w:hAnsiTheme="minorHAnsi"/>
          <w:sz w:val="28"/>
          <w:szCs w:val="28"/>
        </w:rPr>
        <w:t xml:space="preserve"> &lt;https://www.britannica.com/topic/Silk-Road-trade-route&gt;</w:t>
      </w:r>
    </w:p>
    <w:p w:rsidR="00205A60" w14:paraId="1EE24957" w14:textId="44090BC4">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46C"/>
    <w:rsid w:val="0000676B"/>
    <w:rsid w:val="000461BE"/>
    <w:rsid w:val="0005099C"/>
    <w:rsid w:val="0006043B"/>
    <w:rsid w:val="000616F2"/>
    <w:rsid w:val="000A325B"/>
    <w:rsid w:val="00114261"/>
    <w:rsid w:val="001854CA"/>
    <w:rsid w:val="001A7582"/>
    <w:rsid w:val="001E5919"/>
    <w:rsid w:val="00205A60"/>
    <w:rsid w:val="00262CAD"/>
    <w:rsid w:val="00276296"/>
    <w:rsid w:val="002964A7"/>
    <w:rsid w:val="002A2C04"/>
    <w:rsid w:val="003365AD"/>
    <w:rsid w:val="00361784"/>
    <w:rsid w:val="00374EFF"/>
    <w:rsid w:val="00392F02"/>
    <w:rsid w:val="003B0C16"/>
    <w:rsid w:val="003C6FB2"/>
    <w:rsid w:val="004059FE"/>
    <w:rsid w:val="00423B34"/>
    <w:rsid w:val="00455A7C"/>
    <w:rsid w:val="004B5C9B"/>
    <w:rsid w:val="00546288"/>
    <w:rsid w:val="00582996"/>
    <w:rsid w:val="005C0798"/>
    <w:rsid w:val="005C0971"/>
    <w:rsid w:val="005E2A9E"/>
    <w:rsid w:val="005F1646"/>
    <w:rsid w:val="006026D1"/>
    <w:rsid w:val="00605D6A"/>
    <w:rsid w:val="00674C50"/>
    <w:rsid w:val="00681A52"/>
    <w:rsid w:val="006A320F"/>
    <w:rsid w:val="007017BF"/>
    <w:rsid w:val="00735776"/>
    <w:rsid w:val="007654F6"/>
    <w:rsid w:val="0078744B"/>
    <w:rsid w:val="007900D8"/>
    <w:rsid w:val="007D1C03"/>
    <w:rsid w:val="00820CE1"/>
    <w:rsid w:val="0084139D"/>
    <w:rsid w:val="008470EA"/>
    <w:rsid w:val="00865B42"/>
    <w:rsid w:val="008D3525"/>
    <w:rsid w:val="00923EF5"/>
    <w:rsid w:val="0093287B"/>
    <w:rsid w:val="0093559A"/>
    <w:rsid w:val="00987319"/>
    <w:rsid w:val="009B437D"/>
    <w:rsid w:val="009B463B"/>
    <w:rsid w:val="009F78B8"/>
    <w:rsid w:val="00A51AB4"/>
    <w:rsid w:val="00A678AD"/>
    <w:rsid w:val="00A733D5"/>
    <w:rsid w:val="00A77BB2"/>
    <w:rsid w:val="00AF1785"/>
    <w:rsid w:val="00B10358"/>
    <w:rsid w:val="00B47C57"/>
    <w:rsid w:val="00BC4F7B"/>
    <w:rsid w:val="00C54152"/>
    <w:rsid w:val="00CD20F7"/>
    <w:rsid w:val="00CF4249"/>
    <w:rsid w:val="00CF4E43"/>
    <w:rsid w:val="00D2366D"/>
    <w:rsid w:val="00D83BDE"/>
    <w:rsid w:val="00DA3F5B"/>
    <w:rsid w:val="00DE6797"/>
    <w:rsid w:val="00E407E7"/>
    <w:rsid w:val="00E44726"/>
    <w:rsid w:val="00E54D94"/>
    <w:rsid w:val="00E9046C"/>
    <w:rsid w:val="00EC0C7D"/>
    <w:rsid w:val="00EC0EAE"/>
    <w:rsid w:val="00EF2FD9"/>
    <w:rsid w:val="00FB33A3"/>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4E61E85F"/>
  <w15:chartTrackingRefBased/>
  <w15:docId w15:val="{B2F5A476-3C79-409E-9EA6-1D74C14C7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4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04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04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04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04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04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04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04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04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4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04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04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04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04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04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04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04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046C"/>
    <w:rPr>
      <w:rFonts w:eastAsiaTheme="majorEastAsia" w:cstheme="majorBidi"/>
      <w:color w:val="272727" w:themeColor="text1" w:themeTint="D8"/>
    </w:rPr>
  </w:style>
  <w:style w:type="paragraph" w:styleId="Title">
    <w:name w:val="Title"/>
    <w:basedOn w:val="Normal"/>
    <w:next w:val="Normal"/>
    <w:link w:val="TitleChar"/>
    <w:uiPriority w:val="10"/>
    <w:qFormat/>
    <w:rsid w:val="00E904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04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04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04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046C"/>
    <w:pPr>
      <w:spacing w:before="160"/>
      <w:jc w:val="center"/>
    </w:pPr>
    <w:rPr>
      <w:i/>
      <w:iCs/>
      <w:color w:val="404040" w:themeColor="text1" w:themeTint="BF"/>
    </w:rPr>
  </w:style>
  <w:style w:type="character" w:customStyle="1" w:styleId="QuoteChar">
    <w:name w:val="Quote Char"/>
    <w:basedOn w:val="DefaultParagraphFont"/>
    <w:link w:val="Quote"/>
    <w:uiPriority w:val="29"/>
    <w:rsid w:val="00E9046C"/>
    <w:rPr>
      <w:i/>
      <w:iCs/>
      <w:color w:val="404040" w:themeColor="text1" w:themeTint="BF"/>
    </w:rPr>
  </w:style>
  <w:style w:type="paragraph" w:styleId="ListParagraph">
    <w:name w:val="List Paragraph"/>
    <w:basedOn w:val="Normal"/>
    <w:uiPriority w:val="34"/>
    <w:qFormat/>
    <w:rsid w:val="00E9046C"/>
    <w:pPr>
      <w:ind w:left="720"/>
      <w:contextualSpacing/>
    </w:pPr>
  </w:style>
  <w:style w:type="character" w:styleId="IntenseEmphasis">
    <w:name w:val="Intense Emphasis"/>
    <w:basedOn w:val="DefaultParagraphFont"/>
    <w:uiPriority w:val="21"/>
    <w:qFormat/>
    <w:rsid w:val="00E9046C"/>
    <w:rPr>
      <w:i/>
      <w:iCs/>
      <w:color w:val="0F4761" w:themeColor="accent1" w:themeShade="BF"/>
    </w:rPr>
  </w:style>
  <w:style w:type="paragraph" w:styleId="IntenseQuote">
    <w:name w:val="Intense Quote"/>
    <w:basedOn w:val="Normal"/>
    <w:next w:val="Normal"/>
    <w:link w:val="IntenseQuoteChar"/>
    <w:uiPriority w:val="30"/>
    <w:qFormat/>
    <w:rsid w:val="00E904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046C"/>
    <w:rPr>
      <w:i/>
      <w:iCs/>
      <w:color w:val="0F4761" w:themeColor="accent1" w:themeShade="BF"/>
    </w:rPr>
  </w:style>
  <w:style w:type="character" w:styleId="IntenseReference">
    <w:name w:val="Intense Reference"/>
    <w:basedOn w:val="DefaultParagraphFont"/>
    <w:uiPriority w:val="32"/>
    <w:qFormat/>
    <w:rsid w:val="00E9046C"/>
    <w:rPr>
      <w:b/>
      <w:bCs/>
      <w:smallCaps/>
      <w:color w:val="0F4761" w:themeColor="accent1" w:themeShade="BF"/>
      <w:spacing w:val="5"/>
    </w:rPr>
  </w:style>
  <w:style w:type="paragraph" w:styleId="FootnoteText">
    <w:name w:val="footnote text"/>
    <w:basedOn w:val="Normal"/>
    <w:link w:val="FootnoteTextChar"/>
    <w:uiPriority w:val="99"/>
    <w:semiHidden/>
    <w:unhideWhenUsed/>
    <w:rsid w:val="001854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854CA"/>
    <w:rPr>
      <w:sz w:val="20"/>
      <w:szCs w:val="20"/>
    </w:rPr>
  </w:style>
  <w:style w:type="character" w:styleId="FootnoteReference">
    <w:name w:val="footnote reference"/>
    <w:basedOn w:val="DefaultParagraphFont"/>
    <w:uiPriority w:val="99"/>
    <w:semiHidden/>
    <w:unhideWhenUsed/>
    <w:rsid w:val="001854CA"/>
    <w:rPr>
      <w:vertAlign w:val="superscript"/>
    </w:rPr>
  </w:style>
  <w:style w:type="paragraph" w:styleId="NormalWeb">
    <w:name w:val="Normal (Web)"/>
    <w:basedOn w:val="Normal"/>
    <w:uiPriority w:val="99"/>
    <w:semiHidden/>
    <w:unhideWhenUsed/>
    <w:rsid w:val="001E59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E5919"/>
    <w:rPr>
      <w:color w:val="467886" w:themeColor="hyperlink"/>
      <w:u w:val="single"/>
    </w:rPr>
  </w:style>
  <w:style w:type="character" w:styleId="UnresolvedMention">
    <w:name w:val="Unresolved Mention"/>
    <w:basedOn w:val="DefaultParagraphFont"/>
    <w:uiPriority w:val="99"/>
    <w:semiHidden/>
    <w:unhideWhenUsed/>
    <w:rsid w:val="001E59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hyperlink" Target="https://www.britannica.com/science/T-and-O-rendering" TargetMode="External" /><Relationship Id="rId6" Type="http://schemas.openxmlformats.org/officeDocument/2006/relationships/hyperlink" Target="https://doi.org/10.1515/9781787447912" TargetMode="External" /><Relationship Id="rId7" Type="http://schemas.openxmlformats.org/officeDocument/2006/relationships/theme" Target="theme/theme1.xml" /><Relationship Id="rId8" Type="http://schemas.openxmlformats.org/officeDocument/2006/relationships/styles" Target="styles.xml" /></Relationships>
</file>

<file path=word/_rels/footnotes.xml.rels><?xml version="1.0" encoding="utf-8" standalone="yes"?><Relationships xmlns="http://schemas.openxmlformats.org/package/2006/relationships"><Relationship Id="rId1" Type="http://schemas.openxmlformats.org/officeDocument/2006/relationships/hyperlink" Target="https://www.britannica.com/science/T-and-O-render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1403</Words>
  <Characters>7999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2</cp:revision>
  <dcterms:created xsi:type="dcterms:W3CDTF">2024-05-04T22:17:00Z</dcterms:created>
  <dcterms:modified xsi:type="dcterms:W3CDTF">2024-05-04T22:17:00Z</dcterms:modified>
</cp:coreProperties>
</file>