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pPr>
        <w:jc w:val="center"/>
        <w:rPr/>
      </w:pPr>
      <w:r>
        <w:rPr>
          <w:lang w:val="en-GB" w:eastAsia="en-GB"/>
        </w:rPr>
        <w:drawing xmlns:mc="http://schemas.openxmlformats.org/markup-compatibility/2006">
          <wp:inline distT="0" distB="0" distL="0" distR="0">
            <wp:extent cx="2562445" cy="1281223"/>
            <wp:effectExtent l="0" t="0" r="0" b="0"/>
            <wp:docPr id="527614897"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pic:cNvPicPr/>
                  </pic:nvPicPr>
                  <pic:blipFill>
                    <a:blip r:embed="rId14"/>
                    <a:srcRect/>
                    <a:stretch>
                      <a:fillRect/>
                    </a:stretch>
                  </pic:blipFill>
                  <pic:spPr>
                    <a:xfrm>
                      <a:off x="0" y="0"/>
                      <a:ext cx="2562445" cy="1281223"/>
                    </a:xfrm>
                    <a:prstGeom prst="rect">
                      <a:avLst/>
                    </a:prstGeom>
                  </pic:spPr>
                </pic:pic>
              </a:graphicData>
            </a:graphic>
          </wp:inline>
        </w:drawing>
      </w:r>
    </w:p>
    <w:p>
      <w:pPr>
        <w:jc w:val="center"/>
        <w:rPr>
          <w:sz w:val="36"/>
        </w:rPr>
      </w:pPr>
    </w:p>
    <w:p>
      <w:pPr>
        <w:jc w:val="center"/>
        <w:rPr>
          <w:sz w:val="36"/>
        </w:rPr>
      </w:pPr>
      <w:r>
        <w:rPr>
          <w:sz w:val="36"/>
        </w:rPr>
        <w:t>LCBB4006</w:t>
      </w:r>
    </w:p>
    <w:p>
      <w:pPr>
        <w:jc w:val="center"/>
        <w:rPr>
          <w:sz w:val="36"/>
        </w:rPr>
      </w:pPr>
      <w:r>
        <w:rPr>
          <w:sz w:val="36"/>
        </w:rPr>
        <w:t>Academic Skills</w:t>
      </w:r>
    </w:p>
    <w:p>
      <w:pPr>
        <w:jc w:val="center"/>
        <w:rPr>
          <w:sz w:val="36"/>
        </w:rPr>
      </w:pPr>
    </w:p>
    <w:p>
      <w:pPr>
        <w:jc w:val="center"/>
        <w:rPr>
          <w:sz w:val="36"/>
        </w:rPr>
      </w:pPr>
      <w:r>
        <w:rPr>
          <w:sz w:val="36"/>
        </w:rPr>
        <w:t>Assignment 1</w:t>
      </w:r>
    </w:p>
    <w:p>
      <w:pPr>
        <w:jc w:val="center"/>
        <w:rPr/>
      </w:pPr>
    </w:p>
    <w:p>
      <w:pPr>
        <w:jc w:val="center"/>
        <w:rPr/>
      </w:pPr>
    </w:p>
    <w:p>
      <w:pPr>
        <w:jc w:val="center"/>
        <w:rPr/>
      </w:pPr>
    </w:p>
    <w:p>
      <w:r>
        <w:t>Name: Katarina Dydnanska</w:t>
      </w:r>
    </w:p>
    <w:p>
      <w:r>
        <w:t xml:space="preserve">Student ID: 2022 4751 21 </w:t>
      </w:r>
    </w:p>
    <w:p>
      <w:r>
        <w:t>Module Code: LCBB4006_LON</w:t>
      </w:r>
    </w:p>
    <w:p>
      <w:r>
        <w:t>Module Name:</w:t>
      </w:r>
      <w:r>
        <w:t xml:space="preserve"> Academic Skills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pPr>
      <w:r>
        <w:t xml:space="preserve">Lecturer: </w:t>
      </w:r>
      <w:r>
        <w:t>Dr. Lizeta Demetriou</w:t>
      </w:r>
      <w:r>
        <w:rPr>
          <w:rFonts w:ascii="Segoe UI"/>
          <w:color w:val="000000"/>
          <w:sz w:val="18"/>
          <w:rtl w:val="off"/>
          <w:lang w:val="en-US"/>
        </w:rPr>
        <w:t xml:space="preserve"> </w:t>
      </w:r>
    </w:p>
    <w:p>
      <w:pPr>
        <w:spacing w:line="276" w:lineRule="auto"/>
        <w:jc w:val="left"/>
        <w:rPr/>
      </w:pPr>
      <w:r>
        <w:rPr/>
        <w:br w:type="page"/>
      </w:r>
    </w:p>
    <w:p>
      <w:pPr>
        <w:pStyle w:val="TOCHeading"/>
        <w:jc w:val="center"/>
        <w:rPr/>
      </w:pPr>
      <w:r>
        <w:t>Table of Contents</w:t>
      </w:r>
    </w:p>
    <w:p>
      <w:pPr>
        <w:pStyle w:val="Toc1"/>
        <w:tabs>
          <w:tab w:val="right" w:leader="dot" w:pos="9350"/>
        </w:tabs>
        <w:rPr>
          <w:rFonts w:asciiTheme="minorHAnsi" w:hAnsiTheme="minorHAnsi"/>
          <w:color w:val="auto"/>
          <w:sz w:val="22"/>
          <w:lang w:val="en-GB" w:eastAsia="en-GB"/>
        </w:rPr>
      </w:pPr>
      <w:r>
        <w:fldChar w:fldCharType="begin"/>
      </w:r>
      <w:r>
        <w:instrText xml:space="preserve"> TOC \o "1-3" \h \z \u </w:instrText>
      </w:r>
      <w:r>
        <w:fldChar w:fldCharType="separate"/>
      </w:r>
      <w:r>
        <w:fldChar w:fldCharType="begin"/>
      </w:r>
      <w:r>
        <w:instrText xml:space="preserve">HYPERLINK \l "_Toc141920853" </w:instrText>
      </w:r>
      <w:r>
        <w:fldChar w:fldCharType="separate"/>
      </w:r>
      <w:r>
        <w:rPr>
          <w:rStyle w:val="Hyperlink"/>
        </w:rPr>
        <w:t>1. Introduction</w:t>
      </w:r>
      <w:r>
        <w:tab/>
      </w:r>
      <w:r>
        <w:fldChar w:fldCharType="begin"/>
      </w:r>
      <w:r>
        <w:instrText xml:space="preserve"> PAGEREF _Toc141920853 \h </w:instrText>
      </w:r>
      <w:r>
        <w:fldChar w:fldCharType="separate"/>
      </w:r>
      <w:r>
        <w:t>3</w:t>
      </w:r>
      <w:r>
        <w:fldChar w:fldCharType="end"/>
      </w:r>
      <w:r>
        <w:fldChar w:fldCharType="end"/>
      </w:r>
    </w:p>
    <w:p>
      <w:pPr>
        <w:pStyle w:val="Toc1"/>
        <w:tabs>
          <w:tab w:val="right" w:leader="dot" w:pos="9350"/>
        </w:tabs>
        <w:rPr>
          <w:rFonts w:asciiTheme="minorHAnsi" w:hAnsiTheme="minorHAnsi"/>
          <w:color w:val="auto"/>
          <w:sz w:val="22"/>
          <w:lang w:val="en-GB" w:eastAsia="en-GB"/>
        </w:rPr>
      </w:pPr>
      <w:r>
        <w:fldChar w:fldCharType="begin"/>
      </w:r>
      <w:r>
        <w:instrText xml:space="preserve">HYPERLINK \l "_Toc141920854" </w:instrText>
      </w:r>
      <w:r>
        <w:fldChar w:fldCharType="separate"/>
      </w:r>
      <w:r>
        <w:rPr>
          <w:rStyle w:val="Hyperlink"/>
          <w:shd w:val="clear" w:color="auto" w:fill="ffffff"/>
        </w:rPr>
        <w:t>2. Summary of the chapter from the book</w:t>
      </w:r>
      <w:r>
        <w:tab/>
      </w:r>
      <w:r>
        <w:fldChar w:fldCharType="begin"/>
      </w:r>
      <w:r>
        <w:instrText xml:space="preserve"> PAGEREF _Toc141920854 \h </w:instrText>
      </w:r>
      <w:r>
        <w:fldChar w:fldCharType="separate"/>
      </w:r>
      <w:r>
        <w:t>4</w:t>
      </w:r>
      <w:r>
        <w:fldChar w:fldCharType="end"/>
      </w:r>
      <w:r>
        <w:fldChar w:fldCharType="end"/>
      </w:r>
    </w:p>
    <w:p>
      <w:pPr>
        <w:pStyle w:val="Toc1"/>
        <w:tabs>
          <w:tab w:val="right" w:leader="dot" w:pos="9350"/>
        </w:tabs>
        <w:rPr>
          <w:rFonts w:asciiTheme="minorHAnsi" w:hAnsiTheme="minorHAnsi"/>
          <w:color w:val="auto"/>
          <w:sz w:val="22"/>
          <w:lang w:val="en-GB" w:eastAsia="en-GB"/>
        </w:rPr>
      </w:pPr>
      <w:r>
        <w:fldChar w:fldCharType="begin"/>
      </w:r>
      <w:r>
        <w:instrText xml:space="preserve">HYPERLINK \l "_Toc141920855" </w:instrText>
      </w:r>
      <w:r>
        <w:fldChar w:fldCharType="separate"/>
      </w:r>
      <w:r>
        <w:rPr>
          <w:rStyle w:val="Hyperlink"/>
          <w:shd w:val="clear" w:color="auto" w:fill="ffffff"/>
        </w:rPr>
        <w:t>3. Evaluation of the skills</w:t>
      </w:r>
      <w:r>
        <w:tab/>
      </w:r>
      <w:r>
        <w:fldChar w:fldCharType="begin"/>
      </w:r>
      <w:r>
        <w:instrText xml:space="preserve"> PAGEREF _Toc141920855 \h </w:instrText>
      </w:r>
      <w:r>
        <w:fldChar w:fldCharType="separate"/>
      </w:r>
      <w:r>
        <w:t>6</w:t>
      </w:r>
      <w:r>
        <w:fldChar w:fldCharType="end"/>
      </w:r>
      <w:r>
        <w:fldChar w:fldCharType="end"/>
      </w:r>
    </w:p>
    <w:p>
      <w:pPr>
        <w:pStyle w:val="Toc1"/>
        <w:tabs>
          <w:tab w:val="right" w:leader="dot" w:pos="9350"/>
        </w:tabs>
        <w:rPr>
          <w:rFonts w:asciiTheme="minorHAnsi" w:hAnsiTheme="minorHAnsi"/>
          <w:color w:val="auto"/>
          <w:sz w:val="22"/>
          <w:lang w:val="en-GB" w:eastAsia="en-GB"/>
        </w:rPr>
      </w:pPr>
      <w:r>
        <w:fldChar w:fldCharType="begin"/>
      </w:r>
      <w:r>
        <w:instrText xml:space="preserve">HYPERLINK \l "_Toc141920856" </w:instrText>
      </w:r>
      <w:r>
        <w:fldChar w:fldCharType="separate"/>
      </w:r>
      <w:r>
        <w:rPr>
          <w:rStyle w:val="Hyperlink"/>
        </w:rPr>
        <w:t>4. The importance of the chosen skill for future personal and professional development.</w:t>
      </w:r>
      <w:r>
        <w:tab/>
      </w:r>
      <w:r>
        <w:fldChar w:fldCharType="begin"/>
      </w:r>
      <w:r>
        <w:instrText xml:space="preserve"> PAGEREF _Toc141920856 \h </w:instrText>
      </w:r>
      <w:r>
        <w:fldChar w:fldCharType="separate"/>
      </w:r>
      <w:r>
        <w:t>7</w:t>
      </w:r>
      <w:r>
        <w:fldChar w:fldCharType="end"/>
      </w:r>
      <w:r>
        <w:fldChar w:fldCharType="end"/>
      </w:r>
    </w:p>
    <w:p>
      <w:pPr>
        <w:pStyle w:val="Toc1"/>
        <w:tabs>
          <w:tab w:val="right" w:leader="dot" w:pos="9350"/>
        </w:tabs>
        <w:rPr>
          <w:rFonts w:asciiTheme="minorHAnsi" w:hAnsiTheme="minorHAnsi"/>
          <w:color w:val="auto"/>
          <w:sz w:val="22"/>
          <w:lang w:val="en-GB" w:eastAsia="en-GB"/>
        </w:rPr>
      </w:pPr>
      <w:r>
        <w:fldChar w:fldCharType="begin"/>
      </w:r>
      <w:r>
        <w:instrText xml:space="preserve">HYPERLINK \l "_Toc141920857" </w:instrText>
      </w:r>
      <w:r>
        <w:fldChar w:fldCharType="separate"/>
      </w:r>
      <w:r>
        <w:rPr>
          <w:rStyle w:val="Hyperlink"/>
          <w:shd w:val="clear" w:color="auto" w:fill="ffffff"/>
        </w:rPr>
        <w:t>5. Conclusion</w:t>
      </w:r>
      <w:r>
        <w:tab/>
      </w:r>
      <w:r>
        <w:fldChar w:fldCharType="begin"/>
      </w:r>
      <w:r>
        <w:instrText xml:space="preserve"> PAGEREF _Toc141920857 \h </w:instrText>
      </w:r>
      <w:r>
        <w:fldChar w:fldCharType="separate"/>
      </w:r>
      <w:r>
        <w:t>8</w:t>
      </w:r>
      <w:r>
        <w:fldChar w:fldCharType="end"/>
      </w:r>
      <w:r>
        <w:fldChar w:fldCharType="end"/>
      </w:r>
    </w:p>
    <w:p>
      <w:pPr>
        <w:pStyle w:val="Toc1"/>
        <w:tabs>
          <w:tab w:val="right" w:leader="dot" w:pos="9350"/>
        </w:tabs>
        <w:rPr>
          <w:rFonts w:asciiTheme="minorHAnsi" w:hAnsiTheme="minorHAnsi"/>
          <w:color w:val="auto"/>
          <w:sz w:val="22"/>
          <w:lang w:val="en-GB" w:eastAsia="en-GB"/>
        </w:rPr>
      </w:pPr>
      <w:r>
        <w:fldChar w:fldCharType="begin"/>
      </w:r>
      <w:r>
        <w:instrText xml:space="preserve">HYPERLINK \l "_Toc141920858" </w:instrText>
      </w:r>
      <w:r>
        <w:fldChar w:fldCharType="separate"/>
      </w:r>
      <w:r>
        <w:rPr>
          <w:rStyle w:val="Hyperlink"/>
          <w:shd w:val="clear" w:color="auto" w:fill="ffffff"/>
        </w:rPr>
        <w:t>6. References</w:t>
      </w:r>
      <w:r>
        <w:tab/>
      </w:r>
      <w:r>
        <w:fldChar w:fldCharType="begin"/>
      </w:r>
      <w:r>
        <w:instrText xml:space="preserve"> PAGEREF _Toc141920858 \h </w:instrText>
      </w:r>
      <w:r>
        <w:fldChar w:fldCharType="separate"/>
      </w:r>
      <w:r>
        <w:t>9</w:t>
      </w:r>
      <w:r>
        <w:fldChar w:fldCharType="end"/>
      </w:r>
      <w:r>
        <w:fldChar w:fldCharType="end"/>
      </w:r>
    </w:p>
    <w:p>
      <w:r>
        <w:fldChar w:fldCharType="end"/>
      </w:r>
    </w:p>
    <w:p/>
    <w:p>
      <w:pPr>
        <w:spacing w:line="276" w:lineRule="auto"/>
        <w:jc w:val="left"/>
        <w:rPr/>
      </w:pPr>
      <w:r>
        <w:rPr/>
        <w:br w:type="page"/>
      </w:r>
    </w:p>
    <w:p>
      <w:pPr>
        <w:pStyle w:val="Heading1"/>
        <w:rPr/>
      </w:pPr>
      <w:bookmarkStart w:id="0" w:name="_Toc141920853"/>
      <w:r>
        <w:t>1. Introduction</w:t>
      </w:r>
      <w:bookmarkEnd w:id="0"/>
      <w:r>
        <w:t xml:space="preserve"> </w:t>
      </w:r>
    </w:p>
    <w:p>
      <w:pPr>
        <w:rPr>
          <w:rFonts w:cs="Times New Roman"/>
          <w:szCs w:val="24"/>
        </w:rPr>
      </w:pPr>
      <w:r>
        <w:t xml:space="preserve">This is the report based on </w:t>
      </w:r>
      <w:r>
        <w:t>book of “</w:t>
      </w:r>
      <w:r>
        <w:t xml:space="preserve">Bradbury, A. (2006) Successful Presentation Skills. London: </w:t>
      </w:r>
      <w:r>
        <w:t>Kogan</w:t>
      </w:r>
      <w:r>
        <w:t xml:space="preserve"> Page.</w:t>
      </w:r>
      <w:r>
        <w:t xml:space="preserve">” </w:t>
      </w:r>
      <w:r>
        <w:t xml:space="preserve">A number of different components go into creating an effective presentation. I must understand what my audience wants. I must create compelling, worthwhile material. The content must be presented with assurance, the setting must be properly controlled, and the message must be delivered with the greatest possible impact. </w:t>
      </w:r>
      <w:r>
        <w:t xml:space="preserve">Most presentations are evaluated for success based on how the audience reacts. Even if I may believe I did a fantastic job that may not be the case if my audience disagrees with I. </w:t>
      </w:r>
      <w:r>
        <w:rPr>
          <w:rFonts w:cs="Times New Roman"/>
          <w:szCs w:val="24"/>
        </w:rPr>
        <w:t>(</w:t>
      </w:r>
      <w:r>
        <w:rPr>
          <w:rFonts w:cs="Times New Roman"/>
          <w:szCs w:val="24"/>
        </w:rPr>
        <w:t>Bernacki</w:t>
      </w:r>
      <w:r>
        <w:rPr>
          <w:rFonts w:cs="Times New Roman"/>
          <w:szCs w:val="24"/>
        </w:rPr>
        <w:t xml:space="preserve"> et al, 2021) </w:t>
      </w:r>
    </w:p>
    <w:p>
      <w:pPr>
        <w:jc w:val="center"/>
        <w:rPr/>
      </w:pPr>
      <w:r>
        <w:rPr>
          <w:rFonts w:cs="Times New Roman"/>
          <w:color w:val="222222"/>
          <w:shd w:val="clear" w:color="auto" w:fill="ffffff"/>
        </w:rPr>
        <w:br w:type="page"/>
      </w:r>
    </w:p>
    <w:p>
      <w:pPr>
        <w:pStyle w:val="Heading1"/>
        <w:rPr>
          <w:shd w:val="clear" w:color="auto" w:fill="ffffff"/>
        </w:rPr>
      </w:pPr>
      <w:bookmarkStart w:id="1" w:name="_Toc141920854"/>
      <w:r>
        <w:rPr>
          <w:shd w:val="clear" w:color="auto" w:fill="ffffff"/>
        </w:rPr>
        <w:t>2. Summary of the chapter from the book</w:t>
      </w:r>
      <w:bookmarkEnd w:id="1"/>
    </w:p>
    <w:p>
      <w:pPr>
        <w:rPr>
          <w:b/>
        </w:rPr>
      </w:pPr>
      <w:r>
        <w:rPr>
          <w:b/>
        </w:rPr>
        <w:t>C</w:t>
      </w:r>
      <w:r>
        <w:rPr>
          <w:b/>
        </w:rPr>
        <w:t>ommunication</w:t>
      </w:r>
    </w:p>
    <w:p>
      <w:pPr>
        <w:rPr>
          <w:rFonts w:cs="Times New Roman"/>
          <w:color w:val="222222"/>
          <w:szCs w:val="24"/>
          <w:shd w:val="clear" w:color="auto" w:fill="ffffff"/>
        </w:rPr>
      </w:pPr>
      <w:r>
        <w:t>First and foremost, then, this book is about communicating</w:t>
      </w:r>
      <w:r>
        <w:t xml:space="preserve">. </w:t>
      </w:r>
      <w:r>
        <w:t>The book</w:t>
      </w:r>
      <w:r>
        <w:t xml:space="preserve"> namely</w:t>
      </w:r>
      <w:r>
        <w:t xml:space="preserve"> </w:t>
      </w:r>
      <w:r>
        <w:t>Successful Presentation Skills</w:t>
      </w:r>
      <w:r>
        <w:t xml:space="preserve"> by Bradbury (2006), </w:t>
      </w:r>
      <w:r>
        <w:t>demonstrates that d</w:t>
      </w:r>
      <w:r>
        <w:t>elivering the material they desire is the only way to meet the demands and expectations of my audience. Understanding what to present and how to present it is necessary for this. Keep in mind that if I provide the proper information in the wrong order, the audience may get annoyed or bored. If I present the material in an organized manner and use a variety of strategies to keep the audience interested, they will probably remember what I said as well as I</w:t>
      </w:r>
      <w:r>
        <w:t xml:space="preserve"> </w:t>
      </w:r>
      <w:r>
        <w:rPr>
          <w:rFonts w:cs="Times New Roman"/>
          <w:color w:val="222222"/>
          <w:szCs w:val="24"/>
          <w:shd w:val="clear" w:color="auto" w:fill="ffffff"/>
        </w:rPr>
        <w:t>(</w:t>
      </w:r>
      <w:r>
        <w:rPr>
          <w:rFonts w:cs="Times New Roman"/>
          <w:color w:val="222222"/>
          <w:szCs w:val="24"/>
          <w:shd w:val="clear" w:color="auto" w:fill="ffffff"/>
        </w:rPr>
        <w:t>Gennetian</w:t>
      </w:r>
      <w:r>
        <w:rPr>
          <w:rFonts w:cs="Times New Roman"/>
          <w:color w:val="222222"/>
          <w:szCs w:val="24"/>
          <w:shd w:val="clear" w:color="auto" w:fill="ffffff"/>
        </w:rPr>
        <w:t>, 2019)</w:t>
      </w:r>
    </w:p>
    <w:p>
      <w:pPr>
        <w:jc w:val="center"/>
        <w:rPr>
          <w:rFonts w:cs="Times New Roman"/>
          <w:color w:val="222222"/>
          <w:szCs w:val="24"/>
          <w:shd w:val="clear" w:color="auto" w:fill="ffffff"/>
        </w:rPr>
      </w:pPr>
      <w:r>
        <w:rPr>
          <w:lang w:val="en-GB" w:eastAsia="en-GB"/>
        </w:rPr>
        <w:drawing xmlns:mc="http://schemas.openxmlformats.org/markup-compatibility/2006">
          <wp:inline distT="0" distB="0" distL="0" distR="0">
            <wp:extent cx="2815856" cy="3806456"/>
            <wp:effectExtent l="0" t="0" r="0" b="0"/>
            <wp:docPr id="527614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srcRect/>
                    <a:stretch>
                      <a:fillRect/>
                    </a:stretch>
                  </pic:blipFill>
                  <pic:spPr>
                    <a:xfrm>
                      <a:off x="0" y="0"/>
                      <a:ext cx="2815856" cy="3806456"/>
                    </a:xfrm>
                    <a:prstGeom prst="rect">
                      <a:avLst/>
                    </a:prstGeom>
                  </pic:spPr>
                </pic:pic>
              </a:graphicData>
            </a:graphic>
          </wp:inline>
        </w:drawing>
      </w:r>
    </w:p>
    <w:p>
      <w:pPr>
        <w:jc w:val="center"/>
        <w:rPr>
          <w:rFonts w:cs="Times New Roman"/>
          <w:color w:val="222222"/>
          <w:szCs w:val="24"/>
          <w:shd w:val="clear" w:color="auto" w:fill="ffffff"/>
        </w:rPr>
      </w:pPr>
      <w:r>
        <w:rPr>
          <w:rFonts w:cs="Times New Roman"/>
          <w:color w:val="222222"/>
          <w:szCs w:val="24"/>
          <w:shd w:val="clear" w:color="auto" w:fill="ffffff"/>
        </w:rPr>
        <w:t xml:space="preserve">Figure: </w:t>
      </w:r>
      <w:r>
        <w:t>Successful Presentation Skills</w:t>
      </w:r>
      <w:r>
        <w:t xml:space="preserve"> (Bradbury, </w:t>
      </w:r>
      <w:r>
        <w:t>2006)</w:t>
      </w:r>
    </w:p>
    <w:p>
      <w:pPr>
        <w:rPr>
          <w:rFonts w:cs="Times New Roman"/>
          <w:color w:val="222222"/>
          <w:szCs w:val="24"/>
          <w:shd w:val="clear" w:color="auto" w:fill="ffffff"/>
        </w:rPr>
      </w:pPr>
    </w:p>
    <w:p>
      <w:pPr>
        <w:rPr>
          <w:rFonts w:cs="Times New Roman"/>
          <w:color w:val="222222"/>
          <w:szCs w:val="24"/>
          <w:shd w:val="clear" w:color="auto" w:fill="ffffff"/>
        </w:rPr>
      </w:pPr>
    </w:p>
    <w:p>
      <w:pPr>
        <w:rPr>
          <w:rFonts w:cs="Times New Roman"/>
          <w:color w:val="222222"/>
          <w:szCs w:val="24"/>
          <w:shd w:val="clear" w:color="auto" w:fill="ffffff"/>
        </w:rPr>
      </w:pPr>
    </w:p>
    <w:p>
      <w:pPr>
        <w:rPr>
          <w:b/>
        </w:rPr>
      </w:pPr>
      <w:r>
        <w:rPr>
          <w:b/>
        </w:rPr>
        <w:t>Determining presentation aims, preparation and structure</w:t>
      </w:r>
    </w:p>
    <w:p>
      <w:pPr>
        <w:rPr>
          <w:rFonts w:cs="Times New Roman"/>
          <w:szCs w:val="24"/>
        </w:rPr>
      </w:pPr>
      <w:r>
        <w:t xml:space="preserve">Depending on the sort of presentation I will be giving; there are several methods to organize my information. </w:t>
      </w:r>
      <w:r>
        <w:t xml:space="preserve">Make use of the chunking technique to divide </w:t>
      </w:r>
      <w:r>
        <w:t>my</w:t>
      </w:r>
      <w:r>
        <w:t xml:space="preserve"> fabric into 5 to seven quintessential points that allows </w:t>
      </w:r>
      <w:r>
        <w:t>I</w:t>
      </w:r>
      <w:r>
        <w:t xml:space="preserve"> to help the audience keep in mind the thoughts </w:t>
      </w:r>
      <w:r>
        <w:t>I</w:t>
      </w:r>
      <w:r>
        <w:t xml:space="preserve"> am </w:t>
      </w:r>
      <w:r>
        <w:t xml:space="preserve">looking to convey </w:t>
      </w:r>
      <w:r>
        <w:rPr>
          <w:rFonts w:cs="Times New Roman"/>
          <w:color w:val="222222"/>
          <w:szCs w:val="24"/>
          <w:shd w:val="clear" w:color="auto" w:fill="ffffff"/>
        </w:rPr>
        <w:t>(</w:t>
      </w:r>
      <w:r>
        <w:rPr>
          <w:rFonts w:cs="Times New Roman"/>
          <w:color w:val="222222"/>
          <w:szCs w:val="24"/>
          <w:shd w:val="clear" w:color="auto" w:fill="ffffff"/>
        </w:rPr>
        <w:t>Gemsbacher</w:t>
      </w:r>
      <w:r>
        <w:rPr>
          <w:rFonts w:cs="Times New Roman"/>
          <w:color w:val="222222"/>
          <w:szCs w:val="24"/>
          <w:shd w:val="clear" w:color="auto" w:fill="ffffff"/>
        </w:rPr>
        <w:t xml:space="preserve">, 2013).  </w:t>
      </w:r>
      <w:r>
        <w:t xml:space="preserve">A good presentation encourages the audience to ask additional questions and dig deeper to fully comprehend the topic. Use an outline – At the outset, let my audience know what I want to discuss and what to anticipate. By doing this, I may create curiosity and anticipation right away. </w:t>
      </w:r>
      <w:r>
        <w:t>A presentation that aims to convince is a unique kind. I may use Monroe's Motivated Sequence, which has five phases, as a framework for creating material for this kind of presentation</w:t>
      </w:r>
      <w:r>
        <w:t xml:space="preserve"> </w:t>
      </w:r>
      <w:r>
        <w:rPr>
          <w:rFonts w:cs="Times New Roman"/>
          <w:szCs w:val="24"/>
        </w:rPr>
        <w:t>(Cisco, 2020)</w:t>
      </w:r>
    </w:p>
    <w:p>
      <w:pPr>
        <w:rPr>
          <w:b/>
        </w:rPr>
      </w:pPr>
      <w:r>
        <w:rPr>
          <w:b/>
        </w:rPr>
        <w:t>How to manage `performance</w:t>
      </w:r>
      <w:r>
        <w:rPr>
          <w:b/>
        </w:rPr>
        <w:t> jitters</w:t>
      </w:r>
    </w:p>
    <w:p>
      <w:r>
        <w:t xml:space="preserve">The book </w:t>
      </w:r>
      <w:r>
        <w:t>Successful Presentation Skills</w:t>
      </w:r>
      <w:r>
        <w:t xml:space="preserve"> by Bradbury (2006), demonstrates that </w:t>
      </w:r>
      <w:r>
        <w:t xml:space="preserve">As soon as I start speaking, grab people's attention and leave them with something memorable. </w:t>
      </w:r>
      <w:r>
        <w:rPr>
          <w:rFonts w:cs="Times New Roman"/>
          <w:color w:val="222222"/>
          <w:szCs w:val="24"/>
          <w:shd w:val="clear" w:color="auto" w:fill="ffffff"/>
        </w:rPr>
        <w:t xml:space="preserve">(Duke et al, </w:t>
      </w:r>
      <w:r>
        <w:rPr>
          <w:rFonts w:cs="Times New Roman"/>
          <w:color w:val="222222"/>
          <w:szCs w:val="24"/>
          <w:shd w:val="clear" w:color="auto" w:fill="ffffff"/>
        </w:rPr>
        <w:t>2019)</w:t>
      </w:r>
      <w:r>
        <w:rPr>
          <w:rFonts w:cs="Times New Roman"/>
          <w:color w:val="222222"/>
          <w:szCs w:val="24"/>
          <w:shd w:val="clear" w:color="auto" w:fill="ffffff"/>
        </w:rPr>
        <w:t xml:space="preserve"> </w:t>
      </w:r>
      <w:r>
        <w:t xml:space="preserve">It could be tempting to cognizance all </w:t>
      </w:r>
      <w:r>
        <w:t>my</w:t>
      </w:r>
      <w:r>
        <w:t xml:space="preserve"> electricity at the presentation's primary frame. but in case </w:t>
      </w:r>
      <w:r>
        <w:t>I</w:t>
      </w:r>
      <w:r>
        <w:t xml:space="preserve"> do not snatch human being’s attention proper away, they may possibly get bored and might not pay plenty attention to the re</w:t>
      </w:r>
      <w:r>
        <w:t>mainder of what I have to say</w:t>
      </w:r>
      <w:r>
        <w:t xml:space="preserve"> whenever feasible, offer several instances to support </w:t>
      </w:r>
      <w:r>
        <w:t>my</w:t>
      </w:r>
      <w:r>
        <w:t xml:space="preserve"> ideas. </w:t>
      </w:r>
      <w:r>
        <w:t xml:space="preserve">Try to find methods to make things more interesting by telling tales, discussing instances from real life, and utilizing metaphors to completely engage my audience. </w:t>
      </w:r>
      <w:r>
        <w:rPr>
          <w:rFonts w:cs="Times New Roman"/>
          <w:szCs w:val="24"/>
        </w:rPr>
        <w:t>(</w:t>
      </w:r>
      <w:r>
        <w:rPr>
          <w:rFonts w:cs="Times New Roman"/>
          <w:szCs w:val="24"/>
        </w:rPr>
        <w:t>Bernacki</w:t>
      </w:r>
      <w:r>
        <w:rPr>
          <w:rFonts w:cs="Times New Roman"/>
          <w:szCs w:val="24"/>
        </w:rPr>
        <w:t xml:space="preserve"> et al, 2021)</w:t>
      </w:r>
    </w:p>
    <w:p>
      <w:pPr>
        <w:rPr>
          <w:b/>
        </w:rPr>
      </w:pPr>
      <w:r>
        <w:rPr>
          <w:b/>
        </w:rPr>
        <w:t>This guide addresses the common problems people face - overcoming nerves, handling visual aids,</w:t>
      </w:r>
    </w:p>
    <w:p>
      <w:r>
        <w:t>Use physical relaxation methods to calm my body and release stress, such as deep breathing and visualization. Maintain my composure by using images, and picture myself giving a persuasive speech. Discover ways to boost my</w:t>
      </w:r>
      <w:r>
        <w:t xml:space="preserve"> overall self-confidence</w:t>
      </w:r>
      <w:r>
        <w:rPr>
          <w:rFonts w:cs="Times New Roman"/>
          <w:szCs w:val="24"/>
        </w:rPr>
        <w:t xml:space="preserve"> </w:t>
      </w:r>
      <w:r>
        <w:rPr>
          <w:rFonts w:cs="Times New Roman"/>
          <w:szCs w:val="24"/>
        </w:rPr>
        <w:t>(</w:t>
      </w:r>
      <w:r>
        <w:rPr>
          <w:rFonts w:cs="Times New Roman"/>
          <w:color w:val="222222"/>
          <w:szCs w:val="24"/>
          <w:shd w:val="clear" w:color="auto" w:fill="ffffff"/>
        </w:rPr>
        <w:t>Grayson</w:t>
      </w:r>
      <w:r>
        <w:rPr>
          <w:rFonts w:cs="Times New Roman"/>
          <w:color w:val="222222"/>
          <w:szCs w:val="24"/>
          <w:shd w:val="clear" w:color="auto" w:fill="ffffff"/>
        </w:rPr>
        <w:t xml:space="preserve"> et al, 2019) </w:t>
      </w:r>
      <w:r>
        <w:t xml:space="preserve"> I'll feel better when I walk up in front of people and express what I want to say if I </w:t>
      </w:r>
      <w:r>
        <w:t>am</w:t>
      </w:r>
      <w:r>
        <w:t xml:space="preserve"> more confident in myself and my talents. My audience will probably pay attention and respond to </w:t>
      </w:r>
      <w:r>
        <w:t>me</w:t>
      </w:r>
      <w:r>
        <w:t xml:space="preserve"> as someone who is worth listening to if I </w:t>
      </w:r>
      <w:r>
        <w:t>speak</w:t>
      </w:r>
      <w:r>
        <w:t xml:space="preserve"> with authority and confidence. So, if I need to, "pretend," by converting my anxiety into a creative and joyful energy.</w:t>
      </w:r>
      <w:r>
        <w:t xml:space="preserve"> </w:t>
      </w:r>
      <w:r>
        <w:t xml:space="preserve">Even if my speech wasn't flawless, it won't matter if my audience is happy. </w:t>
      </w:r>
      <w:r>
        <w:rPr>
          <w:rFonts w:cs="Times New Roman"/>
          <w:szCs w:val="24"/>
        </w:rPr>
        <w:t>(Cisco, 2020)</w:t>
      </w:r>
    </w:p>
    <w:p>
      <w:pPr>
        <w:pStyle w:val="Heading1"/>
        <w:rPr>
          <w:shd w:val="clear" w:color="auto" w:fill="ffffff"/>
        </w:rPr>
      </w:pPr>
      <w:bookmarkStart w:id="2" w:name="_Toc141920855"/>
      <w:r>
        <w:rPr>
          <w:shd w:val="clear" w:color="auto" w:fill="ffffff"/>
        </w:rPr>
        <w:t>3. Evaluation of the skills</w:t>
      </w:r>
      <w:bookmarkEnd w:id="2"/>
      <w:r>
        <w:rPr>
          <w:shd w:val="clear" w:color="auto" w:fill="ffffff"/>
        </w:rPr>
        <w:t xml:space="preserve"> </w:t>
      </w:r>
    </w:p>
    <w:p>
      <w:pPr>
        <w:rPr>
          <w:b/>
        </w:rPr>
      </w:pPr>
      <w:r>
        <w:rPr>
          <w:b/>
        </w:rPr>
        <w:t>Pract</w:t>
      </w:r>
      <w:r>
        <w:rPr>
          <w:b/>
        </w:rPr>
        <w:t>ice in different situations</w:t>
      </w:r>
    </w:p>
    <w:p>
      <w:pPr>
        <w:rPr>
          <w:b/>
        </w:rPr>
      </w:pPr>
      <w:r>
        <w:t>The goal is to discover how much visual material to provide to the audience without detracting from my message. Maintain a basic and succinct aesthetic style. Avoid overusing graphs, charts, and illustrations. One or two elements from each slide should be summarized or highlighted. Additionally, avoid trying to cram my whole presentation into my slides. I have definitely included too much material on the slides if they cover every single detail. Slides should convey the main point, and the audience should be aware of where to search for illustrative material. Manage my stress - Confidence has a big role in stress management.</w:t>
      </w:r>
      <w:r>
        <w:rPr>
          <w:rFonts w:cs="Times New Roman"/>
          <w:szCs w:val="24"/>
        </w:rPr>
        <w:t xml:space="preserve"> </w:t>
      </w:r>
      <w:r>
        <w:rPr>
          <w:rFonts w:cs="Times New Roman"/>
          <w:szCs w:val="24"/>
        </w:rPr>
        <w:t>(</w:t>
      </w:r>
      <w:r>
        <w:rPr>
          <w:rFonts w:cs="Times New Roman"/>
          <w:szCs w:val="24"/>
        </w:rPr>
        <w:t>Jylänk</w:t>
      </w:r>
      <w:r>
        <w:rPr>
          <w:rFonts w:cs="Times New Roman"/>
          <w:szCs w:val="24"/>
        </w:rPr>
        <w:t xml:space="preserve"> et al, 2022).</w:t>
      </w:r>
    </w:p>
    <w:p>
      <w:pPr>
        <w:rPr>
          <w:b/>
        </w:rPr>
      </w:pPr>
      <w:r>
        <w:rPr>
          <w:b/>
        </w:rPr>
        <w:t>Limit</w:t>
      </w:r>
      <w:r>
        <w:rPr>
          <w:b/>
        </w:rPr>
        <w:t xml:space="preserve"> the scope of your argument</w:t>
      </w:r>
    </w:p>
    <w:p>
      <w:pPr>
        <w:rPr>
          <w:b/>
        </w:rPr>
      </w:pPr>
      <w:r>
        <w:t>These feelings may definitely surface if I</w:t>
      </w:r>
      <w:r>
        <w:t xml:space="preserve"> am</w:t>
      </w:r>
      <w:r>
        <w:t xml:space="preserve"> feeling very worried and tense. I could quickly feel overwhelmed since they are such powerful emotions, which might impair my ability to function well. It might help to feel a bit anxious since it can give </w:t>
      </w:r>
      <w:r>
        <w:t>I</w:t>
      </w:r>
      <w:r>
        <w:t xml:space="preserve"> more energy. However, if my anxieties get so heightened that I are unable to manage them, that energy might rapidly become negative- Even the most compelling material may fall flat if it is presented in a way that is incongruous wit</w:t>
      </w:r>
      <w:r>
        <w:t>h or distracts from the message</w:t>
      </w:r>
      <w:r>
        <w:rPr>
          <w:rFonts w:cs="Times New Roman"/>
          <w:color w:val="222222"/>
          <w:szCs w:val="24"/>
          <w:shd w:val="clear" w:color="auto" w:fill="ffffff"/>
        </w:rPr>
        <w:t xml:space="preserve"> </w:t>
      </w:r>
      <w:r>
        <w:rPr>
          <w:rFonts w:cs="Times New Roman"/>
          <w:color w:val="222222"/>
          <w:szCs w:val="24"/>
          <w:shd w:val="clear" w:color="auto" w:fill="ffffff"/>
        </w:rPr>
        <w:t xml:space="preserve">(Kaufman, </w:t>
      </w:r>
      <w:r>
        <w:rPr>
          <w:rFonts w:cs="Times New Roman"/>
          <w:color w:val="222222"/>
          <w:szCs w:val="24"/>
          <w:shd w:val="clear" w:color="auto" w:fill="ffffff"/>
        </w:rPr>
        <w:t>2019</w:t>
      </w:r>
      <w:r>
        <w:rPr>
          <w:rFonts w:cs="Times New Roman"/>
          <w:color w:val="222222"/>
          <w:szCs w:val="24"/>
          <w:shd w:val="clear" w:color="auto" w:fill="ffffff"/>
        </w:rPr>
        <w:t xml:space="preserve">).  </w:t>
      </w:r>
    </w:p>
    <w:p>
      <w:pPr>
        <w:rPr>
          <w:b/>
        </w:rPr>
      </w:pPr>
      <w:r>
        <w:rPr>
          <w:b/>
        </w:rPr>
        <w:t>Keep an eye on the time</w:t>
      </w:r>
    </w:p>
    <w:p>
      <w:r>
        <w:t xml:space="preserve">Since many individuals become anxious when they present, this will definitely alter how they present. However, I want to stay away from significant distractions. I may progressively break any unhelpful habits I may have as my confidence grows. </w:t>
      </w:r>
      <w:r>
        <w:t xml:space="preserve">It is not integral to keep away from or be fearful of giving shows. Locate probabilities to position the aforementioned advice and strategies into practice so that </w:t>
      </w:r>
      <w:r>
        <w:t>I</w:t>
      </w:r>
      <w:r>
        <w:t xml:space="preserve"> may additionally advantage extra self-guarantee on </w:t>
      </w:r>
      <w:r>
        <w:t>my</w:t>
      </w:r>
      <w:r>
        <w:t xml:space="preserve"> capability to talk </w:t>
      </w:r>
      <w:r>
        <w:t>my</w:t>
      </w:r>
      <w:r>
        <w:t xml:space="preserve"> thoughts to </w:t>
      </w:r>
      <w:r>
        <w:t>a</w:t>
      </w:r>
      <w:r>
        <w:t xml:space="preserve"> target market </w:t>
      </w:r>
      <w:r>
        <w:rPr>
          <w:rFonts w:cs="Times New Roman"/>
          <w:color w:val="222222"/>
          <w:szCs w:val="24"/>
          <w:shd w:val="clear" w:color="auto" w:fill="ffffff"/>
        </w:rPr>
        <w:t>(</w:t>
      </w:r>
      <w:r>
        <w:rPr>
          <w:rFonts w:cs="Times New Roman"/>
          <w:color w:val="222222"/>
          <w:szCs w:val="24"/>
          <w:shd w:val="clear" w:color="auto" w:fill="ffffff"/>
        </w:rPr>
        <w:t>Prebianca</w:t>
      </w:r>
      <w:r>
        <w:rPr>
          <w:rFonts w:cs="Times New Roman"/>
          <w:color w:val="222222"/>
          <w:szCs w:val="24"/>
          <w:shd w:val="clear" w:color="auto" w:fill="ffffff"/>
        </w:rPr>
        <w:t xml:space="preserve">, 2019).  </w:t>
      </w:r>
    </w:p>
    <w:p/>
    <w:p/>
    <w:p>
      <w:pPr>
        <w:rPr>
          <w:b/>
        </w:rPr>
      </w:pPr>
    </w:p>
    <w:p>
      <w:pPr>
        <w:pStyle w:val="Heading1"/>
        <w:jc w:val="both"/>
        <w:rPr/>
      </w:pPr>
      <w:bookmarkStart w:id="3" w:name="_Toc141920856"/>
      <w:r>
        <w:t>4. The importance of the chosen skill for future personal and professional development.</w:t>
      </w:r>
      <w:bookmarkEnd w:id="3"/>
    </w:p>
    <w:p>
      <w:r>
        <w:t>The main objective of the audience members watching my presentation is to get the information they need. I have done a decent job if it occurs. I want to perform a fantastic job, not just a decent one, of course, and the remaining advice may assist with that.</w:t>
      </w:r>
      <w:r>
        <w:t xml:space="preserve"> </w:t>
      </w:r>
      <w:r>
        <w:t>I</w:t>
      </w:r>
      <w:r>
        <w:t xml:space="preserve">n </w:t>
      </w:r>
      <w:r>
        <w:t>my</w:t>
      </w:r>
      <w:r>
        <w:t xml:space="preserve"> presentation and get enter on the fabric earlier</w:t>
      </w:r>
      <w:r>
        <w:t>. I will probably get affirmation from my audience during my presentation if what I have to say is what they want to hear or need to hear.</w:t>
      </w:r>
      <w:r>
        <w:t xml:space="preserve"> </w:t>
      </w:r>
      <w:r>
        <w:t>A lecture is regularly the least fascinating and captivating sort of presentation</w:t>
      </w:r>
      <w:r>
        <w:t>. I will be inspired to continue and perform well if I see nods, grins, or whispers of agreement</w:t>
      </w:r>
      <w:r>
        <w:rPr>
          <w:rFonts w:cs="Times New Roman"/>
          <w:color w:val="222222"/>
          <w:szCs w:val="24"/>
          <w:shd w:val="clear" w:color="auto" w:fill="ffffff"/>
        </w:rPr>
        <w:t xml:space="preserve"> </w:t>
      </w:r>
      <w:r>
        <w:rPr>
          <w:rFonts w:cs="Times New Roman"/>
          <w:color w:val="222222"/>
          <w:szCs w:val="24"/>
          <w:shd w:val="clear" w:color="auto" w:fill="ffffff"/>
        </w:rPr>
        <w:t xml:space="preserve">(Duke et al, </w:t>
      </w:r>
      <w:r>
        <w:rPr>
          <w:rFonts w:cs="Times New Roman"/>
          <w:color w:val="222222"/>
          <w:szCs w:val="24"/>
          <w:shd w:val="clear" w:color="auto" w:fill="ffffff"/>
        </w:rPr>
        <w:t>2019)</w:t>
      </w:r>
      <w:bookmarkStart w:id="4" w:name="_GoBack"/>
      <w:bookmarkEnd w:id="4"/>
    </w:p>
    <w:p>
      <w:pPr>
        <w:rPr>
          <w:b/>
        </w:rPr>
      </w:pPr>
      <w:r>
        <w:rPr>
          <w:b/>
        </w:rPr>
        <w:t>O</w:t>
      </w:r>
      <w:r>
        <w:rPr>
          <w:b/>
        </w:rPr>
        <w:t>pen up new opportunities for career advancement</w:t>
      </w:r>
    </w:p>
    <w:p>
      <w:pPr>
        <w:rPr>
          <w:b/>
        </w:rPr>
      </w:pPr>
      <w:r>
        <w:t xml:space="preserve">The presentation skills will support to </w:t>
      </w:r>
      <w:r>
        <w:t>Open</w:t>
      </w:r>
      <w:r>
        <w:t xml:space="preserve"> up new opportunities for career advancement</w:t>
      </w:r>
      <w:r>
        <w:t xml:space="preserve">. </w:t>
      </w:r>
      <w:r>
        <w:t>The audience wants</w:t>
      </w:r>
      <w:r>
        <w:t xml:space="preserve"> to be considerate of their time. They may be very positively impacted if I wrap up my presentation on time or early. When presenters talk longer than allowed, they run the risk of upsetting the event's schedule and/or causing the audience extra annoyance. Be respectful and try to adhere to my schedule as closely as I can.</w:t>
      </w:r>
      <w:r>
        <w:t xml:space="preserve"> </w:t>
      </w:r>
      <w:r>
        <w:t>Understanding what my audience wants should come before even starting to put up my PowerPoint p</w:t>
      </w:r>
      <w:r>
        <w:t>resentations</w:t>
      </w:r>
      <w:r>
        <w:rPr>
          <w:rFonts w:cs="Times New Roman"/>
          <w:color w:val="222222"/>
          <w:szCs w:val="24"/>
          <w:shd w:val="clear" w:color="auto" w:fill="ffffff"/>
        </w:rPr>
        <w:t xml:space="preserve"> </w:t>
      </w:r>
      <w:r>
        <w:rPr>
          <w:rFonts w:cs="Times New Roman"/>
          <w:color w:val="222222"/>
          <w:szCs w:val="24"/>
          <w:shd w:val="clear" w:color="auto" w:fill="ffffff"/>
        </w:rPr>
        <w:t xml:space="preserve">(Kaufman, </w:t>
      </w:r>
      <w:r>
        <w:rPr>
          <w:rFonts w:cs="Times New Roman"/>
          <w:color w:val="222222"/>
          <w:szCs w:val="24"/>
          <w:shd w:val="clear" w:color="auto" w:fill="ffffff"/>
        </w:rPr>
        <w:t>2019</w:t>
      </w:r>
      <w:r>
        <w:rPr>
          <w:rFonts w:cs="Times New Roman"/>
          <w:color w:val="222222"/>
          <w:szCs w:val="24"/>
          <w:shd w:val="clear" w:color="auto" w:fill="ffffff"/>
        </w:rPr>
        <w:t xml:space="preserve">).  </w:t>
      </w:r>
    </w:p>
    <w:p>
      <w:pPr>
        <w:rPr>
          <w:b/>
        </w:rPr>
      </w:pPr>
      <w:r>
        <w:rPr>
          <w:b/>
        </w:rPr>
        <w:t>By acquiring new skills and knowledge, individuals can qualify for promotions</w:t>
      </w:r>
    </w:p>
    <w:p>
      <w:r>
        <w:t>Everyone has something fundamental to mention, however now and again it takes extra than a letter or report</w:t>
      </w:r>
      <w:r>
        <w:t xml:space="preserve"> to get the point through. Developing the abilities I need to communicate my ideas effectively, meaningfully, captivatingly, and confidently is something I owe to both myself and my business.</w:t>
      </w:r>
      <w:r>
        <w:t xml:space="preserve"> </w:t>
      </w:r>
      <w:r>
        <w:t>I</w:t>
      </w:r>
      <w:r>
        <w:t xml:space="preserve"> have got a first rate thinking of the way much time every component of the presentation will absolutely take, and this enables in making plans how plenty time </w:t>
      </w:r>
      <w:r>
        <w:t>I</w:t>
      </w:r>
      <w:r>
        <w:t xml:space="preserve"> may have for feedback and other target audience interactions</w:t>
      </w:r>
      <w:r>
        <w:t xml:space="preserve"> </w:t>
      </w:r>
      <w:r>
        <w:rPr>
          <w:rFonts w:cs="Times New Roman"/>
          <w:color w:val="222222"/>
          <w:szCs w:val="24"/>
          <w:shd w:val="clear" w:color="auto" w:fill="ffffff"/>
        </w:rPr>
        <w:t>(</w:t>
      </w:r>
      <w:r>
        <w:rPr>
          <w:rFonts w:cs="Times New Roman"/>
          <w:color w:val="222222"/>
          <w:szCs w:val="24"/>
          <w:shd w:val="clear" w:color="auto" w:fill="ffffff"/>
        </w:rPr>
        <w:t>Navickaite</w:t>
      </w:r>
      <w:r>
        <w:rPr>
          <w:rFonts w:cs="Times New Roman"/>
          <w:color w:val="222222"/>
          <w:szCs w:val="24"/>
          <w:shd w:val="clear" w:color="auto" w:fill="ffffff"/>
        </w:rPr>
        <w:t xml:space="preserve">, 2013).  </w:t>
      </w:r>
      <w:r>
        <w:rPr/>
        <w:br w:type="page"/>
      </w:r>
    </w:p>
    <w:p>
      <w:pPr>
        <w:pStyle w:val="Heading1"/>
        <w:rPr>
          <w:shd w:val="clear" w:color="auto" w:fill="ffffff"/>
        </w:rPr>
      </w:pPr>
      <w:bookmarkStart w:id="5" w:name="_Toc141920857"/>
      <w:r>
        <w:rPr>
          <w:shd w:val="clear" w:color="auto" w:fill="ffffff"/>
        </w:rPr>
        <w:t>5</w:t>
      </w:r>
      <w:r>
        <w:rPr>
          <w:shd w:val="clear" w:color="auto" w:fill="ffffff"/>
        </w:rPr>
        <w:t>. Conclusion</w:t>
      </w:r>
      <w:bookmarkEnd w:id="5"/>
      <w:r>
        <w:rPr>
          <w:shd w:val="clear" w:color="auto" w:fill="ffffff"/>
        </w:rPr>
        <w:t xml:space="preserve"> </w:t>
      </w:r>
    </w:p>
    <w:p>
      <w:r>
        <w:t>Practice in the presenting space to push myself to grow used to the environment and technology. It will not only increase my self-assurance but also aid in locating potential danger factors</w:t>
      </w:r>
      <w:r>
        <w:t xml:space="preserve">. </w:t>
      </w:r>
      <w:r>
        <w:t xml:space="preserve">Please relocate the podium. Are there any steps where I may fall? By giving one or two practice presentations, I could find and fix the kinds of problems mentioned above. Do my own setup; do not rely on others to do it. Despite the fact that I undoubtedly want to pay attention to many other matters, It is an awesome thought to keep away from giving others too much </w:t>
      </w:r>
      <w:r>
        <w:t>of the preparation to address</w:t>
      </w:r>
      <w:r>
        <w:t xml:space="preserve"> </w:t>
      </w:r>
      <w:r>
        <w:rPr>
          <w:rFonts w:cs="Times New Roman"/>
          <w:color w:val="222222"/>
          <w:szCs w:val="24"/>
          <w:shd w:val="clear" w:color="auto" w:fill="ffffff"/>
        </w:rPr>
        <w:t xml:space="preserve">(Kaufman, </w:t>
      </w:r>
      <w:r>
        <w:rPr>
          <w:rFonts w:cs="Times New Roman"/>
          <w:color w:val="222222"/>
          <w:szCs w:val="24"/>
          <w:shd w:val="clear" w:color="auto" w:fill="ffffff"/>
        </w:rPr>
        <w:t>2019</w:t>
      </w:r>
      <w:r>
        <w:rPr>
          <w:rFonts w:cs="Times New Roman"/>
          <w:color w:val="222222"/>
          <w:szCs w:val="24"/>
          <w:shd w:val="clear" w:color="auto" w:fill="ffffff"/>
        </w:rPr>
        <w:t xml:space="preserve">).  </w:t>
      </w:r>
      <w:r>
        <w:rPr/>
        <w:br w:type="page"/>
      </w:r>
    </w:p>
    <w:p>
      <w:pPr>
        <w:pStyle w:val="Heading1"/>
        <w:rPr/>
      </w:pPr>
      <w:bookmarkStart w:id="6" w:name="_Toc141920858"/>
      <w:r>
        <w:t xml:space="preserve">6. </w:t>
      </w:r>
      <w:r>
        <w:t>Reference</w:t>
      </w:r>
      <w:r>
        <w:t>s</w:t>
      </w:r>
      <w:bookmarkEnd w:id="6"/>
      <w:r>
        <w:t xml:space="preserve"> </w:t>
      </w:r>
    </w:p>
    <w:p>
      <w:r>
        <w:t>Bernacki</w:t>
      </w:r>
      <w:r>
        <w:t xml:space="preserve">, M.L., </w:t>
      </w:r>
      <w:r>
        <w:t>Vosicka</w:t>
      </w:r>
      <w:r>
        <w:t xml:space="preserve">, L., </w:t>
      </w:r>
      <w:r>
        <w:t>Utz</w:t>
      </w:r>
      <w:r>
        <w:t xml:space="preserve">, J.C. and Warren, C.B., (2021). </w:t>
      </w:r>
      <w:r>
        <w:t>Effects of digital learning skill training on the academic performance of undergraduates in science and mathematics.</w:t>
      </w:r>
      <w:r>
        <w:t> </w:t>
      </w:r>
      <w:r>
        <w:t>Journal of Educational Psychology, 113(6), p.1107.</w:t>
      </w:r>
    </w:p>
    <w:p>
      <w:r>
        <w:t>Bradbury, A. (2006) Successful Presentation Skills.</w:t>
      </w:r>
      <w:r>
        <w:t xml:space="preserve"> London: </w:t>
      </w:r>
      <w:r>
        <w:t>Kogan</w:t>
      </w:r>
      <w:r>
        <w:t xml:space="preserve"> Page.</w:t>
      </w:r>
    </w:p>
    <w:p>
      <w:r>
        <w:t>Cisco, J., (2020).</w:t>
      </w:r>
      <w:r>
        <w:t xml:space="preserve"> Using academic skill set interventions to reduce impostor phenomenon feelings in postgraduate students. </w:t>
      </w:r>
      <w:r>
        <w:t>Journal of Further and Higher Education, 44(3), pp.423-437.</w:t>
      </w:r>
    </w:p>
    <w:p>
      <w:r>
        <w:t xml:space="preserve">Duke, N.K. and Pearson, P.D., (2019). </w:t>
      </w:r>
      <w:r>
        <w:t>Effective practices for developing reading comprehension.</w:t>
      </w:r>
      <w:r>
        <w:t> </w:t>
      </w:r>
      <w:r>
        <w:t>Journal of education, 189(1-2), pp.107-122.</w:t>
      </w:r>
    </w:p>
    <w:p>
      <w:r>
        <w:t>Gennetian</w:t>
      </w:r>
      <w:r>
        <w:t>, L.A., (2019). Think tanks: Applying your academic skill set to policy research.</w:t>
      </w:r>
    </w:p>
    <w:p>
      <w:r>
        <w:t>Gernsbacher</w:t>
      </w:r>
      <w:r>
        <w:t>, M.A., (2013). </w:t>
      </w:r>
      <w:r>
        <w:t>Language comprehension as structure building.</w:t>
      </w:r>
      <w:r>
        <w:t xml:space="preserve"> </w:t>
      </w:r>
      <w:r>
        <w:t>Psychology Press.</w:t>
      </w:r>
    </w:p>
    <w:p>
      <w:r>
        <w:t xml:space="preserve">Grayson, J.P., </w:t>
      </w:r>
      <w:r>
        <w:t>Côté</w:t>
      </w:r>
      <w:r>
        <w:t xml:space="preserve">, J., Chen, L., </w:t>
      </w:r>
      <w:r>
        <w:t>Kenedy</w:t>
      </w:r>
      <w:r>
        <w:t xml:space="preserve">, R. and Roberts, S., (2019). </w:t>
      </w:r>
      <w:r>
        <w:t>Academic skill deficiencies in four Ontario universities.</w:t>
      </w:r>
      <w:r>
        <w:t> </w:t>
      </w:r>
      <w:r>
        <w:t>York University.</w:t>
      </w:r>
    </w:p>
    <w:p>
      <w:r>
        <w:t>Jylänki</w:t>
      </w:r>
      <w:r>
        <w:t xml:space="preserve">, P., </w:t>
      </w:r>
      <w:r>
        <w:t>Mbay</w:t>
      </w:r>
      <w:r>
        <w:t xml:space="preserve">, T., </w:t>
      </w:r>
      <w:r>
        <w:t>Hakkarainen</w:t>
      </w:r>
      <w:r>
        <w:t xml:space="preserve">, A., </w:t>
      </w:r>
      <w:r>
        <w:t>Sääkslahti</w:t>
      </w:r>
      <w:r>
        <w:t xml:space="preserve">, A. and </w:t>
      </w:r>
      <w:r>
        <w:t>Aunio</w:t>
      </w:r>
      <w:r>
        <w:t>, P., (2022).</w:t>
      </w:r>
      <w:r>
        <w:t xml:space="preserve"> The effects of motor skill and physical activity interventions on preschoolers' cognitive and academic skills: A systematic review. </w:t>
      </w:r>
      <w:r>
        <w:t>Preventive Medicine, 155, p.106948.</w:t>
      </w:r>
    </w:p>
    <w:p>
      <w:r>
        <w:t xml:space="preserve">Kaufman, T.E., (2019). Performance management and school reform: A multi-case study of middle and high school performance management for instructional improvement. </w:t>
      </w:r>
      <w:r>
        <w:t>Harvard University.</w:t>
      </w:r>
    </w:p>
    <w:p>
      <w:r>
        <w:t>Navickaitė</w:t>
      </w:r>
      <w:r>
        <w:t>, J., (2013). The Expression of a principal's transformational leadership during the organizational change process: a case study of Lithuanian general education schools. </w:t>
      </w:r>
      <w:r>
        <w:t>Problems of Education in the 21st Century, 51, pp.70-82.</w:t>
      </w:r>
    </w:p>
    <w:p>
      <w:r>
        <w:t>Prebianca</w:t>
      </w:r>
      <w:r>
        <w:t>, G.V.V., (2019).</w:t>
      </w:r>
      <w:r>
        <w:t xml:space="preserve"> Individual differences in main idea identification and text summarization in EFL reading comprehension: an exploratory study. </w:t>
      </w:r>
      <w:r>
        <w:t>Leitura</w:t>
      </w:r>
      <w:r>
        <w:t>, 1(39), pp.199-222.</w:t>
      </w:r>
    </w:p>
    <w:p/>
    <w:sectPr>
      <w:footerReference w:type="default" r:id="rId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Cambria">
    <w:panose1 w:val="02040503050406030204"/>
    <w:charset w:val="00"/>
    <w:family w:val="roman"/>
    <w:pitch w:val="variable"/>
    <w:sig w:usb0="00000000" w:usb1="420024ff" w:usb2="02000000"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 w:name="Segoe UI">
    <w:charset w:val="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p>
    <w:pPr>
      <w:pStyle w:val="Footer"/>
      <w:jc w:val="center"/>
      <w:rPr/>
    </w:pPr>
    <w:r>
      <w:t xml:space="preserve">Page | </w:t>
    </w:r>
    <w:r>
      <w:fldChar w:fldCharType="begin"/>
    </w:r>
    <w:r>
      <w:instrText xml:space="preserve"> PAGE   \* MERGEFORMAT </w:instrText>
    </w:r>
    <w:r>
      <w:fldChar w:fldCharType="separate"/>
    </w:r>
    <w:r>
      <w:t>8</w:t>
    </w:r>
    <w:r>
      <w:fldChar w:fldCharType="end"/>
    </w:r>
  </w:p>
  <w:p>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multilevel"/>
    <w:lvl w:ilvl="0" w:tentative="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jUwMje0ACJTY1NjYyUdpeDU4uLM/DyQAqNaAMCK42MsAAAA"/>
  </w:docVars>
  <w:rsids>
    <w:rsidRoot w:val="007A3F44"/>
    <w:rsid w:val="000025EF"/>
    <w:rsid w:val="00015A55"/>
    <w:rsid w:val="000529BE"/>
    <w:rsid w:val="00074360"/>
    <w:rsid w:val="000A52DD"/>
    <w:rsid w:val="000B3D1D"/>
    <w:rsid w:val="000B528E"/>
    <w:rsid w:val="001432DA"/>
    <w:rsid w:val="00165C9B"/>
    <w:rsid w:val="00181D12"/>
    <w:rsid w:val="001B7B4F"/>
    <w:rsid w:val="001E0CD3"/>
    <w:rsid w:val="001E0E2A"/>
    <w:rsid w:val="00210686"/>
    <w:rsid w:val="00210799"/>
    <w:rsid w:val="002533AB"/>
    <w:rsid w:val="0028411B"/>
    <w:rsid w:val="002A3D5C"/>
    <w:rsid w:val="002C61EB"/>
    <w:rsid w:val="002F136E"/>
    <w:rsid w:val="003117C4"/>
    <w:rsid w:val="00311DC0"/>
    <w:rsid w:val="003176F2"/>
    <w:rsid w:val="00325C01"/>
    <w:rsid w:val="00333204"/>
    <w:rsid w:val="00343E94"/>
    <w:rsid w:val="00344C8C"/>
    <w:rsid w:val="00347C97"/>
    <w:rsid w:val="003501AB"/>
    <w:rsid w:val="00375DA6"/>
    <w:rsid w:val="003B355A"/>
    <w:rsid w:val="003B43FC"/>
    <w:rsid w:val="003E65F4"/>
    <w:rsid w:val="003F1667"/>
    <w:rsid w:val="004027E0"/>
    <w:rsid w:val="00405AD1"/>
    <w:rsid w:val="00410CFA"/>
    <w:rsid w:val="0042554B"/>
    <w:rsid w:val="0043037D"/>
    <w:rsid w:val="00430844"/>
    <w:rsid w:val="00435D9C"/>
    <w:rsid w:val="00461A91"/>
    <w:rsid w:val="00464D59"/>
    <w:rsid w:val="00465A35"/>
    <w:rsid w:val="0047435D"/>
    <w:rsid w:val="00492014"/>
    <w:rsid w:val="004A21D6"/>
    <w:rsid w:val="004A3DAA"/>
    <w:rsid w:val="004D7077"/>
    <w:rsid w:val="004E4C2B"/>
    <w:rsid w:val="005277A6"/>
    <w:rsid w:val="00530F1A"/>
    <w:rsid w:val="005627D5"/>
    <w:rsid w:val="00596E27"/>
    <w:rsid w:val="005A0F54"/>
    <w:rsid w:val="005D5A85"/>
    <w:rsid w:val="005E3696"/>
    <w:rsid w:val="005F04E3"/>
    <w:rsid w:val="005F2EFB"/>
    <w:rsid w:val="005F7E74"/>
    <w:rsid w:val="00614509"/>
    <w:rsid w:val="00631236"/>
    <w:rsid w:val="00646E37"/>
    <w:rsid w:val="006546D1"/>
    <w:rsid w:val="00655BB6"/>
    <w:rsid w:val="00671275"/>
    <w:rsid w:val="00672559"/>
    <w:rsid w:val="0068247C"/>
    <w:rsid w:val="0069038C"/>
    <w:rsid w:val="00691C13"/>
    <w:rsid w:val="006B6D44"/>
    <w:rsid w:val="00707D38"/>
    <w:rsid w:val="00721DD4"/>
    <w:rsid w:val="00722630"/>
    <w:rsid w:val="007366E7"/>
    <w:rsid w:val="007443AA"/>
    <w:rsid w:val="00746235"/>
    <w:rsid w:val="00751F96"/>
    <w:rsid w:val="00752E89"/>
    <w:rsid w:val="00776B1E"/>
    <w:rsid w:val="00793A6F"/>
    <w:rsid w:val="007A38AC"/>
    <w:rsid w:val="007A3F44"/>
    <w:rsid w:val="007B18C5"/>
    <w:rsid w:val="007C1EBD"/>
    <w:rsid w:val="007C2EA3"/>
    <w:rsid w:val="007C3FEF"/>
    <w:rsid w:val="007C643D"/>
    <w:rsid w:val="007E12BD"/>
    <w:rsid w:val="008059E5"/>
    <w:rsid w:val="0081102A"/>
    <w:rsid w:val="008200E4"/>
    <w:rsid w:val="0082696C"/>
    <w:rsid w:val="008633AE"/>
    <w:rsid w:val="00883B0A"/>
    <w:rsid w:val="00890ED2"/>
    <w:rsid w:val="00893B77"/>
    <w:rsid w:val="008A1C30"/>
    <w:rsid w:val="008A6335"/>
    <w:rsid w:val="008D2812"/>
    <w:rsid w:val="008D54C4"/>
    <w:rsid w:val="00915540"/>
    <w:rsid w:val="00924FA5"/>
    <w:rsid w:val="0096018B"/>
    <w:rsid w:val="00964900"/>
    <w:rsid w:val="00985949"/>
    <w:rsid w:val="0098689F"/>
    <w:rsid w:val="00995710"/>
    <w:rsid w:val="009B5D95"/>
    <w:rsid w:val="009E77CC"/>
    <w:rsid w:val="00A04426"/>
    <w:rsid w:val="00A208A5"/>
    <w:rsid w:val="00A22730"/>
    <w:rsid w:val="00A740A2"/>
    <w:rsid w:val="00A95CD8"/>
    <w:rsid w:val="00AC0BC0"/>
    <w:rsid w:val="00AE1F8A"/>
    <w:rsid w:val="00AF4654"/>
    <w:rsid w:val="00B06F57"/>
    <w:rsid w:val="00B21A33"/>
    <w:rsid w:val="00B26BF3"/>
    <w:rsid w:val="00B379DA"/>
    <w:rsid w:val="00B65CA7"/>
    <w:rsid w:val="00B8241A"/>
    <w:rsid w:val="00B86580"/>
    <w:rsid w:val="00BA7ED6"/>
    <w:rsid w:val="00BB6D54"/>
    <w:rsid w:val="00BC2288"/>
    <w:rsid w:val="00BC652A"/>
    <w:rsid w:val="00BC70FC"/>
    <w:rsid w:val="00BD0ADB"/>
    <w:rsid w:val="00BD1419"/>
    <w:rsid w:val="00C2455A"/>
    <w:rsid w:val="00C46518"/>
    <w:rsid w:val="00C5124E"/>
    <w:rsid w:val="00C750D6"/>
    <w:rsid w:val="00CA6EDD"/>
    <w:rsid w:val="00CB3656"/>
    <w:rsid w:val="00CB47F9"/>
    <w:rsid w:val="00CB73F2"/>
    <w:rsid w:val="00CC44DA"/>
    <w:rsid w:val="00CC72CE"/>
    <w:rsid w:val="00CE3ABD"/>
    <w:rsid w:val="00CF008B"/>
    <w:rsid w:val="00D35114"/>
    <w:rsid w:val="00D3708C"/>
    <w:rsid w:val="00D44AFF"/>
    <w:rsid w:val="00D637D6"/>
    <w:rsid w:val="00D77C0A"/>
    <w:rsid w:val="00DA6CCA"/>
    <w:rsid w:val="00DC07AA"/>
    <w:rsid w:val="00DD0516"/>
    <w:rsid w:val="00DE20EF"/>
    <w:rsid w:val="00DE4DC6"/>
    <w:rsid w:val="00E24AFB"/>
    <w:rsid w:val="00E56A89"/>
    <w:rsid w:val="00E918B4"/>
    <w:rsid w:val="00EC1E03"/>
    <w:rsid w:val="00EC5337"/>
    <w:rsid w:val="00ED4807"/>
    <w:rsid w:val="00EF237C"/>
    <w:rsid w:val="00F16D31"/>
    <w:rsid w:val="00F3541E"/>
    <w:rsid w:val="00F36E90"/>
    <w:rsid w:val="00F44053"/>
    <w:rsid w:val="00F46BF9"/>
    <w:rsid w:val="00F51B14"/>
    <w:rsid w:val="00F772BC"/>
    <w:rsid w:val="00F838AB"/>
    <w:rsid w:val="00F862EF"/>
    <w:rsid w:val="00FA207D"/>
    <w:rsid w:val="00FB126C"/>
    <w:rsid w:val="00FB37EA"/>
    <w:rsid w:val="00FE4AAF"/>
    <w:rsid w:val="00FE5569"/>
    <w:rsid w:val="00FE682B"/>
    <w:rsid w:val="00FF135A"/>
    <w:rsid w:val="00FF45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lang w:val="en-US" w:bidi="ar-SA" w:eastAsia="en-US"/>
      </w:rPr>
    </w:rPrDefault>
    <w:pPrDefault>
      <w:pPr>
        <w:spacing w:after="200" w:line="276"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val="on"/>
    <w:pPr>
      <w:keepNext w:val="on"/>
      <w:keepLines w:val="on"/>
      <w:spacing w:before="480" w:after="0"/>
      <w:jc w:val="center"/>
    </w:pPr>
    <w:rPr>
      <w:rFonts w:cstheme="majorBidi" w:eastAsiaTheme="majorEastAsia"/>
      <w:bCs/>
      <w:sz w:val="32"/>
      <w:szCs w:val="28"/>
    </w:rPr>
  </w:style>
  <w:style w:type="paragraph" w:styleId="Heading2">
    <w:name w:val="Heading 2"/>
    <w:basedOn w:val="Normal"/>
    <w:next w:val="Normal"/>
    <w:link w:val="Heading2Char"/>
    <w:uiPriority w:val="9"/>
    <w:unhideWhenUsed w:val="on"/>
    <w:qFormat w:val="on"/>
    <w:pPr>
      <w:keepNext w:val="on"/>
      <w:keepLines w:val="on"/>
      <w:spacing w:before="200" w:after="0"/>
    </w:pPr>
    <w:rPr>
      <w:rFonts w:cstheme="majorBidi" w:eastAsiaTheme="majorEastAsia"/>
      <w:bCs/>
      <w:sz w:val="28"/>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Cs/>
      <w:color w:val="000000" w:themeColor="text1"/>
      <w:sz w:val="32"/>
      <w:szCs w:val="28"/>
    </w:rPr>
  </w:style>
  <w:style w:type="character" w:customStyle="1" w:styleId="Heading2Char">
    <w:name w:val="Heading 2 Char"/>
    <w:basedOn w:val="DefaultParagraphFont"/>
    <w:link w:val="Heading2"/>
    <w:uiPriority w:val="9"/>
    <w:rPr>
      <w:rFonts w:ascii="Times New Roman" w:cstheme="majorBidi" w:eastAsiaTheme="majorEastAsia" w:hAnsi="Times New Roman"/>
      <w:bCs/>
      <w:color w:val="000000" w:themeColor="text1"/>
      <w:sz w:val="28"/>
      <w:szCs w:val="26"/>
    </w:rPr>
  </w:style>
  <w:style w:type="paragraph" w:styleId="BalloonText">
    <w:name w:val="Balloon Text"/>
    <w:basedOn w:val="Normal"/>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color w:val="000000" w:themeColor="text1"/>
      <w:sz w:val="16"/>
      <w:szCs w:val="16"/>
    </w:rPr>
  </w:style>
  <w:style w:type="paragraph" w:styleId="TOCHeading">
    <w:name w:val="TOC Heading"/>
    <w:basedOn w:val="Heading1"/>
    <w:next w:val="Normal"/>
    <w:uiPriority w:val="39"/>
    <w:semiHidden w:val="on"/>
    <w:unhideWhenUsed w:val="on"/>
    <w:qFormat w:val="on"/>
    <w:pPr>
      <w:spacing w:line="276" w:lineRule="auto"/>
      <w:jc w:val="left"/>
    </w:pPr>
    <w:rPr>
      <w:rFonts w:asciiTheme="majorHAnsi" w:hAnsiTheme="majorHAnsi"/>
      <w:color w:val="376091" w:themeColor="accent1" w:themeShade="bf"/>
      <w:sz w:val="28"/>
    </w:rPr>
  </w:style>
  <w:style w:type="paragraph" w:styleId="Toc2">
    <w:name w:val="Toc 2"/>
    <w:basedOn w:val="Normal"/>
    <w:next w:val="Normal"/>
    <w:uiPriority w:val="39"/>
    <w:unhideWhenUsed w:val="on"/>
    <w:pPr>
      <w:spacing w:after="100"/>
      <w:ind w:left="240"/>
    </w:p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themeColor="text1"/>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themeColor="text1"/>
      <w:sz w:val="24"/>
    </w:rPr>
  </w:style>
  <w:style w:type="character" w:styleId="Emphasis">
    <w:name w:val="Emphasis"/>
    <w:basedOn w:val="DefaultParagraphFont"/>
    <w:uiPriority w:val="20"/>
    <w:qFormat w:val="on"/>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3F4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B355A"/>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8D54C4"/>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55A"/>
    <w:rPr>
      <w:rFonts w:ascii="Times New Roman" w:eastAsiaTheme="majorEastAsia" w:hAnsi="Times New Roman" w:cstheme="majorBidi"/>
      <w:bCs/>
      <w:color w:val="000000" w:themeColor="text1"/>
      <w:sz w:val="32"/>
      <w:szCs w:val="28"/>
    </w:rPr>
  </w:style>
  <w:style w:type="character" w:customStyle="1" w:styleId="Heading2Char">
    <w:name w:val="Heading 2 Char"/>
    <w:basedOn w:val="DefaultParagraphFont"/>
    <w:link w:val="Heading2"/>
    <w:uiPriority w:val="9"/>
    <w:rsid w:val="008D54C4"/>
    <w:rPr>
      <w:rFonts w:ascii="Times New Roman" w:eastAsiaTheme="majorEastAsia" w:hAnsi="Times New Roman" w:cstheme="majorBidi"/>
      <w:bCs/>
      <w:color w:val="000000" w:themeColor="text1"/>
      <w:sz w:val="28"/>
      <w:szCs w:val="26"/>
    </w:rPr>
  </w:style>
  <w:style w:type="paragraph" w:styleId="BalloonText">
    <w:name w:val="Balloon Text"/>
    <w:basedOn w:val="Normal"/>
    <w:link w:val="BalloonTextChar"/>
    <w:uiPriority w:val="99"/>
    <w:semiHidden/>
    <w:unhideWhenUsed/>
    <w:rsid w:val="007A3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3F44"/>
    <w:rPr>
      <w:rFonts w:ascii="Tahoma" w:hAnsi="Tahoma" w:cs="Tahoma"/>
      <w:color w:val="000000" w:themeColor="text1"/>
      <w:sz w:val="16"/>
      <w:szCs w:val="16"/>
    </w:rPr>
  </w:style>
  <w:style w:type="paragraph" w:styleId="TOCHeading">
    <w:name w:val="TOC Heading"/>
    <w:basedOn w:val="Heading1"/>
    <w:next w:val="Normal"/>
    <w:uiPriority w:val="39"/>
    <w:semiHidden/>
    <w:unhideWhenUsed/>
    <w:qFormat/>
    <w:rsid w:val="005F04E3"/>
    <w:pPr>
      <w:spacing w:line="276" w:lineRule="auto"/>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5F04E3"/>
    <w:pPr>
      <w:spacing w:after="100"/>
      <w:ind w:left="240"/>
    </w:pPr>
  </w:style>
  <w:style w:type="paragraph" w:styleId="TOC1">
    <w:name w:val="toc 1"/>
    <w:basedOn w:val="Normal"/>
    <w:next w:val="Normal"/>
    <w:autoRedefine/>
    <w:uiPriority w:val="39"/>
    <w:unhideWhenUsed/>
    <w:rsid w:val="005F04E3"/>
    <w:pPr>
      <w:spacing w:after="100"/>
    </w:pPr>
  </w:style>
  <w:style w:type="character" w:styleId="Hyperlink">
    <w:name w:val="Hyperlink"/>
    <w:basedOn w:val="DefaultParagraphFont"/>
    <w:uiPriority w:val="99"/>
    <w:unhideWhenUsed/>
    <w:rsid w:val="005F04E3"/>
    <w:rPr>
      <w:color w:val="0000FF" w:themeColor="hyperlink"/>
      <w:u w:val="single"/>
    </w:rPr>
  </w:style>
  <w:style w:type="paragraph" w:styleId="Header">
    <w:name w:val="header"/>
    <w:basedOn w:val="Normal"/>
    <w:link w:val="HeaderChar"/>
    <w:uiPriority w:val="99"/>
    <w:unhideWhenUsed/>
    <w:rsid w:val="00465A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5A35"/>
    <w:rPr>
      <w:rFonts w:ascii="Times New Roman" w:hAnsi="Times New Roman"/>
      <w:color w:val="000000" w:themeColor="text1"/>
      <w:sz w:val="24"/>
    </w:rPr>
  </w:style>
  <w:style w:type="paragraph" w:styleId="Footer">
    <w:name w:val="footer"/>
    <w:basedOn w:val="Normal"/>
    <w:link w:val="FooterChar"/>
    <w:uiPriority w:val="99"/>
    <w:unhideWhenUsed/>
    <w:rsid w:val="00465A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5A35"/>
    <w:rPr>
      <w:rFonts w:ascii="Times New Roman" w:hAnsi="Times New Roman"/>
      <w:color w:val="000000" w:themeColor="text1"/>
      <w:sz w:val="24"/>
    </w:rPr>
  </w:style>
  <w:style w:type="character" w:styleId="Emphasis">
    <w:name w:val="Emphasis"/>
    <w:basedOn w:val="DefaultParagraphFont"/>
    <w:uiPriority w:val="20"/>
    <w:qFormat/>
    <w:rsid w:val="00E918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5922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2" Type="http://schemas.openxmlformats.org/officeDocument/2006/relationships/fontTable" Target="fontTable.xml"/><Relationship Id="rId13" Type="http://schemas.openxmlformats.org/officeDocument/2006/relationships/theme" Target="theme/theme1.xml"/><Relationship Id="rId14" Type="http://schemas.openxmlformats.org/officeDocument/2006/relationships/image" Target="media/image3.png"/><Relationship Id="rId15" Type="http://schemas.openxmlformats.org/officeDocument/2006/relationships/image" Target="media/image4.png"/><Relationship Id="rId16"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5" Type="http://schemas.openxmlformats.org/officeDocument/2006/relationships/settings" Target="settings.xml"/><Relationship Id="rId7" Type="http://schemas.openxmlformats.org/officeDocument/2006/relationships/footnotes" Target="footnotes.xml"/><Relationship Id="rId8" Type="http://schemas.openxmlformats.org/officeDocument/2006/relationships/endnotes" Target="endnotes.xml"/><Relationship Id="rId1" Type="http://schemas.openxmlformats.org/officeDocument/2006/relationships/customXml" Target="../customXml/item1.xml"/><Relationship Id="rId4" Type="http://schemas.microsoft.com/office/2007/relationships/stylesWithEffects" Target="stylesWithEffects.xml"/><Relationship Id="rId6"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7DC688-5CAC-453E-BC1E-94F4A975B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1608</Words>
  <Characters>9171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Khaled's Computer</dc:creator>
  <cp:lastModifiedBy>Katarína Dydňanská</cp:lastModifiedBy>
</cp:coreProperties>
</file>