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BA" w:rsidRDefault="00095164" w:rsidP="00E72461">
      <w:pPr>
        <w:pStyle w:val="Title"/>
        <w:rPr>
          <w:lang w:val="en-US"/>
        </w:rPr>
      </w:pPr>
      <w:r>
        <w:rPr>
          <w:lang w:val="en-US"/>
        </w:rPr>
        <w:t>Pharaohs, Phoenicians and Peoples of the Sea</w:t>
      </w:r>
    </w:p>
    <w:p w:rsidR="00095164" w:rsidRDefault="005F733B" w:rsidP="00E72461">
      <w:pPr>
        <w:pStyle w:val="Heading1"/>
        <w:rPr>
          <w:lang w:val="en-US"/>
        </w:rPr>
      </w:pPr>
      <w:r>
        <w:rPr>
          <w:lang w:val="en-US"/>
        </w:rPr>
        <w:t>The First Towns in the East</w:t>
      </w:r>
    </w:p>
    <w:p w:rsidR="00FA59C8" w:rsidRDefault="00FA59C8" w:rsidP="00E72461">
      <w:pPr>
        <w:ind w:left="709" w:hanging="709"/>
        <w:rPr>
          <w:lang w:val="en-US"/>
        </w:rPr>
      </w:pPr>
    </w:p>
    <w:p w:rsidR="00FA59C8" w:rsidRPr="00286B71" w:rsidRDefault="00FA59C8" w:rsidP="00E72461">
      <w:pPr>
        <w:ind w:left="709" w:hanging="709"/>
        <w:rPr>
          <w:rFonts w:cs="Arial"/>
        </w:rPr>
      </w:pPr>
      <w:r w:rsidRPr="00286B71">
        <w:rPr>
          <w:lang w:val="en-US"/>
        </w:rPr>
        <w:t>Akkermans</w:t>
      </w:r>
      <w:r w:rsidRPr="00286B71">
        <w:rPr>
          <w:rFonts w:cs="Arial"/>
        </w:rPr>
        <w:t xml:space="preserve">, P.M.M.G. and Schwartz, G.M. 2003. </w:t>
      </w:r>
      <w:r w:rsidRPr="00286B71">
        <w:rPr>
          <w:rFonts w:cs="Arial"/>
          <w:i/>
          <w:iCs/>
        </w:rPr>
        <w:t xml:space="preserve">The Archaeology of </w:t>
      </w:r>
      <w:smartTag w:uri="urn:schemas-microsoft-com:office:smarttags" w:element="place">
        <w:smartTag w:uri="urn:schemas-microsoft-com:office:smarttags" w:element="country-region">
          <w:r w:rsidRPr="00286B71">
            <w:rPr>
              <w:rFonts w:cs="Arial"/>
              <w:i/>
              <w:iCs/>
            </w:rPr>
            <w:t>Syria</w:t>
          </w:r>
        </w:smartTag>
      </w:smartTag>
      <w:r w:rsidRPr="00286B71">
        <w:rPr>
          <w:rFonts w:cs="Arial"/>
          <w:i/>
          <w:iCs/>
        </w:rPr>
        <w:t xml:space="preserve"> from Complex Hunter-Gatheres to Early Urban Societies (ca. 16000-300 BC)</w:t>
      </w:r>
      <w:r w:rsidRPr="00286B71">
        <w:rPr>
          <w:rFonts w:cs="Arial"/>
        </w:rPr>
        <w:t>. Cambridge: CUP. [chapter 8]</w:t>
      </w:r>
    </w:p>
    <w:p w:rsidR="00CA59CE" w:rsidRPr="00CA59CE" w:rsidRDefault="00CA59CE" w:rsidP="00E72461">
      <w:pPr>
        <w:ind w:left="709" w:hanging="709"/>
        <w:rPr>
          <w:rFonts w:cs="Arial"/>
          <w:lang w:val="en-US"/>
        </w:rPr>
      </w:pPr>
      <w:r w:rsidRPr="00CA59CE">
        <w:rPr>
          <w:rFonts w:cs="Arial"/>
          <w:lang w:val="en-US"/>
        </w:rPr>
        <w:t xml:space="preserve">Brandl, B. 1992 Evidence for Egyptian Colonization in the Southern Coastal Plain and Lowlands of Canaan During the EB I Period In E.C.M. van den Brink (ed.). Pp. in THE </w:t>
      </w:r>
      <w:smartTag w:uri="urn:schemas-microsoft-com:office:smarttags" w:element="place">
        <w:r w:rsidRPr="00CA59CE">
          <w:rPr>
            <w:rFonts w:cs="Arial"/>
            <w:lang w:val="en-US"/>
          </w:rPr>
          <w:t>NILE</w:t>
        </w:r>
      </w:smartTag>
      <w:r w:rsidRPr="00CA59CE">
        <w:rPr>
          <w:rFonts w:cs="Arial"/>
          <w:lang w:val="en-US"/>
        </w:rPr>
        <w:t xml:space="preserve"> DELTA IN TRANSITION: 4TH-3RD MILLENNIUM </w:t>
      </w:r>
      <w:smartTag w:uri="urn:schemas-microsoft-com:office:smarttags" w:element="State">
        <w:r w:rsidRPr="00CA59CE">
          <w:rPr>
            <w:rFonts w:cs="Arial"/>
            <w:lang w:val="en-US"/>
          </w:rPr>
          <w:t>BC</w:t>
        </w:r>
      </w:smartTag>
      <w:r w:rsidRPr="00CA59CE">
        <w:rPr>
          <w:rFonts w:cs="Arial"/>
          <w:lang w:val="en-US"/>
        </w:rPr>
        <w:t xml:space="preserve">. </w:t>
      </w:r>
      <w:smartTag w:uri="urn:schemas-microsoft-com:office:smarttags" w:element="City">
        <w:r w:rsidRPr="00CA59CE">
          <w:rPr>
            <w:rFonts w:cs="Arial"/>
            <w:lang w:val="en-US"/>
          </w:rPr>
          <w:t>Jerusalem</w:t>
        </w:r>
      </w:smartTag>
      <w:r w:rsidRPr="00CA59CE">
        <w:rPr>
          <w:rFonts w:cs="Arial"/>
          <w:lang w:val="en-US"/>
        </w:rPr>
        <w:t xml:space="preserve">: </w:t>
      </w:r>
      <w:smartTag w:uri="urn:schemas-microsoft-com:office:smarttags" w:element="country-region">
        <w:smartTag w:uri="urn:schemas-microsoft-com:office:smarttags" w:element="place">
          <w:r w:rsidRPr="00CA59CE">
            <w:rPr>
              <w:rFonts w:cs="Arial"/>
              <w:lang w:val="en-US"/>
            </w:rPr>
            <w:t>Israel</w:t>
          </w:r>
        </w:smartTag>
      </w:smartTag>
      <w:r w:rsidRPr="00CA59CE">
        <w:rPr>
          <w:rFonts w:cs="Arial"/>
          <w:lang w:val="en-US"/>
        </w:rPr>
        <w:t xml:space="preserve"> Exploration Society, 441-477.</w:t>
      </w:r>
    </w:p>
    <w:p w:rsidR="00286B71" w:rsidRPr="00286B71" w:rsidRDefault="00286B71" w:rsidP="00E72461">
      <w:pPr>
        <w:ind w:left="720" w:right="27" w:hanging="720"/>
        <w:rPr>
          <w:rFonts w:eastAsia="Arial Unicode MS" w:cs="Arial"/>
          <w:color w:val="000000"/>
          <w:szCs w:val="20"/>
        </w:rPr>
      </w:pPr>
      <w:r w:rsidRPr="00286B71">
        <w:rPr>
          <w:rFonts w:eastAsia="Arial Unicode MS" w:cs="Arial"/>
          <w:color w:val="000000"/>
          <w:szCs w:val="20"/>
        </w:rPr>
        <w:t>Castel, C. &amp; Peltenburg, E.J. 2007</w:t>
      </w:r>
      <w:r>
        <w:rPr>
          <w:rFonts w:eastAsia="Arial Unicode MS" w:cs="Arial"/>
          <w:color w:val="000000"/>
          <w:szCs w:val="20"/>
        </w:rPr>
        <w:t>.</w:t>
      </w:r>
      <w:r w:rsidRPr="00286B71">
        <w:rPr>
          <w:rFonts w:eastAsia="Arial Unicode MS" w:cs="Arial"/>
          <w:color w:val="000000"/>
          <w:szCs w:val="20"/>
        </w:rPr>
        <w:t xml:space="preserve"> Urbanism on the Margins: Third </w:t>
      </w:r>
      <w:smartTag w:uri="urn:schemas-microsoft-com:office:smarttags" w:element="place">
        <w:smartTag w:uri="urn:schemas-microsoft-com:office:smarttags" w:element="City">
          <w:r w:rsidRPr="00286B71">
            <w:rPr>
              <w:rFonts w:eastAsia="Arial Unicode MS" w:cs="Arial"/>
              <w:color w:val="000000"/>
              <w:szCs w:val="20"/>
            </w:rPr>
            <w:t>Millennium</w:t>
          </w:r>
        </w:smartTag>
        <w:r w:rsidRPr="00286B71">
          <w:rPr>
            <w:rFonts w:eastAsia="Arial Unicode MS" w:cs="Arial"/>
            <w:color w:val="000000"/>
            <w:szCs w:val="20"/>
          </w:rPr>
          <w:t xml:space="preserve"> </w:t>
        </w:r>
        <w:smartTag w:uri="urn:schemas-microsoft-com:office:smarttags" w:element="State">
          <w:r w:rsidRPr="00286B71">
            <w:rPr>
              <w:rFonts w:eastAsia="Arial Unicode MS" w:cs="Arial"/>
              <w:color w:val="000000"/>
              <w:szCs w:val="20"/>
            </w:rPr>
            <w:t>BC</w:t>
          </w:r>
        </w:smartTag>
      </w:smartTag>
      <w:r w:rsidRPr="00286B71">
        <w:rPr>
          <w:rFonts w:eastAsia="Arial Unicode MS" w:cs="Arial"/>
          <w:color w:val="000000"/>
          <w:szCs w:val="20"/>
        </w:rPr>
        <w:t xml:space="preserve"> al-Rawda in the Arid Zone of Syria. </w:t>
      </w:r>
      <w:r w:rsidRPr="00286B71">
        <w:rPr>
          <w:rFonts w:eastAsia="Arial Unicode MS" w:cs="Arial"/>
          <w:i/>
          <w:color w:val="000000"/>
          <w:szCs w:val="20"/>
        </w:rPr>
        <w:t>Antiquity</w:t>
      </w:r>
      <w:r w:rsidRPr="00286B71">
        <w:rPr>
          <w:rFonts w:eastAsia="Arial Unicode MS" w:cs="Arial"/>
          <w:color w:val="000000"/>
          <w:szCs w:val="20"/>
        </w:rPr>
        <w:t xml:space="preserve"> 81: 601-16.</w:t>
      </w:r>
    </w:p>
    <w:p w:rsidR="00C70EDB" w:rsidRDefault="00C70EDB" w:rsidP="00C70EDB">
      <w:pPr>
        <w:pStyle w:val="Default"/>
      </w:pPr>
    </w:p>
    <w:p w:rsidR="00C70EDB" w:rsidRDefault="00C70EDB" w:rsidP="00C70EDB">
      <w:pPr>
        <w:ind w:left="709" w:hanging="709"/>
        <w:rPr>
          <w:rFonts w:cs="Arial"/>
        </w:rPr>
      </w:pPr>
      <w:r>
        <w:t xml:space="preserve"> Childe, V.G. 1950. The Urban Revolution. </w:t>
      </w:r>
      <w:r w:rsidRPr="00C70EDB">
        <w:rPr>
          <w:i/>
        </w:rPr>
        <w:t>The Town Planning Review</w:t>
      </w:r>
      <w:r>
        <w:t xml:space="preserve"> 21(1): 3-17.</w:t>
      </w:r>
    </w:p>
    <w:p w:rsidR="00FA59C8" w:rsidRPr="00286B71" w:rsidRDefault="00FA59C8" w:rsidP="00E72461">
      <w:pPr>
        <w:ind w:left="709" w:hanging="709"/>
        <w:rPr>
          <w:rFonts w:cs="Arial"/>
        </w:rPr>
      </w:pPr>
      <w:r w:rsidRPr="00286B71">
        <w:rPr>
          <w:rFonts w:cs="Arial"/>
        </w:rPr>
        <w:t xml:space="preserve">Cooper, L. 2006. </w:t>
      </w:r>
      <w:r w:rsidRPr="00286B71">
        <w:rPr>
          <w:rFonts w:cs="Arial"/>
          <w:i/>
        </w:rPr>
        <w:t xml:space="preserve">Early Urbanism On the Syrian </w:t>
      </w:r>
      <w:smartTag w:uri="urn:schemas-microsoft-com:office:smarttags" w:element="place">
        <w:r w:rsidRPr="00286B71">
          <w:rPr>
            <w:rFonts w:cs="Arial"/>
            <w:i/>
          </w:rPr>
          <w:t>Euphrates</w:t>
        </w:r>
      </w:smartTag>
      <w:r w:rsidRPr="00286B71">
        <w:rPr>
          <w:rFonts w:cs="Arial"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286B71">
            <w:rPr>
              <w:rFonts w:cs="Arial"/>
            </w:rPr>
            <w:t>London</w:t>
          </w:r>
        </w:smartTag>
      </w:smartTag>
      <w:r w:rsidRPr="00286B71">
        <w:rPr>
          <w:rFonts w:cs="Arial"/>
        </w:rPr>
        <w:t>: Routledge.</w:t>
      </w:r>
    </w:p>
    <w:p w:rsidR="00FA59C8" w:rsidRPr="00286B71" w:rsidRDefault="00FA59C8" w:rsidP="00E72461">
      <w:pPr>
        <w:ind w:left="709" w:hanging="709"/>
        <w:rPr>
          <w:rFonts w:cs="Arial"/>
        </w:rPr>
      </w:pPr>
      <w:r w:rsidRPr="00286B71">
        <w:rPr>
          <w:rFonts w:cs="Arial"/>
        </w:rPr>
        <w:t xml:space="preserve">Gophna, E. 1995. Early Bronze Age Canaan: Some Spatial and Demographic Observations. In T. Levy (ed.) </w:t>
      </w:r>
      <w:r w:rsidRPr="00286B71">
        <w:rPr>
          <w:rFonts w:cs="Arial"/>
          <w:i/>
        </w:rPr>
        <w:t>The Archaeology of Society in the Holy Land</w:t>
      </w:r>
      <w:r w:rsidRPr="00286B71">
        <w:rPr>
          <w:rFonts w:cs="Arial"/>
        </w:rPr>
        <w:t>. 269-80. London: Sheffield University Press.</w:t>
      </w:r>
    </w:p>
    <w:p w:rsidR="00286B71" w:rsidRPr="00286B71" w:rsidRDefault="00286B71" w:rsidP="00E72461">
      <w:pPr>
        <w:ind w:left="709" w:hanging="709"/>
        <w:rPr>
          <w:rFonts w:cs="Arial"/>
        </w:rPr>
      </w:pPr>
      <w:r w:rsidRPr="00286B71">
        <w:rPr>
          <w:rFonts w:cs="Arial"/>
        </w:rPr>
        <w:t>Joffe, A.H. 1991</w:t>
      </w:r>
      <w:r>
        <w:rPr>
          <w:rFonts w:cs="Arial"/>
        </w:rPr>
        <w:t>.</w:t>
      </w:r>
      <w:r w:rsidRPr="00286B71">
        <w:rPr>
          <w:rFonts w:cs="Arial"/>
        </w:rPr>
        <w:t xml:space="preserve"> Early Bronze I and the Evolution of Social Complexity in the Southern Levant. </w:t>
      </w:r>
      <w:r w:rsidRPr="00286B71">
        <w:rPr>
          <w:rFonts w:cs="Arial"/>
          <w:i/>
        </w:rPr>
        <w:t>Journal of Mediterranean Archaeology</w:t>
      </w:r>
      <w:r w:rsidRPr="00286B71">
        <w:rPr>
          <w:rFonts w:cs="Arial"/>
        </w:rPr>
        <w:t xml:space="preserve"> 4: 3-58.</w:t>
      </w:r>
    </w:p>
    <w:p w:rsidR="00CA59CE" w:rsidRPr="00CA59CE" w:rsidRDefault="00CA59CE" w:rsidP="00E72461">
      <w:pPr>
        <w:ind w:left="709" w:hanging="709"/>
        <w:rPr>
          <w:rFonts w:cs="Arial"/>
          <w:lang w:val="en-US"/>
        </w:rPr>
      </w:pPr>
      <w:r w:rsidRPr="00CA59CE">
        <w:rPr>
          <w:rFonts w:cs="Arial"/>
          <w:lang w:val="en-US"/>
        </w:rPr>
        <w:t xml:space="preserve">Levy, T.E. </w:t>
      </w:r>
      <w:r w:rsidRPr="00CA59CE">
        <w:rPr>
          <w:rFonts w:cs="Arial"/>
          <w:i/>
          <w:lang w:val="en-US"/>
        </w:rPr>
        <w:t>et al.</w:t>
      </w:r>
      <w:r w:rsidRPr="00CA59CE">
        <w:rPr>
          <w:rFonts w:cs="Arial"/>
          <w:lang w:val="en-US"/>
        </w:rPr>
        <w:t xml:space="preserve"> 1995 New Light on King Narmer and the Protodynastic Egyptian Presence in </w:t>
      </w:r>
      <w:smartTag w:uri="urn:schemas-microsoft-com:office:smarttags" w:element="place">
        <w:r w:rsidRPr="00CA59CE">
          <w:rPr>
            <w:rFonts w:cs="Arial"/>
            <w:lang w:val="en-US"/>
          </w:rPr>
          <w:t>Canaan</w:t>
        </w:r>
      </w:smartTag>
      <w:r w:rsidRPr="00CA59CE">
        <w:rPr>
          <w:rFonts w:cs="Arial"/>
          <w:lang w:val="en-US"/>
        </w:rPr>
        <w:t xml:space="preserve">. </w:t>
      </w:r>
      <w:r w:rsidRPr="00CA59CE">
        <w:rPr>
          <w:rFonts w:cs="Arial"/>
          <w:i/>
          <w:lang w:val="en-US"/>
        </w:rPr>
        <w:t>The Biblical Archaeologist</w:t>
      </w:r>
      <w:r w:rsidRPr="00CA59CE">
        <w:rPr>
          <w:rFonts w:cs="Arial"/>
          <w:lang w:val="en-US"/>
        </w:rPr>
        <w:t xml:space="preserve"> 58 (1): 26-35.</w:t>
      </w:r>
      <w:r w:rsidRPr="00CA59CE">
        <w:rPr>
          <w:rFonts w:eastAsia="Arial Unicode MS" w:cs="Arial"/>
          <w:color w:val="000000"/>
          <w:szCs w:val="20"/>
        </w:rPr>
        <w:t xml:space="preserve"> [JSTOR]</w:t>
      </w:r>
    </w:p>
    <w:p w:rsidR="00286B71" w:rsidRPr="00286B71" w:rsidRDefault="00286B71" w:rsidP="00E72461">
      <w:pPr>
        <w:ind w:left="709" w:hanging="709"/>
        <w:rPr>
          <w:rFonts w:cs="Arial"/>
          <w:color w:val="000000"/>
        </w:rPr>
      </w:pPr>
      <w:r w:rsidRPr="00286B71">
        <w:rPr>
          <w:rFonts w:cs="Arial"/>
        </w:rPr>
        <w:t>Miroschedji, P. de (ed.) 1989</w:t>
      </w:r>
      <w:r>
        <w:rPr>
          <w:rFonts w:cs="Arial"/>
        </w:rPr>
        <w:t>.</w:t>
      </w:r>
      <w:r w:rsidRPr="00286B71">
        <w:rPr>
          <w:rFonts w:cs="Arial"/>
        </w:rPr>
        <w:t xml:space="preserve"> L’</w:t>
      </w:r>
      <w:r w:rsidRPr="00286B71">
        <w:rPr>
          <w:rFonts w:cs="Arial"/>
          <w:i/>
          <w:iCs/>
        </w:rPr>
        <w:t xml:space="preserve">Urbanisation de la Palestine à l’âge du Bronze ancient. Bilan et perspectives des recherches actuelles. Actes du </w:t>
      </w:r>
      <w:r w:rsidRPr="00286B71">
        <w:rPr>
          <w:rFonts w:cs="Arial"/>
          <w:i/>
          <w:iCs/>
          <w:color w:val="000000"/>
        </w:rPr>
        <w:t>Colloque d’Emmaüs</w:t>
      </w:r>
      <w:r w:rsidRPr="00286B71">
        <w:rPr>
          <w:rFonts w:cs="Arial"/>
          <w:color w:val="000000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286B71">
            <w:rPr>
              <w:rFonts w:cs="Arial"/>
              <w:color w:val="000000"/>
            </w:rPr>
            <w:t>Oxford</w:t>
          </w:r>
        </w:smartTag>
      </w:smartTag>
      <w:r w:rsidRPr="00286B71">
        <w:rPr>
          <w:rFonts w:cs="Arial"/>
          <w:color w:val="000000"/>
        </w:rPr>
        <w:t>: British Archaeological Reports.</w:t>
      </w:r>
    </w:p>
    <w:p w:rsidR="00286B71" w:rsidRPr="00286B71" w:rsidRDefault="00286B71" w:rsidP="00E72461">
      <w:pPr>
        <w:ind w:left="709" w:hanging="709"/>
        <w:rPr>
          <w:rFonts w:cs="Arial"/>
        </w:rPr>
      </w:pPr>
      <w:r w:rsidRPr="00286B71">
        <w:rPr>
          <w:rFonts w:cs="Arial"/>
        </w:rPr>
        <w:t>Miroschedji, P. de 1999</w:t>
      </w:r>
      <w:r>
        <w:rPr>
          <w:rFonts w:cs="Arial"/>
        </w:rPr>
        <w:t>.</w:t>
      </w:r>
      <w:r w:rsidRPr="00286B71">
        <w:rPr>
          <w:rFonts w:cs="Arial"/>
        </w:rPr>
        <w:t xml:space="preserve"> Yarmuth: The Dawn of City-States in </w:t>
      </w:r>
      <w:smartTag w:uri="urn:schemas-microsoft-com:office:smarttags" w:element="place">
        <w:r w:rsidRPr="00286B71">
          <w:rPr>
            <w:rFonts w:cs="Arial"/>
          </w:rPr>
          <w:t>Southern Canaan</w:t>
        </w:r>
      </w:smartTag>
      <w:r w:rsidRPr="00286B71">
        <w:rPr>
          <w:rFonts w:cs="Arial"/>
        </w:rPr>
        <w:t xml:space="preserve">. </w:t>
      </w:r>
      <w:r w:rsidRPr="00286B71">
        <w:rPr>
          <w:rFonts w:cs="Arial"/>
          <w:i/>
        </w:rPr>
        <w:t xml:space="preserve">Near Eastern Archaeology </w:t>
      </w:r>
      <w:r w:rsidRPr="00286B71">
        <w:rPr>
          <w:rFonts w:cs="Arial"/>
        </w:rPr>
        <w:t>62 (1): 2-19.</w:t>
      </w:r>
      <w:r w:rsidR="002B3E3F">
        <w:rPr>
          <w:rFonts w:cs="Arial"/>
        </w:rPr>
        <w:t xml:space="preserve"> [JSTOR]</w:t>
      </w:r>
    </w:p>
    <w:p w:rsidR="00095164" w:rsidRDefault="00223C86" w:rsidP="00E72461">
      <w:pPr>
        <w:ind w:left="709" w:hanging="709"/>
        <w:rPr>
          <w:lang w:val="en-US"/>
        </w:rPr>
      </w:pPr>
      <w:r w:rsidRPr="00223C86">
        <w:rPr>
          <w:rFonts w:cs="Arial"/>
        </w:rPr>
        <w:t>Sebag, D.</w:t>
      </w:r>
      <w:r>
        <w:rPr>
          <w:rFonts w:cs="Arial"/>
        </w:rPr>
        <w:t xml:space="preserve"> 2005. </w:t>
      </w:r>
      <w:r>
        <w:rPr>
          <w:rStyle w:val="text"/>
          <w:lang w:val="fr-FR"/>
        </w:rPr>
        <w:t xml:space="preserve">The Early Bronze Age Dwellings in the Southern Levant. </w:t>
      </w:r>
      <w:r>
        <w:rPr>
          <w:rStyle w:val="text"/>
          <w:i/>
          <w:lang w:val="fr-FR"/>
        </w:rPr>
        <w:t>Bulletin du Centre de Recherche Français de Jérusalem</w:t>
      </w:r>
      <w:r>
        <w:rPr>
          <w:rStyle w:val="text"/>
          <w:lang w:val="fr-FR"/>
        </w:rPr>
        <w:t xml:space="preserve"> 16 : 222-35. </w:t>
      </w:r>
      <w:r>
        <w:rPr>
          <w:lang w:val="en-US"/>
        </w:rPr>
        <w:t>[Available at :</w:t>
      </w:r>
      <w:r w:rsidRPr="00223C86">
        <w:rPr>
          <w:lang w:val="en-US"/>
        </w:rPr>
        <w:t>http://bcrfj.revues.org/index256.html</w:t>
      </w:r>
      <w:r>
        <w:rPr>
          <w:lang w:val="en-US"/>
        </w:rPr>
        <w:t>]</w:t>
      </w:r>
    </w:p>
    <w:p w:rsidR="00C70EDB" w:rsidRPr="00C70EDB" w:rsidRDefault="00C70EDB" w:rsidP="00E72461">
      <w:pPr>
        <w:ind w:left="709" w:hanging="709"/>
        <w:rPr>
          <w:lang w:val="en-US"/>
        </w:rPr>
      </w:pPr>
      <w:r>
        <w:rPr>
          <w:lang w:val="en-US"/>
        </w:rPr>
        <w:t xml:space="preserve">Smith, M.E. 2009. V. Gordon Childe and the Urban Revolution: a Historical Perspective on a Revolution in Urban Studies. </w:t>
      </w:r>
      <w:r>
        <w:rPr>
          <w:i/>
          <w:lang w:val="en-US"/>
        </w:rPr>
        <w:t>Town Planning Review</w:t>
      </w:r>
      <w:r>
        <w:rPr>
          <w:lang w:val="en-US"/>
        </w:rPr>
        <w:t xml:space="preserve"> 80(1): 3-29.</w:t>
      </w:r>
    </w:p>
    <w:sectPr w:rsidR="00C70EDB" w:rsidRPr="00C70EDB" w:rsidSect="00CE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de">
    <w:altName w:val="Cod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5118B"/>
    <w:multiLevelType w:val="hybridMultilevel"/>
    <w:tmpl w:val="6CF4656E"/>
    <w:lvl w:ilvl="0" w:tplc="18B4F2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95164"/>
    <w:rsid w:val="00095164"/>
    <w:rsid w:val="00223C86"/>
    <w:rsid w:val="00286B71"/>
    <w:rsid w:val="002B3E3F"/>
    <w:rsid w:val="00501621"/>
    <w:rsid w:val="005B0DC8"/>
    <w:rsid w:val="005F733B"/>
    <w:rsid w:val="007D529D"/>
    <w:rsid w:val="00821419"/>
    <w:rsid w:val="009075AB"/>
    <w:rsid w:val="009332FC"/>
    <w:rsid w:val="009D0E62"/>
    <w:rsid w:val="00B87B30"/>
    <w:rsid w:val="00C00252"/>
    <w:rsid w:val="00C70EDB"/>
    <w:rsid w:val="00CA59CE"/>
    <w:rsid w:val="00CE29BA"/>
    <w:rsid w:val="00CE6E7F"/>
    <w:rsid w:val="00DC08AE"/>
    <w:rsid w:val="00E03EBA"/>
    <w:rsid w:val="00E72461"/>
    <w:rsid w:val="00FA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9BA"/>
  </w:style>
  <w:style w:type="paragraph" w:styleId="Heading1">
    <w:name w:val="heading 1"/>
    <w:basedOn w:val="Normal"/>
    <w:next w:val="Normal"/>
    <w:link w:val="Heading1Char"/>
    <w:uiPriority w:val="9"/>
    <w:qFormat/>
    <w:rsid w:val="00095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95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5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95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332FC"/>
    <w:pPr>
      <w:ind w:left="720"/>
      <w:contextualSpacing/>
    </w:pPr>
  </w:style>
  <w:style w:type="character" w:customStyle="1" w:styleId="text">
    <w:name w:val="text"/>
    <w:basedOn w:val="DefaultParagraphFont"/>
    <w:rsid w:val="00223C86"/>
  </w:style>
  <w:style w:type="paragraph" w:customStyle="1" w:styleId="Default">
    <w:name w:val="Default"/>
    <w:rsid w:val="00C70EDB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9</cp:revision>
  <dcterms:created xsi:type="dcterms:W3CDTF">2011-02-23T15:17:00Z</dcterms:created>
  <dcterms:modified xsi:type="dcterms:W3CDTF">2011-02-23T15:38:00Z</dcterms:modified>
</cp:coreProperties>
</file>