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3E2B49" w:rsidP="7EA81DFB" w:rsidRDefault="003E2B49" w14:paraId="6E3EC6CE" w14:textId="487A1AF3">
      <w:pPr>
        <w:pStyle w:val="Heading1"/>
        <w:rPr>
          <w:rFonts w:ascii="Arial" w:hAnsi="Arial" w:eastAsia="Arial" w:cs="Arial"/>
          <w:b w:val="0"/>
          <w:bCs w:val="0"/>
          <w:color w:val="000000" w:themeColor="text1" w:themeTint="FF" w:themeShade="FF"/>
        </w:rPr>
      </w:pPr>
      <w:r w:rsidRPr="7EA81DFB" w:rsidR="34BF0C81">
        <w:rPr>
          <w:rFonts w:ascii="Arial" w:hAnsi="Arial" w:eastAsia="Arial" w:cs="Arial"/>
          <w:b w:val="0"/>
          <w:bCs w:val="0"/>
          <w:color w:val="000000" w:themeColor="text1" w:themeTint="FF" w:themeShade="FF"/>
        </w:rPr>
        <w:t>MODULE:</w:t>
      </w:r>
      <w:r w:rsidRPr="7EA81DFB" w:rsidR="08A85FC4">
        <w:rPr>
          <w:rFonts w:ascii="Arial" w:hAnsi="Arial" w:eastAsia="Arial" w:cs="Arial"/>
          <w:b w:val="0"/>
          <w:bCs w:val="0"/>
          <w:color w:val="000000" w:themeColor="text1" w:themeTint="FF" w:themeShade="FF"/>
        </w:rPr>
        <w:t xml:space="preserve">      </w:t>
      </w:r>
      <w:r w:rsidRPr="7EA81DFB" w:rsidR="5204C6AC">
        <w:rPr>
          <w:rFonts w:ascii="Arial" w:hAnsi="Arial" w:eastAsia="Arial" w:cs="Arial"/>
          <w:b w:val="0"/>
          <w:bCs w:val="0"/>
          <w:color w:val="000000" w:themeColor="text1" w:themeTint="FF" w:themeShade="FF"/>
        </w:rPr>
        <w:t xml:space="preserve">Principles and </w:t>
      </w:r>
      <w:r w:rsidRPr="7EA81DFB" w:rsidR="727D872C">
        <w:rPr>
          <w:rFonts w:ascii="Arial" w:hAnsi="Arial" w:eastAsia="Arial" w:cs="Arial"/>
          <w:b w:val="0"/>
          <w:bCs w:val="0"/>
          <w:color w:val="000000" w:themeColor="text1" w:themeTint="FF" w:themeShade="FF"/>
        </w:rPr>
        <w:t xml:space="preserve">Conception of </w:t>
      </w:r>
      <w:r w:rsidRPr="7EA81DFB" w:rsidR="1C94E7AD">
        <w:rPr>
          <w:rFonts w:ascii="Arial" w:hAnsi="Arial" w:eastAsia="Arial" w:cs="Arial"/>
          <w:b w:val="0"/>
          <w:bCs w:val="0"/>
          <w:color w:val="000000" w:themeColor="text1" w:themeTint="FF" w:themeShade="FF"/>
        </w:rPr>
        <w:t>Finances</w:t>
      </w:r>
    </w:p>
    <w:p w:rsidR="003E2B49" w:rsidP="7EA81DFB" w:rsidRDefault="003E2B49" w14:paraId="5B4AD5E3" w14:textId="79B21616">
      <w:pPr>
        <w:pStyle w:val="Normal"/>
        <w:rPr>
          <w:rFonts w:ascii="Arial" w:hAnsi="Arial" w:eastAsia="Arial" w:cs="Arial"/>
          <w:sz w:val="40"/>
          <w:szCs w:val="40"/>
        </w:rPr>
      </w:pPr>
    </w:p>
    <w:p w:rsidR="003E2B49" w:rsidP="7EA81DFB" w:rsidRDefault="003E2B49" w14:paraId="0B4C8428" w14:textId="18B09D87">
      <w:pPr>
        <w:pStyle w:val="Normal"/>
        <w:rPr>
          <w:rFonts w:ascii="Arial" w:hAnsi="Arial" w:eastAsia="Arial" w:cs="Arial"/>
          <w:b w:val="0"/>
          <w:bCs w:val="0"/>
          <w:sz w:val="40"/>
          <w:szCs w:val="40"/>
        </w:rPr>
      </w:pPr>
      <w:r w:rsidRPr="7EA81DFB" w:rsidR="1C94E7AD">
        <w:rPr>
          <w:rFonts w:ascii="Arial" w:hAnsi="Arial" w:eastAsia="Arial" w:cs="Arial"/>
          <w:b w:val="0"/>
          <w:bCs w:val="0"/>
          <w:sz w:val="40"/>
          <w:szCs w:val="40"/>
        </w:rPr>
        <w:t>LECTURE NAME:</w:t>
      </w:r>
      <w:r w:rsidRPr="7EA81DFB" w:rsidR="65500D79">
        <w:rPr>
          <w:rFonts w:ascii="Arial" w:hAnsi="Arial" w:eastAsia="Arial" w:cs="Arial"/>
          <w:b w:val="0"/>
          <w:bCs w:val="0"/>
          <w:sz w:val="40"/>
          <w:szCs w:val="40"/>
        </w:rPr>
        <w:t xml:space="preserve">  Christine Joy </w:t>
      </w:r>
    </w:p>
    <w:p w:rsidR="003E2B49" w:rsidP="7EA81DFB" w:rsidRDefault="003E2B49" w14:paraId="766E4D36" w14:textId="5431EFED">
      <w:pPr>
        <w:pStyle w:val="Normal"/>
        <w:rPr>
          <w:rFonts w:ascii="Arial" w:hAnsi="Arial" w:eastAsia="Arial" w:cs="Arial"/>
          <w:b w:val="0"/>
          <w:bCs w:val="0"/>
          <w:sz w:val="40"/>
          <w:szCs w:val="40"/>
        </w:rPr>
      </w:pPr>
    </w:p>
    <w:p w:rsidR="003E2B49" w:rsidP="7EA81DFB" w:rsidRDefault="003E2B49" w14:paraId="41865B52" w14:textId="64E4629E">
      <w:pPr>
        <w:pStyle w:val="Normal"/>
        <w:rPr>
          <w:rFonts w:ascii="Arial" w:hAnsi="Arial" w:eastAsia="Arial" w:cs="Arial"/>
          <w:b w:val="0"/>
          <w:bCs w:val="0"/>
          <w:sz w:val="40"/>
          <w:szCs w:val="40"/>
        </w:rPr>
      </w:pPr>
      <w:r w:rsidRPr="7EA81DFB" w:rsidR="65500D79">
        <w:rPr>
          <w:rFonts w:ascii="Arial" w:hAnsi="Arial" w:eastAsia="Arial" w:cs="Arial"/>
          <w:b w:val="0"/>
          <w:bCs w:val="0"/>
          <w:sz w:val="40"/>
          <w:szCs w:val="40"/>
        </w:rPr>
        <w:t xml:space="preserve">STUDENT NAME: Dimitrichka Georgieva </w:t>
      </w:r>
      <w:r w:rsidRPr="7EA81DFB" w:rsidR="72E989F8">
        <w:rPr>
          <w:rFonts w:ascii="Arial" w:hAnsi="Arial" w:eastAsia="Arial" w:cs="Arial"/>
          <w:b w:val="0"/>
          <w:bCs w:val="0"/>
          <w:sz w:val="40"/>
          <w:szCs w:val="40"/>
        </w:rPr>
        <w:t>(2116247</w:t>
      </w:r>
      <w:r w:rsidRPr="7EA81DFB" w:rsidR="72E989F8">
        <w:rPr>
          <w:rFonts w:ascii="Arial" w:hAnsi="Arial" w:eastAsia="Arial" w:cs="Arial"/>
          <w:b w:val="0"/>
          <w:bCs w:val="0"/>
          <w:sz w:val="40"/>
          <w:szCs w:val="40"/>
        </w:rPr>
        <w:t>)</w:t>
      </w:r>
    </w:p>
    <w:p w:rsidR="003E2B49" w:rsidP="7EA81DFB" w:rsidRDefault="003E2B49" w14:paraId="1540D3DF" w14:textId="63DFC67E">
      <w:pPr>
        <w:pStyle w:val="Normal"/>
        <w:rPr>
          <w:rFonts w:ascii="Arial" w:hAnsi="Arial" w:eastAsia="Arial" w:cs="Arial"/>
          <w:b w:val="0"/>
          <w:bCs w:val="0"/>
          <w:sz w:val="40"/>
          <w:szCs w:val="40"/>
        </w:rPr>
      </w:pPr>
    </w:p>
    <w:p w:rsidR="003E2B49" w:rsidP="7EA81DFB" w:rsidRDefault="003E2B49" w14:paraId="347B6789" w14:textId="6C466BC9">
      <w:pPr>
        <w:pStyle w:val="Normal"/>
        <w:rPr>
          <w:rFonts w:ascii="Arial" w:hAnsi="Arial" w:eastAsia="Arial" w:cs="Arial"/>
          <w:b w:val="0"/>
          <w:bCs w:val="0"/>
          <w:sz w:val="40"/>
          <w:szCs w:val="40"/>
        </w:rPr>
      </w:pPr>
      <w:r w:rsidRPr="7EA81DFB" w:rsidR="65500D79">
        <w:rPr>
          <w:rFonts w:ascii="Arial" w:hAnsi="Arial" w:eastAsia="Arial" w:cs="Arial"/>
          <w:b w:val="0"/>
          <w:bCs w:val="0"/>
          <w:sz w:val="40"/>
          <w:szCs w:val="40"/>
        </w:rPr>
        <w:t>WORD COUNT:  4000</w:t>
      </w:r>
      <w:r w:rsidRPr="7EA81DFB" w:rsidR="3EC4E746">
        <w:rPr>
          <w:rFonts w:ascii="Arial" w:hAnsi="Arial" w:eastAsia="Arial" w:cs="Arial"/>
          <w:b w:val="0"/>
          <w:bCs w:val="0"/>
          <w:sz w:val="40"/>
          <w:szCs w:val="40"/>
        </w:rPr>
        <w:t xml:space="preserve"> </w:t>
      </w:r>
      <w:r w:rsidRPr="7EA81DFB" w:rsidR="3EC4E746">
        <w:rPr>
          <w:rFonts w:ascii="Arial" w:hAnsi="Arial" w:eastAsia="Arial" w:cs="Arial"/>
          <w:b w:val="0"/>
          <w:bCs w:val="0"/>
          <w:sz w:val="40"/>
          <w:szCs w:val="40"/>
        </w:rPr>
        <w:t>Words</w:t>
      </w:r>
      <w:r w:rsidRPr="7EA81DFB" w:rsidR="1C94E7AD">
        <w:rPr>
          <w:rFonts w:ascii="Arial" w:hAnsi="Arial" w:eastAsia="Arial" w:cs="Arial"/>
          <w:b w:val="0"/>
          <w:bCs w:val="0"/>
          <w:sz w:val="40"/>
          <w:szCs w:val="40"/>
        </w:rPr>
        <w:t xml:space="preserve"> </w:t>
      </w:r>
    </w:p>
    <w:p w:rsidR="003E2B49" w:rsidP="7EA81DFB" w:rsidRDefault="003E2B49" w14:paraId="5CF07890" w14:textId="72AC4FFA">
      <w:pPr>
        <w:pStyle w:val="Normal"/>
        <w:rPr>
          <w:rFonts w:ascii="Arial" w:hAnsi="Arial" w:eastAsia="Arial" w:cs="Arial"/>
          <w:b w:val="0"/>
          <w:bCs w:val="0"/>
          <w:sz w:val="40"/>
          <w:szCs w:val="40"/>
        </w:rPr>
      </w:pPr>
    </w:p>
    <w:p w:rsidR="003E2B49" w:rsidP="7EA81DFB" w:rsidRDefault="003E2B49" w14:paraId="3FFA512D" w14:textId="78F1E6D1">
      <w:pPr>
        <w:pStyle w:val="Normal"/>
        <w:rPr>
          <w:rFonts w:ascii="Arial" w:hAnsi="Arial" w:eastAsia="Arial" w:cs="Arial"/>
          <w:b w:val="0"/>
          <w:bCs w:val="0"/>
          <w:sz w:val="40"/>
          <w:szCs w:val="40"/>
        </w:rPr>
      </w:pPr>
      <w:r w:rsidRPr="7EA81DFB" w:rsidR="499C0865">
        <w:rPr>
          <w:rFonts w:ascii="Arial" w:hAnsi="Arial" w:eastAsia="Arial" w:cs="Arial"/>
          <w:b w:val="0"/>
          <w:bCs w:val="0"/>
          <w:sz w:val="40"/>
          <w:szCs w:val="40"/>
        </w:rPr>
        <w:t>Assignment</w:t>
      </w:r>
      <w:r w:rsidRPr="7EA81DFB" w:rsidR="499C0865">
        <w:rPr>
          <w:rFonts w:ascii="Arial" w:hAnsi="Arial" w:eastAsia="Arial" w:cs="Arial"/>
          <w:b w:val="0"/>
          <w:bCs w:val="0"/>
          <w:sz w:val="40"/>
          <w:szCs w:val="40"/>
        </w:rPr>
        <w:t xml:space="preserve"> Title: Budgeting Principles and Approaches</w:t>
      </w:r>
    </w:p>
    <w:p w:rsidR="003E2B49" w:rsidP="7EA81DFB" w:rsidRDefault="003E2B49" w14:paraId="5CB6BAF6" w14:textId="38060684">
      <w:pPr>
        <w:pStyle w:val="Normal"/>
      </w:pPr>
    </w:p>
    <w:p w:rsidR="003E2B49" w:rsidP="7EA81DFB" w:rsidRDefault="003E2B49" w14:paraId="28C239F3" w14:textId="6256C4F0">
      <w:pPr>
        <w:pStyle w:val="Normal"/>
        <w:rPr>
          <w:rFonts w:ascii="Arial" w:hAnsi="Arial" w:eastAsia="Arial" w:cs="Arial"/>
          <w:sz w:val="40"/>
          <w:szCs w:val="40"/>
        </w:rPr>
      </w:pPr>
    </w:p>
    <w:p w:rsidR="003E2B49" w:rsidP="7EA81DFB" w:rsidRDefault="003E2B49" w14:paraId="6640CC26" w14:textId="4C0D4999">
      <w:pPr>
        <w:pStyle w:val="Heading1"/>
        <w:rPr>
          <w:rFonts w:ascii="Arial Nova" w:hAnsi="Arial Nova" w:eastAsia="Arial Nova" w:cs="Arial Nova"/>
          <w:color w:val="000000" w:themeColor="text1" w:themeTint="FF" w:themeShade="FF"/>
        </w:rPr>
      </w:pPr>
    </w:p>
    <w:p w:rsidR="003E2B49" w:rsidP="7EA81DFB" w:rsidRDefault="003E2B49" w14:paraId="31F4A178" w14:textId="6E9F00F9">
      <w:pPr>
        <w:pStyle w:val="Heading1"/>
        <w:rPr>
          <w:rFonts w:ascii="Arial" w:hAnsi="Arial" w:eastAsia="Arial" w:cs="Arial"/>
          <w:color w:val="000000" w:themeColor="text1" w:themeTint="FF" w:themeShade="FF"/>
          <w:lang w:val="en-GB"/>
        </w:rPr>
      </w:pPr>
    </w:p>
    <w:p w:rsidR="003E2B49" w:rsidP="7EA81DFB" w:rsidRDefault="003E2B49" w14:paraId="67397CF0" w14:textId="70E6B949">
      <w:pPr>
        <w:pStyle w:val="Heading1"/>
        <w:rPr>
          <w:rFonts w:ascii="Arial" w:hAnsi="Arial" w:eastAsia="Arial" w:cs="Arial"/>
          <w:color w:val="000000" w:themeColor="text1" w:themeTint="FF" w:themeShade="FF"/>
          <w:lang w:val="en-GB"/>
        </w:rPr>
      </w:pPr>
    </w:p>
    <w:p w:rsidR="003E2B49" w:rsidP="7EA81DFB" w:rsidRDefault="003E2B49" w14:paraId="52C6E3CF" w14:textId="03203DAB">
      <w:pPr>
        <w:pStyle w:val="Heading1"/>
        <w:rPr>
          <w:rFonts w:ascii="Arial" w:hAnsi="Arial" w:eastAsia="Arial" w:cs="Arial"/>
          <w:color w:val="000000" w:themeColor="text1" w:themeTint="FF" w:themeShade="FF"/>
          <w:lang w:val="en-GB"/>
        </w:rPr>
      </w:pPr>
    </w:p>
    <w:p w:rsidR="003E2B49" w:rsidP="7EA81DFB" w:rsidRDefault="003E2B49" w14:paraId="5B9C6F48" w14:textId="43D8FDC9">
      <w:pPr>
        <w:pStyle w:val="Heading1"/>
        <w:rPr>
          <w:rFonts w:ascii="Arial" w:hAnsi="Arial" w:eastAsia="Arial" w:cs="Arial"/>
          <w:color w:val="000000" w:themeColor="text1" w:themeTint="FF" w:themeShade="FF"/>
          <w:sz w:val="48"/>
          <w:szCs w:val="48"/>
          <w:lang w:val="en-GB"/>
        </w:rPr>
      </w:pPr>
      <w:r w:rsidRPr="7EA81DFB" w:rsidR="4F8B1D13">
        <w:rPr>
          <w:rFonts w:ascii="Arial" w:hAnsi="Arial" w:eastAsia="Arial" w:cs="Arial"/>
          <w:color w:val="000000" w:themeColor="text1" w:themeTint="FF" w:themeShade="FF"/>
          <w:lang w:val="en-GB"/>
        </w:rPr>
        <w:t xml:space="preserve">EVALUATION OF THE CASH BUDGET AND STOCK PLAN </w:t>
      </w:r>
    </w:p>
    <w:p w:rsidR="003E2B49" w:rsidP="7EA81DFB" w:rsidRDefault="003E2B49" w14:paraId="77B08EAA" w14:textId="2D2FCDBA">
      <w:pPr>
        <w:pStyle w:val="Heading1"/>
        <w:rPr>
          <w:rFonts w:ascii="Arial" w:hAnsi="Arial" w:eastAsia="Arial" w:cs="Arial"/>
          <w:color w:val="000000" w:themeColor="text1" w:themeTint="FF" w:themeShade="FF"/>
        </w:rPr>
      </w:pPr>
      <w:r w:rsidRPr="7EA81DFB" w:rsidR="4F8B1D13">
        <w:rPr>
          <w:rFonts w:ascii="Arial" w:hAnsi="Arial" w:eastAsia="Arial" w:cs="Arial"/>
          <w:color w:val="000000" w:themeColor="text1" w:themeTint="FF" w:themeShade="FF"/>
        </w:rPr>
        <w:t>​ Introduction to the Financial Recovery Plan</w:t>
      </w:r>
    </w:p>
    <w:p w:rsidR="003E2B49" w:rsidP="7EA81DFB" w:rsidRDefault="003E2B49" w14:paraId="5047B071" w14:textId="0029C941">
      <w:pPr>
        <w:pStyle w:val="Normal"/>
      </w:pPr>
    </w:p>
    <w:p w:rsidR="003E2B49" w:rsidP="7EA81DFB" w:rsidRDefault="003E2B49" w14:paraId="2170364B" w14:textId="74731CEF">
      <w:pPr>
        <w:pStyle w:val="Heading1"/>
        <w:rPr>
          <w:rFonts w:ascii="Arial" w:hAnsi="Arial" w:eastAsia="Arial" w:cs="Arial"/>
          <w:color w:val="000000" w:themeColor="text1" w:themeTint="FF" w:themeShade="FF"/>
        </w:rPr>
      </w:pPr>
      <w:r w:rsidRPr="7EA81DFB" w:rsidR="4F8B1D13">
        <w:rPr>
          <w:rFonts w:ascii="Arial" w:hAnsi="Arial" w:eastAsia="Arial" w:cs="Arial"/>
          <w:color w:val="000000" w:themeColor="text1" w:themeTint="FF" w:themeShade="FF"/>
        </w:rPr>
        <w:t xml:space="preserve">​Silver Stitch Ltd is a premium clothing business that </w:t>
      </w:r>
      <w:r w:rsidRPr="7EA81DFB" w:rsidR="4F8B1D13">
        <w:rPr>
          <w:rFonts w:ascii="Arial" w:hAnsi="Arial" w:eastAsia="Arial" w:cs="Arial"/>
          <w:color w:val="000000" w:themeColor="text1" w:themeTint="FF" w:themeShade="FF"/>
        </w:rPr>
        <w:t>operates</w:t>
      </w:r>
      <w:r w:rsidRPr="7EA81DFB" w:rsidR="4F8B1D13">
        <w:rPr>
          <w:rFonts w:ascii="Arial" w:hAnsi="Arial" w:eastAsia="Arial" w:cs="Arial"/>
          <w:color w:val="000000" w:themeColor="text1" w:themeTint="FF" w:themeShade="FF"/>
        </w:rPr>
        <w:t xml:space="preserve"> through a network of 12 individual shops </w:t>
      </w:r>
      <w:r w:rsidRPr="7EA81DFB" w:rsidR="4F8B1D13">
        <w:rPr>
          <w:rFonts w:ascii="Arial" w:hAnsi="Arial" w:eastAsia="Arial" w:cs="Arial"/>
          <w:color w:val="000000" w:themeColor="text1" w:themeTint="FF" w:themeShade="FF"/>
        </w:rPr>
        <w:t>located</w:t>
      </w:r>
      <w:r w:rsidRPr="7EA81DFB" w:rsidR="4F8B1D13">
        <w:rPr>
          <w:rFonts w:ascii="Arial" w:hAnsi="Arial" w:eastAsia="Arial" w:cs="Arial"/>
          <w:color w:val="000000" w:themeColor="text1" w:themeTint="FF" w:themeShade="FF"/>
        </w:rPr>
        <w:t xml:space="preserve"> across the region. Currently, the organization is facing </w:t>
      </w:r>
      <w:r w:rsidRPr="7EA81DFB" w:rsidR="4F8B1D13">
        <w:rPr>
          <w:rFonts w:ascii="Arial" w:hAnsi="Arial" w:eastAsia="Arial" w:cs="Arial"/>
          <w:color w:val="000000" w:themeColor="text1" w:themeTint="FF" w:themeShade="FF"/>
        </w:rPr>
        <w:t>a very serious</w:t>
      </w:r>
      <w:r w:rsidRPr="7EA81DFB" w:rsidR="4F8B1D13">
        <w:rPr>
          <w:rFonts w:ascii="Arial" w:hAnsi="Arial" w:eastAsia="Arial" w:cs="Arial"/>
          <w:color w:val="000000" w:themeColor="text1" w:themeTint="FF" w:themeShade="FF"/>
        </w:rPr>
        <w:t xml:space="preserve"> financial challenge that threatens its ability to continue trading in the long term. According to the internal financial documents and the spreadsheet provided for this assignment, the business has run up a bank overdraft of £30,000. This is not a flexible debt; the bank has set a strict deadline </w:t>
      </w:r>
      <w:r w:rsidRPr="7EA81DFB" w:rsidR="4F8B1D13">
        <w:rPr>
          <w:rFonts w:ascii="Arial" w:hAnsi="Arial" w:eastAsia="Arial" w:cs="Arial"/>
          <w:color w:val="000000" w:themeColor="text1" w:themeTint="FF" w:themeShade="FF"/>
        </w:rPr>
        <w:t>stating</w:t>
      </w:r>
      <w:r w:rsidRPr="7EA81DFB" w:rsidR="4F8B1D13">
        <w:rPr>
          <w:rFonts w:ascii="Arial" w:hAnsi="Arial" w:eastAsia="Arial" w:cs="Arial"/>
          <w:color w:val="000000" w:themeColor="text1" w:themeTint="FF" w:themeShade="FF"/>
        </w:rPr>
        <w:t xml:space="preserve"> that this entire amount must be cleared and the account must be back in credit by the end of December 2026. If the company </w:t>
      </w:r>
      <w:r w:rsidRPr="7EA81DFB" w:rsidR="4F8B1D13">
        <w:rPr>
          <w:rFonts w:ascii="Arial" w:hAnsi="Arial" w:eastAsia="Arial" w:cs="Arial"/>
          <w:color w:val="000000" w:themeColor="text1" w:themeTint="FF" w:themeShade="FF"/>
        </w:rPr>
        <w:t>fails to</w:t>
      </w:r>
      <w:r w:rsidRPr="7EA81DFB" w:rsidR="4F8B1D13">
        <w:rPr>
          <w:rFonts w:ascii="Arial" w:hAnsi="Arial" w:eastAsia="Arial" w:cs="Arial"/>
          <w:color w:val="000000" w:themeColor="text1" w:themeTint="FF" w:themeShade="FF"/>
        </w:rPr>
        <w:t xml:space="preserve"> meet this requirement, it faces the risk of losing its credit facilities or even facing closure. To solve this problem, a recovery plan has been put in place by management. This plan relies on two main financial targets that every one of the 12 shops must meet. First, the business must ensure it </w:t>
      </w:r>
      <w:r w:rsidRPr="7EA81DFB" w:rsidR="4F8B1D13">
        <w:rPr>
          <w:rFonts w:ascii="Arial" w:hAnsi="Arial" w:eastAsia="Arial" w:cs="Arial"/>
          <w:color w:val="000000" w:themeColor="text1" w:themeTint="FF" w:themeShade="FF"/>
        </w:rPr>
        <w:t>maintains</w:t>
      </w:r>
      <w:r w:rsidRPr="7EA81DFB" w:rsidR="4F8B1D13">
        <w:rPr>
          <w:rFonts w:ascii="Arial" w:hAnsi="Arial" w:eastAsia="Arial" w:cs="Arial"/>
          <w:color w:val="000000" w:themeColor="text1" w:themeTint="FF" w:themeShade="FF"/>
        </w:rPr>
        <w:t xml:space="preserve"> a consistent 40% profit margin on every single item sold, meaning no heavy discounting is allowed (</w:t>
      </w:r>
      <w:r w:rsidRPr="7EA81DFB" w:rsidR="4F8B1D13">
        <w:rPr>
          <w:rFonts w:ascii="Arial" w:hAnsi="Arial" w:eastAsia="Arial" w:cs="Arial"/>
          <w:color w:val="000000" w:themeColor="text1" w:themeTint="FF" w:themeShade="FF"/>
        </w:rPr>
        <w:t>Atrill</w:t>
      </w:r>
      <w:r w:rsidRPr="7EA81DFB" w:rsidR="4F8B1D13">
        <w:rPr>
          <w:rFonts w:ascii="Arial" w:hAnsi="Arial" w:eastAsia="Arial" w:cs="Arial"/>
          <w:color w:val="000000" w:themeColor="text1" w:themeTint="FF" w:themeShade="FF"/>
        </w:rPr>
        <w:t>, 2021). Second, it must significantly reduce the amount of money tied up in inventory, cutting it from £100,000 down to £50,000 by the end of the year. This report provides a detailed, critical evaluation of whether these targets are realistic and looks at the potential risks to the company's survival (Bhimani, 2019). To monitor the health of the 12 shops during this difficult transition, the plan includes tracking Key Performance Indicators (KPIs) like the Net Promoter Score (NPS) to measure customer loyalty and Employee Turnover to see if the staff are leaving because of the increased pressure (Kaplan, 2010).</w:t>
      </w:r>
    </w:p>
    <w:p w:rsidR="003E2B49" w:rsidP="7EA81DFB" w:rsidRDefault="003E2B49" w14:paraId="06315E7A" w14:textId="4C30FA35">
      <w:pPr>
        <w:pStyle w:val="Heading1"/>
        <w:rPr>
          <w:rFonts w:ascii="Arial" w:hAnsi="Arial" w:eastAsia="Arial" w:cs="Arial"/>
          <w:color w:val="000000" w:themeColor="text1" w:themeTint="FF" w:themeShade="FF"/>
        </w:rPr>
      </w:pPr>
    </w:p>
    <w:p w:rsidR="003E2B49" w:rsidP="7EA81DFB" w:rsidRDefault="003E2B49" w14:paraId="26FCD904" w14:textId="0A0A15E2">
      <w:pPr>
        <w:pStyle w:val="Heading1"/>
        <w:rPr>
          <w:rFonts w:ascii="Arial" w:hAnsi="Arial" w:eastAsia="Arial" w:cs="Arial"/>
          <w:color w:val="000000" w:themeColor="text1" w:themeTint="FF" w:themeShade="FF"/>
        </w:rPr>
      </w:pPr>
      <w:r w:rsidRPr="7EA81DFB" w:rsidR="44D8AB88">
        <w:rPr>
          <w:rFonts w:ascii="Arial" w:hAnsi="Arial" w:eastAsia="Arial" w:cs="Arial"/>
          <w:color w:val="000000" w:themeColor="text1" w:themeTint="FF" w:themeShade="FF"/>
        </w:rPr>
        <w:t>T</w:t>
      </w:r>
      <w:r w:rsidRPr="7EA81DFB" w:rsidR="4F8B1D13">
        <w:rPr>
          <w:rFonts w:ascii="Arial" w:hAnsi="Arial" w:eastAsia="Arial" w:cs="Arial"/>
          <w:color w:val="000000" w:themeColor="text1" w:themeTint="FF" w:themeShade="FF"/>
        </w:rPr>
        <w:t xml:space="preserve">he most important part of the plan to clear the £30,000 debt involves a major change in how the 12 shops manage their physical inventory. At the start of the recovery period in July, the business is holding £100,000 worth of clothing across its locations. The plan is to reduce this to just £50,000 by the end of December. From a financial perspective, this is a very smart move because stock is what accountants call "frozen money." As noted by Lumen Learning (2025), clothes sitting in a back room or on a display rack in Store 1 or Store 12 are not helping the company pay its bills. They are assets that have no value for paying a </w:t>
      </w:r>
      <w:r w:rsidRPr="7EA81DFB" w:rsidR="3C4FE446">
        <w:rPr>
          <w:rFonts w:ascii="Arial" w:hAnsi="Arial" w:eastAsia="Arial" w:cs="Arial"/>
          <w:color w:val="000000" w:themeColor="text1" w:themeTint="FF" w:themeShade="FF"/>
        </w:rPr>
        <w:t>bank's</w:t>
      </w:r>
      <w:r w:rsidRPr="7EA81DFB" w:rsidR="4F8B1D13">
        <w:rPr>
          <w:rFonts w:ascii="Arial" w:hAnsi="Arial" w:eastAsia="Arial" w:cs="Arial"/>
          <w:color w:val="000000" w:themeColor="text1" w:themeTint="FF" w:themeShade="FF"/>
        </w:rPr>
        <w:t xml:space="preserve"> debt until they are </w:t>
      </w:r>
      <w:r w:rsidRPr="7EA81DFB" w:rsidR="542E191F">
        <w:rPr>
          <w:rFonts w:ascii="Arial" w:hAnsi="Arial" w:eastAsia="Arial" w:cs="Arial"/>
          <w:color w:val="000000" w:themeColor="text1" w:themeTint="FF" w:themeShade="FF"/>
        </w:rPr>
        <w:t>sold</w:t>
      </w:r>
      <w:r w:rsidRPr="7EA81DFB" w:rsidR="4F8B1D13">
        <w:rPr>
          <w:rFonts w:ascii="Arial" w:hAnsi="Arial" w:eastAsia="Arial" w:cs="Arial"/>
          <w:color w:val="000000" w:themeColor="text1" w:themeTint="FF" w:themeShade="FF"/>
        </w:rPr>
        <w:t xml:space="preserve"> for cash (McLaney, 2020). By choosing to buy fewer </w:t>
      </w:r>
      <w:r w:rsidRPr="7EA81DFB" w:rsidR="4F8B1D13">
        <w:rPr>
          <w:rFonts w:ascii="Arial" w:hAnsi="Arial" w:eastAsia="Arial" w:cs="Arial"/>
          <w:color w:val="000000" w:themeColor="text1" w:themeTint="FF" w:themeShade="FF"/>
        </w:rPr>
        <w:t>new items</w:t>
      </w:r>
      <w:r w:rsidRPr="7EA81DFB" w:rsidR="4F8B1D13">
        <w:rPr>
          <w:rFonts w:ascii="Arial" w:hAnsi="Arial" w:eastAsia="Arial" w:cs="Arial"/>
          <w:color w:val="000000" w:themeColor="text1" w:themeTint="FF" w:themeShade="FF"/>
        </w:rPr>
        <w:t xml:space="preserve"> in </w:t>
      </w:r>
      <w:r w:rsidRPr="7EA81DFB" w:rsidR="4F8B1D13">
        <w:rPr>
          <w:rFonts w:ascii="Arial" w:hAnsi="Arial" w:eastAsia="Arial" w:cs="Arial"/>
          <w:color w:val="000000" w:themeColor="text1" w:themeTint="FF" w:themeShade="FF"/>
        </w:rPr>
        <w:t>the months of July</w:t>
      </w:r>
      <w:r w:rsidRPr="7EA81DFB" w:rsidR="4F8B1D13">
        <w:rPr>
          <w:rFonts w:ascii="Arial" w:hAnsi="Arial" w:eastAsia="Arial" w:cs="Arial"/>
          <w:color w:val="000000" w:themeColor="text1" w:themeTint="FF" w:themeShade="FF"/>
        </w:rPr>
        <w:t xml:space="preserve"> and August, the organization is forcing the 12 shops to sell their existing inventory. This process turns physical clothes into liquid cash that goes straight into the bank account to reduce the overdraft.</w:t>
      </w:r>
    </w:p>
    <w:p w:rsidR="003E2B49" w:rsidP="7EA81DFB" w:rsidRDefault="003E2B49" w14:paraId="7CDDD59A" w14:textId="54E790A4">
      <w:pPr>
        <w:pStyle w:val="Heading1"/>
        <w:rPr>
          <w:rFonts w:ascii="Arial" w:hAnsi="Arial" w:eastAsia="Arial" w:cs="Arial"/>
          <w:color w:val="000000" w:themeColor="text1" w:themeTint="FF" w:themeShade="FF"/>
        </w:rPr>
      </w:pPr>
      <w:r w:rsidRPr="7EA81DFB" w:rsidR="4F8B1D13">
        <w:rPr>
          <w:rFonts w:ascii="Arial" w:hAnsi="Arial" w:eastAsia="Arial" w:cs="Arial"/>
          <w:color w:val="000000" w:themeColor="text1" w:themeTint="FF" w:themeShade="FF"/>
        </w:rPr>
        <w:t xml:space="preserve">​However, we must critically evaluate the pros and cons of this stock cut using a simple academic lens. On the positive side, it is the fastest way to get the cash needed to show the bank that the business is taking the debt seriously (Weetman, 2019). If the company successfully moves £50,000 out of stock and into the bank account, the business's liquidity improves </w:t>
      </w:r>
      <w:r w:rsidRPr="7EA81DFB" w:rsidR="4F8B1D13">
        <w:rPr>
          <w:rFonts w:ascii="Arial" w:hAnsi="Arial" w:eastAsia="Arial" w:cs="Arial"/>
          <w:color w:val="000000" w:themeColor="text1" w:themeTint="FF" w:themeShade="FF"/>
        </w:rPr>
        <w:t>immediately</w:t>
      </w:r>
      <w:r w:rsidRPr="7EA81DFB" w:rsidR="4F8B1D13">
        <w:rPr>
          <w:rFonts w:ascii="Arial" w:hAnsi="Arial" w:eastAsia="Arial" w:cs="Arial"/>
          <w:color w:val="000000" w:themeColor="text1" w:themeTint="FF" w:themeShade="FF"/>
        </w:rPr>
        <w:t xml:space="preserve">. This means it has more "quick cash" to handle emergencies (Weygandt, 2021). On the negative side, spreading only £50,000 of stock across 12 different shops is a massive risk that could backfire. This works out to </w:t>
      </w:r>
      <w:r w:rsidRPr="7EA81DFB" w:rsidR="53EB7029">
        <w:rPr>
          <w:rFonts w:ascii="Arial" w:hAnsi="Arial" w:eastAsia="Arial" w:cs="Arial"/>
          <w:color w:val="000000" w:themeColor="text1" w:themeTint="FF" w:themeShade="FF"/>
        </w:rPr>
        <w:t>only</w:t>
      </w:r>
      <w:r w:rsidRPr="7EA81DFB" w:rsidR="4F8B1D13">
        <w:rPr>
          <w:rFonts w:ascii="Arial" w:hAnsi="Arial" w:eastAsia="Arial" w:cs="Arial"/>
          <w:color w:val="000000" w:themeColor="text1" w:themeTint="FF" w:themeShade="FF"/>
        </w:rPr>
        <w:t xml:space="preserve"> £4,166 of clothes per shop. In a premium retail environment, customers expect a wide range of choices, including </w:t>
      </w:r>
      <w:r w:rsidRPr="7EA81DFB" w:rsidR="4F8B1D13">
        <w:rPr>
          <w:rFonts w:ascii="Arial" w:hAnsi="Arial" w:eastAsia="Arial" w:cs="Arial"/>
          <w:color w:val="000000" w:themeColor="text1" w:themeTint="FF" w:themeShade="FF"/>
        </w:rPr>
        <w:t>different sizes</w:t>
      </w:r>
      <w:r w:rsidRPr="7EA81DFB" w:rsidR="4F8B1D13">
        <w:rPr>
          <w:rFonts w:ascii="Arial" w:hAnsi="Arial" w:eastAsia="Arial" w:cs="Arial"/>
          <w:color w:val="000000" w:themeColor="text1" w:themeTint="FF" w:themeShade="FF"/>
        </w:rPr>
        <w:t xml:space="preserve">, colors, and the latest styles (Kotler, 2019). If a customer walks into one of the 12 stores and sees empty rails or cannot find their size in a popular jacket, the NPS (customer happiness score) will drop. Premium customers are often very demanding, and if the shop feels like a "clearance outlet" because the stock is so low, the brand's reputation will suffer (Christopher, 2016). If the customers get frustrated, they will simply go to a competitor. Once a premium customer leaves because of </w:t>
      </w:r>
      <w:r w:rsidRPr="7EA81DFB" w:rsidR="4F8B1D13">
        <w:rPr>
          <w:rFonts w:ascii="Arial" w:hAnsi="Arial" w:eastAsia="Arial" w:cs="Arial"/>
          <w:color w:val="000000" w:themeColor="text1" w:themeTint="FF" w:themeShade="FF"/>
        </w:rPr>
        <w:t>a bad experience</w:t>
      </w:r>
      <w:r w:rsidRPr="7EA81DFB" w:rsidR="4F8B1D13">
        <w:rPr>
          <w:rFonts w:ascii="Arial" w:hAnsi="Arial" w:eastAsia="Arial" w:cs="Arial"/>
          <w:color w:val="000000" w:themeColor="text1" w:themeTint="FF" w:themeShade="FF"/>
        </w:rPr>
        <w:t xml:space="preserve">, it is </w:t>
      </w:r>
      <w:r w:rsidRPr="7EA81DFB" w:rsidR="4F8B1D13">
        <w:rPr>
          <w:rFonts w:ascii="Arial" w:hAnsi="Arial" w:eastAsia="Arial" w:cs="Arial"/>
          <w:color w:val="000000" w:themeColor="text1" w:themeTint="FF" w:themeShade="FF"/>
        </w:rPr>
        <w:t>very expensive</w:t>
      </w:r>
      <w:r w:rsidRPr="7EA81DFB" w:rsidR="4F8B1D13">
        <w:rPr>
          <w:rFonts w:ascii="Arial" w:hAnsi="Arial" w:eastAsia="Arial" w:cs="Arial"/>
          <w:color w:val="000000" w:themeColor="text1" w:themeTint="FF" w:themeShade="FF"/>
        </w:rPr>
        <w:t xml:space="preserve"> and difficult to get them back (Porter, 1985). </w:t>
      </w:r>
      <w:r w:rsidRPr="7EA81DFB" w:rsidR="4F8B1D13">
        <w:rPr>
          <w:rFonts w:ascii="Arial" w:hAnsi="Arial" w:eastAsia="Arial" w:cs="Arial"/>
          <w:color w:val="000000" w:themeColor="text1" w:themeTint="FF" w:themeShade="FF"/>
        </w:rPr>
        <w:t>This means the plan to save £30,000 today by cutting stock might actually cause the company to lose much more in sales next year because the customer base has shrunk.</w:t>
      </w:r>
    </w:p>
    <w:p w:rsidR="003E2B49" w:rsidP="7EA81DFB" w:rsidRDefault="003E2B49" w14:paraId="44ED3672" w14:textId="15F6F792">
      <w:pPr>
        <w:pStyle w:val="Heading1"/>
        <w:rPr>
          <w:rFonts w:ascii="Arial" w:hAnsi="Arial" w:eastAsia="Arial" w:cs="Arial"/>
          <w:color w:val="000000" w:themeColor="text1" w:themeTint="FF" w:themeShade="FF"/>
        </w:rPr>
      </w:pPr>
      <w:r w:rsidRPr="7EA81DFB" w:rsidR="4F8B1D13">
        <w:rPr>
          <w:rFonts w:ascii="Arial" w:hAnsi="Arial" w:eastAsia="Arial" w:cs="Arial"/>
          <w:color w:val="000000" w:themeColor="text1" w:themeTint="FF" w:themeShade="FF"/>
        </w:rPr>
        <w:t>​ Evaluation of the 40% Margin and Monthly Operating Costs</w:t>
      </w:r>
    </w:p>
    <w:p w:rsidR="003E2B49" w:rsidP="7EA81DFB" w:rsidRDefault="003E2B49" w14:paraId="2B1916ED" w14:textId="0CB8AC06">
      <w:pPr>
        <w:pStyle w:val="Heading1"/>
        <w:rPr>
          <w:rFonts w:ascii="Arial" w:hAnsi="Arial" w:eastAsia="Arial" w:cs="Arial"/>
          <w:color w:val="000000" w:themeColor="text1" w:themeTint="FF" w:themeShade="FF"/>
        </w:rPr>
      </w:pPr>
      <w:r w:rsidRPr="7EA81DFB" w:rsidR="4F8B1D13">
        <w:rPr>
          <w:rFonts w:ascii="Arial" w:hAnsi="Arial" w:eastAsia="Arial" w:cs="Arial"/>
          <w:color w:val="000000" w:themeColor="text1" w:themeTint="FF" w:themeShade="FF"/>
        </w:rPr>
        <w:t xml:space="preserve">​The second pillar of the recovery plan is the requirement for the 12 stores to keep a strict 40% profit margin. This is the "Gross Profit," which is the money left over after the company pays the supplier for the actual clothes (Garrison, 2021). Based on the spreadsheet, the business has "Operating Expenses" of £29,000 every single month. This £29,000 is a fixed cost that must be paid no matter how many clothes are sold; it covers the </w:t>
      </w:r>
      <w:r w:rsidRPr="7EA81DFB" w:rsidR="2672555A">
        <w:rPr>
          <w:rFonts w:ascii="Arial" w:hAnsi="Arial" w:eastAsia="Arial" w:cs="Arial"/>
          <w:color w:val="000000" w:themeColor="text1" w:themeTint="FF" w:themeShade="FF"/>
        </w:rPr>
        <w:t>shop's</w:t>
      </w:r>
      <w:r w:rsidRPr="7EA81DFB" w:rsidR="4F8B1D13">
        <w:rPr>
          <w:rFonts w:ascii="Arial" w:hAnsi="Arial" w:eastAsia="Arial" w:cs="Arial"/>
          <w:color w:val="000000" w:themeColor="text1" w:themeTint="FF" w:themeShade="FF"/>
        </w:rPr>
        <w:t xml:space="preserve"> rent for all 12 locations, the electricity and heating bills, and the monthly wages for the staff (Drury, 2018). This means the 40% margin has </w:t>
      </w:r>
      <w:r w:rsidRPr="7EA81DFB" w:rsidR="4F8B1D13">
        <w:rPr>
          <w:rFonts w:ascii="Arial" w:hAnsi="Arial" w:eastAsia="Arial" w:cs="Arial"/>
          <w:color w:val="000000" w:themeColor="text1" w:themeTint="FF" w:themeShade="FF"/>
        </w:rPr>
        <w:t>a very big</w:t>
      </w:r>
      <w:r w:rsidRPr="7EA81DFB" w:rsidR="4F8B1D13">
        <w:rPr>
          <w:rFonts w:ascii="Arial" w:hAnsi="Arial" w:eastAsia="Arial" w:cs="Arial"/>
          <w:color w:val="000000" w:themeColor="text1" w:themeTint="FF" w:themeShade="FF"/>
        </w:rPr>
        <w:t xml:space="preserve"> job to do: it must bring in enough cash to cover that £29,000 every month and still have extra money left over to </w:t>
      </w:r>
      <w:r w:rsidRPr="7EA81DFB" w:rsidR="5D4CB698">
        <w:rPr>
          <w:rFonts w:ascii="Arial" w:hAnsi="Arial" w:eastAsia="Arial" w:cs="Arial"/>
          <w:color w:val="000000" w:themeColor="text1" w:themeTint="FF" w:themeShade="FF"/>
        </w:rPr>
        <w:t>pay</w:t>
      </w:r>
      <w:r w:rsidRPr="7EA81DFB" w:rsidR="4F8B1D13">
        <w:rPr>
          <w:rFonts w:ascii="Arial" w:hAnsi="Arial" w:eastAsia="Arial" w:cs="Arial"/>
          <w:color w:val="000000" w:themeColor="text1" w:themeTint="FF" w:themeShade="FF"/>
        </w:rPr>
        <w:t xml:space="preserve"> the £30,000 overdraft.</w:t>
      </w:r>
    </w:p>
    <w:p w:rsidR="003E2B49" w:rsidP="7EA81DFB" w:rsidRDefault="003E2B49" w14:paraId="5CA2A276" w14:textId="0BEAC0D6">
      <w:pPr>
        <w:pStyle w:val="Heading1"/>
        <w:rPr>
          <w:rFonts w:ascii="Arial" w:hAnsi="Arial" w:eastAsia="Arial" w:cs="Arial"/>
          <w:color w:val="000000" w:themeColor="text1" w:themeTint="FF" w:themeShade="FF"/>
          <w:lang w:val="en-GB"/>
        </w:rPr>
      </w:pPr>
      <w:r w:rsidRPr="7EA81DFB" w:rsidR="4F8B1D13">
        <w:rPr>
          <w:rFonts w:ascii="Arial" w:hAnsi="Arial" w:eastAsia="Arial" w:cs="Arial"/>
          <w:color w:val="000000" w:themeColor="text1" w:themeTint="FF" w:themeShade="FF"/>
        </w:rPr>
        <w:t xml:space="preserve">​This creates a high-pressure situation for store managers, which can lead to negative behaviors (Merchant, 2017). In the fashion industry, it is very common to have "End of Season" sales where clothes are discounted by 20% or 50% to clear space. However, under this recovery plan, the 12 shops are not allowed to do that because it would destroy the 40% margin target (Collier, 2015). If the 12 shops start having big sales just to try and hit their sales volume targets, the profit margin will drop. If it drops to 30% or 35%, the business will not have enough money to cover its basic monthly bills, let alone the </w:t>
      </w:r>
      <w:r w:rsidRPr="7EA81DFB" w:rsidR="1D3F9FBF">
        <w:rPr>
          <w:rFonts w:ascii="Arial" w:hAnsi="Arial" w:eastAsia="Arial" w:cs="Arial"/>
          <w:color w:val="000000" w:themeColor="text1" w:themeTint="FF" w:themeShade="FF"/>
        </w:rPr>
        <w:t>bank's</w:t>
      </w:r>
      <w:r w:rsidRPr="7EA81DFB" w:rsidR="4F8B1D13">
        <w:rPr>
          <w:rFonts w:ascii="Arial" w:hAnsi="Arial" w:eastAsia="Arial" w:cs="Arial"/>
          <w:color w:val="000000" w:themeColor="text1" w:themeTint="FF" w:themeShade="FF"/>
        </w:rPr>
        <w:t xml:space="preserve"> debt. This creates a "vicious cycle" where the managers are being told to sell more clothes to get the cash, but they are also being told they cannot lower the prices to attract customers (Seal, 2018). This balance is </w:t>
      </w:r>
      <w:r w:rsidRPr="7EA81DFB" w:rsidR="4F8B1D13">
        <w:rPr>
          <w:rFonts w:ascii="Arial" w:hAnsi="Arial" w:eastAsia="Arial" w:cs="Arial"/>
          <w:color w:val="000000" w:themeColor="text1" w:themeTint="FF" w:themeShade="FF"/>
        </w:rPr>
        <w:t>very hard</w:t>
      </w:r>
      <w:r w:rsidRPr="7EA81DFB" w:rsidR="4F8B1D13">
        <w:rPr>
          <w:rFonts w:ascii="Arial" w:hAnsi="Arial" w:eastAsia="Arial" w:cs="Arial"/>
          <w:color w:val="000000" w:themeColor="text1" w:themeTint="FF" w:themeShade="FF"/>
        </w:rPr>
        <w:t xml:space="preserve"> to </w:t>
      </w:r>
      <w:r w:rsidRPr="7EA81DFB" w:rsidR="4F8B1D13">
        <w:rPr>
          <w:rFonts w:ascii="Arial" w:hAnsi="Arial" w:eastAsia="Arial" w:cs="Arial"/>
          <w:color w:val="000000" w:themeColor="text1" w:themeTint="FF" w:themeShade="FF"/>
        </w:rPr>
        <w:t>maintain</w:t>
      </w:r>
      <w:r w:rsidRPr="7EA81DFB" w:rsidR="4F8B1D13">
        <w:rPr>
          <w:rFonts w:ascii="Arial" w:hAnsi="Arial" w:eastAsia="Arial" w:cs="Arial"/>
          <w:color w:val="000000" w:themeColor="text1" w:themeTint="FF" w:themeShade="FF"/>
        </w:rPr>
        <w:t>, especially during the summer months when many other retailers are offering big discounts. If they cannot protect that 40% margin, the whole recovery plan will fail because the math in the cash budget simply will not work (Horngren, 2015). Managers might feel tempted to lie about their margins or cut corners in other areas just to make the numbers look good, which is a major behavioral risk for the organization (Simons, 1995).</w:t>
      </w:r>
      <w:r w:rsidRPr="7EA81DFB" w:rsidR="4F8B1D13">
        <w:rPr>
          <w:rFonts w:ascii="Arial" w:hAnsi="Arial" w:eastAsia="Arial" w:cs="Arial"/>
          <w:color w:val="000000" w:themeColor="text1" w:themeTint="FF" w:themeShade="FF"/>
        </w:rPr>
        <w:t xml:space="preserve">A very specific and important detail in the spreadsheet is that the business currently loses £13,000 over the six-month period because of a 2.5% fee every time a customer pays with a credit card. To fix this, management has proposed a plan to move 35% of customers toward using a store app or making direct bank transfers instead. Saving this £13,000 is a huge win for the company because it would pay off almost half of the total £30,000 debt without having to close any </w:t>
      </w:r>
      <w:r w:rsidRPr="7EA81DFB" w:rsidR="507EC57C">
        <w:rPr>
          <w:rFonts w:ascii="Arial" w:hAnsi="Arial" w:eastAsia="Arial" w:cs="Arial"/>
          <w:color w:val="000000" w:themeColor="text1" w:themeTint="FF" w:themeShade="FF"/>
        </w:rPr>
        <w:t>shops, a lot</w:t>
      </w:r>
      <w:r w:rsidRPr="7EA81DFB" w:rsidR="763E5CB4">
        <w:rPr>
          <w:rFonts w:ascii="Arial" w:hAnsi="Arial" w:eastAsia="Arial" w:cs="Arial"/>
          <w:color w:val="000000" w:themeColor="text1" w:themeTint="FF" w:themeShade="FF"/>
        </w:rPr>
        <w:t xml:space="preserve"> of extra work on the staff in the 12 shops. </w:t>
      </w:r>
      <w:r w:rsidRPr="7EA81DFB" w:rsidR="763E5CB4">
        <w:rPr>
          <w:rFonts w:ascii="Arial" w:hAnsi="Arial" w:eastAsia="Arial" w:cs="Arial"/>
          <w:color w:val="000000" w:themeColor="text1" w:themeTint="FF" w:themeShade="FF"/>
        </w:rPr>
        <w:t xml:space="preserve">They </w:t>
      </w:r>
      <w:r w:rsidRPr="7EA81DFB" w:rsidR="763E5CB4">
        <w:rPr>
          <w:rFonts w:ascii="Arial" w:hAnsi="Arial" w:eastAsia="Arial" w:cs="Arial"/>
          <w:color w:val="000000" w:themeColor="text1" w:themeTint="FF" w:themeShade="FF"/>
        </w:rPr>
        <w:t>have to</w:t>
      </w:r>
      <w:r w:rsidRPr="7EA81DFB" w:rsidR="763E5CB4">
        <w:rPr>
          <w:rFonts w:ascii="Arial" w:hAnsi="Arial" w:eastAsia="Arial" w:cs="Arial"/>
          <w:color w:val="000000" w:themeColor="text1" w:themeTint="FF" w:themeShade="FF"/>
        </w:rPr>
        <w:t xml:space="preserve"> become "salespeople" for the app, explaining the benefits to every single person who walks through the door (Mullins, 2019).</w:t>
      </w:r>
      <w:r w:rsidRPr="7EA81DFB" w:rsidR="763E5CB4">
        <w:rPr>
          <w:rFonts w:ascii="Arial" w:hAnsi="Arial" w:eastAsia="Arial" w:cs="Arial"/>
          <w:color w:val="000000" w:themeColor="text1" w:themeTint="FF" w:themeShade="FF"/>
        </w:rPr>
        <w:t xml:space="preserve"> If the staff are already stressed because of the stock cuts and the high-pressure targets, they might not put in the effort to promote the app. If the response from customers is low, the company will keep losing that 2.5% fee to the bank every month, and the £30,000 debt will be much harder to clear by December (Otley, 1999).</w:t>
      </w:r>
      <w:r w:rsidRPr="7EA81DFB" w:rsidR="763E5CB4">
        <w:rPr>
          <w:rFonts w:ascii="Arial" w:hAnsi="Arial" w:eastAsia="Arial" w:cs="Arial"/>
          <w:color w:val="000000" w:themeColor="text1" w:themeTint="FF" w:themeShade="FF"/>
          <w:lang w:val="en-GB"/>
        </w:rPr>
        <w:t xml:space="preserve">The cash budget includes a total spend of </w:t>
      </w:r>
      <w:r w:rsidRPr="7EA81DFB" w:rsidR="763E5CB4">
        <w:rPr>
          <w:rFonts w:ascii="Arial" w:hAnsi="Arial" w:eastAsia="Arial" w:cs="Arial"/>
          <w:color w:val="000000" w:themeColor="text1" w:themeTint="FF" w:themeShade="FF"/>
          <w:lang w:val="en-GB"/>
        </w:rPr>
        <w:t>£37,000</w:t>
      </w:r>
      <w:r w:rsidRPr="7EA81DFB" w:rsidR="763E5CB4">
        <w:rPr>
          <w:rFonts w:ascii="Arial" w:hAnsi="Arial" w:eastAsia="Arial" w:cs="Arial"/>
          <w:color w:val="000000" w:themeColor="text1" w:themeTint="FF" w:themeShade="FF"/>
          <w:lang w:val="en-GB"/>
        </w:rPr>
        <w:t xml:space="preserve"> on store repairs and maintenance across the 12 shops. This is split as £15,000 in July, £12,000 in August, and £10,000 in September. When we evaluate the timing of this spending alongside the bank balance, we can see a major financial risk that could lead to insolvency. In </w:t>
      </w:r>
      <w:r w:rsidRPr="7EA81DFB" w:rsidR="763E5CB4">
        <w:rPr>
          <w:rFonts w:ascii="Arial" w:hAnsi="Arial" w:eastAsia="Arial" w:cs="Arial"/>
          <w:color w:val="000000" w:themeColor="text1" w:themeTint="FF" w:themeShade="FF"/>
          <w:lang w:val="en-GB"/>
        </w:rPr>
        <w:t>the month of August</w:t>
      </w:r>
      <w:r w:rsidRPr="7EA81DFB" w:rsidR="763E5CB4">
        <w:rPr>
          <w:rFonts w:ascii="Arial" w:hAnsi="Arial" w:eastAsia="Arial" w:cs="Arial"/>
          <w:color w:val="000000" w:themeColor="text1" w:themeTint="FF" w:themeShade="FF"/>
          <w:lang w:val="en-GB"/>
        </w:rPr>
        <w:t xml:space="preserve">, the cash budget shows that the bank balance is going to hit </w:t>
      </w:r>
      <w:r w:rsidRPr="7EA81DFB" w:rsidR="763E5CB4">
        <w:rPr>
          <w:rFonts w:ascii="Arial" w:hAnsi="Arial" w:eastAsia="Arial" w:cs="Arial"/>
          <w:color w:val="000000" w:themeColor="text1" w:themeTint="FF" w:themeShade="FF"/>
          <w:lang w:val="en-GB"/>
        </w:rPr>
        <w:t>a very dangerous</w:t>
      </w:r>
      <w:r w:rsidRPr="7EA81DFB" w:rsidR="763E5CB4">
        <w:rPr>
          <w:rFonts w:ascii="Arial" w:hAnsi="Arial" w:eastAsia="Arial" w:cs="Arial"/>
          <w:color w:val="000000" w:themeColor="text1" w:themeTint="FF" w:themeShade="FF"/>
          <w:lang w:val="en-GB"/>
        </w:rPr>
        <w:t xml:space="preserve"> low point of </w:t>
      </w:r>
      <w:r w:rsidRPr="7EA81DFB" w:rsidR="763E5CB4">
        <w:rPr>
          <w:rFonts w:ascii="Arial" w:hAnsi="Arial" w:eastAsia="Arial" w:cs="Arial"/>
          <w:color w:val="000000" w:themeColor="text1" w:themeTint="FF" w:themeShade="FF"/>
          <w:lang w:val="en-GB"/>
        </w:rPr>
        <w:t>minus (£32,000)</w:t>
      </w:r>
      <w:r w:rsidRPr="7EA81DFB" w:rsidR="763E5CB4">
        <w:rPr>
          <w:rFonts w:ascii="Arial" w:hAnsi="Arial" w:eastAsia="Arial" w:cs="Arial"/>
          <w:color w:val="000000" w:themeColor="text1" w:themeTint="FF" w:themeShade="FF"/>
          <w:lang w:val="en-GB"/>
        </w:rPr>
        <w:t xml:space="preserve">. Spending £12,000 on repairs in the exact same month that the bank balance is at its worst is </w:t>
      </w:r>
      <w:r w:rsidRPr="7EA81DFB" w:rsidR="763E5CB4">
        <w:rPr>
          <w:rFonts w:ascii="Arial" w:hAnsi="Arial" w:eastAsia="Arial" w:cs="Arial"/>
          <w:color w:val="000000" w:themeColor="text1" w:themeTint="FF" w:themeShade="FF"/>
          <w:lang w:val="en-GB"/>
        </w:rPr>
        <w:t>a very poor</w:t>
      </w:r>
      <w:r w:rsidRPr="7EA81DFB" w:rsidR="763E5CB4">
        <w:rPr>
          <w:rFonts w:ascii="Arial" w:hAnsi="Arial" w:eastAsia="Arial" w:cs="Arial"/>
          <w:color w:val="000000" w:themeColor="text1" w:themeTint="FF" w:themeShade="FF"/>
          <w:lang w:val="en-GB"/>
        </w:rPr>
        <w:t xml:space="preserve"> management decision (Horngren, 2015).</w:t>
      </w:r>
      <w:r w:rsidRPr="7EA81DFB" w:rsidR="1D7D6A35">
        <w:rPr>
          <w:rFonts w:ascii="Arial" w:hAnsi="Arial" w:eastAsia="Arial" w:cs="Arial"/>
          <w:color w:val="000000" w:themeColor="text1" w:themeTint="FF" w:themeShade="FF"/>
          <w:lang w:val="en-GB"/>
        </w:rPr>
        <w:t>I</w:t>
      </w:r>
      <w:r w:rsidRPr="7EA81DFB" w:rsidR="763E5CB4">
        <w:rPr>
          <w:rFonts w:ascii="Arial" w:hAnsi="Arial" w:eastAsia="Arial" w:cs="Arial"/>
          <w:color w:val="000000" w:themeColor="text1" w:themeTint="FF" w:themeShade="FF"/>
          <w:lang w:val="en-GB"/>
        </w:rPr>
        <w:t xml:space="preserve">f the sales in the 12 stores are even a little bit lower than the £230,000 target for August, the company might not have enough cash left to pay the staff their wages or pay the monthly rent (Weygandt, 2021). This would be a disaster for the business and would </w:t>
      </w:r>
      <w:r w:rsidRPr="7EA81DFB" w:rsidR="763E5CB4">
        <w:rPr>
          <w:rFonts w:ascii="Arial" w:hAnsi="Arial" w:eastAsia="Arial" w:cs="Arial"/>
          <w:color w:val="000000" w:themeColor="text1" w:themeTint="FF" w:themeShade="FF"/>
          <w:lang w:val="en-GB"/>
        </w:rPr>
        <w:t>likely lead</w:t>
      </w:r>
      <w:r w:rsidRPr="7EA81DFB" w:rsidR="763E5CB4">
        <w:rPr>
          <w:rFonts w:ascii="Arial" w:hAnsi="Arial" w:eastAsia="Arial" w:cs="Arial"/>
          <w:color w:val="000000" w:themeColor="text1" w:themeTint="FF" w:themeShade="FF"/>
          <w:lang w:val="en-GB"/>
        </w:rPr>
        <w:t xml:space="preserve"> to the bank stepping in. A much safer and more critical evaluation would suggest moving the September repair cost of £10,000 into </w:t>
      </w:r>
      <w:r w:rsidRPr="7EA81DFB" w:rsidR="763E5CB4">
        <w:rPr>
          <w:rFonts w:ascii="Arial" w:hAnsi="Arial" w:eastAsia="Arial" w:cs="Arial"/>
          <w:color w:val="000000" w:themeColor="text1" w:themeTint="FF" w:themeShade="FF"/>
          <w:lang w:val="en-GB"/>
        </w:rPr>
        <w:t>the month of October</w:t>
      </w:r>
      <w:r w:rsidRPr="7EA81DFB" w:rsidR="763E5CB4">
        <w:rPr>
          <w:rFonts w:ascii="Arial" w:hAnsi="Arial" w:eastAsia="Arial" w:cs="Arial"/>
          <w:color w:val="000000" w:themeColor="text1" w:themeTint="FF" w:themeShade="FF"/>
          <w:lang w:val="en-GB"/>
        </w:rPr>
        <w:t xml:space="preserve"> instead. By October, the bank balance is projected to be plus £3,300, which is a much safer position (Johnson, 2020). This 30-day delay in spending gives the company a "safety net" or a "liquidity buffer." It ensures that they stay within their overdraft limit during the most difficult month of the recovery and prevents a total cash flow collapse (Merchant, 2017). This shows why timing is just as important as the total amount of money spent (Weetman, 2019).</w:t>
      </w:r>
    </w:p>
    <w:p w:rsidR="003E2B49" w:rsidP="7EA81DFB" w:rsidRDefault="003E2B49" w14:paraId="663F7EF4" w14:textId="0A7BD5B7">
      <w:pPr>
        <w:pStyle w:val="Heading1"/>
        <w:rPr>
          <w:rFonts w:ascii="Arial" w:hAnsi="Arial" w:eastAsia="Arial" w:cs="Arial"/>
          <w:color w:val="000000" w:themeColor="text1" w:themeTint="FF" w:themeShade="FF"/>
          <w:lang w:val="en-GB"/>
        </w:rPr>
      </w:pPr>
      <w:r w:rsidRPr="7EA81DFB" w:rsidR="763E5CB4">
        <w:rPr>
          <w:rFonts w:ascii="Arial" w:hAnsi="Arial" w:eastAsia="Arial" w:cs="Arial"/>
          <w:color w:val="000000" w:themeColor="text1" w:themeTint="FF" w:themeShade="FF"/>
          <w:lang w:val="en-GB"/>
        </w:rPr>
        <w:t xml:space="preserve">​Finally, a truly critical evaluation of the plan must consider what happens if things go wrong. This is known in management as a sensitivity analysis. The current recovery plan is </w:t>
      </w:r>
      <w:r w:rsidRPr="7EA81DFB" w:rsidR="763E5CB4">
        <w:rPr>
          <w:rFonts w:ascii="Arial" w:hAnsi="Arial" w:eastAsia="Arial" w:cs="Arial"/>
          <w:color w:val="000000" w:themeColor="text1" w:themeTint="FF" w:themeShade="FF"/>
          <w:lang w:val="en-GB"/>
        </w:rPr>
        <w:t>very optimistic</w:t>
      </w:r>
      <w:r w:rsidRPr="7EA81DFB" w:rsidR="763E5CB4">
        <w:rPr>
          <w:rFonts w:ascii="Arial" w:hAnsi="Arial" w:eastAsia="Arial" w:cs="Arial"/>
          <w:color w:val="000000" w:themeColor="text1" w:themeTint="FF" w:themeShade="FF"/>
          <w:lang w:val="en-GB"/>
        </w:rPr>
        <w:t>; it assumes that every month will go perfectly (Bhimani, 2019). For example, the plan assumes that sales in December will hit a high of £280,000. If the 12 shops only hit 90% of that target</w:t>
      </w:r>
      <w:r w:rsidRPr="7EA81DFB" w:rsidR="01732ACA">
        <w:rPr>
          <w:rFonts w:ascii="Arial" w:hAnsi="Arial" w:eastAsia="Arial" w:cs="Arial"/>
          <w:color w:val="000000" w:themeColor="text1" w:themeTint="FF" w:themeShade="FF"/>
          <w:lang w:val="en-GB"/>
        </w:rPr>
        <w:t xml:space="preserve"> </w:t>
      </w:r>
      <w:r w:rsidRPr="7EA81DFB" w:rsidR="763E5CB4">
        <w:rPr>
          <w:rFonts w:ascii="Arial" w:hAnsi="Arial" w:eastAsia="Arial" w:cs="Arial"/>
          <w:color w:val="000000" w:themeColor="text1" w:themeTint="FF" w:themeShade="FF"/>
          <w:lang w:val="en-GB"/>
        </w:rPr>
        <w:t xml:space="preserve">which is </w:t>
      </w:r>
      <w:r w:rsidRPr="7EA81DFB" w:rsidR="763E5CB4">
        <w:rPr>
          <w:rFonts w:ascii="Arial" w:hAnsi="Arial" w:eastAsia="Arial" w:cs="Arial"/>
          <w:color w:val="000000" w:themeColor="text1" w:themeTint="FF" w:themeShade="FF"/>
          <w:lang w:val="en-GB"/>
        </w:rPr>
        <w:t>a very common</w:t>
      </w:r>
      <w:r w:rsidRPr="7EA81DFB" w:rsidR="763E5CB4">
        <w:rPr>
          <w:rFonts w:ascii="Arial" w:hAnsi="Arial" w:eastAsia="Arial" w:cs="Arial"/>
          <w:color w:val="000000" w:themeColor="text1" w:themeTint="FF" w:themeShade="FF"/>
          <w:lang w:val="en-GB"/>
        </w:rPr>
        <w:t xml:space="preserve"> occurrence in </w:t>
      </w:r>
      <w:r w:rsidRPr="7EA81DFB" w:rsidR="3BB928DE">
        <w:rPr>
          <w:rFonts w:ascii="Arial" w:hAnsi="Arial" w:eastAsia="Arial" w:cs="Arial"/>
          <w:color w:val="000000" w:themeColor="text1" w:themeTint="FF" w:themeShade="FF"/>
          <w:lang w:val="en-GB"/>
        </w:rPr>
        <w:t>retail,</w:t>
      </w:r>
      <w:r w:rsidRPr="7EA81DFB" w:rsidR="3BB928DE">
        <w:rPr>
          <w:rFonts w:ascii="Arial" w:hAnsi="Arial" w:eastAsia="Arial" w:cs="Arial"/>
          <w:color w:val="000000" w:themeColor="text1" w:themeTint="FF" w:themeShade="FF"/>
          <w:lang w:val="en-GB"/>
        </w:rPr>
        <w:t xml:space="preserve"> </w:t>
      </w:r>
      <w:r w:rsidRPr="7EA81DFB" w:rsidR="763E5CB4">
        <w:rPr>
          <w:rFonts w:ascii="Arial" w:hAnsi="Arial" w:eastAsia="Arial" w:cs="Arial"/>
          <w:color w:val="000000" w:themeColor="text1" w:themeTint="FF" w:themeShade="FF"/>
          <w:lang w:val="en-GB"/>
        </w:rPr>
        <w:t xml:space="preserve">they will lose over £11,200 in expected profit. This small drop would be enough to stop the company from clearing the debt by the end of the year (Drury, 2018). Because of this, the organization must be ready with a "Plan B." This might involve cutting the £8,000 they usually spend on "Selling Expenses" or stopping all repairs in the shops until the debt is completely gone (Collier, 2015). This shows that while the plan is possible on paper, it is </w:t>
      </w:r>
      <w:r w:rsidRPr="7EA81DFB" w:rsidR="763E5CB4">
        <w:rPr>
          <w:rFonts w:ascii="Arial" w:hAnsi="Arial" w:eastAsia="Arial" w:cs="Arial"/>
          <w:color w:val="000000" w:themeColor="text1" w:themeTint="FF" w:themeShade="FF"/>
          <w:lang w:val="en-GB"/>
        </w:rPr>
        <w:t>very sensitive</w:t>
      </w:r>
      <w:r w:rsidRPr="7EA81DFB" w:rsidR="763E5CB4">
        <w:rPr>
          <w:rFonts w:ascii="Arial" w:hAnsi="Arial" w:eastAsia="Arial" w:cs="Arial"/>
          <w:color w:val="000000" w:themeColor="text1" w:themeTint="FF" w:themeShade="FF"/>
          <w:lang w:val="en-GB"/>
        </w:rPr>
        <w:t xml:space="preserve"> to even </w:t>
      </w:r>
      <w:r w:rsidRPr="7EA81DFB" w:rsidR="763E5CB4">
        <w:rPr>
          <w:rFonts w:ascii="Arial" w:hAnsi="Arial" w:eastAsia="Arial" w:cs="Arial"/>
          <w:color w:val="000000" w:themeColor="text1" w:themeTint="FF" w:themeShade="FF"/>
          <w:lang w:val="en-GB"/>
        </w:rPr>
        <w:t>small changes</w:t>
      </w:r>
      <w:r w:rsidRPr="7EA81DFB" w:rsidR="763E5CB4">
        <w:rPr>
          <w:rFonts w:ascii="Arial" w:hAnsi="Arial" w:eastAsia="Arial" w:cs="Arial"/>
          <w:color w:val="000000" w:themeColor="text1" w:themeTint="FF" w:themeShade="FF"/>
          <w:lang w:val="en-GB"/>
        </w:rPr>
        <w:t xml:space="preserve"> in sales or costs. Management needs to be extremely careful and </w:t>
      </w:r>
      <w:r w:rsidRPr="7EA81DFB" w:rsidR="763E5CB4">
        <w:rPr>
          <w:rFonts w:ascii="Arial" w:hAnsi="Arial" w:eastAsia="Arial" w:cs="Arial"/>
          <w:color w:val="000000" w:themeColor="text1" w:themeTint="FF" w:themeShade="FF"/>
          <w:lang w:val="en-GB"/>
        </w:rPr>
        <w:t>monitor</w:t>
      </w:r>
      <w:r w:rsidRPr="7EA81DFB" w:rsidR="763E5CB4">
        <w:rPr>
          <w:rFonts w:ascii="Arial" w:hAnsi="Arial" w:eastAsia="Arial" w:cs="Arial"/>
          <w:color w:val="000000" w:themeColor="text1" w:themeTint="FF" w:themeShade="FF"/>
          <w:lang w:val="en-GB"/>
        </w:rPr>
        <w:t xml:space="preserve"> the bank account every single day to ensure the 12 shops stay on track (Garrison, 2021).</w:t>
      </w:r>
    </w:p>
    <w:p w:rsidR="00002CA8" w:rsidP="7EA81DFB" w:rsidRDefault="003E2B49" w14:paraId="0D5C19A7" w14:textId="175DA52D">
      <w:pPr>
        <w:pStyle w:val="Heading1"/>
        <w:rPr>
          <w:rFonts w:ascii="Arial" w:hAnsi="Arial" w:eastAsia="Arial" w:cs="Arial"/>
          <w:b w:val="1"/>
          <w:bCs w:val="1"/>
          <w:color w:val="000000" w:themeColor="text1" w:themeTint="FF" w:themeShade="FF"/>
          <w:lang w:val="en-GB"/>
        </w:rPr>
      </w:pPr>
      <w:r w:rsidRPr="7EA81DFB" w:rsidR="763E5CB4">
        <w:rPr>
          <w:rFonts w:ascii="Arial" w:hAnsi="Arial" w:eastAsia="Arial" w:cs="Arial"/>
          <w:color w:val="000000" w:themeColor="text1" w:themeTint="FF" w:themeShade="FF"/>
          <w:lang w:val="en-GB"/>
        </w:rPr>
        <w:t>​</w:t>
      </w:r>
    </w:p>
    <w:p w:rsidR="00002CA8" w:rsidP="7EA81DFB" w:rsidRDefault="003E2B49" w14:paraId="51C5CD4D" w14:textId="5C9727CD">
      <w:pPr>
        <w:pStyle w:val="Heading1"/>
        <w:rPr>
          <w:rFonts w:ascii="Arial" w:hAnsi="Arial" w:eastAsia="Arial" w:cs="Arial"/>
          <w:color w:val="000000" w:themeColor="text1" w:themeTint="FF" w:themeShade="FF"/>
          <w:lang w:val="en-GB"/>
        </w:rPr>
      </w:pPr>
    </w:p>
    <w:p w:rsidR="00002CA8" w:rsidP="7EA81DFB" w:rsidRDefault="003E2B49" w14:paraId="2CC196B3" w14:textId="04783DDA">
      <w:pPr>
        <w:pStyle w:val="Heading1"/>
        <w:rPr>
          <w:rFonts w:ascii="Arial" w:hAnsi="Arial" w:eastAsia="Arial" w:cs="Arial"/>
          <w:color w:val="000000" w:themeColor="text1" w:themeTint="FF" w:themeShade="FF"/>
          <w:lang w:val="en-GB"/>
        </w:rPr>
      </w:pPr>
    </w:p>
    <w:p w:rsidR="00002CA8" w:rsidP="7EA81DFB" w:rsidRDefault="003E2B49" w14:paraId="18BD6DC7" w14:textId="0222A1C0">
      <w:pPr>
        <w:pStyle w:val="Heading1"/>
        <w:rPr>
          <w:rFonts w:ascii="Arial" w:hAnsi="Arial" w:eastAsia="Arial" w:cs="Arial"/>
          <w:color w:val="000000" w:themeColor="text1" w:themeTint="FF" w:themeShade="FF"/>
          <w:lang w:val="en-GB"/>
        </w:rPr>
      </w:pPr>
    </w:p>
    <w:p w:rsidR="00002CA8" w:rsidP="7EA81DFB" w:rsidRDefault="003E2B49" w14:paraId="3C29EFB9" w14:textId="0F282069">
      <w:pPr>
        <w:pStyle w:val="Heading1"/>
        <w:rPr>
          <w:rFonts w:ascii="Arial" w:hAnsi="Arial" w:eastAsia="Arial" w:cs="Arial"/>
          <w:color w:val="000000" w:themeColor="text1" w:themeTint="FF" w:themeShade="FF"/>
          <w:lang w:val="en-GB"/>
        </w:rPr>
      </w:pPr>
    </w:p>
    <w:p w:rsidR="00002CA8" w:rsidP="7EA81DFB" w:rsidRDefault="003E2B49" w14:paraId="5B9B33D5" w14:textId="36A0F8F9">
      <w:pPr>
        <w:pStyle w:val="Heading1"/>
        <w:rPr>
          <w:rFonts w:ascii="Arial" w:hAnsi="Arial" w:eastAsia="Arial" w:cs="Arial"/>
          <w:color w:val="000000" w:themeColor="text1" w:themeTint="FF" w:themeShade="FF"/>
          <w:lang w:val="en-GB"/>
        </w:rPr>
      </w:pPr>
    </w:p>
    <w:p w:rsidR="00002CA8" w:rsidP="7EA81DFB" w:rsidRDefault="003E2B49" w14:paraId="3911CB41" w14:textId="6D9CDF19">
      <w:pPr>
        <w:pStyle w:val="Heading1"/>
        <w:rPr>
          <w:rFonts w:ascii="Arial" w:hAnsi="Arial" w:eastAsia="Arial" w:cs="Arial"/>
          <w:color w:val="000000" w:themeColor="text1" w:themeTint="FF" w:themeShade="FF"/>
          <w:lang w:val="en-GB"/>
        </w:rPr>
      </w:pPr>
    </w:p>
    <w:p w:rsidR="00002CA8" w:rsidP="7EA81DFB" w:rsidRDefault="003E2B49" w14:paraId="59053DC4" w14:textId="6C6A228C">
      <w:pPr>
        <w:pStyle w:val="Heading1"/>
        <w:rPr>
          <w:rFonts w:ascii="Arial" w:hAnsi="Arial" w:eastAsia="Arial" w:cs="Arial"/>
          <w:color w:val="000000" w:themeColor="text1" w:themeTint="FF" w:themeShade="FF"/>
          <w:lang w:val="en-GB"/>
        </w:rPr>
      </w:pPr>
    </w:p>
    <w:p w:rsidR="00002CA8" w:rsidP="7EA81DFB" w:rsidRDefault="003E2B49" w14:paraId="74CED6C7" w14:textId="21AF04DB">
      <w:pPr>
        <w:pStyle w:val="Heading1"/>
        <w:rPr>
          <w:rFonts w:ascii="Arial" w:hAnsi="Arial" w:eastAsia="Arial" w:cs="Arial"/>
          <w:color w:val="000000" w:themeColor="text1" w:themeTint="FF" w:themeShade="FF"/>
          <w:lang w:val="en-GB"/>
        </w:rPr>
      </w:pPr>
    </w:p>
    <w:p w:rsidR="00002CA8" w:rsidP="7EA81DFB" w:rsidRDefault="003E2B49" w14:paraId="088296AE" w14:textId="0C182A2F">
      <w:pPr>
        <w:pStyle w:val="Heading1"/>
        <w:rPr>
          <w:rFonts w:ascii="Arial" w:hAnsi="Arial" w:eastAsia="Arial" w:cs="Arial"/>
          <w:b w:val="1"/>
          <w:bCs w:val="1"/>
          <w:color w:val="000000" w:themeColor="text1" w:themeTint="FF" w:themeShade="FF"/>
          <w:lang w:val="en-GB"/>
        </w:rPr>
      </w:pPr>
      <w:r w:rsidRPr="7EA81DFB" w:rsidR="56C54F10">
        <w:rPr>
          <w:rFonts w:ascii="Arial" w:hAnsi="Arial" w:eastAsia="Arial" w:cs="Arial"/>
          <w:color w:val="000000" w:themeColor="text1" w:themeTint="FF" w:themeShade="FF"/>
          <w:lang w:val="en-GB"/>
        </w:rPr>
        <w:t xml:space="preserve"> </w:t>
      </w:r>
      <w:r w:rsidRPr="7EA81DFB" w:rsidR="56C54F10">
        <w:rPr>
          <w:rFonts w:ascii="Arial" w:hAnsi="Arial" w:eastAsia="Arial" w:cs="Arial"/>
          <w:color w:val="000000" w:themeColor="text1" w:themeTint="FF" w:themeShade="FF"/>
          <w:lang w:val="en-GB"/>
        </w:rPr>
        <w:t xml:space="preserve">STORE OPERATIONS AND THE EXTENDED MARKETING </w:t>
      </w:r>
    </w:p>
    <w:p w:rsidR="00002CA8" w:rsidP="7EA81DFB" w:rsidRDefault="00002CA8" w14:paraId="14DB4B49" w14:textId="0AAAFEF8">
      <w:pPr>
        <w:pStyle w:val="Heading1"/>
        <w:rPr>
          <w:rFonts w:ascii="Arial" w:hAnsi="Arial" w:eastAsia="Arial" w:cs="Arial"/>
          <w:color w:val="000000" w:themeColor="text1" w:themeTint="FF" w:themeShade="FF"/>
        </w:rPr>
      </w:pPr>
      <w:r w:rsidRPr="7EA81DFB" w:rsidR="56C54F10">
        <w:rPr>
          <w:rFonts w:ascii="Arial" w:hAnsi="Arial" w:eastAsia="Arial" w:cs="Arial"/>
          <w:color w:val="000000" w:themeColor="text1" w:themeTint="FF" w:themeShade="FF"/>
        </w:rPr>
        <w:t xml:space="preserve"> Applying the 7Ps to the 12-Store Recovery Plan</w:t>
      </w:r>
    </w:p>
    <w:p w:rsidR="7EA81DFB" w:rsidP="7EA81DFB" w:rsidRDefault="7EA81DFB" w14:paraId="0FD1D347" w14:textId="713AC771">
      <w:pPr>
        <w:pStyle w:val="Heading1"/>
        <w:rPr>
          <w:rFonts w:ascii="Arial" w:hAnsi="Arial" w:eastAsia="Arial" w:cs="Arial"/>
          <w:color w:val="000000" w:themeColor="text1" w:themeTint="FF" w:themeShade="FF"/>
        </w:rPr>
      </w:pPr>
    </w:p>
    <w:p w:rsidR="00002CA8" w:rsidP="7EA81DFB" w:rsidRDefault="00002CA8" w14:paraId="3BE3DA3B" w14:textId="77777777">
      <w:pPr>
        <w:pStyle w:val="Heading1"/>
        <w:rPr>
          <w:rFonts w:ascii="Arial" w:hAnsi="Arial" w:eastAsia="Arial" w:cs="Arial"/>
          <w:color w:val="000000" w:themeColor="text1" w:themeTint="FF" w:themeShade="FF"/>
        </w:rPr>
      </w:pPr>
      <w:r w:rsidRPr="7EA81DFB" w:rsidR="56C54F10">
        <w:rPr>
          <w:rFonts w:ascii="Arial" w:hAnsi="Arial" w:eastAsia="Arial" w:cs="Arial"/>
          <w:color w:val="000000" w:themeColor="text1" w:themeTint="FF" w:themeShade="FF"/>
        </w:rPr>
        <w:t>To critically evaluate how Silver Stitch Ltd will clear its £30,000 overdraft, we must look beyond the basic cash budget and apply the 7Ps of the Marketing Mix (Product, Price, Place, Promotion, People, Process, and Physical Evidence). For a premium clothing brand, these seven elements must work together to protect the 40% profit margin. If any one of these elements fails, the 12 shops will not generate the cash needed to satisfy the bank by December 2026 (Kotler, 2019).</w:t>
      </w:r>
    </w:p>
    <w:p w:rsidR="00002CA8" w:rsidP="7EA81DFB" w:rsidRDefault="00002CA8" w14:paraId="2F37D171" w14:textId="3943DE62">
      <w:pPr>
        <w:pStyle w:val="Heading1"/>
        <w:rPr>
          <w:rFonts w:ascii="Arial" w:hAnsi="Arial" w:eastAsia="Arial" w:cs="Arial"/>
          <w:color w:val="000000" w:themeColor="text1" w:themeTint="FF" w:themeShade="FF"/>
        </w:rPr>
      </w:pPr>
      <w:r w:rsidRPr="7EA81DFB" w:rsidR="56C54F10">
        <w:rPr>
          <w:rFonts w:ascii="Arial" w:hAnsi="Arial" w:eastAsia="Arial" w:cs="Arial"/>
          <w:color w:val="000000" w:themeColor="text1" w:themeTint="FF" w:themeShade="FF"/>
        </w:rPr>
        <w:t xml:space="preserve"> Product and Place: The Risk of Stock Reductions</w:t>
      </w:r>
    </w:p>
    <w:p w:rsidR="00002CA8" w:rsidP="7EA81DFB" w:rsidRDefault="00002CA8" w14:paraId="0B6AA4E2" w14:textId="69BC5F1F">
      <w:pPr>
        <w:pStyle w:val="Heading1"/>
        <w:rPr>
          <w:rFonts w:ascii="Arial" w:hAnsi="Arial" w:eastAsia="Arial" w:cs="Arial"/>
          <w:color w:val="000000" w:themeColor="text1" w:themeTint="FF" w:themeShade="FF"/>
        </w:rPr>
      </w:pPr>
      <w:r w:rsidRPr="7EA81DFB" w:rsidR="56C54F10">
        <w:rPr>
          <w:rFonts w:ascii="Arial" w:hAnsi="Arial" w:eastAsia="Arial" w:cs="Arial"/>
          <w:color w:val="000000" w:themeColor="text1" w:themeTint="FF" w:themeShade="FF"/>
        </w:rPr>
        <w:t xml:space="preserve">The “Product” and “Place” elements are currently under threat because of the plan to cut stock from £100,000 to £50,000. In retail, “Place” </w:t>
      </w:r>
      <w:r w:rsidRPr="7EA81DFB" w:rsidR="56C54F10">
        <w:rPr>
          <w:rFonts w:ascii="Arial" w:hAnsi="Arial" w:eastAsia="Arial" w:cs="Arial"/>
          <w:color w:val="000000" w:themeColor="text1" w:themeTint="FF" w:themeShade="FF"/>
        </w:rPr>
        <w:t>isn’t</w:t>
      </w:r>
      <w:r w:rsidRPr="7EA81DFB" w:rsidR="56C54F10">
        <w:rPr>
          <w:rFonts w:ascii="Arial" w:hAnsi="Arial" w:eastAsia="Arial" w:cs="Arial"/>
          <w:color w:val="000000" w:themeColor="text1" w:themeTint="FF" w:themeShade="FF"/>
        </w:rPr>
        <w:t xml:space="preserve"> just the location of the 12 shops; it is the availability of the product within those shops. By reducing the inventory by half, management is risking “stock-outs.” According to Christopher (2016), if a premium customer cannot find the specific “Product” they want in the “Place” they chose to shop, the brand loses its competitive advantage. This is why the 12 shops must use Rolling Forecasts to ensure that the limited £50,000 of stock is always in the right store at the right time (Hope and Fraser, 2003).</w:t>
      </w:r>
    </w:p>
    <w:p w:rsidR="00002CA8" w:rsidP="7EA81DFB" w:rsidRDefault="00002CA8" w14:paraId="15443ADC" w14:textId="3BFDCE39">
      <w:pPr>
        <w:pStyle w:val="Heading1"/>
        <w:rPr>
          <w:rFonts w:ascii="Arial" w:hAnsi="Arial" w:eastAsia="Arial" w:cs="Arial"/>
          <w:color w:val="000000" w:themeColor="text1" w:themeTint="FF" w:themeShade="FF"/>
        </w:rPr>
      </w:pPr>
      <w:r w:rsidRPr="7EA81DFB" w:rsidR="56C54F10">
        <w:rPr>
          <w:rFonts w:ascii="Arial" w:hAnsi="Arial" w:eastAsia="Arial" w:cs="Arial"/>
          <w:color w:val="000000" w:themeColor="text1" w:themeTint="FF" w:themeShade="FF"/>
        </w:rPr>
        <w:t xml:space="preserve"> People, Process, and Physical Evidence: The Service Gap</w:t>
      </w:r>
    </w:p>
    <w:p w:rsidR="00002CA8" w:rsidP="7EA81DFB" w:rsidRDefault="00002CA8" w14:paraId="7592CBB5" w14:textId="7B360BF8">
      <w:pPr>
        <w:pStyle w:val="Heading1"/>
        <w:rPr>
          <w:rFonts w:ascii="Arial" w:hAnsi="Arial" w:eastAsia="Arial" w:cs="Arial"/>
          <w:color w:val="000000" w:themeColor="text1" w:themeTint="FF" w:themeShade="FF"/>
        </w:rPr>
      </w:pPr>
      <w:r w:rsidRPr="7EA81DFB" w:rsidR="56C54F10">
        <w:rPr>
          <w:rFonts w:ascii="Arial" w:hAnsi="Arial" w:eastAsia="Arial" w:cs="Arial"/>
          <w:color w:val="000000" w:themeColor="text1" w:themeTint="FF" w:themeShade="FF"/>
        </w:rPr>
        <w:t>The “Service” elements of the 7Ps are where the recovery plan faces its biggest human challenge.</w:t>
      </w:r>
    </w:p>
    <w:p w:rsidR="00002CA8" w:rsidP="7EA81DFB" w:rsidRDefault="00002CA8" w14:paraId="1B9DCB07" w14:textId="716CD286">
      <w:pPr>
        <w:pStyle w:val="Heading1"/>
        <w:rPr>
          <w:rFonts w:ascii="Arial" w:hAnsi="Arial" w:eastAsia="Arial" w:cs="Arial"/>
          <w:color w:val="000000" w:themeColor="text1" w:themeTint="FF" w:themeShade="FF"/>
        </w:rPr>
      </w:pPr>
      <w:r w:rsidRPr="7EA81DFB" w:rsidR="56C54F10">
        <w:rPr>
          <w:rFonts w:ascii="Arial" w:hAnsi="Arial" w:eastAsia="Arial" w:cs="Arial"/>
          <w:color w:val="000000" w:themeColor="text1" w:themeTint="FF" w:themeShade="FF"/>
        </w:rPr>
        <w:t>People: The staff in the 12 shops are the most important asset. They are the ones who must convince customers to use the store app to save the £13,000 in bank fees. If the “People” are stressed or unhappy due to the debt pressure, Employee Turnover will rise. As Mullins (2019) explains, losing experienced staff destroys the premium “People” element of the brand.</w:t>
      </w:r>
    </w:p>
    <w:p w:rsidR="00002CA8" w:rsidP="7EA81DFB" w:rsidRDefault="00002CA8" w14:paraId="0F829128" w14:textId="0A5920FF">
      <w:pPr>
        <w:pStyle w:val="Heading1"/>
        <w:rPr>
          <w:rFonts w:ascii="Arial" w:hAnsi="Arial" w:eastAsia="Arial" w:cs="Arial"/>
          <w:color w:val="000000" w:themeColor="text1" w:themeTint="FF" w:themeShade="FF"/>
        </w:rPr>
      </w:pPr>
      <w:r w:rsidRPr="7EA81DFB" w:rsidR="56C54F10">
        <w:rPr>
          <w:rFonts w:ascii="Arial" w:hAnsi="Arial" w:eastAsia="Arial" w:cs="Arial"/>
          <w:color w:val="000000" w:themeColor="text1" w:themeTint="FF" w:themeShade="FF"/>
        </w:rPr>
        <w:t>Process: The “Process” of paying is changing. Moving 35% of customers to a bank transfer or app is a major change in the customer journey. If this process is slow or confusing, the Net Promoter Score (NPS) will fall (Kaplan, 2010).</w:t>
      </w:r>
    </w:p>
    <w:p w:rsidR="00002CA8" w:rsidP="7EA81DFB" w:rsidRDefault="00002CA8" w14:paraId="22386FC5" w14:textId="5932BE42">
      <w:pPr>
        <w:pStyle w:val="Heading1"/>
        <w:rPr>
          <w:rFonts w:ascii="Arial" w:hAnsi="Arial" w:eastAsia="Arial" w:cs="Arial"/>
          <w:color w:val="000000" w:themeColor="text1" w:themeTint="FF" w:themeShade="FF"/>
        </w:rPr>
      </w:pPr>
      <w:r w:rsidRPr="7EA81DFB" w:rsidR="56C54F10">
        <w:rPr>
          <w:rFonts w:ascii="Arial" w:hAnsi="Arial" w:eastAsia="Arial" w:cs="Arial"/>
          <w:color w:val="000000" w:themeColor="text1" w:themeTint="FF" w:themeShade="FF"/>
        </w:rPr>
        <w:t xml:space="preserve">Physical Evidence: This is the look and feel of the 12 shops. The plan to spend £37,000 on repairs is essential for </w:t>
      </w:r>
      <w:r w:rsidRPr="7EA81DFB" w:rsidR="56C54F10">
        <w:rPr>
          <w:rFonts w:ascii="Arial" w:hAnsi="Arial" w:eastAsia="Arial" w:cs="Arial"/>
          <w:color w:val="000000" w:themeColor="text1" w:themeTint="FF" w:themeShade="FF"/>
        </w:rPr>
        <w:t>maintaining</w:t>
      </w:r>
      <w:r w:rsidRPr="7EA81DFB" w:rsidR="56C54F10">
        <w:rPr>
          <w:rFonts w:ascii="Arial" w:hAnsi="Arial" w:eastAsia="Arial" w:cs="Arial"/>
          <w:color w:val="000000" w:themeColor="text1" w:themeTint="FF" w:themeShade="FF"/>
        </w:rPr>
        <w:t xml:space="preserve"> “Physical Evidence.” However, as evaluated in Part 1, spending £12,000 in August when the bank balance is minus £32,000 is a dangerous “Process” flaw. Delaying the September repairs to October protects the cash flow without ruining the appearance of the shops (Merchant, 2017</w:t>
      </w:r>
      <w:r w:rsidRPr="7EA81DFB" w:rsidR="0654C569">
        <w:rPr>
          <w:rFonts w:ascii="Arial" w:hAnsi="Arial" w:eastAsia="Arial" w:cs="Arial"/>
          <w:color w:val="000000" w:themeColor="text1" w:themeTint="FF" w:themeShade="FF"/>
        </w:rPr>
        <w:t>). Silver</w:t>
      </w:r>
      <w:r w:rsidRPr="7EA81DFB" w:rsidR="56C54F10">
        <w:rPr>
          <w:rFonts w:ascii="Arial" w:hAnsi="Arial" w:eastAsia="Arial" w:cs="Arial"/>
          <w:color w:val="000000" w:themeColor="text1" w:themeTint="FF" w:themeShade="FF"/>
        </w:rPr>
        <w:t xml:space="preserve"> Stitch Ltd </w:t>
      </w:r>
      <w:r w:rsidRPr="7EA81DFB" w:rsidR="56C54F10">
        <w:rPr>
          <w:rFonts w:ascii="Arial" w:hAnsi="Arial" w:eastAsia="Arial" w:cs="Arial"/>
          <w:color w:val="000000" w:themeColor="text1" w:themeTint="FF" w:themeShade="FF"/>
        </w:rPr>
        <w:t>operates</w:t>
      </w:r>
      <w:r w:rsidRPr="7EA81DFB" w:rsidR="56C54F10">
        <w:rPr>
          <w:rFonts w:ascii="Arial" w:hAnsi="Arial" w:eastAsia="Arial" w:cs="Arial"/>
          <w:color w:val="000000" w:themeColor="text1" w:themeTint="FF" w:themeShade="FF"/>
        </w:rPr>
        <w:t xml:space="preserve"> as a synchronized chain, which means that the responsibility for </w:t>
      </w:r>
      <w:r w:rsidRPr="7EA81DFB" w:rsidR="1EEFE6C1">
        <w:rPr>
          <w:rFonts w:ascii="Arial" w:hAnsi="Arial" w:eastAsia="Arial" w:cs="Arial"/>
          <w:color w:val="000000" w:themeColor="text1" w:themeTint="FF" w:themeShade="FF"/>
        </w:rPr>
        <w:t>recovery</w:t>
      </w:r>
      <w:r w:rsidRPr="7EA81DFB" w:rsidR="56C54F10">
        <w:rPr>
          <w:rFonts w:ascii="Arial" w:hAnsi="Arial" w:eastAsia="Arial" w:cs="Arial"/>
          <w:color w:val="000000" w:themeColor="text1" w:themeTint="FF" w:themeShade="FF"/>
        </w:rPr>
        <w:t xml:space="preserve"> is shared. Using Rolling Forecasts instead of a fixed budget allows the 12 shops to be more agile (Johnson, 2020). On the positive side, this flexibility helps the shops react to local trends. On the negative side, the cost of moving stock between 12 </w:t>
      </w:r>
      <w:r w:rsidRPr="7EA81DFB" w:rsidR="342F23EB">
        <w:rPr>
          <w:rFonts w:ascii="Arial" w:hAnsi="Arial" w:eastAsia="Arial" w:cs="Arial"/>
          <w:color w:val="000000" w:themeColor="text1" w:themeTint="FF" w:themeShade="FF"/>
        </w:rPr>
        <w:t xml:space="preserve">locations of </w:t>
      </w:r>
      <w:r w:rsidRPr="7EA81DFB" w:rsidR="56C54F10">
        <w:rPr>
          <w:rFonts w:ascii="Arial" w:hAnsi="Arial" w:eastAsia="Arial" w:cs="Arial"/>
          <w:color w:val="000000" w:themeColor="text1" w:themeTint="FF" w:themeShade="FF"/>
        </w:rPr>
        <w:t xml:space="preserve">fuel, labor, and </w:t>
      </w:r>
      <w:r w:rsidRPr="7EA81DFB" w:rsidR="56C54F10">
        <w:rPr>
          <w:rFonts w:ascii="Arial" w:hAnsi="Arial" w:eastAsia="Arial" w:cs="Arial"/>
          <w:color w:val="000000" w:themeColor="text1" w:themeTint="FF" w:themeShade="FF"/>
        </w:rPr>
        <w:t>logistics</w:t>
      </w:r>
      <w:r w:rsidRPr="7EA81DFB" w:rsidR="4E1ED793">
        <w:rPr>
          <w:rFonts w:ascii="Arial" w:hAnsi="Arial" w:eastAsia="Arial" w:cs="Arial"/>
          <w:color w:val="000000" w:themeColor="text1" w:themeTint="FF" w:themeShade="FF"/>
        </w:rPr>
        <w:t xml:space="preserve"> </w:t>
      </w:r>
      <w:r w:rsidRPr="7EA81DFB" w:rsidR="56C54F10">
        <w:rPr>
          <w:rFonts w:ascii="Arial" w:hAnsi="Arial" w:eastAsia="Arial" w:cs="Arial"/>
          <w:color w:val="000000" w:themeColor="text1" w:themeTint="FF" w:themeShade="FF"/>
        </w:rPr>
        <w:t xml:space="preserve">can </w:t>
      </w:r>
      <w:r w:rsidRPr="7EA81DFB" w:rsidR="01888465">
        <w:rPr>
          <w:rFonts w:ascii="Arial" w:hAnsi="Arial" w:eastAsia="Arial" w:cs="Arial"/>
          <w:color w:val="000000" w:themeColor="text1" w:themeTint="FF" w:themeShade="FF"/>
        </w:rPr>
        <w:t>be eaten</w:t>
      </w:r>
      <w:r w:rsidRPr="7EA81DFB" w:rsidR="56C54F10">
        <w:rPr>
          <w:rFonts w:ascii="Arial" w:hAnsi="Arial" w:eastAsia="Arial" w:cs="Arial"/>
          <w:color w:val="000000" w:themeColor="text1" w:themeTint="FF" w:themeShade="FF"/>
        </w:rPr>
        <w:t xml:space="preserve"> into the 40% margin. Management must find a balance between being flexible and keeping “Process” costs low (Bhimani, 2019).</w:t>
      </w:r>
    </w:p>
    <w:p w:rsidR="7EA81DFB" w:rsidP="7EA81DFB" w:rsidRDefault="7EA81DFB" w14:paraId="41AA8D8F" w14:textId="69341C52">
      <w:pPr>
        <w:pStyle w:val="Heading1"/>
        <w:rPr>
          <w:rFonts w:ascii="Arial" w:hAnsi="Arial" w:eastAsia="Arial" w:cs="Arial"/>
          <w:color w:val="000000" w:themeColor="text1" w:themeTint="FF" w:themeShade="FF"/>
        </w:rPr>
      </w:pPr>
    </w:p>
    <w:p w:rsidR="00002CA8" w:rsidP="7EA81DFB" w:rsidRDefault="00002CA8" w14:paraId="6A249C13" w14:textId="75BE5886">
      <w:pPr>
        <w:pStyle w:val="Heading1"/>
        <w:rPr>
          <w:rFonts w:ascii="Arial" w:hAnsi="Arial" w:eastAsia="Arial" w:cs="Arial"/>
          <w:color w:val="000000" w:themeColor="text1" w:themeTint="FF" w:themeShade="FF"/>
        </w:rPr>
      </w:pPr>
      <w:r w:rsidRPr="7EA81DFB" w:rsidR="56C54F10">
        <w:rPr>
          <w:rFonts w:ascii="Arial" w:hAnsi="Arial" w:eastAsia="Arial" w:cs="Arial"/>
          <w:color w:val="000000" w:themeColor="text1" w:themeTint="FF" w:themeShade="FF"/>
        </w:rPr>
        <w:t xml:space="preserve"> Human </w:t>
      </w:r>
      <w:r w:rsidRPr="7EA81DFB" w:rsidR="2C2DA88B">
        <w:rPr>
          <w:rFonts w:ascii="Arial" w:hAnsi="Arial" w:eastAsia="Arial" w:cs="Arial"/>
          <w:color w:val="000000" w:themeColor="text1" w:themeTint="FF" w:themeShade="FF"/>
        </w:rPr>
        <w:t>Behavior</w:t>
      </w:r>
      <w:r w:rsidRPr="7EA81DFB" w:rsidR="56C54F10">
        <w:rPr>
          <w:rFonts w:ascii="Arial" w:hAnsi="Arial" w:eastAsia="Arial" w:cs="Arial"/>
          <w:color w:val="000000" w:themeColor="text1" w:themeTint="FF" w:themeShade="FF"/>
        </w:rPr>
        <w:t xml:space="preserve"> and Budgetary Contr</w:t>
      </w:r>
      <w:r w:rsidRPr="7EA81DFB" w:rsidR="63A2EA51">
        <w:rPr>
          <w:rFonts w:ascii="Arial" w:hAnsi="Arial" w:eastAsia="Arial" w:cs="Arial"/>
          <w:color w:val="000000" w:themeColor="text1" w:themeTint="FF" w:themeShade="FF"/>
        </w:rPr>
        <w:t>o</w:t>
      </w:r>
      <w:r w:rsidRPr="7EA81DFB" w:rsidR="56C54F10">
        <w:rPr>
          <w:rFonts w:ascii="Arial" w:hAnsi="Arial" w:eastAsia="Arial" w:cs="Arial"/>
          <w:color w:val="000000" w:themeColor="text1" w:themeTint="FF" w:themeShade="FF"/>
        </w:rPr>
        <w:t>l Systems</w:t>
      </w:r>
    </w:p>
    <w:p w:rsidR="00002CA8" w:rsidP="7EA81DFB" w:rsidRDefault="00002CA8" w14:paraId="09FC251E" w14:textId="67B97746">
      <w:pPr>
        <w:pStyle w:val="Heading1"/>
        <w:rPr>
          <w:rFonts w:ascii="Arial" w:hAnsi="Arial" w:eastAsia="Arial" w:cs="Arial"/>
          <w:color w:val="000000" w:themeColor="text1" w:themeTint="FF" w:themeShade="FF"/>
        </w:rPr>
      </w:pPr>
      <w:r w:rsidRPr="7EA81DFB" w:rsidR="56C54F10">
        <w:rPr>
          <w:rFonts w:ascii="Arial" w:hAnsi="Arial" w:eastAsia="Arial" w:cs="Arial"/>
          <w:color w:val="000000" w:themeColor="text1" w:themeTint="FF" w:themeShade="FF"/>
        </w:rPr>
        <w:t xml:space="preserve">The success of this budget depends on Goal Congruence. This means the store managers’ personal goals must match the company’s goal of clearing the £30,000 debt. If the 12 managers feel the 40% margin is impossible, they will experience a drop in motivation. This is explained by Vroom’s Expectancy Theory (1964), which </w:t>
      </w:r>
      <w:r w:rsidRPr="7EA81DFB" w:rsidR="56C54F10">
        <w:rPr>
          <w:rFonts w:ascii="Arial" w:hAnsi="Arial" w:eastAsia="Arial" w:cs="Arial"/>
          <w:color w:val="000000" w:themeColor="text1" w:themeTint="FF" w:themeShade="FF"/>
        </w:rPr>
        <w:t>states</w:t>
      </w:r>
      <w:r w:rsidRPr="7EA81DFB" w:rsidR="56C54F10">
        <w:rPr>
          <w:rFonts w:ascii="Arial" w:hAnsi="Arial" w:eastAsia="Arial" w:cs="Arial"/>
          <w:color w:val="000000" w:themeColor="text1" w:themeTint="FF" w:themeShade="FF"/>
        </w:rPr>
        <w:t xml:space="preserve"> that effort is only sustained if the goal feels </w:t>
      </w:r>
      <w:r w:rsidRPr="7EA81DFB" w:rsidR="3E469C04">
        <w:rPr>
          <w:rFonts w:ascii="Arial" w:hAnsi="Arial" w:eastAsia="Arial" w:cs="Arial"/>
          <w:color w:val="000000" w:themeColor="text1" w:themeTint="FF" w:themeShade="FF"/>
        </w:rPr>
        <w:t>achievable. There</w:t>
      </w:r>
      <w:r w:rsidRPr="7EA81DFB" w:rsidR="56C54F10">
        <w:rPr>
          <w:rFonts w:ascii="Arial" w:hAnsi="Arial" w:eastAsia="Arial" w:cs="Arial"/>
          <w:color w:val="000000" w:themeColor="text1" w:themeTint="FF" w:themeShade="FF"/>
        </w:rPr>
        <w:t xml:space="preserve"> is also a risk of Budgetary Slack, where managers might over-estimate repair costs to create a “safety net” for themselves (Horngren, 2015). To prevent this, the organization should consider Zero-Based Budgeting (ZBB). ZBB </w:t>
      </w:r>
      <w:r w:rsidRPr="7EA81DFB" w:rsidR="56C54F10">
        <w:rPr>
          <w:rFonts w:ascii="Arial" w:hAnsi="Arial" w:eastAsia="Arial" w:cs="Arial"/>
          <w:color w:val="000000" w:themeColor="text1" w:themeTint="FF" w:themeShade="FF"/>
        </w:rPr>
        <w:t>requires</w:t>
      </w:r>
      <w:r w:rsidRPr="7EA81DFB" w:rsidR="56C54F10">
        <w:rPr>
          <w:rFonts w:ascii="Arial" w:hAnsi="Arial" w:eastAsia="Arial" w:cs="Arial"/>
          <w:color w:val="000000" w:themeColor="text1" w:themeTint="FF" w:themeShade="FF"/>
        </w:rPr>
        <w:t xml:space="preserve"> every pound of the £37,000 maintenance spend to be justified from scratch, ensuring no cash is wasted (Drury, 2018). While this takes more time, it is necessary when the bank is watching every penny.</w:t>
      </w:r>
    </w:p>
    <w:p w:rsidR="00726B5A" w:rsidP="7EA81DFB" w:rsidRDefault="00726B5A" w14:paraId="1853F6BF" w14:textId="3F28688B">
      <w:pPr>
        <w:pStyle w:val="Heading1"/>
        <w:rPr>
          <w:rFonts w:ascii="Arial" w:hAnsi="Arial" w:eastAsia="Arial" w:cs="Arial"/>
          <w:color w:val="000000" w:themeColor="text1" w:themeTint="FF" w:themeShade="FF"/>
        </w:rPr>
      </w:pPr>
      <w:r w:rsidRPr="7EA81DFB" w:rsidR="56C54F10">
        <w:rPr>
          <w:rFonts w:ascii="Arial" w:hAnsi="Arial" w:eastAsia="Arial" w:cs="Arial"/>
          <w:color w:val="000000" w:themeColor="text1" w:themeTint="FF" w:themeShade="FF"/>
        </w:rPr>
        <w:t xml:space="preserve">Finally, we must consider Participation. Allowing the 12 managers to help set the targets leads to higher commitment (Hofstede, 2011). However, in a crisis, senior management often uses a “Top-Down” approach to save time. This can lead to staff feeling ignored, causing them to “game the system” by hiding </w:t>
      </w:r>
      <w:r w:rsidRPr="7EA81DFB" w:rsidR="56C54F10">
        <w:rPr>
          <w:rFonts w:ascii="Arial" w:hAnsi="Arial" w:eastAsia="Arial" w:cs="Arial"/>
          <w:color w:val="000000" w:themeColor="text1" w:themeTint="FF" w:themeShade="FF"/>
        </w:rPr>
        <w:t>bad news</w:t>
      </w:r>
      <w:r w:rsidRPr="7EA81DFB" w:rsidR="56C54F10">
        <w:rPr>
          <w:rFonts w:ascii="Arial" w:hAnsi="Arial" w:eastAsia="Arial" w:cs="Arial"/>
          <w:color w:val="000000" w:themeColor="text1" w:themeTint="FF" w:themeShade="FF"/>
        </w:rPr>
        <w:t xml:space="preserve"> or faking sales numbers to look good in the short term (Simons, 1995). For Silver Stitch Ltd to survive, the “People” element of the 7Ps must be managed with transparency and support, not just pressure (Otley, 1999</w:t>
      </w:r>
      <w:r w:rsidRPr="7EA81DFB" w:rsidR="0002A886">
        <w:rPr>
          <w:rFonts w:ascii="Arial" w:hAnsi="Arial" w:eastAsia="Arial" w:cs="Arial"/>
          <w:color w:val="000000" w:themeColor="text1" w:themeTint="FF" w:themeShade="FF"/>
        </w:rPr>
        <w:t>). Silver</w:t>
      </w:r>
      <w:r w:rsidRPr="7EA81DFB" w:rsidR="387E7AB6">
        <w:rPr>
          <w:rFonts w:ascii="Arial" w:hAnsi="Arial" w:eastAsia="Arial" w:cs="Arial"/>
          <w:color w:val="000000" w:themeColor="text1" w:themeTint="FF" w:themeShade="FF"/>
        </w:rPr>
        <w:t xml:space="preserve"> Stitch Ltd currently manages its 12-store network using a </w:t>
      </w:r>
      <w:r w:rsidRPr="7EA81DFB" w:rsidR="387E7AB6">
        <w:rPr>
          <w:rFonts w:ascii="Arial" w:hAnsi="Arial" w:eastAsia="Arial" w:cs="Arial"/>
          <w:color w:val="000000" w:themeColor="text1" w:themeTint="FF" w:themeShade="FF"/>
        </w:rPr>
        <w:t>Traditional Fixed Budgeting</w:t>
      </w:r>
      <w:r w:rsidRPr="7EA81DFB" w:rsidR="387E7AB6">
        <w:rPr>
          <w:rFonts w:ascii="Arial" w:hAnsi="Arial" w:eastAsia="Arial" w:cs="Arial"/>
          <w:color w:val="000000" w:themeColor="text1" w:themeTint="FF" w:themeShade="FF"/>
        </w:rPr>
        <w:t xml:space="preserve"> system. According to your </w:t>
      </w:r>
      <w:r w:rsidRPr="7EA81DFB" w:rsidR="387E7AB6">
        <w:rPr>
          <w:rFonts w:ascii="Arial" w:hAnsi="Arial" w:eastAsia="Arial" w:cs="Arial"/>
          <w:color w:val="000000" w:themeColor="text1" w:themeTint="FF" w:themeShade="FF"/>
        </w:rPr>
        <w:t>University Notes</w:t>
      </w:r>
      <w:r w:rsidRPr="7EA81DFB" w:rsidR="387E7AB6">
        <w:rPr>
          <w:rFonts w:ascii="Arial" w:hAnsi="Arial" w:eastAsia="Arial" w:cs="Arial"/>
          <w:color w:val="000000" w:themeColor="text1" w:themeTint="FF" w:themeShade="FF"/>
        </w:rPr>
        <w:t>, this method is often called "Top-Down" budgeting because the targets</w:t>
      </w:r>
      <w:r w:rsidRPr="7EA81DFB" w:rsidR="78DC01F7">
        <w:rPr>
          <w:rFonts w:ascii="Arial" w:hAnsi="Arial" w:eastAsia="Arial" w:cs="Arial"/>
          <w:color w:val="000000" w:themeColor="text1" w:themeTint="FF" w:themeShade="FF"/>
        </w:rPr>
        <w:t xml:space="preserve"> </w:t>
      </w:r>
      <w:r w:rsidRPr="7EA81DFB" w:rsidR="387E7AB6">
        <w:rPr>
          <w:rFonts w:ascii="Arial" w:hAnsi="Arial" w:eastAsia="Arial" w:cs="Arial"/>
          <w:color w:val="000000" w:themeColor="text1" w:themeTint="FF" w:themeShade="FF"/>
        </w:rPr>
        <w:t xml:space="preserve">like the </w:t>
      </w:r>
      <w:r w:rsidRPr="7EA81DFB" w:rsidR="387E7AB6">
        <w:rPr>
          <w:rFonts w:ascii="Arial" w:hAnsi="Arial" w:eastAsia="Arial" w:cs="Arial"/>
          <w:color w:val="000000" w:themeColor="text1" w:themeTint="FF" w:themeShade="FF"/>
        </w:rPr>
        <w:t>£30,000 debt repayment</w:t>
      </w:r>
      <w:r w:rsidRPr="7EA81DFB" w:rsidR="387E7AB6">
        <w:rPr>
          <w:rFonts w:ascii="Arial" w:hAnsi="Arial" w:eastAsia="Arial" w:cs="Arial"/>
          <w:color w:val="000000" w:themeColor="text1" w:themeTint="FF" w:themeShade="FF"/>
        </w:rPr>
        <w:t xml:space="preserve"> and the </w:t>
      </w:r>
      <w:r w:rsidRPr="7EA81DFB" w:rsidR="387E7AB6">
        <w:rPr>
          <w:rFonts w:ascii="Arial" w:hAnsi="Arial" w:eastAsia="Arial" w:cs="Arial"/>
          <w:color w:val="000000" w:themeColor="text1" w:themeTint="FF" w:themeShade="FF"/>
        </w:rPr>
        <w:t>40% profit margin</w:t>
      </w:r>
      <w:r w:rsidRPr="7EA81DFB" w:rsidR="557F0781">
        <w:rPr>
          <w:rFonts w:ascii="Arial" w:hAnsi="Arial" w:eastAsia="Arial" w:cs="Arial"/>
          <w:color w:val="000000" w:themeColor="text1" w:themeTint="FF" w:themeShade="FF"/>
        </w:rPr>
        <w:t xml:space="preserve"> </w:t>
      </w:r>
      <w:r w:rsidRPr="7EA81DFB" w:rsidR="387E7AB6">
        <w:rPr>
          <w:rFonts w:ascii="Arial" w:hAnsi="Arial" w:eastAsia="Arial" w:cs="Arial"/>
          <w:color w:val="000000" w:themeColor="text1" w:themeTint="FF" w:themeShade="FF"/>
        </w:rPr>
        <w:t xml:space="preserve">are set by senior management and passed down to the shop floors (Drury, 2018). While this provides </w:t>
      </w:r>
      <w:r w:rsidRPr="7EA81DFB" w:rsidR="387E7AB6">
        <w:rPr>
          <w:rFonts w:ascii="Arial" w:hAnsi="Arial" w:eastAsia="Arial" w:cs="Arial"/>
          <w:color w:val="000000" w:themeColor="text1" w:themeTint="FF" w:themeShade="FF"/>
        </w:rPr>
        <w:t>a very clear</w:t>
      </w:r>
      <w:r w:rsidRPr="7EA81DFB" w:rsidR="387E7AB6">
        <w:rPr>
          <w:rFonts w:ascii="Arial" w:hAnsi="Arial" w:eastAsia="Arial" w:cs="Arial"/>
          <w:color w:val="000000" w:themeColor="text1" w:themeTint="FF" w:themeShade="FF"/>
        </w:rPr>
        <w:t xml:space="preserve"> "control mechanism," it is often too rigid for a premium retail brand facing </w:t>
      </w:r>
      <w:r w:rsidRPr="7EA81DFB" w:rsidR="387E7AB6">
        <w:rPr>
          <w:rFonts w:ascii="Arial" w:hAnsi="Arial" w:eastAsia="Arial" w:cs="Arial"/>
          <w:color w:val="000000" w:themeColor="text1" w:themeTint="FF" w:themeShade="FF"/>
        </w:rPr>
        <w:t>a financial crisis</w:t>
      </w:r>
      <w:r w:rsidRPr="7EA81DFB" w:rsidR="387E7AB6">
        <w:rPr>
          <w:rFonts w:ascii="Arial" w:hAnsi="Arial" w:eastAsia="Arial" w:cs="Arial"/>
          <w:color w:val="000000" w:themeColor="text1" w:themeTint="FF" w:themeShade="FF"/>
        </w:rPr>
        <w:t>. A fixed budget assumes that the world stays the same for 12 months, but in fashion, a sudden change in weather or a competitor’s sale can ruin a monthly target (Horngren, 2015).</w:t>
      </w:r>
    </w:p>
    <w:p w:rsidR="00726B5A" w:rsidP="7EA81DFB" w:rsidRDefault="00726B5A" w14:paraId="2713B14A" w14:textId="760090A3">
      <w:pPr>
        <w:pStyle w:val="Heading1"/>
        <w:rPr>
          <w:rFonts w:ascii="Arial" w:hAnsi="Arial" w:eastAsia="Arial" w:cs="Arial"/>
          <w:color w:val="000000" w:themeColor="text1" w:themeTint="FF" w:themeShade="FF"/>
        </w:rPr>
      </w:pPr>
      <w:r w:rsidRPr="7EA81DFB" w:rsidR="387E7AB6">
        <w:rPr>
          <w:rFonts w:ascii="Arial" w:hAnsi="Arial" w:eastAsia="Arial" w:cs="Arial"/>
          <w:color w:val="000000" w:themeColor="text1" w:themeTint="FF" w:themeShade="FF"/>
        </w:rPr>
        <w:t>​</w:t>
      </w:r>
    </w:p>
    <w:p w:rsidR="00726B5A" w:rsidP="7EA81DFB" w:rsidRDefault="00726B5A" w14:paraId="31DB09A1" w14:textId="0C88C3DC">
      <w:pPr>
        <w:pStyle w:val="Heading1"/>
        <w:rPr>
          <w:rFonts w:ascii="Arial" w:hAnsi="Arial" w:eastAsia="Arial" w:cs="Arial"/>
          <w:color w:val="000000" w:themeColor="text1" w:themeTint="FF" w:themeShade="FF"/>
        </w:rPr>
      </w:pPr>
    </w:p>
    <w:p w:rsidR="00726B5A" w:rsidP="7EA81DFB" w:rsidRDefault="00726B5A" w14:paraId="676AEABC" w14:textId="03AA3852">
      <w:pPr>
        <w:pStyle w:val="Heading1"/>
        <w:rPr>
          <w:rFonts w:ascii="Arial" w:hAnsi="Arial" w:eastAsia="Arial" w:cs="Arial"/>
          <w:color w:val="000000" w:themeColor="text1" w:themeTint="FF" w:themeShade="FF"/>
        </w:rPr>
      </w:pPr>
    </w:p>
    <w:p w:rsidR="00726B5A" w:rsidP="7EA81DFB" w:rsidRDefault="00726B5A" w14:paraId="5838389D" w14:textId="224CF2F7">
      <w:pPr>
        <w:pStyle w:val="Heading1"/>
        <w:rPr>
          <w:rFonts w:ascii="Arial" w:hAnsi="Arial" w:eastAsia="Arial" w:cs="Arial"/>
          <w:color w:val="000000" w:themeColor="text1" w:themeTint="FF" w:themeShade="FF"/>
          <w:lang w:val="en-GB"/>
        </w:rPr>
      </w:pPr>
      <w:r w:rsidRPr="7EA81DFB" w:rsidR="2215F6E9">
        <w:rPr>
          <w:rFonts w:ascii="Arial" w:hAnsi="Arial" w:eastAsia="Arial" w:cs="Arial"/>
          <w:color w:val="000000" w:themeColor="text1" w:themeTint="FF" w:themeShade="FF"/>
        </w:rPr>
        <w:t>T</w:t>
      </w:r>
      <w:r w:rsidRPr="7EA81DFB" w:rsidR="387E7AB6">
        <w:rPr>
          <w:rFonts w:ascii="Arial" w:hAnsi="Arial" w:eastAsia="Arial" w:cs="Arial"/>
          <w:color w:val="000000" w:themeColor="text1" w:themeTint="FF" w:themeShade="FF"/>
        </w:rPr>
        <w:t xml:space="preserve">here are significant pros and cons to this traditional approach. On the positive side, it creates "Accountability." Every manager in the 12 shops knows that the </w:t>
      </w:r>
      <w:r w:rsidRPr="7EA81DFB" w:rsidR="387E7AB6">
        <w:rPr>
          <w:rFonts w:ascii="Arial" w:hAnsi="Arial" w:eastAsia="Arial" w:cs="Arial"/>
          <w:color w:val="000000" w:themeColor="text1" w:themeTint="FF" w:themeShade="FF"/>
        </w:rPr>
        <w:t>£29,000 monthly operating cost</w:t>
      </w:r>
      <w:r w:rsidRPr="7EA81DFB" w:rsidR="387E7AB6">
        <w:rPr>
          <w:rFonts w:ascii="Arial" w:hAnsi="Arial" w:eastAsia="Arial" w:cs="Arial"/>
          <w:color w:val="000000" w:themeColor="text1" w:themeTint="FF" w:themeShade="FF"/>
        </w:rPr>
        <w:t xml:space="preserve"> is a hard limit. It prevents "Budgetary Slack," where managers might try to hide money in their maintenance requests (Merchant, 2017). On the negative side, traditional budgets focus only on "Lagging Indicators"</w:t>
      </w:r>
      <w:r w:rsidRPr="7EA81DFB" w:rsidR="0AB1C1E9">
        <w:rPr>
          <w:rFonts w:ascii="Arial" w:hAnsi="Arial" w:eastAsia="Arial" w:cs="Arial"/>
          <w:color w:val="000000" w:themeColor="text1" w:themeTint="FF" w:themeShade="FF"/>
        </w:rPr>
        <w:t xml:space="preserve"> </w:t>
      </w:r>
      <w:r w:rsidRPr="7EA81DFB" w:rsidR="387E7AB6">
        <w:rPr>
          <w:rFonts w:ascii="Arial" w:hAnsi="Arial" w:eastAsia="Arial" w:cs="Arial"/>
          <w:color w:val="000000" w:themeColor="text1" w:themeTint="FF" w:themeShade="FF"/>
        </w:rPr>
        <w:t xml:space="preserve">numbers that tell you what happened in the past. This is why the </w:t>
      </w:r>
      <w:r w:rsidRPr="7EA81DFB" w:rsidR="387E7AB6">
        <w:rPr>
          <w:rFonts w:ascii="Arial" w:hAnsi="Arial" w:eastAsia="Arial" w:cs="Arial"/>
          <w:color w:val="000000" w:themeColor="text1" w:themeTint="FF" w:themeShade="FF"/>
        </w:rPr>
        <w:t>University Notes</w:t>
      </w:r>
      <w:r w:rsidRPr="7EA81DFB" w:rsidR="387E7AB6">
        <w:rPr>
          <w:rFonts w:ascii="Arial" w:hAnsi="Arial" w:eastAsia="Arial" w:cs="Arial"/>
          <w:color w:val="000000" w:themeColor="text1" w:themeTint="FF" w:themeShade="FF"/>
        </w:rPr>
        <w:t xml:space="preserve"> emphasize the </w:t>
      </w:r>
      <w:r w:rsidRPr="7EA81DFB" w:rsidR="387E7AB6">
        <w:rPr>
          <w:rFonts w:ascii="Arial" w:hAnsi="Arial" w:eastAsia="Arial" w:cs="Arial"/>
          <w:color w:val="000000" w:themeColor="text1" w:themeTint="FF" w:themeShade="FF"/>
        </w:rPr>
        <w:t>Extended Marketing Mix</w:t>
      </w:r>
      <w:r w:rsidRPr="7EA81DFB" w:rsidR="387E7AB6">
        <w:rPr>
          <w:rFonts w:ascii="Arial" w:hAnsi="Arial" w:eastAsia="Arial" w:cs="Arial"/>
          <w:color w:val="000000" w:themeColor="text1" w:themeTint="FF" w:themeShade="FF"/>
        </w:rPr>
        <w:t xml:space="preserve"> (the 7Ps). If we only look at the bank balance, we miss the "People" and "Process" issues that cause the debt in the first place (Kotler, 2019).</w:t>
      </w:r>
      <w:r w:rsidRPr="7EA81DFB" w:rsidR="68B4AD55">
        <w:rPr>
          <w:rFonts w:ascii="Arial" w:hAnsi="Arial" w:eastAsia="Arial" w:cs="Arial"/>
          <w:color w:val="000000" w:themeColor="text1" w:themeTint="FF" w:themeShade="FF"/>
        </w:rPr>
        <w:t>T</w:t>
      </w:r>
      <w:r w:rsidRPr="7EA81DFB" w:rsidR="387E7AB6">
        <w:rPr>
          <w:rFonts w:ascii="Arial" w:hAnsi="Arial" w:eastAsia="Arial" w:cs="Arial"/>
          <w:color w:val="000000" w:themeColor="text1" w:themeTint="FF" w:themeShade="FF"/>
          <w:lang w:val="en-GB"/>
        </w:rPr>
        <w:t xml:space="preserve">o </w:t>
      </w:r>
      <w:r w:rsidRPr="7EA81DFB" w:rsidR="22BAE3A1">
        <w:rPr>
          <w:rFonts w:ascii="Arial" w:hAnsi="Arial" w:eastAsia="Arial" w:cs="Arial"/>
          <w:color w:val="000000" w:themeColor="text1" w:themeTint="FF" w:themeShade="FF"/>
          <w:lang w:val="en-GB"/>
        </w:rPr>
        <w:t>makes</w:t>
      </w:r>
      <w:r w:rsidRPr="7EA81DFB" w:rsidR="387E7AB6">
        <w:rPr>
          <w:rFonts w:ascii="Arial" w:hAnsi="Arial" w:eastAsia="Arial" w:cs="Arial"/>
          <w:color w:val="000000" w:themeColor="text1" w:themeTint="FF" w:themeShade="FF"/>
          <w:lang w:val="en-GB"/>
        </w:rPr>
        <w:t xml:space="preserve"> the recovery plan successful, the organization must move toward </w:t>
      </w:r>
      <w:r w:rsidRPr="7EA81DFB" w:rsidR="387E7AB6">
        <w:rPr>
          <w:rFonts w:ascii="Arial" w:hAnsi="Arial" w:eastAsia="Arial" w:cs="Arial"/>
          <w:color w:val="000000" w:themeColor="text1" w:themeTint="FF" w:themeShade="FF"/>
          <w:lang w:val="en-GB"/>
        </w:rPr>
        <w:t>Beyond Budgeting</w:t>
      </w:r>
      <w:r w:rsidRPr="7EA81DFB" w:rsidR="387E7AB6">
        <w:rPr>
          <w:rFonts w:ascii="Arial" w:hAnsi="Arial" w:eastAsia="Arial" w:cs="Arial"/>
          <w:color w:val="000000" w:themeColor="text1" w:themeTint="FF" w:themeShade="FF"/>
          <w:lang w:val="en-GB"/>
        </w:rPr>
        <w:t xml:space="preserve">. This theory suggests that financial targets should be supported by </w:t>
      </w:r>
      <w:r w:rsidRPr="7EA81DFB" w:rsidR="387E7AB6">
        <w:rPr>
          <w:rFonts w:ascii="Arial" w:hAnsi="Arial" w:eastAsia="Arial" w:cs="Arial"/>
          <w:color w:val="000000" w:themeColor="text1" w:themeTint="FF" w:themeShade="FF"/>
          <w:lang w:val="en-GB"/>
        </w:rPr>
        <w:t>Key Performance Indicators (KPIs)</w:t>
      </w:r>
      <w:r w:rsidRPr="7EA81DFB" w:rsidR="387E7AB6">
        <w:rPr>
          <w:rFonts w:ascii="Arial" w:hAnsi="Arial" w:eastAsia="Arial" w:cs="Arial"/>
          <w:color w:val="000000" w:themeColor="text1" w:themeTint="FF" w:themeShade="FF"/>
          <w:lang w:val="en-GB"/>
        </w:rPr>
        <w:t xml:space="preserve"> that measure the health of the business in real-time (Hope and Fraser, 2003). For Silver Stitch Ltd, two KPIs are </w:t>
      </w:r>
      <w:r w:rsidRPr="7EA81DFB" w:rsidR="6EDD55D2">
        <w:rPr>
          <w:rFonts w:ascii="Arial" w:hAnsi="Arial" w:eastAsia="Arial" w:cs="Arial"/>
          <w:color w:val="000000" w:themeColor="text1" w:themeTint="FF" w:themeShade="FF"/>
          <w:lang w:val="en-GB"/>
        </w:rPr>
        <w:t>critical .</w:t>
      </w:r>
    </w:p>
    <w:p w:rsidR="00726B5A" w:rsidP="7EA81DFB" w:rsidRDefault="00726B5A" w14:paraId="287BB351" w14:textId="6CDF78FF">
      <w:pPr>
        <w:pStyle w:val="Heading1"/>
        <w:rPr>
          <w:rFonts w:ascii="Arial" w:hAnsi="Arial" w:eastAsia="Arial" w:cs="Arial"/>
          <w:color w:val="000000" w:themeColor="text1" w:themeTint="FF" w:themeShade="FF"/>
        </w:rPr>
      </w:pPr>
    </w:p>
    <w:p w:rsidR="00726B5A" w:rsidP="7EA81DFB" w:rsidRDefault="00726B5A" w14:paraId="76BDD478" w14:textId="4E194BF8">
      <w:pPr>
        <w:pStyle w:val="Heading1"/>
        <w:rPr>
          <w:rFonts w:ascii="Arial" w:hAnsi="Arial" w:eastAsia="Arial" w:cs="Arial"/>
          <w:color w:val="000000" w:themeColor="text1" w:themeTint="FF" w:themeShade="FF"/>
        </w:rPr>
      </w:pPr>
    </w:p>
    <w:p w:rsidR="00726B5A" w:rsidP="7EA81DFB" w:rsidRDefault="00726B5A" w14:paraId="5C455B11" w14:textId="1BF567DE">
      <w:pPr>
        <w:pStyle w:val="Heading1"/>
        <w:rPr>
          <w:rFonts w:ascii="Arial" w:hAnsi="Arial" w:eastAsia="Arial" w:cs="Arial"/>
          <w:color w:val="000000" w:themeColor="text1" w:themeTint="FF" w:themeShade="FF"/>
        </w:rPr>
      </w:pPr>
      <w:r w:rsidRPr="7EA81DFB" w:rsidR="61E9A886">
        <w:rPr>
          <w:rFonts w:ascii="Arial" w:hAnsi="Arial" w:eastAsia="Arial" w:cs="Arial"/>
          <w:color w:val="000000" w:themeColor="text1" w:themeTint="FF" w:themeShade="FF"/>
        </w:rPr>
        <w:t>N</w:t>
      </w:r>
      <w:r w:rsidRPr="7EA81DFB" w:rsidR="387E7AB6">
        <w:rPr>
          <w:rFonts w:ascii="Arial" w:hAnsi="Arial" w:eastAsia="Arial" w:cs="Arial"/>
          <w:color w:val="000000" w:themeColor="text1" w:themeTint="FF" w:themeShade="FF"/>
        </w:rPr>
        <w:t>et Promoter Score (NPS</w:t>
      </w:r>
      <w:r w:rsidRPr="7EA81DFB" w:rsidR="553BA767">
        <w:rPr>
          <w:rFonts w:ascii="Arial" w:hAnsi="Arial" w:eastAsia="Arial" w:cs="Arial"/>
          <w:color w:val="000000" w:themeColor="text1" w:themeTint="FF" w:themeShade="FF"/>
        </w:rPr>
        <w:t xml:space="preserve">) </w:t>
      </w:r>
    </w:p>
    <w:p w:rsidR="00726B5A" w:rsidP="7EA81DFB" w:rsidRDefault="00726B5A" w14:paraId="45D74759" w14:textId="1F6DECA6">
      <w:pPr>
        <w:pStyle w:val="Heading1"/>
        <w:rPr>
          <w:rFonts w:ascii="Arial" w:hAnsi="Arial" w:eastAsia="Arial" w:cs="Arial"/>
          <w:color w:val="000000" w:themeColor="text1" w:themeTint="FF" w:themeShade="FF"/>
        </w:rPr>
      </w:pPr>
      <w:r w:rsidRPr="7EA81DFB" w:rsidR="387E7AB6">
        <w:rPr>
          <w:rFonts w:ascii="Arial" w:hAnsi="Arial" w:eastAsia="Arial" w:cs="Arial"/>
          <w:color w:val="000000" w:themeColor="text1" w:themeTint="FF" w:themeShade="FF"/>
        </w:rPr>
        <w:t xml:space="preserve">This measures the "Physical Evidence" and "Process" parts of the 7Ps. If the plan to cut stock from </w:t>
      </w:r>
      <w:r w:rsidRPr="7EA81DFB" w:rsidR="387E7AB6">
        <w:rPr>
          <w:rFonts w:ascii="Arial" w:hAnsi="Arial" w:eastAsia="Arial" w:cs="Arial"/>
          <w:color w:val="000000" w:themeColor="text1" w:themeTint="FF" w:themeShade="FF"/>
        </w:rPr>
        <w:t>£100,000 to £50,000</w:t>
      </w:r>
      <w:r w:rsidRPr="7EA81DFB" w:rsidR="387E7AB6">
        <w:rPr>
          <w:rFonts w:ascii="Arial" w:hAnsi="Arial" w:eastAsia="Arial" w:cs="Arial"/>
          <w:color w:val="000000" w:themeColor="text1" w:themeTint="FF" w:themeShade="FF"/>
        </w:rPr>
        <w:t xml:space="preserve"> leads to empty shelves, the NPS will drop. A falling NPS is an early warning sign that sales will crash in the following months. According to </w:t>
      </w:r>
      <w:r w:rsidRPr="7EA81DFB" w:rsidR="387E7AB6">
        <w:rPr>
          <w:rFonts w:ascii="Arial" w:hAnsi="Arial" w:eastAsia="Arial" w:cs="Arial"/>
          <w:color w:val="000000" w:themeColor="text1" w:themeTint="FF" w:themeShade="FF"/>
        </w:rPr>
        <w:t>Kaplan (2010)</w:t>
      </w:r>
      <w:r w:rsidRPr="7EA81DFB" w:rsidR="387E7AB6">
        <w:rPr>
          <w:rFonts w:ascii="Arial" w:hAnsi="Arial" w:eastAsia="Arial" w:cs="Arial"/>
          <w:color w:val="000000" w:themeColor="text1" w:themeTint="FF" w:themeShade="FF"/>
        </w:rPr>
        <w:t xml:space="preserve">, the NPS is a "Leading Indicator" because it predicts future cash flow. If management ignores the NPS just to hit the £30,000 debt target, they might save the company today but kill the brand </w:t>
      </w:r>
      <w:r w:rsidRPr="7EA81DFB" w:rsidR="08FDCC40">
        <w:rPr>
          <w:rFonts w:ascii="Arial" w:hAnsi="Arial" w:eastAsia="Arial" w:cs="Arial"/>
          <w:color w:val="000000" w:themeColor="text1" w:themeTint="FF" w:themeShade="FF"/>
        </w:rPr>
        <w:t>tomorrow. Employee</w:t>
      </w:r>
      <w:r w:rsidRPr="7EA81DFB" w:rsidR="387E7AB6">
        <w:rPr>
          <w:rFonts w:ascii="Arial" w:hAnsi="Arial" w:eastAsia="Arial" w:cs="Arial"/>
          <w:color w:val="000000" w:themeColor="text1" w:themeTint="FF" w:themeShade="FF"/>
        </w:rPr>
        <w:t xml:space="preserve"> </w:t>
      </w:r>
      <w:r w:rsidRPr="7EA81DFB" w:rsidR="51F8C942">
        <w:rPr>
          <w:rFonts w:ascii="Arial" w:hAnsi="Arial" w:eastAsia="Arial" w:cs="Arial"/>
          <w:color w:val="000000" w:themeColor="text1" w:themeTint="FF" w:themeShade="FF"/>
        </w:rPr>
        <w:t>turnover</w:t>
      </w:r>
      <w:r w:rsidRPr="7EA81DFB" w:rsidR="387E7AB6">
        <w:rPr>
          <w:rFonts w:ascii="Arial" w:hAnsi="Arial" w:eastAsia="Arial" w:cs="Arial"/>
          <w:color w:val="000000" w:themeColor="text1" w:themeTint="FF" w:themeShade="FF"/>
        </w:rPr>
        <w:t xml:space="preserve"> measures the "People" element of the Extended Marketing Mix. The pressure to </w:t>
      </w:r>
      <w:r w:rsidRPr="7EA81DFB" w:rsidR="387E7AB6">
        <w:rPr>
          <w:rFonts w:ascii="Arial" w:hAnsi="Arial" w:eastAsia="Arial" w:cs="Arial"/>
          <w:color w:val="000000" w:themeColor="text1" w:themeTint="FF" w:themeShade="FF"/>
        </w:rPr>
        <w:t>maintain</w:t>
      </w:r>
      <w:r w:rsidRPr="7EA81DFB" w:rsidR="387E7AB6">
        <w:rPr>
          <w:rFonts w:ascii="Arial" w:hAnsi="Arial" w:eastAsia="Arial" w:cs="Arial"/>
          <w:color w:val="000000" w:themeColor="text1" w:themeTint="FF" w:themeShade="FF"/>
        </w:rPr>
        <w:t xml:space="preserve"> a </w:t>
      </w:r>
      <w:r w:rsidRPr="7EA81DFB" w:rsidR="387E7AB6">
        <w:rPr>
          <w:rFonts w:ascii="Arial" w:hAnsi="Arial" w:eastAsia="Arial" w:cs="Arial"/>
          <w:color w:val="000000" w:themeColor="text1" w:themeTint="FF" w:themeShade="FF"/>
        </w:rPr>
        <w:t>40% margin</w:t>
      </w:r>
      <w:r w:rsidRPr="7EA81DFB" w:rsidR="387E7AB6">
        <w:rPr>
          <w:rFonts w:ascii="Arial" w:hAnsi="Arial" w:eastAsia="Arial" w:cs="Arial"/>
          <w:color w:val="000000" w:themeColor="text1" w:themeTint="FF" w:themeShade="FF"/>
        </w:rPr>
        <w:t xml:space="preserve"> and convince 35% of customers to use the store app (to save </w:t>
      </w:r>
      <w:r w:rsidRPr="7EA81DFB" w:rsidR="387E7AB6">
        <w:rPr>
          <w:rFonts w:ascii="Arial" w:hAnsi="Arial" w:eastAsia="Arial" w:cs="Arial"/>
          <w:color w:val="000000" w:themeColor="text1" w:themeTint="FF" w:themeShade="FF"/>
        </w:rPr>
        <w:t xml:space="preserve">£13,000 in </w:t>
      </w:r>
      <w:r w:rsidRPr="7EA81DFB" w:rsidR="5693F896">
        <w:rPr>
          <w:rFonts w:ascii="Arial" w:hAnsi="Arial" w:eastAsia="Arial" w:cs="Arial"/>
          <w:color w:val="000000" w:themeColor="text1" w:themeTint="FF" w:themeShade="FF"/>
        </w:rPr>
        <w:t>fees.</w:t>
      </w:r>
      <w:r w:rsidRPr="7EA81DFB" w:rsidR="387E7AB6">
        <w:rPr>
          <w:rFonts w:ascii="Arial" w:hAnsi="Arial" w:eastAsia="Arial" w:cs="Arial"/>
          <w:color w:val="000000" w:themeColor="text1" w:themeTint="FF" w:themeShade="FF"/>
        </w:rPr>
        <w:t xml:space="preserve"> If the staff feel like they are being blamed for the debt, they will leave.</w:t>
      </w:r>
      <w:r w:rsidRPr="7EA81DFB" w:rsidR="387E7AB6">
        <w:rPr>
          <w:rFonts w:ascii="Arial" w:hAnsi="Arial" w:eastAsia="Arial" w:cs="Arial"/>
          <w:color w:val="000000" w:themeColor="text1" w:themeTint="FF" w:themeShade="FF"/>
        </w:rPr>
        <w:t xml:space="preserve"> High turnover is a massive hidden </w:t>
      </w:r>
      <w:r w:rsidRPr="7EA81DFB" w:rsidR="578910A6">
        <w:rPr>
          <w:rFonts w:ascii="Arial" w:hAnsi="Arial" w:eastAsia="Arial" w:cs="Arial"/>
          <w:color w:val="000000" w:themeColor="text1" w:themeTint="FF" w:themeShade="FF"/>
        </w:rPr>
        <w:t>cost,</w:t>
      </w:r>
      <w:r w:rsidRPr="7EA81DFB" w:rsidR="387E7AB6">
        <w:rPr>
          <w:rFonts w:ascii="Arial" w:hAnsi="Arial" w:eastAsia="Arial" w:cs="Arial"/>
          <w:color w:val="000000" w:themeColor="text1" w:themeTint="FF" w:themeShade="FF"/>
        </w:rPr>
        <w:t>it</w:t>
      </w:r>
      <w:r w:rsidRPr="7EA81DFB" w:rsidR="387E7AB6">
        <w:rPr>
          <w:rFonts w:ascii="Arial" w:hAnsi="Arial" w:eastAsia="Arial" w:cs="Arial"/>
          <w:color w:val="000000" w:themeColor="text1" w:themeTint="FF" w:themeShade="FF"/>
        </w:rPr>
        <w:t xml:space="preserve"> costs more to hire and train </w:t>
      </w:r>
      <w:r w:rsidRPr="7EA81DFB" w:rsidR="387E7AB6">
        <w:rPr>
          <w:rFonts w:ascii="Arial" w:hAnsi="Arial" w:eastAsia="Arial" w:cs="Arial"/>
          <w:color w:val="000000" w:themeColor="text1" w:themeTint="FF" w:themeShade="FF"/>
        </w:rPr>
        <w:t>new staff</w:t>
      </w:r>
      <w:r w:rsidRPr="7EA81DFB" w:rsidR="387E7AB6">
        <w:rPr>
          <w:rFonts w:ascii="Arial" w:hAnsi="Arial" w:eastAsia="Arial" w:cs="Arial"/>
          <w:color w:val="000000" w:themeColor="text1" w:themeTint="FF" w:themeShade="FF"/>
        </w:rPr>
        <w:t xml:space="preserve"> than it does to pay off a </w:t>
      </w:r>
      <w:r w:rsidRPr="7EA81DFB" w:rsidR="387E7AB6">
        <w:rPr>
          <w:rFonts w:ascii="Arial" w:hAnsi="Arial" w:eastAsia="Arial" w:cs="Arial"/>
          <w:color w:val="000000" w:themeColor="text1" w:themeTint="FF" w:themeShade="FF"/>
        </w:rPr>
        <w:t>portion</w:t>
      </w:r>
      <w:r w:rsidRPr="7EA81DFB" w:rsidR="387E7AB6">
        <w:rPr>
          <w:rFonts w:ascii="Arial" w:hAnsi="Arial" w:eastAsia="Arial" w:cs="Arial"/>
          <w:color w:val="000000" w:themeColor="text1" w:themeTint="FF" w:themeShade="FF"/>
        </w:rPr>
        <w:t xml:space="preserve"> of the overdraft (Mullins, 2019). Tracking this KPI ensures that the "People" who run the 12 stores are not being sacrificed for a short-term bank balance (</w:t>
      </w:r>
      <w:r w:rsidRPr="7EA81DFB" w:rsidR="387E7AB6">
        <w:rPr>
          <w:rFonts w:ascii="Arial" w:hAnsi="Arial" w:eastAsia="Arial" w:cs="Arial"/>
          <w:color w:val="000000" w:themeColor="text1" w:themeTint="FF" w:themeShade="FF"/>
        </w:rPr>
        <w:t>Atrill</w:t>
      </w:r>
      <w:r w:rsidRPr="7EA81DFB" w:rsidR="387E7AB6">
        <w:rPr>
          <w:rFonts w:ascii="Arial" w:hAnsi="Arial" w:eastAsia="Arial" w:cs="Arial"/>
          <w:color w:val="000000" w:themeColor="text1" w:themeTint="FF" w:themeShade="FF"/>
        </w:rPr>
        <w:t>, 2021</w:t>
      </w:r>
      <w:r w:rsidRPr="7EA81DFB" w:rsidR="6748EA8D">
        <w:rPr>
          <w:rFonts w:ascii="Arial" w:hAnsi="Arial" w:eastAsia="Arial" w:cs="Arial"/>
          <w:color w:val="000000" w:themeColor="text1" w:themeTint="FF" w:themeShade="FF"/>
        </w:rPr>
        <w:t>). This</w:t>
      </w:r>
      <w:r w:rsidRPr="7EA81DFB" w:rsidR="387E7AB6">
        <w:rPr>
          <w:rFonts w:ascii="Arial" w:hAnsi="Arial" w:eastAsia="Arial" w:cs="Arial"/>
          <w:color w:val="000000" w:themeColor="text1" w:themeTint="FF" w:themeShade="FF"/>
        </w:rPr>
        <w:t xml:space="preserve"> looks at how "sensitive" the plan is to </w:t>
      </w:r>
      <w:r w:rsidRPr="7EA81DFB" w:rsidR="387E7AB6">
        <w:rPr>
          <w:rFonts w:ascii="Arial" w:hAnsi="Arial" w:eastAsia="Arial" w:cs="Arial"/>
          <w:color w:val="000000" w:themeColor="text1" w:themeTint="FF" w:themeShade="FF"/>
        </w:rPr>
        <w:t>small changes</w:t>
      </w:r>
      <w:r w:rsidRPr="7EA81DFB" w:rsidR="387E7AB6">
        <w:rPr>
          <w:rFonts w:ascii="Arial" w:hAnsi="Arial" w:eastAsia="Arial" w:cs="Arial"/>
          <w:color w:val="000000" w:themeColor="text1" w:themeTint="FF" w:themeShade="FF"/>
        </w:rPr>
        <w:t xml:space="preserve"> (Bhim</w:t>
      </w:r>
      <w:r w:rsidRPr="7EA81DFB" w:rsidR="387E7AB6">
        <w:rPr>
          <w:rFonts w:ascii="Arial" w:hAnsi="Arial" w:eastAsia="Arial" w:cs="Arial"/>
          <w:color w:val="000000" w:themeColor="text1" w:themeTint="FF" w:themeShade="FF"/>
        </w:rPr>
        <w:t>ani, 2019). T</w:t>
      </w:r>
      <w:r w:rsidRPr="7EA81DFB" w:rsidR="387E7AB6">
        <w:rPr>
          <w:rFonts w:ascii="Arial" w:hAnsi="Arial" w:eastAsia="Arial" w:cs="Arial"/>
          <w:color w:val="000000" w:themeColor="text1" w:themeTint="FF" w:themeShade="FF"/>
        </w:rPr>
        <w:t xml:space="preserve">he current budget for Silver Stitch Ltd is very "tight." It assumes that the 12 stores will hit </w:t>
      </w:r>
      <w:r w:rsidRPr="7EA81DFB" w:rsidR="387E7AB6">
        <w:rPr>
          <w:rFonts w:ascii="Arial" w:hAnsi="Arial" w:eastAsia="Arial" w:cs="Arial"/>
          <w:color w:val="000000" w:themeColor="text1" w:themeTint="FF" w:themeShade="FF"/>
        </w:rPr>
        <w:t>£230,000 to £280,000</w:t>
      </w:r>
      <w:r w:rsidRPr="7EA81DFB" w:rsidR="387E7AB6">
        <w:rPr>
          <w:rFonts w:ascii="Arial" w:hAnsi="Arial" w:eastAsia="Arial" w:cs="Arial"/>
          <w:color w:val="000000" w:themeColor="text1" w:themeTint="FF" w:themeShade="FF"/>
        </w:rPr>
        <w:t xml:space="preserve"> in sales every month. </w:t>
      </w:r>
      <w:r w:rsidRPr="7EA81DFB" w:rsidR="387E7AB6">
        <w:rPr>
          <w:rFonts w:ascii="Arial" w:hAnsi="Arial" w:eastAsia="Arial" w:cs="Arial"/>
          <w:color w:val="000000" w:themeColor="text1" w:themeTint="FF" w:themeShade="FF"/>
        </w:rPr>
        <w:t xml:space="preserve">However, if sales drop by just 10%, the company loses </w:t>
      </w:r>
      <w:r w:rsidRPr="7EA81DFB" w:rsidR="387E7AB6">
        <w:rPr>
          <w:rFonts w:ascii="Arial" w:hAnsi="Arial" w:eastAsia="Arial" w:cs="Arial"/>
          <w:color w:val="000000" w:themeColor="text1" w:themeTint="FF" w:themeShade="FF"/>
        </w:rPr>
        <w:t>£11,200</w:t>
      </w:r>
      <w:r w:rsidRPr="7EA81DFB" w:rsidR="387E7AB6">
        <w:rPr>
          <w:rFonts w:ascii="Arial" w:hAnsi="Arial" w:eastAsia="Arial" w:cs="Arial"/>
          <w:color w:val="000000" w:themeColor="text1" w:themeTint="FF" w:themeShade="FF"/>
        </w:rPr>
        <w:t xml:space="preserve"> in expected profit.</w:t>
      </w:r>
      <w:r w:rsidRPr="7EA81DFB" w:rsidR="387E7AB6">
        <w:rPr>
          <w:rFonts w:ascii="Arial" w:hAnsi="Arial" w:eastAsia="Arial" w:cs="Arial"/>
          <w:color w:val="000000" w:themeColor="text1" w:themeTint="FF" w:themeShade="FF"/>
        </w:rPr>
        <w:t xml:space="preserve"> This would make it impossible to clear the £30,000 debt by December 2026. Therefore, management must use "What-If" </w:t>
      </w:r>
      <w:r w:rsidRPr="7EA81DFB" w:rsidR="387E7AB6">
        <w:rPr>
          <w:rFonts w:ascii="Arial" w:hAnsi="Arial" w:eastAsia="Arial" w:cs="Arial"/>
          <w:color w:val="000000" w:themeColor="text1" w:themeTint="FF" w:themeShade="FF"/>
        </w:rPr>
        <w:t>planning</w:t>
      </w:r>
      <w:r w:rsidRPr="7EA81DFB" w:rsidR="387E7AB6">
        <w:rPr>
          <w:rFonts w:ascii="Arial" w:hAnsi="Arial" w:eastAsia="Arial" w:cs="Arial"/>
          <w:color w:val="000000" w:themeColor="text1" w:themeTint="FF" w:themeShade="FF"/>
        </w:rPr>
        <w:t xml:space="preserve">. If the </w:t>
      </w:r>
      <w:r w:rsidRPr="7EA81DFB" w:rsidR="387E7AB6">
        <w:rPr>
          <w:rFonts w:ascii="Arial" w:hAnsi="Arial" w:eastAsia="Arial" w:cs="Arial"/>
          <w:color w:val="000000" w:themeColor="text1" w:themeTint="FF" w:themeShade="FF"/>
        </w:rPr>
        <w:t>Percentage of Response</w:t>
      </w:r>
      <w:r w:rsidRPr="7EA81DFB" w:rsidR="387E7AB6">
        <w:rPr>
          <w:rFonts w:ascii="Arial" w:hAnsi="Arial" w:eastAsia="Arial" w:cs="Arial"/>
          <w:color w:val="000000" w:themeColor="text1" w:themeTint="FF" w:themeShade="FF"/>
        </w:rPr>
        <w:t xml:space="preserve"> to the store app is lower than 35%, the company will not save the </w:t>
      </w:r>
      <w:r w:rsidRPr="7EA81DFB" w:rsidR="387E7AB6">
        <w:rPr>
          <w:rFonts w:ascii="Arial" w:hAnsi="Arial" w:eastAsia="Arial" w:cs="Arial"/>
          <w:color w:val="000000" w:themeColor="text1" w:themeTint="FF" w:themeShade="FF"/>
        </w:rPr>
        <w:t>£13,000</w:t>
      </w:r>
      <w:r w:rsidRPr="7EA81DFB" w:rsidR="387E7AB6">
        <w:rPr>
          <w:rFonts w:ascii="Arial" w:hAnsi="Arial" w:eastAsia="Arial" w:cs="Arial"/>
          <w:color w:val="000000" w:themeColor="text1" w:themeTint="FF" w:themeShade="FF"/>
        </w:rPr>
        <w:t xml:space="preserve"> it expects. This shows that the 7Ps are not just marketing terms; they are the "gears" that drive the financial machine (ACCA, 2024).</w:t>
      </w:r>
    </w:p>
    <w:p w:rsidR="00726B5A" w:rsidP="7EA81DFB" w:rsidRDefault="00726B5A" w14:paraId="6ED90D87" w14:textId="0E8D44F2">
      <w:pPr>
        <w:pStyle w:val="Heading1"/>
        <w:rPr>
          <w:rFonts w:ascii="Arial" w:hAnsi="Arial" w:eastAsia="Arial" w:cs="Arial"/>
          <w:color w:val="000000" w:themeColor="text1" w:themeTint="FF" w:themeShade="FF"/>
        </w:rPr>
      </w:pPr>
      <w:r w:rsidRPr="7EA81DFB" w:rsidR="387E7AB6">
        <w:rPr>
          <w:rFonts w:ascii="Arial" w:hAnsi="Arial" w:eastAsia="Arial" w:cs="Arial"/>
          <w:color w:val="000000" w:themeColor="text1" w:themeTint="FF" w:themeShade="FF"/>
        </w:rPr>
        <w:t>​</w:t>
      </w:r>
    </w:p>
    <w:p w:rsidR="00726B5A" w:rsidP="7EA81DFB" w:rsidRDefault="00726B5A" w14:paraId="7F68F159" w14:textId="172FB496">
      <w:pPr>
        <w:pStyle w:val="Heading1"/>
        <w:rPr>
          <w:rFonts w:ascii="Arial" w:hAnsi="Arial" w:eastAsia="Arial" w:cs="Arial"/>
          <w:color w:val="000000" w:themeColor="text1" w:themeTint="FF" w:themeShade="FF"/>
        </w:rPr>
      </w:pPr>
      <w:r w:rsidRPr="7EA81DFB" w:rsidR="387E7AB6">
        <w:rPr>
          <w:rFonts w:ascii="Arial" w:hAnsi="Arial" w:eastAsia="Arial" w:cs="Arial"/>
          <w:color w:val="000000" w:themeColor="text1" w:themeTint="FF" w:themeShade="FF"/>
        </w:rPr>
        <w:t>​</w:t>
      </w:r>
    </w:p>
    <w:p w:rsidR="00726B5A" w:rsidP="7EA81DFB" w:rsidRDefault="00726B5A" w14:paraId="6CD3A1C5" w14:textId="7A4E234A">
      <w:pPr>
        <w:pStyle w:val="Heading1"/>
        <w:rPr>
          <w:rFonts w:ascii="Arial" w:hAnsi="Arial" w:eastAsia="Arial" w:cs="Arial"/>
          <w:color w:val="000000" w:themeColor="text1" w:themeTint="FF" w:themeShade="FF"/>
        </w:rPr>
      </w:pPr>
    </w:p>
    <w:p w:rsidR="00726B5A" w:rsidP="7EA81DFB" w:rsidRDefault="00726B5A" w14:paraId="3E418FDA" w14:textId="2896D5D8">
      <w:pPr>
        <w:pStyle w:val="Heading1"/>
        <w:rPr>
          <w:rFonts w:ascii="Arial" w:hAnsi="Arial" w:eastAsia="Arial" w:cs="Arial"/>
          <w:color w:val="000000" w:themeColor="text1" w:themeTint="FF" w:themeShade="FF"/>
        </w:rPr>
      </w:pPr>
    </w:p>
    <w:p w:rsidR="00726B5A" w:rsidP="7EA81DFB" w:rsidRDefault="00726B5A" w14:paraId="5A86D56A" w14:textId="6087B012">
      <w:pPr>
        <w:pStyle w:val="Heading1"/>
        <w:rPr>
          <w:rFonts w:ascii="Arial" w:hAnsi="Arial" w:eastAsia="Arial" w:cs="Arial"/>
          <w:color w:val="000000" w:themeColor="text1" w:themeTint="FF" w:themeShade="FF"/>
        </w:rPr>
      </w:pPr>
    </w:p>
    <w:p w:rsidR="00726B5A" w:rsidP="7EA81DFB" w:rsidRDefault="00726B5A" w14:paraId="331FF871" w14:textId="588101C3">
      <w:pPr>
        <w:pStyle w:val="Heading1"/>
        <w:rPr>
          <w:rFonts w:ascii="Arial" w:hAnsi="Arial" w:eastAsia="Arial" w:cs="Arial"/>
          <w:color w:val="000000" w:themeColor="text1" w:themeTint="FF" w:themeShade="FF"/>
        </w:rPr>
      </w:pPr>
    </w:p>
    <w:p w:rsidR="00726B5A" w:rsidP="7EA81DFB" w:rsidRDefault="00726B5A" w14:paraId="5AD895B5" w14:textId="724821A5">
      <w:pPr>
        <w:pStyle w:val="Heading1"/>
        <w:rPr>
          <w:rFonts w:ascii="Arial" w:hAnsi="Arial" w:eastAsia="Arial" w:cs="Arial"/>
          <w:color w:val="000000" w:themeColor="text1" w:themeTint="FF" w:themeShade="FF"/>
          <w:lang w:val="en-GB"/>
        </w:rPr>
      </w:pPr>
      <w:r w:rsidRPr="7EA81DFB" w:rsidR="405975F2">
        <w:rPr>
          <w:rFonts w:ascii="Arial" w:hAnsi="Arial" w:eastAsia="Arial" w:cs="Arial"/>
          <w:color w:val="000000" w:themeColor="text1" w:themeTint="FF" w:themeShade="FF"/>
        </w:rPr>
        <w:t>I</w:t>
      </w:r>
      <w:r w:rsidRPr="7EA81DFB" w:rsidR="387E7AB6">
        <w:rPr>
          <w:rFonts w:ascii="Arial" w:hAnsi="Arial" w:eastAsia="Arial" w:cs="Arial"/>
          <w:color w:val="000000" w:themeColor="text1" w:themeTint="FF" w:themeShade="FF"/>
        </w:rPr>
        <w:t xml:space="preserve">n final conclusion, the recovery plan for Silver Stitch Ltd to clear its </w:t>
      </w:r>
      <w:r w:rsidRPr="7EA81DFB" w:rsidR="387E7AB6">
        <w:rPr>
          <w:rFonts w:ascii="Arial" w:hAnsi="Arial" w:eastAsia="Arial" w:cs="Arial"/>
          <w:color w:val="000000" w:themeColor="text1" w:themeTint="FF" w:themeShade="FF"/>
        </w:rPr>
        <w:t>£30,000 overdraft</w:t>
      </w:r>
      <w:r w:rsidRPr="7EA81DFB" w:rsidR="387E7AB6">
        <w:rPr>
          <w:rFonts w:ascii="Arial" w:hAnsi="Arial" w:eastAsia="Arial" w:cs="Arial"/>
          <w:color w:val="000000" w:themeColor="text1" w:themeTint="FF" w:themeShade="FF"/>
        </w:rPr>
        <w:t xml:space="preserve"> is a high-risk, high-reward strategy.</w:t>
      </w:r>
      <w:r w:rsidRPr="7EA81DFB" w:rsidR="387E7AB6">
        <w:rPr>
          <w:rFonts w:ascii="Arial" w:hAnsi="Arial" w:eastAsia="Arial" w:cs="Arial"/>
          <w:color w:val="000000" w:themeColor="text1" w:themeTint="FF" w:themeShade="FF"/>
        </w:rPr>
        <w:t xml:space="preserve"> The evaluation shows that the most effective move is the reduction of stock to release </w:t>
      </w:r>
      <w:r w:rsidRPr="7EA81DFB" w:rsidR="387E7AB6">
        <w:rPr>
          <w:rFonts w:ascii="Arial" w:hAnsi="Arial" w:eastAsia="Arial" w:cs="Arial"/>
          <w:color w:val="000000" w:themeColor="text1" w:themeTint="FF" w:themeShade="FF"/>
        </w:rPr>
        <w:t>£50,000</w:t>
      </w:r>
      <w:r w:rsidRPr="7EA81DFB" w:rsidR="387E7AB6">
        <w:rPr>
          <w:rFonts w:ascii="Arial" w:hAnsi="Arial" w:eastAsia="Arial" w:cs="Arial"/>
          <w:color w:val="000000" w:themeColor="text1" w:themeTint="FF" w:themeShade="FF"/>
        </w:rPr>
        <w:t xml:space="preserve"> in liquid cash and the strategic saving of </w:t>
      </w:r>
      <w:r w:rsidRPr="7EA81DFB" w:rsidR="387E7AB6">
        <w:rPr>
          <w:rFonts w:ascii="Arial" w:hAnsi="Arial" w:eastAsia="Arial" w:cs="Arial"/>
          <w:color w:val="000000" w:themeColor="text1" w:themeTint="FF" w:themeShade="FF"/>
        </w:rPr>
        <w:t>£13,000</w:t>
      </w:r>
      <w:r w:rsidRPr="7EA81DFB" w:rsidR="387E7AB6">
        <w:rPr>
          <w:rFonts w:ascii="Arial" w:hAnsi="Arial" w:eastAsia="Arial" w:cs="Arial"/>
          <w:color w:val="000000" w:themeColor="text1" w:themeTint="FF" w:themeShade="FF"/>
        </w:rPr>
        <w:t xml:space="preserve"> in bank fees. However, these financial moves are entirely dependent on the </w:t>
      </w:r>
      <w:r w:rsidRPr="7EA81DFB" w:rsidR="387E7AB6">
        <w:rPr>
          <w:rFonts w:ascii="Arial" w:hAnsi="Arial" w:eastAsia="Arial" w:cs="Arial"/>
          <w:color w:val="000000" w:themeColor="text1" w:themeTint="FF" w:themeShade="FF"/>
        </w:rPr>
        <w:t>7Ps of the Marketing Mix</w:t>
      </w:r>
      <w:r w:rsidRPr="7EA81DFB" w:rsidR="387E7AB6">
        <w:rPr>
          <w:rFonts w:ascii="Arial" w:hAnsi="Arial" w:eastAsia="Arial" w:cs="Arial"/>
          <w:color w:val="000000" w:themeColor="text1" w:themeTint="FF" w:themeShade="FF"/>
        </w:rPr>
        <w:t xml:space="preserve">. Without the "People" (trained staff) and a smooth "Process" (the store app), the math will </w:t>
      </w:r>
      <w:r w:rsidRPr="7EA81DFB" w:rsidR="49ACBE62">
        <w:rPr>
          <w:rFonts w:ascii="Arial" w:hAnsi="Arial" w:eastAsia="Arial" w:cs="Arial"/>
          <w:color w:val="000000" w:themeColor="text1" w:themeTint="FF" w:themeShade="FF"/>
        </w:rPr>
        <w:t>fail</w:t>
      </w:r>
      <w:r w:rsidRPr="7EA81DFB" w:rsidR="387E7AB6">
        <w:rPr>
          <w:rFonts w:ascii="Arial" w:hAnsi="Arial" w:eastAsia="Arial" w:cs="Arial"/>
          <w:color w:val="000000" w:themeColor="text1" w:themeTint="FF" w:themeShade="FF"/>
          <w:lang w:val="en-GB"/>
        </w:rPr>
        <w:t xml:space="preserve">he business is </w:t>
      </w:r>
      <w:r w:rsidRPr="7EA81DFB" w:rsidR="387E7AB6">
        <w:rPr>
          <w:rFonts w:ascii="Arial" w:hAnsi="Arial" w:eastAsia="Arial" w:cs="Arial"/>
          <w:color w:val="000000" w:themeColor="text1" w:themeTint="FF" w:themeShade="FF"/>
          <w:lang w:val="en-GB"/>
        </w:rPr>
        <w:t>highly sensitive</w:t>
      </w:r>
      <w:r w:rsidRPr="7EA81DFB" w:rsidR="387E7AB6">
        <w:rPr>
          <w:rFonts w:ascii="Arial" w:hAnsi="Arial" w:eastAsia="Arial" w:cs="Arial"/>
          <w:color w:val="000000" w:themeColor="text1" w:themeTint="FF" w:themeShade="FF"/>
          <w:lang w:val="en-GB"/>
        </w:rPr>
        <w:t xml:space="preserve"> to sales fluctuations. To survive, management must stop using purely </w:t>
      </w:r>
      <w:r w:rsidRPr="7EA81DFB" w:rsidR="387E7AB6">
        <w:rPr>
          <w:rFonts w:ascii="Arial" w:hAnsi="Arial" w:eastAsia="Arial" w:cs="Arial"/>
          <w:color w:val="000000" w:themeColor="text1" w:themeTint="FF" w:themeShade="FF"/>
          <w:lang w:val="en-GB"/>
        </w:rPr>
        <w:t>Traditional Budgeting</w:t>
      </w:r>
      <w:r w:rsidRPr="7EA81DFB" w:rsidR="387E7AB6">
        <w:rPr>
          <w:rFonts w:ascii="Arial" w:hAnsi="Arial" w:eastAsia="Arial" w:cs="Arial"/>
          <w:color w:val="000000" w:themeColor="text1" w:themeTint="FF" w:themeShade="FF"/>
          <w:lang w:val="en-GB"/>
        </w:rPr>
        <w:t xml:space="preserve"> and switch to </w:t>
      </w:r>
      <w:r w:rsidRPr="7EA81DFB" w:rsidR="387E7AB6">
        <w:rPr>
          <w:rFonts w:ascii="Arial" w:hAnsi="Arial" w:eastAsia="Arial" w:cs="Arial"/>
          <w:color w:val="000000" w:themeColor="text1" w:themeTint="FF" w:themeShade="FF"/>
          <w:lang w:val="en-GB"/>
        </w:rPr>
        <w:t>Rolling Forecasts</w:t>
      </w:r>
      <w:r w:rsidRPr="7EA81DFB" w:rsidR="387E7AB6">
        <w:rPr>
          <w:rFonts w:ascii="Arial" w:hAnsi="Arial" w:eastAsia="Arial" w:cs="Arial"/>
          <w:color w:val="000000" w:themeColor="text1" w:themeTint="FF" w:themeShade="FF"/>
          <w:lang w:val="en-GB"/>
        </w:rPr>
        <w:t xml:space="preserve"> that allow them to adjust the </w:t>
      </w:r>
      <w:r w:rsidRPr="7EA81DFB" w:rsidR="387E7AB6">
        <w:rPr>
          <w:rFonts w:ascii="Arial" w:hAnsi="Arial" w:eastAsia="Arial" w:cs="Arial"/>
          <w:color w:val="000000" w:themeColor="text1" w:themeTint="FF" w:themeShade="FF"/>
          <w:lang w:val="en-GB"/>
        </w:rPr>
        <w:t>£37,000 maintenance spend</w:t>
      </w:r>
      <w:r w:rsidRPr="7EA81DFB" w:rsidR="387E7AB6">
        <w:rPr>
          <w:rFonts w:ascii="Arial" w:hAnsi="Arial" w:eastAsia="Arial" w:cs="Arial"/>
          <w:color w:val="000000" w:themeColor="text1" w:themeTint="FF" w:themeShade="FF"/>
          <w:lang w:val="en-GB"/>
        </w:rPr>
        <w:t xml:space="preserve"> based on real-time sales. By </w:t>
      </w:r>
      <w:r w:rsidRPr="7EA81DFB" w:rsidR="387E7AB6">
        <w:rPr>
          <w:rFonts w:ascii="Arial" w:hAnsi="Arial" w:eastAsia="Arial" w:cs="Arial"/>
          <w:color w:val="000000" w:themeColor="text1" w:themeTint="FF" w:themeShade="FF"/>
          <w:lang w:val="en-GB"/>
        </w:rPr>
        <w:t>monitoring</w:t>
      </w:r>
      <w:r w:rsidRPr="7EA81DFB" w:rsidR="387E7AB6">
        <w:rPr>
          <w:rFonts w:ascii="Arial" w:hAnsi="Arial" w:eastAsia="Arial" w:cs="Arial"/>
          <w:color w:val="000000" w:themeColor="text1" w:themeTint="FF" w:themeShade="FF"/>
          <w:lang w:val="en-GB"/>
        </w:rPr>
        <w:t xml:space="preserve"> the </w:t>
      </w:r>
      <w:r w:rsidRPr="7EA81DFB" w:rsidR="387E7AB6">
        <w:rPr>
          <w:rFonts w:ascii="Arial" w:hAnsi="Arial" w:eastAsia="Arial" w:cs="Arial"/>
          <w:color w:val="000000" w:themeColor="text1" w:themeTint="FF" w:themeShade="FF"/>
          <w:lang w:val="en-GB"/>
        </w:rPr>
        <w:t>NPS</w:t>
      </w:r>
      <w:r w:rsidRPr="7EA81DFB" w:rsidR="387E7AB6">
        <w:rPr>
          <w:rFonts w:ascii="Arial" w:hAnsi="Arial" w:eastAsia="Arial" w:cs="Arial"/>
          <w:color w:val="000000" w:themeColor="text1" w:themeTint="FF" w:themeShade="FF"/>
          <w:lang w:val="en-GB"/>
        </w:rPr>
        <w:t xml:space="preserve"> and </w:t>
      </w:r>
      <w:r w:rsidRPr="7EA81DFB" w:rsidR="387E7AB6">
        <w:rPr>
          <w:rFonts w:ascii="Arial" w:hAnsi="Arial" w:eastAsia="Arial" w:cs="Arial"/>
          <w:color w:val="000000" w:themeColor="text1" w:themeTint="FF" w:themeShade="FF"/>
          <w:lang w:val="en-GB"/>
        </w:rPr>
        <w:t>Employee Turnover</w:t>
      </w:r>
      <w:r w:rsidRPr="7EA81DFB" w:rsidR="387E7AB6">
        <w:rPr>
          <w:rFonts w:ascii="Arial" w:hAnsi="Arial" w:eastAsia="Arial" w:cs="Arial"/>
          <w:color w:val="000000" w:themeColor="text1" w:themeTint="FF" w:themeShade="FF"/>
          <w:lang w:val="en-GB"/>
        </w:rPr>
        <w:t xml:space="preserve"> as strictly as they </w:t>
      </w:r>
      <w:r w:rsidRPr="7EA81DFB" w:rsidR="387E7AB6">
        <w:rPr>
          <w:rFonts w:ascii="Arial" w:hAnsi="Arial" w:eastAsia="Arial" w:cs="Arial"/>
          <w:color w:val="000000" w:themeColor="text1" w:themeTint="FF" w:themeShade="FF"/>
          <w:lang w:val="en-GB"/>
        </w:rPr>
        <w:t>monitor</w:t>
      </w:r>
      <w:r w:rsidRPr="7EA81DFB" w:rsidR="387E7AB6">
        <w:rPr>
          <w:rFonts w:ascii="Arial" w:hAnsi="Arial" w:eastAsia="Arial" w:cs="Arial"/>
          <w:color w:val="000000" w:themeColor="text1" w:themeTint="FF" w:themeShade="FF"/>
          <w:lang w:val="en-GB"/>
        </w:rPr>
        <w:t xml:space="preserve"> the bank balance, the 12 stores can </w:t>
      </w:r>
      <w:r w:rsidRPr="7EA81DFB" w:rsidR="387E7AB6">
        <w:rPr>
          <w:rFonts w:ascii="Arial" w:hAnsi="Arial" w:eastAsia="Arial" w:cs="Arial"/>
          <w:color w:val="000000" w:themeColor="text1" w:themeTint="FF" w:themeShade="FF"/>
          <w:lang w:val="en-GB"/>
        </w:rPr>
        <w:t>maintain</w:t>
      </w:r>
      <w:r w:rsidRPr="7EA81DFB" w:rsidR="387E7AB6">
        <w:rPr>
          <w:rFonts w:ascii="Arial" w:hAnsi="Arial" w:eastAsia="Arial" w:cs="Arial"/>
          <w:color w:val="000000" w:themeColor="text1" w:themeTint="FF" w:themeShade="FF"/>
          <w:lang w:val="en-GB"/>
        </w:rPr>
        <w:t xml:space="preserve"> their premium reputation while satisfying the bank's demands. The final recommendation is to delay the </w:t>
      </w:r>
      <w:r w:rsidRPr="7EA81DFB" w:rsidR="387E7AB6">
        <w:rPr>
          <w:rFonts w:ascii="Arial" w:hAnsi="Arial" w:eastAsia="Arial" w:cs="Arial"/>
          <w:color w:val="000000" w:themeColor="text1" w:themeTint="FF" w:themeShade="FF"/>
          <w:lang w:val="en-GB"/>
        </w:rPr>
        <w:t>£10,000 September repairs</w:t>
      </w:r>
      <w:r w:rsidRPr="7EA81DFB" w:rsidR="387E7AB6">
        <w:rPr>
          <w:rFonts w:ascii="Arial" w:hAnsi="Arial" w:eastAsia="Arial" w:cs="Arial"/>
          <w:color w:val="000000" w:themeColor="text1" w:themeTint="FF" w:themeShade="FF"/>
          <w:lang w:val="en-GB"/>
        </w:rPr>
        <w:t xml:space="preserve"> to October to create a "Cash Buffer" during the most difficult month of the recovery. If Silver Stitch Ltd balances its "Financial Perspective" with its "Customer and People Perspectives," it has a realistic chance to clear its debt and secure its long-term future (Simons, 1995; Kaplan, 2010).</w:t>
      </w:r>
    </w:p>
    <w:p w:rsidR="00C87D81" w:rsidP="7EA81DFB" w:rsidRDefault="00C87D81" w14:paraId="3B056174" w14:textId="422FCC3B">
      <w:pPr>
        <w:pStyle w:val="Heading1"/>
        <w:rPr>
          <w:rFonts w:ascii="Arial" w:hAnsi="Arial" w:eastAsia="Arial" w:cs="Arial"/>
          <w:color w:val="000000" w:themeColor="text1" w:themeTint="FF" w:themeShade="FF"/>
        </w:rPr>
      </w:pPr>
      <w:r w:rsidRPr="7EA81DFB" w:rsidR="12C1D6A4">
        <w:rPr>
          <w:rFonts w:ascii="Arial" w:hAnsi="Arial" w:eastAsia="Arial" w:cs="Arial"/>
          <w:color w:val="000000" w:themeColor="text1" w:themeTint="FF" w:themeShade="FF"/>
        </w:rPr>
        <w:t>​</w:t>
      </w:r>
    </w:p>
    <w:p w:rsidR="00C87D81" w:rsidP="7EA81DFB" w:rsidRDefault="00C87D81" w14:paraId="6E0C6FFB" w14:textId="57300761">
      <w:pPr>
        <w:pStyle w:val="Heading1"/>
        <w:rPr>
          <w:rFonts w:ascii="Arial" w:hAnsi="Arial" w:eastAsia="Arial" w:cs="Arial"/>
          <w:color w:val="000000" w:themeColor="text1" w:themeTint="FF" w:themeShade="FF"/>
        </w:rPr>
      </w:pPr>
    </w:p>
    <w:p w:rsidR="00C87D81" w:rsidP="7EA81DFB" w:rsidRDefault="00C87D81" w14:paraId="6DDC2AE6" w14:textId="57C5A7ED">
      <w:pPr>
        <w:pStyle w:val="Heading1"/>
        <w:rPr>
          <w:rFonts w:ascii="Arial" w:hAnsi="Arial" w:eastAsia="Arial" w:cs="Arial"/>
          <w:color w:val="000000" w:themeColor="text1" w:themeTint="FF" w:themeShade="FF"/>
        </w:rPr>
      </w:pPr>
    </w:p>
    <w:p w:rsidR="00C87D81" w:rsidP="7EA81DFB" w:rsidRDefault="00C87D81" w14:paraId="1A3E4FA3" w14:textId="6AEB6615">
      <w:pPr>
        <w:pStyle w:val="Heading1"/>
        <w:rPr>
          <w:rFonts w:ascii="Arial" w:hAnsi="Arial" w:eastAsia="Arial" w:cs="Arial"/>
          <w:color w:val="000000" w:themeColor="text1" w:themeTint="FF" w:themeShade="FF"/>
        </w:rPr>
      </w:pPr>
    </w:p>
    <w:p w:rsidR="00C87D81" w:rsidP="7EA81DFB" w:rsidRDefault="00C87D81" w14:paraId="0C62A22C" w14:textId="09F07714">
      <w:pPr>
        <w:pStyle w:val="Heading1"/>
        <w:rPr>
          <w:rFonts w:ascii="Arial" w:hAnsi="Arial" w:eastAsia="Arial" w:cs="Arial"/>
          <w:color w:val="000000" w:themeColor="text1" w:themeTint="FF" w:themeShade="FF"/>
        </w:rPr>
      </w:pPr>
    </w:p>
    <w:p w:rsidR="00C87D81" w:rsidP="7EA81DFB" w:rsidRDefault="00C87D81" w14:paraId="0A6B64A0" w14:textId="76B12111">
      <w:pPr>
        <w:pStyle w:val="Heading1"/>
        <w:rPr>
          <w:rFonts w:ascii="Arial" w:hAnsi="Arial" w:eastAsia="Arial" w:cs="Arial"/>
          <w:color w:val="000000" w:themeColor="text1" w:themeTint="FF" w:themeShade="FF"/>
        </w:rPr>
      </w:pPr>
      <w:r w:rsidRPr="7EA81DFB" w:rsidR="01976C35">
        <w:rPr>
          <w:rFonts w:ascii="Arial" w:hAnsi="Arial" w:eastAsia="Arial" w:cs="Arial"/>
          <w:color w:val="000000" w:themeColor="text1" w:themeTint="FF" w:themeShade="FF"/>
        </w:rPr>
        <w:t>REFERENSES</w:t>
      </w:r>
      <w:r w:rsidRPr="7EA81DFB" w:rsidR="4845122E">
        <w:rPr>
          <w:rFonts w:ascii="Arial" w:hAnsi="Arial" w:eastAsia="Arial" w:cs="Arial"/>
          <w:color w:val="000000" w:themeColor="text1" w:themeTint="FF" w:themeShade="FF"/>
        </w:rPr>
        <w:t>:</w:t>
      </w:r>
      <w:r w:rsidRPr="7EA81DFB" w:rsidR="01976C35">
        <w:rPr>
          <w:rFonts w:ascii="Arial" w:hAnsi="Arial" w:eastAsia="Arial" w:cs="Arial"/>
          <w:color w:val="000000" w:themeColor="text1" w:themeTint="FF" w:themeShade="FF"/>
        </w:rPr>
        <w:t xml:space="preserve"> </w:t>
      </w:r>
    </w:p>
    <w:p w:rsidR="00C87D81" w:rsidP="7EA81DFB" w:rsidRDefault="00C87D81" w14:paraId="3CD6161D" w14:textId="13096A23">
      <w:pPr>
        <w:pStyle w:val="Heading1"/>
        <w:rPr>
          <w:rFonts w:ascii="Arial" w:hAnsi="Arial" w:eastAsia="Arial" w:cs="Arial"/>
          <w:color w:val="000000" w:themeColor="text1" w:themeTint="FF" w:themeShade="FF"/>
        </w:rPr>
      </w:pPr>
    </w:p>
    <w:p w:rsidR="00C87D81" w:rsidP="7EA81DFB" w:rsidRDefault="00C87D81" w14:paraId="7D517238" w14:textId="3ECF3075">
      <w:pPr>
        <w:pStyle w:val="Heading1"/>
        <w:rPr>
          <w:rFonts w:ascii="Arial" w:hAnsi="Arial" w:eastAsia="Arial" w:cs="Arial"/>
          <w:color w:val="000000" w:themeColor="text1" w:themeTint="FF" w:themeShade="FF"/>
        </w:rPr>
      </w:pPr>
    </w:p>
    <w:p w:rsidR="00C87D81" w:rsidP="7EA81DFB" w:rsidRDefault="00C87D81" w14:paraId="2CF0E9F6" w14:textId="43BBA271">
      <w:pPr>
        <w:pStyle w:val="Heading1"/>
        <w:rPr>
          <w:rFonts w:ascii="Arial" w:hAnsi="Arial" w:eastAsia="Arial" w:cs="Arial"/>
          <w:color w:val="000000" w:themeColor="text1" w:themeTint="FF" w:themeShade="FF"/>
        </w:rPr>
      </w:pPr>
      <w:r w:rsidRPr="7EA81DFB" w:rsidR="12C1D6A4">
        <w:rPr>
          <w:rFonts w:ascii="Arial" w:hAnsi="Arial" w:eastAsia="Arial" w:cs="Arial"/>
          <w:color w:val="000000" w:themeColor="text1" w:themeTint="FF" w:themeShade="FF"/>
        </w:rPr>
        <w:t>CCA (2024)</w:t>
      </w:r>
      <w:r w:rsidRPr="7EA81DFB" w:rsidR="12C1D6A4">
        <w:rPr>
          <w:rFonts w:ascii="Arial" w:hAnsi="Arial" w:eastAsia="Arial" w:cs="Arial"/>
          <w:color w:val="000000" w:themeColor="text1" w:themeTint="FF" w:themeShade="FF"/>
        </w:rPr>
        <w:t xml:space="preserve"> </w:t>
      </w:r>
      <w:r w:rsidRPr="7EA81DFB" w:rsidR="12C1D6A4">
        <w:rPr>
          <w:rFonts w:ascii="Arial" w:hAnsi="Arial" w:eastAsia="Arial" w:cs="Arial"/>
          <w:color w:val="000000" w:themeColor="text1" w:themeTint="FF" w:themeShade="FF"/>
        </w:rPr>
        <w:t>Performance Management (PM) Study Guide</w:t>
      </w:r>
      <w:r w:rsidRPr="7EA81DFB" w:rsidR="12C1D6A4">
        <w:rPr>
          <w:rFonts w:ascii="Arial" w:hAnsi="Arial" w:eastAsia="Arial" w:cs="Arial"/>
          <w:color w:val="000000" w:themeColor="text1" w:themeTint="FF" w:themeShade="FF"/>
        </w:rPr>
        <w:t xml:space="preserve">. </w:t>
      </w:r>
      <w:hyperlink r:id="R38f5155ef91d43e9">
        <w:r w:rsidRPr="7EA81DFB" w:rsidR="12C1D6A4">
          <w:rPr>
            <w:rStyle w:val="Hyperlink"/>
            <w:rFonts w:ascii="Arial" w:hAnsi="Arial" w:eastAsia="Arial" w:cs="Arial"/>
            <w:color w:val="000000" w:themeColor="text1" w:themeTint="FF" w:themeShade="FF"/>
          </w:rPr>
          <w:t>https://www.accaglobal.com</w:t>
        </w:r>
      </w:hyperlink>
    </w:p>
    <w:p w:rsidR="00C87D81" w:rsidP="7EA81DFB" w:rsidRDefault="00C87D81" w14:paraId="303F7727" w14:textId="6C252363">
      <w:pPr>
        <w:pStyle w:val="Heading1"/>
        <w:rPr>
          <w:rFonts w:ascii="Arial" w:hAnsi="Arial" w:eastAsia="Arial" w:cs="Arial"/>
          <w:color w:val="000000" w:themeColor="text1" w:themeTint="FF" w:themeShade="FF"/>
        </w:rPr>
      </w:pPr>
      <w:r w:rsidRPr="7EA81DFB" w:rsidR="12C1D6A4">
        <w:rPr>
          <w:rFonts w:ascii="Arial" w:hAnsi="Arial" w:eastAsia="Arial" w:cs="Arial"/>
          <w:color w:val="000000" w:themeColor="text1" w:themeTint="FF" w:themeShade="FF"/>
        </w:rPr>
        <w:t>​</w:t>
      </w:r>
      <w:r w:rsidRPr="7EA81DFB" w:rsidR="12C1D6A4">
        <w:rPr>
          <w:rFonts w:ascii="Arial" w:hAnsi="Arial" w:eastAsia="Arial" w:cs="Arial"/>
          <w:color w:val="000000" w:themeColor="text1" w:themeTint="FF" w:themeShade="FF"/>
        </w:rPr>
        <w:t>Atrill</w:t>
      </w:r>
      <w:r w:rsidRPr="7EA81DFB" w:rsidR="12C1D6A4">
        <w:rPr>
          <w:rFonts w:ascii="Arial" w:hAnsi="Arial" w:eastAsia="Arial" w:cs="Arial"/>
          <w:color w:val="000000" w:themeColor="text1" w:themeTint="FF" w:themeShade="FF"/>
        </w:rPr>
        <w:t>, P. (2021)</w:t>
      </w:r>
      <w:r w:rsidRPr="7EA81DFB" w:rsidR="6FAD8C96">
        <w:rPr>
          <w:rFonts w:ascii="Arial" w:hAnsi="Arial" w:eastAsia="Arial" w:cs="Arial"/>
          <w:color w:val="000000" w:themeColor="text1" w:themeTint="FF" w:themeShade="FF"/>
        </w:rPr>
        <w:t>. Financial</w:t>
      </w:r>
      <w:r w:rsidRPr="7EA81DFB" w:rsidR="12C1D6A4">
        <w:rPr>
          <w:rFonts w:ascii="Arial" w:hAnsi="Arial" w:eastAsia="Arial" w:cs="Arial"/>
          <w:color w:val="000000" w:themeColor="text1" w:themeTint="FF" w:themeShade="FF"/>
        </w:rPr>
        <w:t xml:space="preserve"> Accounting for Decision Makers</w:t>
      </w:r>
      <w:r w:rsidRPr="7EA81DFB" w:rsidR="12C1D6A4">
        <w:rPr>
          <w:rFonts w:ascii="Arial" w:hAnsi="Arial" w:eastAsia="Arial" w:cs="Arial"/>
          <w:color w:val="000000" w:themeColor="text1" w:themeTint="FF" w:themeShade="FF"/>
        </w:rPr>
        <w:t xml:space="preserve">. 10th </w:t>
      </w:r>
      <w:r w:rsidRPr="7EA81DFB" w:rsidR="12C1D6A4">
        <w:rPr>
          <w:rFonts w:ascii="Arial" w:hAnsi="Arial" w:eastAsia="Arial" w:cs="Arial"/>
          <w:color w:val="000000" w:themeColor="text1" w:themeTint="FF" w:themeShade="FF"/>
        </w:rPr>
        <w:t>edn</w:t>
      </w:r>
      <w:r w:rsidRPr="7EA81DFB" w:rsidR="12C1D6A4">
        <w:rPr>
          <w:rFonts w:ascii="Arial" w:hAnsi="Arial" w:eastAsia="Arial" w:cs="Arial"/>
          <w:color w:val="000000" w:themeColor="text1" w:themeTint="FF" w:themeShade="FF"/>
        </w:rPr>
        <w:t>.</w:t>
      </w:r>
    </w:p>
    <w:p w:rsidR="00C87D81" w:rsidP="7EA81DFB" w:rsidRDefault="00C87D81" w14:paraId="314C4E33" w14:textId="2B3A62A8">
      <w:pPr>
        <w:pStyle w:val="Heading1"/>
        <w:rPr>
          <w:rFonts w:ascii="Arial" w:hAnsi="Arial" w:eastAsia="Arial" w:cs="Arial"/>
          <w:color w:val="000000" w:themeColor="text1" w:themeTint="FF" w:themeShade="FF"/>
        </w:rPr>
      </w:pPr>
      <w:r w:rsidRPr="7EA81DFB" w:rsidR="3D1CEACE">
        <w:rPr>
          <w:rFonts w:ascii="Arial" w:hAnsi="Arial" w:eastAsia="Arial" w:cs="Arial"/>
          <w:color w:val="000000" w:themeColor="text1" w:themeTint="FF" w:themeShade="FF"/>
        </w:rPr>
        <w:t xml:space="preserve"> </w:t>
      </w:r>
      <w:r w:rsidRPr="7EA81DFB" w:rsidR="12C1D6A4">
        <w:rPr>
          <w:rFonts w:ascii="Arial" w:hAnsi="Arial" w:eastAsia="Arial" w:cs="Arial"/>
          <w:color w:val="000000" w:themeColor="text1" w:themeTint="FF" w:themeShade="FF"/>
        </w:rPr>
        <w:t xml:space="preserve"> Pearson. </w:t>
      </w:r>
      <w:hyperlink r:id="Rf6d28d605ea74408">
        <w:r w:rsidRPr="7EA81DFB" w:rsidR="12C1D6A4">
          <w:rPr>
            <w:rStyle w:val="Hyperlink"/>
            <w:rFonts w:ascii="Arial" w:hAnsi="Arial" w:eastAsia="Arial" w:cs="Arial"/>
            <w:color w:val="000000" w:themeColor="text1" w:themeTint="FF" w:themeShade="FF"/>
          </w:rPr>
          <w:t>https://www.pearson.com</w:t>
        </w:r>
      </w:hyperlink>
    </w:p>
    <w:p w:rsidR="00C87D81" w:rsidP="7EA81DFB" w:rsidRDefault="00C87D81" w14:paraId="5760BE1D" w14:textId="77777777">
      <w:pPr>
        <w:pStyle w:val="Heading1"/>
        <w:rPr>
          <w:rFonts w:ascii="Arial" w:hAnsi="Arial" w:eastAsia="Arial" w:cs="Arial"/>
          <w:color w:val="000000" w:themeColor="text1" w:themeTint="FF" w:themeShade="FF"/>
        </w:rPr>
      </w:pPr>
      <w:r w:rsidRPr="7EA81DFB" w:rsidR="12C1D6A4">
        <w:rPr>
          <w:rFonts w:ascii="Arial" w:hAnsi="Arial" w:eastAsia="Arial" w:cs="Arial"/>
          <w:color w:val="000000" w:themeColor="text1" w:themeTint="FF" w:themeShade="FF"/>
        </w:rPr>
        <w:t>​</w:t>
      </w:r>
      <w:r w:rsidRPr="7EA81DFB" w:rsidR="12C1D6A4">
        <w:rPr>
          <w:rFonts w:ascii="Arial" w:hAnsi="Arial" w:eastAsia="Arial" w:cs="Arial"/>
          <w:color w:val="000000" w:themeColor="text1" w:themeTint="FF" w:themeShade="FF"/>
        </w:rPr>
        <w:t>Bhimani, A. (2019)</w:t>
      </w:r>
      <w:r w:rsidRPr="7EA81DFB" w:rsidR="12C1D6A4">
        <w:rPr>
          <w:rFonts w:ascii="Arial" w:hAnsi="Arial" w:eastAsia="Arial" w:cs="Arial"/>
          <w:color w:val="000000" w:themeColor="text1" w:themeTint="FF" w:themeShade="FF"/>
        </w:rPr>
        <w:t xml:space="preserve"> </w:t>
      </w:r>
      <w:r w:rsidRPr="7EA81DFB" w:rsidR="12C1D6A4">
        <w:rPr>
          <w:rFonts w:ascii="Arial" w:hAnsi="Arial" w:eastAsia="Arial" w:cs="Arial"/>
          <w:color w:val="000000" w:themeColor="text1" w:themeTint="FF" w:themeShade="FF"/>
        </w:rPr>
        <w:t>Management and Cost Accounting</w:t>
      </w:r>
      <w:r w:rsidRPr="7EA81DFB" w:rsidR="12C1D6A4">
        <w:rPr>
          <w:rFonts w:ascii="Arial" w:hAnsi="Arial" w:eastAsia="Arial" w:cs="Arial"/>
          <w:color w:val="000000" w:themeColor="text1" w:themeTint="FF" w:themeShade="FF"/>
        </w:rPr>
        <w:t xml:space="preserve">. 7th </w:t>
      </w:r>
      <w:r w:rsidRPr="7EA81DFB" w:rsidR="12C1D6A4">
        <w:rPr>
          <w:rFonts w:ascii="Arial" w:hAnsi="Arial" w:eastAsia="Arial" w:cs="Arial"/>
          <w:color w:val="000000" w:themeColor="text1" w:themeTint="FF" w:themeShade="FF"/>
        </w:rPr>
        <w:t>edn</w:t>
      </w:r>
      <w:r w:rsidRPr="7EA81DFB" w:rsidR="12C1D6A4">
        <w:rPr>
          <w:rFonts w:ascii="Arial" w:hAnsi="Arial" w:eastAsia="Arial" w:cs="Arial"/>
          <w:color w:val="000000" w:themeColor="text1" w:themeTint="FF" w:themeShade="FF"/>
        </w:rPr>
        <w:t xml:space="preserve">. Pearson. </w:t>
      </w:r>
      <w:hyperlink r:id="R41c021f4d1124a7d">
        <w:r w:rsidRPr="7EA81DFB" w:rsidR="12C1D6A4">
          <w:rPr>
            <w:rStyle w:val="Hyperlink"/>
            <w:rFonts w:ascii="Arial" w:hAnsi="Arial" w:eastAsia="Arial" w:cs="Arial"/>
            <w:color w:val="000000" w:themeColor="text1" w:themeTint="FF" w:themeShade="FF"/>
          </w:rPr>
          <w:t>https://www.pearson.com</w:t>
        </w:r>
      </w:hyperlink>
    </w:p>
    <w:p w:rsidR="00C87D81" w:rsidP="7EA81DFB" w:rsidRDefault="00C87D81" w14:paraId="356A323B" w14:textId="7D1A57BC">
      <w:pPr>
        <w:pStyle w:val="Heading1"/>
        <w:rPr>
          <w:rFonts w:ascii="Arial" w:hAnsi="Arial" w:eastAsia="Arial" w:cs="Arial"/>
          <w:color w:val="000000" w:themeColor="text1" w:themeTint="FF" w:themeShade="FF"/>
        </w:rPr>
      </w:pPr>
      <w:r w:rsidRPr="7EA81DFB" w:rsidR="12C1D6A4">
        <w:rPr>
          <w:rFonts w:ascii="Arial" w:hAnsi="Arial" w:eastAsia="Arial" w:cs="Arial"/>
          <w:color w:val="000000" w:themeColor="text1" w:themeTint="FF" w:themeShade="FF"/>
        </w:rPr>
        <w:t>​</w:t>
      </w:r>
      <w:r w:rsidRPr="7EA81DFB" w:rsidR="12C1D6A4">
        <w:rPr>
          <w:rFonts w:ascii="Arial" w:hAnsi="Arial" w:eastAsia="Arial" w:cs="Arial"/>
          <w:color w:val="000000" w:themeColor="text1" w:themeTint="FF" w:themeShade="FF"/>
        </w:rPr>
        <w:t>Burns, J. (2013)</w:t>
      </w:r>
      <w:r w:rsidRPr="7EA81DFB" w:rsidR="4C290365">
        <w:rPr>
          <w:rFonts w:ascii="Arial" w:hAnsi="Arial" w:eastAsia="Arial" w:cs="Arial"/>
          <w:color w:val="000000" w:themeColor="text1" w:themeTint="FF" w:themeShade="FF"/>
        </w:rPr>
        <w:t>. Management</w:t>
      </w:r>
      <w:r w:rsidRPr="7EA81DFB" w:rsidR="12C1D6A4">
        <w:rPr>
          <w:rFonts w:ascii="Arial" w:hAnsi="Arial" w:eastAsia="Arial" w:cs="Arial"/>
          <w:color w:val="000000" w:themeColor="text1" w:themeTint="FF" w:themeShade="FF"/>
        </w:rPr>
        <w:t xml:space="preserve"> Accounting</w:t>
      </w:r>
      <w:r w:rsidRPr="7EA81DFB" w:rsidR="12C1D6A4">
        <w:rPr>
          <w:rFonts w:ascii="Arial" w:hAnsi="Arial" w:eastAsia="Arial" w:cs="Arial"/>
          <w:color w:val="000000" w:themeColor="text1" w:themeTint="FF" w:themeShade="FF"/>
        </w:rPr>
        <w:t xml:space="preserve">. McGraw-Hill. </w:t>
      </w:r>
      <w:hyperlink r:id="Rb4e3a4ce08ce4bab">
        <w:r w:rsidRPr="7EA81DFB" w:rsidR="12C1D6A4">
          <w:rPr>
            <w:rStyle w:val="Hyperlink"/>
            <w:rFonts w:ascii="Arial" w:hAnsi="Arial" w:eastAsia="Arial" w:cs="Arial"/>
            <w:color w:val="000000" w:themeColor="text1" w:themeTint="FF" w:themeShade="FF"/>
          </w:rPr>
          <w:t>https://www.mheducation.co.uk</w:t>
        </w:r>
      </w:hyperlink>
    </w:p>
    <w:p w:rsidR="00C87D81" w:rsidP="7EA81DFB" w:rsidRDefault="00C87D81" w14:paraId="4615D727" w14:textId="1F975162">
      <w:pPr>
        <w:pStyle w:val="Heading1"/>
        <w:rPr>
          <w:rFonts w:ascii="Arial" w:hAnsi="Arial" w:eastAsia="Arial" w:cs="Arial"/>
          <w:color w:val="000000" w:themeColor="text1" w:themeTint="FF" w:themeShade="FF"/>
        </w:rPr>
      </w:pPr>
      <w:r w:rsidRPr="7EA81DFB" w:rsidR="12C1D6A4">
        <w:rPr>
          <w:rFonts w:ascii="Arial" w:hAnsi="Arial" w:eastAsia="Arial" w:cs="Arial"/>
          <w:color w:val="000000" w:themeColor="text1" w:themeTint="FF" w:themeShade="FF"/>
        </w:rPr>
        <w:t>​</w:t>
      </w:r>
      <w:r w:rsidRPr="7EA81DFB" w:rsidR="12C1D6A4">
        <w:rPr>
          <w:rFonts w:ascii="Arial" w:hAnsi="Arial" w:eastAsia="Arial" w:cs="Arial"/>
          <w:color w:val="000000" w:themeColor="text1" w:themeTint="FF" w:themeShade="FF"/>
        </w:rPr>
        <w:t>Christopher, M. (2016)</w:t>
      </w:r>
      <w:r w:rsidRPr="7EA81DFB" w:rsidR="2DFEF93A">
        <w:rPr>
          <w:rFonts w:ascii="Arial" w:hAnsi="Arial" w:eastAsia="Arial" w:cs="Arial"/>
          <w:color w:val="000000" w:themeColor="text1" w:themeTint="FF" w:themeShade="FF"/>
        </w:rPr>
        <w:t>. Logistics</w:t>
      </w:r>
      <w:r w:rsidRPr="7EA81DFB" w:rsidR="12C1D6A4">
        <w:rPr>
          <w:rFonts w:ascii="Arial" w:hAnsi="Arial" w:eastAsia="Arial" w:cs="Arial"/>
          <w:color w:val="000000" w:themeColor="text1" w:themeTint="FF" w:themeShade="FF"/>
        </w:rPr>
        <w:t xml:space="preserve"> &amp; Supply Chain Management</w:t>
      </w:r>
      <w:r w:rsidRPr="7EA81DFB" w:rsidR="12C1D6A4">
        <w:rPr>
          <w:rFonts w:ascii="Arial" w:hAnsi="Arial" w:eastAsia="Arial" w:cs="Arial"/>
          <w:color w:val="000000" w:themeColor="text1" w:themeTint="FF" w:themeShade="FF"/>
        </w:rPr>
        <w:t xml:space="preserve">. 5th </w:t>
      </w:r>
      <w:r w:rsidRPr="7EA81DFB" w:rsidR="12C1D6A4">
        <w:rPr>
          <w:rFonts w:ascii="Arial" w:hAnsi="Arial" w:eastAsia="Arial" w:cs="Arial"/>
          <w:color w:val="000000" w:themeColor="text1" w:themeTint="FF" w:themeShade="FF"/>
        </w:rPr>
        <w:t>edn</w:t>
      </w:r>
      <w:r w:rsidRPr="7EA81DFB" w:rsidR="12C1D6A4">
        <w:rPr>
          <w:rFonts w:ascii="Arial" w:hAnsi="Arial" w:eastAsia="Arial" w:cs="Arial"/>
          <w:color w:val="000000" w:themeColor="text1" w:themeTint="FF" w:themeShade="FF"/>
        </w:rPr>
        <w:t xml:space="preserve">. </w:t>
      </w:r>
      <w:hyperlink r:id="R7e00061ba94140e2">
        <w:r w:rsidRPr="7EA81DFB" w:rsidR="12C1D6A4">
          <w:rPr>
            <w:rStyle w:val="Hyperlink"/>
            <w:rFonts w:ascii="Arial" w:hAnsi="Arial" w:eastAsia="Arial" w:cs="Arial"/>
            <w:color w:val="000000" w:themeColor="text1" w:themeTint="FF" w:themeShade="FF"/>
          </w:rPr>
          <w:t>https://www.pearson.com</w:t>
        </w:r>
      </w:hyperlink>
    </w:p>
    <w:p w:rsidR="00C87D81" w:rsidP="7EA81DFB" w:rsidRDefault="00C87D81" w14:paraId="4EEBC537" w14:textId="77777777">
      <w:pPr>
        <w:pStyle w:val="Heading1"/>
        <w:rPr>
          <w:rFonts w:ascii="Arial" w:hAnsi="Arial" w:eastAsia="Arial" w:cs="Arial"/>
          <w:color w:val="000000" w:themeColor="text1" w:themeTint="FF" w:themeShade="FF"/>
        </w:rPr>
      </w:pPr>
      <w:r w:rsidRPr="7EA81DFB" w:rsidR="12C1D6A4">
        <w:rPr>
          <w:rFonts w:ascii="Arial" w:hAnsi="Arial" w:eastAsia="Arial" w:cs="Arial"/>
          <w:color w:val="000000" w:themeColor="text1" w:themeTint="FF" w:themeShade="FF"/>
        </w:rPr>
        <w:t>​</w:t>
      </w:r>
      <w:r w:rsidRPr="7EA81DFB" w:rsidR="12C1D6A4">
        <w:rPr>
          <w:rFonts w:ascii="Arial" w:hAnsi="Arial" w:eastAsia="Arial" w:cs="Arial"/>
          <w:color w:val="000000" w:themeColor="text1" w:themeTint="FF" w:themeShade="FF"/>
        </w:rPr>
        <w:t>Collier, P.M. (2015)</w:t>
      </w:r>
      <w:r w:rsidRPr="7EA81DFB" w:rsidR="12C1D6A4">
        <w:rPr>
          <w:rFonts w:ascii="Arial" w:hAnsi="Arial" w:eastAsia="Arial" w:cs="Arial"/>
          <w:color w:val="000000" w:themeColor="text1" w:themeTint="FF" w:themeShade="FF"/>
        </w:rPr>
        <w:t xml:space="preserve"> </w:t>
      </w:r>
      <w:r w:rsidRPr="7EA81DFB" w:rsidR="12C1D6A4">
        <w:rPr>
          <w:rFonts w:ascii="Arial" w:hAnsi="Arial" w:eastAsia="Arial" w:cs="Arial"/>
          <w:color w:val="000000" w:themeColor="text1" w:themeTint="FF" w:themeShade="FF"/>
        </w:rPr>
        <w:t>Accounting for Managers</w:t>
      </w:r>
      <w:r w:rsidRPr="7EA81DFB" w:rsidR="12C1D6A4">
        <w:rPr>
          <w:rFonts w:ascii="Arial" w:hAnsi="Arial" w:eastAsia="Arial" w:cs="Arial"/>
          <w:color w:val="000000" w:themeColor="text1" w:themeTint="FF" w:themeShade="FF"/>
        </w:rPr>
        <w:t xml:space="preserve">. Wiley. </w:t>
      </w:r>
      <w:hyperlink r:id="R92da6346b5af4dfc">
        <w:r w:rsidRPr="7EA81DFB" w:rsidR="12C1D6A4">
          <w:rPr>
            <w:rStyle w:val="Hyperlink"/>
            <w:rFonts w:ascii="Arial" w:hAnsi="Arial" w:eastAsia="Arial" w:cs="Arial"/>
            <w:color w:val="000000" w:themeColor="text1" w:themeTint="FF" w:themeShade="FF"/>
          </w:rPr>
          <w:t>https://www.wiley.com</w:t>
        </w:r>
      </w:hyperlink>
    </w:p>
    <w:p w:rsidR="00C87D81" w:rsidP="7EA81DFB" w:rsidRDefault="00C87D81" w14:paraId="45F9A4D9" w14:textId="77777777">
      <w:pPr>
        <w:pStyle w:val="Heading1"/>
        <w:rPr>
          <w:rFonts w:ascii="Arial" w:hAnsi="Arial" w:eastAsia="Arial" w:cs="Arial"/>
          <w:color w:val="000000" w:themeColor="text1" w:themeTint="FF" w:themeShade="FF"/>
        </w:rPr>
      </w:pPr>
      <w:r w:rsidRPr="7EA81DFB" w:rsidR="12C1D6A4">
        <w:rPr>
          <w:rFonts w:ascii="Arial" w:hAnsi="Arial" w:eastAsia="Arial" w:cs="Arial"/>
          <w:color w:val="000000" w:themeColor="text1" w:themeTint="FF" w:themeShade="FF"/>
        </w:rPr>
        <w:t>​</w:t>
      </w:r>
      <w:r w:rsidRPr="7EA81DFB" w:rsidR="12C1D6A4">
        <w:rPr>
          <w:rFonts w:ascii="Arial" w:hAnsi="Arial" w:eastAsia="Arial" w:cs="Arial"/>
          <w:color w:val="000000" w:themeColor="text1" w:themeTint="FF" w:themeShade="FF"/>
        </w:rPr>
        <w:t>Drury, C. (2018)</w:t>
      </w:r>
      <w:r w:rsidRPr="7EA81DFB" w:rsidR="12C1D6A4">
        <w:rPr>
          <w:rFonts w:ascii="Arial" w:hAnsi="Arial" w:eastAsia="Arial" w:cs="Arial"/>
          <w:color w:val="000000" w:themeColor="text1" w:themeTint="FF" w:themeShade="FF"/>
        </w:rPr>
        <w:t xml:space="preserve"> </w:t>
      </w:r>
      <w:r w:rsidRPr="7EA81DFB" w:rsidR="12C1D6A4">
        <w:rPr>
          <w:rFonts w:ascii="Arial" w:hAnsi="Arial" w:eastAsia="Arial" w:cs="Arial"/>
          <w:color w:val="000000" w:themeColor="text1" w:themeTint="FF" w:themeShade="FF"/>
        </w:rPr>
        <w:t>Management</w:t>
      </w:r>
      <w:r w:rsidRPr="7EA81DFB" w:rsidR="12C1D6A4">
        <w:rPr>
          <w:rFonts w:ascii="Arial" w:hAnsi="Arial" w:eastAsia="Arial" w:cs="Arial"/>
          <w:color w:val="000000" w:themeColor="text1" w:themeTint="FF" w:themeShade="FF"/>
        </w:rPr>
        <w:t xml:space="preserve"> and Cost Accounting</w:t>
      </w:r>
      <w:r w:rsidRPr="7EA81DFB" w:rsidR="12C1D6A4">
        <w:rPr>
          <w:rFonts w:ascii="Arial" w:hAnsi="Arial" w:eastAsia="Arial" w:cs="Arial"/>
          <w:color w:val="000000" w:themeColor="text1" w:themeTint="FF" w:themeShade="FF"/>
        </w:rPr>
        <w:t xml:space="preserve">. 10th </w:t>
      </w:r>
      <w:r w:rsidRPr="7EA81DFB" w:rsidR="12C1D6A4">
        <w:rPr>
          <w:rFonts w:ascii="Arial" w:hAnsi="Arial" w:eastAsia="Arial" w:cs="Arial"/>
          <w:color w:val="000000" w:themeColor="text1" w:themeTint="FF" w:themeShade="FF"/>
        </w:rPr>
        <w:t>edn</w:t>
      </w:r>
      <w:r w:rsidRPr="7EA81DFB" w:rsidR="12C1D6A4">
        <w:rPr>
          <w:rFonts w:ascii="Arial" w:hAnsi="Arial" w:eastAsia="Arial" w:cs="Arial"/>
          <w:color w:val="000000" w:themeColor="text1" w:themeTint="FF" w:themeShade="FF"/>
        </w:rPr>
        <w:t xml:space="preserve">. Cengage. </w:t>
      </w:r>
      <w:hyperlink r:id="Ra50d300d49d04552">
        <w:r w:rsidRPr="7EA81DFB" w:rsidR="12C1D6A4">
          <w:rPr>
            <w:rStyle w:val="Hyperlink"/>
            <w:rFonts w:ascii="Arial" w:hAnsi="Arial" w:eastAsia="Arial" w:cs="Arial"/>
            <w:color w:val="000000" w:themeColor="text1" w:themeTint="FF" w:themeShade="FF"/>
          </w:rPr>
          <w:t>https://www.cengage.com</w:t>
        </w:r>
      </w:hyperlink>
    </w:p>
    <w:p w:rsidR="00C87D81" w:rsidP="7EA81DFB" w:rsidRDefault="00C87D81" w14:paraId="1535F8D1" w14:textId="77777777">
      <w:pPr>
        <w:pStyle w:val="Heading1"/>
        <w:rPr>
          <w:rFonts w:ascii="Arial" w:hAnsi="Arial" w:eastAsia="Arial" w:cs="Arial"/>
          <w:color w:val="000000" w:themeColor="text1" w:themeTint="FF" w:themeShade="FF"/>
        </w:rPr>
      </w:pPr>
      <w:r w:rsidRPr="7EA81DFB" w:rsidR="12C1D6A4">
        <w:rPr>
          <w:rFonts w:ascii="Arial" w:hAnsi="Arial" w:eastAsia="Arial" w:cs="Arial"/>
          <w:color w:val="000000" w:themeColor="text1" w:themeTint="FF" w:themeShade="FF"/>
        </w:rPr>
        <w:t>​</w:t>
      </w:r>
      <w:r w:rsidRPr="7EA81DFB" w:rsidR="12C1D6A4">
        <w:rPr>
          <w:rFonts w:ascii="Arial" w:hAnsi="Arial" w:eastAsia="Arial" w:cs="Arial"/>
          <w:color w:val="000000" w:themeColor="text1" w:themeTint="FF" w:themeShade="FF"/>
        </w:rPr>
        <w:t>Garrison, R.H. (2021)</w:t>
      </w:r>
      <w:r w:rsidRPr="7EA81DFB" w:rsidR="12C1D6A4">
        <w:rPr>
          <w:rFonts w:ascii="Arial" w:hAnsi="Arial" w:eastAsia="Arial" w:cs="Arial"/>
          <w:color w:val="000000" w:themeColor="text1" w:themeTint="FF" w:themeShade="FF"/>
        </w:rPr>
        <w:t xml:space="preserve"> </w:t>
      </w:r>
      <w:r w:rsidRPr="7EA81DFB" w:rsidR="12C1D6A4">
        <w:rPr>
          <w:rFonts w:ascii="Arial" w:hAnsi="Arial" w:eastAsia="Arial" w:cs="Arial"/>
          <w:color w:val="000000" w:themeColor="text1" w:themeTint="FF" w:themeShade="FF"/>
        </w:rPr>
        <w:t>Managerial</w:t>
      </w:r>
      <w:r w:rsidRPr="7EA81DFB" w:rsidR="12C1D6A4">
        <w:rPr>
          <w:rFonts w:ascii="Arial" w:hAnsi="Arial" w:eastAsia="Arial" w:cs="Arial"/>
          <w:color w:val="000000" w:themeColor="text1" w:themeTint="FF" w:themeShade="FF"/>
        </w:rPr>
        <w:t xml:space="preserve"> Accounting</w:t>
      </w:r>
      <w:r w:rsidRPr="7EA81DFB" w:rsidR="12C1D6A4">
        <w:rPr>
          <w:rFonts w:ascii="Arial" w:hAnsi="Arial" w:eastAsia="Arial" w:cs="Arial"/>
          <w:color w:val="000000" w:themeColor="text1" w:themeTint="FF" w:themeShade="FF"/>
        </w:rPr>
        <w:t xml:space="preserve">. 17th </w:t>
      </w:r>
      <w:r w:rsidRPr="7EA81DFB" w:rsidR="12C1D6A4">
        <w:rPr>
          <w:rFonts w:ascii="Arial" w:hAnsi="Arial" w:eastAsia="Arial" w:cs="Arial"/>
          <w:color w:val="000000" w:themeColor="text1" w:themeTint="FF" w:themeShade="FF"/>
        </w:rPr>
        <w:t>edn</w:t>
      </w:r>
      <w:r w:rsidRPr="7EA81DFB" w:rsidR="12C1D6A4">
        <w:rPr>
          <w:rFonts w:ascii="Arial" w:hAnsi="Arial" w:eastAsia="Arial" w:cs="Arial"/>
          <w:color w:val="000000" w:themeColor="text1" w:themeTint="FF" w:themeShade="FF"/>
        </w:rPr>
        <w:t xml:space="preserve">. McGraw-Hill. </w:t>
      </w:r>
      <w:hyperlink r:id="Ra2e9d3d131844af3">
        <w:r w:rsidRPr="7EA81DFB" w:rsidR="12C1D6A4">
          <w:rPr>
            <w:rStyle w:val="Hyperlink"/>
            <w:rFonts w:ascii="Arial" w:hAnsi="Arial" w:eastAsia="Arial" w:cs="Arial"/>
            <w:color w:val="000000" w:themeColor="text1" w:themeTint="FF" w:themeShade="FF"/>
          </w:rPr>
          <w:t>https://www.mheducation.com</w:t>
        </w:r>
      </w:hyperlink>
    </w:p>
    <w:p w:rsidR="00C87D81" w:rsidP="7EA81DFB" w:rsidRDefault="00C87D81" w14:paraId="5297378D" w14:textId="77777777">
      <w:pPr>
        <w:pStyle w:val="Heading1"/>
        <w:rPr>
          <w:rFonts w:ascii="Arial" w:hAnsi="Arial" w:eastAsia="Arial" w:cs="Arial"/>
          <w:color w:val="000000" w:themeColor="text1" w:themeTint="FF" w:themeShade="FF"/>
        </w:rPr>
      </w:pPr>
      <w:r w:rsidRPr="7EA81DFB" w:rsidR="12C1D6A4">
        <w:rPr>
          <w:rFonts w:ascii="Arial" w:hAnsi="Arial" w:eastAsia="Arial" w:cs="Arial"/>
          <w:color w:val="000000" w:themeColor="text1" w:themeTint="FF" w:themeShade="FF"/>
        </w:rPr>
        <w:t>​</w:t>
      </w:r>
      <w:r w:rsidRPr="7EA81DFB" w:rsidR="12C1D6A4">
        <w:rPr>
          <w:rFonts w:ascii="Arial" w:hAnsi="Arial" w:eastAsia="Arial" w:cs="Arial"/>
          <w:color w:val="000000" w:themeColor="text1" w:themeTint="FF" w:themeShade="FF"/>
        </w:rPr>
        <w:t>Hofstede, G. (2011)</w:t>
      </w:r>
      <w:r w:rsidRPr="7EA81DFB" w:rsidR="12C1D6A4">
        <w:rPr>
          <w:rFonts w:ascii="Arial" w:hAnsi="Arial" w:eastAsia="Arial" w:cs="Arial"/>
          <w:color w:val="000000" w:themeColor="text1" w:themeTint="FF" w:themeShade="FF"/>
        </w:rPr>
        <w:t xml:space="preserve"> </w:t>
      </w:r>
      <w:r w:rsidRPr="7EA81DFB" w:rsidR="12C1D6A4">
        <w:rPr>
          <w:rFonts w:ascii="Arial" w:hAnsi="Arial" w:eastAsia="Arial" w:cs="Arial"/>
          <w:color w:val="000000" w:themeColor="text1" w:themeTint="FF" w:themeShade="FF"/>
        </w:rPr>
        <w:t>Dimensionalizing</w:t>
      </w:r>
      <w:r w:rsidRPr="7EA81DFB" w:rsidR="12C1D6A4">
        <w:rPr>
          <w:rFonts w:ascii="Arial" w:hAnsi="Arial" w:eastAsia="Arial" w:cs="Arial"/>
          <w:color w:val="000000" w:themeColor="text1" w:themeTint="FF" w:themeShade="FF"/>
        </w:rPr>
        <w:t xml:space="preserve"> Cultures</w:t>
      </w:r>
      <w:r w:rsidRPr="7EA81DFB" w:rsidR="12C1D6A4">
        <w:rPr>
          <w:rFonts w:ascii="Arial" w:hAnsi="Arial" w:eastAsia="Arial" w:cs="Arial"/>
          <w:color w:val="000000" w:themeColor="text1" w:themeTint="FF" w:themeShade="FF"/>
        </w:rPr>
        <w:t xml:space="preserve">. </w:t>
      </w:r>
      <w:hyperlink r:id="R5f6f5a91e07b4413">
        <w:r w:rsidRPr="7EA81DFB" w:rsidR="12C1D6A4">
          <w:rPr>
            <w:rStyle w:val="Hyperlink"/>
            <w:rFonts w:ascii="Arial" w:hAnsi="Arial" w:eastAsia="Arial" w:cs="Arial"/>
            <w:color w:val="000000" w:themeColor="text1" w:themeTint="FF" w:themeShade="FF"/>
          </w:rPr>
          <w:t>https://scholarworks.gvsu.edu</w:t>
        </w:r>
      </w:hyperlink>
    </w:p>
    <w:p w:rsidR="00C87D81" w:rsidP="7EA81DFB" w:rsidRDefault="00C87D81" w14:paraId="0E3AFCF5" w14:textId="77777777">
      <w:pPr>
        <w:pStyle w:val="Heading1"/>
        <w:rPr>
          <w:rFonts w:ascii="Arial" w:hAnsi="Arial" w:eastAsia="Arial" w:cs="Arial"/>
          <w:color w:val="000000" w:themeColor="text1" w:themeTint="FF" w:themeShade="FF"/>
        </w:rPr>
      </w:pPr>
      <w:r w:rsidRPr="7EA81DFB" w:rsidR="12C1D6A4">
        <w:rPr>
          <w:rFonts w:ascii="Arial" w:hAnsi="Arial" w:eastAsia="Arial" w:cs="Arial"/>
          <w:color w:val="000000" w:themeColor="text1" w:themeTint="FF" w:themeShade="FF"/>
        </w:rPr>
        <w:t>​</w:t>
      </w:r>
      <w:r w:rsidRPr="7EA81DFB" w:rsidR="12C1D6A4">
        <w:rPr>
          <w:rFonts w:ascii="Arial" w:hAnsi="Arial" w:eastAsia="Arial" w:cs="Arial"/>
          <w:color w:val="000000" w:themeColor="text1" w:themeTint="FF" w:themeShade="FF"/>
        </w:rPr>
        <w:t>Hope, J. &amp; Fraser, R. (2003)</w:t>
      </w:r>
      <w:r w:rsidRPr="7EA81DFB" w:rsidR="12C1D6A4">
        <w:rPr>
          <w:rFonts w:ascii="Arial" w:hAnsi="Arial" w:eastAsia="Arial" w:cs="Arial"/>
          <w:color w:val="000000" w:themeColor="text1" w:themeTint="FF" w:themeShade="FF"/>
        </w:rPr>
        <w:t xml:space="preserve"> </w:t>
      </w:r>
      <w:r w:rsidRPr="7EA81DFB" w:rsidR="12C1D6A4">
        <w:rPr>
          <w:rFonts w:ascii="Arial" w:hAnsi="Arial" w:eastAsia="Arial" w:cs="Arial"/>
          <w:color w:val="000000" w:themeColor="text1" w:themeTint="FF" w:themeShade="FF"/>
        </w:rPr>
        <w:t>Beyond Budgeting</w:t>
      </w:r>
      <w:r w:rsidRPr="7EA81DFB" w:rsidR="12C1D6A4">
        <w:rPr>
          <w:rFonts w:ascii="Arial" w:hAnsi="Arial" w:eastAsia="Arial" w:cs="Arial"/>
          <w:color w:val="000000" w:themeColor="text1" w:themeTint="FF" w:themeShade="FF"/>
        </w:rPr>
        <w:t xml:space="preserve">. Harvard Business Press. </w:t>
      </w:r>
      <w:hyperlink r:id="R7ce9dd15fdb24e5c">
        <w:r w:rsidRPr="7EA81DFB" w:rsidR="12C1D6A4">
          <w:rPr>
            <w:rStyle w:val="Hyperlink"/>
            <w:rFonts w:ascii="Arial" w:hAnsi="Arial" w:eastAsia="Arial" w:cs="Arial"/>
            <w:color w:val="000000" w:themeColor="text1" w:themeTint="FF" w:themeShade="FF"/>
          </w:rPr>
          <w:t>https://hbr.org</w:t>
        </w:r>
      </w:hyperlink>
    </w:p>
    <w:p w:rsidR="00C87D81" w:rsidP="7EA81DFB" w:rsidRDefault="00C87D81" w14:paraId="08070997" w14:textId="77777777">
      <w:pPr>
        <w:pStyle w:val="Heading1"/>
        <w:rPr>
          <w:rFonts w:ascii="Arial" w:hAnsi="Arial" w:eastAsia="Arial" w:cs="Arial"/>
          <w:color w:val="000000" w:themeColor="text1" w:themeTint="FF" w:themeShade="FF"/>
        </w:rPr>
      </w:pPr>
      <w:r w:rsidRPr="7EA81DFB" w:rsidR="12C1D6A4">
        <w:rPr>
          <w:rFonts w:ascii="Arial" w:hAnsi="Arial" w:eastAsia="Arial" w:cs="Arial"/>
          <w:color w:val="000000" w:themeColor="text1" w:themeTint="FF" w:themeShade="FF"/>
        </w:rPr>
        <w:t>​</w:t>
      </w:r>
      <w:r w:rsidRPr="7EA81DFB" w:rsidR="12C1D6A4">
        <w:rPr>
          <w:rFonts w:ascii="Arial" w:hAnsi="Arial" w:eastAsia="Arial" w:cs="Arial"/>
          <w:color w:val="000000" w:themeColor="text1" w:themeTint="FF" w:themeShade="FF"/>
        </w:rPr>
        <w:t>Horngren, C. (2015)</w:t>
      </w:r>
      <w:r w:rsidRPr="7EA81DFB" w:rsidR="12C1D6A4">
        <w:rPr>
          <w:rFonts w:ascii="Arial" w:hAnsi="Arial" w:eastAsia="Arial" w:cs="Arial"/>
          <w:color w:val="000000" w:themeColor="text1" w:themeTint="FF" w:themeShade="FF"/>
        </w:rPr>
        <w:t xml:space="preserve"> </w:t>
      </w:r>
      <w:r w:rsidRPr="7EA81DFB" w:rsidR="12C1D6A4">
        <w:rPr>
          <w:rFonts w:ascii="Arial" w:hAnsi="Arial" w:eastAsia="Arial" w:cs="Arial"/>
          <w:color w:val="000000" w:themeColor="text1" w:themeTint="FF" w:themeShade="FF"/>
        </w:rPr>
        <w:t>Cost</w:t>
      </w:r>
      <w:r w:rsidRPr="7EA81DFB" w:rsidR="12C1D6A4">
        <w:rPr>
          <w:rFonts w:ascii="Arial" w:hAnsi="Arial" w:eastAsia="Arial" w:cs="Arial"/>
          <w:color w:val="000000" w:themeColor="text1" w:themeTint="FF" w:themeShade="FF"/>
        </w:rPr>
        <w:t xml:space="preserve"> Accounting: A Managerial Emphasis</w:t>
      </w:r>
      <w:r w:rsidRPr="7EA81DFB" w:rsidR="12C1D6A4">
        <w:rPr>
          <w:rFonts w:ascii="Arial" w:hAnsi="Arial" w:eastAsia="Arial" w:cs="Arial"/>
          <w:color w:val="000000" w:themeColor="text1" w:themeTint="FF" w:themeShade="FF"/>
        </w:rPr>
        <w:t xml:space="preserve">. </w:t>
      </w:r>
      <w:hyperlink r:id="Rde95ad4a81ed462a">
        <w:r w:rsidRPr="7EA81DFB" w:rsidR="12C1D6A4">
          <w:rPr>
            <w:rStyle w:val="Hyperlink"/>
            <w:rFonts w:ascii="Arial" w:hAnsi="Arial" w:eastAsia="Arial" w:cs="Arial"/>
            <w:color w:val="000000" w:themeColor="text1" w:themeTint="FF" w:themeShade="FF"/>
          </w:rPr>
          <w:t>https://www.pearson.com</w:t>
        </w:r>
      </w:hyperlink>
    </w:p>
    <w:p w:rsidRPr="00086804" w:rsidR="00C87D81" w:rsidP="7EA81DFB" w:rsidRDefault="00C87D81" w14:paraId="11079D61" w14:textId="77777777">
      <w:pPr>
        <w:pStyle w:val="Heading1"/>
        <w:rPr>
          <w:rFonts w:ascii="Arial" w:hAnsi="Arial" w:eastAsia="Arial" w:cs="Arial"/>
          <w:color w:val="000000" w:themeColor="text1" w:themeTint="FF" w:themeShade="FF"/>
        </w:rPr>
      </w:pPr>
      <w:r w:rsidRPr="7EA81DFB" w:rsidR="12C1D6A4">
        <w:rPr>
          <w:rFonts w:ascii="Arial" w:hAnsi="Arial" w:eastAsia="Arial" w:cs="Arial"/>
          <w:color w:val="000000" w:themeColor="text1" w:themeTint="FF" w:themeShade="FF"/>
        </w:rPr>
        <w:t>​</w:t>
      </w:r>
      <w:r w:rsidRPr="7EA81DFB" w:rsidR="12C1D6A4">
        <w:rPr>
          <w:rFonts w:ascii="Arial" w:hAnsi="Arial" w:eastAsia="Arial" w:cs="Arial"/>
          <w:color w:val="000000" w:themeColor="text1" w:themeTint="FF" w:themeShade="FF"/>
        </w:rPr>
        <w:t>Johnson, G. (2020)</w:t>
      </w:r>
      <w:r w:rsidRPr="7EA81DFB" w:rsidR="12C1D6A4">
        <w:rPr>
          <w:rFonts w:ascii="Arial" w:hAnsi="Arial" w:eastAsia="Arial" w:cs="Arial"/>
          <w:color w:val="000000" w:themeColor="text1" w:themeTint="FF" w:themeShade="FF"/>
        </w:rPr>
        <w:t xml:space="preserve"> </w:t>
      </w:r>
      <w:r w:rsidRPr="7EA81DFB" w:rsidR="12C1D6A4">
        <w:rPr>
          <w:rFonts w:ascii="Arial" w:hAnsi="Arial" w:eastAsia="Arial" w:cs="Arial"/>
          <w:color w:val="000000" w:themeColor="text1" w:themeTint="FF" w:themeShade="FF"/>
        </w:rPr>
        <w:t>Exploring Strategy</w:t>
      </w:r>
    </w:p>
    <w:p w:rsidR="009F5575" w:rsidP="7EA81DFB" w:rsidRDefault="009F5575" w14:paraId="0F593A02" w14:textId="77777777">
      <w:pPr>
        <w:pStyle w:val="Heading1"/>
        <w:rPr>
          <w:rFonts w:ascii="Arial" w:hAnsi="Arial" w:eastAsia="Arial" w:cs="Arial"/>
          <w:color w:val="000000" w:themeColor="text1" w:themeTint="FF" w:themeShade="FF"/>
        </w:rPr>
      </w:pPr>
      <w:r w:rsidRPr="7EA81DFB" w:rsidR="03308EA0">
        <w:rPr>
          <w:rFonts w:ascii="Arial" w:hAnsi="Arial" w:eastAsia="Arial" w:cs="Arial"/>
          <w:color w:val="000000" w:themeColor="text1" w:themeTint="FF" w:themeShade="FF"/>
        </w:rPr>
        <w:t>​</w:t>
      </w:r>
      <w:r w:rsidRPr="7EA81DFB" w:rsidR="03308EA0">
        <w:rPr>
          <w:rFonts w:ascii="Arial" w:hAnsi="Arial" w:eastAsia="Arial" w:cs="Arial"/>
          <w:color w:val="000000" w:themeColor="text1" w:themeTint="FF" w:themeShade="FF"/>
        </w:rPr>
        <w:t>Kaplan, R.S. (2010)</w:t>
      </w:r>
      <w:r w:rsidRPr="7EA81DFB" w:rsidR="03308EA0">
        <w:rPr>
          <w:rFonts w:ascii="Arial" w:hAnsi="Arial" w:eastAsia="Arial" w:cs="Arial"/>
          <w:color w:val="000000" w:themeColor="text1" w:themeTint="FF" w:themeShade="FF"/>
        </w:rPr>
        <w:t xml:space="preserve"> </w:t>
      </w:r>
      <w:r w:rsidRPr="7EA81DFB" w:rsidR="03308EA0">
        <w:rPr>
          <w:rFonts w:ascii="Arial" w:hAnsi="Arial" w:eastAsia="Arial" w:cs="Arial"/>
          <w:color w:val="000000" w:themeColor="text1" w:themeTint="FF" w:themeShade="FF"/>
        </w:rPr>
        <w:t>The Balanced Scorecard</w:t>
      </w:r>
      <w:r w:rsidRPr="7EA81DFB" w:rsidR="03308EA0">
        <w:rPr>
          <w:rFonts w:ascii="Arial" w:hAnsi="Arial" w:eastAsia="Arial" w:cs="Arial"/>
          <w:color w:val="000000" w:themeColor="text1" w:themeTint="FF" w:themeShade="FF"/>
        </w:rPr>
        <w:t xml:space="preserve">. </w:t>
      </w:r>
      <w:hyperlink r:id="R45f7303715fd4304">
        <w:r w:rsidRPr="7EA81DFB" w:rsidR="03308EA0">
          <w:rPr>
            <w:rStyle w:val="Hyperlink"/>
            <w:rFonts w:ascii="Arial" w:hAnsi="Arial" w:eastAsia="Arial" w:cs="Arial"/>
            <w:color w:val="000000" w:themeColor="text1" w:themeTint="FF" w:themeShade="FF"/>
          </w:rPr>
          <w:t>https://hbr.org</w:t>
        </w:r>
      </w:hyperlink>
    </w:p>
    <w:p w:rsidR="009F5575" w:rsidP="7EA81DFB" w:rsidRDefault="009F5575" w14:paraId="6D13192B" w14:textId="77777777">
      <w:pPr>
        <w:pStyle w:val="Heading1"/>
        <w:rPr>
          <w:rFonts w:ascii="Arial" w:hAnsi="Arial" w:eastAsia="Arial" w:cs="Arial"/>
          <w:color w:val="000000" w:themeColor="text1" w:themeTint="FF" w:themeShade="FF"/>
        </w:rPr>
      </w:pPr>
      <w:r w:rsidRPr="7EA81DFB" w:rsidR="03308EA0">
        <w:rPr>
          <w:rFonts w:ascii="Arial" w:hAnsi="Arial" w:eastAsia="Arial" w:cs="Arial"/>
          <w:color w:val="000000" w:themeColor="text1" w:themeTint="FF" w:themeShade="FF"/>
        </w:rPr>
        <w:t>​</w:t>
      </w:r>
      <w:r w:rsidRPr="7EA81DFB" w:rsidR="03308EA0">
        <w:rPr>
          <w:rFonts w:ascii="Arial" w:hAnsi="Arial" w:eastAsia="Arial" w:cs="Arial"/>
          <w:color w:val="000000" w:themeColor="text1" w:themeTint="FF" w:themeShade="FF"/>
        </w:rPr>
        <w:t>Kotler, P. (2019)</w:t>
      </w:r>
      <w:r w:rsidRPr="7EA81DFB" w:rsidR="03308EA0">
        <w:rPr>
          <w:rFonts w:ascii="Arial" w:hAnsi="Arial" w:eastAsia="Arial" w:cs="Arial"/>
          <w:color w:val="000000" w:themeColor="text1" w:themeTint="FF" w:themeShade="FF"/>
        </w:rPr>
        <w:t xml:space="preserve"> </w:t>
      </w:r>
      <w:r w:rsidRPr="7EA81DFB" w:rsidR="03308EA0">
        <w:rPr>
          <w:rFonts w:ascii="Arial" w:hAnsi="Arial" w:eastAsia="Arial" w:cs="Arial"/>
          <w:color w:val="000000" w:themeColor="text1" w:themeTint="FF" w:themeShade="FF"/>
        </w:rPr>
        <w:t>Marketing</w:t>
      </w:r>
      <w:r w:rsidRPr="7EA81DFB" w:rsidR="03308EA0">
        <w:rPr>
          <w:rFonts w:ascii="Arial" w:hAnsi="Arial" w:eastAsia="Arial" w:cs="Arial"/>
          <w:color w:val="000000" w:themeColor="text1" w:themeTint="FF" w:themeShade="FF"/>
        </w:rPr>
        <w:t xml:space="preserve"> Management</w:t>
      </w:r>
      <w:r w:rsidRPr="7EA81DFB" w:rsidR="03308EA0">
        <w:rPr>
          <w:rFonts w:ascii="Arial" w:hAnsi="Arial" w:eastAsia="Arial" w:cs="Arial"/>
          <w:color w:val="000000" w:themeColor="text1" w:themeTint="FF" w:themeShade="FF"/>
        </w:rPr>
        <w:t xml:space="preserve">. 15th </w:t>
      </w:r>
      <w:r w:rsidRPr="7EA81DFB" w:rsidR="03308EA0">
        <w:rPr>
          <w:rFonts w:ascii="Arial" w:hAnsi="Arial" w:eastAsia="Arial" w:cs="Arial"/>
          <w:color w:val="000000" w:themeColor="text1" w:themeTint="FF" w:themeShade="FF"/>
        </w:rPr>
        <w:t>edn</w:t>
      </w:r>
      <w:r w:rsidRPr="7EA81DFB" w:rsidR="03308EA0">
        <w:rPr>
          <w:rFonts w:ascii="Arial" w:hAnsi="Arial" w:eastAsia="Arial" w:cs="Arial"/>
          <w:color w:val="000000" w:themeColor="text1" w:themeTint="FF" w:themeShade="FF"/>
        </w:rPr>
        <w:t xml:space="preserve">. Pearson. </w:t>
      </w:r>
      <w:hyperlink r:id="R00c6cc1d85204eda">
        <w:r w:rsidRPr="7EA81DFB" w:rsidR="03308EA0">
          <w:rPr>
            <w:rStyle w:val="Hyperlink"/>
            <w:rFonts w:ascii="Arial" w:hAnsi="Arial" w:eastAsia="Arial" w:cs="Arial"/>
            <w:color w:val="000000" w:themeColor="text1" w:themeTint="FF" w:themeShade="FF"/>
          </w:rPr>
          <w:t>https://www.pearson.com</w:t>
        </w:r>
      </w:hyperlink>
    </w:p>
    <w:p w:rsidR="009F5575" w:rsidP="7EA81DFB" w:rsidRDefault="009F5575" w14:paraId="10B97A8A" w14:textId="77777777">
      <w:pPr>
        <w:pStyle w:val="Heading1"/>
        <w:rPr>
          <w:rFonts w:ascii="Arial" w:hAnsi="Arial" w:eastAsia="Arial" w:cs="Arial"/>
          <w:color w:val="000000" w:themeColor="text1" w:themeTint="FF" w:themeShade="FF"/>
        </w:rPr>
      </w:pPr>
      <w:r w:rsidRPr="7EA81DFB" w:rsidR="03308EA0">
        <w:rPr>
          <w:rFonts w:ascii="Arial" w:hAnsi="Arial" w:eastAsia="Arial" w:cs="Arial"/>
          <w:color w:val="000000" w:themeColor="text1" w:themeTint="FF" w:themeShade="FF"/>
        </w:rPr>
        <w:t>​</w:t>
      </w:r>
      <w:r w:rsidRPr="7EA81DFB" w:rsidR="03308EA0">
        <w:rPr>
          <w:rFonts w:ascii="Arial" w:hAnsi="Arial" w:eastAsia="Arial" w:cs="Arial"/>
          <w:color w:val="000000" w:themeColor="text1" w:themeTint="FF" w:themeShade="FF"/>
        </w:rPr>
        <w:t>Lumen Learning (2025)</w:t>
      </w:r>
      <w:r w:rsidRPr="7EA81DFB" w:rsidR="03308EA0">
        <w:rPr>
          <w:rFonts w:ascii="Arial" w:hAnsi="Arial" w:eastAsia="Arial" w:cs="Arial"/>
          <w:color w:val="000000" w:themeColor="text1" w:themeTint="FF" w:themeShade="FF"/>
        </w:rPr>
        <w:t xml:space="preserve"> </w:t>
      </w:r>
      <w:r w:rsidRPr="7EA81DFB" w:rsidR="03308EA0">
        <w:rPr>
          <w:rFonts w:ascii="Arial" w:hAnsi="Arial" w:eastAsia="Arial" w:cs="Arial"/>
          <w:color w:val="000000" w:themeColor="text1" w:themeTint="FF" w:themeShade="FF"/>
        </w:rPr>
        <w:t>Principles of Retail Management</w:t>
      </w:r>
      <w:r w:rsidRPr="7EA81DFB" w:rsidR="03308EA0">
        <w:rPr>
          <w:rFonts w:ascii="Arial" w:hAnsi="Arial" w:eastAsia="Arial" w:cs="Arial"/>
          <w:color w:val="000000" w:themeColor="text1" w:themeTint="FF" w:themeShade="FF"/>
        </w:rPr>
        <w:t xml:space="preserve">. </w:t>
      </w:r>
      <w:hyperlink r:id="R6a269ae5c9db464c">
        <w:r w:rsidRPr="7EA81DFB" w:rsidR="03308EA0">
          <w:rPr>
            <w:rStyle w:val="Hyperlink"/>
            <w:rFonts w:ascii="Arial" w:hAnsi="Arial" w:eastAsia="Arial" w:cs="Arial"/>
            <w:color w:val="000000" w:themeColor="text1" w:themeTint="FF" w:themeShade="FF"/>
          </w:rPr>
          <w:t>https://lumenlearning.com</w:t>
        </w:r>
      </w:hyperlink>
    </w:p>
    <w:p w:rsidR="009F5575" w:rsidP="7EA81DFB" w:rsidRDefault="009F5575" w14:paraId="369EB39C" w14:textId="77777777">
      <w:pPr>
        <w:pStyle w:val="Heading1"/>
        <w:rPr>
          <w:rFonts w:ascii="Arial" w:hAnsi="Arial" w:eastAsia="Arial" w:cs="Arial"/>
          <w:color w:val="000000" w:themeColor="text1" w:themeTint="FF" w:themeShade="FF"/>
        </w:rPr>
      </w:pPr>
      <w:r w:rsidRPr="7EA81DFB" w:rsidR="03308EA0">
        <w:rPr>
          <w:rFonts w:ascii="Arial" w:hAnsi="Arial" w:eastAsia="Arial" w:cs="Arial"/>
          <w:color w:val="000000" w:themeColor="text1" w:themeTint="FF" w:themeShade="FF"/>
        </w:rPr>
        <w:t>​</w:t>
      </w:r>
      <w:r w:rsidRPr="7EA81DFB" w:rsidR="03308EA0">
        <w:rPr>
          <w:rFonts w:ascii="Arial" w:hAnsi="Arial" w:eastAsia="Arial" w:cs="Arial"/>
          <w:color w:val="000000" w:themeColor="text1" w:themeTint="FF" w:themeShade="FF"/>
        </w:rPr>
        <w:t>McLaney, E. (2020)</w:t>
      </w:r>
      <w:r w:rsidRPr="7EA81DFB" w:rsidR="03308EA0">
        <w:rPr>
          <w:rFonts w:ascii="Arial" w:hAnsi="Arial" w:eastAsia="Arial" w:cs="Arial"/>
          <w:color w:val="000000" w:themeColor="text1" w:themeTint="FF" w:themeShade="FF"/>
        </w:rPr>
        <w:t xml:space="preserve"> </w:t>
      </w:r>
      <w:r w:rsidRPr="7EA81DFB" w:rsidR="03308EA0">
        <w:rPr>
          <w:rFonts w:ascii="Arial" w:hAnsi="Arial" w:eastAsia="Arial" w:cs="Arial"/>
          <w:color w:val="000000" w:themeColor="text1" w:themeTint="FF" w:themeShade="FF"/>
        </w:rPr>
        <w:t>Accounting</w:t>
      </w:r>
      <w:r w:rsidRPr="7EA81DFB" w:rsidR="03308EA0">
        <w:rPr>
          <w:rFonts w:ascii="Arial" w:hAnsi="Arial" w:eastAsia="Arial" w:cs="Arial"/>
          <w:color w:val="000000" w:themeColor="text1" w:themeTint="FF" w:themeShade="FF"/>
        </w:rPr>
        <w:t xml:space="preserve"> and Finance: An Introduction</w:t>
      </w:r>
      <w:r w:rsidRPr="7EA81DFB" w:rsidR="03308EA0">
        <w:rPr>
          <w:rFonts w:ascii="Arial" w:hAnsi="Arial" w:eastAsia="Arial" w:cs="Arial"/>
          <w:color w:val="000000" w:themeColor="text1" w:themeTint="FF" w:themeShade="FF"/>
        </w:rPr>
        <w:t xml:space="preserve">. </w:t>
      </w:r>
      <w:hyperlink r:id="Rffec43121b524c09">
        <w:r w:rsidRPr="7EA81DFB" w:rsidR="03308EA0">
          <w:rPr>
            <w:rStyle w:val="Hyperlink"/>
            <w:rFonts w:ascii="Arial" w:hAnsi="Arial" w:eastAsia="Arial" w:cs="Arial"/>
            <w:color w:val="000000" w:themeColor="text1" w:themeTint="FF" w:themeShade="FF"/>
          </w:rPr>
          <w:t>https://www.pearson.com</w:t>
        </w:r>
      </w:hyperlink>
    </w:p>
    <w:p w:rsidR="009F5575" w:rsidP="7EA81DFB" w:rsidRDefault="009F5575" w14:paraId="015D3959" w14:textId="77777777">
      <w:pPr>
        <w:pStyle w:val="Heading1"/>
        <w:rPr>
          <w:rFonts w:ascii="Arial" w:hAnsi="Arial" w:eastAsia="Arial" w:cs="Arial"/>
          <w:color w:val="000000" w:themeColor="text1" w:themeTint="FF" w:themeShade="FF"/>
        </w:rPr>
      </w:pPr>
      <w:r w:rsidRPr="7EA81DFB" w:rsidR="03308EA0">
        <w:rPr>
          <w:rFonts w:ascii="Arial" w:hAnsi="Arial" w:eastAsia="Arial" w:cs="Arial"/>
          <w:color w:val="000000" w:themeColor="text1" w:themeTint="FF" w:themeShade="FF"/>
        </w:rPr>
        <w:t>​</w:t>
      </w:r>
      <w:r w:rsidRPr="7EA81DFB" w:rsidR="03308EA0">
        <w:rPr>
          <w:rFonts w:ascii="Arial" w:hAnsi="Arial" w:eastAsia="Arial" w:cs="Arial"/>
          <w:color w:val="000000" w:themeColor="text1" w:themeTint="FF" w:themeShade="FF"/>
        </w:rPr>
        <w:t>Merchant, K. (2017)</w:t>
      </w:r>
      <w:r w:rsidRPr="7EA81DFB" w:rsidR="03308EA0">
        <w:rPr>
          <w:rFonts w:ascii="Arial" w:hAnsi="Arial" w:eastAsia="Arial" w:cs="Arial"/>
          <w:color w:val="000000" w:themeColor="text1" w:themeTint="FF" w:themeShade="FF"/>
        </w:rPr>
        <w:t xml:space="preserve"> </w:t>
      </w:r>
      <w:r w:rsidRPr="7EA81DFB" w:rsidR="03308EA0">
        <w:rPr>
          <w:rFonts w:ascii="Arial" w:hAnsi="Arial" w:eastAsia="Arial" w:cs="Arial"/>
          <w:color w:val="000000" w:themeColor="text1" w:themeTint="FF" w:themeShade="FF"/>
        </w:rPr>
        <w:t>Management</w:t>
      </w:r>
      <w:r w:rsidRPr="7EA81DFB" w:rsidR="03308EA0">
        <w:rPr>
          <w:rFonts w:ascii="Arial" w:hAnsi="Arial" w:eastAsia="Arial" w:cs="Arial"/>
          <w:color w:val="000000" w:themeColor="text1" w:themeTint="FF" w:themeShade="FF"/>
        </w:rPr>
        <w:t xml:space="preserve"> Control Systems</w:t>
      </w:r>
      <w:r w:rsidRPr="7EA81DFB" w:rsidR="03308EA0">
        <w:rPr>
          <w:rFonts w:ascii="Arial" w:hAnsi="Arial" w:eastAsia="Arial" w:cs="Arial"/>
          <w:color w:val="000000" w:themeColor="text1" w:themeTint="FF" w:themeShade="FF"/>
        </w:rPr>
        <w:t xml:space="preserve">. Pearson. </w:t>
      </w:r>
      <w:hyperlink r:id="R9546c50bcdbe4cec">
        <w:r w:rsidRPr="7EA81DFB" w:rsidR="03308EA0">
          <w:rPr>
            <w:rStyle w:val="Hyperlink"/>
            <w:rFonts w:ascii="Arial" w:hAnsi="Arial" w:eastAsia="Arial" w:cs="Arial"/>
            <w:color w:val="000000" w:themeColor="text1" w:themeTint="FF" w:themeShade="FF"/>
          </w:rPr>
          <w:t>https://www.pearson.com</w:t>
        </w:r>
      </w:hyperlink>
    </w:p>
    <w:p w:rsidR="009F5575" w:rsidP="7EA81DFB" w:rsidRDefault="009F5575" w14:paraId="706DBE5B" w14:textId="77777777">
      <w:pPr>
        <w:pStyle w:val="Heading1"/>
        <w:rPr>
          <w:rFonts w:ascii="Arial" w:hAnsi="Arial" w:eastAsia="Arial" w:cs="Arial"/>
          <w:color w:val="000000" w:themeColor="text1" w:themeTint="FF" w:themeShade="FF"/>
        </w:rPr>
      </w:pPr>
      <w:r w:rsidRPr="7EA81DFB" w:rsidR="03308EA0">
        <w:rPr>
          <w:rFonts w:ascii="Arial" w:hAnsi="Arial" w:eastAsia="Arial" w:cs="Arial"/>
          <w:color w:val="000000" w:themeColor="text1" w:themeTint="FF" w:themeShade="FF"/>
        </w:rPr>
        <w:t>​</w:t>
      </w:r>
      <w:r w:rsidRPr="7EA81DFB" w:rsidR="03308EA0">
        <w:rPr>
          <w:rFonts w:ascii="Arial" w:hAnsi="Arial" w:eastAsia="Arial" w:cs="Arial"/>
          <w:color w:val="000000" w:themeColor="text1" w:themeTint="FF" w:themeShade="FF"/>
        </w:rPr>
        <w:t>Mullins, L. (2019)</w:t>
      </w:r>
      <w:r w:rsidRPr="7EA81DFB" w:rsidR="03308EA0">
        <w:rPr>
          <w:rFonts w:ascii="Arial" w:hAnsi="Arial" w:eastAsia="Arial" w:cs="Arial"/>
          <w:color w:val="000000" w:themeColor="text1" w:themeTint="FF" w:themeShade="FF"/>
        </w:rPr>
        <w:t xml:space="preserve"> </w:t>
      </w:r>
      <w:r w:rsidRPr="7EA81DFB" w:rsidR="03308EA0">
        <w:rPr>
          <w:rFonts w:ascii="Arial" w:hAnsi="Arial" w:eastAsia="Arial" w:cs="Arial"/>
          <w:color w:val="000000" w:themeColor="text1" w:themeTint="FF" w:themeShade="FF"/>
        </w:rPr>
        <w:t xml:space="preserve">Management and </w:t>
      </w:r>
      <w:r w:rsidRPr="7EA81DFB" w:rsidR="03308EA0">
        <w:rPr>
          <w:rFonts w:ascii="Arial" w:hAnsi="Arial" w:eastAsia="Arial" w:cs="Arial"/>
          <w:color w:val="000000" w:themeColor="text1" w:themeTint="FF" w:themeShade="FF"/>
        </w:rPr>
        <w:t>Organisational</w:t>
      </w:r>
      <w:r w:rsidRPr="7EA81DFB" w:rsidR="03308EA0">
        <w:rPr>
          <w:rFonts w:ascii="Arial" w:hAnsi="Arial" w:eastAsia="Arial" w:cs="Arial"/>
          <w:color w:val="000000" w:themeColor="text1" w:themeTint="FF" w:themeShade="FF"/>
        </w:rPr>
        <w:t xml:space="preserve"> </w:t>
      </w:r>
      <w:r w:rsidRPr="7EA81DFB" w:rsidR="03308EA0">
        <w:rPr>
          <w:rFonts w:ascii="Arial" w:hAnsi="Arial" w:eastAsia="Arial" w:cs="Arial"/>
          <w:color w:val="000000" w:themeColor="text1" w:themeTint="FF" w:themeShade="FF"/>
        </w:rPr>
        <w:t>Behaviour</w:t>
      </w:r>
      <w:r w:rsidRPr="7EA81DFB" w:rsidR="03308EA0">
        <w:rPr>
          <w:rFonts w:ascii="Arial" w:hAnsi="Arial" w:eastAsia="Arial" w:cs="Arial"/>
          <w:color w:val="000000" w:themeColor="text1" w:themeTint="FF" w:themeShade="FF"/>
        </w:rPr>
        <w:t xml:space="preserve">. </w:t>
      </w:r>
      <w:hyperlink r:id="Rb98c06bac87a4192">
        <w:r w:rsidRPr="7EA81DFB" w:rsidR="03308EA0">
          <w:rPr>
            <w:rStyle w:val="Hyperlink"/>
            <w:rFonts w:ascii="Arial" w:hAnsi="Arial" w:eastAsia="Arial" w:cs="Arial"/>
            <w:color w:val="000000" w:themeColor="text1" w:themeTint="FF" w:themeShade="FF"/>
          </w:rPr>
          <w:t>https://www.pearson.com</w:t>
        </w:r>
      </w:hyperlink>
    </w:p>
    <w:p w:rsidR="009F5575" w:rsidP="7EA81DFB" w:rsidRDefault="009F5575" w14:paraId="3D2C9DA6" w14:textId="77777777">
      <w:pPr>
        <w:pStyle w:val="Heading1"/>
        <w:rPr>
          <w:rFonts w:ascii="Arial" w:hAnsi="Arial" w:eastAsia="Arial" w:cs="Arial"/>
          <w:color w:val="000000" w:themeColor="text1" w:themeTint="FF" w:themeShade="FF"/>
        </w:rPr>
      </w:pPr>
      <w:r w:rsidRPr="7EA81DFB" w:rsidR="03308EA0">
        <w:rPr>
          <w:rFonts w:ascii="Arial" w:hAnsi="Arial" w:eastAsia="Arial" w:cs="Arial"/>
          <w:color w:val="000000" w:themeColor="text1" w:themeTint="FF" w:themeShade="FF"/>
        </w:rPr>
        <w:t>​</w:t>
      </w:r>
      <w:r w:rsidRPr="7EA81DFB" w:rsidR="03308EA0">
        <w:rPr>
          <w:rFonts w:ascii="Arial" w:hAnsi="Arial" w:eastAsia="Arial" w:cs="Arial"/>
          <w:color w:val="000000" w:themeColor="text1" w:themeTint="FF" w:themeShade="FF"/>
        </w:rPr>
        <w:t>Otley, D. (1999)</w:t>
      </w:r>
      <w:r w:rsidRPr="7EA81DFB" w:rsidR="03308EA0">
        <w:rPr>
          <w:rFonts w:ascii="Arial" w:hAnsi="Arial" w:eastAsia="Arial" w:cs="Arial"/>
          <w:color w:val="000000" w:themeColor="text1" w:themeTint="FF" w:themeShade="FF"/>
        </w:rPr>
        <w:t xml:space="preserve"> </w:t>
      </w:r>
      <w:r w:rsidRPr="7EA81DFB" w:rsidR="03308EA0">
        <w:rPr>
          <w:rFonts w:ascii="Arial" w:hAnsi="Arial" w:eastAsia="Arial" w:cs="Arial"/>
          <w:color w:val="000000" w:themeColor="text1" w:themeTint="FF" w:themeShade="FF"/>
        </w:rPr>
        <w:t>Performa</w:t>
      </w:r>
      <w:r w:rsidRPr="7EA81DFB" w:rsidR="03308EA0">
        <w:rPr>
          <w:color w:val="000000" w:themeColor="text1" w:themeTint="FF" w:themeShade="FF"/>
        </w:rPr>
        <w:t>nce</w:t>
      </w:r>
      <w:r w:rsidRPr="7EA81DFB" w:rsidR="03308EA0">
        <w:rPr>
          <w:color w:val="000000" w:themeColor="text1" w:themeTint="FF" w:themeShade="FF"/>
        </w:rPr>
        <w:t xml:space="preserve"> Management: A</w:t>
      </w:r>
      <w:r w:rsidR="03308EA0">
        <w:rPr/>
        <w:t xml:space="preserve"> </w:t>
      </w:r>
      <w:r w:rsidRPr="7EA81DFB" w:rsidR="03308EA0">
        <w:rPr>
          <w:rFonts w:ascii="Arial" w:hAnsi="Arial" w:eastAsia="Arial" w:cs="Arial"/>
          <w:color w:val="000000" w:themeColor="text1" w:themeTint="FF" w:themeShade="FF"/>
        </w:rPr>
        <w:t>Framework</w:t>
      </w:r>
      <w:r w:rsidRPr="7EA81DFB" w:rsidR="03308EA0">
        <w:rPr>
          <w:rFonts w:ascii="Arial" w:hAnsi="Arial" w:eastAsia="Arial" w:cs="Arial"/>
          <w:color w:val="000000" w:themeColor="text1" w:themeTint="FF" w:themeShade="FF"/>
        </w:rPr>
        <w:t xml:space="preserve">. </w:t>
      </w:r>
      <w:hyperlink r:id="R3ad6dbb96a4244ef">
        <w:r w:rsidRPr="7EA81DFB" w:rsidR="03308EA0">
          <w:rPr>
            <w:rStyle w:val="Hyperlink"/>
            <w:rFonts w:ascii="Arial" w:hAnsi="Arial" w:eastAsia="Arial" w:cs="Arial"/>
            <w:color w:val="000000" w:themeColor="text1" w:themeTint="FF" w:themeShade="FF"/>
          </w:rPr>
          <w:t>https://www.sciencedirect.com</w:t>
        </w:r>
      </w:hyperlink>
    </w:p>
    <w:p w:rsidR="009F5575" w:rsidP="7EA81DFB" w:rsidRDefault="009F5575" w14:paraId="73A8C098" w14:textId="5EB4EDAC">
      <w:pPr>
        <w:spacing w:before="100" w:beforeAutospacing="on" w:after="100" w:afterAutospacing="on" w:line="240" w:lineRule="auto"/>
        <w:ind w:left="0"/>
        <w:rPr>
          <w:rFonts w:ascii="Arial" w:hAnsi="Arial" w:eastAsia="Arial" w:cs="Arial"/>
          <w:color w:val="000000" w:themeColor="text1" w:themeTint="FF" w:themeShade="FF"/>
          <w:sz w:val="40"/>
          <w:szCs w:val="40"/>
        </w:rPr>
      </w:pPr>
      <w:r w:rsidRPr="7EA81DFB" w:rsidR="03308EA0">
        <w:rPr>
          <w:rFonts w:ascii="Arial" w:hAnsi="Arial" w:eastAsia="Arial" w:cs="Arial"/>
          <w:b w:val="0"/>
          <w:bCs w:val="0"/>
          <w:i w:val="1"/>
          <w:iCs w:val="1"/>
          <w:color w:val="000000" w:themeColor="text1" w:themeTint="FF" w:themeShade="FF"/>
          <w:sz w:val="40"/>
          <w:szCs w:val="40"/>
        </w:rPr>
        <w:t>Porter, M. (1985)</w:t>
      </w:r>
      <w:r w:rsidRPr="7EA81DFB" w:rsidR="03308EA0">
        <w:rPr>
          <w:rFonts w:ascii="Arial" w:hAnsi="Arial" w:eastAsia="Arial" w:cs="Arial"/>
          <w:color w:val="000000" w:themeColor="text1" w:themeTint="FF" w:themeShade="FF"/>
          <w:sz w:val="40"/>
          <w:szCs w:val="40"/>
        </w:rPr>
        <w:t xml:space="preserve"> </w:t>
      </w:r>
      <w:r w:rsidRPr="7EA81DFB" w:rsidR="03308EA0">
        <w:rPr>
          <w:rFonts w:ascii="Arial" w:hAnsi="Arial" w:eastAsia="Arial" w:cs="Arial"/>
          <w:i w:val="1"/>
          <w:iCs w:val="1"/>
          <w:color w:val="000000" w:themeColor="text1" w:themeTint="FF" w:themeShade="FF"/>
          <w:sz w:val="40"/>
          <w:szCs w:val="40"/>
        </w:rPr>
        <w:t>Competitive</w:t>
      </w:r>
      <w:r w:rsidRPr="7EA81DFB" w:rsidR="03308EA0">
        <w:rPr>
          <w:rFonts w:ascii="Arial" w:hAnsi="Arial" w:eastAsia="Arial" w:cs="Arial"/>
          <w:i w:val="1"/>
          <w:iCs w:val="1"/>
          <w:color w:val="000000" w:themeColor="text1" w:themeTint="FF" w:themeShade="FF"/>
          <w:sz w:val="40"/>
          <w:szCs w:val="40"/>
        </w:rPr>
        <w:t xml:space="preserve"> Advantage</w:t>
      </w:r>
      <w:r w:rsidRPr="7EA81DFB" w:rsidR="03308EA0">
        <w:rPr>
          <w:rFonts w:ascii="Arial" w:hAnsi="Arial" w:eastAsia="Arial" w:cs="Arial"/>
          <w:color w:val="000000" w:themeColor="text1" w:themeTint="FF" w:themeShade="FF"/>
          <w:sz w:val="40"/>
          <w:szCs w:val="40"/>
        </w:rPr>
        <w:t xml:space="preserve">. Free Press. </w:t>
      </w:r>
      <w:hyperlink r:id="R5bb27a7a15c84dc2">
        <w:r w:rsidRPr="7EA81DFB" w:rsidR="03308EA0">
          <w:rPr>
            <w:rStyle w:val="Hyperlink"/>
            <w:rFonts w:ascii="Arial" w:hAnsi="Arial" w:eastAsia="Arial" w:cs="Arial"/>
            <w:color w:val="000000" w:themeColor="text1" w:themeTint="FF" w:themeShade="FF"/>
            <w:sz w:val="40"/>
            <w:szCs w:val="40"/>
          </w:rPr>
          <w:t>https://www.hbs.edu</w:t>
        </w:r>
      </w:hyperlink>
    </w:p>
    <w:p w:rsidR="7EA81DFB" w:rsidP="7EA81DFB" w:rsidRDefault="7EA81DFB" w14:paraId="6496E6A5" w14:textId="5E0F0827">
      <w:pPr>
        <w:spacing w:beforeAutospacing="on" w:afterAutospacing="on" w:line="240" w:lineRule="auto"/>
        <w:ind w:left="720"/>
        <w:rPr>
          <w:rFonts w:ascii="Arial" w:hAnsi="Arial" w:eastAsia="Arial" w:cs="Arial"/>
          <w:color w:val="000000" w:themeColor="text1" w:themeTint="FF" w:themeShade="FF"/>
        </w:rPr>
      </w:pPr>
    </w:p>
    <w:p w:rsidR="009F5575" w:rsidP="7EA81DFB" w:rsidRDefault="009F5575" w14:paraId="2BF17883" w14:textId="793532FB">
      <w:pPr>
        <w:spacing w:before="100" w:beforeAutospacing="on" w:after="100" w:afterAutospacing="on" w:line="240" w:lineRule="auto"/>
        <w:ind w:left="0"/>
        <w:rPr>
          <w:rFonts w:ascii="Arial" w:hAnsi="Arial" w:eastAsia="Arial" w:cs="Arial"/>
          <w:color w:val="000000" w:themeColor="text1" w:themeTint="FF" w:themeShade="FF"/>
          <w:sz w:val="40"/>
          <w:szCs w:val="40"/>
        </w:rPr>
      </w:pPr>
      <w:r w:rsidRPr="7EA81DFB" w:rsidR="03308EA0">
        <w:rPr>
          <w:rFonts w:ascii="Arial" w:hAnsi="Arial" w:eastAsia="Arial" w:cs="Arial"/>
          <w:b w:val="0"/>
          <w:bCs w:val="0"/>
          <w:color w:val="000000" w:themeColor="text1" w:themeTint="FF" w:themeShade="FF"/>
          <w:sz w:val="40"/>
          <w:szCs w:val="40"/>
        </w:rPr>
        <w:t>Seal, W. (2018)</w:t>
      </w:r>
      <w:r w:rsidRPr="7EA81DFB" w:rsidR="303DBFEA">
        <w:rPr>
          <w:rFonts w:ascii="Arial" w:hAnsi="Arial" w:eastAsia="Arial" w:cs="Arial"/>
          <w:b w:val="0"/>
          <w:bCs w:val="0"/>
          <w:color w:val="000000" w:themeColor="text1" w:themeTint="FF" w:themeShade="FF"/>
          <w:sz w:val="40"/>
          <w:szCs w:val="40"/>
        </w:rPr>
        <w:t>. Management</w:t>
      </w:r>
      <w:r w:rsidRPr="7EA81DFB" w:rsidR="03308EA0">
        <w:rPr>
          <w:rFonts w:ascii="Arial" w:hAnsi="Arial" w:eastAsia="Arial" w:cs="Arial"/>
          <w:i w:val="1"/>
          <w:iCs w:val="1"/>
          <w:color w:val="000000" w:themeColor="text1" w:themeTint="FF" w:themeShade="FF"/>
          <w:sz w:val="40"/>
          <w:szCs w:val="40"/>
        </w:rPr>
        <w:t xml:space="preserve"> Accounting</w:t>
      </w:r>
      <w:r w:rsidRPr="7EA81DFB" w:rsidR="03308EA0">
        <w:rPr>
          <w:rFonts w:ascii="Arial" w:hAnsi="Arial" w:eastAsia="Arial" w:cs="Arial"/>
          <w:color w:val="000000" w:themeColor="text1" w:themeTint="FF" w:themeShade="FF"/>
          <w:sz w:val="40"/>
          <w:szCs w:val="40"/>
        </w:rPr>
        <w:t>. McGraw-Hill.</w:t>
      </w:r>
      <w:hyperlink r:id="Rb73289c0689a48e8">
        <w:r w:rsidRPr="7EA81DFB" w:rsidR="03308EA0">
          <w:rPr>
            <w:rStyle w:val="Hyperlink"/>
            <w:rFonts w:ascii="Arial" w:hAnsi="Arial" w:eastAsia="Arial" w:cs="Arial"/>
            <w:color w:val="000000" w:themeColor="text1" w:themeTint="FF" w:themeShade="FF"/>
            <w:sz w:val="40"/>
            <w:szCs w:val="40"/>
          </w:rPr>
          <w:t>https://www.mheducation.co.uk</w:t>
        </w:r>
      </w:hyperlink>
    </w:p>
    <w:p w:rsidR="009F5575" w:rsidP="7EA81DFB" w:rsidRDefault="009F5575" w14:paraId="69A905A4" w14:textId="4C03E3C7">
      <w:pPr>
        <w:pStyle w:val="Normal"/>
        <w:spacing w:before="100" w:beforeAutospacing="on" w:after="100" w:afterAutospacing="on" w:line="240" w:lineRule="auto"/>
        <w:ind w:left="0"/>
        <w:rPr>
          <w:rFonts w:ascii="Arial" w:hAnsi="Arial" w:eastAsia="Arial" w:cs="Arial"/>
          <w:color w:val="000000" w:themeColor="text1" w:themeTint="FF" w:themeShade="FF"/>
          <w:sz w:val="40"/>
          <w:szCs w:val="40"/>
        </w:rPr>
      </w:pPr>
      <w:r w:rsidRPr="7EA81DFB" w:rsidR="03308EA0">
        <w:rPr>
          <w:rFonts w:ascii="Arial" w:hAnsi="Arial" w:eastAsia="Arial" w:cs="Arial"/>
          <w:b w:val="0"/>
          <w:bCs w:val="0"/>
          <w:color w:val="000000" w:themeColor="text1" w:themeTint="FF" w:themeShade="FF"/>
          <w:sz w:val="40"/>
          <w:szCs w:val="40"/>
        </w:rPr>
        <w:t>Simons, R. (1995)</w:t>
      </w:r>
      <w:r w:rsidRPr="7EA81DFB" w:rsidR="6EF042B6">
        <w:rPr>
          <w:rFonts w:ascii="Arial" w:hAnsi="Arial" w:eastAsia="Arial" w:cs="Arial"/>
          <w:b w:val="0"/>
          <w:bCs w:val="0"/>
          <w:color w:val="000000" w:themeColor="text1" w:themeTint="FF" w:themeShade="FF"/>
          <w:sz w:val="40"/>
          <w:szCs w:val="40"/>
        </w:rPr>
        <w:t>. Levers</w:t>
      </w:r>
      <w:r w:rsidRPr="7EA81DFB" w:rsidR="03308EA0">
        <w:rPr>
          <w:rFonts w:ascii="Arial" w:hAnsi="Arial" w:eastAsia="Arial" w:cs="Arial"/>
          <w:i w:val="1"/>
          <w:iCs w:val="1"/>
          <w:color w:val="000000" w:themeColor="text1" w:themeTint="FF" w:themeShade="FF"/>
          <w:sz w:val="40"/>
          <w:szCs w:val="40"/>
        </w:rPr>
        <w:t xml:space="preserve"> of Control</w:t>
      </w:r>
      <w:r w:rsidRPr="7EA81DFB" w:rsidR="03308EA0">
        <w:rPr>
          <w:rFonts w:ascii="Arial" w:hAnsi="Arial" w:eastAsia="Arial" w:cs="Arial"/>
          <w:color w:val="000000" w:themeColor="text1" w:themeTint="FF" w:themeShade="FF"/>
          <w:sz w:val="40"/>
          <w:szCs w:val="40"/>
        </w:rPr>
        <w:t>.</w:t>
      </w:r>
      <w:r w:rsidRPr="7EA81DFB" w:rsidR="03308EA0">
        <w:rPr>
          <w:rFonts w:ascii="Arial" w:hAnsi="Arial" w:eastAsia="Arial" w:cs="Arial"/>
          <w:color w:val="000000" w:themeColor="text1" w:themeTint="FF" w:themeShade="FF"/>
          <w:sz w:val="40"/>
          <w:szCs w:val="40"/>
        </w:rPr>
        <w:t xml:space="preserve"> </w:t>
      </w:r>
      <w:hyperlink r:id="Rad5c3d4546924a1e">
        <w:r w:rsidRPr="7EA81DFB" w:rsidR="03308EA0">
          <w:rPr>
            <w:rStyle w:val="Hyperlink"/>
            <w:rFonts w:ascii="Arial" w:hAnsi="Arial" w:eastAsia="Arial" w:cs="Arial"/>
            <w:color w:val="000000" w:themeColor="text1" w:themeTint="FF" w:themeShade="FF"/>
            <w:sz w:val="40"/>
            <w:szCs w:val="40"/>
          </w:rPr>
          <w:t>https://hbr.org</w:t>
        </w:r>
      </w:hyperlink>
    </w:p>
    <w:p w:rsidR="009F5575" w:rsidP="7EA81DFB" w:rsidRDefault="009F5575" w14:paraId="144A4C6F" w14:textId="19AA1951">
      <w:pPr>
        <w:spacing w:before="100" w:beforeAutospacing="on" w:after="100" w:afterAutospacing="on" w:line="240" w:lineRule="auto"/>
        <w:ind w:left="0"/>
        <w:rPr>
          <w:rFonts w:ascii="Arial" w:hAnsi="Arial" w:eastAsia="Arial" w:cs="Arial"/>
          <w:color w:val="000000" w:themeColor="text1" w:themeTint="FF" w:themeShade="FF"/>
          <w:sz w:val="40"/>
          <w:szCs w:val="40"/>
        </w:rPr>
      </w:pPr>
      <w:r w:rsidRPr="7EA81DFB" w:rsidR="03308EA0">
        <w:rPr>
          <w:rFonts w:ascii="Arial" w:hAnsi="Arial" w:eastAsia="Arial" w:cs="Arial"/>
          <w:b w:val="0"/>
          <w:bCs w:val="0"/>
          <w:color w:val="000000" w:themeColor="text1" w:themeTint="FF" w:themeShade="FF"/>
          <w:sz w:val="40"/>
          <w:szCs w:val="40"/>
        </w:rPr>
        <w:t>Vroom, V. (1964)</w:t>
      </w:r>
      <w:r w:rsidRPr="7EA81DFB" w:rsidR="6175A385">
        <w:rPr>
          <w:rFonts w:ascii="Arial" w:hAnsi="Arial" w:eastAsia="Arial" w:cs="Arial"/>
          <w:color w:val="000000" w:themeColor="text1" w:themeTint="FF" w:themeShade="FF"/>
          <w:sz w:val="40"/>
          <w:szCs w:val="40"/>
        </w:rPr>
        <w:t>. Work</w:t>
      </w:r>
      <w:r w:rsidRPr="7EA81DFB" w:rsidR="03308EA0">
        <w:rPr>
          <w:rFonts w:ascii="Arial" w:hAnsi="Arial" w:eastAsia="Arial" w:cs="Arial"/>
          <w:i w:val="1"/>
          <w:iCs w:val="1"/>
          <w:color w:val="000000" w:themeColor="text1" w:themeTint="FF" w:themeShade="FF"/>
          <w:sz w:val="40"/>
          <w:szCs w:val="40"/>
        </w:rPr>
        <w:t xml:space="preserve"> and Motivation</w:t>
      </w:r>
      <w:r w:rsidRPr="7EA81DFB" w:rsidR="03308EA0">
        <w:rPr>
          <w:rFonts w:ascii="Arial" w:hAnsi="Arial" w:eastAsia="Arial" w:cs="Arial"/>
          <w:color w:val="000000" w:themeColor="text1" w:themeTint="FF" w:themeShade="FF"/>
          <w:sz w:val="40"/>
          <w:szCs w:val="40"/>
        </w:rPr>
        <w:t xml:space="preserve">. Wiley. </w:t>
      </w:r>
      <w:hyperlink r:id="R03665b73bda44bf6">
        <w:r w:rsidRPr="7EA81DFB" w:rsidR="03308EA0">
          <w:rPr>
            <w:rStyle w:val="Hyperlink"/>
            <w:rFonts w:ascii="Arial" w:hAnsi="Arial" w:eastAsia="Arial" w:cs="Arial"/>
            <w:color w:val="000000" w:themeColor="text1" w:themeTint="FF" w:themeShade="FF"/>
            <w:sz w:val="40"/>
            <w:szCs w:val="40"/>
          </w:rPr>
          <w:t>https://www.wiley.com</w:t>
        </w:r>
      </w:hyperlink>
    </w:p>
    <w:p w:rsidR="009F5575" w:rsidP="7EA81DFB" w:rsidRDefault="009F5575" w14:paraId="0162E85D" w14:textId="0ECEDD51">
      <w:pPr>
        <w:spacing w:before="100" w:beforeAutospacing="on" w:after="100" w:afterAutospacing="on" w:line="240" w:lineRule="auto"/>
        <w:ind w:left="0"/>
        <w:rPr>
          <w:rFonts w:ascii="Arial" w:hAnsi="Arial" w:eastAsia="Arial" w:cs="Arial"/>
          <w:color w:val="000000" w:themeColor="text1" w:themeTint="FF" w:themeShade="FF"/>
          <w:sz w:val="40"/>
          <w:szCs w:val="40"/>
        </w:rPr>
      </w:pPr>
      <w:r w:rsidRPr="7EA81DFB" w:rsidR="03308EA0">
        <w:rPr>
          <w:rFonts w:ascii="Arial" w:hAnsi="Arial" w:eastAsia="Arial" w:cs="Arial"/>
          <w:b w:val="0"/>
          <w:bCs w:val="0"/>
          <w:color w:val="000000" w:themeColor="text1" w:themeTint="FF" w:themeShade="FF"/>
          <w:sz w:val="40"/>
          <w:szCs w:val="40"/>
        </w:rPr>
        <w:t>Weetman, P. (2019)</w:t>
      </w:r>
      <w:r w:rsidRPr="7EA81DFB" w:rsidR="2C78246E">
        <w:rPr>
          <w:rFonts w:ascii="Arial" w:hAnsi="Arial" w:eastAsia="Arial" w:cs="Arial"/>
          <w:color w:val="000000" w:themeColor="text1" w:themeTint="FF" w:themeShade="FF"/>
          <w:sz w:val="40"/>
          <w:szCs w:val="40"/>
        </w:rPr>
        <w:t>. Financial</w:t>
      </w:r>
      <w:r w:rsidRPr="7EA81DFB" w:rsidR="03308EA0">
        <w:rPr>
          <w:rFonts w:ascii="Arial" w:hAnsi="Arial" w:eastAsia="Arial" w:cs="Arial"/>
          <w:i w:val="1"/>
          <w:iCs w:val="1"/>
          <w:color w:val="000000" w:themeColor="text1" w:themeTint="FF" w:themeShade="FF"/>
          <w:sz w:val="40"/>
          <w:szCs w:val="40"/>
        </w:rPr>
        <w:t xml:space="preserve"> Accounting</w:t>
      </w:r>
      <w:r w:rsidRPr="7EA81DFB" w:rsidR="03308EA0">
        <w:rPr>
          <w:rFonts w:ascii="Arial" w:hAnsi="Arial" w:eastAsia="Arial" w:cs="Arial"/>
          <w:color w:val="000000" w:themeColor="text1" w:themeTint="FF" w:themeShade="FF"/>
          <w:sz w:val="40"/>
          <w:szCs w:val="40"/>
        </w:rPr>
        <w:t xml:space="preserve">. 8th </w:t>
      </w:r>
      <w:r w:rsidRPr="7EA81DFB" w:rsidR="03308EA0">
        <w:rPr>
          <w:rFonts w:ascii="Arial" w:hAnsi="Arial" w:eastAsia="Arial" w:cs="Arial"/>
          <w:color w:val="000000" w:themeColor="text1" w:themeTint="FF" w:themeShade="FF"/>
          <w:sz w:val="40"/>
          <w:szCs w:val="40"/>
        </w:rPr>
        <w:t>edn</w:t>
      </w:r>
      <w:r w:rsidRPr="7EA81DFB" w:rsidR="03308EA0">
        <w:rPr>
          <w:rFonts w:ascii="Arial" w:hAnsi="Arial" w:eastAsia="Arial" w:cs="Arial"/>
          <w:color w:val="000000" w:themeColor="text1" w:themeTint="FF" w:themeShade="FF"/>
          <w:sz w:val="40"/>
          <w:szCs w:val="40"/>
        </w:rPr>
        <w:t xml:space="preserve">. Pearson. </w:t>
      </w:r>
      <w:hyperlink r:id="R38b8b864004c417d">
        <w:r w:rsidRPr="7EA81DFB" w:rsidR="03308EA0">
          <w:rPr>
            <w:rStyle w:val="Hyperlink"/>
            <w:rFonts w:ascii="Arial" w:hAnsi="Arial" w:eastAsia="Arial" w:cs="Arial"/>
            <w:color w:val="000000" w:themeColor="text1" w:themeTint="FF" w:themeShade="FF"/>
            <w:sz w:val="40"/>
            <w:szCs w:val="40"/>
          </w:rPr>
          <w:t>https://www.pearson.com</w:t>
        </w:r>
      </w:hyperlink>
    </w:p>
    <w:p w:rsidR="009F5575" w:rsidP="7EA81DFB" w:rsidRDefault="009F5575" w14:paraId="4A78E770" w14:textId="743ED29E">
      <w:pPr>
        <w:spacing w:before="100" w:beforeAutospacing="on" w:after="100" w:afterAutospacing="on" w:line="240" w:lineRule="auto"/>
        <w:ind w:left="0"/>
        <w:rPr>
          <w:rFonts w:ascii="Arial" w:hAnsi="Arial" w:eastAsia="Arial" w:cs="Arial"/>
          <w:color w:val="000000" w:themeColor="text1" w:themeTint="FF" w:themeShade="FF"/>
          <w:sz w:val="40"/>
          <w:szCs w:val="40"/>
        </w:rPr>
      </w:pPr>
      <w:r w:rsidRPr="7EA81DFB" w:rsidR="03308EA0">
        <w:rPr>
          <w:rFonts w:ascii="Arial" w:hAnsi="Arial" w:eastAsia="Arial" w:cs="Arial"/>
          <w:b w:val="0"/>
          <w:bCs w:val="0"/>
          <w:color w:val="000000" w:themeColor="text1" w:themeTint="FF" w:themeShade="FF"/>
          <w:sz w:val="40"/>
          <w:szCs w:val="40"/>
        </w:rPr>
        <w:t>Weygandt, J. (2021)</w:t>
      </w:r>
      <w:r w:rsidRPr="7EA81DFB" w:rsidR="03308EA0">
        <w:rPr>
          <w:rFonts w:ascii="Arial" w:hAnsi="Arial" w:eastAsia="Arial" w:cs="Arial"/>
          <w:color w:val="000000" w:themeColor="text1" w:themeTint="FF" w:themeShade="FF"/>
          <w:sz w:val="40"/>
          <w:szCs w:val="40"/>
        </w:rPr>
        <w:t xml:space="preserve"> </w:t>
      </w:r>
      <w:r w:rsidRPr="7EA81DFB" w:rsidR="03308EA0">
        <w:rPr>
          <w:rFonts w:ascii="Arial" w:hAnsi="Arial" w:eastAsia="Arial" w:cs="Arial"/>
          <w:i w:val="1"/>
          <w:iCs w:val="1"/>
          <w:color w:val="000000" w:themeColor="text1" w:themeTint="FF" w:themeShade="FF"/>
          <w:sz w:val="40"/>
          <w:szCs w:val="40"/>
        </w:rPr>
        <w:t>Accounting Principles</w:t>
      </w:r>
      <w:r w:rsidRPr="7EA81DFB" w:rsidR="03308EA0">
        <w:rPr>
          <w:rFonts w:ascii="Arial" w:hAnsi="Arial" w:eastAsia="Arial" w:cs="Arial"/>
          <w:color w:val="000000" w:themeColor="text1" w:themeTint="FF" w:themeShade="FF"/>
          <w:sz w:val="40"/>
          <w:szCs w:val="40"/>
        </w:rPr>
        <w:t xml:space="preserve">. 14th </w:t>
      </w:r>
      <w:r w:rsidRPr="7EA81DFB" w:rsidR="03308EA0">
        <w:rPr>
          <w:rFonts w:ascii="Arial" w:hAnsi="Arial" w:eastAsia="Arial" w:cs="Arial"/>
          <w:color w:val="000000" w:themeColor="text1" w:themeTint="FF" w:themeShade="FF"/>
          <w:sz w:val="40"/>
          <w:szCs w:val="40"/>
        </w:rPr>
        <w:t>edn</w:t>
      </w:r>
      <w:r w:rsidRPr="7EA81DFB" w:rsidR="03308EA0">
        <w:rPr>
          <w:rFonts w:ascii="Arial" w:hAnsi="Arial" w:eastAsia="Arial" w:cs="Arial"/>
          <w:color w:val="000000" w:themeColor="text1" w:themeTint="FF" w:themeShade="FF"/>
          <w:sz w:val="40"/>
          <w:szCs w:val="40"/>
        </w:rPr>
        <w:t xml:space="preserve">. Wiley. </w:t>
      </w:r>
      <w:hyperlink r:id="R3e4ea0ba92f64f10">
        <w:r w:rsidRPr="7EA81DFB" w:rsidR="03308EA0">
          <w:rPr>
            <w:rStyle w:val="Hyperlink"/>
            <w:rFonts w:ascii="Arial" w:hAnsi="Arial" w:eastAsia="Arial" w:cs="Arial"/>
            <w:color w:val="000000" w:themeColor="text1" w:themeTint="FF" w:themeShade="FF"/>
            <w:sz w:val="40"/>
            <w:szCs w:val="40"/>
          </w:rPr>
          <w:t>https://www.wiley.com</w:t>
        </w:r>
      </w:hyperlink>
    </w:p>
    <w:p w:rsidR="00086804" w:rsidP="7EA81DFB" w:rsidRDefault="00086804" w14:paraId="281D34CA" w14:textId="77777777">
      <w:pPr>
        <w:spacing w:before="100" w:beforeAutospacing="on" w:after="100" w:afterAutospacing="on" w:line="240" w:lineRule="auto"/>
        <w:ind w:left="720"/>
        <w:rPr>
          <w:rFonts w:ascii="Arial" w:hAnsi="Arial" w:eastAsia="Arial" w:cs="Arial"/>
          <w:color w:val="000000" w:themeColor="text1" w:themeTint="FF" w:themeShade="FF"/>
          <w:sz w:val="40"/>
          <w:szCs w:val="40"/>
        </w:rPr>
      </w:pPr>
    </w:p>
    <w:p w:rsidR="00002CA8" w:rsidP="7EA81DFB" w:rsidRDefault="00002CA8" w14:paraId="77FF9D2A" w14:textId="41F42502">
      <w:pPr>
        <w:pStyle w:val="NormalWeb"/>
        <w:rPr>
          <w:rFonts w:ascii="Arial" w:hAnsi="Arial" w:eastAsia="Arial" w:cs="Arial"/>
          <w:color w:val="000000" w:themeColor="text1" w:themeTint="FF" w:themeShade="FF"/>
        </w:rPr>
      </w:pPr>
    </w:p>
    <w:p w:rsidR="00F54E71" w:rsidP="7EA81DFB" w:rsidRDefault="00F54E71" w14:paraId="2C078E63" w14:textId="243D4660">
      <w:pPr>
        <w:spacing w:line="360" w:lineRule="auto"/>
        <w:rPr>
          <w:rFonts w:ascii="Arial Nova" w:hAnsi="Arial Nova" w:eastAsia="Arial Nova" w:cs="Arial Nova"/>
        </w:rPr>
      </w:pPr>
    </w:p>
    <w:sectPr w:rsidR="00F54E71">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Arial Nova">
    <w:altName w:val="Arial"/>
    <w:charset w:val="00"/>
    <w:family w:val="swiss"/>
    <w:pitch w:val="variable"/>
    <w:sig w:usb0="0000028F"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96506"/>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3DF549D"/>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1122A5C"/>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20807514">
    <w:abstractNumId w:val="1"/>
  </w:num>
  <w:num w:numId="2" w16cid:durableId="1493331090">
    <w:abstractNumId w:val="2"/>
  </w:num>
  <w:num w:numId="3" w16cid:durableId="15603661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C0A0CED"/>
    <w:rsid w:val="00002CA8"/>
    <w:rsid w:val="0002A886"/>
    <w:rsid w:val="00086804"/>
    <w:rsid w:val="00092136"/>
    <w:rsid w:val="002028BA"/>
    <w:rsid w:val="002A0737"/>
    <w:rsid w:val="002A64E0"/>
    <w:rsid w:val="00355B8E"/>
    <w:rsid w:val="003E2B49"/>
    <w:rsid w:val="00507C6D"/>
    <w:rsid w:val="005D7021"/>
    <w:rsid w:val="005E0C61"/>
    <w:rsid w:val="00726B5A"/>
    <w:rsid w:val="00866934"/>
    <w:rsid w:val="00904207"/>
    <w:rsid w:val="009A254D"/>
    <w:rsid w:val="009D3517"/>
    <w:rsid w:val="009F5575"/>
    <w:rsid w:val="00A72AC9"/>
    <w:rsid w:val="00B61117"/>
    <w:rsid w:val="00BA0590"/>
    <w:rsid w:val="00C87D81"/>
    <w:rsid w:val="00CB045F"/>
    <w:rsid w:val="00CF6C77"/>
    <w:rsid w:val="00DE3DE0"/>
    <w:rsid w:val="00E004A3"/>
    <w:rsid w:val="00F54E71"/>
    <w:rsid w:val="00FC15C5"/>
    <w:rsid w:val="01732ACA"/>
    <w:rsid w:val="01888465"/>
    <w:rsid w:val="01976C35"/>
    <w:rsid w:val="024D01C7"/>
    <w:rsid w:val="026A2D89"/>
    <w:rsid w:val="02A79149"/>
    <w:rsid w:val="03308EA0"/>
    <w:rsid w:val="035DC768"/>
    <w:rsid w:val="041E50C5"/>
    <w:rsid w:val="0654C569"/>
    <w:rsid w:val="084D9A30"/>
    <w:rsid w:val="08A85FC4"/>
    <w:rsid w:val="08FDCC40"/>
    <w:rsid w:val="099FA99A"/>
    <w:rsid w:val="09BC2AA3"/>
    <w:rsid w:val="0AB1C1E9"/>
    <w:rsid w:val="0D707B80"/>
    <w:rsid w:val="0E3C0AC5"/>
    <w:rsid w:val="0F182968"/>
    <w:rsid w:val="0F708746"/>
    <w:rsid w:val="0F743032"/>
    <w:rsid w:val="0FEA5AA6"/>
    <w:rsid w:val="1003BF5C"/>
    <w:rsid w:val="12C1D6A4"/>
    <w:rsid w:val="13542005"/>
    <w:rsid w:val="14A8DD28"/>
    <w:rsid w:val="14E8CA10"/>
    <w:rsid w:val="15AD97F2"/>
    <w:rsid w:val="1727152E"/>
    <w:rsid w:val="1A012310"/>
    <w:rsid w:val="1AFE5F49"/>
    <w:rsid w:val="1BAF037F"/>
    <w:rsid w:val="1C0A0CED"/>
    <w:rsid w:val="1C94E7AD"/>
    <w:rsid w:val="1D126D90"/>
    <w:rsid w:val="1D3D7E18"/>
    <w:rsid w:val="1D3F9FBF"/>
    <w:rsid w:val="1D7D6A35"/>
    <w:rsid w:val="1EEFE6C1"/>
    <w:rsid w:val="1F4A39F9"/>
    <w:rsid w:val="20AC1BAD"/>
    <w:rsid w:val="20D34DA9"/>
    <w:rsid w:val="21BEFEF9"/>
    <w:rsid w:val="21E5FFD0"/>
    <w:rsid w:val="2215F6E9"/>
    <w:rsid w:val="223FB622"/>
    <w:rsid w:val="22BAE3A1"/>
    <w:rsid w:val="25FD94C0"/>
    <w:rsid w:val="2672555A"/>
    <w:rsid w:val="268B966B"/>
    <w:rsid w:val="26CC417E"/>
    <w:rsid w:val="26F67D78"/>
    <w:rsid w:val="28A6A375"/>
    <w:rsid w:val="2BFF473F"/>
    <w:rsid w:val="2C2DA88B"/>
    <w:rsid w:val="2C78246E"/>
    <w:rsid w:val="2DFEF93A"/>
    <w:rsid w:val="2F306372"/>
    <w:rsid w:val="2F37F2D2"/>
    <w:rsid w:val="2F80A3B2"/>
    <w:rsid w:val="303A0B3E"/>
    <w:rsid w:val="303DBFEA"/>
    <w:rsid w:val="306CF4AD"/>
    <w:rsid w:val="30A42198"/>
    <w:rsid w:val="31EA38A2"/>
    <w:rsid w:val="32005777"/>
    <w:rsid w:val="3406F15D"/>
    <w:rsid w:val="3418F9CA"/>
    <w:rsid w:val="342F23EB"/>
    <w:rsid w:val="3442882A"/>
    <w:rsid w:val="34985236"/>
    <w:rsid w:val="34BF0C81"/>
    <w:rsid w:val="350A7417"/>
    <w:rsid w:val="355D9036"/>
    <w:rsid w:val="368D432D"/>
    <w:rsid w:val="36F752E6"/>
    <w:rsid w:val="36FEE5EE"/>
    <w:rsid w:val="387E7AB6"/>
    <w:rsid w:val="38BAAAB0"/>
    <w:rsid w:val="39386683"/>
    <w:rsid w:val="3BB928DE"/>
    <w:rsid w:val="3BC5310C"/>
    <w:rsid w:val="3C4FE446"/>
    <w:rsid w:val="3CC1410B"/>
    <w:rsid w:val="3D1CEACE"/>
    <w:rsid w:val="3D9499EC"/>
    <w:rsid w:val="3E469C04"/>
    <w:rsid w:val="3EC4E746"/>
    <w:rsid w:val="3EEAB932"/>
    <w:rsid w:val="3F2B6A19"/>
    <w:rsid w:val="3F83F428"/>
    <w:rsid w:val="3FBE7EBC"/>
    <w:rsid w:val="405975F2"/>
    <w:rsid w:val="41D52129"/>
    <w:rsid w:val="41D62A1D"/>
    <w:rsid w:val="44D8AB88"/>
    <w:rsid w:val="44E58D23"/>
    <w:rsid w:val="452CB873"/>
    <w:rsid w:val="45F3C16C"/>
    <w:rsid w:val="4845122E"/>
    <w:rsid w:val="499C0865"/>
    <w:rsid w:val="49ACBE62"/>
    <w:rsid w:val="49B2064D"/>
    <w:rsid w:val="49E6F503"/>
    <w:rsid w:val="4C290365"/>
    <w:rsid w:val="4D6545D7"/>
    <w:rsid w:val="4DA5AF8E"/>
    <w:rsid w:val="4E12297A"/>
    <w:rsid w:val="4E1ED793"/>
    <w:rsid w:val="4F8B1D13"/>
    <w:rsid w:val="507EC57C"/>
    <w:rsid w:val="50AD5A26"/>
    <w:rsid w:val="51F8C942"/>
    <w:rsid w:val="5204C6AC"/>
    <w:rsid w:val="536EBFD8"/>
    <w:rsid w:val="53E1E888"/>
    <w:rsid w:val="53EB7029"/>
    <w:rsid w:val="5428B594"/>
    <w:rsid w:val="542E0228"/>
    <w:rsid w:val="542E191F"/>
    <w:rsid w:val="553BA767"/>
    <w:rsid w:val="557F0781"/>
    <w:rsid w:val="55D24497"/>
    <w:rsid w:val="5693F896"/>
    <w:rsid w:val="56C54F10"/>
    <w:rsid w:val="578910A6"/>
    <w:rsid w:val="58677695"/>
    <w:rsid w:val="587FCDB0"/>
    <w:rsid w:val="58B69CFF"/>
    <w:rsid w:val="5918C0D6"/>
    <w:rsid w:val="5A7896CC"/>
    <w:rsid w:val="5B68C36E"/>
    <w:rsid w:val="5D3E2937"/>
    <w:rsid w:val="5D4CB698"/>
    <w:rsid w:val="5E8ABE2B"/>
    <w:rsid w:val="5F4E64C7"/>
    <w:rsid w:val="5F6D83B3"/>
    <w:rsid w:val="606C888A"/>
    <w:rsid w:val="60F85928"/>
    <w:rsid w:val="6175A385"/>
    <w:rsid w:val="61E9A886"/>
    <w:rsid w:val="62998D3A"/>
    <w:rsid w:val="63A2EA51"/>
    <w:rsid w:val="65500D79"/>
    <w:rsid w:val="663391EB"/>
    <w:rsid w:val="664ECF34"/>
    <w:rsid w:val="66E82C3A"/>
    <w:rsid w:val="6748EA8D"/>
    <w:rsid w:val="68A0BFBF"/>
    <w:rsid w:val="68B4AD55"/>
    <w:rsid w:val="6C59D488"/>
    <w:rsid w:val="6DB980C9"/>
    <w:rsid w:val="6EDD55D2"/>
    <w:rsid w:val="6EF042B6"/>
    <w:rsid w:val="6FAD8C96"/>
    <w:rsid w:val="71261931"/>
    <w:rsid w:val="71C2A91D"/>
    <w:rsid w:val="7254E32F"/>
    <w:rsid w:val="727D872C"/>
    <w:rsid w:val="72E989F8"/>
    <w:rsid w:val="72FB3A94"/>
    <w:rsid w:val="74BD85AF"/>
    <w:rsid w:val="75057D6D"/>
    <w:rsid w:val="763E5CB4"/>
    <w:rsid w:val="767E33D6"/>
    <w:rsid w:val="77306C03"/>
    <w:rsid w:val="7863FA73"/>
    <w:rsid w:val="78D1C780"/>
    <w:rsid w:val="78DC01F7"/>
    <w:rsid w:val="799B8A40"/>
    <w:rsid w:val="7DB8E526"/>
    <w:rsid w:val="7EA81DF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C0A0CED"/>
  <w15:chartTrackingRefBased/>
  <w15:docId w15:val="{AFED9E7D-4266-4DB9-845A-781CC78AE6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3E2B49"/>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E2B49"/>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E2B49"/>
    <w:pPr>
      <w:keepNext/>
      <w:keepLines/>
      <w:spacing w:before="160" w:after="80"/>
      <w:outlineLvl w:val="2"/>
    </w:pPr>
    <w:rPr>
      <w:rFonts w:eastAsiaTheme="majorEastAsia" w:cstheme="majorBidi"/>
      <w:color w:val="0F4761" w:themeColor="accent1" w:themeShade="BF"/>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3E2B4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3E2B4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3E2B49"/>
    <w:rPr>
      <w:rFonts w:eastAsiaTheme="majorEastAsia" w:cstheme="majorBidi"/>
      <w:color w:val="0F4761" w:themeColor="accent1" w:themeShade="BF"/>
      <w:sz w:val="28"/>
      <w:szCs w:val="28"/>
    </w:rPr>
  </w:style>
  <w:style w:type="paragraph" w:styleId="NormalWeb">
    <w:name w:val="Normal (Web)"/>
    <w:basedOn w:val="Normal"/>
    <w:uiPriority w:val="99"/>
    <w:semiHidden/>
    <w:unhideWhenUsed/>
    <w:rsid w:val="003E2B49"/>
    <w:pPr>
      <w:spacing w:before="100" w:beforeAutospacing="1" w:after="100" w:afterAutospacing="1" w:line="240" w:lineRule="auto"/>
    </w:pPr>
    <w:rPr>
      <w:rFonts w:ascii="Times New Roman" w:hAnsi="Times New Roman" w:cs="Times New Roman"/>
      <w:lang w:val="en-GB" w:eastAsia="en-US"/>
    </w:rPr>
  </w:style>
  <w:style w:type="character" w:styleId="Hyperlink">
    <w:name w:val="Hyperlink"/>
    <w:basedOn w:val="DefaultParagraphFont"/>
    <w:uiPriority w:val="99"/>
    <w:semiHidden/>
    <w:unhideWhenUsed/>
    <w:rsid w:val="00C87D8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fontTable" Target="fontTable.xml" Id="rId29" /><Relationship Type="http://schemas.openxmlformats.org/officeDocument/2006/relationships/numbering" Target="numbering.xml" Id="rId1" /><Relationship Type="http://schemas.openxmlformats.org/officeDocument/2006/relationships/webSettings" Target="webSettings.xml" Id="rId4" /><Relationship Type="http://schemas.openxmlformats.org/officeDocument/2006/relationships/theme" Target="theme/theme1.xml" Id="rId30" /><Relationship Type="http://schemas.openxmlformats.org/officeDocument/2006/relationships/hyperlink" Target="https://www.accaglobal.com" TargetMode="External" Id="R38f5155ef91d43e9" /><Relationship Type="http://schemas.openxmlformats.org/officeDocument/2006/relationships/hyperlink" Target="https://www.pearson.com" TargetMode="External" Id="Rf6d28d605ea74408" /><Relationship Type="http://schemas.openxmlformats.org/officeDocument/2006/relationships/hyperlink" Target="https://www.pearson.com" TargetMode="External" Id="R41c021f4d1124a7d" /><Relationship Type="http://schemas.openxmlformats.org/officeDocument/2006/relationships/hyperlink" Target="https://www.mheducation.co.uk" TargetMode="External" Id="Rb4e3a4ce08ce4bab" /><Relationship Type="http://schemas.openxmlformats.org/officeDocument/2006/relationships/hyperlink" Target="https://www.pearson.com" TargetMode="External" Id="R7e00061ba94140e2" /><Relationship Type="http://schemas.openxmlformats.org/officeDocument/2006/relationships/hyperlink" Target="https://www.wiley.com" TargetMode="External" Id="R92da6346b5af4dfc" /><Relationship Type="http://schemas.openxmlformats.org/officeDocument/2006/relationships/hyperlink" Target="https://www.cengage.com" TargetMode="External" Id="Ra50d300d49d04552" /><Relationship Type="http://schemas.openxmlformats.org/officeDocument/2006/relationships/hyperlink" Target="https://www.mheducation.com" TargetMode="External" Id="Ra2e9d3d131844af3" /><Relationship Type="http://schemas.openxmlformats.org/officeDocument/2006/relationships/hyperlink" Target="https://scholarworks.gvsu.edu" TargetMode="External" Id="R5f6f5a91e07b4413" /><Relationship Type="http://schemas.openxmlformats.org/officeDocument/2006/relationships/hyperlink" Target="https://hbr.org" TargetMode="External" Id="R7ce9dd15fdb24e5c" /><Relationship Type="http://schemas.openxmlformats.org/officeDocument/2006/relationships/hyperlink" Target="https://www.pearson.com" TargetMode="External" Id="Rde95ad4a81ed462a" /><Relationship Type="http://schemas.openxmlformats.org/officeDocument/2006/relationships/hyperlink" Target="https://hbr.org" TargetMode="External" Id="R45f7303715fd4304" /><Relationship Type="http://schemas.openxmlformats.org/officeDocument/2006/relationships/hyperlink" Target="https://www.pearson.com" TargetMode="External" Id="R00c6cc1d85204eda" /><Relationship Type="http://schemas.openxmlformats.org/officeDocument/2006/relationships/hyperlink" Target="https://lumenlearning.com" TargetMode="External" Id="R6a269ae5c9db464c" /><Relationship Type="http://schemas.openxmlformats.org/officeDocument/2006/relationships/hyperlink" Target="https://www.pearson.com" TargetMode="External" Id="Rffec43121b524c09" /><Relationship Type="http://schemas.openxmlformats.org/officeDocument/2006/relationships/hyperlink" Target="https://www.pearson.com" TargetMode="External" Id="R9546c50bcdbe4cec" /><Relationship Type="http://schemas.openxmlformats.org/officeDocument/2006/relationships/hyperlink" Target="https://www.pearson.com" TargetMode="External" Id="Rb98c06bac87a4192" /><Relationship Type="http://schemas.openxmlformats.org/officeDocument/2006/relationships/hyperlink" Target="https://www.sciencedirect.com" TargetMode="External" Id="R3ad6dbb96a4244ef" /><Relationship Type="http://schemas.openxmlformats.org/officeDocument/2006/relationships/hyperlink" Target="https://www.hbs.edu" TargetMode="External" Id="R5bb27a7a15c84dc2" /><Relationship Type="http://schemas.openxmlformats.org/officeDocument/2006/relationships/hyperlink" Target="https://www.mheducation.co.uk" TargetMode="External" Id="Rb73289c0689a48e8" /><Relationship Type="http://schemas.openxmlformats.org/officeDocument/2006/relationships/hyperlink" Target="https://hbr.org" TargetMode="External" Id="Rad5c3d4546924a1e" /><Relationship Type="http://schemas.openxmlformats.org/officeDocument/2006/relationships/hyperlink" Target="https://www.wiley.com" TargetMode="External" Id="R03665b73bda44bf6" /><Relationship Type="http://schemas.openxmlformats.org/officeDocument/2006/relationships/hyperlink" Target="https://www.pearson.com" TargetMode="External" Id="R38b8b864004c417d" /><Relationship Type="http://schemas.openxmlformats.org/officeDocument/2006/relationships/hyperlink" Target="https://www.wiley.com" TargetMode="External" Id="R3e4ea0ba92f64f1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Dimitrichka Georgieva (2116247)</dc:creator>
  <keywords/>
  <dc:description/>
  <lastModifiedBy>Dimitrichka Georgieva (2116247)</lastModifiedBy>
  <revision>16</revision>
  <dcterms:created xsi:type="dcterms:W3CDTF">2026-03-20T01:45:00.0000000Z</dcterms:created>
  <dcterms:modified xsi:type="dcterms:W3CDTF">2026-03-20T19:21:50.5495171Z</dcterms:modified>
</coreProperties>
</file>