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E9063" w14:textId="77777777" w:rsidR="002421F2" w:rsidRDefault="003449A1" w:rsidP="003C154B">
      <w:pPr>
        <w:pStyle w:val="SMUARIAL14BOLD"/>
        <w:spacing w:before="0"/>
        <w:jc w:val="center"/>
      </w:pPr>
      <w:r>
        <w:rPr>
          <w:noProof/>
        </w:rPr>
        <w:drawing>
          <wp:inline distT="0" distB="0" distL="0" distR="0" wp14:anchorId="7BB46174" wp14:editId="520BAA48">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59060CD7" w14:textId="77777777" w:rsidR="002421F2" w:rsidRDefault="002421F2" w:rsidP="003C154B">
      <w:pPr>
        <w:pStyle w:val="SMUARIAL14BOLD"/>
        <w:spacing w:before="0"/>
        <w:jc w:val="center"/>
      </w:pPr>
    </w:p>
    <w:p w14:paraId="58277D01" w14:textId="618526AC" w:rsidR="00945CEC" w:rsidRDefault="002421F2" w:rsidP="00580118">
      <w:pPr>
        <w:spacing w:line="276" w:lineRule="auto"/>
        <w:jc w:val="center"/>
        <w:rPr>
          <w:rFonts w:ascii="Arial" w:hAnsi="Arial" w:cs="Arial"/>
          <w:b/>
          <w:szCs w:val="8"/>
        </w:rPr>
      </w:pPr>
      <w:r>
        <w:rPr>
          <w:rFonts w:ascii="Arial" w:hAnsi="Arial" w:cs="Arial"/>
          <w:b/>
          <w:szCs w:val="8"/>
        </w:rPr>
        <w:t>ECPS6001: Psychology Empirical Project</w:t>
      </w:r>
    </w:p>
    <w:p w14:paraId="7DF37497" w14:textId="2063CEC9" w:rsidR="00580118" w:rsidRDefault="00580118" w:rsidP="00945CEC">
      <w:pPr>
        <w:spacing w:line="276" w:lineRule="auto"/>
        <w:jc w:val="center"/>
        <w:rPr>
          <w:rFonts w:ascii="Arial" w:hAnsi="Arial" w:cs="Arial"/>
          <w:b/>
          <w:szCs w:val="8"/>
        </w:rPr>
      </w:pPr>
    </w:p>
    <w:p w14:paraId="7FCCADE7" w14:textId="3C3F2ED8" w:rsidR="00945CEC" w:rsidRPr="00580118" w:rsidRDefault="00580118" w:rsidP="00580118">
      <w:pPr>
        <w:spacing w:line="276" w:lineRule="auto"/>
        <w:jc w:val="center"/>
        <w:rPr>
          <w:rFonts w:ascii="Arial" w:hAnsi="Arial" w:cs="Arial"/>
          <w:b/>
          <w:bCs/>
          <w:szCs w:val="8"/>
        </w:rPr>
      </w:pPr>
      <w:r w:rsidRPr="00580118">
        <w:rPr>
          <w:rFonts w:ascii="Arial" w:hAnsi="Arial" w:cs="Arial"/>
          <w:b/>
          <w:bCs/>
          <w:szCs w:val="8"/>
        </w:rPr>
        <w:t>Advanced proposal summary for own dissertation project</w:t>
      </w:r>
    </w:p>
    <w:p w14:paraId="6A386A3B" w14:textId="22A64DDA" w:rsidR="00580118" w:rsidRPr="00945CEC" w:rsidRDefault="00580118" w:rsidP="00945CEC">
      <w:pPr>
        <w:spacing w:line="276" w:lineRule="auto"/>
        <w:rPr>
          <w:rFonts w:ascii="Arial" w:hAnsi="Arial" w:cs="Arial"/>
          <w:szCs w:val="8"/>
        </w:rPr>
      </w:pP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5FE54E38" w14:textId="77777777" w:rsidTr="00945CEC">
        <w:trPr>
          <w:trHeight w:val="567"/>
        </w:trPr>
        <w:tc>
          <w:tcPr>
            <w:tcW w:w="2508" w:type="dxa"/>
            <w:shd w:val="clear" w:color="auto" w:fill="E0E0E0"/>
          </w:tcPr>
          <w:p w14:paraId="11504841"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9F6FB3">
              <w:rPr>
                <w:rFonts w:ascii="Arial" w:hAnsi="Arial" w:cs="Arial"/>
                <w:sz w:val="22"/>
                <w:szCs w:val="22"/>
              </w:rPr>
              <w:t>email address</w:t>
            </w:r>
            <w:r w:rsidR="00086D4F">
              <w:rPr>
                <w:rFonts w:ascii="Arial" w:hAnsi="Arial" w:cs="Arial"/>
                <w:sz w:val="22"/>
                <w:szCs w:val="22"/>
              </w:rPr>
              <w:t>:</w:t>
            </w:r>
          </w:p>
        </w:tc>
        <w:tc>
          <w:tcPr>
            <w:tcW w:w="7860" w:type="dxa"/>
          </w:tcPr>
          <w:p w14:paraId="5596058D" w14:textId="78A45CBE" w:rsidR="003C154B" w:rsidRDefault="00081B41" w:rsidP="00945CEC">
            <w:pPr>
              <w:rPr>
                <w:sz w:val="28"/>
                <w:szCs w:val="28"/>
              </w:rPr>
            </w:pPr>
            <w:r>
              <w:rPr>
                <w:sz w:val="28"/>
                <w:szCs w:val="28"/>
              </w:rPr>
              <w:t>Afsana Begum</w:t>
            </w:r>
          </w:p>
          <w:p w14:paraId="4FF0B1E4" w14:textId="4935608D" w:rsidR="00081B41" w:rsidRPr="00753CE4" w:rsidRDefault="00081B41" w:rsidP="00945CEC">
            <w:pPr>
              <w:rPr>
                <w:sz w:val="28"/>
                <w:szCs w:val="28"/>
              </w:rPr>
            </w:pPr>
            <w:r>
              <w:rPr>
                <w:sz w:val="28"/>
                <w:szCs w:val="28"/>
              </w:rPr>
              <w:t>2204410@student.UWTSD.ac.uk</w:t>
            </w:r>
          </w:p>
        </w:tc>
      </w:tr>
      <w:tr w:rsidR="003C154B" w14:paraId="65C28881" w14:textId="77777777" w:rsidTr="00945CEC">
        <w:trPr>
          <w:trHeight w:val="567"/>
        </w:trPr>
        <w:tc>
          <w:tcPr>
            <w:tcW w:w="2508" w:type="dxa"/>
            <w:shd w:val="clear" w:color="auto" w:fill="E0E0E0"/>
          </w:tcPr>
          <w:p w14:paraId="7AF6A4BD"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19B002B1" w14:textId="1E6EC174" w:rsidR="009648D6" w:rsidRPr="00081B41" w:rsidRDefault="00081B41" w:rsidP="00945CEC">
            <w:pPr>
              <w:rPr>
                <w:iCs/>
                <w:sz w:val="20"/>
                <w:szCs w:val="28"/>
              </w:rPr>
            </w:pPr>
            <w:r w:rsidRPr="00081B41">
              <w:rPr>
                <w:iCs/>
                <w:sz w:val="28"/>
                <w:szCs w:val="40"/>
              </w:rPr>
              <w:t>Dr Kate Williams</w:t>
            </w:r>
          </w:p>
          <w:p w14:paraId="1063F534" w14:textId="77777777" w:rsidR="003C154B" w:rsidRPr="006F3D33" w:rsidRDefault="003C154B" w:rsidP="00945CEC">
            <w:pPr>
              <w:rPr>
                <w:i/>
                <w:sz w:val="20"/>
                <w:szCs w:val="28"/>
              </w:rPr>
            </w:pPr>
          </w:p>
        </w:tc>
      </w:tr>
    </w:tbl>
    <w:p w14:paraId="72FBBB0A" w14:textId="76D01026" w:rsidR="009648D6" w:rsidRPr="00086D4F" w:rsidRDefault="009648D6" w:rsidP="008C4B50">
      <w:pPr>
        <w:pStyle w:val="SMUARIAL14BOLD"/>
        <w:spacing w:before="0"/>
        <w:rPr>
          <w:b w:val="0"/>
          <w:sz w:val="32"/>
          <w:szCs w:val="20"/>
        </w:rPr>
      </w:pPr>
    </w:p>
    <w:p w14:paraId="3E436A57" w14:textId="77777777"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3B536140" w14:textId="77777777" w:rsidR="009648D6" w:rsidRDefault="009648D6" w:rsidP="009648D6">
      <w:pPr>
        <w:rPr>
          <w:rFonts w:ascii="Arial" w:hAnsi="Arial" w:cs="Arial"/>
          <w:b/>
          <w:bCs/>
          <w:sz w:val="20"/>
          <w:szCs w:val="20"/>
        </w:rPr>
      </w:pPr>
    </w:p>
    <w:p w14:paraId="08C69F55" w14:textId="56740EB4"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59657C71" w14:textId="77777777" w:rsidTr="00C15547">
        <w:tc>
          <w:tcPr>
            <w:tcW w:w="2577" w:type="dxa"/>
          </w:tcPr>
          <w:p w14:paraId="46DB3381" w14:textId="77777777" w:rsidR="00E24A0F" w:rsidRDefault="00E24A0F" w:rsidP="00C15547">
            <w:pPr>
              <w:rPr>
                <w:rFonts w:ascii="Arial" w:hAnsi="Arial" w:cs="Arial"/>
                <w:sz w:val="20"/>
                <w:szCs w:val="20"/>
              </w:rPr>
            </w:pPr>
            <w:r>
              <w:rPr>
                <w:rFonts w:ascii="Arial" w:hAnsi="Arial" w:cs="Arial"/>
                <w:sz w:val="20"/>
                <w:szCs w:val="20"/>
              </w:rPr>
              <w:t xml:space="preserve">Social Psychology </w:t>
            </w:r>
          </w:p>
          <w:p w14:paraId="6253BB78" w14:textId="77777777" w:rsidR="00F80900" w:rsidRPr="00A05E89" w:rsidRDefault="00F80900" w:rsidP="00C15547">
            <w:pPr>
              <w:rPr>
                <w:rFonts w:ascii="Arial" w:hAnsi="Arial" w:cs="Arial"/>
                <w:sz w:val="20"/>
                <w:szCs w:val="20"/>
              </w:rPr>
            </w:pPr>
          </w:p>
        </w:tc>
        <w:tc>
          <w:tcPr>
            <w:tcW w:w="2577" w:type="dxa"/>
          </w:tcPr>
          <w:p w14:paraId="414BE21B" w14:textId="4DBF57F1"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172DF4C9" w14:textId="58AE4B70" w:rsidR="00EE1217" w:rsidRPr="00A05E89" w:rsidRDefault="00EE1217" w:rsidP="00C15547">
            <w:pPr>
              <w:rPr>
                <w:rFonts w:ascii="Arial" w:hAnsi="Arial" w:cs="Arial"/>
                <w:sz w:val="20"/>
                <w:szCs w:val="20"/>
              </w:rPr>
            </w:pPr>
          </w:p>
        </w:tc>
        <w:tc>
          <w:tcPr>
            <w:tcW w:w="2577" w:type="dxa"/>
          </w:tcPr>
          <w:p w14:paraId="591487BA" w14:textId="77777777"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03A7DA11" w14:textId="77777777"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67DD5C50" w14:textId="77777777" w:rsidTr="00C15547">
        <w:tc>
          <w:tcPr>
            <w:tcW w:w="2577" w:type="dxa"/>
          </w:tcPr>
          <w:p w14:paraId="2563D2B8"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0197A441" w14:textId="77777777" w:rsidR="00F80900" w:rsidRPr="00A05E89" w:rsidRDefault="00F80900" w:rsidP="00C15547">
            <w:pPr>
              <w:rPr>
                <w:rFonts w:ascii="Arial" w:hAnsi="Arial" w:cs="Arial"/>
                <w:sz w:val="20"/>
                <w:szCs w:val="20"/>
              </w:rPr>
            </w:pPr>
          </w:p>
        </w:tc>
        <w:tc>
          <w:tcPr>
            <w:tcW w:w="2577" w:type="dxa"/>
          </w:tcPr>
          <w:p w14:paraId="31850910" w14:textId="029CEEEA" w:rsidR="009648D6" w:rsidRDefault="00F80900" w:rsidP="00C15547">
            <w:pPr>
              <w:rPr>
                <w:rFonts w:ascii="Arial" w:hAnsi="Arial" w:cs="Arial"/>
                <w:sz w:val="20"/>
                <w:szCs w:val="20"/>
              </w:rPr>
            </w:pPr>
            <w:r>
              <w:rPr>
                <w:rFonts w:ascii="Arial" w:hAnsi="Arial" w:cs="Arial"/>
                <w:sz w:val="20"/>
                <w:szCs w:val="20"/>
              </w:rPr>
              <w:t xml:space="preserve">Individual Differences </w:t>
            </w:r>
          </w:p>
          <w:p w14:paraId="57B96E2C" w14:textId="77777777" w:rsidR="00232FD9" w:rsidRPr="00A05E89" w:rsidRDefault="00232FD9" w:rsidP="00C15547">
            <w:pPr>
              <w:rPr>
                <w:rFonts w:ascii="Arial" w:hAnsi="Arial" w:cs="Arial"/>
                <w:sz w:val="20"/>
                <w:szCs w:val="20"/>
              </w:rPr>
            </w:pPr>
          </w:p>
        </w:tc>
        <w:tc>
          <w:tcPr>
            <w:tcW w:w="2577" w:type="dxa"/>
          </w:tcPr>
          <w:p w14:paraId="7FC47EA3" w14:textId="77777777"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303B23E9" w14:textId="77777777"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3A7C971A" w14:textId="77777777" w:rsidTr="00C15547">
        <w:tc>
          <w:tcPr>
            <w:tcW w:w="2577" w:type="dxa"/>
          </w:tcPr>
          <w:p w14:paraId="322B4B85" w14:textId="61055B57" w:rsidR="009648D6" w:rsidRDefault="0073395B" w:rsidP="00C15547">
            <w:pPr>
              <w:rPr>
                <w:rFonts w:ascii="Arial" w:hAnsi="Arial" w:cs="Arial"/>
                <w:sz w:val="20"/>
                <w:szCs w:val="20"/>
              </w:rPr>
            </w:pPr>
            <w:r>
              <w:rPr>
                <w:rFonts w:ascii="Arial" w:hAnsi="Arial" w:cs="Arial"/>
                <w:b/>
                <w:noProof/>
                <w:szCs w:val="8"/>
              </w:rPr>
              <w:drawing>
                <wp:anchor distT="0" distB="0" distL="114300" distR="114300" simplePos="0" relativeHeight="251658240" behindDoc="1" locked="0" layoutInCell="1" allowOverlap="1" wp14:anchorId="797B13C7" wp14:editId="2DE8EA57">
                  <wp:simplePos x="0" y="0"/>
                  <wp:positionH relativeFrom="column">
                    <wp:posOffset>1306531</wp:posOffset>
                  </wp:positionH>
                  <wp:positionV relativeFrom="paragraph">
                    <wp:posOffset>39557</wp:posOffset>
                  </wp:positionV>
                  <wp:extent cx="215153" cy="215153"/>
                  <wp:effectExtent l="0" t="0" r="0" b="0"/>
                  <wp:wrapNone/>
                  <wp:docPr id="1564487366"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487366" name="Graphic 1564487366" descr="Checkmar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15153" cy="215153"/>
                          </a:xfrm>
                          <a:prstGeom prst="rect">
                            <a:avLst/>
                          </a:prstGeom>
                        </pic:spPr>
                      </pic:pic>
                    </a:graphicData>
                  </a:graphic>
                  <wp14:sizeRelH relativeFrom="margin">
                    <wp14:pctWidth>0</wp14:pctWidth>
                  </wp14:sizeRelH>
                  <wp14:sizeRelV relativeFrom="margin">
                    <wp14:pctHeight>0</wp14:pctHeight>
                  </wp14:sizeRelV>
                </wp:anchor>
              </w:drawing>
            </w:r>
            <w:r w:rsidR="00F80900">
              <w:rPr>
                <w:rFonts w:ascii="Arial" w:hAnsi="Arial" w:cs="Arial"/>
                <w:sz w:val="20"/>
                <w:szCs w:val="20"/>
              </w:rPr>
              <w:t xml:space="preserve">Cognitive Psychology </w:t>
            </w:r>
          </w:p>
          <w:p w14:paraId="41FCFAB8" w14:textId="77777777" w:rsidR="00F80900" w:rsidRPr="00A05E89" w:rsidRDefault="00F80900" w:rsidP="00C15547">
            <w:pPr>
              <w:rPr>
                <w:rFonts w:ascii="Arial" w:hAnsi="Arial" w:cs="Arial"/>
                <w:sz w:val="20"/>
                <w:szCs w:val="20"/>
              </w:rPr>
            </w:pPr>
          </w:p>
        </w:tc>
        <w:tc>
          <w:tcPr>
            <w:tcW w:w="2577" w:type="dxa"/>
          </w:tcPr>
          <w:p w14:paraId="212B30AC" w14:textId="36902948"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10F7096F" w14:textId="77777777"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0319DB8" w14:textId="77777777"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17036458" w14:textId="77777777" w:rsidTr="00EE4C3C">
        <w:tc>
          <w:tcPr>
            <w:tcW w:w="10308" w:type="dxa"/>
            <w:gridSpan w:val="4"/>
          </w:tcPr>
          <w:p w14:paraId="58BD92A4" w14:textId="7777777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w:t>
            </w:r>
            <w:proofErr w:type="gramStart"/>
            <w:r w:rsidRPr="00232FD9">
              <w:rPr>
                <w:rFonts w:ascii="Arial" w:hAnsi="Arial" w:cs="Arial"/>
                <w:i/>
                <w:iCs/>
                <w:sz w:val="20"/>
                <w:szCs w:val="20"/>
              </w:rPr>
              <w:t>not  included</w:t>
            </w:r>
            <w:proofErr w:type="gramEnd"/>
            <w:r w:rsidRPr="00232FD9">
              <w:rPr>
                <w:rFonts w:ascii="Arial" w:hAnsi="Arial" w:cs="Arial"/>
                <w:i/>
                <w:iCs/>
                <w:sz w:val="20"/>
                <w:szCs w:val="20"/>
              </w:rPr>
              <w:t xml:space="preserve"> in word count)</w:t>
            </w:r>
          </w:p>
          <w:p w14:paraId="7BAF8161" w14:textId="77777777" w:rsidR="00FF750B" w:rsidRDefault="00FF750B" w:rsidP="00C15547">
            <w:pPr>
              <w:rPr>
                <w:rFonts w:ascii="Arial" w:hAnsi="Arial" w:cs="Arial"/>
                <w:sz w:val="20"/>
                <w:szCs w:val="20"/>
              </w:rPr>
            </w:pPr>
          </w:p>
        </w:tc>
      </w:tr>
    </w:tbl>
    <w:p w14:paraId="782D526A" w14:textId="77777777" w:rsidR="00A5268F" w:rsidRDefault="00A5268F" w:rsidP="00F73A03">
      <w:pPr>
        <w:rPr>
          <w:sz w:val="32"/>
          <w:szCs w:val="12"/>
        </w:rPr>
      </w:pPr>
    </w:p>
    <w:p w14:paraId="7DBFB386" w14:textId="77777777" w:rsidR="00A5268F" w:rsidRPr="00B91B51" w:rsidRDefault="00A5268F"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14:paraId="101C0CB2" w14:textId="77777777" w:rsidTr="002C7EA7">
        <w:tc>
          <w:tcPr>
            <w:tcW w:w="10368" w:type="dxa"/>
          </w:tcPr>
          <w:p w14:paraId="3E57282C" w14:textId="77777777" w:rsidR="004E2539" w:rsidRDefault="004E2539" w:rsidP="004E2539">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sidR="00B41577">
              <w:rPr>
                <w:rFonts w:ascii="Arial" w:hAnsi="Arial" w:cs="Arial"/>
                <w:b/>
                <w:sz w:val="20"/>
              </w:rPr>
              <w:t>(s)</w:t>
            </w:r>
            <w:r w:rsidR="0003080F">
              <w:rPr>
                <w:rFonts w:ascii="Arial" w:hAnsi="Arial" w:cs="Arial"/>
                <w:b/>
                <w:sz w:val="20"/>
              </w:rPr>
              <w:t xml:space="preserve"> or hypotheses</w:t>
            </w:r>
            <w:r w:rsidRPr="0075107C">
              <w:rPr>
                <w:rFonts w:ascii="Arial" w:hAnsi="Arial" w:cs="Arial"/>
                <w:b/>
                <w:sz w:val="20"/>
              </w:rPr>
              <w:t>(s)</w:t>
            </w:r>
            <w:r>
              <w:rPr>
                <w:rFonts w:ascii="Arial" w:hAnsi="Arial" w:cs="Arial"/>
                <w:b/>
                <w:sz w:val="20"/>
              </w:rPr>
              <w:t>:</w:t>
            </w:r>
            <w:r w:rsidR="00AA52E9">
              <w:rPr>
                <w:rFonts w:ascii="Arial" w:hAnsi="Arial" w:cs="Arial"/>
                <w:b/>
                <w:sz w:val="20"/>
              </w:rPr>
              <w:t xml:space="preserve"> </w:t>
            </w:r>
            <w:r w:rsidR="00B41577">
              <w:rPr>
                <w:rFonts w:ascii="Arial" w:hAnsi="Arial" w:cs="Arial"/>
                <w:b/>
                <w:sz w:val="20"/>
              </w:rPr>
              <w:t>(100 words max)</w:t>
            </w:r>
          </w:p>
          <w:p w14:paraId="30ACE9A4" w14:textId="77777777" w:rsidR="004E2539" w:rsidRDefault="004E2539" w:rsidP="004E2539">
            <w:pPr>
              <w:rPr>
                <w:rFonts w:ascii="Arial" w:hAnsi="Arial" w:cs="Arial"/>
                <w:b/>
                <w:sz w:val="20"/>
              </w:rPr>
            </w:pPr>
          </w:p>
          <w:p w14:paraId="612C5BF4" w14:textId="77777777" w:rsidR="0073395B" w:rsidRPr="0055679F" w:rsidRDefault="0073395B" w:rsidP="0073395B">
            <w:pPr>
              <w:pStyle w:val="ListParagraph"/>
              <w:numPr>
                <w:ilvl w:val="0"/>
                <w:numId w:val="4"/>
              </w:numPr>
              <w:rPr>
                <w:rFonts w:ascii="Arial" w:hAnsi="Arial" w:cs="Arial"/>
                <w:bCs/>
                <w:sz w:val="20"/>
              </w:rPr>
            </w:pPr>
            <w:r w:rsidRPr="0055679F">
              <w:rPr>
                <w:rFonts w:ascii="Arial" w:hAnsi="Arial" w:cs="Arial"/>
                <w:bCs/>
                <w:sz w:val="20"/>
              </w:rPr>
              <w:t>Does experiencing a positive or negative emotion influence attention and decision-making towards stimuli conveying that emotion?</w:t>
            </w:r>
          </w:p>
          <w:p w14:paraId="748C0141" w14:textId="0EF08A79" w:rsidR="004E2539" w:rsidRPr="0055679F" w:rsidRDefault="0073395B" w:rsidP="0073395B">
            <w:pPr>
              <w:pStyle w:val="ListParagraph"/>
              <w:numPr>
                <w:ilvl w:val="0"/>
                <w:numId w:val="4"/>
              </w:numPr>
              <w:rPr>
                <w:rFonts w:ascii="Arial" w:hAnsi="Arial" w:cs="Arial"/>
                <w:bCs/>
                <w:sz w:val="20"/>
              </w:rPr>
            </w:pPr>
            <w:r w:rsidRPr="0055679F">
              <w:rPr>
                <w:rFonts w:ascii="Arial" w:hAnsi="Arial" w:cs="Arial"/>
                <w:bCs/>
                <w:sz w:val="20"/>
              </w:rPr>
              <w:t xml:space="preserve">If so, does this differ in terms of speed and accuracy depending on the emotional valence (positive vs. negative)? </w:t>
            </w:r>
          </w:p>
          <w:p w14:paraId="505F66FA" w14:textId="77777777" w:rsidR="0073395B" w:rsidRPr="0055679F" w:rsidRDefault="0073395B" w:rsidP="0073395B">
            <w:pPr>
              <w:ind w:left="360"/>
              <w:rPr>
                <w:rFonts w:ascii="Arial" w:hAnsi="Arial" w:cs="Arial"/>
                <w:bCs/>
                <w:sz w:val="20"/>
              </w:rPr>
            </w:pPr>
          </w:p>
          <w:p w14:paraId="42E0830E" w14:textId="10EF1EA6" w:rsidR="0073395B" w:rsidRPr="0055679F" w:rsidRDefault="0073395B" w:rsidP="0073395B">
            <w:pPr>
              <w:rPr>
                <w:rFonts w:ascii="Arial" w:hAnsi="Arial" w:cs="Arial"/>
                <w:bCs/>
                <w:sz w:val="20"/>
              </w:rPr>
            </w:pPr>
            <w:r w:rsidRPr="0055679F">
              <w:rPr>
                <w:rFonts w:ascii="Arial" w:hAnsi="Arial" w:cs="Arial"/>
                <w:bCs/>
                <w:sz w:val="20"/>
              </w:rPr>
              <w:t>Hypothesis:</w:t>
            </w:r>
          </w:p>
          <w:p w14:paraId="73043C65" w14:textId="7DD09FD2" w:rsidR="0073395B" w:rsidRPr="0055679F" w:rsidRDefault="0073395B" w:rsidP="0073395B">
            <w:pPr>
              <w:rPr>
                <w:rFonts w:ascii="Arial" w:hAnsi="Arial" w:cs="Arial"/>
                <w:bCs/>
                <w:sz w:val="20"/>
              </w:rPr>
            </w:pPr>
          </w:p>
          <w:p w14:paraId="569F8EAB" w14:textId="04CA4FED" w:rsidR="0073395B" w:rsidRPr="0055679F" w:rsidRDefault="0073395B" w:rsidP="0073395B">
            <w:pPr>
              <w:pStyle w:val="ListParagraph"/>
              <w:numPr>
                <w:ilvl w:val="0"/>
                <w:numId w:val="7"/>
              </w:numPr>
              <w:rPr>
                <w:rFonts w:ascii="Arial" w:hAnsi="Arial" w:cs="Arial"/>
                <w:bCs/>
                <w:sz w:val="20"/>
              </w:rPr>
            </w:pPr>
            <w:r w:rsidRPr="0055679F">
              <w:rPr>
                <w:rFonts w:ascii="Arial" w:hAnsi="Arial" w:cs="Arial"/>
                <w:bCs/>
                <w:sz w:val="20"/>
              </w:rPr>
              <w:t>Participants induced into experiencing either a positive or negative emotional state will perform better, in terms of speed and accuracy, at detecting stimuli of the corresponding emotional state.</w:t>
            </w:r>
          </w:p>
          <w:p w14:paraId="4A3D5120" w14:textId="77777777" w:rsidR="00086D4F" w:rsidRDefault="00086D4F" w:rsidP="0075107C">
            <w:pPr>
              <w:rPr>
                <w:rFonts w:ascii="Arial" w:hAnsi="Arial" w:cs="Arial"/>
                <w:b/>
                <w:sz w:val="20"/>
              </w:rPr>
            </w:pPr>
          </w:p>
          <w:p w14:paraId="2D5E2772" w14:textId="77777777" w:rsidR="003C154B" w:rsidRDefault="003C154B" w:rsidP="002C7EA7"/>
        </w:tc>
      </w:tr>
    </w:tbl>
    <w:p w14:paraId="1F1FB8B2"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27C09E1F" w14:textId="77777777" w:rsidTr="00360E4B">
        <w:tc>
          <w:tcPr>
            <w:tcW w:w="10368" w:type="dxa"/>
          </w:tcPr>
          <w:p w14:paraId="1EFD48B4"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75DAD22A" w14:textId="77777777" w:rsidR="00C95FA5" w:rsidRDefault="00C95FA5" w:rsidP="00360E4B">
            <w:pPr>
              <w:rPr>
                <w:rFonts w:ascii="Arial" w:hAnsi="Arial" w:cs="Arial"/>
                <w:b/>
                <w:sz w:val="20"/>
              </w:rPr>
            </w:pPr>
          </w:p>
          <w:p w14:paraId="66BD9EF9" w14:textId="77777777"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C95FA5">
              <w:rPr>
                <w:rFonts w:ascii="Arial" w:hAnsi="Arial" w:cs="Arial"/>
                <w:b/>
                <w:sz w:val="20"/>
              </w:rPr>
              <w:t xml:space="preserve">What methodological approach do you wish to take and why? </w:t>
            </w:r>
            <w:r w:rsidR="003B5F80">
              <w:rPr>
                <w:rFonts w:ascii="Arial" w:hAnsi="Arial" w:cs="Arial"/>
                <w:sz w:val="20"/>
              </w:rPr>
              <w:t xml:space="preserve"> </w:t>
            </w:r>
          </w:p>
          <w:p w14:paraId="1388B144" w14:textId="77777777" w:rsidR="00992264" w:rsidRDefault="00992264" w:rsidP="00360E4B">
            <w:pPr>
              <w:rPr>
                <w:rFonts w:ascii="Arial" w:hAnsi="Arial" w:cs="Arial"/>
                <w:b/>
              </w:rPr>
            </w:pPr>
          </w:p>
          <w:p w14:paraId="486FF9A2" w14:textId="036A21D2" w:rsidR="00F11A0F" w:rsidRDefault="0073395B" w:rsidP="00A453FE">
            <w:pPr>
              <w:spacing w:line="360" w:lineRule="auto"/>
              <w:ind w:firstLine="720"/>
              <w:rPr>
                <w:rFonts w:ascii="Arial" w:hAnsi="Arial" w:cs="Arial"/>
                <w:bCs/>
              </w:rPr>
            </w:pPr>
            <w:r w:rsidRPr="00F11A0F">
              <w:rPr>
                <w:rFonts w:ascii="Arial" w:hAnsi="Arial" w:cs="Arial"/>
                <w:bCs/>
              </w:rPr>
              <w:t xml:space="preserve">Emotion effects people differently as it is a subjective experience. It can affect people’s perception and how they see the world (Deonna, 2005). It can also be argued that depending on our emotional state, those emotions can influence our </w:t>
            </w:r>
            <w:r w:rsidR="00F11A0F" w:rsidRPr="00F11A0F">
              <w:rPr>
                <w:rFonts w:ascii="Arial" w:hAnsi="Arial" w:cs="Arial"/>
                <w:bCs/>
              </w:rPr>
              <w:t>attention to the environment and subsequent actions (Zadra et al., 2011). Therefore, it is also important to investigate whether emotional experiences can influence ou</w:t>
            </w:r>
            <w:r w:rsidR="00D60689">
              <w:rPr>
                <w:rFonts w:ascii="Arial" w:hAnsi="Arial" w:cs="Arial"/>
                <w:bCs/>
              </w:rPr>
              <w:t>r</w:t>
            </w:r>
            <w:r w:rsidR="00F11A0F" w:rsidRPr="00F11A0F">
              <w:rPr>
                <w:rFonts w:ascii="Arial" w:hAnsi="Arial" w:cs="Arial"/>
                <w:bCs/>
              </w:rPr>
              <w:t xml:space="preserve"> attention to detecting emotional stimuli in the environment, as this may result in further motivation to react on that emotion, which has the possibility to negatively affect our environment.</w:t>
            </w:r>
          </w:p>
          <w:p w14:paraId="7E054C60" w14:textId="30B8D3D5" w:rsidR="00992264" w:rsidRDefault="00F11A0F" w:rsidP="00A453FE">
            <w:pPr>
              <w:spacing w:line="360" w:lineRule="auto"/>
              <w:ind w:firstLine="720"/>
              <w:rPr>
                <w:rFonts w:ascii="Arial" w:hAnsi="Arial" w:cs="Arial"/>
                <w:bCs/>
              </w:rPr>
            </w:pPr>
            <w:r>
              <w:rPr>
                <w:rFonts w:ascii="Arial" w:hAnsi="Arial" w:cs="Arial"/>
                <w:bCs/>
              </w:rPr>
              <w:lastRenderedPageBreak/>
              <w:t>Research by Niedenthal et al. (2010) found that induced states of happiness and sadness influenced early information processing stages by facilitating lexical-decision making and word-naming of happy and sad related words, respectively.</w:t>
            </w:r>
            <w:r w:rsidRPr="00F11A0F">
              <w:rPr>
                <w:rFonts w:ascii="Arial" w:hAnsi="Arial" w:cs="Arial"/>
                <w:bCs/>
              </w:rPr>
              <w:t xml:space="preserve"> </w:t>
            </w:r>
            <w:r>
              <w:rPr>
                <w:rFonts w:ascii="Arial" w:hAnsi="Arial" w:cs="Arial"/>
                <w:bCs/>
              </w:rPr>
              <w:t>Additionally, research by Baumann et al. (2010) teste</w:t>
            </w:r>
            <w:r w:rsidR="00D60689">
              <w:rPr>
                <w:rFonts w:ascii="Arial" w:hAnsi="Arial" w:cs="Arial"/>
                <w:bCs/>
              </w:rPr>
              <w:t>d</w:t>
            </w:r>
            <w:r w:rsidR="00D51FD1">
              <w:rPr>
                <w:rFonts w:ascii="Arial" w:hAnsi="Arial" w:cs="Arial"/>
                <w:bCs/>
              </w:rPr>
              <w:t xml:space="preserve"> whether emotional experience influenced object recognition of threatening and neutral objects, within a short time frame. The results found that people experiencing anger were much more likely to misinterpret the neutral object as threating. From this it can be suggested that negative emotion can have a negative influence on emotion related attention and detection.</w:t>
            </w:r>
            <w:r w:rsidR="0073395B" w:rsidRPr="00F11A0F">
              <w:rPr>
                <w:rFonts w:ascii="Arial" w:hAnsi="Arial" w:cs="Arial"/>
                <w:bCs/>
              </w:rPr>
              <w:t xml:space="preserve"> </w:t>
            </w:r>
          </w:p>
          <w:p w14:paraId="46748D43" w14:textId="09062667" w:rsidR="0028122F" w:rsidRDefault="00D51FD1" w:rsidP="0028122F">
            <w:pPr>
              <w:spacing w:line="360" w:lineRule="auto"/>
              <w:ind w:firstLine="720"/>
              <w:rPr>
                <w:rFonts w:ascii="Arial" w:hAnsi="Arial" w:cs="Arial"/>
                <w:bCs/>
              </w:rPr>
            </w:pPr>
            <w:r>
              <w:rPr>
                <w:rFonts w:ascii="Arial" w:hAnsi="Arial" w:cs="Arial"/>
                <w:bCs/>
              </w:rPr>
              <w:t>To create a study to test the research question, I wish to use a qu</w:t>
            </w:r>
            <w:r w:rsidR="00321BD4">
              <w:rPr>
                <w:rFonts w:ascii="Arial" w:hAnsi="Arial" w:cs="Arial"/>
                <w:bCs/>
              </w:rPr>
              <w:t>antitative</w:t>
            </w:r>
            <w:r>
              <w:rPr>
                <w:rFonts w:ascii="Arial" w:hAnsi="Arial" w:cs="Arial"/>
                <w:bCs/>
              </w:rPr>
              <w:t xml:space="preserve"> between-subject experiment approach that consists of three sections, inducing emotion through music, affect questionnaire, and Superlab emotion detection task. One group of participants will listen to happy pop music while the other will listen to heavy rock music. Different music genres can influence a person’s emotion (Palazzi et al., 2018). The Positive and Negative Affect Schedule (PANAS</w:t>
            </w:r>
            <w:r w:rsidR="007C2A61">
              <w:rPr>
                <w:rFonts w:ascii="Arial" w:hAnsi="Arial" w:cs="Arial"/>
                <w:bCs/>
              </w:rPr>
              <w:t>, Watson et al., 1988</w:t>
            </w:r>
            <w:r>
              <w:rPr>
                <w:rFonts w:ascii="Arial" w:hAnsi="Arial" w:cs="Arial"/>
                <w:bCs/>
              </w:rPr>
              <w:t>) will also be administered following the music, the assess emotional experience from subjective enjoyment of the music genre</w:t>
            </w:r>
            <w:r w:rsidR="005B1599">
              <w:rPr>
                <w:rFonts w:ascii="Arial" w:hAnsi="Arial" w:cs="Arial"/>
                <w:bCs/>
              </w:rPr>
              <w:t xml:space="preserve"> (Chang, 2020)</w:t>
            </w:r>
            <w:r>
              <w:rPr>
                <w:rFonts w:ascii="Arial" w:hAnsi="Arial" w:cs="Arial"/>
                <w:bCs/>
              </w:rPr>
              <w:t>. The emotion detection task will capture speed and accuracy of responding to a series of randomised positive and negative facial expressions, based on Ekman’s universal facial expressions</w:t>
            </w:r>
            <w:r w:rsidR="00E35304">
              <w:rPr>
                <w:rFonts w:ascii="Arial" w:hAnsi="Arial" w:cs="Arial"/>
                <w:bCs/>
              </w:rPr>
              <w:t xml:space="preserve"> (Ekman, 1994)</w:t>
            </w:r>
            <w:r>
              <w:rPr>
                <w:rFonts w:ascii="Arial" w:hAnsi="Arial" w:cs="Arial"/>
                <w:bCs/>
              </w:rPr>
              <w:t xml:space="preserve">. </w:t>
            </w:r>
          </w:p>
          <w:p w14:paraId="077BF39C" w14:textId="77777777" w:rsidR="0028122F" w:rsidRPr="0028122F" w:rsidRDefault="0028122F" w:rsidP="0028122F">
            <w:pPr>
              <w:spacing w:line="360" w:lineRule="auto"/>
              <w:ind w:firstLine="720"/>
              <w:rPr>
                <w:rFonts w:ascii="Arial" w:hAnsi="Arial" w:cs="Arial"/>
                <w:bCs/>
              </w:rPr>
            </w:pPr>
          </w:p>
          <w:p w14:paraId="005C225A" w14:textId="77777777" w:rsidR="0028122F" w:rsidRPr="004D53F9" w:rsidRDefault="0028122F" w:rsidP="004D53F9">
            <w:pPr>
              <w:spacing w:line="360" w:lineRule="auto"/>
              <w:ind w:left="720" w:hanging="720"/>
              <w:rPr>
                <w:rFonts w:ascii="Arial" w:hAnsi="Arial" w:cs="Arial"/>
                <w:lang w:val="en-US"/>
              </w:rPr>
            </w:pPr>
          </w:p>
          <w:p w14:paraId="699E9675" w14:textId="77777777" w:rsidR="0028122F" w:rsidRPr="004D53F9" w:rsidRDefault="0028122F" w:rsidP="004D53F9">
            <w:pPr>
              <w:spacing w:line="360" w:lineRule="auto"/>
              <w:ind w:left="720" w:hanging="720"/>
              <w:rPr>
                <w:rFonts w:ascii="Arial" w:hAnsi="Arial" w:cs="Arial"/>
                <w:lang w:val="en-US"/>
              </w:rPr>
            </w:pPr>
            <w:r w:rsidRPr="004D53F9">
              <w:rPr>
                <w:rFonts w:ascii="Arial" w:hAnsi="Arial" w:cs="Arial"/>
                <w:lang w:val="en-US"/>
              </w:rPr>
              <w:t xml:space="preserve">Baumann, J., &amp; DeSteno, D. (2010). Emotion guided threat detection: Expecting guns where there are none. </w:t>
            </w:r>
            <w:r w:rsidRPr="006501F3">
              <w:rPr>
                <w:rFonts w:ascii="Arial" w:hAnsi="Arial" w:cs="Arial"/>
                <w:i/>
                <w:iCs/>
                <w:lang w:val="en-US"/>
              </w:rPr>
              <w:t>Journal of Personality and Social Psychology, 99</w:t>
            </w:r>
            <w:r w:rsidRPr="004D53F9">
              <w:rPr>
                <w:rFonts w:ascii="Arial" w:hAnsi="Arial" w:cs="Arial"/>
                <w:lang w:val="en-US"/>
              </w:rPr>
              <w:t xml:space="preserve">(4), 595-610. </w:t>
            </w:r>
            <w:hyperlink r:id="rId11" w:history="1">
              <w:r w:rsidRPr="004D53F9">
                <w:rPr>
                  <w:rStyle w:val="Hyperlink"/>
                  <w:rFonts w:ascii="Arial" w:hAnsi="Arial" w:cs="Arial"/>
                  <w:lang w:val="en-US"/>
                </w:rPr>
                <w:t>https://psycnet.apa.org/doi/10.1037/a0020665</w:t>
              </w:r>
            </w:hyperlink>
          </w:p>
          <w:p w14:paraId="03FEF674" w14:textId="77777777" w:rsidR="0028122F" w:rsidRPr="004D53F9" w:rsidRDefault="0028122F" w:rsidP="004D53F9">
            <w:pPr>
              <w:spacing w:line="360" w:lineRule="auto"/>
              <w:ind w:left="720" w:hanging="720"/>
              <w:rPr>
                <w:rFonts w:ascii="Arial" w:hAnsi="Arial" w:cs="Arial"/>
                <w:lang w:val="en-US"/>
              </w:rPr>
            </w:pPr>
            <w:r w:rsidRPr="004D53F9">
              <w:rPr>
                <w:rFonts w:ascii="Arial" w:hAnsi="Arial" w:cs="Arial"/>
                <w:lang w:val="en-US"/>
              </w:rPr>
              <w:t xml:space="preserve">Chang, J., &amp; Lin, P. (2020). Music major, affects, and positive music listening experience. </w:t>
            </w:r>
            <w:r w:rsidRPr="004D53F9">
              <w:rPr>
                <w:rFonts w:ascii="Arial" w:hAnsi="Arial" w:cs="Arial"/>
                <w:i/>
                <w:iCs/>
                <w:lang w:val="en-US"/>
              </w:rPr>
              <w:t>Psychology of Music, 49</w:t>
            </w:r>
            <w:r w:rsidRPr="004D53F9">
              <w:rPr>
                <w:rFonts w:ascii="Arial" w:hAnsi="Arial" w:cs="Arial"/>
                <w:lang w:val="en-US"/>
              </w:rPr>
              <w:t xml:space="preserve">(4), 841-854. </w:t>
            </w:r>
            <w:hyperlink r:id="rId12" w:history="1">
              <w:r w:rsidRPr="004D53F9">
                <w:rPr>
                  <w:rStyle w:val="Hyperlink"/>
                  <w:rFonts w:ascii="Arial" w:hAnsi="Arial" w:cs="Arial"/>
                  <w:lang w:val="en-US"/>
                </w:rPr>
                <w:t>https://doi.org/10.1177/0305735619901151</w:t>
              </w:r>
            </w:hyperlink>
          </w:p>
          <w:p w14:paraId="674169E0" w14:textId="77777777" w:rsidR="0028122F" w:rsidRPr="004D53F9" w:rsidRDefault="0028122F" w:rsidP="004D53F9">
            <w:pPr>
              <w:spacing w:line="360" w:lineRule="auto"/>
              <w:ind w:left="720" w:hanging="720"/>
              <w:rPr>
                <w:rFonts w:ascii="Arial" w:hAnsi="Arial" w:cs="Arial"/>
                <w:lang w:val="en-US"/>
              </w:rPr>
            </w:pPr>
            <w:r w:rsidRPr="004D53F9">
              <w:rPr>
                <w:rFonts w:ascii="Arial" w:hAnsi="Arial" w:cs="Arial"/>
                <w:lang w:val="en-US"/>
              </w:rPr>
              <w:t xml:space="preserve">Deonna, J. A. (2005). Emotion, perception and perspective. </w:t>
            </w:r>
            <w:proofErr w:type="spellStart"/>
            <w:r w:rsidRPr="004D53F9">
              <w:rPr>
                <w:rFonts w:ascii="Arial" w:hAnsi="Arial" w:cs="Arial"/>
                <w:i/>
                <w:iCs/>
                <w:lang w:val="en-US"/>
              </w:rPr>
              <w:t>Dialectica</w:t>
            </w:r>
            <w:proofErr w:type="spellEnd"/>
            <w:r w:rsidRPr="004D53F9">
              <w:rPr>
                <w:rFonts w:ascii="Arial" w:hAnsi="Arial" w:cs="Arial"/>
                <w:i/>
                <w:iCs/>
                <w:lang w:val="en-US"/>
              </w:rPr>
              <w:t>, 60</w:t>
            </w:r>
            <w:r w:rsidRPr="004D53F9">
              <w:rPr>
                <w:rFonts w:ascii="Arial" w:hAnsi="Arial" w:cs="Arial"/>
                <w:lang w:val="en-US"/>
              </w:rPr>
              <w:t xml:space="preserve">(1), 29-46. </w:t>
            </w:r>
            <w:hyperlink r:id="rId13" w:history="1">
              <w:r w:rsidRPr="004D53F9">
                <w:rPr>
                  <w:rStyle w:val="Hyperlink"/>
                  <w:rFonts w:ascii="Arial" w:hAnsi="Arial" w:cs="Arial"/>
                  <w:lang w:val="en-US"/>
                </w:rPr>
                <w:t>https://doi.org/10.1111/j.1746-8361.2005.01031.x</w:t>
              </w:r>
            </w:hyperlink>
          </w:p>
          <w:p w14:paraId="538796E2" w14:textId="01419062" w:rsidR="0028122F" w:rsidRPr="004D53F9" w:rsidRDefault="0028122F" w:rsidP="004D53F9">
            <w:pPr>
              <w:spacing w:line="360" w:lineRule="auto"/>
              <w:ind w:left="720" w:hanging="720"/>
              <w:rPr>
                <w:rFonts w:ascii="Arial" w:hAnsi="Arial" w:cs="Arial"/>
                <w:color w:val="3A3A3A"/>
                <w:sz w:val="23"/>
                <w:szCs w:val="23"/>
                <w:shd w:val="clear" w:color="auto" w:fill="FFFFFF"/>
              </w:rPr>
            </w:pPr>
            <w:r w:rsidRPr="004D53F9">
              <w:rPr>
                <w:rFonts w:ascii="Arial" w:hAnsi="Arial" w:cs="Arial"/>
                <w:lang w:val="en-US"/>
              </w:rPr>
              <w:t>Ekman, P. (1994). Strong evidence for universals in facial expressions: A repl</w:t>
            </w:r>
            <w:r w:rsidR="00DB4C8D">
              <w:rPr>
                <w:rFonts w:ascii="Arial" w:hAnsi="Arial" w:cs="Arial"/>
                <w:lang w:val="en-US"/>
              </w:rPr>
              <w:t>y</w:t>
            </w:r>
            <w:r w:rsidRPr="004D53F9">
              <w:rPr>
                <w:rFonts w:ascii="Arial" w:hAnsi="Arial" w:cs="Arial"/>
                <w:lang w:val="en-US"/>
              </w:rPr>
              <w:t xml:space="preserve"> to Russell’s mistaken critique. </w:t>
            </w:r>
            <w:r w:rsidRPr="004D53F9">
              <w:rPr>
                <w:rFonts w:ascii="Arial" w:hAnsi="Arial" w:cs="Arial"/>
                <w:i/>
                <w:iCs/>
                <w:lang w:val="en-US"/>
              </w:rPr>
              <w:t>Psychological Bulletin, 115</w:t>
            </w:r>
            <w:r w:rsidRPr="004D53F9">
              <w:rPr>
                <w:rFonts w:ascii="Arial" w:hAnsi="Arial" w:cs="Arial"/>
                <w:lang w:val="en-US"/>
              </w:rPr>
              <w:t xml:space="preserve">(2), 268-287. </w:t>
            </w:r>
            <w:hyperlink r:id="rId14" w:history="1">
              <w:r w:rsidRPr="004D53F9">
                <w:rPr>
                  <w:rStyle w:val="Hyperlink"/>
                  <w:rFonts w:ascii="Arial" w:hAnsi="Arial" w:cs="Arial"/>
                  <w:sz w:val="23"/>
                  <w:szCs w:val="23"/>
                  <w:shd w:val="clear" w:color="auto" w:fill="FFFFFF"/>
                </w:rPr>
                <w:t>https://doi.org/10.1037/0033-2909.115.2.268</w:t>
              </w:r>
            </w:hyperlink>
          </w:p>
          <w:p w14:paraId="13B43425" w14:textId="77777777" w:rsidR="0028122F" w:rsidRPr="004D53F9" w:rsidRDefault="0028122F" w:rsidP="004D53F9">
            <w:pPr>
              <w:spacing w:line="360" w:lineRule="auto"/>
              <w:ind w:left="720" w:hanging="720"/>
              <w:rPr>
                <w:rFonts w:ascii="Arial" w:hAnsi="Arial" w:cs="Arial"/>
                <w:lang w:val="en-US"/>
              </w:rPr>
            </w:pPr>
            <w:r w:rsidRPr="004D53F9">
              <w:rPr>
                <w:rFonts w:ascii="Arial" w:hAnsi="Arial" w:cs="Arial"/>
                <w:lang w:val="en-US"/>
              </w:rPr>
              <w:t xml:space="preserve">Niedenthal, P. M., Halberstadt, J. B., &amp; Setterlund, M. B. (2010). Being happy and seeing “happy”: Emotional state mediates visual word recognition. </w:t>
            </w:r>
            <w:r w:rsidRPr="004D53F9">
              <w:rPr>
                <w:rFonts w:ascii="Arial" w:hAnsi="Arial" w:cs="Arial"/>
                <w:i/>
                <w:iCs/>
                <w:lang w:val="en-US"/>
              </w:rPr>
              <w:t>Cognition and Emotion, 11</w:t>
            </w:r>
            <w:r w:rsidRPr="004D53F9">
              <w:rPr>
                <w:rFonts w:ascii="Arial" w:hAnsi="Arial" w:cs="Arial"/>
                <w:lang w:val="en-US"/>
              </w:rPr>
              <w:t>(4), 403-432.</w:t>
            </w:r>
            <w:r w:rsidRPr="004D53F9">
              <w:rPr>
                <w:rFonts w:ascii="Arial" w:hAnsi="Arial" w:cs="Arial"/>
              </w:rPr>
              <w:t xml:space="preserve"> </w:t>
            </w:r>
            <w:hyperlink r:id="rId15" w:history="1">
              <w:r w:rsidRPr="004D53F9">
                <w:rPr>
                  <w:rStyle w:val="Hyperlink"/>
                  <w:rFonts w:ascii="Arial" w:hAnsi="Arial" w:cs="Arial"/>
                  <w:lang w:val="en-US"/>
                </w:rPr>
                <w:t>https://doi.org/10.1080/026999397379863</w:t>
              </w:r>
            </w:hyperlink>
          </w:p>
          <w:p w14:paraId="03413355" w14:textId="77777777" w:rsidR="0028122F" w:rsidRDefault="0028122F" w:rsidP="004D53F9">
            <w:pPr>
              <w:spacing w:line="360" w:lineRule="auto"/>
              <w:ind w:left="720" w:hanging="720"/>
              <w:rPr>
                <w:rStyle w:val="Hyperlink"/>
                <w:rFonts w:ascii="Arial" w:hAnsi="Arial" w:cs="Arial"/>
                <w:lang w:val="en-US"/>
              </w:rPr>
            </w:pPr>
            <w:r w:rsidRPr="004D53F9">
              <w:rPr>
                <w:rFonts w:ascii="Arial" w:hAnsi="Arial" w:cs="Arial"/>
                <w:lang w:val="en-US"/>
              </w:rPr>
              <w:t xml:space="preserve">Palazzi, A., Fritzen, B. W., &amp; Gauer, G. (2018). Music-induced emotion effects on decision-making. </w:t>
            </w:r>
            <w:r w:rsidRPr="006501F3">
              <w:rPr>
                <w:rFonts w:ascii="Arial" w:hAnsi="Arial" w:cs="Arial"/>
                <w:i/>
                <w:iCs/>
                <w:lang w:val="en-US"/>
              </w:rPr>
              <w:t>Psychology of Music, 47</w:t>
            </w:r>
            <w:r w:rsidRPr="004D53F9">
              <w:rPr>
                <w:rFonts w:ascii="Arial" w:hAnsi="Arial" w:cs="Arial"/>
                <w:lang w:val="en-US"/>
              </w:rPr>
              <w:t xml:space="preserve">(5), 621-643. </w:t>
            </w:r>
            <w:hyperlink r:id="rId16" w:history="1">
              <w:r w:rsidRPr="004D53F9">
                <w:rPr>
                  <w:rStyle w:val="Hyperlink"/>
                  <w:rFonts w:ascii="Arial" w:hAnsi="Arial" w:cs="Arial"/>
                  <w:lang w:val="en-US"/>
                </w:rPr>
                <w:t>https://doi.org/10.1177/0305735618779224</w:t>
              </w:r>
            </w:hyperlink>
          </w:p>
          <w:p w14:paraId="54AB439D" w14:textId="77777777" w:rsidR="007C2A61" w:rsidRDefault="007C2A61" w:rsidP="004D53F9">
            <w:pPr>
              <w:spacing w:line="360" w:lineRule="auto"/>
              <w:ind w:left="720" w:hanging="720"/>
              <w:rPr>
                <w:rFonts w:ascii="Arial" w:hAnsi="Arial" w:cs="Arial"/>
                <w:lang w:val="en-US"/>
              </w:rPr>
            </w:pPr>
            <w:r w:rsidRPr="007C2A61">
              <w:rPr>
                <w:rFonts w:ascii="Arial" w:hAnsi="Arial" w:cs="Arial"/>
                <w:lang w:val="en-US"/>
              </w:rPr>
              <w:lastRenderedPageBreak/>
              <w:t>Watson, D</w:t>
            </w:r>
            <w:r>
              <w:rPr>
                <w:rFonts w:ascii="Arial" w:hAnsi="Arial" w:cs="Arial"/>
                <w:lang w:val="en-US"/>
              </w:rPr>
              <w:t>.,</w:t>
            </w:r>
            <w:r w:rsidRPr="007C2A61">
              <w:rPr>
                <w:rFonts w:ascii="Arial" w:hAnsi="Arial" w:cs="Arial"/>
                <w:lang w:val="en-US"/>
              </w:rPr>
              <w:t xml:space="preserve"> Clark,</w:t>
            </w:r>
            <w:r>
              <w:rPr>
                <w:rFonts w:ascii="Arial" w:hAnsi="Arial" w:cs="Arial"/>
                <w:lang w:val="en-US"/>
              </w:rPr>
              <w:t xml:space="preserve"> </w:t>
            </w:r>
            <w:r w:rsidRPr="007C2A61">
              <w:rPr>
                <w:rFonts w:ascii="Arial" w:hAnsi="Arial" w:cs="Arial"/>
                <w:lang w:val="en-US"/>
              </w:rPr>
              <w:t>L</w:t>
            </w:r>
            <w:r>
              <w:rPr>
                <w:rFonts w:ascii="Arial" w:hAnsi="Arial" w:cs="Arial"/>
                <w:lang w:val="en-US"/>
              </w:rPr>
              <w:t>.,</w:t>
            </w:r>
            <w:r w:rsidRPr="007C2A61">
              <w:rPr>
                <w:rFonts w:ascii="Arial" w:hAnsi="Arial" w:cs="Arial"/>
                <w:lang w:val="en-US"/>
              </w:rPr>
              <w:t xml:space="preserve"> </w:t>
            </w:r>
            <w:proofErr w:type="spellStart"/>
            <w:r w:rsidRPr="007C2A61">
              <w:rPr>
                <w:rFonts w:ascii="Arial" w:hAnsi="Arial" w:cs="Arial"/>
                <w:lang w:val="en-US"/>
              </w:rPr>
              <w:t>Tellegen</w:t>
            </w:r>
            <w:proofErr w:type="spellEnd"/>
            <w:r w:rsidRPr="007C2A61">
              <w:rPr>
                <w:rFonts w:ascii="Arial" w:hAnsi="Arial" w:cs="Arial"/>
                <w:lang w:val="en-US"/>
              </w:rPr>
              <w:t>, A</w:t>
            </w:r>
            <w:r>
              <w:rPr>
                <w:rFonts w:ascii="Arial" w:hAnsi="Arial" w:cs="Arial"/>
                <w:lang w:val="en-US"/>
              </w:rPr>
              <w:t>.</w:t>
            </w:r>
            <w:r w:rsidRPr="007C2A61">
              <w:rPr>
                <w:rFonts w:ascii="Arial" w:hAnsi="Arial" w:cs="Arial"/>
                <w:lang w:val="en-US"/>
              </w:rPr>
              <w:t xml:space="preserve"> (1988). Development and validation of brief measures of positive and negative affect: The PANAS scales. </w:t>
            </w:r>
            <w:r w:rsidRPr="007C2A61">
              <w:rPr>
                <w:rFonts w:ascii="Arial" w:hAnsi="Arial" w:cs="Arial"/>
                <w:i/>
                <w:iCs/>
                <w:lang w:val="en-US"/>
              </w:rPr>
              <w:t>Journal of Personality and Social Psychology</w:t>
            </w:r>
            <w:r>
              <w:rPr>
                <w:rFonts w:ascii="Arial" w:hAnsi="Arial" w:cs="Arial"/>
                <w:i/>
                <w:iCs/>
                <w:lang w:val="en-US"/>
              </w:rPr>
              <w:t>,</w:t>
            </w:r>
            <w:r w:rsidRPr="007C2A61">
              <w:rPr>
                <w:rFonts w:ascii="Arial" w:hAnsi="Arial" w:cs="Arial"/>
                <w:i/>
                <w:iCs/>
                <w:lang w:val="en-US"/>
              </w:rPr>
              <w:t xml:space="preserve"> 54</w:t>
            </w:r>
            <w:r w:rsidRPr="007C2A61">
              <w:rPr>
                <w:rFonts w:ascii="Arial" w:hAnsi="Arial" w:cs="Arial"/>
                <w:lang w:val="en-US"/>
              </w:rPr>
              <w:t xml:space="preserve"> (6</w:t>
            </w:r>
            <w:r>
              <w:rPr>
                <w:rFonts w:ascii="Arial" w:hAnsi="Arial" w:cs="Arial"/>
                <w:lang w:val="en-US"/>
              </w:rPr>
              <w:t xml:space="preserve">), </w:t>
            </w:r>
            <w:r w:rsidRPr="007C2A61">
              <w:rPr>
                <w:rFonts w:ascii="Arial" w:hAnsi="Arial" w:cs="Arial"/>
                <w:lang w:val="en-US"/>
              </w:rPr>
              <w:t xml:space="preserve">1063–1070. </w:t>
            </w:r>
          </w:p>
          <w:p w14:paraId="56AA01EE" w14:textId="5EC3E54E" w:rsidR="007C2A61" w:rsidRDefault="007C2A61" w:rsidP="004D53F9">
            <w:pPr>
              <w:spacing w:line="360" w:lineRule="auto"/>
              <w:ind w:left="720" w:hanging="720"/>
              <w:rPr>
                <w:rFonts w:ascii="Arial" w:hAnsi="Arial" w:cs="Arial"/>
                <w:lang w:val="en-US"/>
              </w:rPr>
            </w:pPr>
            <w:r>
              <w:rPr>
                <w:rFonts w:ascii="Arial" w:hAnsi="Arial" w:cs="Arial"/>
                <w:lang w:val="en-US"/>
              </w:rPr>
              <w:t xml:space="preserve">           </w:t>
            </w:r>
            <w:hyperlink r:id="rId17" w:history="1">
              <w:r w:rsidRPr="003977CF">
                <w:rPr>
                  <w:rStyle w:val="Hyperlink"/>
                  <w:rFonts w:ascii="Arial" w:hAnsi="Arial" w:cs="Arial"/>
                  <w:lang w:val="en-US"/>
                </w:rPr>
                <w:t>https://</w:t>
              </w:r>
              <w:r w:rsidRPr="003977CF">
                <w:rPr>
                  <w:rStyle w:val="Hyperlink"/>
                  <w:rFonts w:ascii="Arial" w:hAnsi="Arial" w:cs="Arial"/>
                  <w:lang w:val="en-US"/>
                </w:rPr>
                <w:t>doi:10.1037/0022-3514.54.6.106</w:t>
              </w:r>
            </w:hyperlink>
            <w:r>
              <w:rPr>
                <w:rFonts w:ascii="Arial" w:hAnsi="Arial" w:cs="Arial"/>
                <w:lang w:val="en-US"/>
              </w:rPr>
              <w:t xml:space="preserve"> </w:t>
            </w:r>
          </w:p>
          <w:p w14:paraId="1F26EF0E" w14:textId="5D3365DA" w:rsidR="00B91B51" w:rsidRPr="002D2791" w:rsidRDefault="007C2A61" w:rsidP="00F5676C">
            <w:pPr>
              <w:spacing w:line="360" w:lineRule="auto"/>
              <w:ind w:left="720" w:hanging="720"/>
              <w:rPr>
                <w:rFonts w:ascii="Arial" w:hAnsi="Arial" w:cs="Arial"/>
                <w:lang w:val="en-US"/>
              </w:rPr>
            </w:pPr>
            <w:r>
              <w:rPr>
                <w:rFonts w:ascii="Arial" w:hAnsi="Arial" w:cs="Arial"/>
                <w:lang w:val="en-US"/>
              </w:rPr>
              <w:t xml:space="preserve"> </w:t>
            </w:r>
            <w:r w:rsidR="0028122F" w:rsidRPr="004D53F9">
              <w:rPr>
                <w:rFonts w:ascii="Arial" w:hAnsi="Arial" w:cs="Arial"/>
                <w:lang w:val="en-US"/>
              </w:rPr>
              <w:t xml:space="preserve">Zadra, J. R., &amp; Clore, G. L. (2011). Emotion and perception: the role of affective information. </w:t>
            </w:r>
            <w:r w:rsidR="0028122F" w:rsidRPr="004D53F9">
              <w:rPr>
                <w:rFonts w:ascii="Arial" w:hAnsi="Arial" w:cs="Arial"/>
                <w:i/>
                <w:iCs/>
                <w:lang w:val="en-US"/>
              </w:rPr>
              <w:t>WIREs Cognitive Science, 2</w:t>
            </w:r>
            <w:r w:rsidR="0028122F" w:rsidRPr="004D53F9">
              <w:rPr>
                <w:rFonts w:ascii="Arial" w:hAnsi="Arial" w:cs="Arial"/>
                <w:lang w:val="en-US"/>
              </w:rPr>
              <w:t xml:space="preserve">(6), 676-685. </w:t>
            </w:r>
            <w:hyperlink r:id="rId18" w:history="1">
              <w:r w:rsidR="0028122F" w:rsidRPr="004D53F9">
                <w:rPr>
                  <w:rStyle w:val="Hyperlink"/>
                  <w:rFonts w:ascii="Arial" w:hAnsi="Arial" w:cs="Arial"/>
                  <w:lang w:val="en-US"/>
                </w:rPr>
                <w:t>https://doi.org/10.1002/wcs.147</w:t>
              </w:r>
            </w:hyperlink>
          </w:p>
          <w:p w14:paraId="33ADA5DB" w14:textId="77777777" w:rsidR="00B91B51" w:rsidRDefault="00B91B51" w:rsidP="00360E4B"/>
        </w:tc>
      </w:tr>
    </w:tbl>
    <w:p w14:paraId="237EE3C1" w14:textId="77777777" w:rsidR="00310104" w:rsidRDefault="00310104" w:rsidP="00992264">
      <w:pPr>
        <w:rPr>
          <w:rFonts w:ascii="Arial" w:hAnsi="Arial" w:cs="Arial"/>
          <w:sz w:val="8"/>
          <w:szCs w:val="8"/>
        </w:rPr>
      </w:pPr>
    </w:p>
    <w:p w14:paraId="55F42A72" w14:textId="77777777" w:rsidR="003C154B" w:rsidRDefault="003C154B" w:rsidP="00F73A03">
      <w:pPr>
        <w:rPr>
          <w:rFonts w:ascii="Arial" w:hAnsi="Arial" w:cs="Arial"/>
          <w:b/>
          <w:sz w:val="20"/>
        </w:rPr>
      </w:pPr>
    </w:p>
    <w:p w14:paraId="130D2E42" w14:textId="77777777" w:rsidR="00B91B51" w:rsidRDefault="00B91B51" w:rsidP="00F73A03">
      <w:pPr>
        <w:rPr>
          <w:rFonts w:ascii="Arial" w:hAnsi="Arial" w:cs="Arial"/>
          <w:b/>
          <w:sz w:val="20"/>
        </w:rPr>
      </w:pPr>
    </w:p>
    <w:sectPr w:rsidR="00B91B51" w:rsidSect="00264A4A">
      <w:footerReference w:type="even" r:id="rId19"/>
      <w:footerReference w:type="default" r:id="rId20"/>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635A6" w14:textId="77777777" w:rsidR="00264A4A" w:rsidRDefault="00264A4A">
      <w:r>
        <w:separator/>
      </w:r>
    </w:p>
  </w:endnote>
  <w:endnote w:type="continuationSeparator" w:id="0">
    <w:p w14:paraId="04AD755B" w14:textId="77777777" w:rsidR="00264A4A" w:rsidRDefault="00264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D94AD"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F2D764E"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9DECD"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E7EC1" w14:textId="77777777" w:rsidR="00264A4A" w:rsidRDefault="00264A4A">
      <w:r>
        <w:separator/>
      </w:r>
    </w:p>
  </w:footnote>
  <w:footnote w:type="continuationSeparator" w:id="0">
    <w:p w14:paraId="0FE746E0" w14:textId="77777777" w:rsidR="00264A4A" w:rsidRDefault="00264A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0460E6"/>
    <w:multiLevelType w:val="hybridMultilevel"/>
    <w:tmpl w:val="302C5E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94A3508"/>
    <w:multiLevelType w:val="hybridMultilevel"/>
    <w:tmpl w:val="6C16FF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9C0AF2"/>
    <w:multiLevelType w:val="hybridMultilevel"/>
    <w:tmpl w:val="23B8C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2801D9"/>
    <w:multiLevelType w:val="hybridMultilevel"/>
    <w:tmpl w:val="96409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4359472">
    <w:abstractNumId w:val="0"/>
  </w:num>
  <w:num w:numId="2" w16cid:durableId="1868173845">
    <w:abstractNumId w:val="3"/>
  </w:num>
  <w:num w:numId="3" w16cid:durableId="1569878796">
    <w:abstractNumId w:val="1"/>
  </w:num>
  <w:num w:numId="4" w16cid:durableId="525412782">
    <w:abstractNumId w:val="4"/>
  </w:num>
  <w:num w:numId="5" w16cid:durableId="556360118">
    <w:abstractNumId w:val="6"/>
  </w:num>
  <w:num w:numId="6" w16cid:durableId="1622688221">
    <w:abstractNumId w:val="2"/>
  </w:num>
  <w:num w:numId="7" w16cid:durableId="18959676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080F"/>
    <w:rsid w:val="00031B03"/>
    <w:rsid w:val="00034993"/>
    <w:rsid w:val="0004064E"/>
    <w:rsid w:val="0004703C"/>
    <w:rsid w:val="0005245C"/>
    <w:rsid w:val="00057223"/>
    <w:rsid w:val="00066E0A"/>
    <w:rsid w:val="00073E06"/>
    <w:rsid w:val="00081B41"/>
    <w:rsid w:val="00086D4F"/>
    <w:rsid w:val="00087BF3"/>
    <w:rsid w:val="000920D2"/>
    <w:rsid w:val="000937E8"/>
    <w:rsid w:val="000C1972"/>
    <w:rsid w:val="000C45C6"/>
    <w:rsid w:val="000C7356"/>
    <w:rsid w:val="000E4E3F"/>
    <w:rsid w:val="000F514D"/>
    <w:rsid w:val="00105D88"/>
    <w:rsid w:val="00107694"/>
    <w:rsid w:val="00137D0F"/>
    <w:rsid w:val="001466E6"/>
    <w:rsid w:val="00161012"/>
    <w:rsid w:val="001704C8"/>
    <w:rsid w:val="00175793"/>
    <w:rsid w:val="00183928"/>
    <w:rsid w:val="00185FED"/>
    <w:rsid w:val="00186F40"/>
    <w:rsid w:val="001879DB"/>
    <w:rsid w:val="001A749D"/>
    <w:rsid w:val="001B4095"/>
    <w:rsid w:val="001B449D"/>
    <w:rsid w:val="001B71B7"/>
    <w:rsid w:val="001C3564"/>
    <w:rsid w:val="001C6D7D"/>
    <w:rsid w:val="001D0B68"/>
    <w:rsid w:val="001D1828"/>
    <w:rsid w:val="001D499B"/>
    <w:rsid w:val="001E59FF"/>
    <w:rsid w:val="001E5D06"/>
    <w:rsid w:val="001F76EE"/>
    <w:rsid w:val="00202E91"/>
    <w:rsid w:val="00207F50"/>
    <w:rsid w:val="00212B24"/>
    <w:rsid w:val="00225F9B"/>
    <w:rsid w:val="00232B86"/>
    <w:rsid w:val="00232FD9"/>
    <w:rsid w:val="00235567"/>
    <w:rsid w:val="00237A84"/>
    <w:rsid w:val="002421F2"/>
    <w:rsid w:val="0024425B"/>
    <w:rsid w:val="002505E0"/>
    <w:rsid w:val="00253DD0"/>
    <w:rsid w:val="002602A3"/>
    <w:rsid w:val="00264490"/>
    <w:rsid w:val="00264A4A"/>
    <w:rsid w:val="00267B3E"/>
    <w:rsid w:val="00274FDF"/>
    <w:rsid w:val="0028122F"/>
    <w:rsid w:val="00283C0D"/>
    <w:rsid w:val="002961C8"/>
    <w:rsid w:val="002A018E"/>
    <w:rsid w:val="002A2D52"/>
    <w:rsid w:val="002B27DB"/>
    <w:rsid w:val="002C73E4"/>
    <w:rsid w:val="002C7EA7"/>
    <w:rsid w:val="002D2791"/>
    <w:rsid w:val="002D557D"/>
    <w:rsid w:val="002E1017"/>
    <w:rsid w:val="002E3A03"/>
    <w:rsid w:val="002E51EC"/>
    <w:rsid w:val="002E55B3"/>
    <w:rsid w:val="002E6135"/>
    <w:rsid w:val="002F3741"/>
    <w:rsid w:val="003060CA"/>
    <w:rsid w:val="00310104"/>
    <w:rsid w:val="0031057E"/>
    <w:rsid w:val="00311A2C"/>
    <w:rsid w:val="0031308C"/>
    <w:rsid w:val="003149C3"/>
    <w:rsid w:val="00314D21"/>
    <w:rsid w:val="00315B36"/>
    <w:rsid w:val="00321BD4"/>
    <w:rsid w:val="00331897"/>
    <w:rsid w:val="003403C0"/>
    <w:rsid w:val="003449A1"/>
    <w:rsid w:val="00345F13"/>
    <w:rsid w:val="00347768"/>
    <w:rsid w:val="0036040C"/>
    <w:rsid w:val="00360E4B"/>
    <w:rsid w:val="00380155"/>
    <w:rsid w:val="00393019"/>
    <w:rsid w:val="003A52E4"/>
    <w:rsid w:val="003A71AE"/>
    <w:rsid w:val="003B5F80"/>
    <w:rsid w:val="003C154B"/>
    <w:rsid w:val="003D0CD4"/>
    <w:rsid w:val="003D1B92"/>
    <w:rsid w:val="003E444F"/>
    <w:rsid w:val="003E4ECD"/>
    <w:rsid w:val="003E5FDA"/>
    <w:rsid w:val="003F158B"/>
    <w:rsid w:val="003F4AFC"/>
    <w:rsid w:val="003F798F"/>
    <w:rsid w:val="004010C2"/>
    <w:rsid w:val="00410411"/>
    <w:rsid w:val="00430197"/>
    <w:rsid w:val="004319CC"/>
    <w:rsid w:val="00441243"/>
    <w:rsid w:val="00442DF8"/>
    <w:rsid w:val="00444AE4"/>
    <w:rsid w:val="00445302"/>
    <w:rsid w:val="00451E6F"/>
    <w:rsid w:val="004601EE"/>
    <w:rsid w:val="00463D09"/>
    <w:rsid w:val="004804FA"/>
    <w:rsid w:val="00481945"/>
    <w:rsid w:val="00485CDE"/>
    <w:rsid w:val="00487A6A"/>
    <w:rsid w:val="004A2264"/>
    <w:rsid w:val="004A3146"/>
    <w:rsid w:val="004B2991"/>
    <w:rsid w:val="004B50AF"/>
    <w:rsid w:val="004B653C"/>
    <w:rsid w:val="004B747F"/>
    <w:rsid w:val="004C0B85"/>
    <w:rsid w:val="004D53F9"/>
    <w:rsid w:val="004E2539"/>
    <w:rsid w:val="004E60DC"/>
    <w:rsid w:val="004E6584"/>
    <w:rsid w:val="004F5195"/>
    <w:rsid w:val="00500534"/>
    <w:rsid w:val="00507F85"/>
    <w:rsid w:val="00521B3C"/>
    <w:rsid w:val="00531677"/>
    <w:rsid w:val="00532F30"/>
    <w:rsid w:val="00535993"/>
    <w:rsid w:val="0055679F"/>
    <w:rsid w:val="00561B52"/>
    <w:rsid w:val="00563CEA"/>
    <w:rsid w:val="00575BFA"/>
    <w:rsid w:val="00580118"/>
    <w:rsid w:val="00595D29"/>
    <w:rsid w:val="005B1599"/>
    <w:rsid w:val="005B6580"/>
    <w:rsid w:val="005B6657"/>
    <w:rsid w:val="005B72AB"/>
    <w:rsid w:val="005C2348"/>
    <w:rsid w:val="005C3249"/>
    <w:rsid w:val="005C3D7B"/>
    <w:rsid w:val="005D16E0"/>
    <w:rsid w:val="005E1F08"/>
    <w:rsid w:val="005E4647"/>
    <w:rsid w:val="005E74F1"/>
    <w:rsid w:val="005F279E"/>
    <w:rsid w:val="0060533C"/>
    <w:rsid w:val="00614C25"/>
    <w:rsid w:val="00622E8A"/>
    <w:rsid w:val="006252E3"/>
    <w:rsid w:val="0063618F"/>
    <w:rsid w:val="00640A44"/>
    <w:rsid w:val="006476EE"/>
    <w:rsid w:val="006501F3"/>
    <w:rsid w:val="0067154A"/>
    <w:rsid w:val="00673604"/>
    <w:rsid w:val="00673DA3"/>
    <w:rsid w:val="00682F1A"/>
    <w:rsid w:val="006838D7"/>
    <w:rsid w:val="00685815"/>
    <w:rsid w:val="0069011B"/>
    <w:rsid w:val="00692968"/>
    <w:rsid w:val="00695B21"/>
    <w:rsid w:val="006A17E5"/>
    <w:rsid w:val="006C2BAF"/>
    <w:rsid w:val="006C752F"/>
    <w:rsid w:val="006D10AC"/>
    <w:rsid w:val="006D31CA"/>
    <w:rsid w:val="006E4763"/>
    <w:rsid w:val="006E670A"/>
    <w:rsid w:val="006E6E6E"/>
    <w:rsid w:val="006F3D33"/>
    <w:rsid w:val="00704616"/>
    <w:rsid w:val="00707654"/>
    <w:rsid w:val="0071671E"/>
    <w:rsid w:val="007209B9"/>
    <w:rsid w:val="00720E1E"/>
    <w:rsid w:val="00727EE0"/>
    <w:rsid w:val="0073395B"/>
    <w:rsid w:val="00733B4E"/>
    <w:rsid w:val="00745035"/>
    <w:rsid w:val="0075060E"/>
    <w:rsid w:val="0075107C"/>
    <w:rsid w:val="00753CE4"/>
    <w:rsid w:val="00754BA9"/>
    <w:rsid w:val="007552D9"/>
    <w:rsid w:val="00756104"/>
    <w:rsid w:val="007579F4"/>
    <w:rsid w:val="007615DD"/>
    <w:rsid w:val="0076684A"/>
    <w:rsid w:val="00782BB6"/>
    <w:rsid w:val="00794630"/>
    <w:rsid w:val="007A028B"/>
    <w:rsid w:val="007A30FE"/>
    <w:rsid w:val="007A643E"/>
    <w:rsid w:val="007B4FA1"/>
    <w:rsid w:val="007B61DD"/>
    <w:rsid w:val="007C24DF"/>
    <w:rsid w:val="007C2A61"/>
    <w:rsid w:val="007C61A6"/>
    <w:rsid w:val="007D1054"/>
    <w:rsid w:val="007D6395"/>
    <w:rsid w:val="007D673A"/>
    <w:rsid w:val="007E1B79"/>
    <w:rsid w:val="007E279A"/>
    <w:rsid w:val="007E787E"/>
    <w:rsid w:val="008066ED"/>
    <w:rsid w:val="00812DC7"/>
    <w:rsid w:val="008164EB"/>
    <w:rsid w:val="008226C0"/>
    <w:rsid w:val="0083364B"/>
    <w:rsid w:val="008340A6"/>
    <w:rsid w:val="0085195B"/>
    <w:rsid w:val="00861AE8"/>
    <w:rsid w:val="0086342C"/>
    <w:rsid w:val="008653F3"/>
    <w:rsid w:val="008656B7"/>
    <w:rsid w:val="00865984"/>
    <w:rsid w:val="0086773C"/>
    <w:rsid w:val="0087576C"/>
    <w:rsid w:val="00880183"/>
    <w:rsid w:val="008815E0"/>
    <w:rsid w:val="00885B67"/>
    <w:rsid w:val="00887014"/>
    <w:rsid w:val="008944B8"/>
    <w:rsid w:val="008C0046"/>
    <w:rsid w:val="008C23D4"/>
    <w:rsid w:val="008C496F"/>
    <w:rsid w:val="008C4B50"/>
    <w:rsid w:val="008C62A5"/>
    <w:rsid w:val="008D428B"/>
    <w:rsid w:val="008F6C40"/>
    <w:rsid w:val="0091227C"/>
    <w:rsid w:val="00913CDB"/>
    <w:rsid w:val="00915A2E"/>
    <w:rsid w:val="00925A3C"/>
    <w:rsid w:val="00933BA5"/>
    <w:rsid w:val="00940155"/>
    <w:rsid w:val="00942AA0"/>
    <w:rsid w:val="0094419B"/>
    <w:rsid w:val="00945CEC"/>
    <w:rsid w:val="009510D3"/>
    <w:rsid w:val="009648D6"/>
    <w:rsid w:val="009665F3"/>
    <w:rsid w:val="0097069B"/>
    <w:rsid w:val="0097158B"/>
    <w:rsid w:val="009760D0"/>
    <w:rsid w:val="009776F6"/>
    <w:rsid w:val="00980319"/>
    <w:rsid w:val="00985BE8"/>
    <w:rsid w:val="009864FC"/>
    <w:rsid w:val="0098670C"/>
    <w:rsid w:val="00990C19"/>
    <w:rsid w:val="009918A3"/>
    <w:rsid w:val="00992264"/>
    <w:rsid w:val="00992E83"/>
    <w:rsid w:val="00993513"/>
    <w:rsid w:val="009A190D"/>
    <w:rsid w:val="009A1D4A"/>
    <w:rsid w:val="009C0B5A"/>
    <w:rsid w:val="009D14AD"/>
    <w:rsid w:val="009E43FE"/>
    <w:rsid w:val="009F0537"/>
    <w:rsid w:val="009F6541"/>
    <w:rsid w:val="009F6FB3"/>
    <w:rsid w:val="00A01F77"/>
    <w:rsid w:val="00A05E89"/>
    <w:rsid w:val="00A07CA3"/>
    <w:rsid w:val="00A1196A"/>
    <w:rsid w:val="00A13ED4"/>
    <w:rsid w:val="00A34C36"/>
    <w:rsid w:val="00A40E97"/>
    <w:rsid w:val="00A453FE"/>
    <w:rsid w:val="00A456C7"/>
    <w:rsid w:val="00A47A7F"/>
    <w:rsid w:val="00A5268F"/>
    <w:rsid w:val="00A56BB3"/>
    <w:rsid w:val="00A6250E"/>
    <w:rsid w:val="00A64E67"/>
    <w:rsid w:val="00A727C7"/>
    <w:rsid w:val="00A949FC"/>
    <w:rsid w:val="00A9677C"/>
    <w:rsid w:val="00AA52E9"/>
    <w:rsid w:val="00AA7F18"/>
    <w:rsid w:val="00AC543E"/>
    <w:rsid w:val="00AD2A3F"/>
    <w:rsid w:val="00AF0884"/>
    <w:rsid w:val="00AF4D4E"/>
    <w:rsid w:val="00AF5D51"/>
    <w:rsid w:val="00B00EEE"/>
    <w:rsid w:val="00B03110"/>
    <w:rsid w:val="00B05B70"/>
    <w:rsid w:val="00B15FD5"/>
    <w:rsid w:val="00B22CEA"/>
    <w:rsid w:val="00B248BA"/>
    <w:rsid w:val="00B37733"/>
    <w:rsid w:val="00B41577"/>
    <w:rsid w:val="00B42D84"/>
    <w:rsid w:val="00B43AE5"/>
    <w:rsid w:val="00B4443A"/>
    <w:rsid w:val="00B6567E"/>
    <w:rsid w:val="00B738FF"/>
    <w:rsid w:val="00B76769"/>
    <w:rsid w:val="00B91B51"/>
    <w:rsid w:val="00B94A46"/>
    <w:rsid w:val="00B94FD7"/>
    <w:rsid w:val="00B9786C"/>
    <w:rsid w:val="00BA48AE"/>
    <w:rsid w:val="00BA756C"/>
    <w:rsid w:val="00BA7620"/>
    <w:rsid w:val="00BB4BDA"/>
    <w:rsid w:val="00BC0096"/>
    <w:rsid w:val="00BC22BC"/>
    <w:rsid w:val="00BD32A4"/>
    <w:rsid w:val="00BD4768"/>
    <w:rsid w:val="00BF0A01"/>
    <w:rsid w:val="00C01536"/>
    <w:rsid w:val="00C035B1"/>
    <w:rsid w:val="00C061EC"/>
    <w:rsid w:val="00C11D79"/>
    <w:rsid w:val="00C26700"/>
    <w:rsid w:val="00C46A0A"/>
    <w:rsid w:val="00C471CE"/>
    <w:rsid w:val="00C50C14"/>
    <w:rsid w:val="00C51858"/>
    <w:rsid w:val="00C61291"/>
    <w:rsid w:val="00C6636C"/>
    <w:rsid w:val="00C675F1"/>
    <w:rsid w:val="00C752EF"/>
    <w:rsid w:val="00C76FDA"/>
    <w:rsid w:val="00C83B07"/>
    <w:rsid w:val="00C92065"/>
    <w:rsid w:val="00C92A53"/>
    <w:rsid w:val="00C95FA5"/>
    <w:rsid w:val="00CB0805"/>
    <w:rsid w:val="00CB366C"/>
    <w:rsid w:val="00CC030D"/>
    <w:rsid w:val="00CC41BB"/>
    <w:rsid w:val="00CD6F8E"/>
    <w:rsid w:val="00CD79E9"/>
    <w:rsid w:val="00CE66C4"/>
    <w:rsid w:val="00CF0CC5"/>
    <w:rsid w:val="00CF5F56"/>
    <w:rsid w:val="00D01C1B"/>
    <w:rsid w:val="00D077E1"/>
    <w:rsid w:val="00D128EA"/>
    <w:rsid w:val="00D2461D"/>
    <w:rsid w:val="00D40D39"/>
    <w:rsid w:val="00D51FD1"/>
    <w:rsid w:val="00D60689"/>
    <w:rsid w:val="00D7426D"/>
    <w:rsid w:val="00D744CC"/>
    <w:rsid w:val="00D814DF"/>
    <w:rsid w:val="00D83BA6"/>
    <w:rsid w:val="00D9285C"/>
    <w:rsid w:val="00D92BA9"/>
    <w:rsid w:val="00DA2212"/>
    <w:rsid w:val="00DA7F18"/>
    <w:rsid w:val="00DB1B13"/>
    <w:rsid w:val="00DB4C8D"/>
    <w:rsid w:val="00DB4F0B"/>
    <w:rsid w:val="00DB7633"/>
    <w:rsid w:val="00DB7AE5"/>
    <w:rsid w:val="00DC77E1"/>
    <w:rsid w:val="00DE121A"/>
    <w:rsid w:val="00DF4D67"/>
    <w:rsid w:val="00DF7A76"/>
    <w:rsid w:val="00E00F78"/>
    <w:rsid w:val="00E0289D"/>
    <w:rsid w:val="00E24A0F"/>
    <w:rsid w:val="00E24E04"/>
    <w:rsid w:val="00E26247"/>
    <w:rsid w:val="00E271BA"/>
    <w:rsid w:val="00E31518"/>
    <w:rsid w:val="00E35304"/>
    <w:rsid w:val="00E37438"/>
    <w:rsid w:val="00E50BFF"/>
    <w:rsid w:val="00E63A9A"/>
    <w:rsid w:val="00E667C8"/>
    <w:rsid w:val="00E84E80"/>
    <w:rsid w:val="00EA230D"/>
    <w:rsid w:val="00EC2A13"/>
    <w:rsid w:val="00EC7F37"/>
    <w:rsid w:val="00ED37E5"/>
    <w:rsid w:val="00EE1217"/>
    <w:rsid w:val="00EF23EB"/>
    <w:rsid w:val="00EF25ED"/>
    <w:rsid w:val="00EF4440"/>
    <w:rsid w:val="00EF6B3C"/>
    <w:rsid w:val="00F06B1D"/>
    <w:rsid w:val="00F11A0F"/>
    <w:rsid w:val="00F15CBA"/>
    <w:rsid w:val="00F17B14"/>
    <w:rsid w:val="00F200A1"/>
    <w:rsid w:val="00F341B6"/>
    <w:rsid w:val="00F4311E"/>
    <w:rsid w:val="00F4415B"/>
    <w:rsid w:val="00F472B8"/>
    <w:rsid w:val="00F5547A"/>
    <w:rsid w:val="00F5676C"/>
    <w:rsid w:val="00F62C23"/>
    <w:rsid w:val="00F73A03"/>
    <w:rsid w:val="00F75934"/>
    <w:rsid w:val="00F80900"/>
    <w:rsid w:val="00F84809"/>
    <w:rsid w:val="00FA21DE"/>
    <w:rsid w:val="00FA650A"/>
    <w:rsid w:val="00FB21C2"/>
    <w:rsid w:val="00FB3DEF"/>
    <w:rsid w:val="00FB5FF5"/>
    <w:rsid w:val="00FC06E5"/>
    <w:rsid w:val="00FD2FD7"/>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58696B"/>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73395B"/>
    <w:pPr>
      <w:ind w:left="720"/>
      <w:contextualSpacing/>
    </w:pPr>
  </w:style>
  <w:style w:type="character" w:styleId="Hyperlink">
    <w:name w:val="Hyperlink"/>
    <w:basedOn w:val="DefaultParagraphFont"/>
    <w:uiPriority w:val="99"/>
    <w:unhideWhenUsed/>
    <w:rsid w:val="004D53F9"/>
    <w:rPr>
      <w:color w:val="0563C1" w:themeColor="hyperlink"/>
      <w:u w:val="single"/>
    </w:rPr>
  </w:style>
  <w:style w:type="character" w:styleId="UnresolvedMention">
    <w:name w:val="Unresolved Mention"/>
    <w:basedOn w:val="DefaultParagraphFont"/>
    <w:uiPriority w:val="99"/>
    <w:semiHidden/>
    <w:unhideWhenUsed/>
    <w:rsid w:val="007C2A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11/j.1746-8361.2005.01031.x" TargetMode="External"/><Relationship Id="rId18" Type="http://schemas.openxmlformats.org/officeDocument/2006/relationships/hyperlink" Target="https://doi.org/10.1002/wcs.14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177/0305735619901151" TargetMode="External"/><Relationship Id="rId17" Type="http://schemas.openxmlformats.org/officeDocument/2006/relationships/hyperlink" Target="https://doi:10.1037/0022-3514.54.6.106" TargetMode="External"/><Relationship Id="rId2" Type="http://schemas.openxmlformats.org/officeDocument/2006/relationships/numbering" Target="numbering.xml"/><Relationship Id="rId16" Type="http://schemas.openxmlformats.org/officeDocument/2006/relationships/hyperlink" Target="https://doi.org/10.1177/0305735618779224"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sycnet.apa.org/doi/10.1037/a0020665" TargetMode="External"/><Relationship Id="rId5" Type="http://schemas.openxmlformats.org/officeDocument/2006/relationships/webSettings" Target="webSettings.xml"/><Relationship Id="rId15" Type="http://schemas.openxmlformats.org/officeDocument/2006/relationships/hyperlink" Target="https://doi.org/10.1080/026999397379863" TargetMode="External"/><Relationship Id="rId10" Type="http://schemas.openxmlformats.org/officeDocument/2006/relationships/image" Target="media/image3.sv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37/0033-2909.115.2.26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Pages>
  <Words>813</Words>
  <Characters>4636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Afsana Begum</dc:creator>
  <cp:keywords/>
  <cp:lastModifiedBy>Afsana Begum (2204410)</cp:lastModifiedBy>
  <cp:revision>24</cp:revision>
  <cp:lastPrinted>2008-04-14T13:39:00Z</cp:lastPrinted>
  <dcterms:created xsi:type="dcterms:W3CDTF">2024-03-04T13:38:00Z</dcterms:created>
  <dcterms:modified xsi:type="dcterms:W3CDTF">2024-03-07T15:16:00Z</dcterms:modified>
</cp:coreProperties>
</file>