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3C95D" w14:textId="77777777" w:rsidR="001A7A5F" w:rsidRPr="0018188B" w:rsidRDefault="001A7A5F" w:rsidP="001A7A5F">
      <w:pPr>
        <w:rPr>
          <w:rFonts w:ascii="Times New Roman" w:hAnsi="Times New Roman" w:cs="Times New Roman"/>
          <w:sz w:val="24"/>
          <w:szCs w:val="24"/>
          <w:bdr w:val="none" w:sz="0" w:space="0" w:color="auto" w:frame="1"/>
        </w:rPr>
      </w:pPr>
      <w:bookmarkStart w:id="0" w:name="_Hlk149477023"/>
      <w:r>
        <w:rPr>
          <w:rFonts w:ascii="Times New Roman" w:hAnsi="Times New Roman" w:cs="Times New Roman"/>
          <w:sz w:val="24"/>
          <w:szCs w:val="24"/>
          <w:bdr w:val="none" w:sz="0" w:space="0" w:color="auto" w:frame="1"/>
        </w:rPr>
        <w:t>W</w:t>
      </w:r>
      <w:r w:rsidRPr="0018188B">
        <w:rPr>
          <w:rFonts w:ascii="Times New Roman" w:hAnsi="Times New Roman" w:cs="Times New Roman"/>
          <w:sz w:val="24"/>
          <w:szCs w:val="24"/>
          <w:bdr w:val="none" w:sz="0" w:space="0" w:color="auto" w:frame="1"/>
        </w:rPr>
        <w:t>hat challenges does diversity present to operational policing?</w:t>
      </w:r>
    </w:p>
    <w:p w14:paraId="6E50CA80" w14:textId="77777777" w:rsidR="001A7A5F" w:rsidRPr="0018188B" w:rsidRDefault="001A7A5F" w:rsidP="001A7A5F">
      <w:pPr>
        <w:rPr>
          <w:rFonts w:ascii="Times New Roman" w:hAnsi="Times New Roman" w:cs="Times New Roman"/>
          <w:sz w:val="24"/>
          <w:szCs w:val="24"/>
          <w:bdr w:val="none" w:sz="0" w:space="0" w:color="auto" w:frame="1"/>
        </w:rPr>
      </w:pPr>
    </w:p>
    <w:p w14:paraId="2C7588E9" w14:textId="4AE9E7E6" w:rsidR="001A7A5F" w:rsidRDefault="001A7A5F" w:rsidP="001A7A5F">
      <w:pPr>
        <w:rPr>
          <w:rFonts w:ascii="Times New Roman" w:hAnsi="Times New Roman" w:cs="Times New Roman"/>
          <w:sz w:val="24"/>
          <w:szCs w:val="24"/>
          <w:bdr w:val="none" w:sz="0" w:space="0" w:color="auto" w:frame="1"/>
        </w:rPr>
      </w:pPr>
      <w:r w:rsidRPr="0018188B">
        <w:rPr>
          <w:rFonts w:ascii="Times New Roman" w:hAnsi="Times New Roman" w:cs="Times New Roman"/>
          <w:sz w:val="24"/>
          <w:szCs w:val="24"/>
          <w:bdr w:val="none" w:sz="0" w:space="0" w:color="auto" w:frame="1"/>
        </w:rPr>
        <w:t xml:space="preserve">This essay </w:t>
      </w:r>
      <w:r>
        <w:rPr>
          <w:rFonts w:ascii="Times New Roman" w:hAnsi="Times New Roman" w:cs="Times New Roman"/>
          <w:sz w:val="24"/>
          <w:szCs w:val="24"/>
          <w:bdr w:val="none" w:sz="0" w:space="0" w:color="auto" w:frame="1"/>
        </w:rPr>
        <w:t>will discuss what</w:t>
      </w:r>
      <w:r w:rsidRPr="0018188B">
        <w:rPr>
          <w:rFonts w:ascii="Times New Roman" w:hAnsi="Times New Roman" w:cs="Times New Roman"/>
          <w:sz w:val="24"/>
          <w:szCs w:val="24"/>
          <w:bdr w:val="none" w:sz="0" w:space="0" w:color="auto" w:frame="1"/>
        </w:rPr>
        <w:t xml:space="preserve"> challenges diversity brings to operational policing. Operational policing is a plan of action that unites all policing duties.</w:t>
      </w:r>
      <w:r w:rsidRPr="0018188B">
        <w:rPr>
          <w:rFonts w:ascii="Times New Roman" w:hAnsi="Times New Roman" w:cs="Times New Roman"/>
          <w:sz w:val="24"/>
          <w:szCs w:val="24"/>
        </w:rPr>
        <w:t xml:space="preserve"> </w:t>
      </w:r>
      <w:r w:rsidRPr="0018188B">
        <w:rPr>
          <w:rFonts w:ascii="Times New Roman" w:hAnsi="Times New Roman" w:cs="Times New Roman"/>
          <w:sz w:val="24"/>
          <w:szCs w:val="24"/>
          <w:bdr w:val="none" w:sz="0" w:space="0" w:color="auto" w:frame="1"/>
        </w:rPr>
        <w:t xml:space="preserve">It gives operational goals and a five-principled police approach: performance led, intelligence supported, community focused, problem solving, and integration partnership </w:t>
      </w:r>
      <w:sdt>
        <w:sdtPr>
          <w:rPr>
            <w:rFonts w:ascii="Times New Roman" w:hAnsi="Times New Roman" w:cs="Times New Roman"/>
            <w:sz w:val="24"/>
            <w:szCs w:val="24"/>
            <w:bdr w:val="none" w:sz="0" w:space="0" w:color="auto" w:frame="1"/>
          </w:rPr>
          <w:id w:val="-616067723"/>
          <w:citation/>
        </w:sdtPr>
        <w:sdtEndPr/>
        <w:sdtContent>
          <w:r w:rsidRPr="0018188B">
            <w:rPr>
              <w:rFonts w:ascii="Times New Roman" w:hAnsi="Times New Roman" w:cs="Times New Roman"/>
              <w:sz w:val="24"/>
              <w:szCs w:val="24"/>
              <w:bdr w:val="none" w:sz="0" w:space="0" w:color="auto" w:frame="1"/>
            </w:rPr>
            <w:fldChar w:fldCharType="begin"/>
          </w:r>
          <w:r>
            <w:rPr>
              <w:rFonts w:ascii="Times New Roman" w:hAnsi="Times New Roman" w:cs="Times New Roman"/>
              <w:sz w:val="24"/>
              <w:szCs w:val="24"/>
              <w:bdr w:val="none" w:sz="0" w:space="0" w:color="auto" w:frame="1"/>
            </w:rPr>
            <w:instrText xml:space="preserve">CITATION Gre \l 2057 </w:instrText>
          </w:r>
          <w:r w:rsidRPr="0018188B">
            <w:rPr>
              <w:rFonts w:ascii="Times New Roman" w:hAnsi="Times New Roman" w:cs="Times New Roman"/>
              <w:sz w:val="24"/>
              <w:szCs w:val="24"/>
              <w:bdr w:val="none" w:sz="0" w:space="0" w:color="auto" w:frame="1"/>
            </w:rPr>
            <w:fldChar w:fldCharType="separate"/>
          </w:r>
          <w:r w:rsidR="006219D6" w:rsidRPr="006219D6">
            <w:rPr>
              <w:rFonts w:ascii="Times New Roman" w:hAnsi="Times New Roman" w:cs="Times New Roman"/>
              <w:noProof/>
              <w:sz w:val="24"/>
              <w:szCs w:val="24"/>
              <w:bdr w:val="none" w:sz="0" w:space="0" w:color="auto" w:frame="1"/>
            </w:rPr>
            <w:t>(Greater Manchester Police, 2001)</w:t>
          </w:r>
          <w:r w:rsidRPr="0018188B">
            <w:rPr>
              <w:rFonts w:ascii="Times New Roman" w:hAnsi="Times New Roman" w:cs="Times New Roman"/>
              <w:sz w:val="24"/>
              <w:szCs w:val="24"/>
              <w:bdr w:val="none" w:sz="0" w:space="0" w:color="auto" w:frame="1"/>
            </w:rPr>
            <w:fldChar w:fldCharType="end"/>
          </w:r>
        </w:sdtContent>
      </w:sdt>
      <w:r w:rsidRPr="0018188B">
        <w:rPr>
          <w:rFonts w:ascii="Times New Roman" w:hAnsi="Times New Roman" w:cs="Times New Roman"/>
          <w:sz w:val="24"/>
          <w:szCs w:val="24"/>
          <w:bdr w:val="none" w:sz="0" w:space="0" w:color="auto" w:frame="1"/>
        </w:rPr>
        <w:t xml:space="preserve">.  To respond to circumstances ranging from an explosive danger to a fleeing </w:t>
      </w:r>
      <w:r w:rsidRPr="00A84F9D">
        <w:rPr>
          <w:rFonts w:ascii="Times New Roman" w:hAnsi="Times New Roman" w:cs="Times New Roman"/>
          <w:sz w:val="24"/>
          <w:szCs w:val="24"/>
          <w:bdr w:val="none" w:sz="0" w:space="0" w:color="auto" w:frame="1"/>
        </w:rPr>
        <w:t>suspect, police operations must be diverse and adaptable. During these activities, it is imperative for officers to possess appropriate tools and get comprehensive training to maximise their effectiveness and ensure their safet</w:t>
      </w:r>
      <w:r>
        <w:rPr>
          <w:rFonts w:ascii="Times New Roman" w:hAnsi="Times New Roman" w:cs="Times New Roman"/>
          <w:sz w:val="24"/>
          <w:szCs w:val="24"/>
          <w:bdr w:val="none" w:sz="0" w:space="0" w:color="auto" w:frame="1"/>
        </w:rPr>
        <w:t>y</w:t>
      </w:r>
      <w:sdt>
        <w:sdtPr>
          <w:rPr>
            <w:rFonts w:ascii="Times New Roman" w:hAnsi="Times New Roman" w:cs="Times New Roman"/>
            <w:sz w:val="24"/>
            <w:szCs w:val="24"/>
            <w:bdr w:val="none" w:sz="0" w:space="0" w:color="auto" w:frame="1"/>
          </w:rPr>
          <w:id w:val="-574441151"/>
          <w:citation/>
        </w:sdtPr>
        <w:sdtEndPr/>
        <w:sdtContent>
          <w:r w:rsidRPr="00A84F9D">
            <w:rPr>
              <w:rFonts w:ascii="Times New Roman" w:hAnsi="Times New Roman" w:cs="Times New Roman"/>
              <w:sz w:val="24"/>
              <w:szCs w:val="24"/>
              <w:bdr w:val="none" w:sz="0" w:space="0" w:color="auto" w:frame="1"/>
            </w:rPr>
            <w:fldChar w:fldCharType="begin"/>
          </w:r>
          <w:r w:rsidRPr="00A84F9D">
            <w:rPr>
              <w:rFonts w:ascii="Times New Roman" w:hAnsi="Times New Roman" w:cs="Times New Roman"/>
              <w:sz w:val="24"/>
              <w:szCs w:val="24"/>
              <w:bdr w:val="none" w:sz="0" w:space="0" w:color="auto" w:frame="1"/>
            </w:rPr>
            <w:instrText xml:space="preserve"> CITATION Nat1 \l 2057 </w:instrText>
          </w:r>
          <w:r w:rsidRPr="00A84F9D">
            <w:rPr>
              <w:rFonts w:ascii="Times New Roman" w:hAnsi="Times New Roman" w:cs="Times New Roman"/>
              <w:sz w:val="24"/>
              <w:szCs w:val="24"/>
              <w:bdr w:val="none" w:sz="0" w:space="0" w:color="auto" w:frame="1"/>
            </w:rPr>
            <w:fldChar w:fldCharType="separate"/>
          </w:r>
          <w:r w:rsidR="006219D6">
            <w:rPr>
              <w:rFonts w:ascii="Times New Roman" w:hAnsi="Times New Roman" w:cs="Times New Roman"/>
              <w:noProof/>
              <w:sz w:val="24"/>
              <w:szCs w:val="24"/>
              <w:bdr w:val="none" w:sz="0" w:space="0" w:color="auto" w:frame="1"/>
            </w:rPr>
            <w:t xml:space="preserve"> </w:t>
          </w:r>
          <w:r w:rsidR="006219D6" w:rsidRPr="006219D6">
            <w:rPr>
              <w:rFonts w:ascii="Times New Roman" w:hAnsi="Times New Roman" w:cs="Times New Roman"/>
              <w:noProof/>
              <w:sz w:val="24"/>
              <w:szCs w:val="24"/>
              <w:bdr w:val="none" w:sz="0" w:space="0" w:color="auto" w:frame="1"/>
            </w:rPr>
            <w:t>(National Justice of Institute, n.d.)</w:t>
          </w:r>
          <w:r w:rsidRPr="00A84F9D">
            <w:rPr>
              <w:rFonts w:ascii="Times New Roman" w:hAnsi="Times New Roman" w:cs="Times New Roman"/>
              <w:sz w:val="24"/>
              <w:szCs w:val="24"/>
              <w:bdr w:val="none" w:sz="0" w:space="0" w:color="auto" w:frame="1"/>
            </w:rPr>
            <w:fldChar w:fldCharType="end"/>
          </w:r>
        </w:sdtContent>
      </w:sdt>
      <w:r w:rsidR="00221B4B">
        <w:rPr>
          <w:rFonts w:ascii="Times New Roman" w:hAnsi="Times New Roman" w:cs="Times New Roman"/>
          <w:sz w:val="24"/>
          <w:szCs w:val="24"/>
          <w:bdr w:val="none" w:sz="0" w:space="0" w:color="auto" w:frame="1"/>
        </w:rPr>
        <w:t>.</w:t>
      </w:r>
    </w:p>
    <w:p w14:paraId="53A8C3A3" w14:textId="43A328C3" w:rsidR="00221B4B" w:rsidRDefault="00221B4B" w:rsidP="00221B4B">
      <w:pPr>
        <w:pStyle w:val="NormalWeb"/>
        <w:rPr>
          <w:shd w:val="clear" w:color="auto" w:fill="FFFFFF"/>
        </w:rPr>
      </w:pPr>
      <w:r>
        <w:rPr>
          <w:color w:val="000000" w:themeColor="text1"/>
        </w:rPr>
        <w:t>Th</w:t>
      </w:r>
      <w:r w:rsidRPr="00146CE0">
        <w:rPr>
          <w:color w:val="000000" w:themeColor="text1"/>
        </w:rPr>
        <w:t xml:space="preserve">e 2010 Equality Act was enacted by the Labour Government to unify and reinforce existing laws protecting individuals from discrimination and disadvantage. The Equality </w:t>
      </w:r>
      <w:r w:rsidRPr="000E3900">
        <w:t>Act 2010</w:t>
      </w:r>
      <w:r>
        <w:t>,</w:t>
      </w:r>
      <w:r w:rsidRPr="000E3900">
        <w:t xml:space="preserve"> replaced several preceding laws, thereby facilitating enhanced comprehension of individual rights for everybody. Furthermore, it functions to shield people with specific attributes from encountering prejudice based on their sexual orientation, ethnic background, religious views, and other relevant criteria</w:t>
      </w:r>
      <w:r>
        <w:t xml:space="preserve"> </w:t>
      </w:r>
      <w:sdt>
        <w:sdtPr>
          <w:id w:val="-1701709161"/>
          <w:citation/>
        </w:sdtPr>
        <w:sdtContent>
          <w:r w:rsidRPr="000E3900">
            <w:fldChar w:fldCharType="begin"/>
          </w:r>
          <w:r w:rsidRPr="000E3900">
            <w:instrText xml:space="preserve"> CITATION Mar20 \l 2057 </w:instrText>
          </w:r>
          <w:r w:rsidRPr="000E3900">
            <w:fldChar w:fldCharType="separate"/>
          </w:r>
          <w:r w:rsidR="006219D6">
            <w:rPr>
              <w:noProof/>
            </w:rPr>
            <w:t>(Cordova, 2020)</w:t>
          </w:r>
          <w:r w:rsidRPr="000E3900">
            <w:fldChar w:fldCharType="end"/>
          </w:r>
        </w:sdtContent>
      </w:sdt>
      <w:r w:rsidRPr="000E3900">
        <w:t xml:space="preserve">. The act establishes nine protected characteristics, which render it illegal to discriminate against those possessing such characteristics. They consist of “age, disability, gender reassignment, marriage and civil partnership, pregnancy </w:t>
      </w:r>
      <w:r w:rsidRPr="00773E16">
        <w:t xml:space="preserve">and maternity, race, and religion or belief, sex, and sexual orientation” </w:t>
      </w:r>
      <w:sdt>
        <w:sdtPr>
          <w:id w:val="-1347560982"/>
          <w:citation/>
        </w:sdtPr>
        <w:sdtContent>
          <w:r w:rsidRPr="00773E16">
            <w:fldChar w:fldCharType="begin"/>
          </w:r>
          <w:r w:rsidRPr="00773E16">
            <w:instrText xml:space="preserve"> CITATION Fel17 \l 2057 </w:instrText>
          </w:r>
          <w:r w:rsidRPr="00773E16">
            <w:fldChar w:fldCharType="separate"/>
          </w:r>
          <w:r w:rsidR="006219D6">
            <w:rPr>
              <w:noProof/>
            </w:rPr>
            <w:t>(Fell &amp; Dyban, 2017)</w:t>
          </w:r>
          <w:r w:rsidRPr="00773E16">
            <w:fldChar w:fldCharType="end"/>
          </w:r>
        </w:sdtContent>
      </w:sdt>
      <w:r w:rsidRPr="00773E16">
        <w:t xml:space="preserve">. </w:t>
      </w:r>
      <w:r w:rsidRPr="00773E16">
        <w:rPr>
          <w:shd w:val="clear" w:color="auto" w:fill="FFFFFF"/>
        </w:rPr>
        <w:t>Everyone has the right to equal opportunities and to live free from discrimination, victimisation, or harassment, regardless of the characteristics they possess. This is why the Equality Act 2010 exists –</w:t>
      </w:r>
      <w:r w:rsidRPr="00773E16">
        <w:t xml:space="preserve"> </w:t>
      </w:r>
      <w:r>
        <w:t xml:space="preserve">to guarantee </w:t>
      </w:r>
      <w:r w:rsidRPr="00773E16">
        <w:t xml:space="preserve">that all individuals are protected legally against discrimination. As a result, inclusion, diversity, and equality should be central concerns of all policies and practices in the workplace and of society as a whole </w:t>
      </w:r>
      <w:sdt>
        <w:sdtPr>
          <w:rPr>
            <w:shd w:val="clear" w:color="auto" w:fill="FFFFFF"/>
          </w:rPr>
          <w:id w:val="-1003731550"/>
          <w:citation/>
        </w:sdtPr>
        <w:sdtContent>
          <w:r w:rsidRPr="00773E16">
            <w:rPr>
              <w:shd w:val="clear" w:color="auto" w:fill="FFFFFF"/>
            </w:rPr>
            <w:fldChar w:fldCharType="begin"/>
          </w:r>
          <w:r w:rsidRPr="00773E16">
            <w:rPr>
              <w:shd w:val="clear" w:color="auto" w:fill="FFFFFF"/>
            </w:rPr>
            <w:instrText xml:space="preserve"> CITATION Vic23 \l 2057 </w:instrText>
          </w:r>
          <w:r w:rsidRPr="00773E16">
            <w:rPr>
              <w:shd w:val="clear" w:color="auto" w:fill="FFFFFF"/>
            </w:rPr>
            <w:fldChar w:fldCharType="separate"/>
          </w:r>
          <w:r w:rsidR="006219D6" w:rsidRPr="006219D6">
            <w:rPr>
              <w:noProof/>
              <w:shd w:val="clear" w:color="auto" w:fill="FFFFFF"/>
            </w:rPr>
            <w:t>(O'Regan, 2023)</w:t>
          </w:r>
          <w:r w:rsidRPr="00773E16">
            <w:rPr>
              <w:shd w:val="clear" w:color="auto" w:fill="FFFFFF"/>
            </w:rPr>
            <w:fldChar w:fldCharType="end"/>
          </w:r>
        </w:sdtContent>
      </w:sdt>
      <w:r w:rsidRPr="00773E16">
        <w:rPr>
          <w:shd w:val="clear" w:color="auto" w:fill="FFFFFF"/>
        </w:rPr>
        <w:t>.</w:t>
      </w:r>
    </w:p>
    <w:p w14:paraId="34122897" w14:textId="4BE4FC9D" w:rsidR="001A7A5F" w:rsidRDefault="001A7A5F" w:rsidP="001A7A5F">
      <w:pPr>
        <w:pStyle w:val="NormalWeb"/>
      </w:pPr>
      <w:r w:rsidRPr="00E175CA">
        <w:t xml:space="preserve">The concept of diversity includes </w:t>
      </w:r>
      <w:r>
        <w:t>r</w:t>
      </w:r>
      <w:r w:rsidRPr="00E175CA">
        <w:t xml:space="preserve">ecognising the unique qualities that distinguish individuals, families, communities, and social groups, while also acknowledging and valuing the full range of human attributes within their socioecological, historical, and cultural </w:t>
      </w:r>
      <w:r w:rsidRPr="00700BEA">
        <w:t xml:space="preserve">settings. It is about celebrating each other's differences </w:t>
      </w:r>
      <w:sdt>
        <w:sdtPr>
          <w:id w:val="552357241"/>
          <w:citation/>
        </w:sdtPr>
        <w:sdtEndPr/>
        <w:sdtContent>
          <w:r w:rsidRPr="00700BEA">
            <w:fldChar w:fldCharType="begin"/>
          </w:r>
          <w:r w:rsidRPr="00700BEA">
            <w:instrText xml:space="preserve">CITATION The231 \l 2057 </w:instrText>
          </w:r>
          <w:r w:rsidRPr="00700BEA">
            <w:fldChar w:fldCharType="separate"/>
          </w:r>
          <w:r w:rsidR="006219D6">
            <w:rPr>
              <w:noProof/>
            </w:rPr>
            <w:t>(The Society for Community Research and Action, 2018)</w:t>
          </w:r>
          <w:r w:rsidRPr="00700BEA">
            <w:fldChar w:fldCharType="end"/>
          </w:r>
        </w:sdtContent>
      </w:sdt>
      <w:r w:rsidRPr="00700BEA">
        <w:t xml:space="preserve">. There are a variety of differences among people, encompassing race, gender, age, sexual orientation, ethnicity experiences, talents, skills, and opinions </w:t>
      </w:r>
      <w:sdt>
        <w:sdtPr>
          <w:id w:val="637545543"/>
          <w:citation/>
        </w:sdtPr>
        <w:sdtEndPr/>
        <w:sdtContent>
          <w:r w:rsidRPr="00700BEA">
            <w:fldChar w:fldCharType="begin"/>
          </w:r>
          <w:r w:rsidRPr="00700BEA">
            <w:instrText xml:space="preserve">CITATION Res \l 2057 </w:instrText>
          </w:r>
          <w:r w:rsidRPr="00700BEA">
            <w:fldChar w:fldCharType="separate"/>
          </w:r>
          <w:r w:rsidR="006219D6">
            <w:rPr>
              <w:noProof/>
            </w:rPr>
            <w:t>(Resources for Employers, 2023)</w:t>
          </w:r>
          <w:r w:rsidRPr="00700BEA">
            <w:fldChar w:fldCharType="end"/>
          </w:r>
        </w:sdtContent>
      </w:sdt>
      <w:r w:rsidRPr="00700BEA">
        <w:t xml:space="preserve">. </w:t>
      </w:r>
      <w:r w:rsidRPr="001A7A5F">
        <w:rPr>
          <w:rStyle w:val="Strong"/>
          <w:b w:val="0"/>
          <w:bCs w:val="0"/>
        </w:rPr>
        <w:t>Diversity</w:t>
      </w:r>
      <w:r w:rsidRPr="001A7A5F">
        <w:rPr>
          <w:b/>
          <w:bCs/>
        </w:rPr>
        <w:t> </w:t>
      </w:r>
      <w:r w:rsidRPr="001A7A5F">
        <w:t xml:space="preserve">is </w:t>
      </w:r>
      <w:r w:rsidRPr="00700BEA">
        <w:t>about what makes each of us unique, it’s anything that contributes to our identity. Our unique perspectives and distinctions from one another influence how we see the world and how we approach it</w:t>
      </w:r>
      <w:r>
        <w:t xml:space="preserve"> </w:t>
      </w:r>
      <w:sdt>
        <w:sdtPr>
          <w:rPr>
            <w:color w:val="000000" w:themeColor="text1"/>
          </w:rPr>
          <w:id w:val="576260555"/>
          <w:citation/>
        </w:sdtPr>
        <w:sdtEndPr/>
        <w:sdtContent>
          <w:r>
            <w:rPr>
              <w:color w:val="000000" w:themeColor="text1"/>
            </w:rPr>
            <w:fldChar w:fldCharType="begin"/>
          </w:r>
          <w:r>
            <w:rPr>
              <w:color w:val="000000" w:themeColor="text1"/>
            </w:rPr>
            <w:instrText xml:space="preserve"> CITATION Del11 \l 2057 </w:instrText>
          </w:r>
          <w:r>
            <w:rPr>
              <w:color w:val="000000" w:themeColor="text1"/>
            </w:rPr>
            <w:fldChar w:fldCharType="separate"/>
          </w:r>
          <w:r w:rsidR="006219D6" w:rsidRPr="006219D6">
            <w:rPr>
              <w:noProof/>
              <w:color w:val="000000" w:themeColor="text1"/>
            </w:rPr>
            <w:t>(Deloitte, 2011)</w:t>
          </w:r>
          <w:r>
            <w:rPr>
              <w:color w:val="000000" w:themeColor="text1"/>
            </w:rPr>
            <w:fldChar w:fldCharType="end"/>
          </w:r>
        </w:sdtContent>
      </w:sdt>
      <w:r>
        <w:rPr>
          <w:color w:val="000000" w:themeColor="text1"/>
        </w:rPr>
        <w:t xml:space="preserve">. </w:t>
      </w:r>
      <w:r w:rsidRPr="00700BEA">
        <w:t>Additionally, it encompasses a limitless array of distinct and exclusive attributes and encounters, such as methods of communication, professional trajectory, life history, educational history, geographical position, financial status, marital status, parental status, and other factors that shape personal viewpoints</w:t>
      </w:r>
      <w:sdt>
        <w:sdtPr>
          <w:id w:val="-423726700"/>
          <w:citation/>
        </w:sdtPr>
        <w:sdtEndPr/>
        <w:sdtContent>
          <w:r w:rsidRPr="00700BEA">
            <w:fldChar w:fldCharType="begin"/>
          </w:r>
          <w:r w:rsidRPr="00700BEA">
            <w:instrText xml:space="preserve"> CITATION Eva23 \l 2057 </w:instrText>
          </w:r>
          <w:r w:rsidRPr="00700BEA">
            <w:fldChar w:fldCharType="separate"/>
          </w:r>
          <w:r w:rsidR="006219D6">
            <w:rPr>
              <w:noProof/>
            </w:rPr>
            <w:t xml:space="preserve"> (Greenberg, 2023)</w:t>
          </w:r>
          <w:r w:rsidRPr="00700BEA">
            <w:fldChar w:fldCharType="end"/>
          </w:r>
        </w:sdtContent>
      </w:sdt>
      <w:r w:rsidRPr="00700BEA">
        <w:t>.</w:t>
      </w:r>
    </w:p>
    <w:p w14:paraId="37ABE972" w14:textId="34B0E39D" w:rsidR="001A7A5F" w:rsidRDefault="001A7A5F" w:rsidP="001A7A5F">
      <w:pPr>
        <w:pStyle w:val="NormalWeb"/>
      </w:pPr>
      <w:r w:rsidRPr="00C50123">
        <w:t xml:space="preserve">The subject of diversity in police forces has been a well-established and </w:t>
      </w:r>
      <w:r>
        <w:t xml:space="preserve">a </w:t>
      </w:r>
      <w:r w:rsidRPr="00C50123">
        <w:t>persistently discussed matter, particularly at the national level.</w:t>
      </w:r>
      <w:r>
        <w:t xml:space="preserve"> </w:t>
      </w:r>
      <w:r w:rsidRPr="00EF59E4">
        <w:rPr>
          <w14:ligatures w14:val="standardContextual"/>
        </w:rPr>
        <w:t xml:space="preserve">It is very important for making society fair, and this is especially true in the police. For the community to trust and believe in the police, and for everyone to be treated with respect and honour, the police must be diverse and open to everyone. </w:t>
      </w:r>
      <w:r w:rsidRPr="00B410A3">
        <w:rPr>
          <w14:ligatures w14:val="standardContextual"/>
        </w:rPr>
        <w:t xml:space="preserve">According to Eastern Kentucky university </w:t>
      </w:r>
      <w:sdt>
        <w:sdtPr>
          <w:rPr>
            <w14:ligatures w14:val="standardContextual"/>
          </w:rPr>
          <w:id w:val="465862379"/>
          <w:citation/>
        </w:sdtPr>
        <w:sdtEndPr/>
        <w:sdtContent>
          <w:r w:rsidRPr="00B410A3">
            <w:rPr>
              <w14:ligatures w14:val="standardContextual"/>
            </w:rPr>
            <w:fldChar w:fldCharType="begin"/>
          </w:r>
          <w:r w:rsidRPr="00B410A3">
            <w:rPr>
              <w14:ligatures w14:val="standardContextual"/>
            </w:rPr>
            <w:instrText xml:space="preserve">CITATION Eas23 \n  \l 2057 </w:instrText>
          </w:r>
          <w:r w:rsidRPr="00B410A3">
            <w:rPr>
              <w14:ligatures w14:val="standardContextual"/>
            </w:rPr>
            <w:fldChar w:fldCharType="separate"/>
          </w:r>
          <w:r w:rsidR="006219D6" w:rsidRPr="006219D6">
            <w:rPr>
              <w:noProof/>
              <w14:ligatures w14:val="standardContextual"/>
            </w:rPr>
            <w:t>(2023)</w:t>
          </w:r>
          <w:r w:rsidRPr="00B410A3">
            <w:rPr>
              <w14:ligatures w14:val="standardContextual"/>
            </w:rPr>
            <w:fldChar w:fldCharType="end"/>
          </w:r>
        </w:sdtContent>
      </w:sdt>
      <w:r w:rsidRPr="00B410A3">
        <w:rPr>
          <w14:ligatures w14:val="standardContextual"/>
        </w:rPr>
        <w:t>,</w:t>
      </w:r>
      <w:r w:rsidRPr="00B410A3">
        <w:t xml:space="preserve"> </w:t>
      </w:r>
      <w:r w:rsidRPr="00B410A3">
        <w:rPr>
          <w14:ligatures w14:val="standardContextual"/>
        </w:rPr>
        <w:t>A significant benefit of a diverse police force is that it facilitates the exchange of a greater range of perspectives and experiences</w:t>
      </w:r>
      <w:r w:rsidR="00221B4B">
        <w:t xml:space="preserve">. </w:t>
      </w:r>
    </w:p>
    <w:p w14:paraId="592783EB" w14:textId="157D621E" w:rsidR="001A7A5F" w:rsidRPr="00221B4B" w:rsidRDefault="001A7A5F" w:rsidP="001A7A5F">
      <w:pPr>
        <w:pStyle w:val="NormalWeb"/>
      </w:pPr>
      <w:r w:rsidRPr="00B501D3">
        <w:rPr>
          <w:shd w:val="clear" w:color="auto" w:fill="FFFFFF"/>
        </w:rPr>
        <w:t>The ability for the police to communicate effectively with the public and communities is essential for effective policing.</w:t>
      </w:r>
      <w:r>
        <w:rPr>
          <w:shd w:val="clear" w:color="auto" w:fill="FFFFFF"/>
        </w:rPr>
        <w:t xml:space="preserve"> </w:t>
      </w:r>
      <w:r w:rsidRPr="00EF59E4">
        <w:rPr>
          <w:shd w:val="clear" w:color="auto" w:fill="FFFFFF"/>
        </w:rPr>
        <w:t xml:space="preserve">Increasing diversity can help law enforcement organisations become more attentive to the community they serve, more open to reform, and more eager to start small-scale, systemic changes. </w:t>
      </w:r>
      <w:r w:rsidRPr="00EF59E4">
        <w:t xml:space="preserve">Increased diversity within the police force, not just in terms of race and gender but also in terms of religion, sexual orientation, gender identity, language ability, background, and experience are </w:t>
      </w:r>
      <w:r>
        <w:t>key tools</w:t>
      </w:r>
      <w:r w:rsidRPr="00EF59E4">
        <w:t xml:space="preserve"> for developing relationships with communities. Building trust between people is important for defusing tension within a community, finding criminals, and making sure that people think the police are fair and just.</w:t>
      </w:r>
      <w:r w:rsidRPr="0027707F">
        <w:t xml:space="preserve"> This trust and the ability to work together that it creates also helps the police do their jobs better and safer </w:t>
      </w:r>
      <w:sdt>
        <w:sdtPr>
          <w:id w:val="-1773775244"/>
          <w:citation/>
        </w:sdtPr>
        <w:sdtEndPr/>
        <w:sdtContent>
          <w:r w:rsidRPr="0027707F">
            <w:fldChar w:fldCharType="begin"/>
          </w:r>
          <w:r w:rsidRPr="0027707F">
            <w:instrText xml:space="preserve"> CITATION USE16 \l 2057 </w:instrText>
          </w:r>
          <w:r w:rsidRPr="0027707F">
            <w:fldChar w:fldCharType="separate"/>
          </w:r>
          <w:r w:rsidR="006219D6">
            <w:rPr>
              <w:noProof/>
            </w:rPr>
            <w:t>(U.S. Equal Employment Opportunity Commission, 2016)</w:t>
          </w:r>
          <w:r w:rsidRPr="0027707F">
            <w:fldChar w:fldCharType="end"/>
          </w:r>
        </w:sdtContent>
      </w:sdt>
      <w:r w:rsidRPr="0027707F">
        <w:t>.</w:t>
      </w:r>
      <w:r>
        <w:t xml:space="preserve"> </w:t>
      </w:r>
      <w:r w:rsidRPr="0027707F">
        <w:t xml:space="preserve">Engagement </w:t>
      </w:r>
      <w:r>
        <w:t xml:space="preserve">is crucial for </w:t>
      </w:r>
      <w:r w:rsidRPr="0027707F">
        <w:t>community policing</w:t>
      </w:r>
      <w:r>
        <w:t xml:space="preserve"> to be effective</w:t>
      </w:r>
      <w:r w:rsidRPr="0027707F">
        <w:t>, as it is necessary for fostering trust and addressing the specific needs and concerns of diverse communities.</w:t>
      </w:r>
    </w:p>
    <w:p w14:paraId="5BFCAF7A" w14:textId="2A36470E" w:rsidR="001A7A5F" w:rsidRDefault="001A7A5F" w:rsidP="001A7A5F">
      <w:pPr>
        <w:pStyle w:val="western"/>
        <w:shd w:val="clear" w:color="auto" w:fill="FFFFFF"/>
        <w:spacing w:before="0" w:beforeAutospacing="0" w:after="240" w:afterAutospacing="0"/>
      </w:pPr>
      <w:r w:rsidRPr="00221B4B">
        <w:t>In 1999 the Sir William Macpherson </w:t>
      </w:r>
      <w:sdt>
        <w:sdtPr>
          <w:id w:val="-2112581953"/>
          <w:citation/>
        </w:sdtPr>
        <w:sdtEndPr/>
        <w:sdtContent>
          <w:r w:rsidRPr="00221B4B">
            <w:fldChar w:fldCharType="begin"/>
          </w:r>
          <w:r w:rsidRPr="00221B4B">
            <w:instrText xml:space="preserve">CITATION Sir992 \l 2057 </w:instrText>
          </w:r>
          <w:r w:rsidRPr="00221B4B">
            <w:fldChar w:fldCharType="separate"/>
          </w:r>
          <w:r w:rsidR="006219D6">
            <w:rPr>
              <w:noProof/>
            </w:rPr>
            <w:t>(1999)</w:t>
          </w:r>
          <w:r w:rsidRPr="00221B4B">
            <w:fldChar w:fldCharType="end"/>
          </w:r>
        </w:sdtContent>
      </w:sdt>
      <w:hyperlink r:id="rId5" w:tgtFrame="_blank" w:history="1">
        <w:r w:rsidRPr="00221B4B">
          <w:rPr>
            <w:rStyle w:val="Hyperlink"/>
            <w:color w:val="auto"/>
            <w:u w:val="none"/>
          </w:rPr>
          <w:t xml:space="preserve"> report</w:t>
        </w:r>
      </w:hyperlink>
      <w:r w:rsidRPr="00221B4B">
        <w:t xml:space="preserve"> on the police response to the murder of Stephen Lawrence defined institutional racism as: </w:t>
      </w:r>
      <w:r w:rsidRPr="00221B4B">
        <w:rPr>
          <w:rStyle w:val="Emphasis"/>
          <w:i w:val="0"/>
          <w:iCs w:val="0"/>
        </w:rPr>
        <w:t>“The</w:t>
      </w:r>
      <w:r w:rsidRPr="00221B4B">
        <w:rPr>
          <w:rStyle w:val="Emphasis"/>
        </w:rPr>
        <w:t xml:space="preserve"> </w:t>
      </w:r>
      <w:r w:rsidRPr="00221B4B">
        <w:rPr>
          <w:rStyle w:val="Emphasis"/>
          <w:i w:val="0"/>
          <w:iCs w:val="0"/>
        </w:rPr>
        <w:t>collective failure of an organisation to provide an appropriate and professional service to people because of their colour, culture, or ethnic origin”.</w:t>
      </w:r>
      <w:r w:rsidRPr="00EF59E4">
        <w:t xml:space="preserve"> The case brought to light specific examples of unfair police behaviour. As an example, racial profiling was used to target people based on their race instead of proof that they had done something wrong. These actions ma</w:t>
      </w:r>
      <w:r>
        <w:t>d</w:t>
      </w:r>
      <w:r w:rsidRPr="00EF59E4">
        <w:t xml:space="preserve">e things worse between the police and </w:t>
      </w:r>
      <w:r>
        <w:t xml:space="preserve"> the </w:t>
      </w:r>
      <w:r w:rsidRPr="00EF59E4">
        <w:t>minority groups and reinforce</w:t>
      </w:r>
      <w:r>
        <w:t>d</w:t>
      </w:r>
      <w:r w:rsidRPr="00EF59E4">
        <w:t xml:space="preserve"> negative ideas about them</w:t>
      </w:r>
      <w:r>
        <w:t xml:space="preserve"> and eroded issues in the public trusting the police</w:t>
      </w:r>
      <w:r w:rsidRPr="00EF59E4">
        <w:t xml:space="preserve">. The report addressed issues of institutional racism within the police and made recommendations to address racial disparities, including in stop and search practices. </w:t>
      </w:r>
      <w:r w:rsidRPr="00724BCE">
        <w:t xml:space="preserve">While the report led to some improvements in policing and increased awareness of racial disparities, stop and search incidents involving Black individuals still occur. Moving forward to more recent times, this is still a current issue within the police. Statistics on stop searches reveal that, of the 516,684 stop searches conducted on individuals in England and Wales in the year that ended on March 31, 2022, 27.2 were conducted on black individuals for every 1,000, whereas 5.6 were conducted on white individuals </w:t>
      </w:r>
      <w:sdt>
        <w:sdtPr>
          <w:id w:val="852455707"/>
          <w:citation/>
        </w:sdtPr>
        <w:sdtEndPr/>
        <w:sdtContent>
          <w:r w:rsidRPr="00724BCE">
            <w:fldChar w:fldCharType="begin"/>
          </w:r>
          <w:r w:rsidRPr="00724BCE">
            <w:instrText xml:space="preserve"> CITATION GOV23 \l 2057 </w:instrText>
          </w:r>
          <w:r w:rsidRPr="00724BCE">
            <w:fldChar w:fldCharType="separate"/>
          </w:r>
          <w:r w:rsidR="006219D6">
            <w:rPr>
              <w:noProof/>
            </w:rPr>
            <w:t>(GOV.UK, 2023)</w:t>
          </w:r>
          <w:r w:rsidRPr="00724BCE">
            <w:fldChar w:fldCharType="end"/>
          </w:r>
        </w:sdtContent>
      </w:sdt>
      <w:r w:rsidRPr="00724BCE">
        <w:t xml:space="preserve">. </w:t>
      </w:r>
    </w:p>
    <w:p w14:paraId="07E4C4C0" w14:textId="749BE00D" w:rsidR="001A7A5F" w:rsidRDefault="001A7A5F" w:rsidP="001A7A5F">
      <w:pPr>
        <w:pStyle w:val="western"/>
        <w:shd w:val="clear" w:color="auto" w:fill="FFFFFF"/>
        <w:spacing w:before="0" w:beforeAutospacing="0" w:after="240" w:afterAutospacing="0"/>
      </w:pPr>
      <w:r w:rsidRPr="00416CF9">
        <w:rPr>
          <w:color w:val="0B0C0C"/>
        </w:rPr>
        <w:t xml:space="preserve">On the twenty year anniversary of the MacPherson inquiry (10 July 2019), The committee chair, Yvette cooper MP, asked Cressida Dick ( Metropolitan Police Commissioner ) about her </w:t>
      </w:r>
      <w:r>
        <w:rPr>
          <w:color w:val="0B0C0C"/>
        </w:rPr>
        <w:t>p</w:t>
      </w:r>
      <w:r w:rsidRPr="00416CF9">
        <w:rPr>
          <w:color w:val="0B0C0C"/>
        </w:rPr>
        <w:t>erception of the reasons behind the ongoing gap in levels of confidence and trust in the Metropolitan Police Service among various ethnic communities</w:t>
      </w:r>
      <w:r>
        <w:rPr>
          <w:color w:val="0B0C0C"/>
        </w:rPr>
        <w:t xml:space="preserve">. It was pointed out that some ethnic groups may not feel confident that they can turn to the police for assistance. </w:t>
      </w:r>
      <w:r w:rsidRPr="00416CF9">
        <w:rPr>
          <w:color w:val="0B0C0C"/>
        </w:rPr>
        <w:t>If policing in the UK is done by consent then confidence and trust in the police are critical</w:t>
      </w:r>
      <w:r>
        <w:rPr>
          <w:color w:val="0B0C0C"/>
        </w:rPr>
        <w:t>, meaning f</w:t>
      </w:r>
      <w:r w:rsidRPr="00B501D3">
        <w:t xml:space="preserve">or 'policing by consent' to be effective, all community members must believe that the police are there to assist them and will handle them fairly and with dignity. Having a police force that is more representative of the communities it serves is a crucial step in restoring trust and confidence </w:t>
      </w:r>
      <w:sdt>
        <w:sdtPr>
          <w:id w:val="-2021926175"/>
          <w:citation/>
        </w:sdtPr>
        <w:sdtEndPr/>
        <w:sdtContent>
          <w:r w:rsidRPr="00B501D3">
            <w:fldChar w:fldCharType="begin"/>
          </w:r>
          <w:r w:rsidRPr="00B501D3">
            <w:instrText xml:space="preserve"> CITATION Pol21 \l 2057 </w:instrText>
          </w:r>
          <w:r w:rsidRPr="00B501D3">
            <w:fldChar w:fldCharType="separate"/>
          </w:r>
          <w:r w:rsidR="006219D6">
            <w:rPr>
              <w:noProof/>
            </w:rPr>
            <w:t>(Policing Review, 2021)</w:t>
          </w:r>
          <w:r w:rsidRPr="00B501D3">
            <w:fldChar w:fldCharType="end"/>
          </w:r>
        </w:sdtContent>
      </w:sdt>
      <w:r w:rsidRPr="00B501D3">
        <w:t>.</w:t>
      </w:r>
      <w:r>
        <w:t xml:space="preserve"> </w:t>
      </w:r>
      <w:r w:rsidRPr="003B785C">
        <w:rPr>
          <w:color w:val="0B0C0C"/>
        </w:rPr>
        <w:t>According to recent data on young people's confidence in policing, tensions between black communities and the police are on the rise rather than declining</w:t>
      </w:r>
      <w:r>
        <w:rPr>
          <w:color w:val="0B0C0C"/>
        </w:rPr>
        <w:t xml:space="preserve"> </w:t>
      </w:r>
      <w:sdt>
        <w:sdtPr>
          <w:rPr>
            <w:color w:val="0B0C0C"/>
          </w:rPr>
          <w:id w:val="-317813645"/>
          <w:citation/>
        </w:sdtPr>
        <w:sdtEndPr/>
        <w:sdtContent>
          <w:r>
            <w:rPr>
              <w:color w:val="0B0C0C"/>
            </w:rPr>
            <w:fldChar w:fldCharType="begin"/>
          </w:r>
          <w:r>
            <w:rPr>
              <w:color w:val="0B0C0C"/>
            </w:rPr>
            <w:instrText xml:space="preserve">CITATION Pol22 \l 2057 </w:instrText>
          </w:r>
          <w:r>
            <w:rPr>
              <w:color w:val="0B0C0C"/>
            </w:rPr>
            <w:fldChar w:fldCharType="separate"/>
          </w:r>
          <w:r w:rsidR="006219D6" w:rsidRPr="006219D6">
            <w:rPr>
              <w:noProof/>
              <w:color w:val="0B0C0C"/>
            </w:rPr>
            <w:t>(Akram, 2022)</w:t>
          </w:r>
          <w:r>
            <w:rPr>
              <w:color w:val="0B0C0C"/>
            </w:rPr>
            <w:fldChar w:fldCharType="end"/>
          </w:r>
        </w:sdtContent>
      </w:sdt>
      <w:r>
        <w:rPr>
          <w:color w:val="0B0C0C"/>
        </w:rPr>
        <w:t>.</w:t>
      </w:r>
      <w:r>
        <w:rPr>
          <w:b/>
          <w:bCs/>
          <w:color w:val="0B0C0C"/>
        </w:rPr>
        <w:t xml:space="preserve"> </w:t>
      </w:r>
      <w:r w:rsidRPr="00B501D3">
        <w:t>Black and mixed-ethnicity communities have significantly less trust in the police than white British.</w:t>
      </w:r>
      <w:r>
        <w:t xml:space="preserve"> D</w:t>
      </w:r>
      <w:r w:rsidRPr="003B785C">
        <w:t>ata shows substantial differences in confidence</w:t>
      </w:r>
      <w:r>
        <w:t xml:space="preserve"> levels</w:t>
      </w:r>
      <w:r w:rsidRPr="003B785C">
        <w:t xml:space="preserve"> for white</w:t>
      </w:r>
      <w:r>
        <w:t xml:space="preserve"> members of the public</w:t>
      </w:r>
      <w:r w:rsidRPr="003B785C">
        <w:t xml:space="preserve"> compared to Asian, black, mixed and other ethnic backgrounds communities and these differences are especially noticeable for black young men</w:t>
      </w:r>
      <w:r>
        <w:t xml:space="preserve"> aged between 16-24. The 2020 Crime Survey for England and Wales among 16–24 year-olds shows that bl</w:t>
      </w:r>
      <w:r w:rsidRPr="00C052FB">
        <w:t xml:space="preserve">ack people (63%) were less likely than white people (79%) and Asian people (76%), to have faith in their local police </w:t>
      </w:r>
      <w:sdt>
        <w:sdtPr>
          <w:id w:val="-664166635"/>
          <w:citation/>
        </w:sdtPr>
        <w:sdtEndPr/>
        <w:sdtContent>
          <w:r>
            <w:fldChar w:fldCharType="begin"/>
          </w:r>
          <w:r>
            <w:instrText xml:space="preserve"> CITATION GOV21 \l 2057 </w:instrText>
          </w:r>
          <w:r>
            <w:fldChar w:fldCharType="separate"/>
          </w:r>
          <w:r w:rsidR="006219D6">
            <w:rPr>
              <w:noProof/>
            </w:rPr>
            <w:t>(GOV.UK, 2021)</w:t>
          </w:r>
          <w:r>
            <w:fldChar w:fldCharType="end"/>
          </w:r>
        </w:sdtContent>
      </w:sdt>
      <w:r>
        <w:t>.</w:t>
      </w:r>
    </w:p>
    <w:p w14:paraId="2E5602F3" w14:textId="1CD19595" w:rsidR="001A7A5F" w:rsidRPr="001A7A5F" w:rsidRDefault="001A7A5F" w:rsidP="001A7A5F">
      <w:pPr>
        <w:pStyle w:val="western"/>
        <w:shd w:val="clear" w:color="auto" w:fill="FFFFFF"/>
        <w:spacing w:before="0" w:beforeAutospacing="0" w:after="240" w:afterAutospacing="0"/>
      </w:pPr>
      <w:r>
        <w:t>A</w:t>
      </w:r>
      <w:r w:rsidRPr="00724BCE">
        <w:t xml:space="preserve"> report brought to Parliament's attention by the Criminal Justice Alliance</w:t>
      </w:r>
      <w:r>
        <w:t xml:space="preserve"> in 2018, stated that </w:t>
      </w:r>
      <w:r w:rsidRPr="00724BCE">
        <w:t>policing practices like "disproportionate stop and search" affected BME recruitment actions</w:t>
      </w:r>
      <w:r>
        <w:t xml:space="preserve"> and also mentioned that </w:t>
      </w:r>
      <w:r w:rsidRPr="00724BCE">
        <w:t xml:space="preserve">BME groups had the view that it was unworthy for a </w:t>
      </w:r>
      <w:r w:rsidRPr="00A75688">
        <w:t xml:space="preserve">person to become a police officer, and families prevented their children from enrolling </w:t>
      </w:r>
      <w:sdt>
        <w:sdtPr>
          <w:id w:val="-118225179"/>
          <w:citation/>
        </w:sdtPr>
        <w:sdtEndPr/>
        <w:sdtContent>
          <w:r w:rsidRPr="00A75688">
            <w:fldChar w:fldCharType="begin"/>
          </w:r>
          <w:r w:rsidRPr="00A75688">
            <w:instrText xml:space="preserve"> CITATION UKP \l 2057 </w:instrText>
          </w:r>
          <w:r w:rsidRPr="00A75688">
            <w:fldChar w:fldCharType="separate"/>
          </w:r>
          <w:r w:rsidR="006219D6">
            <w:rPr>
              <w:noProof/>
            </w:rPr>
            <w:t>(UK Parliament)</w:t>
          </w:r>
          <w:r w:rsidRPr="00A75688">
            <w:fldChar w:fldCharType="end"/>
          </w:r>
        </w:sdtContent>
      </w:sdt>
      <w:r w:rsidRPr="00A75688">
        <w:t xml:space="preserve">. “ Only 7.3% of the police officers in England and Wales are from Black, Asian, and Minority Ethnic backgrounds (as of March 2020), compared to 14% of the population. Black representation has barely increased since 2007, based on Police Foundation report which was published in January 2020. Despite some improvements in overall diversity, data indicates that trust in the police is declining in communities of mixed ethnicity” </w:t>
      </w:r>
      <w:sdt>
        <w:sdtPr>
          <w:id w:val="360247949"/>
          <w:citation/>
        </w:sdtPr>
        <w:sdtEndPr/>
        <w:sdtContent>
          <w:r w:rsidRPr="00A75688">
            <w:fldChar w:fldCharType="begin"/>
          </w:r>
          <w:r w:rsidR="006219D6">
            <w:instrText xml:space="preserve">CITATION Pol20 \l 2057 </w:instrText>
          </w:r>
          <w:r w:rsidRPr="00A75688">
            <w:fldChar w:fldCharType="separate"/>
          </w:r>
          <w:r w:rsidR="006219D6">
            <w:rPr>
              <w:noProof/>
            </w:rPr>
            <w:t>(Police Now, 2020)</w:t>
          </w:r>
          <w:r w:rsidRPr="00A75688">
            <w:fldChar w:fldCharType="end"/>
          </w:r>
        </w:sdtContent>
      </w:sdt>
      <w:r w:rsidRPr="00A75688">
        <w:t>.</w:t>
      </w:r>
      <w:r>
        <w:t xml:space="preserve"> For greater relationships between the communities and the police, officers should</w:t>
      </w:r>
      <w:r w:rsidRPr="0072055D">
        <w:t xml:space="preserve"> receive training on unconscious bias and cultural awareness</w:t>
      </w:r>
      <w:sdt>
        <w:sdtPr>
          <w:id w:val="157507454"/>
          <w:citation/>
        </w:sdtPr>
        <w:sdtEndPr/>
        <w:sdtContent>
          <w:r>
            <w:fldChar w:fldCharType="begin"/>
          </w:r>
          <w:r>
            <w:instrText xml:space="preserve"> CITATION Rac22 \l 2057 </w:instrText>
          </w:r>
          <w:r>
            <w:fldChar w:fldCharType="separate"/>
          </w:r>
          <w:r w:rsidR="006219D6">
            <w:rPr>
              <w:noProof/>
            </w:rPr>
            <w:t xml:space="preserve"> (Rachelle, 2022)</w:t>
          </w:r>
          <w:r>
            <w:fldChar w:fldCharType="end"/>
          </w:r>
        </w:sdtContent>
      </w:sdt>
      <w:r>
        <w:t>.</w:t>
      </w:r>
      <w:r w:rsidRPr="002A679F">
        <w:rPr>
          <w:shd w:val="clear" w:color="auto" w:fill="FFFFFF"/>
        </w:rPr>
        <w:t xml:space="preserve"> </w:t>
      </w:r>
      <w:r w:rsidRPr="005820F8">
        <w:rPr>
          <w:shd w:val="clear" w:color="auto" w:fill="FFFFFF"/>
        </w:rPr>
        <w:t xml:space="preserve">In response to </w:t>
      </w:r>
      <w:r>
        <w:rPr>
          <w:shd w:val="clear" w:color="auto" w:fill="FFFFFF"/>
        </w:rPr>
        <w:t>the public’s concern</w:t>
      </w:r>
      <w:r w:rsidRPr="005820F8">
        <w:rPr>
          <w:shd w:val="clear" w:color="auto" w:fill="FFFFFF"/>
        </w:rPr>
        <w:t xml:space="preserve"> over the use of stop and search powers by police, the home secretary </w:t>
      </w:r>
      <w:r>
        <w:rPr>
          <w:shd w:val="clear" w:color="auto" w:fill="FFFFFF"/>
        </w:rPr>
        <w:t>commissioned</w:t>
      </w:r>
      <w:r w:rsidRPr="005820F8">
        <w:rPr>
          <w:shd w:val="clear" w:color="auto" w:fill="FFFFFF"/>
        </w:rPr>
        <w:t xml:space="preserve"> the College of Policing in 2014 to examine the </w:t>
      </w:r>
      <w:r>
        <w:rPr>
          <w:shd w:val="clear" w:color="auto" w:fill="FFFFFF"/>
        </w:rPr>
        <w:t>national</w:t>
      </w:r>
      <w:r w:rsidRPr="005820F8">
        <w:rPr>
          <w:shd w:val="clear" w:color="auto" w:fill="FFFFFF"/>
        </w:rPr>
        <w:t xml:space="preserve"> stop and search training programmes. The goal was to create strong professional standards and training on unconscious bias awareness to</w:t>
      </w:r>
      <w:r>
        <w:rPr>
          <w:shd w:val="clear" w:color="auto" w:fill="FFFFFF"/>
        </w:rPr>
        <w:t xml:space="preserve"> reduce </w:t>
      </w:r>
      <w:r w:rsidRPr="005820F8">
        <w:rPr>
          <w:shd w:val="clear" w:color="auto" w:fill="FFFFFF"/>
        </w:rPr>
        <w:t xml:space="preserve">the likelihood that officers' decisions would be influenced by bias </w:t>
      </w:r>
      <w:sdt>
        <w:sdtPr>
          <w:rPr>
            <w:shd w:val="clear" w:color="auto" w:fill="FFFFFF"/>
          </w:rPr>
          <w:id w:val="-1839993975"/>
          <w:citation/>
        </w:sdtPr>
        <w:sdtEndPr/>
        <w:sdtContent>
          <w:r>
            <w:rPr>
              <w:shd w:val="clear" w:color="auto" w:fill="FFFFFF"/>
            </w:rPr>
            <w:fldChar w:fldCharType="begin"/>
          </w:r>
          <w:r>
            <w:rPr>
              <w:shd w:val="clear" w:color="auto" w:fill="FFFFFF"/>
            </w:rPr>
            <w:instrText xml:space="preserve"> CITATION Hom142 \l 2057 </w:instrText>
          </w:r>
          <w:r>
            <w:rPr>
              <w:shd w:val="clear" w:color="auto" w:fill="FFFFFF"/>
            </w:rPr>
            <w:fldChar w:fldCharType="separate"/>
          </w:r>
          <w:r w:rsidR="006219D6" w:rsidRPr="006219D6">
            <w:rPr>
              <w:noProof/>
              <w:shd w:val="clear" w:color="auto" w:fill="FFFFFF"/>
            </w:rPr>
            <w:t>(Home Office, 2014)</w:t>
          </w:r>
          <w:r>
            <w:rPr>
              <w:shd w:val="clear" w:color="auto" w:fill="FFFFFF"/>
            </w:rPr>
            <w:fldChar w:fldCharType="end"/>
          </w:r>
        </w:sdtContent>
      </w:sdt>
      <w:r>
        <w:rPr>
          <w:shd w:val="clear" w:color="auto" w:fill="FFFFFF"/>
        </w:rPr>
        <w:t xml:space="preserve">. </w:t>
      </w:r>
      <w:r w:rsidRPr="00DE0F73">
        <w:rPr>
          <w:shd w:val="clear" w:color="auto" w:fill="FFFFFF"/>
        </w:rPr>
        <w:t xml:space="preserve">More than 1,300 officers from six different police </w:t>
      </w:r>
      <w:r>
        <w:rPr>
          <w:shd w:val="clear" w:color="auto" w:fill="FFFFFF"/>
        </w:rPr>
        <w:t>forces</w:t>
      </w:r>
      <w:r w:rsidRPr="00DE0F73">
        <w:rPr>
          <w:shd w:val="clear" w:color="auto" w:fill="FFFFFF"/>
        </w:rPr>
        <w:t xml:space="preserve"> participated in the college's first-ever randomised controlled study on stop and search training in order to guarantee that the national standards are supported by evidence.</w:t>
      </w:r>
      <w:r>
        <w:rPr>
          <w:shd w:val="clear" w:color="auto" w:fill="FFFFFF"/>
        </w:rPr>
        <w:t xml:space="preserve"> The trial revealed that the police officers who received the training had a lower tendency to support the use of racial or ethnic stereotypes. Additionally, they were better informed about the law and more inclined to say that would comply with the standards. The pilot training was rated as “good” or “excellent” by 83% of trained officers. The new national training programme is now available to police forces across Wales and England </w:t>
      </w:r>
      <w:sdt>
        <w:sdtPr>
          <w:rPr>
            <w:shd w:val="clear" w:color="auto" w:fill="FFFFFF"/>
          </w:rPr>
          <w:id w:val="103162726"/>
          <w:citation/>
        </w:sdtPr>
        <w:sdtEndPr/>
        <w:sdtContent>
          <w:r>
            <w:rPr>
              <w:shd w:val="clear" w:color="auto" w:fill="FFFFFF"/>
            </w:rPr>
            <w:fldChar w:fldCharType="begin"/>
          </w:r>
          <w:r>
            <w:rPr>
              <w:shd w:val="clear" w:color="auto" w:fill="FFFFFF"/>
            </w:rPr>
            <w:instrText xml:space="preserve"> CITATION Mil20 \l 2057 </w:instrText>
          </w:r>
          <w:r>
            <w:rPr>
              <w:shd w:val="clear" w:color="auto" w:fill="FFFFFF"/>
            </w:rPr>
            <w:fldChar w:fldCharType="separate"/>
          </w:r>
          <w:r w:rsidR="006219D6" w:rsidRPr="006219D6">
            <w:rPr>
              <w:noProof/>
              <w:shd w:val="clear" w:color="auto" w:fill="FFFFFF"/>
            </w:rPr>
            <w:t>(Miller, Quinton, Alexandrou, &amp; Peckham, 2020)</w:t>
          </w:r>
          <w:r>
            <w:rPr>
              <w:shd w:val="clear" w:color="auto" w:fill="FFFFFF"/>
            </w:rPr>
            <w:fldChar w:fldCharType="end"/>
          </w:r>
        </w:sdtContent>
      </w:sdt>
      <w:r>
        <w:rPr>
          <w:shd w:val="clear" w:color="auto" w:fill="FFFFFF"/>
        </w:rPr>
        <w:t>.</w:t>
      </w:r>
    </w:p>
    <w:p w14:paraId="34BBF547" w14:textId="5C80EF01" w:rsidR="001A7A5F" w:rsidRDefault="001A7A5F" w:rsidP="001A7A5F">
      <w:pPr>
        <w:pStyle w:val="NormalWeb"/>
        <w:shd w:val="clear" w:color="auto" w:fill="FFFFFF"/>
        <w:spacing w:before="0" w:beforeAutospacing="0" w:after="180" w:afterAutospacing="0"/>
      </w:pPr>
      <w:r w:rsidRPr="00EF59E4">
        <w:lastRenderedPageBreak/>
        <w:t>Recruitment practices that influence the racial and ethnic mix of a police force can have a substantial impact on police-minority relations. Although there is no assurance of harmony, it is preferable that the force's racial and ethnic composition reflect that of the greater community</w:t>
      </w:r>
      <w:r>
        <w:t>, t</w:t>
      </w:r>
      <w:r w:rsidRPr="00EF59E4">
        <w:t>hat goal, however, is frequently difficult to achieve</w:t>
      </w:r>
      <w:sdt>
        <w:sdtPr>
          <w:id w:val="363025110"/>
          <w:citation/>
        </w:sdtPr>
        <w:sdtEndPr/>
        <w:sdtContent>
          <w:r w:rsidRPr="00EF59E4">
            <w:fldChar w:fldCharType="begin"/>
          </w:r>
          <w:r w:rsidRPr="00EF59E4">
            <w:instrText xml:space="preserve"> CITATION Bri \l 2057 </w:instrText>
          </w:r>
          <w:r w:rsidRPr="00EF59E4">
            <w:fldChar w:fldCharType="separate"/>
          </w:r>
          <w:r w:rsidR="006219D6">
            <w:rPr>
              <w:noProof/>
            </w:rPr>
            <w:t xml:space="preserve"> (Britannica)</w:t>
          </w:r>
          <w:r w:rsidRPr="00EF59E4">
            <w:fldChar w:fldCharType="end"/>
          </w:r>
        </w:sdtContent>
      </w:sdt>
      <w:r w:rsidRPr="00EF59E4">
        <w:t>.</w:t>
      </w:r>
      <w:r>
        <w:t xml:space="preserve"> According to</w:t>
      </w:r>
      <w:r w:rsidRPr="00EF59E4">
        <w:t xml:space="preserve"> </w:t>
      </w:r>
      <w:r>
        <w:t>Rachelle</w:t>
      </w:r>
      <w:sdt>
        <w:sdtPr>
          <w:id w:val="798887414"/>
          <w:citation/>
        </w:sdtPr>
        <w:sdtEndPr/>
        <w:sdtContent>
          <w:r>
            <w:fldChar w:fldCharType="begin"/>
          </w:r>
          <w:r>
            <w:instrText xml:space="preserve">CITATION Placeholder1 \l 2057 </w:instrText>
          </w:r>
          <w:r>
            <w:fldChar w:fldCharType="separate"/>
          </w:r>
          <w:r w:rsidR="006219D6">
            <w:rPr>
              <w:noProof/>
            </w:rPr>
            <w:t xml:space="preserve"> (2022)</w:t>
          </w:r>
          <w:r>
            <w:fldChar w:fldCharType="end"/>
          </w:r>
        </w:sdtContent>
      </w:sdt>
      <w:r>
        <w:t>, t</w:t>
      </w:r>
      <w:r w:rsidRPr="007E13D4">
        <w:t>he best way to enhance ties between the police and the community is to diversify police departments</w:t>
      </w:r>
      <w:r>
        <w:t>, t</w:t>
      </w:r>
      <w:r w:rsidRPr="007E13D4">
        <w:t xml:space="preserve">his </w:t>
      </w:r>
      <w:r w:rsidRPr="0072055D">
        <w:t>entails increasing the number of officers recruited from underrepresented populations</w:t>
      </w:r>
      <w:r>
        <w:t xml:space="preserve">, </w:t>
      </w:r>
      <w:r w:rsidRPr="00087000">
        <w:t>However, Solat Chaudhry</w:t>
      </w:r>
      <w:sdt>
        <w:sdtPr>
          <w:id w:val="-966817423"/>
          <w:citation/>
        </w:sdtPr>
        <w:sdtEndPr/>
        <w:sdtContent>
          <w:r>
            <w:fldChar w:fldCharType="begin"/>
          </w:r>
          <w:r>
            <w:instrText xml:space="preserve">CITATION 19ht \l 2057 </w:instrText>
          </w:r>
          <w:r>
            <w:fldChar w:fldCharType="separate"/>
          </w:r>
          <w:r w:rsidR="006219D6">
            <w:rPr>
              <w:noProof/>
            </w:rPr>
            <w:t xml:space="preserve"> (2019)</w:t>
          </w:r>
          <w:r>
            <w:fldChar w:fldCharType="end"/>
          </w:r>
        </w:sdtContent>
      </w:sdt>
      <w:r w:rsidRPr="00087000">
        <w:t xml:space="preserve">, </w:t>
      </w:r>
      <w:r>
        <w:t>t</w:t>
      </w:r>
      <w:r w:rsidRPr="00087000">
        <w:t>he CEO of the National Centre of Diversity and a previous employee of Lancashire Police, argues that "</w:t>
      </w:r>
      <w:r w:rsidRPr="0042196B">
        <w:t>The police should stop all attempts to recruit people from diverse backgrounds “. The entirety of the police force is “culturally exclusive”.</w:t>
      </w:r>
      <w:r w:rsidRPr="00087000">
        <w:t xml:space="preserve"> Taking down and re-building the culture is necessary, and it must start from the bottom up as well as the top down. Increasing diversity within the police requires more than just a recruitment campaign; the culture that the new officers are joining must be the first consideration. It is the responsibility of the police force to promote inclusive communities where individuals from many backgrounds feel secure and accepted. It's a risky enough career without having to constantly look over your shoulder</w:t>
      </w:r>
      <w:r>
        <w:t>.</w:t>
      </w:r>
    </w:p>
    <w:p w14:paraId="29BD65D5" w14:textId="67558EB9" w:rsidR="001A7A5F" w:rsidRDefault="001A7A5F" w:rsidP="001A7A5F">
      <w:pPr>
        <w:pStyle w:val="NormalWeb"/>
      </w:pPr>
      <w:r w:rsidRPr="00533D35">
        <w:t xml:space="preserve">A report </w:t>
      </w:r>
      <w:r>
        <w:t>by</w:t>
      </w:r>
      <w:r w:rsidRPr="00533D35">
        <w:t xml:space="preserve"> Police inspector </w:t>
      </w:r>
      <w:r>
        <w:t xml:space="preserve">Matthew Rowlands </w:t>
      </w:r>
      <w:sdt>
        <w:sdtPr>
          <w:id w:val="-1320428075"/>
          <w:citation/>
        </w:sdtPr>
        <w:sdtEndPr/>
        <w:sdtContent>
          <w:r w:rsidRPr="00533D35">
            <w:fldChar w:fldCharType="begin"/>
          </w:r>
          <w:r w:rsidR="00221B4B">
            <w:instrText xml:space="preserve">CITATION Placeholder3 \l 2057 </w:instrText>
          </w:r>
          <w:r w:rsidRPr="00533D35">
            <w:fldChar w:fldCharType="separate"/>
          </w:r>
          <w:r w:rsidR="006219D6">
            <w:rPr>
              <w:noProof/>
            </w:rPr>
            <w:t>(2015)</w:t>
          </w:r>
          <w:r w:rsidRPr="00533D35">
            <w:fldChar w:fldCharType="end"/>
          </w:r>
        </w:sdtContent>
      </w:sdt>
      <w:r w:rsidRPr="00533D35">
        <w:t xml:space="preserve"> of South Wales police stated: " In contrast to those from a white background, those from a BAME background tend to have little knowledge of what it takes to join the police because they do not know many individuals within the force" he </w:t>
      </w:r>
      <w:r>
        <w:t>further added</w:t>
      </w:r>
      <w:r w:rsidRPr="00533D35">
        <w:t>. "The absence of knowledge can sometimes be intimidating for applicants. In order to combat the perception that the police are racist, we provide positive action sessions in which we explain that while racism does exist, it is definitely not tolerated within the force. BAME police officers have a hard time getting promoted for a number of reasons that are deeply rooted in the way things are done in the police force. To solve these problems, police forces, policymakers, and society as a whole need to work together. Diversity and inclusion in the police not only helps BAME police officers, but it also makes policing more effective and fair, which can build trust and make communities safer</w:t>
      </w:r>
      <w:r>
        <w:t>”</w:t>
      </w:r>
      <w:r w:rsidR="00221B4B">
        <w:t xml:space="preserve"> </w:t>
      </w:r>
      <w:sdt>
        <w:sdtPr>
          <w:id w:val="2069679864"/>
          <w:citation/>
        </w:sdtPr>
        <w:sdtContent>
          <w:r w:rsidR="00221B4B">
            <w:fldChar w:fldCharType="begin"/>
          </w:r>
          <w:r w:rsidR="00221B4B">
            <w:instrText xml:space="preserve"> CITATION Mat151 \l 2057 </w:instrText>
          </w:r>
          <w:r w:rsidR="00221B4B">
            <w:fldChar w:fldCharType="separate"/>
          </w:r>
          <w:r w:rsidR="006219D6">
            <w:rPr>
              <w:noProof/>
            </w:rPr>
            <w:t>(Rowlands, 2015)</w:t>
          </w:r>
          <w:r w:rsidR="00221B4B">
            <w:fldChar w:fldCharType="end"/>
          </w:r>
        </w:sdtContent>
      </w:sdt>
      <w:r w:rsidR="00221B4B">
        <w:t xml:space="preserve">. </w:t>
      </w:r>
      <w:r w:rsidRPr="00533D35">
        <w:t> </w:t>
      </w:r>
      <w:r w:rsidRPr="00533D35">
        <w:rPr>
          <w:shd w:val="clear" w:color="auto" w:fill="FFFFFF"/>
        </w:rPr>
        <w:t>A</w:t>
      </w:r>
      <w:r w:rsidRPr="00533D35">
        <w:t>ccording to</w:t>
      </w:r>
      <w:r>
        <w:t xml:space="preserve"> Johnson</w:t>
      </w:r>
      <w:r w:rsidRPr="00533D35">
        <w:t xml:space="preserve"> </w:t>
      </w:r>
      <w:sdt>
        <w:sdtPr>
          <w:rPr>
            <w:color w:val="000000" w:themeColor="text1"/>
          </w:rPr>
          <w:id w:val="-965503389"/>
          <w:citation/>
        </w:sdtPr>
        <w:sdtEndPr/>
        <w:sdtContent>
          <w:r w:rsidRPr="00EE62F2">
            <w:rPr>
              <w:color w:val="000000" w:themeColor="text1"/>
            </w:rPr>
            <w:fldChar w:fldCharType="begin"/>
          </w:r>
          <w:r>
            <w:rPr>
              <w:color w:val="000000" w:themeColor="text1"/>
            </w:rPr>
            <w:instrText xml:space="preserve">CITATION Pat23 \l 2057 </w:instrText>
          </w:r>
          <w:r w:rsidRPr="00EE62F2">
            <w:rPr>
              <w:color w:val="000000" w:themeColor="text1"/>
            </w:rPr>
            <w:fldChar w:fldCharType="separate"/>
          </w:r>
          <w:r w:rsidR="006219D6" w:rsidRPr="006219D6">
            <w:rPr>
              <w:noProof/>
              <w:color w:val="000000" w:themeColor="text1"/>
            </w:rPr>
            <w:t>(2023)</w:t>
          </w:r>
          <w:r w:rsidRPr="00EE62F2">
            <w:rPr>
              <w:color w:val="000000" w:themeColor="text1"/>
            </w:rPr>
            <w:fldChar w:fldCharType="end"/>
          </w:r>
        </w:sdtContent>
      </w:sdt>
      <w:r>
        <w:rPr>
          <w:color w:val="000000" w:themeColor="text1"/>
        </w:rPr>
        <w:t>,</w:t>
      </w:r>
      <w:r w:rsidRPr="00EE62F2">
        <w:rPr>
          <w:color w:val="000000" w:themeColor="text1"/>
        </w:rPr>
        <w:t xml:space="preserve"> </w:t>
      </w:r>
      <w:r>
        <w:rPr>
          <w:color w:val="000000" w:themeColor="text1"/>
        </w:rPr>
        <w:t>e</w:t>
      </w:r>
      <w:r w:rsidRPr="00EE62F2">
        <w:rPr>
          <w:color w:val="000000" w:themeColor="text1"/>
        </w:rPr>
        <w:t>nhancing recruitment will undoubtedly help in increasing the diversity of the workforce and guaranteeing that members of these disadvantaged communities receive equal progression to fair promotion. Of course, there's also the matter of making certain that suitable training is provided on topics like unconscious bias and working to guarantee that workplaces are a secure environment for individuals from diverse backgrounds.</w:t>
      </w:r>
      <w:r w:rsidRPr="00533D35">
        <w:t xml:space="preserve"> </w:t>
      </w:r>
    </w:p>
    <w:p w14:paraId="34CA31A4" w14:textId="00FF394F" w:rsidR="001A7A5F" w:rsidRDefault="001A7A5F" w:rsidP="001A7A5F">
      <w:pPr>
        <w:pStyle w:val="NormalWeb"/>
        <w:rPr>
          <w:shd w:val="clear" w:color="auto" w:fill="FFFFFF"/>
        </w:rPr>
      </w:pPr>
      <w:r w:rsidRPr="00533D35">
        <w:rPr>
          <w:shd w:val="clear" w:color="auto" w:fill="FFFFFF"/>
        </w:rPr>
        <w:t>In</w:t>
      </w:r>
      <w:r>
        <w:rPr>
          <w:shd w:val="clear" w:color="auto" w:fill="FFFFFF"/>
        </w:rPr>
        <w:t xml:space="preserve"> conclusion</w:t>
      </w:r>
      <w:r w:rsidRPr="00533D35">
        <w:rPr>
          <w:shd w:val="clear" w:color="auto" w:fill="FFFFFF"/>
        </w:rPr>
        <w:t xml:space="preserve">, </w:t>
      </w:r>
      <w:r w:rsidRPr="003266FD">
        <w:rPr>
          <w:shd w:val="clear" w:color="auto" w:fill="FFFFFF"/>
        </w:rPr>
        <w:t>workforce diversity alone cannot ensure fair and effective policing</w:t>
      </w:r>
      <w:r>
        <w:rPr>
          <w:shd w:val="clear" w:color="auto" w:fill="FFFFFF"/>
        </w:rPr>
        <w:t xml:space="preserve"> </w:t>
      </w:r>
      <w:sdt>
        <w:sdtPr>
          <w:rPr>
            <w:shd w:val="clear" w:color="auto" w:fill="FFFFFF"/>
          </w:rPr>
          <w:id w:val="1778367832"/>
          <w:citation/>
        </w:sdtPr>
        <w:sdtEndPr/>
        <w:sdtContent>
          <w:r w:rsidRPr="00533D35">
            <w:rPr>
              <w:shd w:val="clear" w:color="auto" w:fill="FFFFFF"/>
            </w:rPr>
            <w:fldChar w:fldCharType="begin"/>
          </w:r>
          <w:r w:rsidRPr="00533D35">
            <w:rPr>
              <w:shd w:val="clear" w:color="auto" w:fill="FFFFFF"/>
            </w:rPr>
            <w:instrText xml:space="preserve"> CITATION USE161 \l 2057 </w:instrText>
          </w:r>
          <w:r w:rsidRPr="00533D35">
            <w:rPr>
              <w:shd w:val="clear" w:color="auto" w:fill="FFFFFF"/>
            </w:rPr>
            <w:fldChar w:fldCharType="separate"/>
          </w:r>
          <w:r w:rsidR="006219D6" w:rsidRPr="006219D6">
            <w:rPr>
              <w:noProof/>
              <w:shd w:val="clear" w:color="auto" w:fill="FFFFFF"/>
            </w:rPr>
            <w:t>(U.S Equal Employment, 2016)</w:t>
          </w:r>
          <w:r w:rsidRPr="00533D35">
            <w:rPr>
              <w:shd w:val="clear" w:color="auto" w:fill="FFFFFF"/>
            </w:rPr>
            <w:fldChar w:fldCharType="end"/>
          </w:r>
        </w:sdtContent>
      </w:sdt>
      <w:r w:rsidRPr="00533D35">
        <w:rPr>
          <w:shd w:val="clear" w:color="auto" w:fill="FFFFFF"/>
        </w:rPr>
        <w:t xml:space="preserve">. </w:t>
      </w:r>
      <w:r w:rsidRPr="00E75796">
        <w:t>According to the</w:t>
      </w:r>
      <w:r>
        <w:t xml:space="preserve"> </w:t>
      </w:r>
      <w:r w:rsidRPr="00C67737">
        <w:t xml:space="preserve">National Police Chief's Council </w:t>
      </w:r>
      <w:sdt>
        <w:sdtPr>
          <w:id w:val="899328010"/>
          <w:citation/>
        </w:sdtPr>
        <w:sdtEndPr/>
        <w:sdtContent>
          <w:r w:rsidRPr="00C67737">
            <w:fldChar w:fldCharType="begin"/>
          </w:r>
          <w:r>
            <w:instrText xml:space="preserve">CITATION Placeholder2 \l 2057 </w:instrText>
          </w:r>
          <w:r w:rsidRPr="00C67737">
            <w:fldChar w:fldCharType="separate"/>
          </w:r>
          <w:r w:rsidR="006219D6">
            <w:rPr>
              <w:noProof/>
            </w:rPr>
            <w:t>(2018)</w:t>
          </w:r>
          <w:r w:rsidRPr="00C67737">
            <w:fldChar w:fldCharType="end"/>
          </w:r>
        </w:sdtContent>
      </w:sdt>
      <w:r w:rsidRPr="00C67737">
        <w:t xml:space="preserve">, it is projected </w:t>
      </w:r>
      <w:r w:rsidRPr="00E75796">
        <w:t>that by the year 2025, the field of policing will undergo significant changes, resulting in a professional workforce that is more diverse and inclusive. This transformation will involve aligning the necessary skills, competencies, and experiences within the workforce to effectively address the increasingly complex and demanding nature of policing. In order to foster a culture that places importance on diversity and embraces differences, and to effectively recruit and retain a workforce that more accurately represents the various populations it serves, efforts are being made to further develop a culture that appreciates and respects diversity.</w:t>
      </w:r>
      <w:r>
        <w:t xml:space="preserve"> </w:t>
      </w:r>
      <w:r w:rsidRPr="009A1283">
        <w:t>With the foundation of “policing by consent,” increasing diversity in the police force is essential to preserving and enhancing public trust.</w:t>
      </w:r>
      <w:sdt>
        <w:sdtPr>
          <w:id w:val="-1651284349"/>
          <w:citation/>
        </w:sdtPr>
        <w:sdtEndPr/>
        <w:sdtContent>
          <w:r w:rsidRPr="009A1283">
            <w:fldChar w:fldCharType="begin"/>
          </w:r>
          <w:r w:rsidR="006219D6">
            <w:instrText xml:space="preserve">CITATION Pol20 \l 2057 </w:instrText>
          </w:r>
          <w:r w:rsidRPr="009A1283">
            <w:fldChar w:fldCharType="separate"/>
          </w:r>
          <w:r w:rsidR="006219D6">
            <w:rPr>
              <w:noProof/>
            </w:rPr>
            <w:t xml:space="preserve"> (Police Now, 2020)</w:t>
          </w:r>
          <w:r w:rsidRPr="009A1283">
            <w:fldChar w:fldCharType="end"/>
          </w:r>
        </w:sdtContent>
      </w:sdt>
      <w:r w:rsidRPr="009A1283">
        <w:t xml:space="preserve">. </w:t>
      </w:r>
      <w:r>
        <w:t xml:space="preserve"> </w:t>
      </w:r>
      <w:r w:rsidRPr="00A241E3">
        <w:t xml:space="preserve"> Diversity improves practical policing by building stronger community relationships, raising cultural awareness, and making sure the police stay practical and efficient in a society that is always changing and becoming more diverse</w:t>
      </w:r>
      <w:r>
        <w:t>. Promoting diversity within the police is not only a matter of social justice but also a strategic imperative for effective policing</w:t>
      </w:r>
      <w:bookmarkEnd w:id="0"/>
      <w:r>
        <w:t xml:space="preserve">. </w:t>
      </w:r>
      <w:r w:rsidRPr="00EE51AF">
        <w:t>As stated by</w:t>
      </w:r>
      <w:r>
        <w:t xml:space="preserve"> Johnson</w:t>
      </w:r>
      <w:r w:rsidRPr="00EE51AF">
        <w:t xml:space="preserve"> </w:t>
      </w:r>
      <w:sdt>
        <w:sdtPr>
          <w:id w:val="1989673551"/>
          <w:citation/>
        </w:sdtPr>
        <w:sdtEndPr/>
        <w:sdtContent>
          <w:r w:rsidRPr="00EE51AF">
            <w:fldChar w:fldCharType="begin"/>
          </w:r>
          <w:r>
            <w:instrText xml:space="preserve">CITATION Pat23 \l 2057 </w:instrText>
          </w:r>
          <w:r w:rsidRPr="00EE51AF">
            <w:fldChar w:fldCharType="separate"/>
          </w:r>
          <w:r w:rsidR="006219D6">
            <w:rPr>
              <w:noProof/>
            </w:rPr>
            <w:t>(2023)</w:t>
          </w:r>
          <w:r w:rsidRPr="00EE51AF">
            <w:fldChar w:fldCharType="end"/>
          </w:r>
        </w:sdtContent>
      </w:sdt>
      <w:r>
        <w:t>, ”</w:t>
      </w:r>
      <w:r w:rsidRPr="006E2EC0">
        <w:t>Diversity in the police force is a complex issue, which means we won’t see change happen overnight</w:t>
      </w:r>
      <w:r>
        <w:t xml:space="preserve">. </w:t>
      </w:r>
      <w:r w:rsidRPr="002A28F3">
        <w:rPr>
          <w:shd w:val="clear" w:color="auto" w:fill="FFFFFF"/>
        </w:rPr>
        <w:t>From a community perspective, there must be a focus on identifying those areas where people are disengaged with their police force. Only then can the work begin to start building positive relationships</w:t>
      </w:r>
      <w:r>
        <w:rPr>
          <w:shd w:val="clear" w:color="auto" w:fill="FFFFFF"/>
        </w:rPr>
        <w:t xml:space="preserve">”. </w:t>
      </w:r>
    </w:p>
    <w:p w14:paraId="35A05E6D" w14:textId="4BDF425C" w:rsidR="001A7A5F" w:rsidRDefault="001A7A5F" w:rsidP="001A7A5F">
      <w:pPr>
        <w:pStyle w:val="NormalWeb"/>
      </w:pPr>
    </w:p>
    <w:p w14:paraId="645342B4" w14:textId="58052C4E" w:rsidR="001A7A5F" w:rsidRDefault="006219D6" w:rsidP="001A7A5F">
      <w:pPr>
        <w:pStyle w:val="NormalWeb"/>
      </w:pPr>
      <w:r>
        <w:t>Words – 2176</w:t>
      </w:r>
    </w:p>
    <w:p w14:paraId="625828D8" w14:textId="77777777" w:rsidR="006219D6" w:rsidRDefault="006219D6" w:rsidP="001A7A5F">
      <w:pPr>
        <w:pStyle w:val="NormalWeb"/>
      </w:pPr>
    </w:p>
    <w:p w14:paraId="755C090A" w14:textId="7E21107E" w:rsidR="006219D6" w:rsidRDefault="006219D6" w:rsidP="006219D6">
      <w:pPr>
        <w:rPr>
          <w:rFonts w:ascii="Times New Roman" w:hAnsi="Times New Roman" w:cs="Times New Roman"/>
          <w:sz w:val="24"/>
          <w:szCs w:val="24"/>
        </w:rPr>
      </w:pPr>
      <w:r w:rsidRPr="0018188B">
        <w:rPr>
          <w:rFonts w:ascii="Times New Roman" w:hAnsi="Times New Roman" w:cs="Times New Roman"/>
          <w:sz w:val="24"/>
          <w:szCs w:val="24"/>
        </w:rPr>
        <w:t>This essay is going to talk about the risks tha</w:t>
      </w:r>
      <w:r>
        <w:rPr>
          <w:rFonts w:ascii="Times New Roman" w:hAnsi="Times New Roman" w:cs="Times New Roman"/>
          <w:sz w:val="24"/>
          <w:szCs w:val="24"/>
        </w:rPr>
        <w:t>t</w:t>
      </w:r>
      <w:r w:rsidRPr="0018188B">
        <w:rPr>
          <w:rFonts w:ascii="Times New Roman" w:hAnsi="Times New Roman" w:cs="Times New Roman"/>
          <w:sz w:val="24"/>
          <w:szCs w:val="24"/>
        </w:rPr>
        <w:t xml:space="preserve"> can occur with poor community engagement between the police and their communities and in addition, how poor engagement can affect community cohesion.</w:t>
      </w:r>
      <w:r>
        <w:rPr>
          <w:rFonts w:ascii="Times New Roman" w:hAnsi="Times New Roman" w:cs="Times New Roman"/>
          <w:sz w:val="24"/>
          <w:szCs w:val="24"/>
        </w:rPr>
        <w:t xml:space="preserve"> </w:t>
      </w:r>
      <w:r w:rsidRPr="00930239">
        <w:rPr>
          <w:rFonts w:ascii="Times New Roman" w:hAnsi="Times New Roman" w:cs="Times New Roman"/>
          <w:sz w:val="24"/>
          <w:szCs w:val="24"/>
        </w:rPr>
        <w:t xml:space="preserve">As everyone has a unique perspective on their community, defining the term "community" is </w:t>
      </w:r>
      <w:r>
        <w:rPr>
          <w:rFonts w:ascii="Times New Roman" w:hAnsi="Times New Roman" w:cs="Times New Roman"/>
          <w:sz w:val="24"/>
          <w:szCs w:val="24"/>
        </w:rPr>
        <w:t>very complex</w:t>
      </w:r>
      <w:sdt>
        <w:sdtPr>
          <w:rPr>
            <w:rFonts w:ascii="Times New Roman" w:hAnsi="Times New Roman" w:cs="Times New Roman"/>
            <w:sz w:val="24"/>
            <w:szCs w:val="24"/>
          </w:rPr>
          <w:id w:val="-204559303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KMM01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6219D6">
            <w:rPr>
              <w:rFonts w:ascii="Times New Roman" w:hAnsi="Times New Roman" w:cs="Times New Roman"/>
              <w:noProof/>
              <w:sz w:val="24"/>
              <w:szCs w:val="24"/>
            </w:rPr>
            <w:t>(Macqueen, 2001)</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Though contentious, the idea of community also suggests the idea of collectiveness and commonality </w:t>
      </w:r>
      <w:sdt>
        <w:sdtPr>
          <w:rPr>
            <w:rFonts w:ascii="Times New Roman" w:hAnsi="Times New Roman" w:cs="Times New Roman"/>
            <w:sz w:val="24"/>
            <w:szCs w:val="24"/>
          </w:rPr>
          <w:id w:val="-171533276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Jac06 \l 2057 </w:instrText>
          </w:r>
          <w:r>
            <w:rPr>
              <w:rFonts w:ascii="Times New Roman" w:hAnsi="Times New Roman" w:cs="Times New Roman"/>
              <w:sz w:val="24"/>
              <w:szCs w:val="24"/>
            </w:rPr>
            <w:fldChar w:fldCharType="separate"/>
          </w:r>
          <w:r w:rsidRPr="006219D6">
            <w:rPr>
              <w:rFonts w:ascii="Times New Roman" w:hAnsi="Times New Roman" w:cs="Times New Roman"/>
              <w:noProof/>
              <w:sz w:val="24"/>
              <w:szCs w:val="24"/>
            </w:rPr>
            <w:t>(Haq, 2006)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CD0C26">
        <w:rPr>
          <w:rFonts w:ascii="Times New Roman" w:hAnsi="Times New Roman" w:cs="Times New Roman"/>
          <w:sz w:val="24"/>
          <w:szCs w:val="24"/>
        </w:rPr>
        <w:t>However,</w:t>
      </w:r>
      <w:r>
        <w:rPr>
          <w:rFonts w:ascii="Times New Roman" w:hAnsi="Times New Roman" w:cs="Times New Roman"/>
          <w:sz w:val="24"/>
          <w:szCs w:val="24"/>
        </w:rPr>
        <w:t xml:space="preserve"> Macqueen</w:t>
      </w:r>
      <w:r w:rsidRPr="00CD0C26">
        <w:rPr>
          <w:rFonts w:ascii="Times New Roman" w:hAnsi="Times New Roman" w:cs="Times New Roman"/>
          <w:sz w:val="24"/>
          <w:szCs w:val="24"/>
        </w:rPr>
        <w:t xml:space="preserve"> </w:t>
      </w:r>
      <w:sdt>
        <w:sdtPr>
          <w:rPr>
            <w:rFonts w:ascii="Times New Roman" w:hAnsi="Times New Roman" w:cs="Times New Roman"/>
            <w:sz w:val="24"/>
            <w:szCs w:val="24"/>
          </w:rPr>
          <w:id w:val="-169931407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01 \l 2057 </w:instrText>
          </w:r>
          <w:r>
            <w:rPr>
              <w:rFonts w:ascii="Times New Roman" w:hAnsi="Times New Roman" w:cs="Times New Roman"/>
              <w:sz w:val="24"/>
              <w:szCs w:val="24"/>
            </w:rPr>
            <w:fldChar w:fldCharType="separate"/>
          </w:r>
          <w:r w:rsidRPr="006219D6">
            <w:rPr>
              <w:rFonts w:ascii="Times New Roman" w:hAnsi="Times New Roman" w:cs="Times New Roman"/>
              <w:noProof/>
              <w:sz w:val="24"/>
              <w:szCs w:val="24"/>
            </w:rPr>
            <w:t>(2001)</w:t>
          </w:r>
          <w:r>
            <w:rPr>
              <w:rFonts w:ascii="Times New Roman" w:hAnsi="Times New Roman" w:cs="Times New Roman"/>
              <w:sz w:val="24"/>
              <w:szCs w:val="24"/>
            </w:rPr>
            <w:fldChar w:fldCharType="end"/>
          </w:r>
        </w:sdtContent>
      </w:sdt>
      <w:r w:rsidRPr="00CD0C26">
        <w:rPr>
          <w:rFonts w:ascii="Times New Roman" w:hAnsi="Times New Roman" w:cs="Times New Roman"/>
          <w:sz w:val="24"/>
          <w:szCs w:val="24"/>
        </w:rPr>
        <w:t xml:space="preserve"> defines community as “group of people with diverse characteristics who are linked by social ties, share common</w:t>
      </w:r>
      <w:r>
        <w:rPr>
          <w:rFonts w:ascii="Times New Roman" w:hAnsi="Times New Roman" w:cs="Times New Roman"/>
          <w:sz w:val="24"/>
          <w:szCs w:val="24"/>
        </w:rPr>
        <w:t xml:space="preserve"> p</w:t>
      </w:r>
      <w:r w:rsidRPr="00CD0C26">
        <w:rPr>
          <w:rFonts w:ascii="Times New Roman" w:hAnsi="Times New Roman" w:cs="Times New Roman"/>
          <w:sz w:val="24"/>
          <w:szCs w:val="24"/>
        </w:rPr>
        <w:t xml:space="preserve">erceptions and engaged in joint action in geographical locations or settings” </w:t>
      </w:r>
      <w:sdt>
        <w:sdtPr>
          <w:rPr>
            <w:rFonts w:ascii="Times New Roman" w:hAnsi="Times New Roman" w:cs="Times New Roman"/>
            <w:sz w:val="24"/>
            <w:szCs w:val="24"/>
          </w:rPr>
          <w:id w:val="97696384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KMM011 \l 2057 </w:instrText>
          </w:r>
          <w:r>
            <w:rPr>
              <w:rFonts w:ascii="Times New Roman" w:hAnsi="Times New Roman" w:cs="Times New Roman"/>
              <w:sz w:val="24"/>
              <w:szCs w:val="24"/>
            </w:rPr>
            <w:fldChar w:fldCharType="separate"/>
          </w:r>
          <w:r w:rsidRPr="006219D6">
            <w:rPr>
              <w:rFonts w:ascii="Times New Roman" w:hAnsi="Times New Roman" w:cs="Times New Roman"/>
              <w:noProof/>
              <w:sz w:val="24"/>
              <w:szCs w:val="24"/>
            </w:rPr>
            <w:t>(Macqueen, K M, 2001)</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63672C2E" w14:textId="0206A5DE" w:rsidR="006219D6" w:rsidRDefault="006219D6" w:rsidP="006219D6">
      <w:pPr>
        <w:rPr>
          <w:rFonts w:ascii="Times New Roman" w:hAnsi="Times New Roman" w:cs="Times New Roman"/>
          <w:sz w:val="24"/>
          <w:szCs w:val="24"/>
        </w:rPr>
      </w:pPr>
      <w:r w:rsidRPr="00A30B05">
        <w:rPr>
          <w:rFonts w:ascii="Times New Roman" w:hAnsi="Times New Roman" w:cs="Times New Roman"/>
          <w:sz w:val="24"/>
          <w:szCs w:val="24"/>
        </w:rPr>
        <w:t>The concept of community cohesion gained attention in the United Kingdom in 2001 following disturbances in Bradford, Oldham, and Burnley, where ethnic minority communities protested against a majority of the white population.</w:t>
      </w:r>
      <w:r>
        <w:rPr>
          <w:rFonts w:ascii="Times New Roman" w:hAnsi="Times New Roman" w:cs="Times New Roman"/>
          <w:sz w:val="24"/>
          <w:szCs w:val="24"/>
        </w:rPr>
        <w:t xml:space="preserve"> </w:t>
      </w:r>
      <w:r w:rsidRPr="004D2493">
        <w:rPr>
          <w:rFonts w:ascii="Times New Roman" w:hAnsi="Times New Roman" w:cs="Times New Roman"/>
          <w:sz w:val="24"/>
          <w:szCs w:val="24"/>
        </w:rPr>
        <w:t>Because there isn't a single, accepted definition of community cohesion, it is difficult to define.</w:t>
      </w:r>
      <w:r>
        <w:rPr>
          <w:rFonts w:ascii="Times New Roman" w:hAnsi="Times New Roman" w:cs="Times New Roman"/>
          <w:sz w:val="24"/>
          <w:szCs w:val="24"/>
        </w:rPr>
        <w:t xml:space="preserve"> </w:t>
      </w:r>
      <w:r w:rsidRPr="004D2493">
        <w:rPr>
          <w:rFonts w:ascii="Times New Roman" w:hAnsi="Times New Roman" w:cs="Times New Roman"/>
          <w:sz w:val="24"/>
          <w:szCs w:val="24"/>
        </w:rPr>
        <w:t>However, numerous writers have attempted in different ways to describe the concept.</w:t>
      </w:r>
      <w:r>
        <w:rPr>
          <w:rFonts w:ascii="Times New Roman" w:hAnsi="Times New Roman" w:cs="Times New Roman"/>
          <w:sz w:val="24"/>
          <w:szCs w:val="24"/>
        </w:rPr>
        <w:t xml:space="preserve"> </w:t>
      </w:r>
      <w:r w:rsidRPr="004D2493">
        <w:rPr>
          <w:rFonts w:ascii="Times New Roman" w:hAnsi="Times New Roman" w:cs="Times New Roman"/>
          <w:sz w:val="24"/>
          <w:szCs w:val="24"/>
        </w:rPr>
        <w:t xml:space="preserve">The term community cohesion has been defined </w:t>
      </w:r>
      <w:r>
        <w:rPr>
          <w:rFonts w:ascii="Times New Roman" w:hAnsi="Times New Roman" w:cs="Times New Roman"/>
          <w:sz w:val="24"/>
          <w:szCs w:val="24"/>
        </w:rPr>
        <w:t xml:space="preserve">by </w:t>
      </w:r>
      <w:sdt>
        <w:sdtPr>
          <w:rPr>
            <w:rFonts w:ascii="Times New Roman" w:hAnsi="Times New Roman" w:cs="Times New Roman"/>
            <w:sz w:val="24"/>
            <w:szCs w:val="24"/>
          </w:rPr>
          <w:id w:val="47018181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Coo \l 2057 </w:instrText>
          </w:r>
          <w:r>
            <w:rPr>
              <w:rFonts w:ascii="Times New Roman" w:hAnsi="Times New Roman" w:cs="Times New Roman"/>
              <w:sz w:val="24"/>
              <w:szCs w:val="24"/>
            </w:rPr>
            <w:fldChar w:fldCharType="separate"/>
          </w:r>
          <w:r w:rsidRPr="006219D6">
            <w:rPr>
              <w:rFonts w:ascii="Times New Roman" w:hAnsi="Times New Roman" w:cs="Times New Roman"/>
              <w:noProof/>
              <w:sz w:val="24"/>
              <w:szCs w:val="24"/>
            </w:rPr>
            <w:t>(Cooper &amp; Innes)</w:t>
          </w:r>
          <w:r>
            <w:rPr>
              <w:rFonts w:ascii="Times New Roman" w:hAnsi="Times New Roman" w:cs="Times New Roman"/>
              <w:sz w:val="24"/>
              <w:szCs w:val="24"/>
            </w:rPr>
            <w:fldChar w:fldCharType="end"/>
          </w:r>
        </w:sdtContent>
      </w:sdt>
      <w:r w:rsidRPr="004D2493">
        <w:rPr>
          <w:rFonts w:ascii="Times New Roman" w:hAnsi="Times New Roman" w:cs="Times New Roman"/>
          <w:sz w:val="24"/>
          <w:szCs w:val="24"/>
        </w:rPr>
        <w:t xml:space="preserve"> </w:t>
      </w:r>
      <w:r>
        <w:rPr>
          <w:rFonts w:ascii="Times New Roman" w:hAnsi="Times New Roman" w:cs="Times New Roman"/>
          <w:sz w:val="24"/>
          <w:szCs w:val="24"/>
        </w:rPr>
        <w:t>“</w:t>
      </w:r>
      <w:r w:rsidRPr="004D2493">
        <w:rPr>
          <w:rFonts w:ascii="Times New Roman" w:hAnsi="Times New Roman" w:cs="Times New Roman"/>
          <w:sz w:val="24"/>
          <w:szCs w:val="24"/>
        </w:rPr>
        <w:t>interaction between different groups of people accepting one another with a view to living harmoniously together</w:t>
      </w:r>
      <w:r>
        <w:rPr>
          <w:rFonts w:ascii="Times New Roman" w:hAnsi="Times New Roman" w:cs="Times New Roman"/>
          <w:sz w:val="24"/>
          <w:szCs w:val="24"/>
        </w:rPr>
        <w:t>”</w:t>
      </w:r>
      <w:sdt>
        <w:sdtPr>
          <w:rPr>
            <w:rFonts w:ascii="Times New Roman" w:hAnsi="Times New Roman" w:cs="Times New Roman"/>
            <w:sz w:val="24"/>
            <w:szCs w:val="24"/>
          </w:rPr>
          <w:id w:val="-4938793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Coo09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6219D6">
            <w:rPr>
              <w:rFonts w:ascii="Times New Roman" w:hAnsi="Times New Roman" w:cs="Times New Roman"/>
              <w:noProof/>
              <w:sz w:val="24"/>
              <w:szCs w:val="24"/>
            </w:rPr>
            <w:t>(Cooper &amp; Innes, The Causes and Consequences of Community , 2009)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B7044A">
        <w:rPr>
          <w:rFonts w:ascii="Times New Roman" w:hAnsi="Times New Roman" w:cs="Times New Roman"/>
          <w:sz w:val="24"/>
          <w:szCs w:val="24"/>
        </w:rPr>
        <w:t>Despite the lack of agreement on the appropriate concept of community cohesion, a broad</w:t>
      </w:r>
      <w:r>
        <w:rPr>
          <w:rFonts w:ascii="Times New Roman" w:hAnsi="Times New Roman" w:cs="Times New Roman"/>
          <w:sz w:val="24"/>
          <w:szCs w:val="24"/>
        </w:rPr>
        <w:t>ly accepted</w:t>
      </w:r>
      <w:r w:rsidRPr="00B7044A">
        <w:rPr>
          <w:rFonts w:ascii="Times New Roman" w:hAnsi="Times New Roman" w:cs="Times New Roman"/>
          <w:sz w:val="24"/>
          <w:szCs w:val="24"/>
        </w:rPr>
        <w:t xml:space="preserve"> definition has been chosen for the United Kingdom.</w:t>
      </w:r>
      <w:r>
        <w:rPr>
          <w:rFonts w:ascii="Times New Roman" w:hAnsi="Times New Roman" w:cs="Times New Roman"/>
          <w:sz w:val="24"/>
          <w:szCs w:val="24"/>
        </w:rPr>
        <w:t xml:space="preserve"> </w:t>
      </w:r>
      <w:r w:rsidRPr="00D36A00">
        <w:rPr>
          <w:rFonts w:ascii="Times New Roman" w:hAnsi="Times New Roman" w:cs="Times New Roman"/>
          <w:sz w:val="24"/>
          <w:szCs w:val="24"/>
        </w:rPr>
        <w:t>The Local Government Association</w:t>
      </w:r>
      <w:sdt>
        <w:sdtPr>
          <w:rPr>
            <w:rFonts w:ascii="Times New Roman" w:hAnsi="Times New Roman" w:cs="Times New Roman"/>
            <w:sz w:val="24"/>
            <w:szCs w:val="24"/>
          </w:rPr>
          <w:id w:val="-85364489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01ht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6219D6">
            <w:rPr>
              <w:rFonts w:ascii="Times New Roman" w:hAnsi="Times New Roman" w:cs="Times New Roman"/>
              <w:noProof/>
              <w:sz w:val="24"/>
              <w:szCs w:val="24"/>
            </w:rPr>
            <w:t>(2001)</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D36A00">
        <w:rPr>
          <w:rFonts w:ascii="Times New Roman" w:hAnsi="Times New Roman" w:cs="Times New Roman"/>
          <w:sz w:val="24"/>
          <w:szCs w:val="24"/>
        </w:rPr>
        <w:t>define</w:t>
      </w:r>
      <w:r>
        <w:rPr>
          <w:rFonts w:ascii="Times New Roman" w:hAnsi="Times New Roman" w:cs="Times New Roman"/>
          <w:sz w:val="24"/>
          <w:szCs w:val="24"/>
        </w:rPr>
        <w:t>s</w:t>
      </w:r>
      <w:r w:rsidRPr="00D36A00">
        <w:rPr>
          <w:rFonts w:ascii="Times New Roman" w:hAnsi="Times New Roman" w:cs="Times New Roman"/>
          <w:sz w:val="24"/>
          <w:szCs w:val="24"/>
        </w:rPr>
        <w:t xml:space="preserve"> cohesive communities as “where there is a common vision, sense of belonging, respect for diversity and similar life opportunities for all members of communities irrespective of their backgrounds”</w:t>
      </w:r>
      <w:r>
        <w:rPr>
          <w:rFonts w:ascii="Times New Roman" w:hAnsi="Times New Roman" w:cs="Times New Roman"/>
          <w:sz w:val="24"/>
          <w:szCs w:val="24"/>
        </w:rPr>
        <w:t>.</w:t>
      </w:r>
    </w:p>
    <w:p w14:paraId="0816C844" w14:textId="457F085F" w:rsidR="006219D6" w:rsidRDefault="006219D6" w:rsidP="006219D6">
      <w:pPr>
        <w:autoSpaceDE w:val="0"/>
        <w:autoSpaceDN w:val="0"/>
        <w:adjustRightInd w:val="0"/>
        <w:rPr>
          <w:rFonts w:ascii="Times New Roman" w:hAnsi="Times New Roman" w:cs="Times New Roman"/>
          <w:sz w:val="24"/>
          <w:szCs w:val="24"/>
        </w:rPr>
      </w:pPr>
      <w:r w:rsidRPr="00B757CA">
        <w:rPr>
          <w:rFonts w:ascii="Times New Roman" w:hAnsi="Times New Roman" w:cs="Times New Roman"/>
          <w:sz w:val="24"/>
          <w:szCs w:val="24"/>
        </w:rPr>
        <w:t xml:space="preserve">Policing in the United Kingdom is based on the principle of policing by consent. This refers to policing measures aimed at retaining the public's acceptance, respect, and affection. Police officers are an important element of the social fabric of the towns and villages they serve, but their capacity to accomplish their job will be severely hindered if they do not have the public’s faith, confidence and trust </w:t>
      </w:r>
      <w:sdt>
        <w:sdtPr>
          <w:rPr>
            <w:rFonts w:ascii="Times New Roman" w:hAnsi="Times New Roman" w:cs="Times New Roman"/>
            <w:sz w:val="24"/>
            <w:szCs w:val="24"/>
          </w:rPr>
          <w:id w:val="-1029102295"/>
          <w:citation/>
        </w:sdtPr>
        <w:sdtContent>
          <w:r w:rsidRPr="00B757CA">
            <w:rPr>
              <w:rFonts w:ascii="Times New Roman" w:hAnsi="Times New Roman" w:cs="Times New Roman"/>
              <w:sz w:val="24"/>
              <w:szCs w:val="24"/>
            </w:rPr>
            <w:fldChar w:fldCharType="begin"/>
          </w:r>
          <w:r w:rsidRPr="00B757CA">
            <w:rPr>
              <w:rFonts w:ascii="Times New Roman" w:hAnsi="Times New Roman" w:cs="Times New Roman"/>
              <w:sz w:val="24"/>
              <w:szCs w:val="24"/>
            </w:rPr>
            <w:instrText xml:space="preserve"> CITATION Ros05 \l 2057 </w:instrText>
          </w:r>
          <w:r w:rsidRPr="00B757CA">
            <w:rPr>
              <w:rFonts w:ascii="Times New Roman" w:hAnsi="Times New Roman" w:cs="Times New Roman"/>
              <w:sz w:val="24"/>
              <w:szCs w:val="24"/>
            </w:rPr>
            <w:fldChar w:fldCharType="separate"/>
          </w:r>
          <w:r w:rsidRPr="006219D6">
            <w:rPr>
              <w:rFonts w:ascii="Times New Roman" w:hAnsi="Times New Roman" w:cs="Times New Roman"/>
              <w:noProof/>
              <w:sz w:val="24"/>
              <w:szCs w:val="24"/>
            </w:rPr>
            <w:t>(Rosenbaum, Schuk, Costello, Hawkins, &amp; Ring, 2005)</w:t>
          </w:r>
          <w:r w:rsidRPr="00B757CA">
            <w:rPr>
              <w:rFonts w:ascii="Times New Roman" w:hAnsi="Times New Roman" w:cs="Times New Roman"/>
              <w:sz w:val="24"/>
              <w:szCs w:val="24"/>
            </w:rPr>
            <w:fldChar w:fldCharType="end"/>
          </w:r>
        </w:sdtContent>
      </w:sdt>
      <w:r w:rsidRPr="00B757CA">
        <w:rPr>
          <w:rFonts w:ascii="Times New Roman" w:hAnsi="Times New Roman" w:cs="Times New Roman"/>
          <w:sz w:val="24"/>
          <w:szCs w:val="24"/>
        </w:rPr>
        <w:t xml:space="preserve">. </w:t>
      </w:r>
      <w:r w:rsidRPr="007A49DC">
        <w:rPr>
          <w:rFonts w:ascii="Times New Roman" w:hAnsi="Times New Roman" w:cs="Times New Roman"/>
          <w:sz w:val="24"/>
          <w:szCs w:val="24"/>
        </w:rPr>
        <w:t xml:space="preserve">This confidence is based on the public's perception of how the police manage them as well as their effectiveness and competence in </w:t>
      </w:r>
      <w:r w:rsidRPr="00601F87">
        <w:rPr>
          <w:rFonts w:ascii="Times New Roman" w:hAnsi="Times New Roman" w:cs="Times New Roman"/>
          <w:sz w:val="24"/>
          <w:szCs w:val="24"/>
        </w:rPr>
        <w:t xml:space="preserve">resolving crimes and upholding the law. </w:t>
      </w:r>
      <w:r>
        <w:rPr>
          <w:rFonts w:ascii="Times New Roman" w:hAnsi="Times New Roman" w:cs="Times New Roman"/>
          <w:sz w:val="24"/>
          <w:szCs w:val="24"/>
        </w:rPr>
        <w:t>For policing by consent to be successful the police require the confidence and trust of the public.</w:t>
      </w:r>
    </w:p>
    <w:p w14:paraId="6D0D8D3A" w14:textId="155473CF" w:rsidR="006219D6" w:rsidRPr="003047F6" w:rsidRDefault="006219D6" w:rsidP="006219D6">
      <w:pPr>
        <w:spacing w:after="360"/>
        <w:rPr>
          <w:rFonts w:ascii="Times New Roman" w:hAnsi="Times New Roman" w:cs="Times New Roman"/>
          <w:sz w:val="24"/>
          <w:szCs w:val="24"/>
        </w:rPr>
      </w:pPr>
      <w:r>
        <w:rPr>
          <w:rFonts w:ascii="Times New Roman" w:hAnsi="Times New Roman" w:cs="Times New Roman"/>
          <w:sz w:val="24"/>
          <w:szCs w:val="24"/>
        </w:rPr>
        <w:t>In the past few years there have been a number of high-profile cases involving police officers which severely affected public trust.</w:t>
      </w:r>
      <w:r w:rsidRPr="007A49DC">
        <w:rPr>
          <w:rFonts w:ascii="Times New Roman" w:hAnsi="Times New Roman" w:cs="Times New Roman"/>
          <w:sz w:val="24"/>
          <w:szCs w:val="24"/>
        </w:rPr>
        <w:t xml:space="preserve"> Events such as Sarah Everard's kidnapping, rape, and death at the hands of police officer Wayne Couzens</w:t>
      </w:r>
      <w:r w:rsidRPr="00052E1C">
        <w:rPr>
          <w:rFonts w:ascii="Times New Roman" w:hAnsi="Times New Roman" w:cs="Times New Roman"/>
          <w:sz w:val="24"/>
          <w:szCs w:val="24"/>
        </w:rPr>
        <w:t xml:space="preserve"> severely damaged public trust in the police </w:t>
      </w:r>
      <w:sdt>
        <w:sdtPr>
          <w:rPr>
            <w:rFonts w:ascii="Times New Roman" w:hAnsi="Times New Roman" w:cs="Times New Roman"/>
            <w:sz w:val="24"/>
            <w:szCs w:val="24"/>
          </w:rPr>
          <w:id w:val="-2090524143"/>
          <w:citation/>
        </w:sdtPr>
        <w:sdtContent>
          <w:r w:rsidRPr="00052E1C">
            <w:rPr>
              <w:rFonts w:ascii="Times New Roman" w:hAnsi="Times New Roman" w:cs="Times New Roman"/>
              <w:sz w:val="24"/>
              <w:szCs w:val="24"/>
            </w:rPr>
            <w:fldChar w:fldCharType="begin"/>
          </w:r>
          <w:r w:rsidRPr="00052E1C">
            <w:rPr>
              <w:rFonts w:ascii="Times New Roman" w:hAnsi="Times New Roman" w:cs="Times New Roman"/>
              <w:sz w:val="24"/>
              <w:szCs w:val="24"/>
            </w:rPr>
            <w:instrText xml:space="preserve"> CITATION Myn22 \l 2057 </w:instrText>
          </w:r>
          <w:r w:rsidRPr="00052E1C">
            <w:rPr>
              <w:rFonts w:ascii="Times New Roman" w:hAnsi="Times New Roman" w:cs="Times New Roman"/>
              <w:sz w:val="24"/>
              <w:szCs w:val="24"/>
            </w:rPr>
            <w:fldChar w:fldCharType="separate"/>
          </w:r>
          <w:r w:rsidRPr="006219D6">
            <w:rPr>
              <w:rFonts w:ascii="Times New Roman" w:hAnsi="Times New Roman" w:cs="Times New Roman"/>
              <w:noProof/>
              <w:sz w:val="24"/>
              <w:szCs w:val="24"/>
            </w:rPr>
            <w:t>(Mynenko &amp; Ditcham, 2022)</w:t>
          </w:r>
          <w:r w:rsidRPr="00052E1C">
            <w:rPr>
              <w:rFonts w:ascii="Times New Roman" w:hAnsi="Times New Roman" w:cs="Times New Roman"/>
              <w:sz w:val="24"/>
              <w:szCs w:val="24"/>
            </w:rPr>
            <w:fldChar w:fldCharType="end"/>
          </w:r>
        </w:sdtContent>
      </w:sdt>
      <w:r w:rsidRPr="00052E1C">
        <w:rPr>
          <w:rFonts w:ascii="Times New Roman" w:hAnsi="Times New Roman" w:cs="Times New Roman"/>
          <w:sz w:val="24"/>
          <w:szCs w:val="24"/>
        </w:rPr>
        <w:t xml:space="preserve">. In March of 2021, Wayne Couzens, a serving police officer at the time raped and murdered Sarah Everard. On March 3, the firearms officer who was off duty, abducted her as she walked home from a friend's house in Clapham and drove her away in a rented car that he had hired. The body of the 33-year-old was discovered a week later in a forest near Ashford, Kent, metres from land owned by Couzens. Couzens abused his police powers, this incident had a significant and rippling effect throughout all the local communities in the UK. The unlawful killing of Sarah Everard shook the public and eroded public confidence in the police. When a serving officer was implicated in such an atrocious crime, many individuals questioned the integrity and accountability of the police. As quoted by Nick Muir </w:t>
      </w:r>
      <w:sdt>
        <w:sdtPr>
          <w:rPr>
            <w:rFonts w:ascii="Times New Roman" w:hAnsi="Times New Roman" w:cs="Times New Roman"/>
            <w:color w:val="000000"/>
            <w:sz w:val="24"/>
            <w:szCs w:val="24"/>
          </w:rPr>
          <w:id w:val="1680082640"/>
          <w:citation/>
        </w:sdtPr>
        <w:sdtContent>
          <w:r w:rsidRPr="00052E1C">
            <w:rPr>
              <w:rFonts w:ascii="Times New Roman" w:hAnsi="Times New Roman" w:cs="Times New Roman"/>
              <w:color w:val="000000"/>
              <w:sz w:val="24"/>
              <w:szCs w:val="24"/>
            </w:rPr>
            <w:fldChar w:fldCharType="begin"/>
          </w:r>
          <w:r w:rsidRPr="00052E1C">
            <w:rPr>
              <w:rFonts w:ascii="Times New Roman" w:hAnsi="Times New Roman" w:cs="Times New Roman"/>
              <w:color w:val="000000"/>
              <w:sz w:val="24"/>
              <w:szCs w:val="24"/>
            </w:rPr>
            <w:instrText xml:space="preserve">CITATION Nic22 \l 2057 </w:instrText>
          </w:r>
          <w:r w:rsidRPr="00052E1C">
            <w:rPr>
              <w:rFonts w:ascii="Times New Roman" w:hAnsi="Times New Roman" w:cs="Times New Roman"/>
              <w:color w:val="000000"/>
              <w:sz w:val="24"/>
              <w:szCs w:val="24"/>
            </w:rPr>
            <w:fldChar w:fldCharType="separate"/>
          </w:r>
          <w:r w:rsidRPr="006219D6">
            <w:rPr>
              <w:rFonts w:ascii="Times New Roman" w:hAnsi="Times New Roman" w:cs="Times New Roman"/>
              <w:noProof/>
              <w:color w:val="000000"/>
              <w:sz w:val="24"/>
              <w:szCs w:val="24"/>
            </w:rPr>
            <w:t>(2022)</w:t>
          </w:r>
          <w:r w:rsidRPr="00052E1C">
            <w:rPr>
              <w:rFonts w:ascii="Times New Roman" w:hAnsi="Times New Roman" w:cs="Times New Roman"/>
              <w:color w:val="000000"/>
              <w:sz w:val="24"/>
              <w:szCs w:val="24"/>
            </w:rPr>
            <w:fldChar w:fldCharType="end"/>
          </w:r>
        </w:sdtContent>
      </w:sdt>
      <w:r w:rsidRPr="00052E1C">
        <w:rPr>
          <w:rFonts w:ascii="Times New Roman" w:hAnsi="Times New Roman" w:cs="Times New Roman"/>
          <w:color w:val="000000"/>
          <w:sz w:val="24"/>
          <w:szCs w:val="24"/>
        </w:rPr>
        <w:t>, “There are far too many people in policing who shouldn’t be there. They are dragging down the reputation of the service, undermining public confidence and damaging internal morale”.</w:t>
      </w:r>
    </w:p>
    <w:p w14:paraId="3BEFD093" w14:textId="7BD820E8" w:rsidR="006219D6" w:rsidRDefault="006219D6" w:rsidP="006219D6">
      <w:pPr>
        <w:spacing w:after="360"/>
        <w:rPr>
          <w:rFonts w:ascii="Times New Roman" w:hAnsi="Times New Roman" w:cs="Times New Roman"/>
          <w:sz w:val="24"/>
          <w:szCs w:val="24"/>
        </w:rPr>
      </w:pPr>
      <w:r w:rsidRPr="0018188B">
        <w:rPr>
          <w:rFonts w:ascii="Times New Roman" w:hAnsi="Times New Roman" w:cs="Times New Roman"/>
          <w:sz w:val="24"/>
          <w:szCs w:val="24"/>
        </w:rPr>
        <w:t xml:space="preserve">Following the publication of the information regarding the rape and murder of Sarah Everard by Metropolitan Police Officer Wayne Couzens, 47% of women and 40% of men reported a loss of trust in the police. The End Violence Against Women Coalition commissioned the nationwide study. It stated that since the murder of Sarah Everard took place, almost half of women lack confidence in the police </w:t>
      </w:r>
      <w:sdt>
        <w:sdtPr>
          <w:rPr>
            <w:rFonts w:ascii="Times New Roman" w:hAnsi="Times New Roman" w:cs="Times New Roman"/>
            <w:sz w:val="24"/>
            <w:szCs w:val="24"/>
          </w:rPr>
          <w:id w:val="1599523421"/>
          <w:citation/>
        </w:sdtPr>
        <w:sdtContent>
          <w:r w:rsidRPr="0018188B">
            <w:rPr>
              <w:rFonts w:ascii="Times New Roman" w:hAnsi="Times New Roman" w:cs="Times New Roman"/>
              <w:sz w:val="24"/>
              <w:szCs w:val="24"/>
            </w:rPr>
            <w:fldChar w:fldCharType="begin"/>
          </w:r>
          <w:r w:rsidRPr="0018188B">
            <w:rPr>
              <w:rFonts w:ascii="Times New Roman" w:hAnsi="Times New Roman" w:cs="Times New Roman"/>
              <w:sz w:val="24"/>
              <w:szCs w:val="24"/>
            </w:rPr>
            <w:instrText xml:space="preserve"> CITATION End21 \l 2057 </w:instrText>
          </w:r>
          <w:r w:rsidRPr="0018188B">
            <w:rPr>
              <w:rFonts w:ascii="Times New Roman" w:hAnsi="Times New Roman" w:cs="Times New Roman"/>
              <w:sz w:val="24"/>
              <w:szCs w:val="24"/>
            </w:rPr>
            <w:fldChar w:fldCharType="separate"/>
          </w:r>
          <w:r w:rsidRPr="006219D6">
            <w:rPr>
              <w:rFonts w:ascii="Times New Roman" w:hAnsi="Times New Roman" w:cs="Times New Roman"/>
              <w:noProof/>
              <w:sz w:val="24"/>
              <w:szCs w:val="24"/>
            </w:rPr>
            <w:t>(End Violence Against Women, 2021)</w:t>
          </w:r>
          <w:r w:rsidRPr="0018188B">
            <w:rPr>
              <w:rFonts w:ascii="Times New Roman" w:hAnsi="Times New Roman" w:cs="Times New Roman"/>
              <w:sz w:val="24"/>
              <w:szCs w:val="24"/>
            </w:rPr>
            <w:fldChar w:fldCharType="end"/>
          </w:r>
        </w:sdtContent>
      </w:sdt>
      <w:r w:rsidRPr="0018188B">
        <w:rPr>
          <w:rFonts w:ascii="Times New Roman" w:hAnsi="Times New Roman" w:cs="Times New Roman"/>
          <w:sz w:val="24"/>
          <w:szCs w:val="24"/>
        </w:rPr>
        <w:t>.</w:t>
      </w:r>
      <w:r w:rsidRPr="0018188B">
        <w:rPr>
          <w:rFonts w:ascii="Times New Roman" w:hAnsi="Times New Roman" w:cs="Times New Roman"/>
          <w:color w:val="000000"/>
          <w:sz w:val="24"/>
          <w:szCs w:val="24"/>
        </w:rPr>
        <w:t xml:space="preserve"> Unprofessional police officers undoubtedly harm public trust </w:t>
      </w:r>
      <w:sdt>
        <w:sdtPr>
          <w:rPr>
            <w:rFonts w:ascii="Times New Roman" w:hAnsi="Times New Roman" w:cs="Times New Roman"/>
            <w:color w:val="000000"/>
            <w:sz w:val="24"/>
            <w:szCs w:val="24"/>
          </w:rPr>
          <w:id w:val="-468979984"/>
          <w:citation/>
        </w:sdtPr>
        <w:sdtContent>
          <w:r w:rsidRPr="0018188B">
            <w:rPr>
              <w:rFonts w:ascii="Times New Roman" w:hAnsi="Times New Roman" w:cs="Times New Roman"/>
              <w:color w:val="000000"/>
              <w:sz w:val="24"/>
              <w:szCs w:val="24"/>
            </w:rPr>
            <w:fldChar w:fldCharType="begin"/>
          </w:r>
          <w:r w:rsidRPr="0018188B">
            <w:rPr>
              <w:rFonts w:ascii="Times New Roman" w:hAnsi="Times New Roman" w:cs="Times New Roman"/>
              <w:color w:val="000000"/>
              <w:sz w:val="24"/>
              <w:szCs w:val="24"/>
            </w:rPr>
            <w:instrText xml:space="preserve"> CITATION Chr221 \l 2057 </w:instrText>
          </w:r>
          <w:r w:rsidRPr="0018188B">
            <w:rPr>
              <w:rFonts w:ascii="Times New Roman" w:hAnsi="Times New Roman" w:cs="Times New Roman"/>
              <w:color w:val="000000"/>
              <w:sz w:val="24"/>
              <w:szCs w:val="24"/>
            </w:rPr>
            <w:fldChar w:fldCharType="separate"/>
          </w:r>
          <w:r w:rsidRPr="006219D6">
            <w:rPr>
              <w:rFonts w:ascii="Times New Roman" w:hAnsi="Times New Roman" w:cs="Times New Roman"/>
              <w:noProof/>
              <w:color w:val="000000"/>
              <w:sz w:val="24"/>
              <w:szCs w:val="24"/>
            </w:rPr>
            <w:t>(Lewis, 2022)</w:t>
          </w:r>
          <w:r w:rsidRPr="0018188B">
            <w:rPr>
              <w:rFonts w:ascii="Times New Roman" w:hAnsi="Times New Roman" w:cs="Times New Roman"/>
              <w:color w:val="000000"/>
              <w:sz w:val="24"/>
              <w:szCs w:val="24"/>
            </w:rPr>
            <w:fldChar w:fldCharType="end"/>
          </w:r>
        </w:sdtContent>
      </w:sdt>
      <w:r>
        <w:rPr>
          <w:rFonts w:ascii="Times New Roman" w:hAnsi="Times New Roman" w:cs="Times New Roman"/>
          <w:color w:val="000000"/>
          <w:sz w:val="24"/>
          <w:szCs w:val="24"/>
        </w:rPr>
        <w:t>.</w:t>
      </w:r>
      <w:r w:rsidRPr="0018188B">
        <w:rPr>
          <w:rFonts w:ascii="Times New Roman" w:hAnsi="Times New Roman" w:cs="Times New Roman"/>
          <w:color w:val="000000"/>
          <w:sz w:val="24"/>
          <w:szCs w:val="24"/>
        </w:rPr>
        <w:t xml:space="preserve"> Members of the public are less inclined to report incidents to the police if they </w:t>
      </w:r>
      <w:r w:rsidRPr="00227CD0">
        <w:rPr>
          <w:rFonts w:ascii="Times New Roman" w:hAnsi="Times New Roman" w:cs="Times New Roman"/>
          <w:sz w:val="24"/>
          <w:szCs w:val="24"/>
        </w:rPr>
        <w:t>do not believe the officers will treat them with fairness, integrity, and protection. People will be much more hesitant to disclose devastating information about incidents in which they have been victimised by authorities they do not trust. Effective policing is predicated on trust, when there is a lack of trust between the police and the community, community cohesion can be weakened</w:t>
      </w:r>
      <w:r>
        <w:rPr>
          <w:rFonts w:ascii="Times New Roman" w:hAnsi="Times New Roman" w:cs="Times New Roman"/>
          <w:sz w:val="24"/>
          <w:szCs w:val="24"/>
        </w:rPr>
        <w:t xml:space="preserve"> and members of the community </w:t>
      </w:r>
      <w:r w:rsidRPr="00227CD0">
        <w:rPr>
          <w:rFonts w:ascii="Times New Roman" w:hAnsi="Times New Roman" w:cs="Times New Roman"/>
          <w:sz w:val="24"/>
          <w:szCs w:val="24"/>
        </w:rPr>
        <w:t>may be hesitant to participate which can result in poor community cohesion</w:t>
      </w:r>
      <w:r>
        <w:rPr>
          <w:rFonts w:ascii="Times New Roman" w:hAnsi="Times New Roman" w:cs="Times New Roman"/>
          <w:sz w:val="24"/>
          <w:szCs w:val="24"/>
        </w:rPr>
        <w:t xml:space="preserve">. </w:t>
      </w:r>
    </w:p>
    <w:p w14:paraId="7A215D75" w14:textId="3F853CEF" w:rsidR="006219D6" w:rsidRDefault="006219D6" w:rsidP="006219D6">
      <w:pPr>
        <w:spacing w:after="360"/>
        <w:rPr>
          <w:rFonts w:ascii="Times New Roman" w:hAnsi="Times New Roman" w:cs="Times New Roman"/>
          <w:sz w:val="24"/>
          <w:szCs w:val="24"/>
        </w:rPr>
      </w:pPr>
      <w:r w:rsidRPr="00601F87">
        <w:rPr>
          <w:rFonts w:ascii="Times New Roman" w:hAnsi="Times New Roman" w:cs="Times New Roman"/>
          <w:color w:val="0B0C0C"/>
          <w:sz w:val="24"/>
          <w:szCs w:val="24"/>
          <w:shd w:val="clear" w:color="auto" w:fill="FFFFFF"/>
        </w:rPr>
        <w:lastRenderedPageBreak/>
        <w:t xml:space="preserve">A review on the public’s perceptions of policing was conducted by Hanway &amp; Hambly </w:t>
      </w:r>
      <w:sdt>
        <w:sdtPr>
          <w:rPr>
            <w:rFonts w:ascii="Times New Roman" w:hAnsi="Times New Roman" w:cs="Times New Roman"/>
            <w:color w:val="0B0C0C"/>
            <w:sz w:val="24"/>
            <w:szCs w:val="24"/>
            <w:shd w:val="clear" w:color="auto" w:fill="FFFFFF"/>
          </w:rPr>
          <w:id w:val="-1166852180"/>
          <w:citation/>
        </w:sdtPr>
        <w:sdtContent>
          <w:r w:rsidRPr="00601F87">
            <w:rPr>
              <w:rFonts w:ascii="Times New Roman" w:hAnsi="Times New Roman" w:cs="Times New Roman"/>
              <w:color w:val="0B0C0C"/>
              <w:sz w:val="24"/>
              <w:szCs w:val="24"/>
              <w:shd w:val="clear" w:color="auto" w:fill="FFFFFF"/>
            </w:rPr>
            <w:fldChar w:fldCharType="begin"/>
          </w:r>
          <w:r w:rsidRPr="00601F87">
            <w:rPr>
              <w:rFonts w:ascii="Times New Roman" w:hAnsi="Times New Roman" w:cs="Times New Roman"/>
              <w:color w:val="0B0C0C"/>
              <w:sz w:val="24"/>
              <w:szCs w:val="24"/>
              <w:shd w:val="clear" w:color="auto" w:fill="FFFFFF"/>
            </w:rPr>
            <w:instrText xml:space="preserve">CITATION Han23 \l 2057 </w:instrText>
          </w:r>
          <w:r w:rsidRPr="00601F87">
            <w:rPr>
              <w:rFonts w:ascii="Times New Roman" w:hAnsi="Times New Roman" w:cs="Times New Roman"/>
              <w:color w:val="0B0C0C"/>
              <w:sz w:val="24"/>
              <w:szCs w:val="24"/>
              <w:shd w:val="clear" w:color="auto" w:fill="FFFFFF"/>
            </w:rPr>
            <w:fldChar w:fldCharType="separate"/>
          </w:r>
          <w:r w:rsidRPr="006219D6">
            <w:rPr>
              <w:rFonts w:ascii="Times New Roman" w:hAnsi="Times New Roman" w:cs="Times New Roman"/>
              <w:noProof/>
              <w:color w:val="0B0C0C"/>
              <w:sz w:val="24"/>
              <w:szCs w:val="24"/>
              <w:shd w:val="clear" w:color="auto" w:fill="FFFFFF"/>
            </w:rPr>
            <w:t>(2023)</w:t>
          </w:r>
          <w:r w:rsidRPr="00601F87">
            <w:rPr>
              <w:rFonts w:ascii="Times New Roman" w:hAnsi="Times New Roman" w:cs="Times New Roman"/>
              <w:color w:val="0B0C0C"/>
              <w:sz w:val="24"/>
              <w:szCs w:val="24"/>
              <w:shd w:val="clear" w:color="auto" w:fill="FFFFFF"/>
            </w:rPr>
            <w:fldChar w:fldCharType="end"/>
          </w:r>
        </w:sdtContent>
      </w:sdt>
      <w:r w:rsidRPr="00601F87">
        <w:rPr>
          <w:rFonts w:ascii="Times New Roman" w:hAnsi="Times New Roman" w:cs="Times New Roman"/>
          <w:sz w:val="24"/>
          <w:szCs w:val="24"/>
        </w:rPr>
        <w:t xml:space="preserve">. </w:t>
      </w:r>
      <w:r w:rsidRPr="00601F87">
        <w:rPr>
          <w:rFonts w:ascii="Times New Roman" w:hAnsi="Times New Roman" w:cs="Times New Roman"/>
          <w:color w:val="252525"/>
          <w:sz w:val="24"/>
          <w:szCs w:val="24"/>
        </w:rPr>
        <w:t xml:space="preserve">It said that there was strong evidence that a lack of community involvement and low quality of police communication had a detrimental impact on the public's perception of the police. Confidence and trust in the police will decline if the public believes they are untrustworthy, operate in an unfair manner, or do not interact with them. There will also be a decreased likelihood of public cooperation with law enforcement. </w:t>
      </w:r>
      <w:r w:rsidRPr="00601F87">
        <w:rPr>
          <w:rFonts w:ascii="Times New Roman" w:hAnsi="Times New Roman" w:cs="Times New Roman"/>
          <w:sz w:val="24"/>
          <w:szCs w:val="24"/>
        </w:rPr>
        <w:t>. A survey conducted by the polling organisation YouGov indicated a loss of public confidence in the police: The survey showed that people who had not very much confidence or no confidence at all in the police to deal with crime had risen from 38% in 2020, to 53% in April 2023.</w:t>
      </w:r>
      <w:r>
        <w:rPr>
          <w:rFonts w:ascii="Times New Roman" w:hAnsi="Times New Roman" w:cs="Times New Roman"/>
          <w:sz w:val="24"/>
          <w:szCs w:val="24"/>
        </w:rPr>
        <w:t xml:space="preserve"> The Institute for Government </w:t>
      </w:r>
      <w:sdt>
        <w:sdtPr>
          <w:rPr>
            <w:rFonts w:ascii="Times New Roman" w:hAnsi="Times New Roman" w:cs="Times New Roman"/>
            <w:sz w:val="24"/>
            <w:szCs w:val="24"/>
          </w:rPr>
          <w:id w:val="171515948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23ht \l 2057 </w:instrText>
          </w:r>
          <w:r>
            <w:rPr>
              <w:rFonts w:ascii="Times New Roman" w:hAnsi="Times New Roman" w:cs="Times New Roman"/>
              <w:sz w:val="24"/>
              <w:szCs w:val="24"/>
            </w:rPr>
            <w:fldChar w:fldCharType="separate"/>
          </w:r>
          <w:r w:rsidRPr="006219D6">
            <w:rPr>
              <w:rFonts w:ascii="Times New Roman" w:hAnsi="Times New Roman" w:cs="Times New Roman"/>
              <w:noProof/>
              <w:sz w:val="24"/>
              <w:szCs w:val="24"/>
            </w:rPr>
            <w:t>(2023)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says</w:t>
      </w:r>
      <w:r w:rsidRPr="00601F87">
        <w:rPr>
          <w:rFonts w:ascii="Times New Roman" w:hAnsi="Times New Roman" w:cs="Times New Roman"/>
          <w:sz w:val="24"/>
          <w:szCs w:val="24"/>
        </w:rPr>
        <w:t xml:space="preserve"> that widely reported instances of misconduct and criminal behaviour by officers are likely to be connected to a "deterioration in attitudes towards policing</w:t>
      </w:r>
      <w:r>
        <w:rPr>
          <w:rFonts w:ascii="Times New Roman" w:hAnsi="Times New Roman" w:cs="Times New Roman"/>
          <w:sz w:val="24"/>
          <w:szCs w:val="24"/>
        </w:rPr>
        <w:t xml:space="preserve">”. </w:t>
      </w:r>
      <w:r w:rsidRPr="00052E1C">
        <w:rPr>
          <w:rFonts w:ascii="Times New Roman" w:hAnsi="Times New Roman" w:cs="Times New Roman"/>
          <w:sz w:val="24"/>
          <w:szCs w:val="24"/>
        </w:rPr>
        <w:t xml:space="preserve">Contentious incidents have the potential to damage ties between the police and the communities they serve. In some cases, a single officer's claimed serious misconduct can have a negative impact on neighbourhood relations between the police and the public as well as nationally, eroding public confidence in the police force overall </w:t>
      </w:r>
      <w:sdt>
        <w:sdtPr>
          <w:rPr>
            <w:rFonts w:ascii="Times New Roman" w:hAnsi="Times New Roman" w:cs="Times New Roman"/>
            <w:sz w:val="24"/>
            <w:szCs w:val="24"/>
          </w:rPr>
          <w:id w:val="-1761055613"/>
          <w:citation/>
        </w:sdtPr>
        <w:sdtContent>
          <w:r w:rsidRPr="00052E1C">
            <w:rPr>
              <w:rFonts w:ascii="Times New Roman" w:hAnsi="Times New Roman" w:cs="Times New Roman"/>
              <w:sz w:val="24"/>
              <w:szCs w:val="24"/>
            </w:rPr>
            <w:fldChar w:fldCharType="begin"/>
          </w:r>
          <w:r w:rsidRPr="00052E1C">
            <w:rPr>
              <w:rFonts w:ascii="Times New Roman" w:hAnsi="Times New Roman" w:cs="Times New Roman"/>
              <w:sz w:val="24"/>
              <w:szCs w:val="24"/>
            </w:rPr>
            <w:instrText xml:space="preserve">CITATION USD \l 2057 </w:instrText>
          </w:r>
          <w:r w:rsidRPr="00052E1C">
            <w:rPr>
              <w:rFonts w:ascii="Times New Roman" w:hAnsi="Times New Roman" w:cs="Times New Roman"/>
              <w:sz w:val="24"/>
              <w:szCs w:val="24"/>
            </w:rPr>
            <w:fldChar w:fldCharType="separate"/>
          </w:r>
          <w:r w:rsidRPr="006219D6">
            <w:rPr>
              <w:rFonts w:ascii="Times New Roman" w:hAnsi="Times New Roman" w:cs="Times New Roman"/>
              <w:noProof/>
              <w:sz w:val="24"/>
              <w:szCs w:val="24"/>
            </w:rPr>
            <w:t>(U.S Department of Justice, n.d.)</w:t>
          </w:r>
          <w:r w:rsidRPr="00052E1C">
            <w:rPr>
              <w:rFonts w:ascii="Times New Roman" w:hAnsi="Times New Roman" w:cs="Times New Roman"/>
              <w:sz w:val="24"/>
              <w:szCs w:val="24"/>
            </w:rPr>
            <w:fldChar w:fldCharType="end"/>
          </w:r>
        </w:sdtContent>
      </w:sdt>
      <w:r w:rsidRPr="00052E1C">
        <w:rPr>
          <w:rFonts w:ascii="Times New Roman" w:hAnsi="Times New Roman" w:cs="Times New Roman"/>
          <w:sz w:val="24"/>
          <w:szCs w:val="24"/>
        </w:rPr>
        <w:t xml:space="preserve">. </w:t>
      </w:r>
    </w:p>
    <w:p w14:paraId="6D0B4B56" w14:textId="30E579B8" w:rsidR="006219D6" w:rsidRDefault="006219D6" w:rsidP="006219D6">
      <w:pPr>
        <w:rPr>
          <w:rFonts w:ascii="Times New Roman" w:hAnsi="Times New Roman" w:cs="Times New Roman"/>
          <w:sz w:val="24"/>
          <w:szCs w:val="24"/>
        </w:rPr>
      </w:pPr>
      <w:r w:rsidRPr="0018188B">
        <w:rPr>
          <w:rFonts w:ascii="Times New Roman" w:hAnsi="Times New Roman" w:cs="Times New Roman"/>
          <w:sz w:val="24"/>
          <w:szCs w:val="24"/>
        </w:rPr>
        <w:t xml:space="preserve">Tension and conflict between police and community members can result from a lack of effective community engagement, faith, and trust in the police. Riots, protests, and other forms of public disorder are possible and unfortunately, in 1981 the town of Brixton London, a riot had occurred. The 1981 Brixton uprising was caused by several factors including social and economic deprivation. A prominent factor was growing tensions between the Black community and the Metropolitan Police, the lack of community engagement between the police and the local Brixton community had been a long-lasting issue contributing to tensions </w:t>
      </w:r>
      <w:sdt>
        <w:sdtPr>
          <w:rPr>
            <w:rFonts w:ascii="Times New Roman" w:hAnsi="Times New Roman" w:cs="Times New Roman"/>
            <w:sz w:val="24"/>
            <w:szCs w:val="24"/>
          </w:rPr>
          <w:id w:val="1118115640"/>
          <w:citation/>
        </w:sdtPr>
        <w:sdtContent>
          <w:r w:rsidRPr="0018188B">
            <w:rPr>
              <w:rFonts w:ascii="Times New Roman" w:hAnsi="Times New Roman" w:cs="Times New Roman"/>
              <w:sz w:val="24"/>
              <w:szCs w:val="24"/>
            </w:rPr>
            <w:fldChar w:fldCharType="begin"/>
          </w:r>
          <w:r w:rsidRPr="0018188B">
            <w:rPr>
              <w:rFonts w:ascii="Times New Roman" w:hAnsi="Times New Roman" w:cs="Times New Roman"/>
              <w:sz w:val="24"/>
              <w:szCs w:val="24"/>
            </w:rPr>
            <w:instrText xml:space="preserve"> CITATION Jas22 \l 2057 </w:instrText>
          </w:r>
          <w:r w:rsidRPr="0018188B">
            <w:rPr>
              <w:rFonts w:ascii="Times New Roman" w:hAnsi="Times New Roman" w:cs="Times New Roman"/>
              <w:sz w:val="24"/>
              <w:szCs w:val="24"/>
            </w:rPr>
            <w:fldChar w:fldCharType="separate"/>
          </w:r>
          <w:r w:rsidRPr="006219D6">
            <w:rPr>
              <w:rFonts w:ascii="Times New Roman" w:hAnsi="Times New Roman" w:cs="Times New Roman"/>
              <w:noProof/>
              <w:sz w:val="24"/>
              <w:szCs w:val="24"/>
            </w:rPr>
            <w:t>(Pierre, 2022)</w:t>
          </w:r>
          <w:r w:rsidRPr="0018188B">
            <w:rPr>
              <w:rFonts w:ascii="Times New Roman" w:hAnsi="Times New Roman" w:cs="Times New Roman"/>
              <w:sz w:val="24"/>
              <w:szCs w:val="24"/>
            </w:rPr>
            <w:fldChar w:fldCharType="end"/>
          </w:r>
        </w:sdtContent>
      </w:sdt>
      <w:r w:rsidRPr="0018188B">
        <w:rPr>
          <w:rFonts w:ascii="Times New Roman" w:hAnsi="Times New Roman" w:cs="Times New Roman"/>
          <w:sz w:val="24"/>
          <w:szCs w:val="24"/>
        </w:rPr>
        <w:t xml:space="preserve">. The police had begun to routinely use a stop-and-search law that they referred to as the "sus" law to search anyone who they believed to be behaving in a suspicious manner. </w:t>
      </w:r>
      <w:r>
        <w:rPr>
          <w:rFonts w:ascii="Times New Roman" w:hAnsi="Times New Roman" w:cs="Times New Roman"/>
          <w:sz w:val="24"/>
          <w:szCs w:val="24"/>
        </w:rPr>
        <w:t xml:space="preserve">Then in April 1981, the police </w:t>
      </w:r>
      <w:r w:rsidRPr="0018188B">
        <w:rPr>
          <w:rFonts w:ascii="Times New Roman" w:hAnsi="Times New Roman" w:cs="Times New Roman"/>
          <w:sz w:val="24"/>
          <w:szCs w:val="24"/>
        </w:rPr>
        <w:t xml:space="preserve">proceeded to patrol the area in huge numbers and gave the plan the code name "Operation Swamp 81" to reduce the amount of criminal activity there. After two days of intense violence, which pitted mostly Black youths against the mostly white Metropolitan Police, the neighbourhood finally began to calm. </w:t>
      </w:r>
      <w:r>
        <w:rPr>
          <w:rFonts w:ascii="Times New Roman" w:hAnsi="Times New Roman" w:cs="Times New Roman"/>
          <w:sz w:val="24"/>
          <w:szCs w:val="24"/>
        </w:rPr>
        <w:t>T</w:t>
      </w:r>
      <w:r w:rsidRPr="0018188B">
        <w:rPr>
          <w:rFonts w:ascii="Times New Roman" w:hAnsi="Times New Roman" w:cs="Times New Roman"/>
          <w:sz w:val="24"/>
          <w:szCs w:val="24"/>
        </w:rPr>
        <w:t xml:space="preserve">he riots caused </w:t>
      </w:r>
      <w:r>
        <w:rPr>
          <w:rFonts w:ascii="Times New Roman" w:hAnsi="Times New Roman" w:cs="Times New Roman"/>
          <w:sz w:val="24"/>
          <w:szCs w:val="24"/>
        </w:rPr>
        <w:t xml:space="preserve">damages of up to £7.5 million it </w:t>
      </w:r>
      <w:r w:rsidRPr="0018188B">
        <w:rPr>
          <w:rFonts w:ascii="Times New Roman" w:hAnsi="Times New Roman" w:cs="Times New Roman"/>
          <w:sz w:val="24"/>
          <w:szCs w:val="24"/>
        </w:rPr>
        <w:t xml:space="preserve">also exposed the stark racial divide in Britain </w:t>
      </w:r>
      <w:sdt>
        <w:sdtPr>
          <w:rPr>
            <w:rFonts w:ascii="Times New Roman" w:hAnsi="Times New Roman" w:cs="Times New Roman"/>
            <w:sz w:val="24"/>
            <w:szCs w:val="24"/>
          </w:rPr>
          <w:id w:val="159511205"/>
          <w:citation/>
        </w:sdtPr>
        <w:sdtContent>
          <w:r w:rsidRPr="0018188B">
            <w:rPr>
              <w:rFonts w:ascii="Times New Roman" w:hAnsi="Times New Roman" w:cs="Times New Roman"/>
              <w:sz w:val="24"/>
              <w:szCs w:val="24"/>
            </w:rPr>
            <w:fldChar w:fldCharType="begin"/>
          </w:r>
          <w:r w:rsidRPr="0018188B">
            <w:rPr>
              <w:rFonts w:ascii="Times New Roman" w:hAnsi="Times New Roman" w:cs="Times New Roman"/>
              <w:sz w:val="24"/>
              <w:szCs w:val="24"/>
            </w:rPr>
            <w:instrText xml:space="preserve"> CITATION Kal21 \l 2057 </w:instrText>
          </w:r>
          <w:r w:rsidRPr="0018188B">
            <w:rPr>
              <w:rFonts w:ascii="Times New Roman" w:hAnsi="Times New Roman" w:cs="Times New Roman"/>
              <w:sz w:val="24"/>
              <w:szCs w:val="24"/>
            </w:rPr>
            <w:fldChar w:fldCharType="separate"/>
          </w:r>
          <w:r w:rsidRPr="006219D6">
            <w:rPr>
              <w:rFonts w:ascii="Times New Roman" w:hAnsi="Times New Roman" w:cs="Times New Roman"/>
              <w:noProof/>
              <w:sz w:val="24"/>
              <w:szCs w:val="24"/>
            </w:rPr>
            <w:t>(Fraga, 2021)</w:t>
          </w:r>
          <w:r w:rsidRPr="0018188B">
            <w:rPr>
              <w:rFonts w:ascii="Times New Roman" w:hAnsi="Times New Roman" w:cs="Times New Roman"/>
              <w:sz w:val="24"/>
              <w:szCs w:val="24"/>
            </w:rPr>
            <w:fldChar w:fldCharType="end"/>
          </w:r>
        </w:sdtContent>
      </w:sdt>
      <w:r w:rsidRPr="0018188B">
        <w:rPr>
          <w:rFonts w:ascii="Times New Roman" w:hAnsi="Times New Roman" w:cs="Times New Roman"/>
          <w:sz w:val="24"/>
          <w:szCs w:val="24"/>
        </w:rPr>
        <w:t>.</w:t>
      </w:r>
      <w:r>
        <w:rPr>
          <w:rFonts w:ascii="Times New Roman" w:hAnsi="Times New Roman" w:cs="Times New Roman"/>
          <w:sz w:val="24"/>
          <w:szCs w:val="24"/>
        </w:rPr>
        <w:t xml:space="preserve"> </w:t>
      </w:r>
      <w:r w:rsidRPr="0018188B">
        <w:rPr>
          <w:rStyle w:val="normaltextrun"/>
          <w:rFonts w:ascii="Times New Roman" w:hAnsi="Times New Roman" w:cs="Times New Roman"/>
          <w:sz w:val="24"/>
          <w:szCs w:val="24"/>
        </w:rPr>
        <w:t>After the riots took place, the Government appointed Lord Scarman to head an inquiry into the causes of the riot</w:t>
      </w:r>
      <w:r w:rsidRPr="00B757CA">
        <w:rPr>
          <w:rFonts w:ascii="Times New Roman" w:hAnsi="Times New Roman" w:cs="Times New Roman"/>
          <w:sz w:val="24"/>
          <w:szCs w:val="24"/>
        </w:rPr>
        <w:t>. It called for a more community-focused approach to policing, enhanced training for police officers, and better relations between the police and the communities they serve. The report highlighted the significance of developing trust and enhancing communication between the police and the communities they serve, especially ethnic minority communities</w:t>
      </w:r>
      <w:r w:rsidRPr="00B757CA">
        <w:rPr>
          <w:rStyle w:val="normaltextrun"/>
          <w:rFonts w:ascii="Times New Roman" w:hAnsi="Times New Roman" w:cs="Times New Roman"/>
          <w:sz w:val="24"/>
          <w:szCs w:val="24"/>
        </w:rPr>
        <w:t xml:space="preserve"> </w:t>
      </w:r>
      <w:sdt>
        <w:sdtPr>
          <w:rPr>
            <w:rStyle w:val="normaltextrun"/>
            <w:rFonts w:ascii="Times New Roman" w:hAnsi="Times New Roman" w:cs="Times New Roman"/>
            <w:sz w:val="24"/>
            <w:szCs w:val="24"/>
          </w:rPr>
          <w:id w:val="-325207048"/>
          <w:citation/>
        </w:sdtPr>
        <w:sdtContent>
          <w:r w:rsidRPr="00B757CA">
            <w:rPr>
              <w:rStyle w:val="normaltextrun"/>
              <w:rFonts w:ascii="Times New Roman" w:hAnsi="Times New Roman" w:cs="Times New Roman"/>
              <w:sz w:val="24"/>
              <w:szCs w:val="24"/>
            </w:rPr>
            <w:fldChar w:fldCharType="begin"/>
          </w:r>
          <w:r w:rsidRPr="00B757CA">
            <w:rPr>
              <w:rStyle w:val="normaltextrun"/>
              <w:rFonts w:ascii="Times New Roman" w:hAnsi="Times New Roman" w:cs="Times New Roman"/>
              <w:sz w:val="24"/>
              <w:szCs w:val="24"/>
            </w:rPr>
            <w:instrText xml:space="preserve"> CITATION Les81 \l 2057 </w:instrText>
          </w:r>
          <w:r w:rsidRPr="00B757CA">
            <w:rPr>
              <w:rStyle w:val="normaltextrun"/>
              <w:rFonts w:ascii="Times New Roman" w:hAnsi="Times New Roman" w:cs="Times New Roman"/>
              <w:sz w:val="24"/>
              <w:szCs w:val="24"/>
            </w:rPr>
            <w:fldChar w:fldCharType="separate"/>
          </w:r>
          <w:r w:rsidRPr="006219D6">
            <w:rPr>
              <w:rFonts w:ascii="Times New Roman" w:hAnsi="Times New Roman" w:cs="Times New Roman"/>
              <w:noProof/>
              <w:sz w:val="24"/>
              <w:szCs w:val="24"/>
            </w:rPr>
            <w:t>(Scarman, 1981)</w:t>
          </w:r>
          <w:r w:rsidRPr="00B757CA">
            <w:rPr>
              <w:rStyle w:val="normaltextrun"/>
              <w:rFonts w:ascii="Times New Roman" w:hAnsi="Times New Roman" w:cs="Times New Roman"/>
              <w:sz w:val="24"/>
              <w:szCs w:val="24"/>
            </w:rPr>
            <w:fldChar w:fldCharType="end"/>
          </w:r>
        </w:sdtContent>
      </w:sdt>
      <w:r w:rsidRPr="00B757CA">
        <w:rPr>
          <w:rStyle w:val="normaltextrun"/>
          <w:rFonts w:ascii="Times New Roman" w:hAnsi="Times New Roman" w:cs="Times New Roman"/>
          <w:sz w:val="24"/>
          <w:szCs w:val="24"/>
        </w:rPr>
        <w:t>.</w:t>
      </w:r>
      <w:r>
        <w:rPr>
          <w:rStyle w:val="normaltextrun"/>
          <w:rFonts w:ascii="Times New Roman" w:hAnsi="Times New Roman" w:cs="Times New Roman"/>
          <w:sz w:val="24"/>
          <w:szCs w:val="24"/>
        </w:rPr>
        <w:t xml:space="preserve"> Disproportionate use of stop and search powers can define individual and community perceptions of trust in the police. In more recent times, in the year ending March 2022, Black people were searched 4.8 times more in England and Wales than white people </w:t>
      </w:r>
      <w:sdt>
        <w:sdtPr>
          <w:rPr>
            <w:rStyle w:val="normaltextrun"/>
            <w:rFonts w:ascii="Times New Roman" w:hAnsi="Times New Roman" w:cs="Times New Roman"/>
            <w:sz w:val="24"/>
            <w:szCs w:val="24"/>
          </w:rPr>
          <w:id w:val="-599181746"/>
          <w:citation/>
        </w:sdtPr>
        <w:sdtContent>
          <w:r>
            <w:rPr>
              <w:rStyle w:val="normaltextrun"/>
              <w:rFonts w:ascii="Times New Roman" w:hAnsi="Times New Roman" w:cs="Times New Roman"/>
              <w:sz w:val="24"/>
              <w:szCs w:val="24"/>
            </w:rPr>
            <w:fldChar w:fldCharType="begin"/>
          </w:r>
          <w:r>
            <w:rPr>
              <w:rStyle w:val="normaltextrun"/>
              <w:rFonts w:ascii="Times New Roman" w:hAnsi="Times New Roman" w:cs="Times New Roman"/>
              <w:sz w:val="24"/>
              <w:szCs w:val="24"/>
            </w:rPr>
            <w:instrText xml:space="preserve"> CITATION Off22 \l 2057 </w:instrText>
          </w:r>
          <w:r>
            <w:rPr>
              <w:rStyle w:val="normaltextrun"/>
              <w:rFonts w:ascii="Times New Roman" w:hAnsi="Times New Roman" w:cs="Times New Roman"/>
              <w:sz w:val="24"/>
              <w:szCs w:val="24"/>
            </w:rPr>
            <w:fldChar w:fldCharType="separate"/>
          </w:r>
          <w:r w:rsidRPr="006219D6">
            <w:rPr>
              <w:rFonts w:ascii="Times New Roman" w:hAnsi="Times New Roman" w:cs="Times New Roman"/>
              <w:noProof/>
              <w:sz w:val="24"/>
              <w:szCs w:val="24"/>
            </w:rPr>
            <w:t>(Office for National Statistics, 2022)</w:t>
          </w:r>
          <w:r>
            <w:rPr>
              <w:rStyle w:val="normaltextrun"/>
              <w:rFonts w:ascii="Times New Roman" w:hAnsi="Times New Roman" w:cs="Times New Roman"/>
              <w:sz w:val="24"/>
              <w:szCs w:val="24"/>
            </w:rPr>
            <w:fldChar w:fldCharType="end"/>
          </w:r>
        </w:sdtContent>
      </w:sdt>
      <w:r>
        <w:rPr>
          <w:rStyle w:val="normaltextrun"/>
          <w:rFonts w:ascii="Times New Roman" w:hAnsi="Times New Roman" w:cs="Times New Roman"/>
          <w:sz w:val="24"/>
          <w:szCs w:val="24"/>
        </w:rPr>
        <w:t>. As a result of u</w:t>
      </w:r>
      <w:r>
        <w:rPr>
          <w:rFonts w:ascii="Times New Roman" w:hAnsi="Times New Roman" w:cs="Times New Roman"/>
          <w:sz w:val="24"/>
          <w:szCs w:val="24"/>
        </w:rPr>
        <w:t xml:space="preserve">nfair and poorly targeted stop searches, it creates and reinforces mistrust between those searched and the police </w:t>
      </w:r>
      <w:sdt>
        <w:sdtPr>
          <w:rPr>
            <w:rFonts w:ascii="Times New Roman" w:hAnsi="Times New Roman" w:cs="Times New Roman"/>
            <w:sz w:val="24"/>
            <w:szCs w:val="24"/>
          </w:rPr>
          <w:id w:val="-168620828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UKP23 \l 2057 </w:instrText>
          </w:r>
          <w:r>
            <w:rPr>
              <w:rFonts w:ascii="Times New Roman" w:hAnsi="Times New Roman" w:cs="Times New Roman"/>
              <w:sz w:val="24"/>
              <w:szCs w:val="24"/>
            </w:rPr>
            <w:fldChar w:fldCharType="separate"/>
          </w:r>
          <w:r w:rsidRPr="006219D6">
            <w:rPr>
              <w:rFonts w:ascii="Times New Roman" w:hAnsi="Times New Roman" w:cs="Times New Roman"/>
              <w:noProof/>
              <w:sz w:val="24"/>
              <w:szCs w:val="24"/>
            </w:rPr>
            <w:t>(UK Parliament, 2023)</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30B9EC19" w14:textId="0DD40D62" w:rsidR="006219D6" w:rsidRDefault="006219D6" w:rsidP="006219D6">
      <w:pPr>
        <w:pStyle w:val="NormalWeb"/>
        <w:rPr>
          <w:color w:val="252525"/>
        </w:rPr>
      </w:pPr>
      <w:r w:rsidRPr="00DE1FC0">
        <w:t>The London Metropolitan Police Force was established in 1829 by Sir Robert Peel. Known as the "Father of Modern Policing," he oversaw the development of a set of policing ideas that remain pertinent and significant even after two centuries</w:t>
      </w:r>
      <w:r>
        <w:t xml:space="preserve">. </w:t>
      </w:r>
      <w:r w:rsidRPr="0018188B">
        <w:t xml:space="preserve">One of the principles developed was </w:t>
      </w:r>
      <w:r>
        <w:t>to preserve a relationship with the public at all times and to give full time attention to performing duties that every citizen must perform for the benefit of the communities welfare and continuous existence</w:t>
      </w:r>
      <w:sdt>
        <w:sdtPr>
          <w:id w:val="643782802"/>
          <w:citation/>
        </w:sdtPr>
        <w:sdtContent>
          <w:r w:rsidRPr="0018188B">
            <w:fldChar w:fldCharType="begin"/>
          </w:r>
          <w:r>
            <w:instrText xml:space="preserve">CITATION Law \l 2057 </w:instrText>
          </w:r>
          <w:r w:rsidRPr="0018188B">
            <w:fldChar w:fldCharType="separate"/>
          </w:r>
          <w:r>
            <w:rPr>
              <w:noProof/>
            </w:rPr>
            <w:t xml:space="preserve"> (Home Office, 2012)</w:t>
          </w:r>
          <w:r w:rsidRPr="0018188B">
            <w:fldChar w:fldCharType="end"/>
          </w:r>
        </w:sdtContent>
      </w:sdt>
      <w:r w:rsidRPr="0018188B">
        <w:t xml:space="preserve">. Community engagement principles have been important to the job of the police, particularly the current concept of local policing. Community involvement has been linked to positive police-community relations and mutually beneficial outcomes. It can create collaboration between police and residents to identify and address local policing concerns </w:t>
      </w:r>
      <w:sdt>
        <w:sdtPr>
          <w:id w:val="-1717416537"/>
          <w:citation/>
        </w:sdtPr>
        <w:sdtContent>
          <w:r w:rsidRPr="0018188B">
            <w:fldChar w:fldCharType="begin"/>
          </w:r>
          <w:r w:rsidRPr="0018188B">
            <w:instrText xml:space="preserve"> CITATION Lis \l 2057 </w:instrText>
          </w:r>
          <w:r w:rsidRPr="0018188B">
            <w:fldChar w:fldCharType="separate"/>
          </w:r>
          <w:r>
            <w:rPr>
              <w:noProof/>
            </w:rPr>
            <w:t>(Lister, Platts-Fowler, &amp; Staniforth)</w:t>
          </w:r>
          <w:r w:rsidRPr="0018188B">
            <w:fldChar w:fldCharType="end"/>
          </w:r>
        </w:sdtContent>
      </w:sdt>
      <w:r w:rsidRPr="0018188B">
        <w:t>. For the police to have a good relationship and to engage with their local communities is vital.</w:t>
      </w:r>
    </w:p>
    <w:p w14:paraId="67A34E8D" w14:textId="1128A115" w:rsidR="006219D6" w:rsidRPr="00BA7067" w:rsidRDefault="006219D6" w:rsidP="006219D6">
      <w:pPr>
        <w:spacing w:after="360"/>
        <w:rPr>
          <w:rFonts w:ascii="Times New Roman" w:hAnsi="Times New Roman" w:cs="Times New Roman"/>
          <w:sz w:val="24"/>
          <w:szCs w:val="24"/>
          <w:shd w:val="clear" w:color="auto" w:fill="FFFFFF"/>
        </w:rPr>
      </w:pPr>
      <w:r>
        <w:rPr>
          <w:rFonts w:ascii="Times New Roman" w:hAnsi="Times New Roman" w:cs="Times New Roman"/>
          <w:sz w:val="24"/>
          <w:szCs w:val="24"/>
        </w:rPr>
        <w:t>On the 24</w:t>
      </w:r>
      <w:r w:rsidRPr="00F97AC2">
        <w:rPr>
          <w:rFonts w:ascii="Times New Roman" w:hAnsi="Times New Roman" w:cs="Times New Roman"/>
          <w:sz w:val="24"/>
          <w:szCs w:val="24"/>
          <w:vertAlign w:val="superscript"/>
        </w:rPr>
        <w:t>th</w:t>
      </w:r>
      <w:r>
        <w:rPr>
          <w:rFonts w:ascii="Times New Roman" w:hAnsi="Times New Roman" w:cs="Times New Roman"/>
          <w:sz w:val="24"/>
          <w:szCs w:val="24"/>
        </w:rPr>
        <w:t xml:space="preserve"> of July 2002, the Police reform act introduced the role of Police community Support officers. The Metropolitan Police in London was the first force to create the PCOS quickly followed by other forces within the UK. </w:t>
      </w:r>
      <w:r w:rsidRPr="00F97AC2">
        <w:rPr>
          <w:rFonts w:ascii="Times New Roman" w:hAnsi="Times New Roman" w:cs="Times New Roman"/>
          <w:sz w:val="24"/>
          <w:szCs w:val="24"/>
        </w:rPr>
        <w:t xml:space="preserve">PCSOs are heavily visible officers who are ingrained in the community. They protect communities by gathering intelligence, offering assurance, discouraging antisocial activity, and cooperating with </w:t>
      </w:r>
      <w:r w:rsidRPr="00BA7067">
        <w:rPr>
          <w:rFonts w:ascii="Times New Roman" w:hAnsi="Times New Roman" w:cs="Times New Roman"/>
          <w:sz w:val="24"/>
          <w:szCs w:val="24"/>
        </w:rPr>
        <w:t xml:space="preserve">organisations such as schools and other groups </w:t>
      </w:r>
      <w:sdt>
        <w:sdtPr>
          <w:rPr>
            <w:rFonts w:ascii="Times New Roman" w:hAnsi="Times New Roman" w:cs="Times New Roman"/>
            <w:sz w:val="24"/>
            <w:szCs w:val="24"/>
          </w:rPr>
          <w:id w:val="-1771389885"/>
          <w:citation/>
        </w:sdtPr>
        <w:sdtContent>
          <w:r w:rsidRPr="00BA7067">
            <w:rPr>
              <w:rFonts w:ascii="Times New Roman" w:hAnsi="Times New Roman" w:cs="Times New Roman"/>
              <w:sz w:val="24"/>
              <w:szCs w:val="24"/>
            </w:rPr>
            <w:fldChar w:fldCharType="begin"/>
          </w:r>
          <w:r w:rsidRPr="00BA7067">
            <w:rPr>
              <w:rFonts w:ascii="Times New Roman" w:hAnsi="Times New Roman" w:cs="Times New Roman"/>
              <w:sz w:val="24"/>
              <w:szCs w:val="24"/>
            </w:rPr>
            <w:instrText xml:space="preserve">CITATION UNI22 \l 2057 </w:instrText>
          </w:r>
          <w:r w:rsidRPr="00BA7067">
            <w:rPr>
              <w:rFonts w:ascii="Times New Roman" w:hAnsi="Times New Roman" w:cs="Times New Roman"/>
              <w:sz w:val="24"/>
              <w:szCs w:val="24"/>
            </w:rPr>
            <w:fldChar w:fldCharType="separate"/>
          </w:r>
          <w:r w:rsidRPr="006219D6">
            <w:rPr>
              <w:rFonts w:ascii="Times New Roman" w:hAnsi="Times New Roman" w:cs="Times New Roman"/>
              <w:noProof/>
              <w:sz w:val="24"/>
              <w:szCs w:val="24"/>
            </w:rPr>
            <w:t>(UNISON, 2022)</w:t>
          </w:r>
          <w:r w:rsidRPr="00BA7067">
            <w:rPr>
              <w:rFonts w:ascii="Times New Roman" w:hAnsi="Times New Roman" w:cs="Times New Roman"/>
              <w:sz w:val="24"/>
              <w:szCs w:val="24"/>
            </w:rPr>
            <w:fldChar w:fldCharType="end"/>
          </w:r>
        </w:sdtContent>
      </w:sdt>
      <w:r w:rsidRPr="00BA7067">
        <w:rPr>
          <w:rFonts w:ascii="Times New Roman" w:hAnsi="Times New Roman" w:cs="Times New Roman"/>
          <w:sz w:val="24"/>
          <w:szCs w:val="24"/>
        </w:rPr>
        <w:t xml:space="preserve">. They are a key point of contact between the local community and the police. The majority of police community support officers' interactions with communities occur when the individuals they are talking with may be distressed. These officers strive to foster community cohesion, which response officers find difficult to manage on the little contact they have with communities. Evidence suggests that effective community involvement, targeted foot patrols, and working together to solve problems can make a big difference in how much the public trusts the work of the police </w:t>
      </w:r>
      <w:sdt>
        <w:sdtPr>
          <w:rPr>
            <w:rFonts w:ascii="Times New Roman" w:hAnsi="Times New Roman" w:cs="Times New Roman"/>
            <w:sz w:val="24"/>
            <w:szCs w:val="24"/>
          </w:rPr>
          <w:id w:val="-106037072"/>
          <w:citation/>
        </w:sdtPr>
        <w:sdtContent>
          <w:r w:rsidRPr="00BA7067">
            <w:rPr>
              <w:rFonts w:ascii="Times New Roman" w:hAnsi="Times New Roman" w:cs="Times New Roman"/>
              <w:sz w:val="24"/>
              <w:szCs w:val="24"/>
            </w:rPr>
            <w:fldChar w:fldCharType="begin"/>
          </w:r>
          <w:r w:rsidRPr="00BA7067">
            <w:rPr>
              <w:rFonts w:ascii="Times New Roman" w:hAnsi="Times New Roman" w:cs="Times New Roman"/>
              <w:sz w:val="24"/>
              <w:szCs w:val="24"/>
            </w:rPr>
            <w:instrText xml:space="preserve"> CITATION Bra09 \l 2057 </w:instrText>
          </w:r>
          <w:r w:rsidRPr="00BA7067">
            <w:rPr>
              <w:rFonts w:ascii="Times New Roman" w:hAnsi="Times New Roman" w:cs="Times New Roman"/>
              <w:sz w:val="24"/>
              <w:szCs w:val="24"/>
            </w:rPr>
            <w:fldChar w:fldCharType="separate"/>
          </w:r>
          <w:r w:rsidRPr="006219D6">
            <w:rPr>
              <w:rFonts w:ascii="Times New Roman" w:hAnsi="Times New Roman" w:cs="Times New Roman"/>
              <w:noProof/>
              <w:sz w:val="24"/>
              <w:szCs w:val="24"/>
            </w:rPr>
            <w:t>(Bradford, Jackson, &amp; Stanko, 2009)</w:t>
          </w:r>
          <w:r w:rsidRPr="00BA7067">
            <w:rPr>
              <w:rFonts w:ascii="Times New Roman" w:hAnsi="Times New Roman" w:cs="Times New Roman"/>
              <w:sz w:val="24"/>
              <w:szCs w:val="24"/>
            </w:rPr>
            <w:fldChar w:fldCharType="end"/>
          </w:r>
        </w:sdtContent>
      </w:sdt>
      <w:r w:rsidRPr="00BA7067">
        <w:rPr>
          <w:rFonts w:ascii="Times New Roman" w:hAnsi="Times New Roman" w:cs="Times New Roman"/>
          <w:sz w:val="24"/>
          <w:szCs w:val="24"/>
        </w:rPr>
        <w:t xml:space="preserve">. With trust, people are more likely to interact with one another, share resources, and collaborate for the common benefit when they have confidence in one another, it facilitates a sense of belonging to a location, a group, and a community, which in turn makes residents feel safer and more secure in their communities. This improves people's feelings about their living conditions, their positive feelings towards other people and the lawful organisations that serve them, and, most importantly, their overall contentment and sense of well-being </w:t>
      </w:r>
      <w:sdt>
        <w:sdtPr>
          <w:rPr>
            <w:rFonts w:ascii="Times New Roman" w:hAnsi="Times New Roman" w:cs="Times New Roman"/>
            <w:sz w:val="24"/>
            <w:szCs w:val="24"/>
          </w:rPr>
          <w:id w:val="-544833842"/>
          <w:citation/>
        </w:sdtPr>
        <w:sdtContent>
          <w:r w:rsidRPr="00BA7067">
            <w:rPr>
              <w:rFonts w:ascii="Times New Roman" w:hAnsi="Times New Roman" w:cs="Times New Roman"/>
              <w:sz w:val="24"/>
              <w:szCs w:val="24"/>
            </w:rPr>
            <w:fldChar w:fldCharType="begin"/>
          </w:r>
          <w:r w:rsidRPr="00BA7067">
            <w:rPr>
              <w:rFonts w:ascii="Times New Roman" w:hAnsi="Times New Roman" w:cs="Times New Roman"/>
              <w:sz w:val="24"/>
              <w:szCs w:val="24"/>
            </w:rPr>
            <w:instrText xml:space="preserve"> CITATION Nat \l 2057 </w:instrText>
          </w:r>
          <w:r w:rsidRPr="00BA7067">
            <w:rPr>
              <w:rFonts w:ascii="Times New Roman" w:hAnsi="Times New Roman" w:cs="Times New Roman"/>
              <w:sz w:val="24"/>
              <w:szCs w:val="24"/>
            </w:rPr>
            <w:fldChar w:fldCharType="separate"/>
          </w:r>
          <w:r w:rsidRPr="006219D6">
            <w:rPr>
              <w:rFonts w:ascii="Times New Roman" w:hAnsi="Times New Roman" w:cs="Times New Roman"/>
              <w:noProof/>
              <w:sz w:val="24"/>
              <w:szCs w:val="24"/>
            </w:rPr>
            <w:t>(National Policing Improvement Agency, n.d.)</w:t>
          </w:r>
          <w:r w:rsidRPr="00BA7067">
            <w:rPr>
              <w:rFonts w:ascii="Times New Roman" w:hAnsi="Times New Roman" w:cs="Times New Roman"/>
              <w:sz w:val="24"/>
              <w:szCs w:val="24"/>
            </w:rPr>
            <w:fldChar w:fldCharType="end"/>
          </w:r>
        </w:sdtContent>
      </w:sdt>
      <w:r w:rsidRPr="00BA7067">
        <w:rPr>
          <w:rFonts w:ascii="Times New Roman" w:hAnsi="Times New Roman" w:cs="Times New Roman"/>
          <w:sz w:val="24"/>
          <w:szCs w:val="24"/>
        </w:rPr>
        <w:t>.</w:t>
      </w:r>
    </w:p>
    <w:p w14:paraId="25774D77" w14:textId="0DB7ACA1" w:rsidR="006219D6" w:rsidRPr="00BA7067" w:rsidRDefault="006219D6" w:rsidP="006219D6">
      <w:pPr>
        <w:spacing w:after="360"/>
        <w:rPr>
          <w:rFonts w:ascii="Times New Roman" w:hAnsi="Times New Roman" w:cs="Times New Roman"/>
          <w:sz w:val="24"/>
          <w:szCs w:val="24"/>
        </w:rPr>
      </w:pPr>
      <w:r w:rsidRPr="00BA7067">
        <w:rPr>
          <w:rFonts w:ascii="Times New Roman" w:hAnsi="Times New Roman" w:cs="Times New Roman"/>
          <w:sz w:val="24"/>
          <w:szCs w:val="24"/>
        </w:rPr>
        <w:t xml:space="preserve">In conclusion, this essay shows the effects in what can happen if there is ineffective engagement between the police and the local communities. a lack of community cohesion can negatively impact the relationship between the police and the community, and vice versa.  Public safety, trust, and community cohesion are all at risk when police and local communities don't work together well. Poor ties between the police and the community can lead to a loss of trust, more crime and violence, social unrest, and division. These problems can break up groups, lower social capital, and make it harder to solve problems, all of which make it harder to build societies that work together. Building trust, promoting transparency, and engaging in community-oriented policing practices are critical steps in improving this relationship and fostering a sense of cohesion within communities. A strong partnership between law enforcement and the community can lead to safer neighbourhoods and more harmonious interactions. Gaining the public's confidence is critical for the success of the police. It is common knowledge that some communities have a low level of faith in the police force as an institution, whether because of personal interactions with officers, stories told by members of the community, or critical incidents. This mistrust can result in an increase in fear, in extreme circumstances, a surge in violent activity, especially if it is perceived that other segments of the community have more influence over the policing and other agencies. To mitigate the likelihood of the recurrence of these infrequent incidents, it is advisable to foster a sense of unity within groups, with the aim of diminishing any prevailing mistrust and animosity that may be present among them. The increase in fear is often facilitated by a lack of knowledge, and this fear can be manipulated by extremist factions. Consequently, it is prudent to address the underlying source of ignorance to mitigate its effects </w:t>
      </w:r>
      <w:sdt>
        <w:sdtPr>
          <w:rPr>
            <w:rFonts w:ascii="Times New Roman" w:hAnsi="Times New Roman" w:cs="Times New Roman"/>
            <w:sz w:val="24"/>
            <w:szCs w:val="24"/>
          </w:rPr>
          <w:id w:val="1551657764"/>
          <w:citation/>
        </w:sdtPr>
        <w:sdtContent>
          <w:r w:rsidRPr="00BA7067">
            <w:rPr>
              <w:rFonts w:ascii="Times New Roman" w:hAnsi="Times New Roman" w:cs="Times New Roman"/>
              <w:sz w:val="24"/>
              <w:szCs w:val="24"/>
            </w:rPr>
            <w:fldChar w:fldCharType="begin"/>
          </w:r>
          <w:r w:rsidRPr="00BA7067">
            <w:rPr>
              <w:rFonts w:ascii="Times New Roman" w:hAnsi="Times New Roman" w:cs="Times New Roman"/>
              <w:sz w:val="24"/>
              <w:szCs w:val="24"/>
            </w:rPr>
            <w:instrText xml:space="preserve"> CITATION Nat \l 2057 </w:instrText>
          </w:r>
          <w:r w:rsidRPr="00BA7067">
            <w:rPr>
              <w:rFonts w:ascii="Times New Roman" w:hAnsi="Times New Roman" w:cs="Times New Roman"/>
              <w:sz w:val="24"/>
              <w:szCs w:val="24"/>
            </w:rPr>
            <w:fldChar w:fldCharType="separate"/>
          </w:r>
          <w:r w:rsidRPr="006219D6">
            <w:rPr>
              <w:rFonts w:ascii="Times New Roman" w:hAnsi="Times New Roman" w:cs="Times New Roman"/>
              <w:noProof/>
              <w:sz w:val="24"/>
              <w:szCs w:val="24"/>
            </w:rPr>
            <w:t>(National Policing Improvement Agency, n.d.)</w:t>
          </w:r>
          <w:r w:rsidRPr="00BA7067">
            <w:rPr>
              <w:rFonts w:ascii="Times New Roman" w:hAnsi="Times New Roman" w:cs="Times New Roman"/>
              <w:sz w:val="24"/>
              <w:szCs w:val="24"/>
            </w:rPr>
            <w:fldChar w:fldCharType="end"/>
          </w:r>
        </w:sdtContent>
      </w:sdt>
      <w:r w:rsidRPr="00BA7067">
        <w:rPr>
          <w:rFonts w:ascii="Times New Roman" w:hAnsi="Times New Roman" w:cs="Times New Roman"/>
          <w:sz w:val="24"/>
          <w:szCs w:val="24"/>
        </w:rPr>
        <w:t xml:space="preserve">. Partnership work between the police and the communities can effectively reduce crime, maintain the law and improve the safety of those communities. In order to effectively address the concerns of crime, local communities' participation and engagement are not only necessary but also crucial. As stated by the College of policing </w:t>
      </w:r>
      <w:sdt>
        <w:sdtPr>
          <w:rPr>
            <w:rFonts w:ascii="Times New Roman" w:hAnsi="Times New Roman" w:cs="Times New Roman"/>
            <w:sz w:val="24"/>
            <w:szCs w:val="24"/>
          </w:rPr>
          <w:id w:val="1145783408"/>
          <w:citation/>
        </w:sdtPr>
        <w:sdtContent>
          <w:r w:rsidRPr="00BA7067">
            <w:rPr>
              <w:rFonts w:ascii="Times New Roman" w:hAnsi="Times New Roman" w:cs="Times New Roman"/>
              <w:sz w:val="24"/>
              <w:szCs w:val="24"/>
            </w:rPr>
            <w:fldChar w:fldCharType="begin"/>
          </w:r>
          <w:r w:rsidRPr="00BA7067">
            <w:rPr>
              <w:rFonts w:ascii="Times New Roman" w:hAnsi="Times New Roman" w:cs="Times New Roman"/>
              <w:sz w:val="24"/>
              <w:szCs w:val="24"/>
            </w:rPr>
            <w:instrText xml:space="preserve">CITATION Col131 \l 2057 </w:instrText>
          </w:r>
          <w:r w:rsidRPr="00BA7067">
            <w:rPr>
              <w:rFonts w:ascii="Times New Roman" w:hAnsi="Times New Roman" w:cs="Times New Roman"/>
              <w:sz w:val="24"/>
              <w:szCs w:val="24"/>
            </w:rPr>
            <w:fldChar w:fldCharType="separate"/>
          </w:r>
          <w:r w:rsidRPr="006219D6">
            <w:rPr>
              <w:rFonts w:ascii="Times New Roman" w:hAnsi="Times New Roman" w:cs="Times New Roman"/>
              <w:noProof/>
              <w:sz w:val="24"/>
              <w:szCs w:val="24"/>
            </w:rPr>
            <w:t>(2013)</w:t>
          </w:r>
          <w:r w:rsidRPr="00BA7067">
            <w:rPr>
              <w:rFonts w:ascii="Times New Roman" w:hAnsi="Times New Roman" w:cs="Times New Roman"/>
              <w:sz w:val="24"/>
              <w:szCs w:val="24"/>
            </w:rPr>
            <w:fldChar w:fldCharType="end"/>
          </w:r>
        </w:sdtContent>
      </w:sdt>
      <w:r w:rsidRPr="00BA7067">
        <w:rPr>
          <w:rFonts w:ascii="Times New Roman" w:hAnsi="Times New Roman" w:cs="Times New Roman"/>
          <w:sz w:val="24"/>
          <w:szCs w:val="24"/>
        </w:rPr>
        <w:t xml:space="preserve">, the credibility of the police service can be improved by making decisions that are fair and interacting with the public in a good way. This will help change how people think about the police and build trust in them. Strong, trusting relationships between the police and the areas they serve are important for keeping the public safe and for police to work well. </w:t>
      </w:r>
    </w:p>
    <w:p w14:paraId="6CE3A2F9" w14:textId="77777777" w:rsidR="006219D6" w:rsidRPr="00BA7067" w:rsidRDefault="006219D6" w:rsidP="006219D6">
      <w:pPr>
        <w:pStyle w:val="NormalWeb"/>
      </w:pPr>
    </w:p>
    <w:p w14:paraId="73F01501" w14:textId="77777777" w:rsidR="006219D6" w:rsidRPr="00BA7067" w:rsidRDefault="006219D6" w:rsidP="006219D6">
      <w:pPr>
        <w:pStyle w:val="NormalWeb"/>
      </w:pPr>
    </w:p>
    <w:p w14:paraId="5C62AC97" w14:textId="77777777" w:rsidR="006219D6" w:rsidRDefault="006219D6" w:rsidP="006219D6">
      <w:pPr>
        <w:pStyle w:val="NormalWeb"/>
        <w:rPr>
          <w:color w:val="000000"/>
        </w:rPr>
      </w:pPr>
      <w:r>
        <w:rPr>
          <w:color w:val="000000"/>
        </w:rPr>
        <w:t>Words – 2158</w:t>
      </w:r>
    </w:p>
    <w:sdt>
      <w:sdtPr>
        <w:id w:val="-2101873299"/>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22A05513" w14:textId="66C57D11" w:rsidR="006219D6" w:rsidRDefault="006219D6">
          <w:pPr>
            <w:pStyle w:val="Heading1"/>
          </w:pPr>
          <w:r>
            <w:t>Bibliography</w:t>
          </w:r>
        </w:p>
        <w:p w14:paraId="683B5673" w14:textId="77777777" w:rsidR="006219D6" w:rsidRPr="006219D6" w:rsidRDefault="006219D6" w:rsidP="006219D6">
          <w:pPr>
            <w:rPr>
              <w:lang w:val="en-US"/>
            </w:rPr>
          </w:pPr>
        </w:p>
        <w:sdt>
          <w:sdtPr>
            <w:id w:val="111145805"/>
            <w:bibliography/>
          </w:sdtPr>
          <w:sdtContent>
            <w:p w14:paraId="2474CA37" w14:textId="77777777" w:rsidR="006219D6" w:rsidRDefault="006219D6" w:rsidP="006219D6">
              <w:pPr>
                <w:pStyle w:val="Bibliography"/>
                <w:ind w:left="720" w:hanging="720"/>
                <w:rPr>
                  <w:noProof/>
                  <w:kern w:val="0"/>
                  <w:sz w:val="24"/>
                  <w:szCs w:val="24"/>
                  <w:lang w:val="en-US"/>
                  <w14:ligatures w14:val="none"/>
                </w:rPr>
              </w:pPr>
              <w:r>
                <w:fldChar w:fldCharType="begin"/>
              </w:r>
              <w:r>
                <w:instrText xml:space="preserve"> BIBLIOGRAPHY </w:instrText>
              </w:r>
              <w:r>
                <w:fldChar w:fldCharType="separate"/>
              </w:r>
              <w:r>
                <w:rPr>
                  <w:noProof/>
                  <w:lang w:val="en-US"/>
                </w:rPr>
                <w:t>(1999). London: Parliament by the Secretary of State.</w:t>
              </w:r>
            </w:p>
            <w:p w14:paraId="2F7E6657" w14:textId="77777777" w:rsidR="006219D6" w:rsidRDefault="006219D6" w:rsidP="006219D6">
              <w:pPr>
                <w:pStyle w:val="Bibliography"/>
                <w:ind w:left="720" w:hanging="720"/>
                <w:rPr>
                  <w:noProof/>
                  <w:lang w:val="en-US"/>
                </w:rPr>
              </w:pPr>
              <w:r>
                <w:rPr>
                  <w:noProof/>
                  <w:lang w:val="en-US"/>
                </w:rPr>
                <w:t>(2001).</w:t>
              </w:r>
            </w:p>
            <w:p w14:paraId="1F28E097" w14:textId="77777777" w:rsidR="006219D6" w:rsidRDefault="006219D6" w:rsidP="006219D6">
              <w:pPr>
                <w:pStyle w:val="Bibliography"/>
                <w:ind w:left="720" w:hanging="720"/>
                <w:rPr>
                  <w:noProof/>
                  <w:lang w:val="en-US"/>
                </w:rPr>
              </w:pPr>
              <w:r>
                <w:rPr>
                  <w:noProof/>
                  <w:lang w:val="en-US"/>
                </w:rPr>
                <w:t>(2001). Retrieved from https://www.london.gov.uk/sites/default/files/communitycohesionactionguide.pdf</w:t>
              </w:r>
            </w:p>
            <w:p w14:paraId="7E3CB12E" w14:textId="77777777" w:rsidR="006219D6" w:rsidRDefault="006219D6" w:rsidP="006219D6">
              <w:pPr>
                <w:pStyle w:val="Bibliography"/>
                <w:ind w:left="720" w:hanging="720"/>
                <w:rPr>
                  <w:noProof/>
                  <w:lang w:val="en-US"/>
                </w:rPr>
              </w:pPr>
              <w:r>
                <w:rPr>
                  <w:noProof/>
                  <w:lang w:val="en-US"/>
                </w:rPr>
                <w:t>(2013, October 23). Retrieved from https://www.college.police.uk/app/engagement-and-communication/engagement</w:t>
              </w:r>
            </w:p>
            <w:p w14:paraId="796637FB" w14:textId="77777777" w:rsidR="006219D6" w:rsidRDefault="006219D6" w:rsidP="006219D6">
              <w:pPr>
                <w:pStyle w:val="Bibliography"/>
                <w:ind w:left="720" w:hanging="720"/>
                <w:rPr>
                  <w:noProof/>
                  <w:lang w:val="en-US"/>
                </w:rPr>
              </w:pPr>
              <w:r>
                <w:rPr>
                  <w:noProof/>
                  <w:lang w:val="en-US"/>
                </w:rPr>
                <w:t>(2015). Retrieved from https://www.xperthr.co.uk/commentary-and-insights/police-sector-attracting-recruits-from-different-bame-groups/165571/</w:t>
              </w:r>
            </w:p>
            <w:p w14:paraId="617E8534" w14:textId="77777777" w:rsidR="006219D6" w:rsidRDefault="006219D6" w:rsidP="006219D6">
              <w:pPr>
                <w:pStyle w:val="Bibliography"/>
                <w:ind w:left="720" w:hanging="720"/>
                <w:rPr>
                  <w:noProof/>
                  <w:lang w:val="en-US"/>
                </w:rPr>
              </w:pPr>
              <w:r>
                <w:rPr>
                  <w:noProof/>
                  <w:lang w:val="en-US"/>
                </w:rPr>
                <w:t>(2015). Retrieved from https://www.xperthr.co.uk/commentary-and-insights/police-sector-attracting-recruits-from-different-bame-groups/165571/</w:t>
              </w:r>
            </w:p>
            <w:p w14:paraId="4DC900D2" w14:textId="77777777" w:rsidR="006219D6" w:rsidRDefault="006219D6" w:rsidP="006219D6">
              <w:pPr>
                <w:pStyle w:val="Bibliography"/>
                <w:ind w:left="720" w:hanging="720"/>
                <w:rPr>
                  <w:noProof/>
                  <w:lang w:val="en-US"/>
                </w:rPr>
              </w:pPr>
              <w:r>
                <w:rPr>
                  <w:noProof/>
                  <w:lang w:val="en-US"/>
                </w:rPr>
                <w:t>(2018). Retrieved from https://assets.college.police.uk/s3fs-public/2021-02/npcc-workforce-representation-toolkit-for-police-force.pdf</w:t>
              </w:r>
            </w:p>
            <w:p w14:paraId="33314577" w14:textId="77777777" w:rsidR="006219D6" w:rsidRDefault="006219D6" w:rsidP="006219D6">
              <w:pPr>
                <w:pStyle w:val="Bibliography"/>
                <w:ind w:left="720" w:hanging="720"/>
                <w:rPr>
                  <w:noProof/>
                  <w:lang w:val="en-US"/>
                </w:rPr>
              </w:pPr>
              <w:r>
                <w:rPr>
                  <w:noProof/>
                  <w:lang w:val="en-US"/>
                </w:rPr>
                <w:t>(2019). Retrieved from https://nationalcentrefordiversity.com/diversifying-police-force-save-time-money/</w:t>
              </w:r>
            </w:p>
            <w:p w14:paraId="0442C385" w14:textId="77777777" w:rsidR="006219D6" w:rsidRDefault="006219D6" w:rsidP="006219D6">
              <w:pPr>
                <w:pStyle w:val="Bibliography"/>
                <w:ind w:left="720" w:hanging="720"/>
                <w:rPr>
                  <w:noProof/>
                  <w:lang w:val="en-US"/>
                </w:rPr>
              </w:pPr>
              <w:r>
                <w:rPr>
                  <w:noProof/>
                  <w:lang w:val="en-US"/>
                </w:rPr>
                <w:t>(2022, November 4). Retrieved from https://www.ecusocmin.org/3-ways-police-can-improve-relations-with-the-community/#:~:text=Another%20way%20to%20improve%20police-community%20relations%20is%20by,receive%20training%20on%20cultural%20competency%20and%20implicit%20bias.</w:t>
              </w:r>
            </w:p>
            <w:p w14:paraId="10537E44" w14:textId="77777777" w:rsidR="006219D6" w:rsidRDefault="006219D6" w:rsidP="006219D6">
              <w:pPr>
                <w:pStyle w:val="Bibliography"/>
                <w:ind w:left="720" w:hanging="720"/>
                <w:rPr>
                  <w:noProof/>
                  <w:lang w:val="en-US"/>
                </w:rPr>
              </w:pPr>
              <w:r>
                <w:rPr>
                  <w:noProof/>
                  <w:lang w:val="en-US"/>
                </w:rPr>
                <w:t>(2022, November 3). Retrieved from https://www.police-foundation.org.uk/2022/11/police-culture-has-been-called-out-its-time-for-change/</w:t>
              </w:r>
            </w:p>
            <w:p w14:paraId="6E1FABFA" w14:textId="77777777" w:rsidR="006219D6" w:rsidRDefault="006219D6" w:rsidP="006219D6">
              <w:pPr>
                <w:pStyle w:val="Bibliography"/>
                <w:ind w:left="720" w:hanging="720"/>
                <w:rPr>
                  <w:noProof/>
                  <w:lang w:val="en-US"/>
                </w:rPr>
              </w:pPr>
              <w:r>
                <w:rPr>
                  <w:noProof/>
                  <w:lang w:val="en-US"/>
                </w:rPr>
                <w:t>(2023). Retrieved from https://www.law.ac.uk/resources/blog/diversity-in-policing/</w:t>
              </w:r>
            </w:p>
            <w:p w14:paraId="50157547" w14:textId="77777777" w:rsidR="006219D6" w:rsidRDefault="006219D6" w:rsidP="006219D6">
              <w:pPr>
                <w:pStyle w:val="Bibliography"/>
                <w:ind w:left="720" w:hanging="720"/>
                <w:rPr>
                  <w:noProof/>
                  <w:lang w:val="en-US"/>
                </w:rPr>
              </w:pPr>
              <w:r>
                <w:rPr>
                  <w:noProof/>
                  <w:lang w:val="en-US"/>
                </w:rPr>
                <w:t>(2023, March). Retrieved from https://www.gov.uk/government/publications/public-perceptions-of-policing-a-review-of-research-and-literature/public-perceptions-of-policing-a-review-of-research-and-literature#conclusions</w:t>
              </w:r>
            </w:p>
            <w:p w14:paraId="62410E84" w14:textId="77777777" w:rsidR="006219D6" w:rsidRDefault="006219D6" w:rsidP="006219D6">
              <w:pPr>
                <w:pStyle w:val="Bibliography"/>
                <w:ind w:left="720" w:hanging="720"/>
                <w:rPr>
                  <w:noProof/>
                  <w:lang w:val="en-US"/>
                </w:rPr>
              </w:pPr>
              <w:r>
                <w:rPr>
                  <w:noProof/>
                  <w:lang w:val="en-US"/>
                </w:rPr>
                <w:t>(2023). Retrieved from https://www.instituteforgovernment.org.uk/performance-tracker-2022-23/police</w:t>
              </w:r>
            </w:p>
            <w:p w14:paraId="74D6C31A" w14:textId="77777777" w:rsidR="006219D6" w:rsidRDefault="006219D6" w:rsidP="006219D6">
              <w:pPr>
                <w:pStyle w:val="Bibliography"/>
                <w:ind w:left="720" w:hanging="720"/>
                <w:rPr>
                  <w:noProof/>
                  <w:lang w:val="en-US"/>
                </w:rPr>
              </w:pPr>
              <w:r>
                <w:rPr>
                  <w:noProof/>
                  <w:lang w:val="en-US"/>
                </w:rPr>
                <w:t xml:space="preserve">Akram, S. (2022). Police ça Change? Cressida Dick, Institutional Racism and the Metropolitan Police. </w:t>
              </w:r>
              <w:r>
                <w:rPr>
                  <w:i/>
                  <w:iCs/>
                  <w:noProof/>
                  <w:lang w:val="en-US"/>
                </w:rPr>
                <w:t>The Political quarterly (London. 1930)</w:t>
              </w:r>
              <w:r>
                <w:rPr>
                  <w:noProof/>
                  <w:lang w:val="en-US"/>
                </w:rPr>
                <w:t>, 383-391.</w:t>
              </w:r>
            </w:p>
            <w:p w14:paraId="6E07C4E3" w14:textId="77777777" w:rsidR="006219D6" w:rsidRDefault="006219D6" w:rsidP="006219D6">
              <w:pPr>
                <w:pStyle w:val="Bibliography"/>
                <w:ind w:left="720" w:hanging="720"/>
                <w:rPr>
                  <w:noProof/>
                  <w:lang w:val="en-US"/>
                </w:rPr>
              </w:pPr>
              <w:r>
                <w:rPr>
                  <w:noProof/>
                  <w:lang w:val="en-US"/>
                </w:rPr>
                <w:t xml:space="preserve">Bradford, B., Jackson, J., &amp; Stanko, E. A. (2009). Policing and Society. In </w:t>
              </w:r>
              <w:r>
                <w:rPr>
                  <w:i/>
                  <w:iCs/>
                  <w:noProof/>
                  <w:lang w:val="en-US"/>
                </w:rPr>
                <w:t>Contact and confidence: revisiting the impact of public encounterswith the police</w:t>
              </w:r>
              <w:r>
                <w:rPr>
                  <w:noProof/>
                  <w:lang w:val="en-US"/>
                </w:rPr>
                <w:t xml:space="preserve"> (pp. 20-46). London.</w:t>
              </w:r>
            </w:p>
            <w:p w14:paraId="3B192FD4" w14:textId="77777777" w:rsidR="006219D6" w:rsidRDefault="006219D6" w:rsidP="006219D6">
              <w:pPr>
                <w:pStyle w:val="Bibliography"/>
                <w:ind w:left="720" w:hanging="720"/>
                <w:rPr>
                  <w:noProof/>
                  <w:lang w:val="en-US"/>
                </w:rPr>
              </w:pPr>
              <w:r>
                <w:rPr>
                  <w:noProof/>
                  <w:lang w:val="en-US"/>
                </w:rPr>
                <w:t xml:space="preserve">Britannica. (n.d.). </w:t>
              </w:r>
              <w:r>
                <w:rPr>
                  <w:i/>
                  <w:iCs/>
                  <w:noProof/>
                  <w:lang w:val="en-US"/>
                </w:rPr>
                <w:t>Police and Minorities.</w:t>
              </w:r>
              <w:r>
                <w:rPr>
                  <w:noProof/>
                  <w:lang w:val="en-US"/>
                </w:rPr>
                <w:t xml:space="preserve"> Retrieved from Britannica: Police departments face difficulties in hiring employees from varied backgrounds. Recruitment practices that influence the racial and ethnic mix of a police force can have a substantial impact on police-minority relations. Although there is no assurance o</w:t>
              </w:r>
            </w:p>
            <w:p w14:paraId="504C9921" w14:textId="77777777" w:rsidR="006219D6" w:rsidRDefault="006219D6" w:rsidP="006219D6">
              <w:pPr>
                <w:pStyle w:val="Bibliography"/>
                <w:ind w:left="720" w:hanging="720"/>
                <w:rPr>
                  <w:noProof/>
                  <w:lang w:val="en-US"/>
                </w:rPr>
              </w:pPr>
              <w:r>
                <w:rPr>
                  <w:noProof/>
                  <w:lang w:val="en-US"/>
                </w:rPr>
                <w:t>Cooper, H., &amp; Innes, M. (n.d.).</w:t>
              </w:r>
            </w:p>
            <w:p w14:paraId="259B5AE9" w14:textId="77777777" w:rsidR="006219D6" w:rsidRDefault="006219D6" w:rsidP="006219D6">
              <w:pPr>
                <w:pStyle w:val="Bibliography"/>
                <w:ind w:left="720" w:hanging="720"/>
                <w:rPr>
                  <w:noProof/>
                  <w:lang w:val="en-US"/>
                </w:rPr>
              </w:pPr>
              <w:r>
                <w:rPr>
                  <w:noProof/>
                  <w:lang w:val="en-US"/>
                </w:rPr>
                <w:t xml:space="preserve">Cooper, H., &amp; Innes, M. (2009). </w:t>
              </w:r>
              <w:r>
                <w:rPr>
                  <w:i/>
                  <w:iCs/>
                  <w:noProof/>
                  <w:lang w:val="en-US"/>
                </w:rPr>
                <w:t>The Causes and Consequences of Community .</w:t>
              </w:r>
              <w:r>
                <w:rPr>
                  <w:noProof/>
                  <w:lang w:val="en-US"/>
                </w:rPr>
                <w:t xml:space="preserve"> Cardiff University.</w:t>
              </w:r>
            </w:p>
            <w:p w14:paraId="53FB60E7" w14:textId="77777777" w:rsidR="006219D6" w:rsidRDefault="006219D6" w:rsidP="006219D6">
              <w:pPr>
                <w:pStyle w:val="Bibliography"/>
                <w:ind w:left="720" w:hanging="720"/>
                <w:rPr>
                  <w:noProof/>
                  <w:lang w:val="en-US"/>
                </w:rPr>
              </w:pPr>
              <w:r>
                <w:rPr>
                  <w:noProof/>
                  <w:lang w:val="en-US"/>
                </w:rPr>
                <w:t xml:space="preserve">Cordova, M. d. (2020, October 1). </w:t>
              </w:r>
              <w:r>
                <w:rPr>
                  <w:i/>
                  <w:iCs/>
                  <w:noProof/>
                  <w:lang w:val="en-US"/>
                </w:rPr>
                <w:t>What is the Equality Act of 2010 – and why does it matter?</w:t>
              </w:r>
              <w:r>
                <w:rPr>
                  <w:noProof/>
                  <w:lang w:val="en-US"/>
                </w:rPr>
                <w:t xml:space="preserve"> Retrieved from Labour: https://labour.org.uk/latest/what-is-the-equality-act-of-2010-and-why-does-it-matter/</w:t>
              </w:r>
            </w:p>
            <w:p w14:paraId="6DC169F6" w14:textId="77777777" w:rsidR="006219D6" w:rsidRDefault="006219D6" w:rsidP="006219D6">
              <w:pPr>
                <w:pStyle w:val="Bibliography"/>
                <w:ind w:left="720" w:hanging="720"/>
                <w:rPr>
                  <w:noProof/>
                  <w:lang w:val="en-US"/>
                </w:rPr>
              </w:pPr>
              <w:r>
                <w:rPr>
                  <w:noProof/>
                  <w:lang w:val="en-US"/>
                </w:rPr>
                <w:t xml:space="preserve">Deloitte. (2011, September). </w:t>
              </w:r>
              <w:r>
                <w:rPr>
                  <w:i/>
                  <w:iCs/>
                  <w:noProof/>
                  <w:lang w:val="en-US"/>
                </w:rPr>
                <w:t>Only skin deep?</w:t>
              </w:r>
              <w:r>
                <w:rPr>
                  <w:noProof/>
                  <w:lang w:val="en-US"/>
                </w:rPr>
                <w:t xml:space="preserve"> Retrieved from https://www.ced.org/pdf/Deloitte_-_Only_Skin_Deep.pdf</w:t>
              </w:r>
            </w:p>
            <w:p w14:paraId="300AFFB9" w14:textId="77777777" w:rsidR="006219D6" w:rsidRDefault="006219D6" w:rsidP="006219D6">
              <w:pPr>
                <w:pStyle w:val="Bibliography"/>
                <w:ind w:left="720" w:hanging="720"/>
                <w:rPr>
                  <w:noProof/>
                  <w:lang w:val="en-US"/>
                </w:rPr>
              </w:pPr>
              <w:r>
                <w:rPr>
                  <w:noProof/>
                  <w:lang w:val="en-US"/>
                </w:rPr>
                <w:t>Eastern Kentucky University. (2023, February 9). Retrieved from https://ekuonline.eku.edu/blog/police-studies/the-importance-of-diversity-and-inclusion-in-policing/</w:t>
              </w:r>
            </w:p>
            <w:p w14:paraId="310131B4" w14:textId="77777777" w:rsidR="006219D6" w:rsidRDefault="006219D6" w:rsidP="006219D6">
              <w:pPr>
                <w:pStyle w:val="Bibliography"/>
                <w:ind w:left="720" w:hanging="720"/>
                <w:rPr>
                  <w:noProof/>
                  <w:lang w:val="en-US"/>
                </w:rPr>
              </w:pPr>
              <w:r>
                <w:rPr>
                  <w:noProof/>
                  <w:lang w:val="en-US"/>
                </w:rPr>
                <w:t>End Violence Against Women. (2021, November 18). Retrieved from Almost half of women have less trust in police following Sarah Everard murder</w:t>
              </w:r>
            </w:p>
            <w:p w14:paraId="15DC8389" w14:textId="77777777" w:rsidR="006219D6" w:rsidRDefault="006219D6" w:rsidP="006219D6">
              <w:pPr>
                <w:pStyle w:val="Bibliography"/>
                <w:ind w:left="720" w:hanging="720"/>
                <w:rPr>
                  <w:noProof/>
                  <w:lang w:val="en-US"/>
                </w:rPr>
              </w:pPr>
              <w:r>
                <w:rPr>
                  <w:noProof/>
                  <w:lang w:val="en-US"/>
                </w:rPr>
                <w:t xml:space="preserve">Fell, E., &amp; Dyban, M. (2017). </w:t>
              </w:r>
              <w:r>
                <w:rPr>
                  <w:i/>
                  <w:iCs/>
                  <w:noProof/>
                  <w:lang w:val="en-US"/>
                </w:rPr>
                <w:t>Against Discrimination: Equality Act 2010 (UK)</w:t>
              </w:r>
              <w:r>
                <w:rPr>
                  <w:noProof/>
                  <w:lang w:val="en-US"/>
                </w:rPr>
                <w:t>. Retrieved from European Proceedings: https://www.europeanproceedings.com/article/10.15405/epsbs.2017.01.25</w:t>
              </w:r>
            </w:p>
            <w:p w14:paraId="47AEDAA3" w14:textId="77777777" w:rsidR="006219D6" w:rsidRDefault="006219D6" w:rsidP="006219D6">
              <w:pPr>
                <w:pStyle w:val="Bibliography"/>
                <w:ind w:left="720" w:hanging="720"/>
                <w:rPr>
                  <w:noProof/>
                  <w:lang w:val="en-US"/>
                </w:rPr>
              </w:pPr>
              <w:r>
                <w:rPr>
                  <w:noProof/>
                  <w:lang w:val="en-US"/>
                </w:rPr>
                <w:t xml:space="preserve">Fraga, K. (2021, September 14). </w:t>
              </w:r>
              <w:r>
                <w:rPr>
                  <w:i/>
                  <w:iCs/>
                  <w:noProof/>
                  <w:lang w:val="en-US"/>
                </w:rPr>
                <w:t>How The Brixton Riots Exploded In London — And Forced A National Reckoning On Race</w:t>
              </w:r>
              <w:r>
                <w:rPr>
                  <w:noProof/>
                  <w:lang w:val="en-US"/>
                </w:rPr>
                <w:t>. Retrieved from ATL: https://allthatsinteresting.com/brixton-riots</w:t>
              </w:r>
            </w:p>
            <w:p w14:paraId="1A067E14" w14:textId="77777777" w:rsidR="006219D6" w:rsidRDefault="006219D6" w:rsidP="006219D6">
              <w:pPr>
                <w:pStyle w:val="Bibliography"/>
                <w:ind w:left="720" w:hanging="720"/>
                <w:rPr>
                  <w:noProof/>
                  <w:lang w:val="en-US"/>
                </w:rPr>
              </w:pPr>
              <w:r>
                <w:rPr>
                  <w:noProof/>
                  <w:lang w:val="en-US"/>
                </w:rPr>
                <w:t xml:space="preserve">GOV.UK. (2021, May 21). </w:t>
              </w:r>
              <w:r>
                <w:rPr>
                  <w:i/>
                  <w:iCs/>
                  <w:noProof/>
                  <w:lang w:val="en-US"/>
                </w:rPr>
                <w:t>Confidence in the local police</w:t>
              </w:r>
              <w:r>
                <w:rPr>
                  <w:noProof/>
                  <w:lang w:val="en-US"/>
                </w:rPr>
                <w:t>. Retrieved from GOV.UK: https://www.ethnicity-facts-figures.service.gov.uk/crime-justice-and-the-law/policing/confidence-in-the-local-police/latest</w:t>
              </w:r>
            </w:p>
            <w:p w14:paraId="061F7719" w14:textId="77777777" w:rsidR="006219D6" w:rsidRDefault="006219D6" w:rsidP="006219D6">
              <w:pPr>
                <w:pStyle w:val="Bibliography"/>
                <w:ind w:left="720" w:hanging="720"/>
                <w:rPr>
                  <w:noProof/>
                  <w:lang w:val="en-US"/>
                </w:rPr>
              </w:pPr>
              <w:r>
                <w:rPr>
                  <w:noProof/>
                  <w:lang w:val="en-US"/>
                </w:rPr>
                <w:t xml:space="preserve">GOV.UK. (2023, August 10). </w:t>
              </w:r>
              <w:r>
                <w:rPr>
                  <w:i/>
                  <w:iCs/>
                  <w:noProof/>
                  <w:lang w:val="en-US"/>
                </w:rPr>
                <w:t>Stop and Search</w:t>
              </w:r>
              <w:r>
                <w:rPr>
                  <w:noProof/>
                  <w:lang w:val="en-US"/>
                </w:rPr>
                <w:t>. Retrieved from https://www.ethnicity-facts-figures.service.gov.uk/crime-justice-and-the-law/policing/stop-and-search/latest</w:t>
              </w:r>
            </w:p>
            <w:p w14:paraId="0028A58B" w14:textId="77777777" w:rsidR="006219D6" w:rsidRDefault="006219D6" w:rsidP="006219D6">
              <w:pPr>
                <w:pStyle w:val="Bibliography"/>
                <w:ind w:left="720" w:hanging="720"/>
                <w:rPr>
                  <w:noProof/>
                  <w:lang w:val="en-US"/>
                </w:rPr>
              </w:pPr>
              <w:r>
                <w:rPr>
                  <w:noProof/>
                  <w:lang w:val="en-US"/>
                </w:rPr>
                <w:t xml:space="preserve">Greater Manchester Police. (2001). </w:t>
              </w:r>
              <w:r>
                <w:rPr>
                  <w:i/>
                  <w:iCs/>
                  <w:noProof/>
                  <w:lang w:val="en-US"/>
                </w:rPr>
                <w:t>The Operational Policing Strategy</w:t>
              </w:r>
              <w:r>
                <w:rPr>
                  <w:noProof/>
                  <w:lang w:val="en-US"/>
                </w:rPr>
                <w:t>. Retrieved from https://popcenter.asu.edu/sites/default/files/library/awards/tilley/2001/01-21.pdf</w:t>
              </w:r>
            </w:p>
            <w:p w14:paraId="32638676" w14:textId="77777777" w:rsidR="006219D6" w:rsidRDefault="006219D6" w:rsidP="006219D6">
              <w:pPr>
                <w:pStyle w:val="Bibliography"/>
                <w:ind w:left="720" w:hanging="720"/>
                <w:rPr>
                  <w:noProof/>
                  <w:lang w:val="en-US"/>
                </w:rPr>
              </w:pPr>
              <w:r>
                <w:rPr>
                  <w:noProof/>
                  <w:lang w:val="en-US"/>
                </w:rPr>
                <w:t xml:space="preserve">Greenberg, E. G. (2023). </w:t>
              </w:r>
              <w:r>
                <w:rPr>
                  <w:i/>
                  <w:iCs/>
                  <w:noProof/>
                  <w:lang w:val="en-US"/>
                </w:rPr>
                <w:t>CHUBB</w:t>
              </w:r>
              <w:r>
                <w:rPr>
                  <w:noProof/>
                  <w:lang w:val="en-US"/>
                </w:rPr>
                <w:t>. Retrieved from Diversity, Equity and Inclusion: https://about.chubb.com/diversity-equity-inclusion.html</w:t>
              </w:r>
            </w:p>
            <w:p w14:paraId="2F2A22DA" w14:textId="77777777" w:rsidR="006219D6" w:rsidRDefault="006219D6" w:rsidP="006219D6">
              <w:pPr>
                <w:pStyle w:val="Bibliography"/>
                <w:ind w:left="720" w:hanging="720"/>
                <w:rPr>
                  <w:noProof/>
                  <w:lang w:val="en-US"/>
                </w:rPr>
              </w:pPr>
              <w:r>
                <w:rPr>
                  <w:noProof/>
                  <w:lang w:val="en-US"/>
                </w:rPr>
                <w:t xml:space="preserve">Haq, J. M. (2006). </w:t>
              </w:r>
              <w:r>
                <w:rPr>
                  <w:i/>
                  <w:iCs/>
                  <w:noProof/>
                  <w:lang w:val="en-US"/>
                </w:rPr>
                <w:t>The borders and boundaries of community : social cohesion and responses to domestic and racial violence.</w:t>
              </w:r>
              <w:r>
                <w:rPr>
                  <w:noProof/>
                  <w:lang w:val="en-US"/>
                </w:rPr>
                <w:t xml:space="preserve"> Retrieved from Newcastle University: http://theses.ncl.ac.uk/jspui/handle/10443/239</w:t>
              </w:r>
            </w:p>
            <w:p w14:paraId="7E87E014" w14:textId="77777777" w:rsidR="006219D6" w:rsidRDefault="006219D6" w:rsidP="006219D6">
              <w:pPr>
                <w:pStyle w:val="Bibliography"/>
                <w:ind w:left="720" w:hanging="720"/>
                <w:rPr>
                  <w:noProof/>
                  <w:lang w:val="en-US"/>
                </w:rPr>
              </w:pPr>
              <w:r>
                <w:rPr>
                  <w:noProof/>
                  <w:lang w:val="en-US"/>
                </w:rPr>
                <w:t xml:space="preserve">Home Office. (2012, December 10). </w:t>
              </w:r>
              <w:r>
                <w:rPr>
                  <w:i/>
                  <w:iCs/>
                  <w:noProof/>
                  <w:lang w:val="en-US"/>
                </w:rPr>
                <w:t>Definition of policing by consent</w:t>
              </w:r>
              <w:r>
                <w:rPr>
                  <w:noProof/>
                  <w:lang w:val="en-US"/>
                </w:rPr>
                <w:t>. Retrieved from Gov.uk: https://www.gov.uk/government/publications/policing-by-consent/definition-of-policing-by-consent</w:t>
              </w:r>
            </w:p>
            <w:p w14:paraId="3DAC6C22" w14:textId="77777777" w:rsidR="006219D6" w:rsidRDefault="006219D6" w:rsidP="006219D6">
              <w:pPr>
                <w:pStyle w:val="Bibliography"/>
                <w:ind w:left="720" w:hanging="720"/>
                <w:rPr>
                  <w:noProof/>
                  <w:lang w:val="en-US"/>
                </w:rPr>
              </w:pPr>
              <w:r>
                <w:rPr>
                  <w:noProof/>
                  <w:lang w:val="en-US"/>
                </w:rPr>
                <w:t xml:space="preserve">Home Office. (2014, April 30). </w:t>
              </w:r>
              <w:r>
                <w:rPr>
                  <w:i/>
                  <w:iCs/>
                  <w:noProof/>
                  <w:lang w:val="en-US"/>
                </w:rPr>
                <w:t>Stop and search: Comprehensive package of reform for police stop and search powers</w:t>
              </w:r>
              <w:r>
                <w:rPr>
                  <w:noProof/>
                  <w:lang w:val="en-US"/>
                </w:rPr>
                <w:t>. Retrieved from GOV.UK: https://www.gov.uk/government/speeches/stop-and-search-comprehensive-package-of-reform-for-police-stop-and-search-powers</w:t>
              </w:r>
            </w:p>
            <w:p w14:paraId="1ABD1A6A" w14:textId="77777777" w:rsidR="006219D6" w:rsidRDefault="006219D6" w:rsidP="006219D6">
              <w:pPr>
                <w:pStyle w:val="Bibliography"/>
                <w:ind w:left="720" w:hanging="720"/>
                <w:rPr>
                  <w:noProof/>
                  <w:lang w:val="en-US"/>
                </w:rPr>
              </w:pPr>
              <w:r>
                <w:rPr>
                  <w:noProof/>
                  <w:lang w:val="en-US"/>
                </w:rPr>
                <w:t xml:space="preserve">Lewis, C. D. (2022, July 5). </w:t>
              </w:r>
              <w:r>
                <w:rPr>
                  <w:i/>
                  <w:iCs/>
                  <w:noProof/>
                  <w:lang w:val="en-US"/>
                </w:rPr>
                <w:t>The impact of police leadership on public trust</w:t>
              </w:r>
              <w:r>
                <w:rPr>
                  <w:noProof/>
                  <w:lang w:val="en-US"/>
                </w:rPr>
                <w:t>. Retrieved from https://www.police1.com/chiefs-sheriffs/articles/the-impact-of-police-leadership-on-public-trust-icNhypjot4el77b1/#:~:text=Unproductive%20and%20unprofessional%20police%20officers%20undoubtedly%20hurt%20public,with%20integrity%2C%20and%20or%20protect%20the</w:t>
              </w:r>
            </w:p>
            <w:p w14:paraId="63AB019D" w14:textId="77777777" w:rsidR="006219D6" w:rsidRDefault="006219D6" w:rsidP="006219D6">
              <w:pPr>
                <w:pStyle w:val="Bibliography"/>
                <w:ind w:left="720" w:hanging="720"/>
                <w:rPr>
                  <w:noProof/>
                  <w:lang w:val="en-US"/>
                </w:rPr>
              </w:pPr>
              <w:r>
                <w:rPr>
                  <w:noProof/>
                  <w:lang w:val="en-US"/>
                </w:rPr>
                <w:t xml:space="preserve">Lister, S., Platts-Fowler, D., &amp; Staniforth, A. (n.d.). </w:t>
              </w:r>
              <w:r>
                <w:rPr>
                  <w:i/>
                  <w:iCs/>
                  <w:noProof/>
                  <w:lang w:val="en-US"/>
                </w:rPr>
                <w:t>Policing Research Partnership.</w:t>
              </w:r>
              <w:r>
                <w:rPr>
                  <w:noProof/>
                  <w:lang w:val="en-US"/>
                </w:rPr>
                <w:t xml:space="preserve"> Retrieved from Community Engagement: Evidence Review: https://documents.manchester.ac.uk/display.aspx?DocID=56499#:~:text=personal%20characteristics%20e.g.%20having%20insufficient,crime%2C%20undermining%20trust%20in%20other</w:t>
              </w:r>
            </w:p>
            <w:p w14:paraId="3269CB36" w14:textId="77777777" w:rsidR="006219D6" w:rsidRDefault="006219D6" w:rsidP="006219D6">
              <w:pPr>
                <w:pStyle w:val="Bibliography"/>
                <w:ind w:left="720" w:hanging="720"/>
                <w:rPr>
                  <w:noProof/>
                  <w:lang w:val="en-US"/>
                </w:rPr>
              </w:pPr>
              <w:r>
                <w:rPr>
                  <w:noProof/>
                  <w:lang w:val="en-US"/>
                </w:rPr>
                <w:t xml:space="preserve">Macqueen, K M. (2001). What is community? An evidence-based definition for participatory public health. </w:t>
              </w:r>
              <w:r>
                <w:rPr>
                  <w:i/>
                  <w:iCs/>
                  <w:noProof/>
                  <w:lang w:val="en-US"/>
                </w:rPr>
                <w:t>American Journal of Public Health</w:t>
              </w:r>
              <w:r>
                <w:rPr>
                  <w:noProof/>
                  <w:lang w:val="en-US"/>
                </w:rPr>
                <w:t>, 1929.</w:t>
              </w:r>
            </w:p>
            <w:p w14:paraId="1FA5B507" w14:textId="77777777" w:rsidR="006219D6" w:rsidRDefault="006219D6" w:rsidP="006219D6">
              <w:pPr>
                <w:pStyle w:val="Bibliography"/>
                <w:ind w:left="720" w:hanging="720"/>
                <w:rPr>
                  <w:noProof/>
                  <w:lang w:val="en-US"/>
                </w:rPr>
              </w:pPr>
              <w:r>
                <w:rPr>
                  <w:noProof/>
                  <w:lang w:val="en-US"/>
                </w:rPr>
                <w:t xml:space="preserve">Macqueen, K. M. (2001). What is community? An evidence-based definition for participatory public health. </w:t>
              </w:r>
              <w:r>
                <w:rPr>
                  <w:i/>
                  <w:iCs/>
                  <w:noProof/>
                  <w:lang w:val="en-US"/>
                </w:rPr>
                <w:t>American Journal of Public Health</w:t>
              </w:r>
              <w:r>
                <w:rPr>
                  <w:noProof/>
                  <w:lang w:val="en-US"/>
                </w:rPr>
                <w:t>, 1929-1938.</w:t>
              </w:r>
            </w:p>
            <w:p w14:paraId="331EA24A" w14:textId="77777777" w:rsidR="006219D6" w:rsidRDefault="006219D6" w:rsidP="006219D6">
              <w:pPr>
                <w:pStyle w:val="Bibliography"/>
                <w:ind w:left="720" w:hanging="720"/>
                <w:rPr>
                  <w:noProof/>
                  <w:lang w:val="en-US"/>
                </w:rPr>
              </w:pPr>
              <w:r>
                <w:rPr>
                  <w:noProof/>
                  <w:lang w:val="en-US"/>
                </w:rPr>
                <w:t xml:space="preserve">Miller, J., Quinton, P., Alexandrou, B., &amp; Peckham, D. (2020). Criminology &amp; public policy. </w:t>
              </w:r>
              <w:r>
                <w:rPr>
                  <w:i/>
                  <w:iCs/>
                  <w:noProof/>
                  <w:lang w:val="en-US"/>
                </w:rPr>
                <w:t>Can police training reduce ethnic/racial disparities in stop and search? Evidence from a multisite UK trial</w:t>
              </w:r>
              <w:r>
                <w:rPr>
                  <w:noProof/>
                  <w:lang w:val="en-US"/>
                </w:rPr>
                <w:t>, 1259-1287.</w:t>
              </w:r>
            </w:p>
            <w:p w14:paraId="3944B511" w14:textId="77777777" w:rsidR="006219D6" w:rsidRDefault="006219D6" w:rsidP="006219D6">
              <w:pPr>
                <w:pStyle w:val="Bibliography"/>
                <w:ind w:left="720" w:hanging="720"/>
                <w:rPr>
                  <w:noProof/>
                  <w:lang w:val="en-US"/>
                </w:rPr>
              </w:pPr>
              <w:r>
                <w:rPr>
                  <w:noProof/>
                  <w:lang w:val="en-US"/>
                </w:rPr>
                <w:lastRenderedPageBreak/>
                <w:t xml:space="preserve">Mynenko, K. D., &amp; Ditcham, D. K. (2022, February 11). </w:t>
              </w:r>
              <w:r>
                <w:rPr>
                  <w:i/>
                  <w:iCs/>
                  <w:noProof/>
                  <w:lang w:val="en-US"/>
                </w:rPr>
                <w:t>Public Confidence in the Police: A New Low for the Service</w:t>
              </w:r>
              <w:r>
                <w:rPr>
                  <w:noProof/>
                  <w:lang w:val="en-US"/>
                </w:rPr>
                <w:t>. Retrieved from RUSI: https://www.rusi.org/explore-our-research/publications/commentary/public-confidence-police-new-low-service</w:t>
              </w:r>
            </w:p>
            <w:p w14:paraId="1BE33242" w14:textId="77777777" w:rsidR="006219D6" w:rsidRDefault="006219D6" w:rsidP="006219D6">
              <w:pPr>
                <w:pStyle w:val="Bibliography"/>
                <w:ind w:left="720" w:hanging="720"/>
                <w:rPr>
                  <w:noProof/>
                  <w:lang w:val="en-US"/>
                </w:rPr>
              </w:pPr>
              <w:r>
                <w:rPr>
                  <w:noProof/>
                  <w:lang w:val="en-US"/>
                </w:rPr>
                <w:t xml:space="preserve">National Justice of Institute. (n.d.). </w:t>
              </w:r>
              <w:r>
                <w:rPr>
                  <w:i/>
                  <w:iCs/>
                  <w:noProof/>
                  <w:lang w:val="en-US"/>
                </w:rPr>
                <w:t>NJU</w:t>
              </w:r>
              <w:r>
                <w:rPr>
                  <w:noProof/>
                  <w:lang w:val="en-US"/>
                </w:rPr>
                <w:t>. Retrieved from Policing Operations: https://nij.ojp.gov/topics/law-enforcement/policing-operations</w:t>
              </w:r>
            </w:p>
            <w:p w14:paraId="760BC2B9" w14:textId="77777777" w:rsidR="006219D6" w:rsidRDefault="006219D6" w:rsidP="006219D6">
              <w:pPr>
                <w:pStyle w:val="Bibliography"/>
                <w:ind w:left="720" w:hanging="720"/>
                <w:rPr>
                  <w:noProof/>
                  <w:lang w:val="en-US"/>
                </w:rPr>
              </w:pPr>
              <w:r>
                <w:rPr>
                  <w:noProof/>
                  <w:lang w:val="en-US"/>
                </w:rPr>
                <w:t xml:space="preserve">National Police Chief's Council. (2018-2025). </w:t>
              </w:r>
              <w:r>
                <w:rPr>
                  <w:i/>
                  <w:iCs/>
                  <w:noProof/>
                  <w:lang w:val="en-US"/>
                </w:rPr>
                <w:t>Workforce Representation.</w:t>
              </w:r>
              <w:r>
                <w:rPr>
                  <w:noProof/>
                  <w:lang w:val="en-US"/>
                </w:rPr>
                <w:t xml:space="preserve"> Retrieved from NPCC: https://assets.college.police.uk/s3fs-public/2021-02/npcc-workforce-representation-toolkit-for-police-force.pdf</w:t>
              </w:r>
            </w:p>
            <w:p w14:paraId="3C3A2E9D" w14:textId="77777777" w:rsidR="006219D6" w:rsidRDefault="006219D6" w:rsidP="006219D6">
              <w:pPr>
                <w:pStyle w:val="Bibliography"/>
                <w:ind w:left="720" w:hanging="720"/>
                <w:rPr>
                  <w:noProof/>
                  <w:lang w:val="en-US"/>
                </w:rPr>
              </w:pPr>
              <w:r>
                <w:rPr>
                  <w:noProof/>
                  <w:lang w:val="en-US"/>
                </w:rPr>
                <w:t xml:space="preserve">National Policing Improvement Agency. (n.d.). </w:t>
              </w:r>
              <w:r>
                <w:rPr>
                  <w:i/>
                  <w:iCs/>
                  <w:noProof/>
                  <w:lang w:val="en-US"/>
                </w:rPr>
                <w:t>Cohesion Guide</w:t>
              </w:r>
              <w:r>
                <w:rPr>
                  <w:noProof/>
                  <w:lang w:val="en-US"/>
                </w:rPr>
                <w:t>. Retrieved from Communities and Local Government: https://library.college.police.uk/docs/npia/CohesionGuide.pdf</w:t>
              </w:r>
            </w:p>
            <w:p w14:paraId="1F1B1D2C" w14:textId="77777777" w:rsidR="006219D6" w:rsidRDefault="006219D6" w:rsidP="006219D6">
              <w:pPr>
                <w:pStyle w:val="Bibliography"/>
                <w:ind w:left="720" w:hanging="720"/>
                <w:rPr>
                  <w:noProof/>
                  <w:lang w:val="en-US"/>
                </w:rPr>
              </w:pPr>
              <w:r>
                <w:rPr>
                  <w:noProof/>
                  <w:lang w:val="en-US"/>
                </w:rPr>
                <w:t xml:space="preserve">Office for National Statistics. (2022). </w:t>
              </w:r>
              <w:r>
                <w:rPr>
                  <w:i/>
                  <w:iCs/>
                  <w:noProof/>
                  <w:lang w:val="en-US"/>
                </w:rPr>
                <w:t>Office for National Statistics</w:t>
              </w:r>
              <w:r>
                <w:rPr>
                  <w:noProof/>
                  <w:lang w:val="en-US"/>
                </w:rPr>
                <w:t>. Retrieved from Crime Survey for England and Wales (CSEW) estimates of personal and household crime, anti-social behaviour, and public perceptions, by police force area, year ending September 2022: https://www.ons.gov.uk/peoplepopulationandcommunity/crimeandjustice/adhocs/15485crimesurveyforenglandandwalescsewestimatesofpersonalandhouseholdcrimeantisocialbehaviourandpublicperceptionsbypoliceforceareayearendingseptember2022</w:t>
              </w:r>
            </w:p>
            <w:p w14:paraId="6E3AD62E" w14:textId="77777777" w:rsidR="006219D6" w:rsidRDefault="006219D6" w:rsidP="006219D6">
              <w:pPr>
                <w:pStyle w:val="Bibliography"/>
                <w:ind w:left="720" w:hanging="720"/>
                <w:rPr>
                  <w:noProof/>
                  <w:lang w:val="en-US"/>
                </w:rPr>
              </w:pPr>
              <w:r>
                <w:rPr>
                  <w:noProof/>
                  <w:lang w:val="en-US"/>
                </w:rPr>
                <w:t xml:space="preserve">O'Regan, V. (2023, March 10). </w:t>
              </w:r>
              <w:r>
                <w:rPr>
                  <w:i/>
                  <w:iCs/>
                  <w:noProof/>
                  <w:lang w:val="en-US"/>
                </w:rPr>
                <w:t>What is the Equality Act 2010 and Why is it Important?</w:t>
              </w:r>
              <w:r>
                <w:rPr>
                  <w:noProof/>
                  <w:lang w:val="en-US"/>
                </w:rPr>
                <w:t xml:space="preserve"> Retrieved from High Speed Training: https://www.highspeedtraining.co.uk/hub/what-is-the-equality-act-2010/#:~:text=The%20Equality%20Act%202010%20was%20introduced%20to%20create,and%20victimisation%20based%20on%20someone%E2%80%99s%20personal%2C%20protected%20characteristics.</w:t>
              </w:r>
            </w:p>
            <w:p w14:paraId="6237A190" w14:textId="77777777" w:rsidR="006219D6" w:rsidRDefault="006219D6" w:rsidP="006219D6">
              <w:pPr>
                <w:pStyle w:val="Bibliography"/>
                <w:ind w:left="720" w:hanging="720"/>
                <w:rPr>
                  <w:noProof/>
                  <w:lang w:val="en-US"/>
                </w:rPr>
              </w:pPr>
              <w:r>
                <w:rPr>
                  <w:noProof/>
                  <w:lang w:val="en-US"/>
                </w:rPr>
                <w:t>Pierre, J. (2022, March 21). Retrieved from Museum of London: https://www.museumoflondon.org.uk/discover/brixton-1981-blm-2020-black-uprisings-londons-history</w:t>
              </w:r>
            </w:p>
            <w:p w14:paraId="0B3DFF16" w14:textId="77777777" w:rsidR="006219D6" w:rsidRDefault="006219D6" w:rsidP="006219D6">
              <w:pPr>
                <w:pStyle w:val="Bibliography"/>
                <w:ind w:left="720" w:hanging="720"/>
                <w:rPr>
                  <w:noProof/>
                  <w:lang w:val="en-US"/>
                </w:rPr>
              </w:pPr>
              <w:r>
                <w:rPr>
                  <w:noProof/>
                  <w:lang w:val="en-US"/>
                </w:rPr>
                <w:t xml:space="preserve">Police Now. (2020). </w:t>
              </w:r>
              <w:r>
                <w:rPr>
                  <w:i/>
                  <w:iCs/>
                  <w:noProof/>
                  <w:lang w:val="en-US"/>
                </w:rPr>
                <w:t>Diversity and Talent</w:t>
              </w:r>
              <w:r>
                <w:rPr>
                  <w:noProof/>
                  <w:lang w:val="en-US"/>
                </w:rPr>
                <w:t>. Retrieved from Police Now: https://www.policenow.org.uk/impact2021/diversity-and-talent/</w:t>
              </w:r>
            </w:p>
            <w:p w14:paraId="646FA670" w14:textId="77777777" w:rsidR="006219D6" w:rsidRDefault="006219D6" w:rsidP="006219D6">
              <w:pPr>
                <w:pStyle w:val="Bibliography"/>
                <w:ind w:left="720" w:hanging="720"/>
                <w:rPr>
                  <w:noProof/>
                  <w:lang w:val="en-US"/>
                </w:rPr>
              </w:pPr>
              <w:r>
                <w:rPr>
                  <w:noProof/>
                  <w:lang w:val="en-US"/>
                </w:rPr>
                <w:t xml:space="preserve">Policing Review. (2021, Febraury 26). </w:t>
              </w:r>
              <w:r>
                <w:rPr>
                  <w:i/>
                  <w:iCs/>
                  <w:noProof/>
                  <w:lang w:val="en-US"/>
                </w:rPr>
                <w:t>Radical reform is required if the police service is to look like the society it serves.</w:t>
              </w:r>
              <w:r>
                <w:rPr>
                  <w:noProof/>
                  <w:lang w:val="en-US"/>
                </w:rPr>
                <w:t xml:space="preserve"> Retrieved from Polciing Review: https://www.policingreview.org.uk/radical-reform-is-required-if-the-police-service-is-to-look-like-the-society-it-serves/#:~:text=If%20a%20BAME%20candidate%20is%20successful%20in%20the,per%20cent%20of%20police%20officers%20promoted%20were%20BAME.</w:t>
              </w:r>
            </w:p>
            <w:p w14:paraId="2A51006A" w14:textId="77777777" w:rsidR="006219D6" w:rsidRDefault="006219D6" w:rsidP="006219D6">
              <w:pPr>
                <w:pStyle w:val="Bibliography"/>
                <w:ind w:left="720" w:hanging="720"/>
                <w:rPr>
                  <w:noProof/>
                  <w:lang w:val="en-US"/>
                </w:rPr>
              </w:pPr>
              <w:r>
                <w:rPr>
                  <w:noProof/>
                  <w:lang w:val="en-US"/>
                </w:rPr>
                <w:t xml:space="preserve">Rachelle. (2022, November 4). </w:t>
              </w:r>
              <w:r>
                <w:rPr>
                  <w:i/>
                  <w:iCs/>
                  <w:noProof/>
                  <w:lang w:val="en-US"/>
                </w:rPr>
                <w:t>3 Ways Police Can Improve Relations With The Community</w:t>
              </w:r>
              <w:r>
                <w:rPr>
                  <w:noProof/>
                  <w:lang w:val="en-US"/>
                </w:rPr>
                <w:t>. Retrieved from Ecusocmin: https://www.ecusocmin.org/3-ways-police-can-improve-relations-with-the-community/#:~:text=Another%20way%20to%20improve%20police-community%20relations%20is%20by,receive%20training%20on%20cultural%20competency%20and%20implicit%20bias.</w:t>
              </w:r>
            </w:p>
            <w:p w14:paraId="0089A14D" w14:textId="77777777" w:rsidR="006219D6" w:rsidRDefault="006219D6" w:rsidP="006219D6">
              <w:pPr>
                <w:pStyle w:val="Bibliography"/>
                <w:ind w:left="720" w:hanging="720"/>
                <w:rPr>
                  <w:noProof/>
                  <w:lang w:val="en-US"/>
                </w:rPr>
              </w:pPr>
              <w:r>
                <w:rPr>
                  <w:noProof/>
                  <w:lang w:val="en-US"/>
                </w:rPr>
                <w:t xml:space="preserve">Resources for Employers. (2023). </w:t>
              </w:r>
              <w:r>
                <w:rPr>
                  <w:i/>
                  <w:iCs/>
                  <w:noProof/>
                  <w:lang w:val="en-US"/>
                </w:rPr>
                <w:t>What is diversity?</w:t>
              </w:r>
              <w:r>
                <w:rPr>
                  <w:noProof/>
                  <w:lang w:val="en-US"/>
                </w:rPr>
                <w:t xml:space="preserve"> Retrieved from https://resources.workable.com/hr-terms/diversity-definition</w:t>
              </w:r>
            </w:p>
            <w:p w14:paraId="3AFDC2B1" w14:textId="77777777" w:rsidR="006219D6" w:rsidRDefault="006219D6" w:rsidP="006219D6">
              <w:pPr>
                <w:pStyle w:val="Bibliography"/>
                <w:ind w:left="720" w:hanging="720"/>
                <w:rPr>
                  <w:noProof/>
                  <w:lang w:val="en-US"/>
                </w:rPr>
              </w:pPr>
              <w:r>
                <w:rPr>
                  <w:noProof/>
                  <w:lang w:val="en-US"/>
                </w:rPr>
                <w:t xml:space="preserve">Rosenbaum, D. p., Schuk, A. M., Costello, k. S., Hawkins, F. D., &amp; Ring, K. M. (2005). Attitudes Toward the Police: The Effects of Direct and Vicarious Experience. </w:t>
              </w:r>
              <w:r>
                <w:rPr>
                  <w:i/>
                  <w:iCs/>
                  <w:noProof/>
                  <w:lang w:val="en-US"/>
                </w:rPr>
                <w:t>Police Quarterly, Vol 8</w:t>
              </w:r>
              <w:r>
                <w:rPr>
                  <w:noProof/>
                  <w:lang w:val="en-US"/>
                </w:rPr>
                <w:t>, 343-365.</w:t>
              </w:r>
            </w:p>
            <w:p w14:paraId="3422D13A" w14:textId="77777777" w:rsidR="006219D6" w:rsidRDefault="006219D6" w:rsidP="006219D6">
              <w:pPr>
                <w:pStyle w:val="Bibliography"/>
                <w:ind w:left="720" w:hanging="720"/>
                <w:rPr>
                  <w:noProof/>
                  <w:lang w:val="en-US"/>
                </w:rPr>
              </w:pPr>
              <w:r>
                <w:rPr>
                  <w:noProof/>
                  <w:lang w:val="en-US"/>
                </w:rPr>
                <w:t xml:space="preserve">Rowlands, M. (2015). </w:t>
              </w:r>
              <w:r>
                <w:rPr>
                  <w:i/>
                  <w:iCs/>
                  <w:noProof/>
                  <w:lang w:val="en-US"/>
                </w:rPr>
                <w:t>Police sector: Attracting recruits from different BAME groups.</w:t>
              </w:r>
              <w:r>
                <w:rPr>
                  <w:noProof/>
                  <w:lang w:val="en-US"/>
                </w:rPr>
                <w:t xml:space="preserve"> Retrieved from XpertHR: https://www.xperthr.co.uk/commentary-and-insights/police-sector-attracting-recruits-from-different-bame-groups/165571/</w:t>
              </w:r>
            </w:p>
            <w:p w14:paraId="36C1639B" w14:textId="77777777" w:rsidR="006219D6" w:rsidRDefault="006219D6" w:rsidP="006219D6">
              <w:pPr>
                <w:pStyle w:val="Bibliography"/>
                <w:ind w:left="720" w:hanging="720"/>
                <w:rPr>
                  <w:noProof/>
                  <w:lang w:val="en-US"/>
                </w:rPr>
              </w:pPr>
              <w:r>
                <w:rPr>
                  <w:noProof/>
                  <w:lang w:val="en-US"/>
                </w:rPr>
                <w:t xml:space="preserve">Scarman, L. G. (1981). </w:t>
              </w:r>
              <w:r>
                <w:rPr>
                  <w:i/>
                  <w:iCs/>
                  <w:noProof/>
                  <w:lang w:val="en-US"/>
                </w:rPr>
                <w:t>The Brixton disorders.</w:t>
              </w:r>
              <w:r>
                <w:rPr>
                  <w:noProof/>
                  <w:lang w:val="en-US"/>
                </w:rPr>
                <w:t xml:space="preserve"> London: Her Majestys Stationary Office.</w:t>
              </w:r>
            </w:p>
            <w:p w14:paraId="3416FA5D" w14:textId="77777777" w:rsidR="006219D6" w:rsidRDefault="006219D6" w:rsidP="006219D6">
              <w:pPr>
                <w:pStyle w:val="Bibliography"/>
                <w:ind w:left="720" w:hanging="720"/>
                <w:rPr>
                  <w:noProof/>
                  <w:lang w:val="en-US"/>
                </w:rPr>
              </w:pPr>
              <w:r>
                <w:rPr>
                  <w:noProof/>
                  <w:lang w:val="en-US"/>
                </w:rPr>
                <w:t xml:space="preserve">The Society for Community Research and Action. (2018, February 2). </w:t>
              </w:r>
              <w:r>
                <w:rPr>
                  <w:i/>
                  <w:iCs/>
                  <w:noProof/>
                  <w:lang w:val="en-US"/>
                </w:rPr>
                <w:t>The Concept of Diversity</w:t>
              </w:r>
              <w:r>
                <w:rPr>
                  <w:noProof/>
                  <w:lang w:val="en-US"/>
                </w:rPr>
                <w:t>. Retrieved from Community Psychology: https://www.communitypsychology.com/the-concept-of-diversity-ceras-position/</w:t>
              </w:r>
            </w:p>
            <w:p w14:paraId="708F9F71" w14:textId="77777777" w:rsidR="006219D6" w:rsidRDefault="006219D6" w:rsidP="006219D6">
              <w:pPr>
                <w:pStyle w:val="Bibliography"/>
                <w:ind w:left="720" w:hanging="720"/>
                <w:rPr>
                  <w:noProof/>
                  <w:lang w:val="en-US"/>
                </w:rPr>
              </w:pPr>
              <w:r>
                <w:rPr>
                  <w:noProof/>
                  <w:lang w:val="en-US"/>
                </w:rPr>
                <w:t xml:space="preserve">U.S Department of Justice. (n.d.). </w:t>
              </w:r>
              <w:r>
                <w:rPr>
                  <w:i/>
                  <w:iCs/>
                  <w:noProof/>
                  <w:lang w:val="en-US"/>
                </w:rPr>
                <w:t>Importance of Police-Community Relationships</w:t>
              </w:r>
              <w:r>
                <w:rPr>
                  <w:noProof/>
                  <w:lang w:val="en-US"/>
                </w:rPr>
                <w:t>. Retrieved from Why Police-Community Relationships Are Important: https://www.justice.gov/file/1437336/download</w:t>
              </w:r>
            </w:p>
            <w:p w14:paraId="50E4B433" w14:textId="77777777" w:rsidR="006219D6" w:rsidRDefault="006219D6" w:rsidP="006219D6">
              <w:pPr>
                <w:pStyle w:val="Bibliography"/>
                <w:ind w:left="720" w:hanging="720"/>
                <w:rPr>
                  <w:noProof/>
                  <w:lang w:val="en-US"/>
                </w:rPr>
              </w:pPr>
              <w:r>
                <w:rPr>
                  <w:noProof/>
                  <w:lang w:val="en-US"/>
                </w:rPr>
                <w:t xml:space="preserve">U.S Equal Employment. (2016, October). </w:t>
              </w:r>
              <w:r>
                <w:rPr>
                  <w:i/>
                  <w:iCs/>
                  <w:noProof/>
                  <w:lang w:val="en-US"/>
                </w:rPr>
                <w:t>ADVANCING DIVERSITY IN LAW ENFORCEMENT.</w:t>
              </w:r>
              <w:r>
                <w:rPr>
                  <w:noProof/>
                  <w:lang w:val="en-US"/>
                </w:rPr>
                <w:t xml:space="preserve"> Retrieved from U.S Equal Emplyment: https://www.eeoc.gov/advancing-diversity-law-enforcement</w:t>
              </w:r>
            </w:p>
            <w:p w14:paraId="70E1F5FF" w14:textId="77777777" w:rsidR="006219D6" w:rsidRDefault="006219D6" w:rsidP="006219D6">
              <w:pPr>
                <w:pStyle w:val="Bibliography"/>
                <w:ind w:left="720" w:hanging="720"/>
                <w:rPr>
                  <w:noProof/>
                  <w:lang w:val="en-US"/>
                </w:rPr>
              </w:pPr>
              <w:r>
                <w:rPr>
                  <w:noProof/>
                  <w:lang w:val="en-US"/>
                </w:rPr>
                <w:t xml:space="preserve">U.S. Equal Employment Opportunity Commission. (2016, October). </w:t>
              </w:r>
              <w:r>
                <w:rPr>
                  <w:i/>
                  <w:iCs/>
                  <w:noProof/>
                  <w:lang w:val="en-US"/>
                </w:rPr>
                <w:t>ADVANCING DIVERSITY IN LAW ENFORCEMENT</w:t>
              </w:r>
              <w:r>
                <w:rPr>
                  <w:noProof/>
                  <w:lang w:val="en-US"/>
                </w:rPr>
                <w:t>. Retrieved from https://www.eeoc.gov/advancing-diversity-law-enforcement</w:t>
              </w:r>
            </w:p>
            <w:p w14:paraId="27A71FF0" w14:textId="77777777" w:rsidR="006219D6" w:rsidRDefault="006219D6" w:rsidP="006219D6">
              <w:pPr>
                <w:pStyle w:val="Bibliography"/>
                <w:ind w:left="720" w:hanging="720"/>
                <w:rPr>
                  <w:noProof/>
                  <w:lang w:val="en-US"/>
                </w:rPr>
              </w:pPr>
              <w:r>
                <w:rPr>
                  <w:noProof/>
                  <w:lang w:val="en-US"/>
                </w:rPr>
                <w:t>UK Parliament. (n.d.). Retrieved from https://publications.parliament.uk/pa/cm5802/cmselect/cmhaff/139/13907.htm#footnote-618</w:t>
              </w:r>
            </w:p>
            <w:p w14:paraId="51810E08" w14:textId="77777777" w:rsidR="006219D6" w:rsidRDefault="006219D6" w:rsidP="006219D6">
              <w:pPr>
                <w:pStyle w:val="Bibliography"/>
                <w:ind w:left="720" w:hanging="720"/>
                <w:rPr>
                  <w:noProof/>
                  <w:lang w:val="en-US"/>
                </w:rPr>
              </w:pPr>
              <w:r>
                <w:rPr>
                  <w:noProof/>
                  <w:lang w:val="en-US"/>
                </w:rPr>
                <w:t xml:space="preserve">UK Parliament. (2023, April 25). </w:t>
              </w:r>
              <w:r>
                <w:rPr>
                  <w:i/>
                  <w:iCs/>
                  <w:noProof/>
                  <w:lang w:val="en-US"/>
                </w:rPr>
                <w:t>Trust in Police</w:t>
              </w:r>
              <w:r>
                <w:rPr>
                  <w:noProof/>
                  <w:lang w:val="en-US"/>
                </w:rPr>
                <w:t>. Retrieved from Uk Parliament post: https://researchbriefings.files.parliament.uk/documents/POST-PN-0693/POST-PN-0693.pdf</w:t>
              </w:r>
            </w:p>
            <w:p w14:paraId="5F042C8F" w14:textId="77777777" w:rsidR="006219D6" w:rsidRDefault="006219D6" w:rsidP="006219D6">
              <w:pPr>
                <w:pStyle w:val="Bibliography"/>
                <w:ind w:left="720" w:hanging="720"/>
                <w:rPr>
                  <w:noProof/>
                  <w:lang w:val="en-US"/>
                </w:rPr>
              </w:pPr>
              <w:r>
                <w:rPr>
                  <w:noProof/>
                  <w:lang w:val="en-US"/>
                </w:rPr>
                <w:t xml:space="preserve">UNISON. (2022, July 12). </w:t>
              </w:r>
              <w:r>
                <w:rPr>
                  <w:i/>
                  <w:iCs/>
                  <w:noProof/>
                  <w:lang w:val="en-US"/>
                </w:rPr>
                <w:t>MPs join UNISON in celebrating 20 years of the PCSO</w:t>
              </w:r>
              <w:r>
                <w:rPr>
                  <w:noProof/>
                  <w:lang w:val="en-US"/>
                </w:rPr>
                <w:t>. Retrieved from Unison: https://www.unison.org.uk/news/2022/07/mps-join-unison-in-celebrating-20-years-of-the-pcso/</w:t>
              </w:r>
            </w:p>
            <w:p w14:paraId="7BEC8C65" w14:textId="3DF7CECE" w:rsidR="006219D6" w:rsidRDefault="006219D6" w:rsidP="006219D6">
              <w:r>
                <w:rPr>
                  <w:b/>
                  <w:bCs/>
                  <w:noProof/>
                </w:rPr>
                <w:fldChar w:fldCharType="end"/>
              </w:r>
            </w:p>
          </w:sdtContent>
        </w:sdt>
      </w:sdtContent>
    </w:sdt>
    <w:p w14:paraId="5F5E7638" w14:textId="77777777" w:rsidR="007D63C8" w:rsidRPr="001A7A5F" w:rsidRDefault="007D63C8" w:rsidP="001A7A5F"/>
    <w:sectPr w:rsidR="007D63C8" w:rsidRPr="001A7A5F" w:rsidSect="00221B4B">
      <w:pgSz w:w="17291" w:h="25909" w:code="512"/>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DC9"/>
    <w:rsid w:val="00007852"/>
    <w:rsid w:val="001A7A5F"/>
    <w:rsid w:val="00221B4B"/>
    <w:rsid w:val="0045530C"/>
    <w:rsid w:val="006219D6"/>
    <w:rsid w:val="0071575F"/>
    <w:rsid w:val="007D63C8"/>
    <w:rsid w:val="0099284E"/>
    <w:rsid w:val="009F29E5"/>
    <w:rsid w:val="00A91421"/>
    <w:rsid w:val="00D74DC9"/>
    <w:rsid w:val="00E1389D"/>
    <w:rsid w:val="00E35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73559"/>
  <w15:chartTrackingRefBased/>
  <w15:docId w15:val="{C75AD6D9-C6BE-4274-9981-72C556886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A5F"/>
  </w:style>
  <w:style w:type="paragraph" w:styleId="Heading1">
    <w:name w:val="heading 1"/>
    <w:basedOn w:val="Normal"/>
    <w:next w:val="Normal"/>
    <w:link w:val="Heading1Char"/>
    <w:uiPriority w:val="9"/>
    <w:qFormat/>
    <w:rsid w:val="006219D6"/>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4DC9"/>
    <w:rPr>
      <w:color w:val="0563C1" w:themeColor="hyperlink"/>
      <w:u w:val="single"/>
    </w:rPr>
  </w:style>
  <w:style w:type="paragraph" w:styleId="NormalWeb">
    <w:name w:val="Normal (Web)"/>
    <w:basedOn w:val="Normal"/>
    <w:uiPriority w:val="99"/>
    <w:unhideWhenUsed/>
    <w:rsid w:val="00D74DC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74DC9"/>
    <w:rPr>
      <w:b/>
      <w:bCs/>
    </w:rPr>
  </w:style>
  <w:style w:type="paragraph" w:customStyle="1" w:styleId="western">
    <w:name w:val="western"/>
    <w:basedOn w:val="Normal"/>
    <w:rsid w:val="00D74DC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D74DC9"/>
    <w:rPr>
      <w:i/>
      <w:iCs/>
    </w:rPr>
  </w:style>
  <w:style w:type="character" w:customStyle="1" w:styleId="normaltextrun">
    <w:name w:val="normaltextrun"/>
    <w:basedOn w:val="DefaultParagraphFont"/>
    <w:rsid w:val="006219D6"/>
  </w:style>
  <w:style w:type="character" w:customStyle="1" w:styleId="Heading1Char">
    <w:name w:val="Heading 1 Char"/>
    <w:basedOn w:val="DefaultParagraphFont"/>
    <w:link w:val="Heading1"/>
    <w:uiPriority w:val="9"/>
    <w:rsid w:val="006219D6"/>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6219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8095">
      <w:bodyDiv w:val="1"/>
      <w:marLeft w:val="0"/>
      <w:marRight w:val="0"/>
      <w:marTop w:val="0"/>
      <w:marBottom w:val="0"/>
      <w:divBdr>
        <w:top w:val="none" w:sz="0" w:space="0" w:color="auto"/>
        <w:left w:val="none" w:sz="0" w:space="0" w:color="auto"/>
        <w:bottom w:val="none" w:sz="0" w:space="0" w:color="auto"/>
        <w:right w:val="none" w:sz="0" w:space="0" w:color="auto"/>
      </w:divBdr>
    </w:div>
    <w:div w:id="93743791">
      <w:bodyDiv w:val="1"/>
      <w:marLeft w:val="0"/>
      <w:marRight w:val="0"/>
      <w:marTop w:val="0"/>
      <w:marBottom w:val="0"/>
      <w:divBdr>
        <w:top w:val="none" w:sz="0" w:space="0" w:color="auto"/>
        <w:left w:val="none" w:sz="0" w:space="0" w:color="auto"/>
        <w:bottom w:val="none" w:sz="0" w:space="0" w:color="auto"/>
        <w:right w:val="none" w:sz="0" w:space="0" w:color="auto"/>
      </w:divBdr>
    </w:div>
    <w:div w:id="103353634">
      <w:bodyDiv w:val="1"/>
      <w:marLeft w:val="0"/>
      <w:marRight w:val="0"/>
      <w:marTop w:val="0"/>
      <w:marBottom w:val="0"/>
      <w:divBdr>
        <w:top w:val="none" w:sz="0" w:space="0" w:color="auto"/>
        <w:left w:val="none" w:sz="0" w:space="0" w:color="auto"/>
        <w:bottom w:val="none" w:sz="0" w:space="0" w:color="auto"/>
        <w:right w:val="none" w:sz="0" w:space="0" w:color="auto"/>
      </w:divBdr>
    </w:div>
    <w:div w:id="110252336">
      <w:bodyDiv w:val="1"/>
      <w:marLeft w:val="0"/>
      <w:marRight w:val="0"/>
      <w:marTop w:val="0"/>
      <w:marBottom w:val="0"/>
      <w:divBdr>
        <w:top w:val="none" w:sz="0" w:space="0" w:color="auto"/>
        <w:left w:val="none" w:sz="0" w:space="0" w:color="auto"/>
        <w:bottom w:val="none" w:sz="0" w:space="0" w:color="auto"/>
        <w:right w:val="none" w:sz="0" w:space="0" w:color="auto"/>
      </w:divBdr>
    </w:div>
    <w:div w:id="114445578">
      <w:bodyDiv w:val="1"/>
      <w:marLeft w:val="0"/>
      <w:marRight w:val="0"/>
      <w:marTop w:val="0"/>
      <w:marBottom w:val="0"/>
      <w:divBdr>
        <w:top w:val="none" w:sz="0" w:space="0" w:color="auto"/>
        <w:left w:val="none" w:sz="0" w:space="0" w:color="auto"/>
        <w:bottom w:val="none" w:sz="0" w:space="0" w:color="auto"/>
        <w:right w:val="none" w:sz="0" w:space="0" w:color="auto"/>
      </w:divBdr>
    </w:div>
    <w:div w:id="163857790">
      <w:bodyDiv w:val="1"/>
      <w:marLeft w:val="0"/>
      <w:marRight w:val="0"/>
      <w:marTop w:val="0"/>
      <w:marBottom w:val="0"/>
      <w:divBdr>
        <w:top w:val="none" w:sz="0" w:space="0" w:color="auto"/>
        <w:left w:val="none" w:sz="0" w:space="0" w:color="auto"/>
        <w:bottom w:val="none" w:sz="0" w:space="0" w:color="auto"/>
        <w:right w:val="none" w:sz="0" w:space="0" w:color="auto"/>
      </w:divBdr>
    </w:div>
    <w:div w:id="271935415">
      <w:bodyDiv w:val="1"/>
      <w:marLeft w:val="0"/>
      <w:marRight w:val="0"/>
      <w:marTop w:val="0"/>
      <w:marBottom w:val="0"/>
      <w:divBdr>
        <w:top w:val="none" w:sz="0" w:space="0" w:color="auto"/>
        <w:left w:val="none" w:sz="0" w:space="0" w:color="auto"/>
        <w:bottom w:val="none" w:sz="0" w:space="0" w:color="auto"/>
        <w:right w:val="none" w:sz="0" w:space="0" w:color="auto"/>
      </w:divBdr>
    </w:div>
    <w:div w:id="276643323">
      <w:bodyDiv w:val="1"/>
      <w:marLeft w:val="0"/>
      <w:marRight w:val="0"/>
      <w:marTop w:val="0"/>
      <w:marBottom w:val="0"/>
      <w:divBdr>
        <w:top w:val="none" w:sz="0" w:space="0" w:color="auto"/>
        <w:left w:val="none" w:sz="0" w:space="0" w:color="auto"/>
        <w:bottom w:val="none" w:sz="0" w:space="0" w:color="auto"/>
        <w:right w:val="none" w:sz="0" w:space="0" w:color="auto"/>
      </w:divBdr>
    </w:div>
    <w:div w:id="336344363">
      <w:bodyDiv w:val="1"/>
      <w:marLeft w:val="0"/>
      <w:marRight w:val="0"/>
      <w:marTop w:val="0"/>
      <w:marBottom w:val="0"/>
      <w:divBdr>
        <w:top w:val="none" w:sz="0" w:space="0" w:color="auto"/>
        <w:left w:val="none" w:sz="0" w:space="0" w:color="auto"/>
        <w:bottom w:val="none" w:sz="0" w:space="0" w:color="auto"/>
        <w:right w:val="none" w:sz="0" w:space="0" w:color="auto"/>
      </w:divBdr>
    </w:div>
    <w:div w:id="347874974">
      <w:bodyDiv w:val="1"/>
      <w:marLeft w:val="0"/>
      <w:marRight w:val="0"/>
      <w:marTop w:val="0"/>
      <w:marBottom w:val="0"/>
      <w:divBdr>
        <w:top w:val="none" w:sz="0" w:space="0" w:color="auto"/>
        <w:left w:val="none" w:sz="0" w:space="0" w:color="auto"/>
        <w:bottom w:val="none" w:sz="0" w:space="0" w:color="auto"/>
        <w:right w:val="none" w:sz="0" w:space="0" w:color="auto"/>
      </w:divBdr>
    </w:div>
    <w:div w:id="351298244">
      <w:bodyDiv w:val="1"/>
      <w:marLeft w:val="0"/>
      <w:marRight w:val="0"/>
      <w:marTop w:val="0"/>
      <w:marBottom w:val="0"/>
      <w:divBdr>
        <w:top w:val="none" w:sz="0" w:space="0" w:color="auto"/>
        <w:left w:val="none" w:sz="0" w:space="0" w:color="auto"/>
        <w:bottom w:val="none" w:sz="0" w:space="0" w:color="auto"/>
        <w:right w:val="none" w:sz="0" w:space="0" w:color="auto"/>
      </w:divBdr>
    </w:div>
    <w:div w:id="396441955">
      <w:bodyDiv w:val="1"/>
      <w:marLeft w:val="0"/>
      <w:marRight w:val="0"/>
      <w:marTop w:val="0"/>
      <w:marBottom w:val="0"/>
      <w:divBdr>
        <w:top w:val="none" w:sz="0" w:space="0" w:color="auto"/>
        <w:left w:val="none" w:sz="0" w:space="0" w:color="auto"/>
        <w:bottom w:val="none" w:sz="0" w:space="0" w:color="auto"/>
        <w:right w:val="none" w:sz="0" w:space="0" w:color="auto"/>
      </w:divBdr>
    </w:div>
    <w:div w:id="398140072">
      <w:bodyDiv w:val="1"/>
      <w:marLeft w:val="0"/>
      <w:marRight w:val="0"/>
      <w:marTop w:val="0"/>
      <w:marBottom w:val="0"/>
      <w:divBdr>
        <w:top w:val="none" w:sz="0" w:space="0" w:color="auto"/>
        <w:left w:val="none" w:sz="0" w:space="0" w:color="auto"/>
        <w:bottom w:val="none" w:sz="0" w:space="0" w:color="auto"/>
        <w:right w:val="none" w:sz="0" w:space="0" w:color="auto"/>
      </w:divBdr>
    </w:div>
    <w:div w:id="447238169">
      <w:bodyDiv w:val="1"/>
      <w:marLeft w:val="0"/>
      <w:marRight w:val="0"/>
      <w:marTop w:val="0"/>
      <w:marBottom w:val="0"/>
      <w:divBdr>
        <w:top w:val="none" w:sz="0" w:space="0" w:color="auto"/>
        <w:left w:val="none" w:sz="0" w:space="0" w:color="auto"/>
        <w:bottom w:val="none" w:sz="0" w:space="0" w:color="auto"/>
        <w:right w:val="none" w:sz="0" w:space="0" w:color="auto"/>
      </w:divBdr>
    </w:div>
    <w:div w:id="450395270">
      <w:bodyDiv w:val="1"/>
      <w:marLeft w:val="0"/>
      <w:marRight w:val="0"/>
      <w:marTop w:val="0"/>
      <w:marBottom w:val="0"/>
      <w:divBdr>
        <w:top w:val="none" w:sz="0" w:space="0" w:color="auto"/>
        <w:left w:val="none" w:sz="0" w:space="0" w:color="auto"/>
        <w:bottom w:val="none" w:sz="0" w:space="0" w:color="auto"/>
        <w:right w:val="none" w:sz="0" w:space="0" w:color="auto"/>
      </w:divBdr>
    </w:div>
    <w:div w:id="451897714">
      <w:bodyDiv w:val="1"/>
      <w:marLeft w:val="0"/>
      <w:marRight w:val="0"/>
      <w:marTop w:val="0"/>
      <w:marBottom w:val="0"/>
      <w:divBdr>
        <w:top w:val="none" w:sz="0" w:space="0" w:color="auto"/>
        <w:left w:val="none" w:sz="0" w:space="0" w:color="auto"/>
        <w:bottom w:val="none" w:sz="0" w:space="0" w:color="auto"/>
        <w:right w:val="none" w:sz="0" w:space="0" w:color="auto"/>
      </w:divBdr>
    </w:div>
    <w:div w:id="505677898">
      <w:bodyDiv w:val="1"/>
      <w:marLeft w:val="0"/>
      <w:marRight w:val="0"/>
      <w:marTop w:val="0"/>
      <w:marBottom w:val="0"/>
      <w:divBdr>
        <w:top w:val="none" w:sz="0" w:space="0" w:color="auto"/>
        <w:left w:val="none" w:sz="0" w:space="0" w:color="auto"/>
        <w:bottom w:val="none" w:sz="0" w:space="0" w:color="auto"/>
        <w:right w:val="none" w:sz="0" w:space="0" w:color="auto"/>
      </w:divBdr>
    </w:div>
    <w:div w:id="528757609">
      <w:bodyDiv w:val="1"/>
      <w:marLeft w:val="0"/>
      <w:marRight w:val="0"/>
      <w:marTop w:val="0"/>
      <w:marBottom w:val="0"/>
      <w:divBdr>
        <w:top w:val="none" w:sz="0" w:space="0" w:color="auto"/>
        <w:left w:val="none" w:sz="0" w:space="0" w:color="auto"/>
        <w:bottom w:val="none" w:sz="0" w:space="0" w:color="auto"/>
        <w:right w:val="none" w:sz="0" w:space="0" w:color="auto"/>
      </w:divBdr>
    </w:div>
    <w:div w:id="558712402">
      <w:bodyDiv w:val="1"/>
      <w:marLeft w:val="0"/>
      <w:marRight w:val="0"/>
      <w:marTop w:val="0"/>
      <w:marBottom w:val="0"/>
      <w:divBdr>
        <w:top w:val="none" w:sz="0" w:space="0" w:color="auto"/>
        <w:left w:val="none" w:sz="0" w:space="0" w:color="auto"/>
        <w:bottom w:val="none" w:sz="0" w:space="0" w:color="auto"/>
        <w:right w:val="none" w:sz="0" w:space="0" w:color="auto"/>
      </w:divBdr>
    </w:div>
    <w:div w:id="581455705">
      <w:bodyDiv w:val="1"/>
      <w:marLeft w:val="0"/>
      <w:marRight w:val="0"/>
      <w:marTop w:val="0"/>
      <w:marBottom w:val="0"/>
      <w:divBdr>
        <w:top w:val="none" w:sz="0" w:space="0" w:color="auto"/>
        <w:left w:val="none" w:sz="0" w:space="0" w:color="auto"/>
        <w:bottom w:val="none" w:sz="0" w:space="0" w:color="auto"/>
        <w:right w:val="none" w:sz="0" w:space="0" w:color="auto"/>
      </w:divBdr>
    </w:div>
    <w:div w:id="586230551">
      <w:bodyDiv w:val="1"/>
      <w:marLeft w:val="0"/>
      <w:marRight w:val="0"/>
      <w:marTop w:val="0"/>
      <w:marBottom w:val="0"/>
      <w:divBdr>
        <w:top w:val="none" w:sz="0" w:space="0" w:color="auto"/>
        <w:left w:val="none" w:sz="0" w:space="0" w:color="auto"/>
        <w:bottom w:val="none" w:sz="0" w:space="0" w:color="auto"/>
        <w:right w:val="none" w:sz="0" w:space="0" w:color="auto"/>
      </w:divBdr>
    </w:div>
    <w:div w:id="658117170">
      <w:bodyDiv w:val="1"/>
      <w:marLeft w:val="0"/>
      <w:marRight w:val="0"/>
      <w:marTop w:val="0"/>
      <w:marBottom w:val="0"/>
      <w:divBdr>
        <w:top w:val="none" w:sz="0" w:space="0" w:color="auto"/>
        <w:left w:val="none" w:sz="0" w:space="0" w:color="auto"/>
        <w:bottom w:val="none" w:sz="0" w:space="0" w:color="auto"/>
        <w:right w:val="none" w:sz="0" w:space="0" w:color="auto"/>
      </w:divBdr>
    </w:div>
    <w:div w:id="658266521">
      <w:bodyDiv w:val="1"/>
      <w:marLeft w:val="0"/>
      <w:marRight w:val="0"/>
      <w:marTop w:val="0"/>
      <w:marBottom w:val="0"/>
      <w:divBdr>
        <w:top w:val="none" w:sz="0" w:space="0" w:color="auto"/>
        <w:left w:val="none" w:sz="0" w:space="0" w:color="auto"/>
        <w:bottom w:val="none" w:sz="0" w:space="0" w:color="auto"/>
        <w:right w:val="none" w:sz="0" w:space="0" w:color="auto"/>
      </w:divBdr>
    </w:div>
    <w:div w:id="691303814">
      <w:bodyDiv w:val="1"/>
      <w:marLeft w:val="0"/>
      <w:marRight w:val="0"/>
      <w:marTop w:val="0"/>
      <w:marBottom w:val="0"/>
      <w:divBdr>
        <w:top w:val="none" w:sz="0" w:space="0" w:color="auto"/>
        <w:left w:val="none" w:sz="0" w:space="0" w:color="auto"/>
        <w:bottom w:val="none" w:sz="0" w:space="0" w:color="auto"/>
        <w:right w:val="none" w:sz="0" w:space="0" w:color="auto"/>
      </w:divBdr>
    </w:div>
    <w:div w:id="707294527">
      <w:bodyDiv w:val="1"/>
      <w:marLeft w:val="0"/>
      <w:marRight w:val="0"/>
      <w:marTop w:val="0"/>
      <w:marBottom w:val="0"/>
      <w:divBdr>
        <w:top w:val="none" w:sz="0" w:space="0" w:color="auto"/>
        <w:left w:val="none" w:sz="0" w:space="0" w:color="auto"/>
        <w:bottom w:val="none" w:sz="0" w:space="0" w:color="auto"/>
        <w:right w:val="none" w:sz="0" w:space="0" w:color="auto"/>
      </w:divBdr>
    </w:div>
    <w:div w:id="716900070">
      <w:bodyDiv w:val="1"/>
      <w:marLeft w:val="0"/>
      <w:marRight w:val="0"/>
      <w:marTop w:val="0"/>
      <w:marBottom w:val="0"/>
      <w:divBdr>
        <w:top w:val="none" w:sz="0" w:space="0" w:color="auto"/>
        <w:left w:val="none" w:sz="0" w:space="0" w:color="auto"/>
        <w:bottom w:val="none" w:sz="0" w:space="0" w:color="auto"/>
        <w:right w:val="none" w:sz="0" w:space="0" w:color="auto"/>
      </w:divBdr>
    </w:div>
    <w:div w:id="749930542">
      <w:bodyDiv w:val="1"/>
      <w:marLeft w:val="0"/>
      <w:marRight w:val="0"/>
      <w:marTop w:val="0"/>
      <w:marBottom w:val="0"/>
      <w:divBdr>
        <w:top w:val="none" w:sz="0" w:space="0" w:color="auto"/>
        <w:left w:val="none" w:sz="0" w:space="0" w:color="auto"/>
        <w:bottom w:val="none" w:sz="0" w:space="0" w:color="auto"/>
        <w:right w:val="none" w:sz="0" w:space="0" w:color="auto"/>
      </w:divBdr>
    </w:div>
    <w:div w:id="771315890">
      <w:bodyDiv w:val="1"/>
      <w:marLeft w:val="0"/>
      <w:marRight w:val="0"/>
      <w:marTop w:val="0"/>
      <w:marBottom w:val="0"/>
      <w:divBdr>
        <w:top w:val="none" w:sz="0" w:space="0" w:color="auto"/>
        <w:left w:val="none" w:sz="0" w:space="0" w:color="auto"/>
        <w:bottom w:val="none" w:sz="0" w:space="0" w:color="auto"/>
        <w:right w:val="none" w:sz="0" w:space="0" w:color="auto"/>
      </w:divBdr>
    </w:div>
    <w:div w:id="795030106">
      <w:bodyDiv w:val="1"/>
      <w:marLeft w:val="0"/>
      <w:marRight w:val="0"/>
      <w:marTop w:val="0"/>
      <w:marBottom w:val="0"/>
      <w:divBdr>
        <w:top w:val="none" w:sz="0" w:space="0" w:color="auto"/>
        <w:left w:val="none" w:sz="0" w:space="0" w:color="auto"/>
        <w:bottom w:val="none" w:sz="0" w:space="0" w:color="auto"/>
        <w:right w:val="none" w:sz="0" w:space="0" w:color="auto"/>
      </w:divBdr>
    </w:div>
    <w:div w:id="828592240">
      <w:bodyDiv w:val="1"/>
      <w:marLeft w:val="0"/>
      <w:marRight w:val="0"/>
      <w:marTop w:val="0"/>
      <w:marBottom w:val="0"/>
      <w:divBdr>
        <w:top w:val="none" w:sz="0" w:space="0" w:color="auto"/>
        <w:left w:val="none" w:sz="0" w:space="0" w:color="auto"/>
        <w:bottom w:val="none" w:sz="0" w:space="0" w:color="auto"/>
        <w:right w:val="none" w:sz="0" w:space="0" w:color="auto"/>
      </w:divBdr>
    </w:div>
    <w:div w:id="852768088">
      <w:bodyDiv w:val="1"/>
      <w:marLeft w:val="0"/>
      <w:marRight w:val="0"/>
      <w:marTop w:val="0"/>
      <w:marBottom w:val="0"/>
      <w:divBdr>
        <w:top w:val="none" w:sz="0" w:space="0" w:color="auto"/>
        <w:left w:val="none" w:sz="0" w:space="0" w:color="auto"/>
        <w:bottom w:val="none" w:sz="0" w:space="0" w:color="auto"/>
        <w:right w:val="none" w:sz="0" w:space="0" w:color="auto"/>
      </w:divBdr>
    </w:div>
    <w:div w:id="866602862">
      <w:bodyDiv w:val="1"/>
      <w:marLeft w:val="0"/>
      <w:marRight w:val="0"/>
      <w:marTop w:val="0"/>
      <w:marBottom w:val="0"/>
      <w:divBdr>
        <w:top w:val="none" w:sz="0" w:space="0" w:color="auto"/>
        <w:left w:val="none" w:sz="0" w:space="0" w:color="auto"/>
        <w:bottom w:val="none" w:sz="0" w:space="0" w:color="auto"/>
        <w:right w:val="none" w:sz="0" w:space="0" w:color="auto"/>
      </w:divBdr>
    </w:div>
    <w:div w:id="884104929">
      <w:bodyDiv w:val="1"/>
      <w:marLeft w:val="0"/>
      <w:marRight w:val="0"/>
      <w:marTop w:val="0"/>
      <w:marBottom w:val="0"/>
      <w:divBdr>
        <w:top w:val="none" w:sz="0" w:space="0" w:color="auto"/>
        <w:left w:val="none" w:sz="0" w:space="0" w:color="auto"/>
        <w:bottom w:val="none" w:sz="0" w:space="0" w:color="auto"/>
        <w:right w:val="none" w:sz="0" w:space="0" w:color="auto"/>
      </w:divBdr>
    </w:div>
    <w:div w:id="893665965">
      <w:bodyDiv w:val="1"/>
      <w:marLeft w:val="0"/>
      <w:marRight w:val="0"/>
      <w:marTop w:val="0"/>
      <w:marBottom w:val="0"/>
      <w:divBdr>
        <w:top w:val="none" w:sz="0" w:space="0" w:color="auto"/>
        <w:left w:val="none" w:sz="0" w:space="0" w:color="auto"/>
        <w:bottom w:val="none" w:sz="0" w:space="0" w:color="auto"/>
        <w:right w:val="none" w:sz="0" w:space="0" w:color="auto"/>
      </w:divBdr>
    </w:div>
    <w:div w:id="907961730">
      <w:bodyDiv w:val="1"/>
      <w:marLeft w:val="0"/>
      <w:marRight w:val="0"/>
      <w:marTop w:val="0"/>
      <w:marBottom w:val="0"/>
      <w:divBdr>
        <w:top w:val="none" w:sz="0" w:space="0" w:color="auto"/>
        <w:left w:val="none" w:sz="0" w:space="0" w:color="auto"/>
        <w:bottom w:val="none" w:sz="0" w:space="0" w:color="auto"/>
        <w:right w:val="none" w:sz="0" w:space="0" w:color="auto"/>
      </w:divBdr>
    </w:div>
    <w:div w:id="939066276">
      <w:bodyDiv w:val="1"/>
      <w:marLeft w:val="0"/>
      <w:marRight w:val="0"/>
      <w:marTop w:val="0"/>
      <w:marBottom w:val="0"/>
      <w:divBdr>
        <w:top w:val="none" w:sz="0" w:space="0" w:color="auto"/>
        <w:left w:val="none" w:sz="0" w:space="0" w:color="auto"/>
        <w:bottom w:val="none" w:sz="0" w:space="0" w:color="auto"/>
        <w:right w:val="none" w:sz="0" w:space="0" w:color="auto"/>
      </w:divBdr>
    </w:div>
    <w:div w:id="962272595">
      <w:bodyDiv w:val="1"/>
      <w:marLeft w:val="0"/>
      <w:marRight w:val="0"/>
      <w:marTop w:val="0"/>
      <w:marBottom w:val="0"/>
      <w:divBdr>
        <w:top w:val="none" w:sz="0" w:space="0" w:color="auto"/>
        <w:left w:val="none" w:sz="0" w:space="0" w:color="auto"/>
        <w:bottom w:val="none" w:sz="0" w:space="0" w:color="auto"/>
        <w:right w:val="none" w:sz="0" w:space="0" w:color="auto"/>
      </w:divBdr>
    </w:div>
    <w:div w:id="974406900">
      <w:bodyDiv w:val="1"/>
      <w:marLeft w:val="0"/>
      <w:marRight w:val="0"/>
      <w:marTop w:val="0"/>
      <w:marBottom w:val="0"/>
      <w:divBdr>
        <w:top w:val="none" w:sz="0" w:space="0" w:color="auto"/>
        <w:left w:val="none" w:sz="0" w:space="0" w:color="auto"/>
        <w:bottom w:val="none" w:sz="0" w:space="0" w:color="auto"/>
        <w:right w:val="none" w:sz="0" w:space="0" w:color="auto"/>
      </w:divBdr>
    </w:div>
    <w:div w:id="1015379104">
      <w:bodyDiv w:val="1"/>
      <w:marLeft w:val="0"/>
      <w:marRight w:val="0"/>
      <w:marTop w:val="0"/>
      <w:marBottom w:val="0"/>
      <w:divBdr>
        <w:top w:val="none" w:sz="0" w:space="0" w:color="auto"/>
        <w:left w:val="none" w:sz="0" w:space="0" w:color="auto"/>
        <w:bottom w:val="none" w:sz="0" w:space="0" w:color="auto"/>
        <w:right w:val="none" w:sz="0" w:space="0" w:color="auto"/>
      </w:divBdr>
    </w:div>
    <w:div w:id="1020396918">
      <w:bodyDiv w:val="1"/>
      <w:marLeft w:val="0"/>
      <w:marRight w:val="0"/>
      <w:marTop w:val="0"/>
      <w:marBottom w:val="0"/>
      <w:divBdr>
        <w:top w:val="none" w:sz="0" w:space="0" w:color="auto"/>
        <w:left w:val="none" w:sz="0" w:space="0" w:color="auto"/>
        <w:bottom w:val="none" w:sz="0" w:space="0" w:color="auto"/>
        <w:right w:val="none" w:sz="0" w:space="0" w:color="auto"/>
      </w:divBdr>
    </w:div>
    <w:div w:id="1028219295">
      <w:bodyDiv w:val="1"/>
      <w:marLeft w:val="0"/>
      <w:marRight w:val="0"/>
      <w:marTop w:val="0"/>
      <w:marBottom w:val="0"/>
      <w:divBdr>
        <w:top w:val="none" w:sz="0" w:space="0" w:color="auto"/>
        <w:left w:val="none" w:sz="0" w:space="0" w:color="auto"/>
        <w:bottom w:val="none" w:sz="0" w:space="0" w:color="auto"/>
        <w:right w:val="none" w:sz="0" w:space="0" w:color="auto"/>
      </w:divBdr>
    </w:div>
    <w:div w:id="1035737611">
      <w:bodyDiv w:val="1"/>
      <w:marLeft w:val="0"/>
      <w:marRight w:val="0"/>
      <w:marTop w:val="0"/>
      <w:marBottom w:val="0"/>
      <w:divBdr>
        <w:top w:val="none" w:sz="0" w:space="0" w:color="auto"/>
        <w:left w:val="none" w:sz="0" w:space="0" w:color="auto"/>
        <w:bottom w:val="none" w:sz="0" w:space="0" w:color="auto"/>
        <w:right w:val="none" w:sz="0" w:space="0" w:color="auto"/>
      </w:divBdr>
    </w:div>
    <w:div w:id="1089698199">
      <w:bodyDiv w:val="1"/>
      <w:marLeft w:val="0"/>
      <w:marRight w:val="0"/>
      <w:marTop w:val="0"/>
      <w:marBottom w:val="0"/>
      <w:divBdr>
        <w:top w:val="none" w:sz="0" w:space="0" w:color="auto"/>
        <w:left w:val="none" w:sz="0" w:space="0" w:color="auto"/>
        <w:bottom w:val="none" w:sz="0" w:space="0" w:color="auto"/>
        <w:right w:val="none" w:sz="0" w:space="0" w:color="auto"/>
      </w:divBdr>
    </w:div>
    <w:div w:id="1090078505">
      <w:bodyDiv w:val="1"/>
      <w:marLeft w:val="0"/>
      <w:marRight w:val="0"/>
      <w:marTop w:val="0"/>
      <w:marBottom w:val="0"/>
      <w:divBdr>
        <w:top w:val="none" w:sz="0" w:space="0" w:color="auto"/>
        <w:left w:val="none" w:sz="0" w:space="0" w:color="auto"/>
        <w:bottom w:val="none" w:sz="0" w:space="0" w:color="auto"/>
        <w:right w:val="none" w:sz="0" w:space="0" w:color="auto"/>
      </w:divBdr>
    </w:div>
    <w:div w:id="1115979160">
      <w:bodyDiv w:val="1"/>
      <w:marLeft w:val="0"/>
      <w:marRight w:val="0"/>
      <w:marTop w:val="0"/>
      <w:marBottom w:val="0"/>
      <w:divBdr>
        <w:top w:val="none" w:sz="0" w:space="0" w:color="auto"/>
        <w:left w:val="none" w:sz="0" w:space="0" w:color="auto"/>
        <w:bottom w:val="none" w:sz="0" w:space="0" w:color="auto"/>
        <w:right w:val="none" w:sz="0" w:space="0" w:color="auto"/>
      </w:divBdr>
    </w:div>
    <w:div w:id="1131941030">
      <w:bodyDiv w:val="1"/>
      <w:marLeft w:val="0"/>
      <w:marRight w:val="0"/>
      <w:marTop w:val="0"/>
      <w:marBottom w:val="0"/>
      <w:divBdr>
        <w:top w:val="none" w:sz="0" w:space="0" w:color="auto"/>
        <w:left w:val="none" w:sz="0" w:space="0" w:color="auto"/>
        <w:bottom w:val="none" w:sz="0" w:space="0" w:color="auto"/>
        <w:right w:val="none" w:sz="0" w:space="0" w:color="auto"/>
      </w:divBdr>
    </w:div>
    <w:div w:id="1139612604">
      <w:bodyDiv w:val="1"/>
      <w:marLeft w:val="0"/>
      <w:marRight w:val="0"/>
      <w:marTop w:val="0"/>
      <w:marBottom w:val="0"/>
      <w:divBdr>
        <w:top w:val="none" w:sz="0" w:space="0" w:color="auto"/>
        <w:left w:val="none" w:sz="0" w:space="0" w:color="auto"/>
        <w:bottom w:val="none" w:sz="0" w:space="0" w:color="auto"/>
        <w:right w:val="none" w:sz="0" w:space="0" w:color="auto"/>
      </w:divBdr>
    </w:div>
    <w:div w:id="1153254919">
      <w:bodyDiv w:val="1"/>
      <w:marLeft w:val="0"/>
      <w:marRight w:val="0"/>
      <w:marTop w:val="0"/>
      <w:marBottom w:val="0"/>
      <w:divBdr>
        <w:top w:val="none" w:sz="0" w:space="0" w:color="auto"/>
        <w:left w:val="none" w:sz="0" w:space="0" w:color="auto"/>
        <w:bottom w:val="none" w:sz="0" w:space="0" w:color="auto"/>
        <w:right w:val="none" w:sz="0" w:space="0" w:color="auto"/>
      </w:divBdr>
    </w:div>
    <w:div w:id="1168596059">
      <w:bodyDiv w:val="1"/>
      <w:marLeft w:val="0"/>
      <w:marRight w:val="0"/>
      <w:marTop w:val="0"/>
      <w:marBottom w:val="0"/>
      <w:divBdr>
        <w:top w:val="none" w:sz="0" w:space="0" w:color="auto"/>
        <w:left w:val="none" w:sz="0" w:space="0" w:color="auto"/>
        <w:bottom w:val="none" w:sz="0" w:space="0" w:color="auto"/>
        <w:right w:val="none" w:sz="0" w:space="0" w:color="auto"/>
      </w:divBdr>
    </w:div>
    <w:div w:id="1184175080">
      <w:bodyDiv w:val="1"/>
      <w:marLeft w:val="0"/>
      <w:marRight w:val="0"/>
      <w:marTop w:val="0"/>
      <w:marBottom w:val="0"/>
      <w:divBdr>
        <w:top w:val="none" w:sz="0" w:space="0" w:color="auto"/>
        <w:left w:val="none" w:sz="0" w:space="0" w:color="auto"/>
        <w:bottom w:val="none" w:sz="0" w:space="0" w:color="auto"/>
        <w:right w:val="none" w:sz="0" w:space="0" w:color="auto"/>
      </w:divBdr>
    </w:div>
    <w:div w:id="1221478276">
      <w:bodyDiv w:val="1"/>
      <w:marLeft w:val="0"/>
      <w:marRight w:val="0"/>
      <w:marTop w:val="0"/>
      <w:marBottom w:val="0"/>
      <w:divBdr>
        <w:top w:val="none" w:sz="0" w:space="0" w:color="auto"/>
        <w:left w:val="none" w:sz="0" w:space="0" w:color="auto"/>
        <w:bottom w:val="none" w:sz="0" w:space="0" w:color="auto"/>
        <w:right w:val="none" w:sz="0" w:space="0" w:color="auto"/>
      </w:divBdr>
    </w:div>
    <w:div w:id="1291322108">
      <w:bodyDiv w:val="1"/>
      <w:marLeft w:val="0"/>
      <w:marRight w:val="0"/>
      <w:marTop w:val="0"/>
      <w:marBottom w:val="0"/>
      <w:divBdr>
        <w:top w:val="none" w:sz="0" w:space="0" w:color="auto"/>
        <w:left w:val="none" w:sz="0" w:space="0" w:color="auto"/>
        <w:bottom w:val="none" w:sz="0" w:space="0" w:color="auto"/>
        <w:right w:val="none" w:sz="0" w:space="0" w:color="auto"/>
      </w:divBdr>
    </w:div>
    <w:div w:id="1324158886">
      <w:bodyDiv w:val="1"/>
      <w:marLeft w:val="0"/>
      <w:marRight w:val="0"/>
      <w:marTop w:val="0"/>
      <w:marBottom w:val="0"/>
      <w:divBdr>
        <w:top w:val="none" w:sz="0" w:space="0" w:color="auto"/>
        <w:left w:val="none" w:sz="0" w:space="0" w:color="auto"/>
        <w:bottom w:val="none" w:sz="0" w:space="0" w:color="auto"/>
        <w:right w:val="none" w:sz="0" w:space="0" w:color="auto"/>
      </w:divBdr>
    </w:div>
    <w:div w:id="1386029189">
      <w:bodyDiv w:val="1"/>
      <w:marLeft w:val="0"/>
      <w:marRight w:val="0"/>
      <w:marTop w:val="0"/>
      <w:marBottom w:val="0"/>
      <w:divBdr>
        <w:top w:val="none" w:sz="0" w:space="0" w:color="auto"/>
        <w:left w:val="none" w:sz="0" w:space="0" w:color="auto"/>
        <w:bottom w:val="none" w:sz="0" w:space="0" w:color="auto"/>
        <w:right w:val="none" w:sz="0" w:space="0" w:color="auto"/>
      </w:divBdr>
    </w:div>
    <w:div w:id="1435706944">
      <w:bodyDiv w:val="1"/>
      <w:marLeft w:val="0"/>
      <w:marRight w:val="0"/>
      <w:marTop w:val="0"/>
      <w:marBottom w:val="0"/>
      <w:divBdr>
        <w:top w:val="none" w:sz="0" w:space="0" w:color="auto"/>
        <w:left w:val="none" w:sz="0" w:space="0" w:color="auto"/>
        <w:bottom w:val="none" w:sz="0" w:space="0" w:color="auto"/>
        <w:right w:val="none" w:sz="0" w:space="0" w:color="auto"/>
      </w:divBdr>
    </w:div>
    <w:div w:id="1467351264">
      <w:bodyDiv w:val="1"/>
      <w:marLeft w:val="0"/>
      <w:marRight w:val="0"/>
      <w:marTop w:val="0"/>
      <w:marBottom w:val="0"/>
      <w:divBdr>
        <w:top w:val="none" w:sz="0" w:space="0" w:color="auto"/>
        <w:left w:val="none" w:sz="0" w:space="0" w:color="auto"/>
        <w:bottom w:val="none" w:sz="0" w:space="0" w:color="auto"/>
        <w:right w:val="none" w:sz="0" w:space="0" w:color="auto"/>
      </w:divBdr>
    </w:div>
    <w:div w:id="1499267820">
      <w:bodyDiv w:val="1"/>
      <w:marLeft w:val="0"/>
      <w:marRight w:val="0"/>
      <w:marTop w:val="0"/>
      <w:marBottom w:val="0"/>
      <w:divBdr>
        <w:top w:val="none" w:sz="0" w:space="0" w:color="auto"/>
        <w:left w:val="none" w:sz="0" w:space="0" w:color="auto"/>
        <w:bottom w:val="none" w:sz="0" w:space="0" w:color="auto"/>
        <w:right w:val="none" w:sz="0" w:space="0" w:color="auto"/>
      </w:divBdr>
    </w:div>
    <w:div w:id="1514492224">
      <w:bodyDiv w:val="1"/>
      <w:marLeft w:val="0"/>
      <w:marRight w:val="0"/>
      <w:marTop w:val="0"/>
      <w:marBottom w:val="0"/>
      <w:divBdr>
        <w:top w:val="none" w:sz="0" w:space="0" w:color="auto"/>
        <w:left w:val="none" w:sz="0" w:space="0" w:color="auto"/>
        <w:bottom w:val="none" w:sz="0" w:space="0" w:color="auto"/>
        <w:right w:val="none" w:sz="0" w:space="0" w:color="auto"/>
      </w:divBdr>
    </w:div>
    <w:div w:id="1565262367">
      <w:bodyDiv w:val="1"/>
      <w:marLeft w:val="0"/>
      <w:marRight w:val="0"/>
      <w:marTop w:val="0"/>
      <w:marBottom w:val="0"/>
      <w:divBdr>
        <w:top w:val="none" w:sz="0" w:space="0" w:color="auto"/>
        <w:left w:val="none" w:sz="0" w:space="0" w:color="auto"/>
        <w:bottom w:val="none" w:sz="0" w:space="0" w:color="auto"/>
        <w:right w:val="none" w:sz="0" w:space="0" w:color="auto"/>
      </w:divBdr>
    </w:div>
    <w:div w:id="1566835947">
      <w:bodyDiv w:val="1"/>
      <w:marLeft w:val="0"/>
      <w:marRight w:val="0"/>
      <w:marTop w:val="0"/>
      <w:marBottom w:val="0"/>
      <w:divBdr>
        <w:top w:val="none" w:sz="0" w:space="0" w:color="auto"/>
        <w:left w:val="none" w:sz="0" w:space="0" w:color="auto"/>
        <w:bottom w:val="none" w:sz="0" w:space="0" w:color="auto"/>
        <w:right w:val="none" w:sz="0" w:space="0" w:color="auto"/>
      </w:divBdr>
    </w:div>
    <w:div w:id="1608270429">
      <w:bodyDiv w:val="1"/>
      <w:marLeft w:val="0"/>
      <w:marRight w:val="0"/>
      <w:marTop w:val="0"/>
      <w:marBottom w:val="0"/>
      <w:divBdr>
        <w:top w:val="none" w:sz="0" w:space="0" w:color="auto"/>
        <w:left w:val="none" w:sz="0" w:space="0" w:color="auto"/>
        <w:bottom w:val="none" w:sz="0" w:space="0" w:color="auto"/>
        <w:right w:val="none" w:sz="0" w:space="0" w:color="auto"/>
      </w:divBdr>
    </w:div>
    <w:div w:id="1685866386">
      <w:bodyDiv w:val="1"/>
      <w:marLeft w:val="0"/>
      <w:marRight w:val="0"/>
      <w:marTop w:val="0"/>
      <w:marBottom w:val="0"/>
      <w:divBdr>
        <w:top w:val="none" w:sz="0" w:space="0" w:color="auto"/>
        <w:left w:val="none" w:sz="0" w:space="0" w:color="auto"/>
        <w:bottom w:val="none" w:sz="0" w:space="0" w:color="auto"/>
        <w:right w:val="none" w:sz="0" w:space="0" w:color="auto"/>
      </w:divBdr>
    </w:div>
    <w:div w:id="1721005866">
      <w:bodyDiv w:val="1"/>
      <w:marLeft w:val="0"/>
      <w:marRight w:val="0"/>
      <w:marTop w:val="0"/>
      <w:marBottom w:val="0"/>
      <w:divBdr>
        <w:top w:val="none" w:sz="0" w:space="0" w:color="auto"/>
        <w:left w:val="none" w:sz="0" w:space="0" w:color="auto"/>
        <w:bottom w:val="none" w:sz="0" w:space="0" w:color="auto"/>
        <w:right w:val="none" w:sz="0" w:space="0" w:color="auto"/>
      </w:divBdr>
    </w:div>
    <w:div w:id="1806316799">
      <w:bodyDiv w:val="1"/>
      <w:marLeft w:val="0"/>
      <w:marRight w:val="0"/>
      <w:marTop w:val="0"/>
      <w:marBottom w:val="0"/>
      <w:divBdr>
        <w:top w:val="none" w:sz="0" w:space="0" w:color="auto"/>
        <w:left w:val="none" w:sz="0" w:space="0" w:color="auto"/>
        <w:bottom w:val="none" w:sz="0" w:space="0" w:color="auto"/>
        <w:right w:val="none" w:sz="0" w:space="0" w:color="auto"/>
      </w:divBdr>
    </w:div>
    <w:div w:id="1865973233">
      <w:bodyDiv w:val="1"/>
      <w:marLeft w:val="0"/>
      <w:marRight w:val="0"/>
      <w:marTop w:val="0"/>
      <w:marBottom w:val="0"/>
      <w:divBdr>
        <w:top w:val="none" w:sz="0" w:space="0" w:color="auto"/>
        <w:left w:val="none" w:sz="0" w:space="0" w:color="auto"/>
        <w:bottom w:val="none" w:sz="0" w:space="0" w:color="auto"/>
        <w:right w:val="none" w:sz="0" w:space="0" w:color="auto"/>
      </w:divBdr>
    </w:div>
    <w:div w:id="1895238769">
      <w:bodyDiv w:val="1"/>
      <w:marLeft w:val="0"/>
      <w:marRight w:val="0"/>
      <w:marTop w:val="0"/>
      <w:marBottom w:val="0"/>
      <w:divBdr>
        <w:top w:val="none" w:sz="0" w:space="0" w:color="auto"/>
        <w:left w:val="none" w:sz="0" w:space="0" w:color="auto"/>
        <w:bottom w:val="none" w:sz="0" w:space="0" w:color="auto"/>
        <w:right w:val="none" w:sz="0" w:space="0" w:color="auto"/>
      </w:divBdr>
    </w:div>
    <w:div w:id="1924602769">
      <w:bodyDiv w:val="1"/>
      <w:marLeft w:val="0"/>
      <w:marRight w:val="0"/>
      <w:marTop w:val="0"/>
      <w:marBottom w:val="0"/>
      <w:divBdr>
        <w:top w:val="none" w:sz="0" w:space="0" w:color="auto"/>
        <w:left w:val="none" w:sz="0" w:space="0" w:color="auto"/>
        <w:bottom w:val="none" w:sz="0" w:space="0" w:color="auto"/>
        <w:right w:val="none" w:sz="0" w:space="0" w:color="auto"/>
      </w:divBdr>
    </w:div>
    <w:div w:id="1938827839">
      <w:bodyDiv w:val="1"/>
      <w:marLeft w:val="0"/>
      <w:marRight w:val="0"/>
      <w:marTop w:val="0"/>
      <w:marBottom w:val="0"/>
      <w:divBdr>
        <w:top w:val="none" w:sz="0" w:space="0" w:color="auto"/>
        <w:left w:val="none" w:sz="0" w:space="0" w:color="auto"/>
        <w:bottom w:val="none" w:sz="0" w:space="0" w:color="auto"/>
        <w:right w:val="none" w:sz="0" w:space="0" w:color="auto"/>
      </w:divBdr>
    </w:div>
    <w:div w:id="2002345996">
      <w:bodyDiv w:val="1"/>
      <w:marLeft w:val="0"/>
      <w:marRight w:val="0"/>
      <w:marTop w:val="0"/>
      <w:marBottom w:val="0"/>
      <w:divBdr>
        <w:top w:val="none" w:sz="0" w:space="0" w:color="auto"/>
        <w:left w:val="none" w:sz="0" w:space="0" w:color="auto"/>
        <w:bottom w:val="none" w:sz="0" w:space="0" w:color="auto"/>
        <w:right w:val="none" w:sz="0" w:space="0" w:color="auto"/>
      </w:divBdr>
    </w:div>
    <w:div w:id="2011786996">
      <w:bodyDiv w:val="1"/>
      <w:marLeft w:val="0"/>
      <w:marRight w:val="0"/>
      <w:marTop w:val="0"/>
      <w:marBottom w:val="0"/>
      <w:divBdr>
        <w:top w:val="none" w:sz="0" w:space="0" w:color="auto"/>
        <w:left w:val="none" w:sz="0" w:space="0" w:color="auto"/>
        <w:bottom w:val="none" w:sz="0" w:space="0" w:color="auto"/>
        <w:right w:val="none" w:sz="0" w:space="0" w:color="auto"/>
      </w:divBdr>
    </w:div>
    <w:div w:id="2085374971">
      <w:bodyDiv w:val="1"/>
      <w:marLeft w:val="0"/>
      <w:marRight w:val="0"/>
      <w:marTop w:val="0"/>
      <w:marBottom w:val="0"/>
      <w:divBdr>
        <w:top w:val="none" w:sz="0" w:space="0" w:color="auto"/>
        <w:left w:val="none" w:sz="0" w:space="0" w:color="auto"/>
        <w:bottom w:val="none" w:sz="0" w:space="0" w:color="auto"/>
        <w:right w:val="none" w:sz="0" w:space="0" w:color="auto"/>
      </w:divBdr>
    </w:div>
    <w:div w:id="2088992028">
      <w:bodyDiv w:val="1"/>
      <w:marLeft w:val="0"/>
      <w:marRight w:val="0"/>
      <w:marTop w:val="0"/>
      <w:marBottom w:val="0"/>
      <w:divBdr>
        <w:top w:val="none" w:sz="0" w:space="0" w:color="auto"/>
        <w:left w:val="none" w:sz="0" w:space="0" w:color="auto"/>
        <w:bottom w:val="none" w:sz="0" w:space="0" w:color="auto"/>
        <w:right w:val="none" w:sz="0" w:space="0" w:color="auto"/>
      </w:divBdr>
    </w:div>
    <w:div w:id="2091853498">
      <w:bodyDiv w:val="1"/>
      <w:marLeft w:val="0"/>
      <w:marRight w:val="0"/>
      <w:marTop w:val="0"/>
      <w:marBottom w:val="0"/>
      <w:divBdr>
        <w:top w:val="none" w:sz="0" w:space="0" w:color="auto"/>
        <w:left w:val="none" w:sz="0" w:space="0" w:color="auto"/>
        <w:bottom w:val="none" w:sz="0" w:space="0" w:color="auto"/>
        <w:right w:val="none" w:sz="0" w:space="0" w:color="auto"/>
      </w:divBdr>
    </w:div>
    <w:div w:id="2135905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assets.publishing.service.gov.uk/government/uploads/system/uploads/attachment_data/file/277111/4262.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Gre</b:Tag>
    <b:SourceType>InternetSite</b:SourceType>
    <b:Guid>{AB3DA6B9-4DE4-4ABB-BBA1-1798275325F7}</b:Guid>
    <b:Author>
      <b:Author>
        <b:Corporate>Greater Manchester Police</b:Corporate>
      </b:Author>
    </b:Author>
    <b:Title>The Operational Policing Strategy</b:Title>
    <b:URL>https://popcenter.asu.edu/sites/default/files/library/awards/tilley/2001/01-21.pdf</b:URL>
    <b:Year>2001</b:Year>
    <b:RefOrder>1</b:RefOrder>
  </b:Source>
  <b:Source>
    <b:Tag>Nat1</b:Tag>
    <b:SourceType>InternetSite</b:SourceType>
    <b:Guid>{0BAC4222-B838-4C2D-AD68-065BBFD8360A}</b:Guid>
    <b:Author>
      <b:Author>
        <b:Corporate>National Justice of Institute</b:Corporate>
      </b:Author>
    </b:Author>
    <b:Title>NJU</b:Title>
    <b:InternetSiteTitle>Policing Operations</b:InternetSiteTitle>
    <b:URL>https://nij.ojp.gov/topics/law-enforcement/policing-operations</b:URL>
    <b:RefOrder>2</b:RefOrder>
  </b:Source>
  <b:Source>
    <b:Tag>The231</b:Tag>
    <b:SourceType>InternetSite</b:SourceType>
    <b:Guid>{131A0029-6CDE-4B54-B7A0-E996ED10178B}</b:Guid>
    <b:Author>
      <b:Author>
        <b:Corporate>The Society for Community Research and Action</b:Corporate>
      </b:Author>
    </b:Author>
    <b:Title>The Concept of Diversity</b:Title>
    <b:InternetSiteTitle>Community Psychology</b:InternetSiteTitle>
    <b:Year>2018</b:Year>
    <b:URL>https://www.communitypsychology.com/the-concept-of-diversity-ceras-position/</b:URL>
    <b:Month>February</b:Month>
    <b:Day>2</b:Day>
    <b:RefOrder>6</b:RefOrder>
  </b:Source>
  <b:Source>
    <b:Tag>Res</b:Tag>
    <b:SourceType>DocumentFromInternetSite</b:SourceType>
    <b:Guid>{1125C119-5282-4CC7-8E01-8B73809441E2}</b:Guid>
    <b:Author>
      <b:Author>
        <b:Corporate>Resources for Employers</b:Corporate>
      </b:Author>
    </b:Author>
    <b:Title>What is diversity?</b:Title>
    <b:URL>https://resources.workable.com/hr-terms/diversity-definition</b:URL>
    <b:Year>2023</b:Year>
    <b:RefOrder>7</b:RefOrder>
  </b:Source>
  <b:Source>
    <b:Tag>Del11</b:Tag>
    <b:SourceType>InternetSite</b:SourceType>
    <b:Guid>{DA81D908-A09C-4059-89C0-22015663AA7C}</b:Guid>
    <b:Author>
      <b:Author>
        <b:Corporate>Deloitte</b:Corporate>
      </b:Author>
    </b:Author>
    <b:Title>Only skin deep?</b:Title>
    <b:Year>2011</b:Year>
    <b:Month>September</b:Month>
    <b:URL>https://www.ced.org/pdf/Deloitte_-_Only_Skin_Deep.pdf</b:URL>
    <b:RefOrder>8</b:RefOrder>
  </b:Source>
  <b:Source>
    <b:Tag>Eva23</b:Tag>
    <b:SourceType>InternetSite</b:SourceType>
    <b:Guid>{5C4B9A2D-9728-4514-AB42-0B17D7302E69}</b:Guid>
    <b:Author>
      <b:Author>
        <b:NameList>
          <b:Person>
            <b:Last>Greenberg</b:Last>
            <b:First>Evan</b:First>
            <b:Middle>G.</b:Middle>
          </b:Person>
        </b:NameList>
      </b:Author>
    </b:Author>
    <b:Title>CHUBB</b:Title>
    <b:InternetSiteTitle>Diversity, Equity and Inclusion</b:InternetSiteTitle>
    <b:Year>2023</b:Year>
    <b:URL>https://about.chubb.com/diversity-equity-inclusion.html</b:URL>
    <b:RefOrder>9</b:RefOrder>
  </b:Source>
  <b:Source>
    <b:Tag>Eas23</b:Tag>
    <b:SourceType>InternetSite</b:SourceType>
    <b:Guid>{AFD447DD-0A2D-4570-943C-4AE19B355801}</b:Guid>
    <b:Author>
      <b:Author>
        <b:Corporate>Eastern Kentucky University</b:Corporate>
      </b:Author>
    </b:Author>
    <b:Year>2023</b:Year>
    <b:Month>February</b:Month>
    <b:Day>9</b:Day>
    <b:URL>https://ekuonline.eku.edu/blog/police-studies/the-importance-of-diversity-and-inclusion-in-policing/</b:URL>
    <b:RefOrder>10</b:RefOrder>
  </b:Source>
  <b:Source>
    <b:Tag>USE16</b:Tag>
    <b:SourceType>InternetSite</b:SourceType>
    <b:Guid>{30668FE6-BFFF-40C1-AD60-3659C27298CD}</b:Guid>
    <b:Author>
      <b:Author>
        <b:Corporate>U.S. Equal Employment Opportunity Commission</b:Corporate>
      </b:Author>
    </b:Author>
    <b:Title>ADVANCING DIVERSITY IN LAW ENFORCEMENT</b:Title>
    <b:Year>2016</b:Year>
    <b:Month>October</b:Month>
    <b:URL>https://www.eeoc.gov/advancing-diversity-law-enforcement</b:URL>
    <b:RefOrder>11</b:RefOrder>
  </b:Source>
  <b:Source>
    <b:Tag>Sir992</b:Tag>
    <b:SourceType>Report</b:SourceType>
    <b:Guid>{A70C0AE9-816C-4C7C-BDF2-51FFAF5C6AF8}</b:Guid>
    <b:Year>1999</b:Year>
    <b:Publisher>Parliament by the Secretary of State</b:Publisher>
    <b:City>London</b:City>
    <b:RefOrder>12</b:RefOrder>
  </b:Source>
  <b:Source>
    <b:Tag>GOV23</b:Tag>
    <b:SourceType>InternetSite</b:SourceType>
    <b:Guid>{F49B1CC4-662B-4CF0-BB73-BC27604C6772}</b:Guid>
    <b:Author>
      <b:Author>
        <b:Corporate>GOV.UK</b:Corporate>
      </b:Author>
    </b:Author>
    <b:Title>Stop and Search</b:Title>
    <b:Year>2023</b:Year>
    <b:Month>August</b:Month>
    <b:Day>10</b:Day>
    <b:URL>https://www.ethnicity-facts-figures.service.gov.uk/crime-justice-and-the-law/policing/stop-and-search/latest</b:URL>
    <b:RefOrder>13</b:RefOrder>
  </b:Source>
  <b:Source>
    <b:Tag>UKP</b:Tag>
    <b:SourceType>DocumentFromInternetSite</b:SourceType>
    <b:Guid>{95B37061-836C-41A1-8539-007B8430A6DE}</b:Guid>
    <b:URL>https://publications.parliament.uk/pa/cm5802/cmselect/cmhaff/139/13907.htm#footnote-618</b:URL>
    <b:Author>
      <b:Author>
        <b:Corporate>UK Parliament</b:Corporate>
      </b:Author>
    </b:Author>
    <b:RefOrder>17</b:RefOrder>
  </b:Source>
  <b:Source>
    <b:Tag>Pol21</b:Tag>
    <b:SourceType>DocumentFromInternetSite</b:SourceType>
    <b:Guid>{18FA4E20-3527-495B-B2CF-923D24D79D29}</b:Guid>
    <b:Author>
      <b:Author>
        <b:Corporate>Policing Review</b:Corporate>
      </b:Author>
    </b:Author>
    <b:Title>Radical reform is required if the police service is to look like the society it serves</b:Title>
    <b:InternetSiteTitle>Polciing Review</b:InternetSiteTitle>
    <b:Year>2021</b:Year>
    <b:Month>Febraury</b:Month>
    <b:Day>26</b:Day>
    <b:URL>https://www.policingreview.org.uk/radical-reform-is-required-if-the-police-service-is-to-look-like-the-society-it-serves/#:~:text=If%20a%20BAME%20candidate%20is%20successful%20in%20the,per%20cent%20of%20police%20officers%20promoted%20were%20BAME.</b:URL>
    <b:RefOrder>14</b:RefOrder>
  </b:Source>
  <b:Source>
    <b:Tag>Pol22</b:Tag>
    <b:SourceType>JournalArticle</b:SourceType>
    <b:Guid>{1795EDA9-335F-4384-A683-BC910D6A05C5}</b:Guid>
    <b:Title>Police ça Change? Cressida Dick, Institutional Racism and the Metropolitan Police</b:Title>
    <b:Year>2022</b:Year>
    <b:JournalName>The Political quarterly (London. 1930)</b:JournalName>
    <b:Author>
      <b:Author>
        <b:NameList>
          <b:Person>
            <b:Last>Akram</b:Last>
            <b:First>Sadiya</b:First>
          </b:Person>
        </b:NameList>
      </b:Author>
    </b:Author>
    <b:Pages>383-391</b:Pages>
    <b:RefOrder>15</b:RefOrder>
  </b:Source>
  <b:Source>
    <b:Tag>GOV21</b:Tag>
    <b:SourceType>InternetSite</b:SourceType>
    <b:Guid>{7135F145-26BA-4828-A6D7-C1BEEF143032}</b:Guid>
    <b:Title>Confidence in the local police</b:Title>
    <b:Year>2021</b:Year>
    <b:Author>
      <b:Author>
        <b:Corporate>GOV.UK</b:Corporate>
      </b:Author>
    </b:Author>
    <b:InternetSiteTitle>GOV.UK</b:InternetSiteTitle>
    <b:Month>May</b:Month>
    <b:Day>21</b:Day>
    <b:URL>https://www.ethnicity-facts-figures.service.gov.uk/crime-justice-and-the-law/policing/confidence-in-the-local-police/latest</b:URL>
    <b:RefOrder>16</b:RefOrder>
  </b:Source>
  <b:Source>
    <b:Tag>Rac22</b:Tag>
    <b:SourceType>InternetSite</b:SourceType>
    <b:Guid>{9BE9D2A6-3D47-4957-AD0F-1D340CC1073B}</b:Guid>
    <b:Author>
      <b:Author>
        <b:NameList>
          <b:Person>
            <b:Last>Rachelle</b:Last>
          </b:Person>
        </b:NameList>
      </b:Author>
    </b:Author>
    <b:Title>3 Ways Police Can Improve Relations With The Community</b:Title>
    <b:InternetSiteTitle>Ecusocmin</b:InternetSiteTitle>
    <b:Year>2022</b:Year>
    <b:Month>November</b:Month>
    <b:Day>4</b:Day>
    <b:URL>https://www.ecusocmin.org/3-ways-police-can-improve-relations-with-the-community/#:~:text=Another%20way%20to%20improve%20police-community%20relations%20is%20by,receive%20training%20on%20cultural%20competency%20and%20implicit%20bias.</b:URL>
    <b:RefOrder>19</b:RefOrder>
  </b:Source>
  <b:Source>
    <b:Tag>Bri</b:Tag>
    <b:SourceType>DocumentFromInternetSite</b:SourceType>
    <b:Guid>{D5BD0502-F50E-4BDB-8C8C-93988DDDE162}</b:Guid>
    <b:Author>
      <b:Author>
        <b:Corporate>Britannica</b:Corporate>
      </b:Author>
    </b:Author>
    <b:Title>Police and Minorities</b:Title>
    <b:InternetSiteTitle>Britannica</b:InternetSiteTitle>
    <b:URL>Police departments face difficulties in hiring employees from varied backgrounds. Recruitment practices that influence the racial and ethnic mix of a police force can have a substantial impact on police-minority relations. Although there is no assurance o</b:URL>
    <b:RefOrder>22</b:RefOrder>
  </b:Source>
  <b:Source>
    <b:Tag>Pat23</b:Tag>
    <b:SourceType>InternetSite</b:SourceType>
    <b:Guid>{06288693-7FA2-43C7-B61E-B05413FDC2F5}</b:Guid>
    <b:Year>2023</b:Year>
    <b:URL>https://www.law.ac.uk/resources/blog/diversity-in-policing/</b:URL>
    <b:RefOrder>27</b:RefOrder>
  </b:Source>
  <b:Source>
    <b:Tag>Mar20</b:Tag>
    <b:SourceType>InternetSite</b:SourceType>
    <b:Guid>{5A2FC095-3990-49B1-8D33-D1AB38D6644C}</b:Guid>
    <b:Author>
      <b:Author>
        <b:NameList>
          <b:Person>
            <b:Last>Cordova</b:Last>
            <b:First>Marsha</b:First>
            <b:Middle>de</b:Middle>
          </b:Person>
        </b:NameList>
      </b:Author>
    </b:Author>
    <b:Title>What is the Equality Act of 2010 – and why does it matter?</b:Title>
    <b:InternetSiteTitle>Labour</b:InternetSiteTitle>
    <b:Year>2020</b:Year>
    <b:Month>October 1</b:Month>
    <b:URL>https://labour.org.uk/latest/what-is-the-equality-act-of-2010-and-why-does-it-matter/</b:URL>
    <b:RefOrder>3</b:RefOrder>
  </b:Source>
  <b:Source>
    <b:Tag>Fel17</b:Tag>
    <b:SourceType>InternetSite</b:SourceType>
    <b:Guid>{125CAC50-83B2-4058-A802-C5B55CCB8511}</b:Guid>
    <b:Title>Against Discrimination: Equality Act 2010 (UK)</b:Title>
    <b:InternetSiteTitle>European Proceedings</b:InternetSiteTitle>
    <b:Year>2017</b:Year>
    <b:URL>https://www.europeanproceedings.com/article/10.15405/epsbs.2017.01.25</b:URL>
    <b:Author>
      <b:Author>
        <b:NameList>
          <b:Person>
            <b:Last>Fell</b:Last>
            <b:First>Elena</b:First>
          </b:Person>
          <b:Person>
            <b:Last>Dyban</b:Last>
            <b:First>Maria</b:First>
          </b:Person>
        </b:NameList>
      </b:Author>
    </b:Author>
    <b:RefOrder>4</b:RefOrder>
  </b:Source>
  <b:Source>
    <b:Tag>Vic23</b:Tag>
    <b:SourceType>InternetSite</b:SourceType>
    <b:Guid>{16729CFF-F06F-4E70-855D-CF25CA6750D6}</b:Guid>
    <b:Author>
      <b:Author>
        <b:NameList>
          <b:Person>
            <b:Last>O'Regan</b:Last>
            <b:First>Victoria</b:First>
          </b:Person>
        </b:NameList>
      </b:Author>
    </b:Author>
    <b:Title>What is the Equality Act 2010 and Why is it Important?</b:Title>
    <b:InternetSiteTitle>High Speed Training</b:InternetSiteTitle>
    <b:Year>2023</b:Year>
    <b:Month>March</b:Month>
    <b:Day>10</b:Day>
    <b:URL>https://www.highspeedtraining.co.uk/hub/what-is-the-equality-act-2010/#:~:text=The%20Equality%20Act%202010%20was%20introduced%20to%20create,and%20victimisation%20based%20on%20someone%E2%80%99s%20personal%2C%20protected%20characteristics.</b:URL>
    <b:RefOrder>5</b:RefOrder>
  </b:Source>
  <b:Source>
    <b:Tag>USE161</b:Tag>
    <b:SourceType>DocumentFromInternetSite</b:SourceType>
    <b:Guid>{94370E71-09E5-4CBA-9B8F-BDC2D4D1AFB6}</b:Guid>
    <b:Author>
      <b:Author>
        <b:Corporate>U.S Equal Employment</b:Corporate>
      </b:Author>
    </b:Author>
    <b:Title>ADVANCING DIVERSITY IN LAW ENFORCEMENT</b:Title>
    <b:InternetSiteTitle>U.S Equal Emplyment</b:InternetSiteTitle>
    <b:Year>2016</b:Year>
    <b:Month>October</b:Month>
    <b:URL>https://www.eeoc.gov/advancing-diversity-law-enforcement</b:URL>
    <b:RefOrder>28</b:RefOrder>
  </b:Source>
  <b:Source>
    <b:Tag>Nat25</b:Tag>
    <b:SourceType>DocumentFromInternetSite</b:SourceType>
    <b:Guid>{7ACBDC85-B837-4A22-8694-78983E7882E2}</b:Guid>
    <b:Author>
      <b:Author>
        <b:Corporate>National Police Chief's Council</b:Corporate>
      </b:Author>
    </b:Author>
    <b:Title>Workforce Representation</b:Title>
    <b:InternetSiteTitle>NPCC</b:InternetSiteTitle>
    <b:Year>2018-2025</b:Year>
    <b:URL>https://assets.college.police.uk/s3fs-public/2021-02/npcc-workforce-representation-toolkit-for-police-force.pdf</b:URL>
    <b:RefOrder>56</b:RefOrder>
  </b:Source>
  <b:Source>
    <b:Tag>Placeholder1</b:Tag>
    <b:SourceType>InternetSite</b:SourceType>
    <b:Guid>{DDB04AAE-797D-4BF4-895A-5CED189D95DC}</b:Guid>
    <b:Year>2022</b:Year>
    <b:Month>November</b:Month>
    <b:Day>4</b:Day>
    <b:URL>https://www.ecusocmin.org/3-ways-police-can-improve-relations-with-the-community/#:~:text=Another%20way%20to%20improve%20police-community%20relations%20is%20by,receive%20training%20on%20cultural%20competency%20and%20implicit%20bias.</b:URL>
    <b:RefOrder>23</b:RefOrder>
  </b:Source>
  <b:Source>
    <b:Tag>Hom142</b:Tag>
    <b:SourceType>InternetSite</b:SourceType>
    <b:Guid>{5DC73681-F0FC-47CE-A98F-4B1ECDFD4B02}</b:Guid>
    <b:Author>
      <b:Author>
        <b:Corporate>Home Office</b:Corporate>
      </b:Author>
    </b:Author>
    <b:Title>Stop and search: Comprehensive package of reform for police stop and search powers</b:Title>
    <b:InternetSiteTitle>GOV.UK</b:InternetSiteTitle>
    <b:Year>2014</b:Year>
    <b:Month>April</b:Month>
    <b:Day>30</b:Day>
    <b:URL>https://www.gov.uk/government/speeches/stop-and-search-comprehensive-package-of-reform-for-police-stop-and-search-powers</b:URL>
    <b:RefOrder>20</b:RefOrder>
  </b:Source>
  <b:Source>
    <b:Tag>Mil20</b:Tag>
    <b:SourceType>JournalArticle</b:SourceType>
    <b:Guid>{2E8F9361-B812-4AFC-B754-83D70D2208FC}</b:Guid>
    <b:Title>Criminology &amp; public policy</b:Title>
    <b:Year>2020</b:Year>
    <b:JournalName>Can police training reduce ethnic/racial disparities in stop and search? Evidence from a multisite UK trial</b:JournalName>
    <b:Pages>1259-1287</b:Pages>
    <b:Author>
      <b:Author>
        <b:NameList>
          <b:Person>
            <b:Last>Miller</b:Last>
            <b:First>Joel</b:First>
          </b:Person>
          <b:Person>
            <b:Last>Quinton</b:Last>
            <b:First>Paul</b:First>
          </b:Person>
          <b:Person>
            <b:Last>Alexandrou</b:Last>
            <b:First>Banos</b:First>
          </b:Person>
          <b:Person>
            <b:Last>Peckham</b:Last>
            <b:First>Daniel</b:First>
          </b:Person>
        </b:NameList>
      </b:Author>
    </b:Author>
    <b:RefOrder>21</b:RefOrder>
  </b:Source>
  <b:Source>
    <b:Tag>19ht</b:Tag>
    <b:SourceType>InternetSite</b:SourceType>
    <b:Guid>{17667DB8-F8B5-48EA-86A7-1F953C46F13F}</b:Guid>
    <b:Year>2019</b:Year>
    <b:URL>https://nationalcentrefordiversity.com/diversifying-police-force-save-time-money/</b:URL>
    <b:RefOrder>24</b:RefOrder>
  </b:Source>
  <b:Source>
    <b:Tag>Placeholder2</b:Tag>
    <b:SourceType>DocumentFromInternetSite</b:SourceType>
    <b:Guid>{E4C109FE-0DD1-436B-8FD5-B06A04C6784C}</b:Guid>
    <b:Year>2018</b:Year>
    <b:URL>https://assets.college.police.uk/s3fs-public/2021-02/npcc-workforce-representation-toolkit-for-police-force.pdf</b:URL>
    <b:RefOrder>29</b:RefOrder>
  </b:Source>
  <b:Source>
    <b:Tag>Mat15</b:Tag>
    <b:SourceType>DocumentFromInternetSite</b:SourceType>
    <b:Guid>{7D87BD9F-BB04-4CA6-BB50-2240C7F20750}</b:Guid>
    <b:Year>2015</b:Year>
    <b:URL>https://www.xperthr.co.uk/commentary-and-insights/police-sector-attracting-recruits-from-different-bame-groups/165571/</b:URL>
    <b:RefOrder>57</b:RefOrder>
  </b:Source>
  <b:Source>
    <b:Tag>Placeholder3</b:Tag>
    <b:SourceType>DocumentFromInternetSite</b:SourceType>
    <b:Guid>{A9A71B0F-5F57-4049-82BD-DF5756086497}</b:Guid>
    <b:Year>2015</b:Year>
    <b:URL>https://www.xperthr.co.uk/commentary-and-insights/police-sector-attracting-recruits-from-different-bame-groups/165571/</b:URL>
    <b:RefOrder>25</b:RefOrder>
  </b:Source>
  <b:Source>
    <b:Tag>Mat151</b:Tag>
    <b:SourceType>DocumentFromInternetSite</b:SourceType>
    <b:Guid>{20FE0273-6A64-460C-9898-D618467AECAE}</b:Guid>
    <b:Title>Police sector: Attracting recruits from different BAME groups</b:Title>
    <b:Year>2015</b:Year>
    <b:Author>
      <b:Author>
        <b:NameList>
          <b:Person>
            <b:Last>Rowlands</b:Last>
            <b:First>Matthew</b:First>
          </b:Person>
        </b:NameList>
      </b:Author>
    </b:Author>
    <b:InternetSiteTitle>XpertHR</b:InternetSiteTitle>
    <b:URL>https://www.xperthr.co.uk/commentary-and-insights/police-sector-attracting-recruits-from-different-bame-groups/165571/</b:URL>
    <b:RefOrder>26</b:RefOrder>
  </b:Source>
  <b:Source>
    <b:Tag>KMM01</b:Tag>
    <b:SourceType>JournalArticle</b:SourceType>
    <b:Guid>{5C4872AD-0F0B-43E9-BF94-295CA3856A1B}</b:Guid>
    <b:Title>What is community? An evidence-based definition for participatory public health</b:Title>
    <b:Year>2001</b:Year>
    <b:Author>
      <b:Author>
        <b:NameList>
          <b:Person>
            <b:Last>Macqueen</b:Last>
            <b:First>K</b:First>
            <b:Middle>M</b:Middle>
          </b:Person>
        </b:NameList>
      </b:Author>
    </b:Author>
    <b:JournalName>American Journal of Public Health</b:JournalName>
    <b:Pages>1929-1938</b:Pages>
    <b:RefOrder>30</b:RefOrder>
  </b:Source>
  <b:Source>
    <b:Tag>Jac06</b:Tag>
    <b:SourceType>DocumentFromInternetSite</b:SourceType>
    <b:Guid>{27E010A6-78D9-4280-82CE-CF506C39A727}</b:Guid>
    <b:Title>The borders and boundaries of community : social cohesion and responses to domestic and racial violence</b:Title>
    <b:Year>2006</b:Year>
    <b:Author>
      <b:Author>
        <b:NameList>
          <b:Person>
            <b:Last>Haq</b:Last>
            <b:First>Jacqueline</b:First>
            <b:Middle>Mary</b:Middle>
          </b:Person>
        </b:NameList>
      </b:Author>
    </b:Author>
    <b:InternetSiteTitle>Newcastle University</b:InternetSiteTitle>
    <b:URL>http://theses.ncl.ac.uk/jspui/handle/10443/239</b:URL>
    <b:RefOrder>31</b:RefOrder>
  </b:Source>
  <b:Source>
    <b:Tag>01</b:Tag>
    <b:SourceType>JournalArticle</b:SourceType>
    <b:Guid>{2ED51979-B866-423C-A67F-63CE766BD9A5}</b:Guid>
    <b:Year>2001</b:Year>
    <b:RefOrder>32</b:RefOrder>
  </b:Source>
  <b:Source>
    <b:Tag>KMM011</b:Tag>
    <b:SourceType>JournalArticle</b:SourceType>
    <b:Guid>{E0D4FADD-35B6-4443-BEB7-CCD746AE31F7}</b:Guid>
    <b:Title>What is community? An evidence-based definition for participatory public health</b:Title>
    <b:Year>2001</b:Year>
    <b:Author>
      <b:Author>
        <b:Corporate>Macqueen, K M</b:Corporate>
      </b:Author>
    </b:Author>
    <b:JournalName>American Journal of Public Health</b:JournalName>
    <b:Pages>1929</b:Pages>
    <b:RefOrder>33</b:RefOrder>
  </b:Source>
  <b:Source>
    <b:Tag>Coo</b:Tag>
    <b:SourceType>Report</b:SourceType>
    <b:Guid>{17C309B9-56ED-45EF-88A5-304C7726E8C8}</b:Guid>
    <b:Author>
      <b:Author>
        <b:NameList>
          <b:Person>
            <b:Last>Cooper</b:Last>
            <b:First>H</b:First>
          </b:Person>
          <b:Person>
            <b:Last>Innes</b:Last>
            <b:First>M</b:First>
          </b:Person>
        </b:NameList>
      </b:Author>
    </b:Author>
    <b:RefOrder>34</b:RefOrder>
  </b:Source>
  <b:Source>
    <b:Tag>Coo09</b:Tag>
    <b:SourceType>Report</b:SourceType>
    <b:Guid>{43365CB2-50D5-4BB0-A112-4E66815D84AF}</b:Guid>
    <b:Title> The Causes and Consequences of Community </b:Title>
    <b:Year>2009</b:Year>
    <b:Author>
      <b:Author>
        <b:NameList>
          <b:Person>
            <b:Last>Cooper</b:Last>
            <b:First>H</b:First>
          </b:Person>
          <b:Person>
            <b:Last>Innes</b:Last>
            <b:First>M</b:First>
          </b:Person>
        </b:NameList>
      </b:Author>
    </b:Author>
    <b:Publisher>Cardiff University</b:Publisher>
    <b:RefOrder>35</b:RefOrder>
  </b:Source>
  <b:Source>
    <b:Tag>01ht</b:Tag>
    <b:SourceType>InternetSite</b:SourceType>
    <b:Guid>{FC7C02DE-CE75-465F-AF88-42B0E3AB7746}</b:Guid>
    <b:Year>2001</b:Year>
    <b:URL>https://www.london.gov.uk/sites/default/files/communitycohesionactionguide.pdf</b:URL>
    <b:RefOrder>36</b:RefOrder>
  </b:Source>
  <b:Source>
    <b:Tag>Ros05</b:Tag>
    <b:SourceType>JournalArticle</b:SourceType>
    <b:Guid>{E81CBAE8-85AA-4D85-87C3-323EFFD75C97}</b:Guid>
    <b:Title>Attitudes Toward the Police: The Effects of Direct and Vicarious Experience</b:Title>
    <b:Year>2005</b:Year>
    <b:JournalName>Police Quarterly, Vol 8</b:JournalName>
    <b:Pages>343-365</b:Pages>
    <b:Author>
      <b:Author>
        <b:NameList>
          <b:Person>
            <b:Last>Rosenbaum</b:Last>
            <b:Middle>p</b:Middle>
            <b:First>Dennis</b:First>
          </b:Person>
          <b:Person>
            <b:Last>Schuk</b:Last>
            <b:Middle>M</b:Middle>
            <b:First>Amie</b:First>
          </b:Person>
          <b:Person>
            <b:Last>Costello</b:Last>
            <b:Middle>Sandra</b:Middle>
            <b:First>k</b:First>
          </b:Person>
          <b:Person>
            <b:Last>Hawkins</b:Last>
            <b:Middle>Darnell</b:Middle>
            <b:First>F</b:First>
          </b:Person>
          <b:Person>
            <b:Last>Ring</b:Last>
            <b:Middle>Marianne</b:Middle>
            <b:First>K</b:First>
          </b:Person>
        </b:NameList>
      </b:Author>
    </b:Author>
    <b:RefOrder>37</b:RefOrder>
  </b:Source>
  <b:Source>
    <b:Tag>Myn22</b:Tag>
    <b:SourceType>InternetSite</b:SourceType>
    <b:Guid>{BCB585F5-BC73-4162-A5CA-D34472AA1D57}</b:Guid>
    <b:Title>Public Confidence in the Police: A New Low for the Service</b:Title>
    <b:Year>2022</b:Year>
    <b:InternetSiteTitle>RUSI</b:InternetSiteTitle>
    <b:Month>February</b:Month>
    <b:Day>11</b:Day>
    <b:URL>https://www.rusi.org/explore-our-research/publications/commentary/public-confidence-police-new-low-service</b:URL>
    <b:Author>
      <b:Author>
        <b:NameList>
          <b:Person>
            <b:Last>Mynenko</b:Last>
            <b:Middle>Duran</b:Middle>
            <b:First>Katerina</b:First>
          </b:Person>
          <b:Person>
            <b:Last>Ditcham</b:Last>
            <b:Middle>Keith</b:Middle>
            <b:First>Dr</b:First>
          </b:Person>
        </b:NameList>
      </b:Author>
    </b:Author>
    <b:RefOrder>38</b:RefOrder>
  </b:Source>
  <b:Source>
    <b:Tag>Nic22</b:Tag>
    <b:SourceType>InternetSite</b:SourceType>
    <b:Guid>{549A09D4-E377-4F21-9EF4-B853DC58F6E0}</b:Guid>
    <b:Year>2022</b:Year>
    <b:Month>November</b:Month>
    <b:Day>3</b:Day>
    <b:URL>https://www.police-foundation.org.uk/2022/11/police-culture-has-been-called-out-its-time-for-change/</b:URL>
    <b:RefOrder>39</b:RefOrder>
  </b:Source>
  <b:Source>
    <b:Tag>End21</b:Tag>
    <b:SourceType>InternetSite</b:SourceType>
    <b:Guid>{8A238D2A-0497-4F22-91F2-CA8F95D982E9}</b:Guid>
    <b:Author>
      <b:Author>
        <b:Corporate>End Violence Against Women</b:Corporate>
      </b:Author>
    </b:Author>
    <b:Year>2021</b:Year>
    <b:Month>November</b:Month>
    <b:Day>18</b:Day>
    <b:URL>Almost half of women have less trust in police following Sarah Everard murder</b:URL>
    <b:RefOrder>40</b:RefOrder>
  </b:Source>
  <b:Source>
    <b:Tag>Chr221</b:Tag>
    <b:SourceType>InternetSite</b:SourceType>
    <b:Guid>{C8FECCC0-BFF7-4401-8C4F-4D3AB5C5089C}</b:Guid>
    <b:Title>The impact of police leadership on public trust</b:Title>
    <b:Year>2022</b:Year>
    <b:Month>July</b:Month>
    <b:Day>5</b:Day>
    <b:URL>https://www.police1.com/chiefs-sheriffs/articles/the-impact-of-police-leadership-on-public-trust-icNhypjot4el77b1/#:~:text=Unproductive%20and%20unprofessional%20police%20officers%20undoubtedly%20hurt%20public,with%20integrity%2C%20and%20or%20protect%20the</b:URL>
    <b:Author>
      <b:Author>
        <b:NameList>
          <b:Person>
            <b:Last>Lewis</b:Last>
            <b:First>Chris</b:First>
            <b:Middle>D.</b:Middle>
          </b:Person>
        </b:NameList>
      </b:Author>
    </b:Author>
    <b:RefOrder>41</b:RefOrder>
  </b:Source>
  <b:Source>
    <b:Tag>Han23</b:Tag>
    <b:SourceType>InternetSite</b:SourceType>
    <b:Guid>{BC4F6887-020E-4D13-B822-F68764FC68AC}</b:Guid>
    <b:Year>2023</b:Year>
    <b:Month>March</b:Month>
    <b:URL>https://www.gov.uk/government/publications/public-perceptions-of-policing-a-review-of-research-and-literature/public-perceptions-of-policing-a-review-of-research-and-literature#conclusions</b:URL>
    <b:RefOrder>42</b:RefOrder>
  </b:Source>
  <b:Source>
    <b:Tag>23ht</b:Tag>
    <b:SourceType>InternetSite</b:SourceType>
    <b:Guid>{40F190B8-BCBF-4C29-B296-DC7ED3E1E75F}</b:Guid>
    <b:Year>2023</b:Year>
    <b:URL>https://www.instituteforgovernment.org.uk/performance-tracker-2022-23/police</b:URL>
    <b:RefOrder>43</b:RefOrder>
  </b:Source>
  <b:Source xmlns:b="http://schemas.openxmlformats.org/officeDocument/2006/bibliography">
    <b:Tag>USD</b:Tag>
    <b:SourceType>InternetSite</b:SourceType>
    <b:Guid>{CB67E30E-033C-4E3D-A4CD-ECFD1BDCDFF7}</b:Guid>
    <b:Author>
      <b:Author>
        <b:Corporate>U.S Department of Justice</b:Corporate>
      </b:Author>
    </b:Author>
    <b:InternetSiteTitle>Why Police-Community Relationships Are Important</b:InternetSiteTitle>
    <b:URL>https://www.justice.gov/file/1437336/download</b:URL>
    <b:Title>Importance of Police-Community Relationships</b:Title>
    <b:RefOrder>44</b:RefOrder>
  </b:Source>
  <b:Source>
    <b:Tag>Jas22</b:Tag>
    <b:SourceType>InternetSite</b:SourceType>
    <b:Guid>{5385ED13-9258-4524-9A8B-67EC5B3D56F7}</b:Guid>
    <b:Author>
      <b:Author>
        <b:NameList>
          <b:Person>
            <b:Last>Pierre</b:Last>
            <b:First>Jasmine</b:First>
          </b:Person>
        </b:NameList>
      </b:Author>
    </b:Author>
    <b:InternetSiteTitle>Museum of London</b:InternetSiteTitle>
    <b:Year>2022</b:Year>
    <b:Month>March</b:Month>
    <b:Day>21</b:Day>
    <b:URL>https://www.museumoflondon.org.uk/discover/brixton-1981-blm-2020-black-uprisings-londons-history</b:URL>
    <b:RefOrder>45</b:RefOrder>
  </b:Source>
  <b:Source>
    <b:Tag>Kal21</b:Tag>
    <b:SourceType>InternetSite</b:SourceType>
    <b:Guid>{58BF7AC8-EE00-4A24-8924-5617D2C05EE8}</b:Guid>
    <b:Author>
      <b:Author>
        <b:NameList>
          <b:Person>
            <b:Last>Fraga</b:Last>
            <b:First>Kaleena</b:First>
          </b:Person>
        </b:NameList>
      </b:Author>
    </b:Author>
    <b:Title>How The Brixton Riots Exploded In London — And Forced A National Reckoning On Race</b:Title>
    <b:InternetSiteTitle>ATL</b:InternetSiteTitle>
    <b:Year>2021</b:Year>
    <b:Month>September</b:Month>
    <b:Day>14</b:Day>
    <b:URL>https://allthatsinteresting.com/brixton-riots</b:URL>
    <b:RefOrder>46</b:RefOrder>
  </b:Source>
  <b:Source>
    <b:Tag>Les81</b:Tag>
    <b:SourceType>Report</b:SourceType>
    <b:Guid>{2C540E6D-85F0-4B68-B7E2-D5FE5FF78421}</b:Guid>
    <b:Title>The Brixton disorders</b:Title>
    <b:Year>1981</b:Year>
    <b:Author>
      <b:Author>
        <b:NameList>
          <b:Person>
            <b:Last>Scarman</b:Last>
            <b:First>Leslie</b:First>
            <b:Middle>George</b:Middle>
          </b:Person>
        </b:NameList>
      </b:Author>
    </b:Author>
    <b:Publisher>Her Majestys Stationary Office</b:Publisher>
    <b:City>London</b:City>
    <b:RefOrder>47</b:RefOrder>
  </b:Source>
  <b:Source>
    <b:Tag>Off22</b:Tag>
    <b:SourceType>InternetSite</b:SourceType>
    <b:Guid>{7DBF1E35-9F79-4558-ABD2-474BCCE76FE5}</b:Guid>
    <b:Title>Office for National Statistics</b:Title>
    <b:Year>2022</b:Year>
    <b:Author>
      <b:Author>
        <b:Corporate>Office for National Statistics</b:Corporate>
      </b:Author>
    </b:Author>
    <b:InternetSiteTitle>Crime Survey for England and Wales (CSEW) estimates of personal and household crime, anti-social behaviour, and public perceptions, by police force area, year ending September 2022</b:InternetSiteTitle>
    <b:URL>https://www.ons.gov.uk/peoplepopulationandcommunity/crimeandjustice/adhocs/15485crimesurveyforenglandandwalescsewestimatesofpersonalandhouseholdcrimeantisocialbehaviourandpublicperceptionsbypoliceforceareayearendingseptember2022</b:URL>
    <b:RefOrder>48</b:RefOrder>
  </b:Source>
  <b:Source>
    <b:Tag>UKP23</b:Tag>
    <b:SourceType>InternetSite</b:SourceType>
    <b:Guid>{AA58E8C6-3E43-4ACD-90AA-878E4A3F25E5}</b:Guid>
    <b:Author>
      <b:Author>
        <b:Corporate>UK Parliament</b:Corporate>
      </b:Author>
    </b:Author>
    <b:Title>Trust in Police</b:Title>
    <b:InternetSiteTitle>Uk Parliament post</b:InternetSiteTitle>
    <b:Year>2023</b:Year>
    <b:Month>April</b:Month>
    <b:Day>25</b:Day>
    <b:URL>https://researchbriefings.files.parliament.uk/documents/POST-PN-0693/POST-PN-0693.pdf</b:URL>
    <b:RefOrder>49</b:RefOrder>
  </b:Source>
  <b:Source>
    <b:Tag>Law</b:Tag>
    <b:SourceType>InternetSite</b:SourceType>
    <b:Guid>{41FCB64F-8EA7-4016-B139-D810045DC6BE}</b:Guid>
    <b:Author>
      <b:Author>
        <b:Corporate>Home Office</b:Corporate>
      </b:Author>
    </b:Author>
    <b:Title>Definition of policing by consent</b:Title>
    <b:URL>https://www.gov.uk/government/publications/policing-by-consent/definition-of-policing-by-consent</b:URL>
    <b:InternetSiteTitle>Gov.uk</b:InternetSiteTitle>
    <b:Year>2012</b:Year>
    <b:Month>December</b:Month>
    <b:Day>10</b:Day>
    <b:RefOrder>50</b:RefOrder>
  </b:Source>
  <b:Source>
    <b:Tag>Lis</b:Tag>
    <b:SourceType>DocumentFromInternetSite</b:SourceType>
    <b:Guid>{75946A10-DB23-45DE-89DD-317AFF7CCE1D}</b:Guid>
    <b:Title>Policing Research Partnership</b:Title>
    <b:InternetSiteTitle>Community Engagement: Evidence Review</b:InternetSiteTitle>
    <b:URL>https://documents.manchester.ac.uk/display.aspx?DocID=56499#:~:text=personal%20characteristics%20e.g.%20having%20insufficient,crime%2C%20undermining%20trust%20in%20other</b:URL>
    <b:Author>
      <b:Author>
        <b:NameList>
          <b:Person>
            <b:Last>Lister</b:Last>
            <b:First>Stuart</b:First>
          </b:Person>
          <b:Person>
            <b:Last>Platts-Fowler</b:Last>
            <b:First>Deborah</b:First>
          </b:Person>
          <b:Person>
            <b:Last>Staniforth</b:Last>
            <b:First>Andrew</b:First>
          </b:Person>
        </b:NameList>
      </b:Author>
    </b:Author>
    <b:RefOrder>51</b:RefOrder>
  </b:Source>
  <b:Source>
    <b:Tag>UNI22</b:Tag>
    <b:SourceType>InternetSite</b:SourceType>
    <b:Guid>{E006B57E-AB75-4ED9-A232-AF466A0950B2}</b:Guid>
    <b:Title>MPs join UNISON in celebrating 20 years of the PCSO</b:Title>
    <b:Year>2022</b:Year>
    <b:Author>
      <b:Author>
        <b:Corporate>UNISON</b:Corporate>
      </b:Author>
    </b:Author>
    <b:InternetSiteTitle>Unison</b:InternetSiteTitle>
    <b:Month>July</b:Month>
    <b:Day>12</b:Day>
    <b:URL>https://www.unison.org.uk/news/2022/07/mps-join-unison-in-celebrating-20-years-of-the-pcso/</b:URL>
    <b:RefOrder>52</b:RefOrder>
  </b:Source>
  <b:Source>
    <b:Tag>Bra09</b:Tag>
    <b:SourceType>BookSection</b:SourceType>
    <b:Guid>{83945814-FB77-484B-94BF-5018D5E846A3}</b:Guid>
    <b:Title>Policing and Society</b:Title>
    <b:Year>2009</b:Year>
    <b:BookTitle>Contact and confidence: revisiting the impact of public encounterswith the police</b:BookTitle>
    <b:Pages>20-46</b:Pages>
    <b:City>London</b:City>
    <b:Author>
      <b:Author>
        <b:NameList>
          <b:Person>
            <b:Last>Bradford</b:Last>
            <b:First>Ben</b:First>
          </b:Person>
          <b:Person>
            <b:Last>Jackson</b:Last>
            <b:First>Jonathan</b:First>
          </b:Person>
          <b:Person>
            <b:Last>Stanko</b:Last>
            <b:Middle>A</b:Middle>
            <b:First>Elizabeth</b:First>
          </b:Person>
        </b:NameList>
      </b:Author>
    </b:Author>
    <b:RefOrder>53</b:RefOrder>
  </b:Source>
  <b:Source>
    <b:Tag>Nat</b:Tag>
    <b:SourceType>InternetSite</b:SourceType>
    <b:Guid>{E207F2AD-D301-49CA-80B6-9C54D8DF46B4}</b:Guid>
    <b:Author>
      <b:Author>
        <b:Corporate>National Policing Improvement Agency</b:Corporate>
      </b:Author>
    </b:Author>
    <b:Title>Cohesion Guide</b:Title>
    <b:InternetSiteTitle>Communities and Local Government</b:InternetSiteTitle>
    <b:URL>https://library.college.police.uk/docs/npia/CohesionGuide.pdf</b:URL>
    <b:RefOrder>54</b:RefOrder>
  </b:Source>
  <b:Source>
    <b:Tag>Col131</b:Tag>
    <b:SourceType>InternetSite</b:SourceType>
    <b:Guid>{8507665E-C3CE-4B0D-85BC-258D30C36C92}</b:Guid>
    <b:Year>2013</b:Year>
    <b:Month>October</b:Month>
    <b:Day>23</b:Day>
    <b:URL>https://www.college.police.uk/app/engagement-and-communication/engagement</b:URL>
    <b:RefOrder>55</b:RefOrder>
  </b:Source>
  <b:Source>
    <b:Tag>Pol20</b:Tag>
    <b:SourceType>InternetSite</b:SourceType>
    <b:Guid>{714BDF84-27A5-4619-A28D-C654F6B67EC1}</b:Guid>
    <b:Title>Diversity and Talent</b:Title>
    <b:InternetSiteTitle>Police Now</b:InternetSiteTitle>
    <b:Year>2020</b:Year>
    <b:URL>https://www.policenow.org.uk/impact2021/diversity-and-talent/</b:URL>
    <b:Author>
      <b:Author>
        <b:Corporate>Police Now</b:Corporate>
      </b:Author>
    </b:Author>
    <b:RefOrder>18</b:RefOrder>
  </b:Source>
</b:Sources>
</file>

<file path=customXml/itemProps1.xml><?xml version="1.0" encoding="utf-8"?>
<ds:datastoreItem xmlns:ds="http://schemas.openxmlformats.org/officeDocument/2006/customXml" ds:itemID="{CDCD410C-394E-49EC-A4FB-414F49F3F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6049</Words>
  <Characters>34485</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Adams,Lucy swp8183</dc:creator>
  <cp:keywords/>
  <dc:description/>
  <cp:lastModifiedBy>Adams,Lucy swp8183</cp:lastModifiedBy>
  <cp:revision>5</cp:revision>
  <dcterms:created xsi:type="dcterms:W3CDTF">2023-10-30T14:07:00Z</dcterms:created>
  <dcterms:modified xsi:type="dcterms:W3CDTF">2023-10-30T14:08:00Z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2023-10-29T15:28:36Z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659f8193-ff25-4a7d-95c4-6362ebad5696</vt:lpwstr>
  </property>
  <property fmtid="{D5CDD505-2E9C-101B-9397-08002B2CF9AE}" pid="8" name="MSIP_Label_66cf8fe5-b7b7-4df7-b38d-1c61ac2f6639_ContentBits">
    <vt:lpwstr>0</vt:lpwstr>
  </property>
</Properties>
</file>