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D7649" w14:textId="044DD532" w:rsidR="008375B5" w:rsidRDefault="009334D8" w:rsidP="008375B5">
      <w:pPr>
        <w:spacing w:line="360" w:lineRule="auto"/>
      </w:pPr>
      <w:r>
        <w:rPr>
          <w:noProof/>
        </w:rPr>
        <w:drawing>
          <wp:inline distT="0" distB="0" distL="0" distR="0" wp14:anchorId="12AD7B40" wp14:editId="06ABB510">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3E7F8631" w14:textId="77777777" w:rsidR="008375B5" w:rsidRDefault="008375B5" w:rsidP="008375B5">
      <w:pPr>
        <w:spacing w:line="360" w:lineRule="auto"/>
        <w:rPr>
          <w:rStyle w:val="Strong"/>
          <w:rFonts w:ascii="Segoe UI" w:hAnsi="Segoe UI" w:cs="Segoe UI"/>
          <w:color w:val="1D2125"/>
        </w:rPr>
      </w:pPr>
    </w:p>
    <w:p w14:paraId="3D4BDE11" w14:textId="77777777" w:rsidR="008375B5" w:rsidRDefault="008375B5" w:rsidP="008375B5">
      <w:pPr>
        <w:spacing w:line="360" w:lineRule="auto"/>
        <w:rPr>
          <w:rStyle w:val="Strong"/>
          <w:rFonts w:ascii="Arial" w:hAnsi="Arial" w:cs="Arial"/>
          <w:color w:val="1D2125"/>
          <w:sz w:val="36"/>
          <w:szCs w:val="36"/>
        </w:rPr>
      </w:pPr>
    </w:p>
    <w:p w14:paraId="22930AF8" w14:textId="77777777" w:rsidR="008375B5" w:rsidRDefault="008375B5" w:rsidP="008375B5">
      <w:pPr>
        <w:spacing w:line="360" w:lineRule="auto"/>
        <w:jc w:val="center"/>
        <w:rPr>
          <w:rStyle w:val="Strong"/>
          <w:rFonts w:ascii="Arial" w:hAnsi="Arial" w:cs="Arial"/>
          <w:color w:val="1D2125"/>
          <w:sz w:val="36"/>
          <w:szCs w:val="36"/>
        </w:rPr>
      </w:pPr>
    </w:p>
    <w:p w14:paraId="667920DC" w14:textId="77777777" w:rsidR="007906DB" w:rsidRPr="007906DB" w:rsidRDefault="007906DB" w:rsidP="007906DB">
      <w:pPr>
        <w:spacing w:line="360" w:lineRule="auto"/>
        <w:jc w:val="center"/>
        <w:rPr>
          <w:rFonts w:ascii="Arial" w:hAnsi="Arial" w:cs="Arial"/>
          <w:b/>
          <w:bCs/>
          <w:color w:val="1D2125"/>
          <w:sz w:val="36"/>
          <w:szCs w:val="36"/>
        </w:rPr>
      </w:pPr>
    </w:p>
    <w:p w14:paraId="7E1888EF" w14:textId="5828499A" w:rsidR="008375B5" w:rsidRPr="00860E7A" w:rsidRDefault="007906DB" w:rsidP="008375B5">
      <w:pPr>
        <w:spacing w:line="360" w:lineRule="auto"/>
        <w:jc w:val="center"/>
        <w:rPr>
          <w:rStyle w:val="Strong"/>
          <w:rFonts w:ascii="Arial" w:hAnsi="Arial" w:cs="Arial"/>
          <w:color w:val="156082" w:themeColor="accent1"/>
          <w:sz w:val="48"/>
          <w:szCs w:val="48"/>
        </w:rPr>
      </w:pPr>
      <w:r w:rsidRPr="00860E7A">
        <w:rPr>
          <w:rFonts w:ascii="Arial" w:hAnsi="Arial" w:cs="Arial"/>
          <w:b/>
          <w:bCs/>
          <w:color w:val="156082" w:themeColor="accent1"/>
          <w:sz w:val="36"/>
          <w:szCs w:val="36"/>
        </w:rPr>
        <w:t xml:space="preserve"> </w:t>
      </w:r>
      <w:r w:rsidRPr="00860E7A">
        <w:rPr>
          <w:rFonts w:ascii="Arial" w:hAnsi="Arial" w:cs="Arial"/>
          <w:b/>
          <w:bCs/>
          <w:color w:val="156082" w:themeColor="accent1"/>
          <w:sz w:val="48"/>
          <w:szCs w:val="48"/>
        </w:rPr>
        <w:t>Introduction to Health and So</w:t>
      </w:r>
      <w:r w:rsidR="00C773C8" w:rsidRPr="00860E7A">
        <w:rPr>
          <w:rFonts w:ascii="Arial" w:hAnsi="Arial" w:cs="Arial"/>
          <w:b/>
          <w:bCs/>
          <w:color w:val="156082" w:themeColor="accent1"/>
          <w:sz w:val="48"/>
          <w:szCs w:val="48"/>
        </w:rPr>
        <w:t>c</w:t>
      </w:r>
      <w:r w:rsidRPr="00860E7A">
        <w:rPr>
          <w:rFonts w:ascii="Arial" w:hAnsi="Arial" w:cs="Arial"/>
          <w:b/>
          <w:bCs/>
          <w:color w:val="156082" w:themeColor="accent1"/>
          <w:sz w:val="48"/>
          <w:szCs w:val="48"/>
        </w:rPr>
        <w:t xml:space="preserve">ial care </w:t>
      </w:r>
    </w:p>
    <w:p w14:paraId="0E4A258C" w14:textId="77777777" w:rsidR="008375B5" w:rsidRDefault="008375B5" w:rsidP="008375B5">
      <w:pPr>
        <w:spacing w:line="360" w:lineRule="auto"/>
        <w:jc w:val="center"/>
        <w:rPr>
          <w:rStyle w:val="Strong"/>
          <w:rFonts w:ascii="Arial" w:hAnsi="Arial" w:cs="Arial"/>
          <w:color w:val="1D2125"/>
          <w:sz w:val="36"/>
          <w:szCs w:val="36"/>
        </w:rPr>
      </w:pPr>
    </w:p>
    <w:p w14:paraId="56DBC4CD" w14:textId="1EB2285C" w:rsidR="005A3EF9" w:rsidRPr="00860E7A" w:rsidRDefault="005A3EF9" w:rsidP="005A3EF9">
      <w:pPr>
        <w:spacing w:line="360" w:lineRule="auto"/>
        <w:rPr>
          <w:rStyle w:val="Strong"/>
          <w:rFonts w:ascii="Arial" w:hAnsi="Arial" w:cs="Arial"/>
          <w:color w:val="156082" w:themeColor="accent1"/>
          <w:sz w:val="36"/>
          <w:szCs w:val="36"/>
        </w:rPr>
      </w:pPr>
      <w:r w:rsidRPr="00860E7A">
        <w:rPr>
          <w:rStyle w:val="Strong"/>
          <w:rFonts w:ascii="Arial" w:hAnsi="Arial" w:cs="Arial"/>
          <w:color w:val="156082" w:themeColor="accent1"/>
          <w:sz w:val="36"/>
          <w:szCs w:val="36"/>
        </w:rPr>
        <w:t xml:space="preserve">Student name: </w:t>
      </w:r>
      <w:r w:rsidR="003C404A" w:rsidRPr="00860E7A">
        <w:rPr>
          <w:rStyle w:val="Strong"/>
          <w:rFonts w:ascii="Arial" w:hAnsi="Arial" w:cs="Arial"/>
          <w:color w:val="156082" w:themeColor="accent1"/>
          <w:sz w:val="36"/>
          <w:szCs w:val="36"/>
        </w:rPr>
        <w:t>MARIE SIDIME</w:t>
      </w:r>
    </w:p>
    <w:p w14:paraId="4819D54C" w14:textId="4B72AC70" w:rsidR="005A3EF9" w:rsidRPr="00860E7A" w:rsidRDefault="005A3EF9" w:rsidP="005A3EF9">
      <w:pPr>
        <w:spacing w:line="360" w:lineRule="auto"/>
        <w:rPr>
          <w:rStyle w:val="Strong"/>
          <w:rFonts w:ascii="Arial" w:hAnsi="Arial" w:cs="Arial"/>
          <w:color w:val="156082" w:themeColor="accent1"/>
          <w:sz w:val="36"/>
          <w:szCs w:val="36"/>
        </w:rPr>
      </w:pPr>
      <w:r w:rsidRPr="00860E7A">
        <w:rPr>
          <w:rStyle w:val="Strong"/>
          <w:rFonts w:ascii="Arial" w:hAnsi="Arial" w:cs="Arial"/>
          <w:color w:val="156082" w:themeColor="accent1"/>
          <w:sz w:val="36"/>
          <w:szCs w:val="36"/>
        </w:rPr>
        <w:t xml:space="preserve">Student number: </w:t>
      </w:r>
      <w:r w:rsidR="003C404A" w:rsidRPr="00860E7A">
        <w:rPr>
          <w:rStyle w:val="Strong"/>
          <w:rFonts w:ascii="Arial" w:hAnsi="Arial" w:cs="Arial"/>
          <w:color w:val="156082" w:themeColor="accent1"/>
          <w:sz w:val="36"/>
          <w:szCs w:val="36"/>
        </w:rPr>
        <w:t>2441955</w:t>
      </w:r>
    </w:p>
    <w:p w14:paraId="262D0BD2" w14:textId="153EAF18" w:rsidR="005A3EF9" w:rsidRPr="00860E7A" w:rsidRDefault="005A3EF9" w:rsidP="007906DB">
      <w:pPr>
        <w:rPr>
          <w:rFonts w:ascii="Arial" w:hAnsi="Arial" w:cs="Arial"/>
          <w:color w:val="156082" w:themeColor="accent1"/>
          <w:sz w:val="36"/>
          <w:szCs w:val="36"/>
        </w:rPr>
      </w:pPr>
      <w:r w:rsidRPr="00860E7A">
        <w:rPr>
          <w:rStyle w:val="Strong"/>
          <w:rFonts w:ascii="Arial" w:hAnsi="Arial" w:cs="Arial"/>
          <w:color w:val="156082" w:themeColor="accent1"/>
          <w:sz w:val="36"/>
          <w:szCs w:val="36"/>
        </w:rPr>
        <w:t>Lecturer’s name:</w:t>
      </w:r>
      <w:r w:rsidRPr="00860E7A">
        <w:rPr>
          <w:rFonts w:ascii="Arial" w:hAnsi="Arial" w:cs="Arial"/>
          <w:b/>
          <w:bCs/>
          <w:color w:val="156082" w:themeColor="accent1"/>
          <w:sz w:val="36"/>
          <w:szCs w:val="36"/>
        </w:rPr>
        <w:t xml:space="preserve"> </w:t>
      </w:r>
      <w:r w:rsidR="003C404A" w:rsidRPr="00860E7A">
        <w:rPr>
          <w:rFonts w:ascii="Arial" w:hAnsi="Arial" w:cs="Arial"/>
          <w:b/>
          <w:bCs/>
          <w:color w:val="156082" w:themeColor="accent1"/>
          <w:sz w:val="36"/>
          <w:szCs w:val="36"/>
        </w:rPr>
        <w:t>BRIAN MASHUMBA</w:t>
      </w:r>
    </w:p>
    <w:p w14:paraId="4F492421" w14:textId="6BF65DE4" w:rsidR="008375B5" w:rsidRPr="00860E7A" w:rsidRDefault="003C404A" w:rsidP="008375B5">
      <w:pPr>
        <w:spacing w:line="360" w:lineRule="auto"/>
        <w:rPr>
          <w:b/>
          <w:bCs/>
          <w:color w:val="156082" w:themeColor="accent1"/>
          <w:sz w:val="36"/>
          <w:szCs w:val="36"/>
        </w:rPr>
      </w:pPr>
      <w:r w:rsidRPr="00860E7A">
        <w:rPr>
          <w:b/>
          <w:bCs/>
          <w:color w:val="156082" w:themeColor="accent1"/>
          <w:sz w:val="36"/>
          <w:szCs w:val="36"/>
        </w:rPr>
        <w:t>Module code: LCHS400</w:t>
      </w:r>
      <w:r w:rsidR="00496458">
        <w:rPr>
          <w:b/>
          <w:bCs/>
          <w:color w:val="156082" w:themeColor="accent1"/>
          <w:sz w:val="36"/>
          <w:szCs w:val="36"/>
        </w:rPr>
        <w:t>3</w:t>
      </w:r>
    </w:p>
    <w:p w14:paraId="43FBD350" w14:textId="77777777" w:rsidR="008375B5" w:rsidRDefault="008375B5" w:rsidP="008375B5">
      <w:pPr>
        <w:spacing w:line="360" w:lineRule="auto"/>
        <w:rPr>
          <w:rFonts w:ascii="Arial" w:hAnsi="Arial" w:cs="Arial"/>
          <w:sz w:val="36"/>
          <w:szCs w:val="36"/>
        </w:rPr>
      </w:pPr>
    </w:p>
    <w:p w14:paraId="1C0B0C41" w14:textId="77777777" w:rsidR="007906DB" w:rsidRDefault="007906DB" w:rsidP="008375B5">
      <w:pPr>
        <w:spacing w:line="360" w:lineRule="auto"/>
        <w:rPr>
          <w:rFonts w:ascii="Arial" w:hAnsi="Arial" w:cs="Arial"/>
          <w:sz w:val="36"/>
          <w:szCs w:val="36"/>
        </w:rPr>
      </w:pPr>
    </w:p>
    <w:p w14:paraId="673E7218" w14:textId="77777777" w:rsidR="00C773C8" w:rsidRDefault="00C773C8" w:rsidP="008375B5">
      <w:pPr>
        <w:spacing w:line="360" w:lineRule="auto"/>
        <w:rPr>
          <w:rFonts w:ascii="Arial" w:hAnsi="Arial" w:cs="Arial"/>
          <w:sz w:val="36"/>
          <w:szCs w:val="36"/>
        </w:rPr>
      </w:pPr>
    </w:p>
    <w:p w14:paraId="5E13BA96" w14:textId="77777777" w:rsidR="008375B5" w:rsidRDefault="008375B5" w:rsidP="008375B5">
      <w:pPr>
        <w:spacing w:line="360" w:lineRule="auto"/>
        <w:rPr>
          <w:rFonts w:ascii="Arial" w:hAnsi="Arial" w:cs="Arial"/>
          <w:sz w:val="36"/>
          <w:szCs w:val="36"/>
        </w:rPr>
      </w:pPr>
    </w:p>
    <w:p w14:paraId="0E7227A5" w14:textId="77777777" w:rsidR="008375B5" w:rsidRDefault="008375B5" w:rsidP="008375B5">
      <w:pPr>
        <w:pStyle w:val="NormalWeb"/>
        <w:spacing w:line="360" w:lineRule="auto"/>
        <w:rPr>
          <w:rFonts w:ascii="Arial" w:hAnsi="Arial" w:cs="Arial"/>
          <w:b/>
          <w:bCs/>
          <w:color w:val="000000"/>
        </w:rPr>
      </w:pPr>
    </w:p>
    <w:p w14:paraId="6D010FBC" w14:textId="29494B1E" w:rsidR="00A9474F" w:rsidRPr="008375B5" w:rsidRDefault="00A9474F" w:rsidP="00CE0225">
      <w:pPr>
        <w:pStyle w:val="Heading1"/>
      </w:pPr>
      <w:bookmarkStart w:id="0" w:name="_Toc213103515"/>
      <w:r w:rsidRPr="008375B5">
        <w:lastRenderedPageBreak/>
        <w:t>Introduction</w:t>
      </w:r>
      <w:bookmarkEnd w:id="0"/>
      <w:r w:rsidRPr="008375B5">
        <w:t> </w:t>
      </w:r>
    </w:p>
    <w:p w14:paraId="7B16DF8A" w14:textId="70EE987B" w:rsidR="00C773C8" w:rsidRPr="00021D03" w:rsidRDefault="00B52B40" w:rsidP="009542F4">
      <w:pPr>
        <w:spacing w:line="360" w:lineRule="auto"/>
        <w:jc w:val="both"/>
        <w:rPr>
          <w:rFonts w:ascii="Arial" w:hAnsi="Arial" w:cs="Arial"/>
          <w:sz w:val="22"/>
          <w:szCs w:val="22"/>
        </w:rPr>
      </w:pPr>
      <w:r>
        <w:rPr>
          <w:rFonts w:ascii="Arial" w:hAnsi="Arial" w:cs="Arial"/>
          <w:sz w:val="22"/>
          <w:szCs w:val="22"/>
        </w:rPr>
        <w:t>H</w:t>
      </w:r>
      <w:r w:rsidR="0059556F" w:rsidRPr="00021D03">
        <w:rPr>
          <w:rFonts w:ascii="Arial" w:hAnsi="Arial" w:cs="Arial"/>
          <w:sz w:val="22"/>
          <w:szCs w:val="22"/>
        </w:rPr>
        <w:t xml:space="preserve">ealth and </w:t>
      </w:r>
      <w:r>
        <w:rPr>
          <w:rFonts w:ascii="Arial" w:hAnsi="Arial" w:cs="Arial"/>
          <w:sz w:val="22"/>
          <w:szCs w:val="22"/>
        </w:rPr>
        <w:t>S</w:t>
      </w:r>
      <w:r w:rsidR="0059556F" w:rsidRPr="00021D03">
        <w:rPr>
          <w:rFonts w:ascii="Arial" w:hAnsi="Arial" w:cs="Arial"/>
          <w:sz w:val="22"/>
          <w:szCs w:val="22"/>
        </w:rPr>
        <w:t xml:space="preserve">ocial </w:t>
      </w:r>
      <w:r>
        <w:rPr>
          <w:rFonts w:ascii="Arial" w:hAnsi="Arial" w:cs="Arial"/>
          <w:sz w:val="22"/>
          <w:szCs w:val="22"/>
        </w:rPr>
        <w:t>C</w:t>
      </w:r>
      <w:r w:rsidR="0059556F" w:rsidRPr="00021D03">
        <w:rPr>
          <w:rFonts w:ascii="Arial" w:hAnsi="Arial" w:cs="Arial"/>
          <w:sz w:val="22"/>
          <w:szCs w:val="22"/>
        </w:rPr>
        <w:t>are</w:t>
      </w:r>
      <w:r>
        <w:rPr>
          <w:rFonts w:ascii="Arial" w:hAnsi="Arial" w:cs="Arial"/>
          <w:sz w:val="22"/>
          <w:szCs w:val="22"/>
        </w:rPr>
        <w:t xml:space="preserve"> delivery requires </w:t>
      </w:r>
      <w:r w:rsidR="009676D9">
        <w:rPr>
          <w:rFonts w:ascii="Arial" w:hAnsi="Arial" w:cs="Arial"/>
          <w:sz w:val="22"/>
          <w:szCs w:val="22"/>
        </w:rPr>
        <w:t>effective</w:t>
      </w:r>
      <w:r w:rsidR="0059556F" w:rsidRPr="00021D03">
        <w:rPr>
          <w:rFonts w:ascii="Arial" w:hAnsi="Arial" w:cs="Arial"/>
          <w:sz w:val="22"/>
          <w:szCs w:val="22"/>
        </w:rPr>
        <w:t xml:space="preserve"> communication</w:t>
      </w:r>
      <w:r w:rsidR="00316DA2">
        <w:rPr>
          <w:rFonts w:ascii="Arial" w:hAnsi="Arial" w:cs="Arial"/>
          <w:sz w:val="22"/>
          <w:szCs w:val="22"/>
        </w:rPr>
        <w:t xml:space="preserve">, </w:t>
      </w:r>
      <w:r w:rsidR="009676D9">
        <w:rPr>
          <w:rFonts w:ascii="Arial" w:hAnsi="Arial" w:cs="Arial"/>
          <w:sz w:val="22"/>
          <w:szCs w:val="22"/>
        </w:rPr>
        <w:t>accurate</w:t>
      </w:r>
      <w:r w:rsidR="00316DA2">
        <w:rPr>
          <w:rFonts w:ascii="Arial" w:hAnsi="Arial" w:cs="Arial"/>
          <w:sz w:val="22"/>
          <w:szCs w:val="22"/>
        </w:rPr>
        <w:t xml:space="preserve"> </w:t>
      </w:r>
      <w:r w:rsidR="009676D9">
        <w:rPr>
          <w:rFonts w:ascii="Arial" w:hAnsi="Arial" w:cs="Arial"/>
          <w:sz w:val="22"/>
          <w:szCs w:val="22"/>
        </w:rPr>
        <w:t xml:space="preserve">record-keeping </w:t>
      </w:r>
      <w:r w:rsidR="0059556F" w:rsidRPr="00021D03">
        <w:rPr>
          <w:rFonts w:ascii="Arial" w:hAnsi="Arial" w:cs="Arial"/>
          <w:sz w:val="22"/>
          <w:szCs w:val="22"/>
        </w:rPr>
        <w:t>with</w:t>
      </w:r>
      <w:r w:rsidR="009676D9">
        <w:rPr>
          <w:rFonts w:ascii="Arial" w:hAnsi="Arial" w:cs="Arial"/>
          <w:sz w:val="22"/>
          <w:szCs w:val="22"/>
        </w:rPr>
        <w:t xml:space="preserve"> </w:t>
      </w:r>
      <w:r w:rsidR="0059556F" w:rsidRPr="00021D03">
        <w:rPr>
          <w:rFonts w:ascii="Arial" w:hAnsi="Arial" w:cs="Arial"/>
          <w:sz w:val="22"/>
          <w:szCs w:val="22"/>
        </w:rPr>
        <w:t xml:space="preserve">competent administration skills, and </w:t>
      </w:r>
      <w:r w:rsidR="009676D9">
        <w:rPr>
          <w:rFonts w:ascii="Arial" w:hAnsi="Arial" w:cs="Arial"/>
          <w:sz w:val="22"/>
          <w:szCs w:val="22"/>
        </w:rPr>
        <w:t>inter</w:t>
      </w:r>
      <w:r w:rsidR="0059556F" w:rsidRPr="00021D03">
        <w:rPr>
          <w:rFonts w:ascii="Arial" w:hAnsi="Arial" w:cs="Arial"/>
          <w:sz w:val="22"/>
          <w:szCs w:val="22"/>
        </w:rPr>
        <w:t>disciplinary teamwork</w:t>
      </w:r>
      <w:r w:rsidR="009676D9">
        <w:rPr>
          <w:rFonts w:ascii="Arial" w:hAnsi="Arial" w:cs="Arial"/>
          <w:sz w:val="22"/>
          <w:szCs w:val="22"/>
        </w:rPr>
        <w:t>. Th</w:t>
      </w:r>
      <w:r>
        <w:rPr>
          <w:rFonts w:ascii="Arial" w:hAnsi="Arial" w:cs="Arial"/>
          <w:sz w:val="22"/>
          <w:szCs w:val="22"/>
        </w:rPr>
        <w:t>is report</w:t>
      </w:r>
      <w:r w:rsidR="009676D9">
        <w:rPr>
          <w:rFonts w:ascii="Arial" w:hAnsi="Arial" w:cs="Arial"/>
          <w:sz w:val="22"/>
          <w:szCs w:val="22"/>
        </w:rPr>
        <w:t xml:space="preserve"> </w:t>
      </w:r>
      <w:r>
        <w:rPr>
          <w:rFonts w:ascii="Arial" w:hAnsi="Arial" w:cs="Arial"/>
          <w:sz w:val="22"/>
          <w:szCs w:val="22"/>
        </w:rPr>
        <w:t>examined the</w:t>
      </w:r>
      <w:r w:rsidR="009676D9">
        <w:rPr>
          <w:rFonts w:ascii="Arial" w:hAnsi="Arial" w:cs="Arial"/>
          <w:sz w:val="22"/>
          <w:szCs w:val="22"/>
        </w:rPr>
        <w:t xml:space="preserve"> case </w:t>
      </w:r>
      <w:r>
        <w:rPr>
          <w:rFonts w:ascii="Arial" w:hAnsi="Arial" w:cs="Arial"/>
          <w:sz w:val="22"/>
          <w:szCs w:val="22"/>
        </w:rPr>
        <w:t xml:space="preserve">of </w:t>
      </w:r>
      <w:r w:rsidR="00C773C8" w:rsidRPr="00021D03">
        <w:rPr>
          <w:rFonts w:ascii="Arial" w:hAnsi="Arial" w:cs="Arial"/>
          <w:sz w:val="22"/>
          <w:szCs w:val="22"/>
        </w:rPr>
        <w:t>Mrs Mann</w:t>
      </w:r>
      <w:r w:rsidR="0059556F">
        <w:rPr>
          <w:rFonts w:ascii="Arial" w:hAnsi="Arial" w:cs="Arial"/>
          <w:sz w:val="22"/>
          <w:szCs w:val="22"/>
        </w:rPr>
        <w:t>,</w:t>
      </w:r>
      <w:r w:rsidR="00C773C8" w:rsidRPr="00021D03">
        <w:rPr>
          <w:rFonts w:ascii="Arial" w:hAnsi="Arial" w:cs="Arial"/>
          <w:sz w:val="22"/>
          <w:szCs w:val="22"/>
        </w:rPr>
        <w:t xml:space="preserve"> a 72-year-old lady</w:t>
      </w:r>
      <w:r w:rsidR="0059556F">
        <w:rPr>
          <w:rFonts w:ascii="Arial" w:hAnsi="Arial" w:cs="Arial"/>
          <w:sz w:val="22"/>
          <w:szCs w:val="22"/>
        </w:rPr>
        <w:t xml:space="preserve"> </w:t>
      </w:r>
      <w:r w:rsidR="009676D9">
        <w:rPr>
          <w:rFonts w:ascii="Arial" w:hAnsi="Arial" w:cs="Arial"/>
          <w:sz w:val="22"/>
          <w:szCs w:val="22"/>
        </w:rPr>
        <w:t>recently</w:t>
      </w:r>
      <w:r w:rsidR="0059556F">
        <w:rPr>
          <w:rFonts w:ascii="Arial" w:hAnsi="Arial" w:cs="Arial"/>
          <w:sz w:val="22"/>
          <w:szCs w:val="22"/>
        </w:rPr>
        <w:t xml:space="preserve"> discharged </w:t>
      </w:r>
      <w:r w:rsidR="00316DA2">
        <w:rPr>
          <w:rFonts w:ascii="Arial" w:hAnsi="Arial" w:cs="Arial"/>
          <w:sz w:val="22"/>
          <w:szCs w:val="22"/>
        </w:rPr>
        <w:t xml:space="preserve">from hospital </w:t>
      </w:r>
      <w:r w:rsidR="009676D9">
        <w:rPr>
          <w:rFonts w:ascii="Arial" w:hAnsi="Arial" w:cs="Arial"/>
          <w:sz w:val="22"/>
          <w:szCs w:val="22"/>
        </w:rPr>
        <w:t xml:space="preserve">following hip </w:t>
      </w:r>
      <w:r w:rsidR="00C773C8" w:rsidRPr="00021D03">
        <w:rPr>
          <w:rFonts w:ascii="Arial" w:hAnsi="Arial" w:cs="Arial"/>
          <w:sz w:val="22"/>
          <w:szCs w:val="22"/>
        </w:rPr>
        <w:t xml:space="preserve">replacement surgery </w:t>
      </w:r>
      <w:r w:rsidR="0059556F">
        <w:rPr>
          <w:rFonts w:ascii="Arial" w:hAnsi="Arial" w:cs="Arial"/>
          <w:sz w:val="22"/>
          <w:szCs w:val="22"/>
        </w:rPr>
        <w:t>as a case study</w:t>
      </w:r>
      <w:r w:rsidR="00C773C8" w:rsidRPr="00021D03">
        <w:rPr>
          <w:rFonts w:ascii="Arial" w:hAnsi="Arial" w:cs="Arial"/>
          <w:sz w:val="22"/>
          <w:szCs w:val="22"/>
        </w:rPr>
        <w:t xml:space="preserve">. She is being provided with home-based care </w:t>
      </w:r>
      <w:r w:rsidR="009676D9">
        <w:rPr>
          <w:rFonts w:ascii="Arial" w:hAnsi="Arial" w:cs="Arial"/>
          <w:sz w:val="22"/>
          <w:szCs w:val="22"/>
        </w:rPr>
        <w:t xml:space="preserve">twice </w:t>
      </w:r>
      <w:r w:rsidR="009B5B02">
        <w:rPr>
          <w:rFonts w:ascii="Arial" w:hAnsi="Arial" w:cs="Arial"/>
          <w:sz w:val="22"/>
          <w:szCs w:val="22"/>
        </w:rPr>
        <w:t>daily</w:t>
      </w:r>
      <w:r w:rsidR="009B5B02" w:rsidRPr="00021D03">
        <w:rPr>
          <w:rFonts w:ascii="Arial" w:hAnsi="Arial" w:cs="Arial"/>
          <w:sz w:val="22"/>
          <w:szCs w:val="22"/>
        </w:rPr>
        <w:t xml:space="preserve"> </w:t>
      </w:r>
      <w:r w:rsidR="009B5B02">
        <w:rPr>
          <w:rFonts w:ascii="Arial" w:hAnsi="Arial" w:cs="Arial"/>
          <w:sz w:val="22"/>
          <w:szCs w:val="22"/>
        </w:rPr>
        <w:t>to</w:t>
      </w:r>
      <w:r w:rsidR="009676D9">
        <w:rPr>
          <w:rFonts w:ascii="Arial" w:hAnsi="Arial" w:cs="Arial"/>
          <w:sz w:val="22"/>
          <w:szCs w:val="22"/>
        </w:rPr>
        <w:t xml:space="preserve"> assist with</w:t>
      </w:r>
      <w:r>
        <w:rPr>
          <w:rFonts w:ascii="Arial" w:hAnsi="Arial" w:cs="Arial"/>
          <w:sz w:val="22"/>
          <w:szCs w:val="22"/>
        </w:rPr>
        <w:t xml:space="preserve"> her personal</w:t>
      </w:r>
      <w:r w:rsidR="009676D9">
        <w:rPr>
          <w:rFonts w:ascii="Arial" w:hAnsi="Arial" w:cs="Arial"/>
          <w:sz w:val="22"/>
          <w:szCs w:val="22"/>
        </w:rPr>
        <w:t xml:space="preserve"> care and </w:t>
      </w:r>
      <w:r w:rsidR="009B5B02">
        <w:rPr>
          <w:rFonts w:ascii="Arial" w:hAnsi="Arial" w:cs="Arial"/>
          <w:sz w:val="22"/>
          <w:szCs w:val="22"/>
        </w:rPr>
        <w:t>mobility.</w:t>
      </w:r>
      <w:r w:rsidR="00C773C8" w:rsidRPr="00021D03">
        <w:rPr>
          <w:rFonts w:ascii="Arial" w:hAnsi="Arial" w:cs="Arial"/>
          <w:sz w:val="22"/>
          <w:szCs w:val="22"/>
        </w:rPr>
        <w:t xml:space="preserve"> Mrs Mann</w:t>
      </w:r>
      <w:r w:rsidR="009B5B02">
        <w:rPr>
          <w:rFonts w:ascii="Arial" w:hAnsi="Arial" w:cs="Arial"/>
          <w:sz w:val="22"/>
          <w:szCs w:val="22"/>
        </w:rPr>
        <w:t xml:space="preserve"> experienced communication challenges, </w:t>
      </w:r>
      <w:r w:rsidR="009B5B02" w:rsidRPr="00021D03">
        <w:rPr>
          <w:rFonts w:ascii="Arial" w:hAnsi="Arial" w:cs="Arial"/>
          <w:sz w:val="22"/>
          <w:szCs w:val="22"/>
        </w:rPr>
        <w:t>as</w:t>
      </w:r>
      <w:r w:rsidR="00C773C8" w:rsidRPr="00021D03">
        <w:rPr>
          <w:rFonts w:ascii="Arial" w:hAnsi="Arial" w:cs="Arial"/>
          <w:sz w:val="22"/>
          <w:szCs w:val="22"/>
        </w:rPr>
        <w:t xml:space="preserve"> </w:t>
      </w:r>
      <w:r w:rsidR="0059556F">
        <w:rPr>
          <w:rFonts w:ascii="Arial" w:hAnsi="Arial" w:cs="Arial"/>
          <w:sz w:val="22"/>
          <w:szCs w:val="22"/>
        </w:rPr>
        <w:t>her</w:t>
      </w:r>
      <w:r w:rsidR="0059556F" w:rsidRPr="0059556F">
        <w:rPr>
          <w:rFonts w:ascii="Arial" w:hAnsi="Arial" w:cs="Arial"/>
          <w:sz w:val="22"/>
          <w:szCs w:val="22"/>
        </w:rPr>
        <w:t xml:space="preserve"> first language is </w:t>
      </w:r>
      <w:r w:rsidR="009B5B02" w:rsidRPr="0059556F">
        <w:rPr>
          <w:rFonts w:ascii="Arial" w:hAnsi="Arial" w:cs="Arial"/>
          <w:sz w:val="22"/>
          <w:szCs w:val="22"/>
        </w:rPr>
        <w:t>Urdu,</w:t>
      </w:r>
      <w:r w:rsidR="009B5B02">
        <w:rPr>
          <w:rFonts w:ascii="Arial" w:hAnsi="Arial" w:cs="Arial"/>
          <w:sz w:val="22"/>
          <w:szCs w:val="22"/>
        </w:rPr>
        <w:t xml:space="preserve"> and she has limited ability in </w:t>
      </w:r>
      <w:r w:rsidR="0059556F" w:rsidRPr="0059556F">
        <w:rPr>
          <w:rFonts w:ascii="Arial" w:hAnsi="Arial" w:cs="Arial"/>
          <w:sz w:val="22"/>
          <w:szCs w:val="22"/>
        </w:rPr>
        <w:t>English</w:t>
      </w:r>
      <w:r w:rsidR="009B5B02">
        <w:rPr>
          <w:rFonts w:ascii="Arial" w:hAnsi="Arial" w:cs="Arial"/>
          <w:sz w:val="22"/>
          <w:szCs w:val="22"/>
        </w:rPr>
        <w:t xml:space="preserve"> speaking.</w:t>
      </w:r>
      <w:r w:rsidR="0059556F" w:rsidRPr="0059556F">
        <w:rPr>
          <w:rFonts w:ascii="Arial" w:hAnsi="Arial" w:cs="Arial"/>
          <w:sz w:val="22"/>
          <w:szCs w:val="22"/>
        </w:rPr>
        <w:t xml:space="preserve"> Her daughter</w:t>
      </w:r>
      <w:r w:rsidR="004F4C40">
        <w:rPr>
          <w:rFonts w:ascii="Arial" w:hAnsi="Arial" w:cs="Arial"/>
          <w:sz w:val="22"/>
          <w:szCs w:val="22"/>
        </w:rPr>
        <w:t xml:space="preserve"> </w:t>
      </w:r>
      <w:r w:rsidR="0059556F" w:rsidRPr="0059556F">
        <w:rPr>
          <w:rFonts w:ascii="Arial" w:hAnsi="Arial" w:cs="Arial"/>
          <w:sz w:val="22"/>
          <w:szCs w:val="22"/>
        </w:rPr>
        <w:t xml:space="preserve">lives </w:t>
      </w:r>
      <w:r w:rsidR="009B5B02" w:rsidRPr="0059556F">
        <w:rPr>
          <w:rFonts w:ascii="Arial" w:hAnsi="Arial" w:cs="Arial"/>
          <w:sz w:val="22"/>
          <w:szCs w:val="22"/>
        </w:rPr>
        <w:t xml:space="preserve">nearby, </w:t>
      </w:r>
      <w:r w:rsidR="009B5B02">
        <w:rPr>
          <w:rFonts w:ascii="Arial" w:hAnsi="Arial" w:cs="Arial"/>
          <w:sz w:val="22"/>
          <w:szCs w:val="22"/>
        </w:rPr>
        <w:t>frequently assists as an interpreter</w:t>
      </w:r>
      <w:r w:rsidR="0059556F" w:rsidRPr="0059556F">
        <w:rPr>
          <w:rFonts w:ascii="Arial" w:hAnsi="Arial" w:cs="Arial"/>
          <w:sz w:val="22"/>
          <w:szCs w:val="22"/>
        </w:rPr>
        <w:t>.</w:t>
      </w:r>
      <w:r w:rsidR="00554872">
        <w:rPr>
          <w:rFonts w:ascii="Arial" w:hAnsi="Arial" w:cs="Arial"/>
          <w:sz w:val="22"/>
          <w:szCs w:val="22"/>
        </w:rPr>
        <w:t xml:space="preserve"> Mrs Mann care is provided by </w:t>
      </w:r>
      <w:r w:rsidR="0059556F" w:rsidRPr="0059556F">
        <w:rPr>
          <w:rFonts w:ascii="Arial" w:hAnsi="Arial" w:cs="Arial"/>
          <w:sz w:val="22"/>
          <w:szCs w:val="22"/>
        </w:rPr>
        <w:t>her GP</w:t>
      </w:r>
      <w:r w:rsidR="00554872">
        <w:rPr>
          <w:rFonts w:ascii="Arial" w:hAnsi="Arial" w:cs="Arial"/>
          <w:sz w:val="22"/>
          <w:szCs w:val="22"/>
        </w:rPr>
        <w:t>,</w:t>
      </w:r>
      <w:r w:rsidR="0059556F" w:rsidRPr="0059556F">
        <w:rPr>
          <w:rFonts w:ascii="Arial" w:hAnsi="Arial" w:cs="Arial"/>
          <w:sz w:val="22"/>
          <w:szCs w:val="22"/>
        </w:rPr>
        <w:t xml:space="preserve"> a community physiotherapist who visits twice a week to support her rehabilitation</w:t>
      </w:r>
      <w:r w:rsidR="00CA4350">
        <w:rPr>
          <w:rFonts w:ascii="Arial" w:hAnsi="Arial" w:cs="Arial"/>
          <w:sz w:val="22"/>
          <w:szCs w:val="22"/>
        </w:rPr>
        <w:t xml:space="preserve"> and a carer who comes to assist Mrs Mann</w:t>
      </w:r>
      <w:r w:rsidR="00554872">
        <w:rPr>
          <w:rFonts w:ascii="Arial" w:hAnsi="Arial" w:cs="Arial"/>
          <w:sz w:val="22"/>
          <w:szCs w:val="22"/>
        </w:rPr>
        <w:t xml:space="preserve"> </w:t>
      </w:r>
      <w:r w:rsidR="009933D8">
        <w:rPr>
          <w:rFonts w:ascii="Arial" w:hAnsi="Arial" w:cs="Arial"/>
          <w:sz w:val="22"/>
          <w:szCs w:val="22"/>
        </w:rPr>
        <w:t>with her</w:t>
      </w:r>
      <w:r w:rsidR="00CA4350">
        <w:rPr>
          <w:rFonts w:ascii="Arial" w:hAnsi="Arial" w:cs="Arial"/>
          <w:sz w:val="22"/>
          <w:szCs w:val="22"/>
        </w:rPr>
        <w:t xml:space="preserve"> </w:t>
      </w:r>
      <w:r w:rsidR="00554872">
        <w:rPr>
          <w:rFonts w:ascii="Arial" w:hAnsi="Arial" w:cs="Arial"/>
          <w:sz w:val="22"/>
          <w:szCs w:val="22"/>
        </w:rPr>
        <w:t xml:space="preserve">daily </w:t>
      </w:r>
      <w:r w:rsidR="00CA4350">
        <w:rPr>
          <w:rFonts w:ascii="Arial" w:hAnsi="Arial" w:cs="Arial"/>
          <w:sz w:val="22"/>
          <w:szCs w:val="22"/>
        </w:rPr>
        <w:t>needs.</w:t>
      </w:r>
      <w:r w:rsidR="009933D8">
        <w:rPr>
          <w:rFonts w:ascii="Arial" w:hAnsi="Arial" w:cs="Arial"/>
          <w:sz w:val="22"/>
          <w:szCs w:val="22"/>
        </w:rPr>
        <w:t xml:space="preserve"> </w:t>
      </w:r>
      <w:r w:rsidR="0059556F">
        <w:rPr>
          <w:rFonts w:ascii="Arial" w:hAnsi="Arial" w:cs="Arial"/>
          <w:sz w:val="22"/>
          <w:szCs w:val="22"/>
        </w:rPr>
        <w:t>A</w:t>
      </w:r>
      <w:r w:rsidR="009933D8">
        <w:rPr>
          <w:rFonts w:ascii="Arial" w:hAnsi="Arial" w:cs="Arial"/>
          <w:sz w:val="22"/>
          <w:szCs w:val="22"/>
        </w:rPr>
        <w:t xml:space="preserve"> </w:t>
      </w:r>
      <w:r w:rsidR="00C773C8" w:rsidRPr="00021D03">
        <w:rPr>
          <w:rFonts w:ascii="Arial" w:hAnsi="Arial" w:cs="Arial"/>
          <w:sz w:val="22"/>
          <w:szCs w:val="22"/>
        </w:rPr>
        <w:t xml:space="preserve">recent </w:t>
      </w:r>
      <w:r w:rsidR="000738B0">
        <w:rPr>
          <w:rFonts w:ascii="Arial" w:hAnsi="Arial" w:cs="Arial"/>
          <w:sz w:val="22"/>
          <w:szCs w:val="22"/>
        </w:rPr>
        <w:t xml:space="preserve">incident involving </w:t>
      </w:r>
      <w:r w:rsidR="00C773C8" w:rsidRPr="00021D03">
        <w:rPr>
          <w:rFonts w:ascii="Arial" w:hAnsi="Arial" w:cs="Arial"/>
          <w:sz w:val="22"/>
          <w:szCs w:val="22"/>
        </w:rPr>
        <w:t xml:space="preserve">irregular documentation and </w:t>
      </w:r>
      <w:r w:rsidR="000738B0">
        <w:rPr>
          <w:rFonts w:ascii="Arial" w:hAnsi="Arial" w:cs="Arial"/>
          <w:sz w:val="22"/>
          <w:szCs w:val="22"/>
        </w:rPr>
        <w:t>delayed</w:t>
      </w:r>
      <w:r w:rsidR="00554872">
        <w:rPr>
          <w:rFonts w:ascii="Arial" w:hAnsi="Arial" w:cs="Arial"/>
          <w:sz w:val="22"/>
          <w:szCs w:val="22"/>
        </w:rPr>
        <w:t xml:space="preserve"> on</w:t>
      </w:r>
      <w:r w:rsidR="000738B0">
        <w:rPr>
          <w:rFonts w:ascii="Arial" w:hAnsi="Arial" w:cs="Arial"/>
          <w:sz w:val="22"/>
          <w:szCs w:val="22"/>
        </w:rPr>
        <w:t xml:space="preserve"> </w:t>
      </w:r>
      <w:r w:rsidR="000738B0" w:rsidRPr="00021D03">
        <w:rPr>
          <w:rFonts w:ascii="Arial" w:hAnsi="Arial" w:cs="Arial"/>
          <w:sz w:val="22"/>
          <w:szCs w:val="22"/>
        </w:rPr>
        <w:t>medication</w:t>
      </w:r>
      <w:r w:rsidR="00C773C8" w:rsidRPr="00021D03">
        <w:rPr>
          <w:rFonts w:ascii="Arial" w:hAnsi="Arial" w:cs="Arial"/>
          <w:sz w:val="22"/>
          <w:szCs w:val="22"/>
        </w:rPr>
        <w:t xml:space="preserve"> </w:t>
      </w:r>
      <w:r w:rsidR="000738B0">
        <w:rPr>
          <w:rFonts w:ascii="Arial" w:hAnsi="Arial" w:cs="Arial"/>
          <w:sz w:val="22"/>
          <w:szCs w:val="22"/>
        </w:rPr>
        <w:t>adjustments highlights t</w:t>
      </w:r>
      <w:r w:rsidR="000738B0" w:rsidRPr="00021D03">
        <w:rPr>
          <w:rFonts w:ascii="Arial" w:hAnsi="Arial" w:cs="Arial"/>
          <w:sz w:val="22"/>
          <w:szCs w:val="22"/>
        </w:rPr>
        <w:t xml:space="preserve">he </w:t>
      </w:r>
      <w:r w:rsidR="000738B0">
        <w:rPr>
          <w:rFonts w:ascii="Arial" w:hAnsi="Arial" w:cs="Arial"/>
          <w:sz w:val="22"/>
          <w:szCs w:val="22"/>
        </w:rPr>
        <w:t>importance</w:t>
      </w:r>
      <w:r w:rsidR="00C773C8" w:rsidRPr="00021D03">
        <w:rPr>
          <w:rFonts w:ascii="Arial" w:hAnsi="Arial" w:cs="Arial"/>
          <w:sz w:val="22"/>
          <w:szCs w:val="22"/>
        </w:rPr>
        <w:t xml:space="preserve"> of professional practise</w:t>
      </w:r>
      <w:r w:rsidR="00B6683E">
        <w:rPr>
          <w:rFonts w:ascii="Arial" w:hAnsi="Arial" w:cs="Arial"/>
          <w:sz w:val="22"/>
          <w:szCs w:val="22"/>
        </w:rPr>
        <w:t xml:space="preserve"> and collaborative working to ensure M</w:t>
      </w:r>
      <w:r w:rsidR="002E1504">
        <w:rPr>
          <w:rFonts w:ascii="Arial" w:hAnsi="Arial" w:cs="Arial"/>
          <w:sz w:val="22"/>
          <w:szCs w:val="22"/>
        </w:rPr>
        <w:t>rs Mann health and recovery</w:t>
      </w:r>
      <w:r w:rsidR="00C773C8" w:rsidRPr="00021D03">
        <w:rPr>
          <w:rFonts w:ascii="Arial" w:hAnsi="Arial" w:cs="Arial"/>
          <w:sz w:val="22"/>
          <w:szCs w:val="22"/>
        </w:rPr>
        <w:t>.</w:t>
      </w:r>
      <w:r w:rsidR="000738B0">
        <w:rPr>
          <w:rFonts w:ascii="Arial" w:hAnsi="Arial" w:cs="Arial"/>
          <w:sz w:val="22"/>
          <w:szCs w:val="22"/>
        </w:rPr>
        <w:t xml:space="preserve"> These </w:t>
      </w:r>
      <w:r w:rsidR="000738B0" w:rsidRPr="00021D03">
        <w:rPr>
          <w:rFonts w:ascii="Arial" w:hAnsi="Arial" w:cs="Arial"/>
          <w:sz w:val="22"/>
          <w:szCs w:val="22"/>
        </w:rPr>
        <w:t>aspects</w:t>
      </w:r>
      <w:r w:rsidR="000738B0">
        <w:rPr>
          <w:rFonts w:ascii="Arial" w:hAnsi="Arial" w:cs="Arial"/>
          <w:sz w:val="22"/>
          <w:szCs w:val="22"/>
        </w:rPr>
        <w:t xml:space="preserve"> will be evaluated in relation to key legislation including </w:t>
      </w:r>
      <w:r w:rsidR="00BC7D8A">
        <w:rPr>
          <w:rFonts w:ascii="Arial" w:hAnsi="Arial" w:cs="Arial"/>
          <w:sz w:val="22"/>
          <w:szCs w:val="22"/>
        </w:rPr>
        <w:t xml:space="preserve">the </w:t>
      </w:r>
      <w:r w:rsidR="00BC7D8A" w:rsidRPr="00021D03">
        <w:rPr>
          <w:rFonts w:ascii="Arial" w:hAnsi="Arial" w:cs="Arial"/>
          <w:sz w:val="22"/>
          <w:szCs w:val="22"/>
        </w:rPr>
        <w:t>Equality</w:t>
      </w:r>
      <w:r w:rsidR="00C773C8" w:rsidRPr="00021D03">
        <w:rPr>
          <w:rFonts w:ascii="Arial" w:hAnsi="Arial" w:cs="Arial"/>
          <w:sz w:val="22"/>
          <w:szCs w:val="22"/>
        </w:rPr>
        <w:t xml:space="preserve"> Act 2010 and the Data Protection Act 2018, an</w:t>
      </w:r>
      <w:r w:rsidR="000738B0">
        <w:rPr>
          <w:rFonts w:ascii="Arial" w:hAnsi="Arial" w:cs="Arial"/>
          <w:sz w:val="22"/>
          <w:szCs w:val="22"/>
        </w:rPr>
        <w:t xml:space="preserve">d their </w:t>
      </w:r>
      <w:r w:rsidR="00BC7D8A">
        <w:rPr>
          <w:rFonts w:ascii="Arial" w:hAnsi="Arial" w:cs="Arial"/>
          <w:sz w:val="22"/>
          <w:szCs w:val="22"/>
        </w:rPr>
        <w:t xml:space="preserve">relevance </w:t>
      </w:r>
      <w:r w:rsidR="00BC7D8A" w:rsidRPr="00021D03">
        <w:rPr>
          <w:rFonts w:ascii="Arial" w:hAnsi="Arial" w:cs="Arial"/>
          <w:sz w:val="22"/>
          <w:szCs w:val="22"/>
        </w:rPr>
        <w:t>to</w:t>
      </w:r>
      <w:r w:rsidR="00C773C8" w:rsidRPr="00021D03">
        <w:rPr>
          <w:rFonts w:ascii="Arial" w:hAnsi="Arial" w:cs="Arial"/>
          <w:sz w:val="22"/>
          <w:szCs w:val="22"/>
        </w:rPr>
        <w:t xml:space="preserve"> the care </w:t>
      </w:r>
      <w:r w:rsidR="000738B0">
        <w:rPr>
          <w:rFonts w:ascii="Arial" w:hAnsi="Arial" w:cs="Arial"/>
          <w:sz w:val="22"/>
          <w:szCs w:val="22"/>
        </w:rPr>
        <w:t xml:space="preserve">provided </w:t>
      </w:r>
      <w:r w:rsidR="00C773C8" w:rsidRPr="00021D03">
        <w:rPr>
          <w:rFonts w:ascii="Arial" w:hAnsi="Arial" w:cs="Arial"/>
          <w:sz w:val="22"/>
          <w:szCs w:val="22"/>
        </w:rPr>
        <w:t>t</w:t>
      </w:r>
      <w:r w:rsidR="000738B0">
        <w:rPr>
          <w:rFonts w:ascii="Arial" w:hAnsi="Arial" w:cs="Arial"/>
          <w:sz w:val="22"/>
          <w:szCs w:val="22"/>
        </w:rPr>
        <w:t>o</w:t>
      </w:r>
      <w:r w:rsidR="00C773C8" w:rsidRPr="00021D03">
        <w:rPr>
          <w:rFonts w:ascii="Arial" w:hAnsi="Arial" w:cs="Arial"/>
          <w:sz w:val="22"/>
          <w:szCs w:val="22"/>
        </w:rPr>
        <w:t xml:space="preserve"> Mrs Mann</w:t>
      </w:r>
      <w:r w:rsidR="000738B0">
        <w:rPr>
          <w:rFonts w:ascii="Arial" w:hAnsi="Arial" w:cs="Arial"/>
          <w:sz w:val="22"/>
          <w:szCs w:val="22"/>
        </w:rPr>
        <w:t>.</w:t>
      </w:r>
    </w:p>
    <w:p w14:paraId="3E088018" w14:textId="70EE987B" w:rsidR="007906DB" w:rsidRPr="007906DB" w:rsidRDefault="007906DB" w:rsidP="0059556F">
      <w:pPr>
        <w:pStyle w:val="Heading1"/>
      </w:pPr>
      <w:bookmarkStart w:id="1" w:name="_Toc213103516"/>
      <w:r w:rsidRPr="007906DB">
        <w:t>Importance of Effective Communication</w:t>
      </w:r>
      <w:bookmarkEnd w:id="1"/>
    </w:p>
    <w:p w14:paraId="0541484C" w14:textId="77777777" w:rsidR="00037A9F" w:rsidRDefault="00C773C8" w:rsidP="00037A9F">
      <w:pPr>
        <w:spacing w:line="360" w:lineRule="auto"/>
        <w:jc w:val="both"/>
        <w:rPr>
          <w:rFonts w:ascii="Arial" w:hAnsi="Arial" w:cs="Arial"/>
          <w:sz w:val="22"/>
          <w:szCs w:val="22"/>
        </w:rPr>
      </w:pPr>
      <w:r w:rsidRPr="00021D03">
        <w:rPr>
          <w:rFonts w:ascii="Arial" w:hAnsi="Arial" w:cs="Arial"/>
          <w:sz w:val="22"/>
          <w:szCs w:val="22"/>
        </w:rPr>
        <w:t xml:space="preserve">Good health and social care require a communication core to enable the professional, service users, and their families to communicate with each other effectively and ensure exchange of information is accurate. Communication is of great significance in the context of the care of Mrs </w:t>
      </w:r>
      <w:r w:rsidR="00E73346" w:rsidRPr="00021D03">
        <w:rPr>
          <w:rFonts w:ascii="Arial" w:hAnsi="Arial" w:cs="Arial"/>
          <w:sz w:val="22"/>
          <w:szCs w:val="22"/>
        </w:rPr>
        <w:t>Mann</w:t>
      </w:r>
      <w:r w:rsidR="00E73346">
        <w:rPr>
          <w:rFonts w:ascii="Arial" w:hAnsi="Arial" w:cs="Arial"/>
          <w:sz w:val="22"/>
          <w:szCs w:val="22"/>
        </w:rPr>
        <w:t>, to</w:t>
      </w:r>
      <w:r w:rsidRPr="00021D03">
        <w:rPr>
          <w:rFonts w:ascii="Arial" w:hAnsi="Arial" w:cs="Arial"/>
          <w:sz w:val="22"/>
          <w:szCs w:val="22"/>
        </w:rPr>
        <w:t xml:space="preserve"> facilitate her </w:t>
      </w:r>
      <w:r w:rsidR="00D67429" w:rsidRPr="00021D03">
        <w:rPr>
          <w:rFonts w:ascii="Arial" w:hAnsi="Arial" w:cs="Arial"/>
          <w:sz w:val="22"/>
          <w:szCs w:val="22"/>
        </w:rPr>
        <w:t>recovery and</w:t>
      </w:r>
      <w:r w:rsidRPr="00021D03">
        <w:rPr>
          <w:rFonts w:ascii="Arial" w:hAnsi="Arial" w:cs="Arial"/>
          <w:sz w:val="22"/>
          <w:szCs w:val="22"/>
        </w:rPr>
        <w:t xml:space="preserve"> uphold her dignity. Mrs Mann is a patient whose first language is </w:t>
      </w:r>
      <w:r w:rsidR="00D33C4F" w:rsidRPr="00021D03">
        <w:rPr>
          <w:rFonts w:ascii="Arial" w:hAnsi="Arial" w:cs="Arial"/>
          <w:sz w:val="22"/>
          <w:szCs w:val="22"/>
        </w:rPr>
        <w:t>Urdu,</w:t>
      </w:r>
      <w:r w:rsidRPr="00021D03">
        <w:rPr>
          <w:rFonts w:ascii="Arial" w:hAnsi="Arial" w:cs="Arial"/>
          <w:sz w:val="22"/>
          <w:szCs w:val="22"/>
        </w:rPr>
        <w:t xml:space="preserve"> and </w:t>
      </w:r>
      <w:r w:rsidR="00D33C4F">
        <w:rPr>
          <w:rFonts w:ascii="Arial" w:hAnsi="Arial" w:cs="Arial"/>
          <w:sz w:val="22"/>
          <w:szCs w:val="22"/>
        </w:rPr>
        <w:t xml:space="preserve">she </w:t>
      </w:r>
      <w:r w:rsidRPr="00021D03">
        <w:rPr>
          <w:rFonts w:ascii="Arial" w:hAnsi="Arial" w:cs="Arial"/>
          <w:sz w:val="22"/>
          <w:szCs w:val="22"/>
        </w:rPr>
        <w:t>has limited English</w:t>
      </w:r>
      <w:r w:rsidR="00D33C4F">
        <w:rPr>
          <w:rFonts w:ascii="Arial" w:hAnsi="Arial" w:cs="Arial"/>
          <w:sz w:val="22"/>
          <w:szCs w:val="22"/>
        </w:rPr>
        <w:t xml:space="preserve"> speaking</w:t>
      </w:r>
      <w:r w:rsidR="00447400">
        <w:rPr>
          <w:rFonts w:ascii="Arial" w:hAnsi="Arial" w:cs="Arial"/>
          <w:sz w:val="22"/>
          <w:szCs w:val="22"/>
        </w:rPr>
        <w:t xml:space="preserve">. These barriers </w:t>
      </w:r>
      <w:r w:rsidR="00593E19">
        <w:rPr>
          <w:rFonts w:ascii="Arial" w:hAnsi="Arial" w:cs="Arial"/>
          <w:sz w:val="22"/>
          <w:szCs w:val="22"/>
        </w:rPr>
        <w:t>can affect her</w:t>
      </w:r>
      <w:r w:rsidR="006C151B">
        <w:rPr>
          <w:rFonts w:ascii="Arial" w:hAnsi="Arial" w:cs="Arial"/>
          <w:sz w:val="22"/>
          <w:szCs w:val="22"/>
        </w:rPr>
        <w:t xml:space="preserve"> understanding </w:t>
      </w:r>
      <w:r w:rsidR="009E54AE">
        <w:rPr>
          <w:rFonts w:ascii="Arial" w:hAnsi="Arial" w:cs="Arial"/>
          <w:sz w:val="22"/>
          <w:szCs w:val="22"/>
        </w:rPr>
        <w:t>of care</w:t>
      </w:r>
      <w:r w:rsidR="00593E19">
        <w:rPr>
          <w:rFonts w:ascii="Arial" w:hAnsi="Arial" w:cs="Arial"/>
          <w:sz w:val="22"/>
          <w:szCs w:val="22"/>
        </w:rPr>
        <w:t xml:space="preserve"> procedures</w:t>
      </w:r>
      <w:r w:rsidR="007E7569">
        <w:rPr>
          <w:rFonts w:ascii="Arial" w:hAnsi="Arial" w:cs="Arial"/>
          <w:sz w:val="22"/>
          <w:szCs w:val="22"/>
        </w:rPr>
        <w:t xml:space="preserve">, medications </w:t>
      </w:r>
      <w:r w:rsidR="009E54AE">
        <w:rPr>
          <w:rFonts w:ascii="Arial" w:hAnsi="Arial" w:cs="Arial"/>
          <w:sz w:val="22"/>
          <w:szCs w:val="22"/>
        </w:rPr>
        <w:t>instructions</w:t>
      </w:r>
      <w:r w:rsidR="00593E19">
        <w:rPr>
          <w:rFonts w:ascii="Arial" w:hAnsi="Arial" w:cs="Arial"/>
          <w:sz w:val="22"/>
          <w:szCs w:val="22"/>
        </w:rPr>
        <w:t xml:space="preserve"> and</w:t>
      </w:r>
      <w:r w:rsidR="007E7569">
        <w:rPr>
          <w:rFonts w:ascii="Arial" w:hAnsi="Arial" w:cs="Arial"/>
          <w:sz w:val="22"/>
          <w:szCs w:val="22"/>
        </w:rPr>
        <w:t xml:space="preserve"> her</w:t>
      </w:r>
      <w:r w:rsidR="00593E19">
        <w:rPr>
          <w:rFonts w:ascii="Arial" w:hAnsi="Arial" w:cs="Arial"/>
          <w:sz w:val="22"/>
          <w:szCs w:val="22"/>
        </w:rPr>
        <w:t xml:space="preserve"> ability to consent</w:t>
      </w:r>
      <w:r w:rsidR="007E7569">
        <w:rPr>
          <w:rFonts w:ascii="Arial" w:hAnsi="Arial" w:cs="Arial"/>
          <w:sz w:val="22"/>
          <w:szCs w:val="22"/>
        </w:rPr>
        <w:t xml:space="preserve"> to treatment</w:t>
      </w:r>
      <w:r w:rsidR="00E73346">
        <w:rPr>
          <w:rFonts w:ascii="Arial" w:hAnsi="Arial" w:cs="Arial"/>
          <w:sz w:val="22"/>
          <w:szCs w:val="22"/>
        </w:rPr>
        <w:t>. E</w:t>
      </w:r>
      <w:r w:rsidRPr="00021D03">
        <w:rPr>
          <w:rFonts w:ascii="Arial" w:hAnsi="Arial" w:cs="Arial"/>
          <w:sz w:val="22"/>
          <w:szCs w:val="22"/>
        </w:rPr>
        <w:t xml:space="preserve">ffective </w:t>
      </w:r>
      <w:r w:rsidR="00E73346" w:rsidRPr="00021D03">
        <w:rPr>
          <w:rFonts w:ascii="Arial" w:hAnsi="Arial" w:cs="Arial"/>
          <w:sz w:val="22"/>
          <w:szCs w:val="22"/>
        </w:rPr>
        <w:t xml:space="preserve">communication </w:t>
      </w:r>
      <w:r w:rsidR="00E73346">
        <w:rPr>
          <w:rFonts w:ascii="Arial" w:hAnsi="Arial" w:cs="Arial"/>
          <w:sz w:val="22"/>
          <w:szCs w:val="22"/>
        </w:rPr>
        <w:t xml:space="preserve">requires </w:t>
      </w:r>
      <w:r w:rsidR="0006245E" w:rsidRPr="00021D03">
        <w:rPr>
          <w:rFonts w:ascii="Arial" w:hAnsi="Arial" w:cs="Arial"/>
          <w:sz w:val="22"/>
          <w:szCs w:val="22"/>
        </w:rPr>
        <w:t>to</w:t>
      </w:r>
      <w:r w:rsidRPr="00021D03">
        <w:rPr>
          <w:rFonts w:ascii="Arial" w:hAnsi="Arial" w:cs="Arial"/>
          <w:sz w:val="22"/>
          <w:szCs w:val="22"/>
        </w:rPr>
        <w:t xml:space="preserve"> avoid </w:t>
      </w:r>
      <w:r w:rsidR="0006245E" w:rsidRPr="00021D03">
        <w:rPr>
          <w:rFonts w:ascii="Arial" w:hAnsi="Arial" w:cs="Arial"/>
          <w:sz w:val="22"/>
          <w:szCs w:val="22"/>
        </w:rPr>
        <w:t>misunderstandings and</w:t>
      </w:r>
      <w:r w:rsidR="00422C15">
        <w:rPr>
          <w:rFonts w:ascii="Arial" w:hAnsi="Arial" w:cs="Arial"/>
          <w:sz w:val="22"/>
          <w:szCs w:val="22"/>
        </w:rPr>
        <w:t xml:space="preserve"> ensure that </w:t>
      </w:r>
      <w:r w:rsidR="00447400">
        <w:rPr>
          <w:rFonts w:ascii="Arial" w:hAnsi="Arial" w:cs="Arial"/>
          <w:sz w:val="22"/>
          <w:szCs w:val="22"/>
        </w:rPr>
        <w:t xml:space="preserve">Mrs Mann </w:t>
      </w:r>
      <w:r w:rsidR="00593E19" w:rsidRPr="00021D03">
        <w:rPr>
          <w:rFonts w:ascii="Arial" w:hAnsi="Arial" w:cs="Arial"/>
          <w:sz w:val="22"/>
          <w:szCs w:val="22"/>
        </w:rPr>
        <w:t xml:space="preserve">agrees </w:t>
      </w:r>
      <w:r w:rsidR="00593E19">
        <w:rPr>
          <w:rFonts w:ascii="Arial" w:hAnsi="Arial" w:cs="Arial"/>
          <w:sz w:val="22"/>
          <w:szCs w:val="22"/>
        </w:rPr>
        <w:t>and understand her</w:t>
      </w:r>
      <w:r w:rsidRPr="00021D03">
        <w:rPr>
          <w:rFonts w:ascii="Arial" w:hAnsi="Arial" w:cs="Arial"/>
          <w:sz w:val="22"/>
          <w:szCs w:val="22"/>
        </w:rPr>
        <w:t xml:space="preserve"> care procedures and to improve her trust and wellbeing. In the case of ineffective communication</w:t>
      </w:r>
      <w:r w:rsidR="008C0887">
        <w:rPr>
          <w:rFonts w:ascii="Arial" w:hAnsi="Arial" w:cs="Arial"/>
          <w:sz w:val="22"/>
          <w:szCs w:val="22"/>
        </w:rPr>
        <w:t xml:space="preserve"> already observed in Mrs Mann </w:t>
      </w:r>
      <w:r w:rsidR="007E7569">
        <w:rPr>
          <w:rFonts w:ascii="Arial" w:hAnsi="Arial" w:cs="Arial"/>
          <w:sz w:val="22"/>
          <w:szCs w:val="22"/>
        </w:rPr>
        <w:t>case,</w:t>
      </w:r>
      <w:r w:rsidR="008C0887">
        <w:rPr>
          <w:rFonts w:ascii="Arial" w:hAnsi="Arial" w:cs="Arial"/>
          <w:sz w:val="22"/>
          <w:szCs w:val="22"/>
        </w:rPr>
        <w:t xml:space="preserve"> evaluating</w:t>
      </w:r>
      <w:r w:rsidRPr="00021D03">
        <w:rPr>
          <w:rFonts w:ascii="Arial" w:hAnsi="Arial" w:cs="Arial"/>
          <w:sz w:val="22"/>
          <w:szCs w:val="22"/>
        </w:rPr>
        <w:t xml:space="preserve"> a high risk of mistakes, including the delay</w:t>
      </w:r>
      <w:r w:rsidR="00B17838">
        <w:rPr>
          <w:rFonts w:ascii="Arial" w:hAnsi="Arial" w:cs="Arial"/>
          <w:sz w:val="22"/>
          <w:szCs w:val="22"/>
        </w:rPr>
        <w:t xml:space="preserve"> in</w:t>
      </w:r>
      <w:r w:rsidRPr="00021D03">
        <w:rPr>
          <w:rFonts w:ascii="Arial" w:hAnsi="Arial" w:cs="Arial"/>
          <w:sz w:val="22"/>
          <w:szCs w:val="22"/>
        </w:rPr>
        <w:t xml:space="preserve"> medication, which undermines</w:t>
      </w:r>
      <w:r w:rsidR="00B17838">
        <w:rPr>
          <w:rFonts w:ascii="Arial" w:hAnsi="Arial" w:cs="Arial"/>
          <w:sz w:val="22"/>
          <w:szCs w:val="22"/>
        </w:rPr>
        <w:t xml:space="preserve"> her </w:t>
      </w:r>
      <w:r w:rsidRPr="00021D03">
        <w:rPr>
          <w:rFonts w:ascii="Arial" w:hAnsi="Arial" w:cs="Arial"/>
          <w:sz w:val="22"/>
          <w:szCs w:val="22"/>
        </w:rPr>
        <w:t xml:space="preserve">safety </w:t>
      </w:r>
      <w:r w:rsidR="009E54AE" w:rsidRPr="00021D03">
        <w:rPr>
          <w:rFonts w:ascii="Arial" w:hAnsi="Arial" w:cs="Arial"/>
          <w:sz w:val="22"/>
          <w:szCs w:val="22"/>
        </w:rPr>
        <w:t xml:space="preserve">and </w:t>
      </w:r>
      <w:r w:rsidR="009E54AE">
        <w:rPr>
          <w:rFonts w:ascii="Arial" w:hAnsi="Arial" w:cs="Arial"/>
          <w:sz w:val="22"/>
          <w:szCs w:val="22"/>
        </w:rPr>
        <w:t>can</w:t>
      </w:r>
      <w:r w:rsidR="00E073AF">
        <w:rPr>
          <w:rFonts w:ascii="Arial" w:hAnsi="Arial" w:cs="Arial"/>
          <w:sz w:val="22"/>
          <w:szCs w:val="22"/>
        </w:rPr>
        <w:t xml:space="preserve"> </w:t>
      </w:r>
      <w:r w:rsidR="00B17838">
        <w:rPr>
          <w:rFonts w:ascii="Arial" w:hAnsi="Arial" w:cs="Arial"/>
          <w:sz w:val="22"/>
          <w:szCs w:val="22"/>
        </w:rPr>
        <w:t>delay her recovery</w:t>
      </w:r>
      <w:r w:rsidR="00037A9F">
        <w:rPr>
          <w:rFonts w:ascii="Arial" w:hAnsi="Arial" w:cs="Arial"/>
          <w:sz w:val="22"/>
          <w:szCs w:val="22"/>
        </w:rPr>
        <w:t>.</w:t>
      </w:r>
    </w:p>
    <w:p w14:paraId="11227AFA" w14:textId="5E326FF3" w:rsidR="00037A9F" w:rsidRDefault="001C31DB" w:rsidP="00037A9F">
      <w:pPr>
        <w:spacing w:line="360" w:lineRule="auto"/>
        <w:rPr>
          <w:rFonts w:ascii="Arial" w:hAnsi="Arial" w:cs="Arial"/>
          <w:sz w:val="22"/>
          <w:szCs w:val="22"/>
        </w:rPr>
      </w:pPr>
      <w:r>
        <w:rPr>
          <w:rFonts w:ascii="Arial" w:hAnsi="Arial" w:cs="Arial"/>
          <w:sz w:val="22"/>
          <w:szCs w:val="22"/>
        </w:rPr>
        <w:t>According to Berlo (1960), the</w:t>
      </w:r>
      <w:r w:rsidR="009E6D80">
        <w:rPr>
          <w:rFonts w:ascii="Arial" w:hAnsi="Arial" w:cs="Arial"/>
          <w:sz w:val="22"/>
          <w:szCs w:val="22"/>
        </w:rPr>
        <w:t xml:space="preserve"> Senior Managers and Certification </w:t>
      </w:r>
      <w:r w:rsidR="00BC7D8A">
        <w:rPr>
          <w:rFonts w:ascii="Arial" w:hAnsi="Arial" w:cs="Arial"/>
          <w:sz w:val="22"/>
          <w:szCs w:val="22"/>
        </w:rPr>
        <w:t>Regime (</w:t>
      </w:r>
      <w:r w:rsidR="009E6D80" w:rsidRPr="00021D03">
        <w:rPr>
          <w:rFonts w:ascii="Arial" w:hAnsi="Arial" w:cs="Arial"/>
          <w:sz w:val="22"/>
          <w:szCs w:val="22"/>
        </w:rPr>
        <w:t>SMCR</w:t>
      </w:r>
      <w:r w:rsidR="009E6D80">
        <w:rPr>
          <w:rFonts w:ascii="Arial" w:hAnsi="Arial" w:cs="Arial"/>
          <w:sz w:val="22"/>
          <w:szCs w:val="22"/>
        </w:rPr>
        <w:t>)</w:t>
      </w:r>
      <w:r w:rsidR="00C773C8" w:rsidRPr="00021D03">
        <w:rPr>
          <w:rFonts w:ascii="Arial" w:hAnsi="Arial" w:cs="Arial"/>
          <w:sz w:val="22"/>
          <w:szCs w:val="22"/>
        </w:rPr>
        <w:t xml:space="preserve"> </w:t>
      </w:r>
      <w:r w:rsidR="00BC7D8A" w:rsidRPr="00021D03">
        <w:rPr>
          <w:rFonts w:ascii="Arial" w:hAnsi="Arial" w:cs="Arial"/>
          <w:sz w:val="22"/>
          <w:szCs w:val="22"/>
        </w:rPr>
        <w:t xml:space="preserve">model </w:t>
      </w:r>
      <w:r w:rsidR="00BC7D8A">
        <w:rPr>
          <w:rFonts w:ascii="Arial" w:hAnsi="Arial" w:cs="Arial"/>
          <w:sz w:val="22"/>
          <w:szCs w:val="22"/>
        </w:rPr>
        <w:t>identifies</w:t>
      </w:r>
      <w:r>
        <w:rPr>
          <w:rFonts w:ascii="Arial" w:hAnsi="Arial" w:cs="Arial"/>
          <w:sz w:val="22"/>
          <w:szCs w:val="22"/>
        </w:rPr>
        <w:t xml:space="preserve"> four fundamental factors of communication </w:t>
      </w:r>
      <w:r w:rsidR="00C773C8" w:rsidRPr="00021D03">
        <w:rPr>
          <w:rFonts w:ascii="Arial" w:hAnsi="Arial" w:cs="Arial"/>
          <w:sz w:val="22"/>
          <w:szCs w:val="22"/>
        </w:rPr>
        <w:t xml:space="preserve">including the Source, Message, Channel and Receiver. This model can be applied in health and social care to get a practical framework of how information can be best conveyed and received. The Source in the case of Mrs Mann could be the care worker or physiotherapist providing information; the Message is the content of what is being said </w:t>
      </w:r>
      <w:r>
        <w:rPr>
          <w:rFonts w:ascii="Arial" w:hAnsi="Arial" w:cs="Arial"/>
          <w:sz w:val="22"/>
          <w:szCs w:val="22"/>
        </w:rPr>
        <w:t xml:space="preserve">such as </w:t>
      </w:r>
      <w:r w:rsidR="00C773C8" w:rsidRPr="00021D03">
        <w:rPr>
          <w:rFonts w:ascii="Arial" w:hAnsi="Arial" w:cs="Arial"/>
          <w:sz w:val="22"/>
          <w:szCs w:val="22"/>
        </w:rPr>
        <w:t xml:space="preserve">instructions on medication, exercise, </w:t>
      </w:r>
      <w:r w:rsidR="00037A9F" w:rsidRPr="00021D03">
        <w:rPr>
          <w:rFonts w:ascii="Arial" w:hAnsi="Arial" w:cs="Arial"/>
          <w:sz w:val="22"/>
          <w:szCs w:val="22"/>
        </w:rPr>
        <w:t>etc.</w:t>
      </w:r>
      <w:r w:rsidR="00C773C8" w:rsidRPr="00021D03">
        <w:rPr>
          <w:rFonts w:ascii="Arial" w:hAnsi="Arial" w:cs="Arial"/>
          <w:sz w:val="22"/>
          <w:szCs w:val="22"/>
        </w:rPr>
        <w:t xml:space="preserve"> </w:t>
      </w:r>
    </w:p>
    <w:p w14:paraId="150B8823" w14:textId="52050441" w:rsidR="00C773C8" w:rsidRPr="00021D03" w:rsidRDefault="00037A9F" w:rsidP="00037A9F">
      <w:pPr>
        <w:spacing w:line="360" w:lineRule="auto"/>
        <w:rPr>
          <w:rFonts w:ascii="Arial" w:hAnsi="Arial" w:cs="Arial"/>
          <w:sz w:val="22"/>
          <w:szCs w:val="22"/>
        </w:rPr>
      </w:pPr>
      <w:r>
        <w:rPr>
          <w:rFonts w:ascii="Arial" w:hAnsi="Arial" w:cs="Arial"/>
          <w:sz w:val="22"/>
          <w:szCs w:val="22"/>
        </w:rPr>
        <w:lastRenderedPageBreak/>
        <w:t>T</w:t>
      </w:r>
      <w:r w:rsidR="00C773C8" w:rsidRPr="00021D03">
        <w:rPr>
          <w:rFonts w:ascii="Arial" w:hAnsi="Arial" w:cs="Arial"/>
          <w:sz w:val="22"/>
          <w:szCs w:val="22"/>
        </w:rPr>
        <w:t xml:space="preserve">he Channel is the method used like verbal communication, written notes or non-verbal cues and the Receiver is either the patient, Mrs Mann, or the family member that interprets the message. According to the model, communication is a dynamic process that needs to be clear, provide feedback, and be culturally sensitive. In the case of Mrs Mann, clear communication using visual aids, translated leaflets or interpreter can enhance clarity of the message and minimise the language </w:t>
      </w:r>
      <w:r w:rsidR="00561BB2" w:rsidRPr="00021D03">
        <w:rPr>
          <w:rFonts w:ascii="Arial" w:hAnsi="Arial" w:cs="Arial"/>
          <w:sz w:val="22"/>
          <w:szCs w:val="22"/>
        </w:rPr>
        <w:t>barrier</w:t>
      </w:r>
      <w:r w:rsidR="00561BB2">
        <w:rPr>
          <w:rFonts w:ascii="Arial" w:hAnsi="Arial" w:cs="Arial"/>
          <w:sz w:val="22"/>
          <w:szCs w:val="22"/>
        </w:rPr>
        <w:t xml:space="preserve"> (</w:t>
      </w:r>
      <w:r w:rsidR="00E232CE">
        <w:rPr>
          <w:rFonts w:ascii="Arial" w:hAnsi="Arial" w:cs="Arial"/>
          <w:sz w:val="22"/>
          <w:szCs w:val="22"/>
        </w:rPr>
        <w:t>CQC,2019; NHS England,2025)</w:t>
      </w:r>
      <w:r w:rsidR="006D28C6">
        <w:rPr>
          <w:rFonts w:ascii="Arial" w:hAnsi="Arial" w:cs="Arial"/>
          <w:sz w:val="22"/>
          <w:szCs w:val="22"/>
        </w:rPr>
        <w:t>.</w:t>
      </w:r>
      <w:r w:rsidR="006D28C6">
        <w:rPr>
          <w:rFonts w:ascii="Arial" w:hAnsi="Arial" w:cs="Arial"/>
          <w:sz w:val="22"/>
          <w:szCs w:val="22"/>
        </w:rPr>
        <w:br/>
      </w:r>
      <w:r w:rsidR="00C773C8" w:rsidRPr="00021D03">
        <w:rPr>
          <w:rFonts w:ascii="Arial" w:hAnsi="Arial" w:cs="Arial"/>
          <w:sz w:val="22"/>
          <w:szCs w:val="22"/>
        </w:rPr>
        <w:t xml:space="preserve">Equality act 2010 </w:t>
      </w:r>
      <w:r w:rsidR="00D65261">
        <w:rPr>
          <w:rFonts w:ascii="Arial" w:hAnsi="Arial" w:cs="Arial"/>
          <w:sz w:val="22"/>
          <w:szCs w:val="22"/>
        </w:rPr>
        <w:t xml:space="preserve">provides a </w:t>
      </w:r>
      <w:r w:rsidR="00561BB2">
        <w:rPr>
          <w:rFonts w:ascii="Arial" w:hAnsi="Arial" w:cs="Arial"/>
          <w:sz w:val="22"/>
          <w:szCs w:val="22"/>
        </w:rPr>
        <w:t>legal protection</w:t>
      </w:r>
      <w:r w:rsidR="00A00E44">
        <w:rPr>
          <w:rFonts w:ascii="Arial" w:hAnsi="Arial" w:cs="Arial"/>
          <w:sz w:val="22"/>
          <w:szCs w:val="22"/>
        </w:rPr>
        <w:t xml:space="preserve"> law</w:t>
      </w:r>
      <w:r w:rsidR="00D65261">
        <w:rPr>
          <w:rFonts w:ascii="Arial" w:hAnsi="Arial" w:cs="Arial"/>
          <w:sz w:val="22"/>
          <w:szCs w:val="22"/>
        </w:rPr>
        <w:t xml:space="preserve"> that safeguards </w:t>
      </w:r>
      <w:r w:rsidR="00A00E44">
        <w:rPr>
          <w:rFonts w:ascii="Arial" w:hAnsi="Arial" w:cs="Arial"/>
          <w:sz w:val="22"/>
          <w:szCs w:val="22"/>
        </w:rPr>
        <w:t>individuals from discrimination</w:t>
      </w:r>
      <w:r w:rsidR="00357EF8">
        <w:rPr>
          <w:rFonts w:ascii="Arial" w:hAnsi="Arial" w:cs="Arial"/>
          <w:sz w:val="22"/>
          <w:szCs w:val="22"/>
        </w:rPr>
        <w:t xml:space="preserve">, harassment </w:t>
      </w:r>
      <w:r w:rsidR="00A00E44">
        <w:rPr>
          <w:rFonts w:ascii="Arial" w:hAnsi="Arial" w:cs="Arial"/>
          <w:sz w:val="22"/>
          <w:szCs w:val="22"/>
        </w:rPr>
        <w:t xml:space="preserve">and requires a statutory duty on organisations to enhance equality, </w:t>
      </w:r>
      <w:r w:rsidR="00C773C8" w:rsidRPr="00021D03">
        <w:rPr>
          <w:rFonts w:ascii="Arial" w:hAnsi="Arial" w:cs="Arial"/>
          <w:sz w:val="22"/>
          <w:szCs w:val="22"/>
        </w:rPr>
        <w:t>support</w:t>
      </w:r>
      <w:r w:rsidR="00A00E44">
        <w:rPr>
          <w:rFonts w:ascii="Arial" w:hAnsi="Arial" w:cs="Arial"/>
          <w:sz w:val="22"/>
          <w:szCs w:val="22"/>
        </w:rPr>
        <w:t xml:space="preserve"> diversity and </w:t>
      </w:r>
      <w:r w:rsidR="000426B4">
        <w:rPr>
          <w:rFonts w:ascii="Arial" w:hAnsi="Arial" w:cs="Arial"/>
          <w:sz w:val="22"/>
          <w:szCs w:val="22"/>
        </w:rPr>
        <w:t>inclusion, including</w:t>
      </w:r>
      <w:r w:rsidR="00A00E44">
        <w:rPr>
          <w:rFonts w:ascii="Arial" w:hAnsi="Arial" w:cs="Arial"/>
          <w:sz w:val="22"/>
          <w:szCs w:val="22"/>
        </w:rPr>
        <w:t xml:space="preserve"> H</w:t>
      </w:r>
      <w:r w:rsidR="00C773C8" w:rsidRPr="00021D03">
        <w:rPr>
          <w:rFonts w:ascii="Arial" w:hAnsi="Arial" w:cs="Arial"/>
          <w:sz w:val="22"/>
          <w:szCs w:val="22"/>
        </w:rPr>
        <w:t xml:space="preserve">ealth and </w:t>
      </w:r>
      <w:r w:rsidR="00A00E44">
        <w:rPr>
          <w:rFonts w:ascii="Arial" w:hAnsi="Arial" w:cs="Arial"/>
          <w:sz w:val="22"/>
          <w:szCs w:val="22"/>
        </w:rPr>
        <w:t>S</w:t>
      </w:r>
      <w:r w:rsidR="00C773C8" w:rsidRPr="00021D03">
        <w:rPr>
          <w:rFonts w:ascii="Arial" w:hAnsi="Arial" w:cs="Arial"/>
          <w:sz w:val="22"/>
          <w:szCs w:val="22"/>
        </w:rPr>
        <w:t xml:space="preserve">ocial </w:t>
      </w:r>
      <w:r w:rsidR="00A00E44">
        <w:rPr>
          <w:rFonts w:ascii="Arial" w:hAnsi="Arial" w:cs="Arial"/>
          <w:sz w:val="22"/>
          <w:szCs w:val="22"/>
        </w:rPr>
        <w:t>C</w:t>
      </w:r>
      <w:r w:rsidR="00C773C8" w:rsidRPr="00021D03">
        <w:rPr>
          <w:rFonts w:ascii="Arial" w:hAnsi="Arial" w:cs="Arial"/>
          <w:sz w:val="22"/>
          <w:szCs w:val="22"/>
        </w:rPr>
        <w:t>are providers</w:t>
      </w:r>
      <w:r w:rsidR="00357EF8">
        <w:rPr>
          <w:rFonts w:ascii="Arial" w:hAnsi="Arial" w:cs="Arial"/>
          <w:sz w:val="22"/>
          <w:szCs w:val="22"/>
        </w:rPr>
        <w:t xml:space="preserve"> (</w:t>
      </w:r>
      <w:r w:rsidR="00936B4D">
        <w:rPr>
          <w:rFonts w:ascii="Arial" w:hAnsi="Arial" w:cs="Arial"/>
          <w:sz w:val="22"/>
          <w:szCs w:val="22"/>
        </w:rPr>
        <w:t>Legislation, 2010), which protect</w:t>
      </w:r>
      <w:r w:rsidR="000426B4">
        <w:rPr>
          <w:rFonts w:ascii="Arial" w:hAnsi="Arial" w:cs="Arial"/>
          <w:sz w:val="22"/>
          <w:szCs w:val="22"/>
        </w:rPr>
        <w:t xml:space="preserve"> nine characteristics </w:t>
      </w:r>
      <w:r w:rsidR="00EC7616" w:rsidRPr="00021D03">
        <w:rPr>
          <w:rFonts w:ascii="Arial" w:hAnsi="Arial" w:cs="Arial"/>
          <w:sz w:val="22"/>
          <w:szCs w:val="22"/>
        </w:rPr>
        <w:t>such as</w:t>
      </w:r>
      <w:r w:rsidR="00C773C8" w:rsidRPr="00021D03">
        <w:rPr>
          <w:rFonts w:ascii="Arial" w:hAnsi="Arial" w:cs="Arial"/>
          <w:sz w:val="22"/>
          <w:szCs w:val="22"/>
        </w:rPr>
        <w:t xml:space="preserve"> </w:t>
      </w:r>
      <w:r w:rsidR="00936B4D" w:rsidRPr="00021D03">
        <w:rPr>
          <w:rFonts w:ascii="Arial" w:hAnsi="Arial" w:cs="Arial"/>
          <w:sz w:val="22"/>
          <w:szCs w:val="22"/>
        </w:rPr>
        <w:t>age, disability</w:t>
      </w:r>
      <w:r w:rsidR="00C773C8" w:rsidRPr="00021D03">
        <w:rPr>
          <w:rFonts w:ascii="Arial" w:hAnsi="Arial" w:cs="Arial"/>
          <w:sz w:val="22"/>
          <w:szCs w:val="22"/>
        </w:rPr>
        <w:t>, race, or languag</w:t>
      </w:r>
      <w:r w:rsidR="00936B4D">
        <w:rPr>
          <w:rFonts w:ascii="Arial" w:hAnsi="Arial" w:cs="Arial"/>
          <w:sz w:val="22"/>
          <w:szCs w:val="22"/>
        </w:rPr>
        <w:t xml:space="preserve">e, etc . </w:t>
      </w:r>
      <w:r w:rsidR="00C773C8" w:rsidRPr="00021D03">
        <w:rPr>
          <w:rFonts w:ascii="Arial" w:hAnsi="Arial" w:cs="Arial"/>
          <w:sz w:val="22"/>
          <w:szCs w:val="22"/>
        </w:rPr>
        <w:t xml:space="preserve">In the case of Mrs Mann, indirect discrimination may arise due to </w:t>
      </w:r>
      <w:r w:rsidR="00EC7616">
        <w:rPr>
          <w:rFonts w:ascii="Arial" w:hAnsi="Arial" w:cs="Arial"/>
          <w:sz w:val="22"/>
          <w:szCs w:val="22"/>
        </w:rPr>
        <w:t xml:space="preserve">her </w:t>
      </w:r>
      <w:r w:rsidR="00C773C8" w:rsidRPr="00021D03">
        <w:rPr>
          <w:rFonts w:ascii="Arial" w:hAnsi="Arial" w:cs="Arial"/>
          <w:sz w:val="22"/>
          <w:szCs w:val="22"/>
        </w:rPr>
        <w:t xml:space="preserve">inability to communicate </w:t>
      </w:r>
      <w:r w:rsidR="00EC7616">
        <w:rPr>
          <w:rFonts w:ascii="Arial" w:hAnsi="Arial" w:cs="Arial"/>
          <w:sz w:val="22"/>
          <w:szCs w:val="22"/>
        </w:rPr>
        <w:t>in</w:t>
      </w:r>
      <w:r w:rsidR="00C773C8" w:rsidRPr="00021D03">
        <w:rPr>
          <w:rFonts w:ascii="Arial" w:hAnsi="Arial" w:cs="Arial"/>
          <w:sz w:val="22"/>
          <w:szCs w:val="22"/>
        </w:rPr>
        <w:t xml:space="preserve"> </w:t>
      </w:r>
      <w:r w:rsidR="00EC7616" w:rsidRPr="00021D03">
        <w:rPr>
          <w:rFonts w:ascii="Arial" w:hAnsi="Arial" w:cs="Arial"/>
          <w:sz w:val="22"/>
          <w:szCs w:val="22"/>
        </w:rPr>
        <w:t>English,</w:t>
      </w:r>
      <w:r w:rsidR="00C773C8" w:rsidRPr="00021D03">
        <w:rPr>
          <w:rFonts w:ascii="Arial" w:hAnsi="Arial" w:cs="Arial"/>
          <w:sz w:val="22"/>
          <w:szCs w:val="22"/>
        </w:rPr>
        <w:t xml:space="preserve"> and it may be the reason why </w:t>
      </w:r>
      <w:r w:rsidR="00EC7616" w:rsidRPr="00021D03">
        <w:rPr>
          <w:rFonts w:ascii="Arial" w:hAnsi="Arial" w:cs="Arial"/>
          <w:sz w:val="22"/>
          <w:szCs w:val="22"/>
        </w:rPr>
        <w:t>she was</w:t>
      </w:r>
      <w:r w:rsidR="003E08F1">
        <w:rPr>
          <w:rFonts w:ascii="Arial" w:hAnsi="Arial" w:cs="Arial"/>
          <w:sz w:val="22"/>
          <w:szCs w:val="22"/>
        </w:rPr>
        <w:t xml:space="preserve"> not</w:t>
      </w:r>
      <w:r w:rsidR="00C773C8" w:rsidRPr="00021D03">
        <w:rPr>
          <w:rFonts w:ascii="Arial" w:hAnsi="Arial" w:cs="Arial"/>
          <w:sz w:val="22"/>
          <w:szCs w:val="22"/>
        </w:rPr>
        <w:t xml:space="preserve"> even involved in the </w:t>
      </w:r>
      <w:r w:rsidR="00245F30" w:rsidRPr="00021D03">
        <w:rPr>
          <w:rFonts w:ascii="Arial" w:hAnsi="Arial" w:cs="Arial"/>
          <w:sz w:val="22"/>
          <w:szCs w:val="22"/>
        </w:rPr>
        <w:t xml:space="preserve">process </w:t>
      </w:r>
      <w:r w:rsidR="00245F30">
        <w:rPr>
          <w:rFonts w:ascii="Arial" w:hAnsi="Arial" w:cs="Arial"/>
          <w:sz w:val="22"/>
          <w:szCs w:val="22"/>
        </w:rPr>
        <w:t>of her care.</w:t>
      </w:r>
      <w:r w:rsidR="00C773C8" w:rsidRPr="00021D03">
        <w:rPr>
          <w:rFonts w:ascii="Arial" w:hAnsi="Arial" w:cs="Arial"/>
          <w:sz w:val="22"/>
          <w:szCs w:val="22"/>
        </w:rPr>
        <w:t xml:space="preserve"> Moderate accommodations will be necessary to meet the requirements of the Act, which might include booking</w:t>
      </w:r>
      <w:r w:rsidR="00EC7616">
        <w:rPr>
          <w:rFonts w:ascii="Arial" w:hAnsi="Arial" w:cs="Arial"/>
          <w:sz w:val="22"/>
          <w:szCs w:val="22"/>
        </w:rPr>
        <w:t xml:space="preserve"> an </w:t>
      </w:r>
      <w:r w:rsidR="00C773C8" w:rsidRPr="00021D03">
        <w:rPr>
          <w:rFonts w:ascii="Arial" w:hAnsi="Arial" w:cs="Arial"/>
          <w:sz w:val="22"/>
          <w:szCs w:val="22"/>
        </w:rPr>
        <w:t xml:space="preserve">interpreter services, use of communication forms that are culturally relevant, and the written materials need to be available in the language that she </w:t>
      </w:r>
      <w:r w:rsidR="00245F30">
        <w:rPr>
          <w:rFonts w:ascii="Arial" w:hAnsi="Arial" w:cs="Arial"/>
          <w:sz w:val="22"/>
          <w:szCs w:val="22"/>
        </w:rPr>
        <w:t xml:space="preserve">can </w:t>
      </w:r>
      <w:r w:rsidR="00C773C8" w:rsidRPr="00021D03">
        <w:rPr>
          <w:rFonts w:ascii="Arial" w:hAnsi="Arial" w:cs="Arial"/>
          <w:sz w:val="22"/>
          <w:szCs w:val="22"/>
        </w:rPr>
        <w:t xml:space="preserve">understands </w:t>
      </w:r>
      <w:r w:rsidR="00245F30">
        <w:rPr>
          <w:rFonts w:ascii="Arial" w:hAnsi="Arial" w:cs="Arial"/>
          <w:sz w:val="22"/>
          <w:szCs w:val="22"/>
        </w:rPr>
        <w:t>and can express her feelings and needs.</w:t>
      </w:r>
      <w:r w:rsidR="00C773C8" w:rsidRPr="00021D03">
        <w:rPr>
          <w:rFonts w:ascii="Arial" w:hAnsi="Arial" w:cs="Arial"/>
          <w:sz w:val="22"/>
          <w:szCs w:val="22"/>
        </w:rPr>
        <w:t xml:space="preserve"> Such practises do not only promote the legal and ethical standards but also improve the person-centred care, which empowers Mrs Mann to make informed decisions concerning her health.</w:t>
      </w:r>
    </w:p>
    <w:p w14:paraId="7672553E" w14:textId="5AB3E955" w:rsidR="00C773C8" w:rsidRPr="00021D03" w:rsidRDefault="00C773C8" w:rsidP="00037A9F">
      <w:pPr>
        <w:spacing w:line="360" w:lineRule="auto"/>
        <w:jc w:val="both"/>
        <w:rPr>
          <w:rFonts w:ascii="Arial" w:hAnsi="Arial" w:cs="Arial"/>
          <w:sz w:val="22"/>
          <w:szCs w:val="22"/>
        </w:rPr>
      </w:pPr>
      <w:r w:rsidRPr="00021D03">
        <w:rPr>
          <w:rFonts w:ascii="Arial" w:hAnsi="Arial" w:cs="Arial"/>
          <w:sz w:val="22"/>
          <w:szCs w:val="22"/>
        </w:rPr>
        <w:t xml:space="preserve">Moreover, non-verbal communication like facial expressions, gestures, and tone are critical in communication of empathy and </w:t>
      </w:r>
      <w:r w:rsidR="00EC7616" w:rsidRPr="00021D03">
        <w:rPr>
          <w:rFonts w:ascii="Arial" w:hAnsi="Arial" w:cs="Arial"/>
          <w:sz w:val="22"/>
          <w:szCs w:val="22"/>
        </w:rPr>
        <w:t>understandin</w:t>
      </w:r>
      <w:r w:rsidR="00EC7616">
        <w:rPr>
          <w:rFonts w:ascii="Arial" w:hAnsi="Arial" w:cs="Arial"/>
          <w:sz w:val="22"/>
          <w:szCs w:val="22"/>
        </w:rPr>
        <w:t>g (Care Learning, 2025;</w:t>
      </w:r>
      <w:r w:rsidR="00804B20">
        <w:rPr>
          <w:rFonts w:ascii="Arial" w:hAnsi="Arial" w:cs="Arial"/>
          <w:sz w:val="22"/>
          <w:szCs w:val="22"/>
        </w:rPr>
        <w:t xml:space="preserve"> Unique Mark, 2025)</w:t>
      </w:r>
      <w:r w:rsidRPr="00021D03">
        <w:rPr>
          <w:rFonts w:ascii="Arial" w:hAnsi="Arial" w:cs="Arial"/>
          <w:sz w:val="22"/>
          <w:szCs w:val="22"/>
        </w:rPr>
        <w:t>. Health and social care professionals should also engage in active listening making sure that Mrs Mann feels listened to and respected. Using the SMCR model proposed by Berlo and the insights of the Equality Act 2010, the professionals will be able to build trust, reduce mistakes, and achieve inclusive, sensitive care that will address the unique needs of Mrs Mann.</w:t>
      </w:r>
    </w:p>
    <w:p w14:paraId="11CAD6F2" w14:textId="198CD5FA" w:rsidR="007906DB" w:rsidRPr="007906DB" w:rsidRDefault="007906DB" w:rsidP="00D67429">
      <w:pPr>
        <w:pStyle w:val="Heading1"/>
      </w:pPr>
      <w:bookmarkStart w:id="2" w:name="_Toc213103517"/>
      <w:r w:rsidRPr="007906DB">
        <w:t>Importance of Administrative Skills and Record-Keeping</w:t>
      </w:r>
      <w:bookmarkEnd w:id="2"/>
    </w:p>
    <w:p w14:paraId="3A1ECA66" w14:textId="77777777" w:rsidR="006D28C6" w:rsidRDefault="00C773C8" w:rsidP="00C773C8">
      <w:pPr>
        <w:spacing w:line="360" w:lineRule="auto"/>
        <w:jc w:val="both"/>
        <w:rPr>
          <w:rFonts w:ascii="Arial" w:hAnsi="Arial" w:cs="Arial"/>
          <w:sz w:val="22"/>
          <w:szCs w:val="22"/>
        </w:rPr>
      </w:pPr>
      <w:r w:rsidRPr="00021D03">
        <w:rPr>
          <w:rFonts w:ascii="Arial" w:hAnsi="Arial" w:cs="Arial"/>
          <w:sz w:val="22"/>
          <w:szCs w:val="22"/>
        </w:rPr>
        <w:t xml:space="preserve">Skills in good administration and proper records keeping are key elements of professional practise in health and social care. They make sure that all the elements of the care provided to a service user are planned, delivered, and monitored properly which helps in improving the safety, accountability, and continuity of care. In the discussion of the case of Mrs Mann, it is especially crucial to keep a clear and consistent record since there are numerous professionals that are involved in the care of this patient, among them being the domiciliary care workers, a physiotherapist, as well as her general practitioner. </w:t>
      </w:r>
    </w:p>
    <w:p w14:paraId="41574ADF" w14:textId="0E23E540" w:rsidR="00C773C8" w:rsidRPr="00021D03" w:rsidRDefault="00C773C8" w:rsidP="00C773C8">
      <w:pPr>
        <w:spacing w:line="360" w:lineRule="auto"/>
        <w:jc w:val="both"/>
        <w:rPr>
          <w:rFonts w:ascii="Arial" w:hAnsi="Arial" w:cs="Arial"/>
          <w:sz w:val="22"/>
          <w:szCs w:val="22"/>
        </w:rPr>
      </w:pPr>
      <w:r w:rsidRPr="00021D03">
        <w:rPr>
          <w:rFonts w:ascii="Arial" w:hAnsi="Arial" w:cs="Arial"/>
          <w:sz w:val="22"/>
          <w:szCs w:val="22"/>
        </w:rPr>
        <w:lastRenderedPageBreak/>
        <w:t>The case about the discrepancy of documentation and late amendment of medications serves as an indication of the adverse effects of poor administrative practise on patient safety, postponed treatment, and trust destruction between service users and care providers.</w:t>
      </w:r>
    </w:p>
    <w:p w14:paraId="4CE019F6" w14:textId="77777777" w:rsidR="00C773C8" w:rsidRPr="00021D03" w:rsidRDefault="00C773C8" w:rsidP="00C773C8">
      <w:pPr>
        <w:spacing w:line="360" w:lineRule="auto"/>
        <w:jc w:val="both"/>
        <w:rPr>
          <w:rFonts w:ascii="Arial" w:hAnsi="Arial" w:cs="Arial"/>
          <w:sz w:val="22"/>
          <w:szCs w:val="22"/>
        </w:rPr>
      </w:pPr>
      <w:r w:rsidRPr="00021D03">
        <w:rPr>
          <w:rFonts w:ascii="Arial" w:hAnsi="Arial" w:cs="Arial"/>
          <w:sz w:val="22"/>
          <w:szCs w:val="22"/>
        </w:rPr>
        <w:t>Efficient record-keeping entails the systematic record keeping of all the applicable details regarding the care of a service user. This involves assessment information, care plans, medication documentation, observations and intra-agency communications. Information must be entered in an accurate, objective and timely manner with the health and social care professionals dating, signing and storing information correctly. The skills of prioritising tasks, effective time management, and compliance with organisational procedures of sensitive information handling are also good administrative practise. The correct documentation in the case of Mrs Mann is important in a way that when the various professionals are involved, they will have recent information regarding her recovery, mobility and medication thus facilitating the coordination of decisions.</w:t>
      </w:r>
    </w:p>
    <w:p w14:paraId="4C50E11C" w14:textId="24EA14B9" w:rsidR="00C773C8" w:rsidRPr="00021D03" w:rsidRDefault="00C773C8" w:rsidP="0029509A">
      <w:pPr>
        <w:spacing w:line="360" w:lineRule="auto"/>
        <w:rPr>
          <w:rFonts w:ascii="Arial" w:hAnsi="Arial" w:cs="Arial"/>
          <w:sz w:val="22"/>
          <w:szCs w:val="22"/>
        </w:rPr>
      </w:pPr>
      <w:r w:rsidRPr="00021D03">
        <w:rPr>
          <w:rFonts w:ascii="Arial" w:hAnsi="Arial" w:cs="Arial"/>
          <w:sz w:val="22"/>
          <w:szCs w:val="22"/>
        </w:rPr>
        <w:t xml:space="preserve">The policy and legislative frameworks provide explicit rules of handling personal information. The Data Protection Act 2018, the law which corresponds to the General Data Protection Regulation (GDPR), presents an opportunity to regulate the processing of personal and health information with references to the law. It underlines the ideas of lawfulness, fairness, transparency, accuracy, data minimisation and confidentiality. Health and social care </w:t>
      </w:r>
      <w:r w:rsidR="009115F7">
        <w:rPr>
          <w:rFonts w:ascii="Arial" w:hAnsi="Arial" w:cs="Arial"/>
          <w:sz w:val="22"/>
          <w:szCs w:val="22"/>
        </w:rPr>
        <w:t xml:space="preserve">providers </w:t>
      </w:r>
      <w:r w:rsidR="009115F7" w:rsidRPr="00021D03">
        <w:rPr>
          <w:rFonts w:ascii="Arial" w:hAnsi="Arial" w:cs="Arial"/>
          <w:sz w:val="22"/>
          <w:szCs w:val="22"/>
        </w:rPr>
        <w:t>must</w:t>
      </w:r>
      <w:r w:rsidR="008C0B16">
        <w:rPr>
          <w:rFonts w:ascii="Arial" w:hAnsi="Arial" w:cs="Arial"/>
          <w:sz w:val="22"/>
          <w:szCs w:val="22"/>
        </w:rPr>
        <w:t xml:space="preserve"> en</w:t>
      </w:r>
      <w:r w:rsidRPr="00021D03">
        <w:rPr>
          <w:rFonts w:ascii="Arial" w:hAnsi="Arial" w:cs="Arial"/>
          <w:sz w:val="22"/>
          <w:szCs w:val="22"/>
        </w:rPr>
        <w:t>sure that service users</w:t>
      </w:r>
      <w:r w:rsidR="008C0B16">
        <w:rPr>
          <w:rFonts w:ascii="Arial" w:hAnsi="Arial" w:cs="Arial"/>
          <w:sz w:val="22"/>
          <w:szCs w:val="22"/>
        </w:rPr>
        <w:t xml:space="preserve">’ information </w:t>
      </w:r>
      <w:r w:rsidRPr="00021D03">
        <w:rPr>
          <w:rFonts w:ascii="Arial" w:hAnsi="Arial" w:cs="Arial"/>
          <w:sz w:val="22"/>
          <w:szCs w:val="22"/>
        </w:rPr>
        <w:t xml:space="preserve">is </w:t>
      </w:r>
      <w:r w:rsidR="008C0B16">
        <w:rPr>
          <w:rFonts w:ascii="Arial" w:hAnsi="Arial" w:cs="Arial"/>
          <w:sz w:val="22"/>
          <w:szCs w:val="22"/>
        </w:rPr>
        <w:t>collected for</w:t>
      </w:r>
      <w:r w:rsidRPr="00021D03">
        <w:rPr>
          <w:rFonts w:ascii="Arial" w:hAnsi="Arial" w:cs="Arial"/>
          <w:sz w:val="22"/>
          <w:szCs w:val="22"/>
        </w:rPr>
        <w:t xml:space="preserve"> valid reasons, </w:t>
      </w:r>
      <w:r w:rsidR="008C0B16">
        <w:rPr>
          <w:rFonts w:ascii="Arial" w:hAnsi="Arial" w:cs="Arial"/>
          <w:sz w:val="22"/>
          <w:szCs w:val="22"/>
        </w:rPr>
        <w:t xml:space="preserve">stored securely </w:t>
      </w:r>
      <w:r w:rsidRPr="00021D03">
        <w:rPr>
          <w:rFonts w:ascii="Arial" w:hAnsi="Arial" w:cs="Arial"/>
          <w:sz w:val="22"/>
          <w:szCs w:val="22"/>
        </w:rPr>
        <w:t xml:space="preserve">and shared with other individuals who are </w:t>
      </w:r>
      <w:r w:rsidR="008C0B16">
        <w:rPr>
          <w:rFonts w:ascii="Arial" w:hAnsi="Arial" w:cs="Arial"/>
          <w:sz w:val="22"/>
          <w:szCs w:val="22"/>
        </w:rPr>
        <w:t xml:space="preserve">directly </w:t>
      </w:r>
      <w:r w:rsidRPr="00021D03">
        <w:rPr>
          <w:rFonts w:ascii="Arial" w:hAnsi="Arial" w:cs="Arial"/>
          <w:sz w:val="22"/>
          <w:szCs w:val="22"/>
        </w:rPr>
        <w:t>involved in the</w:t>
      </w:r>
      <w:r w:rsidR="008C0B16">
        <w:rPr>
          <w:rFonts w:ascii="Arial" w:hAnsi="Arial" w:cs="Arial"/>
          <w:sz w:val="22"/>
          <w:szCs w:val="22"/>
        </w:rPr>
        <w:t xml:space="preserve">ir </w:t>
      </w:r>
      <w:r w:rsidRPr="00021D03">
        <w:rPr>
          <w:rFonts w:ascii="Arial" w:hAnsi="Arial" w:cs="Arial"/>
          <w:sz w:val="22"/>
          <w:szCs w:val="22"/>
        </w:rPr>
        <w:t>care. In Mrs Mann</w:t>
      </w:r>
      <w:r w:rsidR="009115F7">
        <w:rPr>
          <w:rFonts w:ascii="Arial" w:hAnsi="Arial" w:cs="Arial"/>
          <w:sz w:val="22"/>
          <w:szCs w:val="22"/>
        </w:rPr>
        <w:t xml:space="preserve"> case,</w:t>
      </w:r>
      <w:r w:rsidRPr="00021D03">
        <w:rPr>
          <w:rFonts w:ascii="Arial" w:hAnsi="Arial" w:cs="Arial"/>
          <w:sz w:val="22"/>
          <w:szCs w:val="22"/>
        </w:rPr>
        <w:t xml:space="preserve"> </w:t>
      </w:r>
      <w:r w:rsidR="0029509A">
        <w:rPr>
          <w:rFonts w:ascii="Arial" w:hAnsi="Arial" w:cs="Arial"/>
          <w:sz w:val="22"/>
          <w:szCs w:val="22"/>
        </w:rPr>
        <w:t>her personal</w:t>
      </w:r>
      <w:r w:rsidR="009115F7">
        <w:rPr>
          <w:rFonts w:ascii="Arial" w:hAnsi="Arial" w:cs="Arial"/>
          <w:sz w:val="22"/>
          <w:szCs w:val="22"/>
        </w:rPr>
        <w:t xml:space="preserve"> information must be shared only with</w:t>
      </w:r>
      <w:r w:rsidR="0029509A">
        <w:rPr>
          <w:rFonts w:ascii="Arial" w:hAnsi="Arial" w:cs="Arial"/>
          <w:sz w:val="22"/>
          <w:szCs w:val="22"/>
        </w:rPr>
        <w:t xml:space="preserve"> staff involved in her care, and family member only with her consent, as </w:t>
      </w:r>
      <w:r w:rsidRPr="00021D03">
        <w:rPr>
          <w:rFonts w:ascii="Arial" w:hAnsi="Arial" w:cs="Arial"/>
          <w:sz w:val="22"/>
          <w:szCs w:val="22"/>
        </w:rPr>
        <w:t>violatio</w:t>
      </w:r>
      <w:r w:rsidR="0029509A">
        <w:rPr>
          <w:rFonts w:ascii="Arial" w:hAnsi="Arial" w:cs="Arial"/>
          <w:sz w:val="22"/>
          <w:szCs w:val="22"/>
        </w:rPr>
        <w:t xml:space="preserve">n of </w:t>
      </w:r>
      <w:r w:rsidRPr="00021D03">
        <w:rPr>
          <w:rFonts w:ascii="Arial" w:hAnsi="Arial" w:cs="Arial"/>
          <w:sz w:val="22"/>
          <w:szCs w:val="22"/>
        </w:rPr>
        <w:t xml:space="preserve">confidentiality may lead to distress, mistrust, and legal implications of the care </w:t>
      </w:r>
      <w:r w:rsidR="00F62C81" w:rsidRPr="00021D03">
        <w:rPr>
          <w:rFonts w:ascii="Arial" w:hAnsi="Arial" w:cs="Arial"/>
          <w:sz w:val="22"/>
          <w:szCs w:val="22"/>
        </w:rPr>
        <w:t>agency</w:t>
      </w:r>
      <w:r w:rsidR="00F62C81">
        <w:rPr>
          <w:rFonts w:ascii="Arial" w:hAnsi="Arial" w:cs="Arial"/>
          <w:sz w:val="22"/>
          <w:szCs w:val="22"/>
        </w:rPr>
        <w:t xml:space="preserve"> (</w:t>
      </w:r>
      <w:r w:rsidR="0029509A">
        <w:rPr>
          <w:rFonts w:ascii="Arial" w:hAnsi="Arial" w:cs="Arial"/>
          <w:sz w:val="22"/>
          <w:szCs w:val="22"/>
        </w:rPr>
        <w:t>Department of Health, 2013).</w:t>
      </w:r>
    </w:p>
    <w:p w14:paraId="55D8DAD8" w14:textId="3710A45C" w:rsidR="00C773C8" w:rsidRPr="00021D03" w:rsidRDefault="00F62C81" w:rsidP="00C773C8">
      <w:pPr>
        <w:spacing w:line="360" w:lineRule="auto"/>
        <w:jc w:val="both"/>
        <w:rPr>
          <w:rFonts w:ascii="Arial" w:hAnsi="Arial" w:cs="Arial"/>
          <w:sz w:val="22"/>
          <w:szCs w:val="22"/>
        </w:rPr>
      </w:pPr>
      <w:r>
        <w:rPr>
          <w:rFonts w:ascii="Arial" w:hAnsi="Arial" w:cs="Arial"/>
          <w:sz w:val="22"/>
          <w:szCs w:val="22"/>
        </w:rPr>
        <w:t xml:space="preserve">The regulation of information </w:t>
      </w:r>
      <w:r w:rsidR="00C773C8" w:rsidRPr="00021D03">
        <w:rPr>
          <w:rFonts w:ascii="Arial" w:hAnsi="Arial" w:cs="Arial"/>
          <w:sz w:val="22"/>
          <w:szCs w:val="22"/>
        </w:rPr>
        <w:t>in health and social care is regulated by the Caldicott Principles (Department of Health, 1997; revised 2013)</w:t>
      </w:r>
      <w:r>
        <w:rPr>
          <w:rFonts w:ascii="Arial" w:hAnsi="Arial" w:cs="Arial"/>
          <w:sz w:val="22"/>
          <w:szCs w:val="22"/>
        </w:rPr>
        <w:t xml:space="preserve">, which </w:t>
      </w:r>
      <w:r w:rsidR="00C773C8" w:rsidRPr="00021D03">
        <w:rPr>
          <w:rFonts w:ascii="Arial" w:hAnsi="Arial" w:cs="Arial"/>
          <w:sz w:val="22"/>
          <w:szCs w:val="22"/>
        </w:rPr>
        <w:t>emphasise that sharing</w:t>
      </w:r>
      <w:r>
        <w:rPr>
          <w:rFonts w:ascii="Arial" w:hAnsi="Arial" w:cs="Arial"/>
          <w:sz w:val="22"/>
          <w:szCs w:val="22"/>
        </w:rPr>
        <w:t xml:space="preserve"> </w:t>
      </w:r>
      <w:r w:rsidR="00C773C8" w:rsidRPr="00021D03">
        <w:rPr>
          <w:rFonts w:ascii="Arial" w:hAnsi="Arial" w:cs="Arial"/>
          <w:sz w:val="22"/>
          <w:szCs w:val="22"/>
        </w:rPr>
        <w:t xml:space="preserve">personal information must be done on need-to-know, must have a particular purpose and must not be violated by unauthorised individuals. These values can guarantee that information sharing promotes the quality of care and service user privacy. The exchange of information between the care team, GP, and physiotherapist in the case of Mrs Mann should respect the privacy of information and the necessity of the coordinated </w:t>
      </w:r>
      <w:r w:rsidRPr="00021D03">
        <w:rPr>
          <w:rFonts w:ascii="Arial" w:hAnsi="Arial" w:cs="Arial"/>
          <w:sz w:val="22"/>
          <w:szCs w:val="22"/>
        </w:rPr>
        <w:t>care.</w:t>
      </w:r>
      <w:r>
        <w:rPr>
          <w:rFonts w:ascii="Arial" w:hAnsi="Arial" w:cs="Arial"/>
          <w:sz w:val="22"/>
          <w:szCs w:val="22"/>
        </w:rPr>
        <w:t xml:space="preserve"> Adherence to</w:t>
      </w:r>
      <w:r w:rsidR="00C773C8" w:rsidRPr="00021D03">
        <w:rPr>
          <w:rFonts w:ascii="Arial" w:hAnsi="Arial" w:cs="Arial"/>
          <w:sz w:val="22"/>
          <w:szCs w:val="22"/>
        </w:rPr>
        <w:t xml:space="preserve"> these </w:t>
      </w:r>
      <w:r w:rsidR="00896BCA" w:rsidRPr="00021D03">
        <w:rPr>
          <w:rFonts w:ascii="Arial" w:hAnsi="Arial" w:cs="Arial"/>
          <w:sz w:val="22"/>
          <w:szCs w:val="22"/>
        </w:rPr>
        <w:t>principles improves</w:t>
      </w:r>
      <w:r>
        <w:rPr>
          <w:rFonts w:ascii="Arial" w:hAnsi="Arial" w:cs="Arial"/>
          <w:sz w:val="22"/>
          <w:szCs w:val="22"/>
        </w:rPr>
        <w:t xml:space="preserve"> </w:t>
      </w:r>
      <w:r w:rsidR="00C773C8" w:rsidRPr="00021D03">
        <w:rPr>
          <w:rFonts w:ascii="Arial" w:hAnsi="Arial" w:cs="Arial"/>
          <w:sz w:val="22"/>
          <w:szCs w:val="22"/>
        </w:rPr>
        <w:t xml:space="preserve">communication among professionals, decrease duplication, and minimise medication or treatment </w:t>
      </w:r>
      <w:r w:rsidR="0019357F" w:rsidRPr="00021D03">
        <w:rPr>
          <w:rFonts w:ascii="Arial" w:hAnsi="Arial" w:cs="Arial"/>
          <w:sz w:val="22"/>
          <w:szCs w:val="22"/>
        </w:rPr>
        <w:t>errors</w:t>
      </w:r>
      <w:r w:rsidR="0019357F">
        <w:rPr>
          <w:rFonts w:ascii="Arial" w:hAnsi="Arial" w:cs="Arial"/>
          <w:sz w:val="22"/>
          <w:szCs w:val="22"/>
        </w:rPr>
        <w:t xml:space="preserve"> (</w:t>
      </w:r>
      <w:r w:rsidR="00896BCA">
        <w:rPr>
          <w:rFonts w:ascii="Arial" w:hAnsi="Arial" w:cs="Arial"/>
          <w:sz w:val="22"/>
          <w:szCs w:val="22"/>
        </w:rPr>
        <w:t>SCIE, 2021)</w:t>
      </w:r>
    </w:p>
    <w:p w14:paraId="7B506AFB" w14:textId="0FBF245A" w:rsidR="00C773C8" w:rsidRPr="00021D03" w:rsidRDefault="00C773C8" w:rsidP="00C773C8">
      <w:pPr>
        <w:spacing w:line="360" w:lineRule="auto"/>
        <w:jc w:val="both"/>
        <w:rPr>
          <w:rFonts w:ascii="Arial" w:hAnsi="Arial" w:cs="Arial"/>
          <w:sz w:val="22"/>
          <w:szCs w:val="22"/>
        </w:rPr>
      </w:pPr>
      <w:r w:rsidRPr="00021D03">
        <w:rPr>
          <w:rFonts w:ascii="Arial" w:hAnsi="Arial" w:cs="Arial"/>
          <w:sz w:val="22"/>
          <w:szCs w:val="22"/>
        </w:rPr>
        <w:t xml:space="preserve">To conclude, good administrative abilities and proper record-keeping are not only bureaucratic duties but crucial professional affairs that form the basis of safe, person-centred care. In the </w:t>
      </w:r>
      <w:r w:rsidRPr="00021D03">
        <w:rPr>
          <w:rFonts w:ascii="Arial" w:hAnsi="Arial" w:cs="Arial"/>
          <w:sz w:val="22"/>
          <w:szCs w:val="22"/>
        </w:rPr>
        <w:lastRenderedPageBreak/>
        <w:t xml:space="preserve">case of Mrs Mann, regular documentation and safe information exchange will make sure that everything about her care is streamlined, open, and non-compliant with the laws of data protection. </w:t>
      </w:r>
      <w:r w:rsidR="0019357F" w:rsidRPr="00021D03">
        <w:rPr>
          <w:rFonts w:ascii="Arial" w:hAnsi="Arial" w:cs="Arial"/>
          <w:sz w:val="22"/>
          <w:szCs w:val="22"/>
        </w:rPr>
        <w:t xml:space="preserve">This </w:t>
      </w:r>
      <w:r w:rsidR="0019357F">
        <w:rPr>
          <w:rFonts w:ascii="Arial" w:hAnsi="Arial" w:cs="Arial"/>
          <w:sz w:val="22"/>
          <w:szCs w:val="22"/>
        </w:rPr>
        <w:t xml:space="preserve">approach </w:t>
      </w:r>
      <w:r w:rsidRPr="00021D03">
        <w:rPr>
          <w:rFonts w:ascii="Arial" w:hAnsi="Arial" w:cs="Arial"/>
          <w:sz w:val="22"/>
          <w:szCs w:val="22"/>
        </w:rPr>
        <w:t>enhances the quality and reliability of her</w:t>
      </w:r>
      <w:r w:rsidR="0019357F">
        <w:rPr>
          <w:rFonts w:ascii="Arial" w:hAnsi="Arial" w:cs="Arial"/>
          <w:sz w:val="22"/>
          <w:szCs w:val="22"/>
        </w:rPr>
        <w:t xml:space="preserve"> </w:t>
      </w:r>
      <w:r w:rsidRPr="00021D03">
        <w:rPr>
          <w:rFonts w:ascii="Arial" w:hAnsi="Arial" w:cs="Arial"/>
          <w:sz w:val="22"/>
          <w:szCs w:val="22"/>
        </w:rPr>
        <w:t xml:space="preserve">care </w:t>
      </w:r>
      <w:r w:rsidR="006B02A6" w:rsidRPr="00021D03">
        <w:rPr>
          <w:rFonts w:ascii="Arial" w:hAnsi="Arial" w:cs="Arial"/>
          <w:sz w:val="22"/>
          <w:szCs w:val="22"/>
        </w:rPr>
        <w:t xml:space="preserve">experience </w:t>
      </w:r>
      <w:r w:rsidR="006B02A6">
        <w:rPr>
          <w:rFonts w:ascii="Arial" w:hAnsi="Arial" w:cs="Arial"/>
          <w:sz w:val="22"/>
          <w:szCs w:val="22"/>
        </w:rPr>
        <w:t>while</w:t>
      </w:r>
      <w:r w:rsidR="0019357F">
        <w:rPr>
          <w:rFonts w:ascii="Arial" w:hAnsi="Arial" w:cs="Arial"/>
          <w:sz w:val="22"/>
          <w:szCs w:val="22"/>
        </w:rPr>
        <w:t xml:space="preserve"> </w:t>
      </w:r>
      <w:r w:rsidR="00756435">
        <w:rPr>
          <w:rFonts w:ascii="Arial" w:hAnsi="Arial" w:cs="Arial"/>
          <w:sz w:val="22"/>
          <w:szCs w:val="22"/>
        </w:rPr>
        <w:t xml:space="preserve">safeguarding </w:t>
      </w:r>
      <w:r w:rsidR="00756435" w:rsidRPr="00021D03">
        <w:rPr>
          <w:rFonts w:ascii="Arial" w:hAnsi="Arial" w:cs="Arial"/>
          <w:sz w:val="22"/>
          <w:szCs w:val="22"/>
        </w:rPr>
        <w:t>her</w:t>
      </w:r>
      <w:r w:rsidRPr="00021D03">
        <w:rPr>
          <w:rFonts w:ascii="Arial" w:hAnsi="Arial" w:cs="Arial"/>
          <w:sz w:val="22"/>
          <w:szCs w:val="22"/>
        </w:rPr>
        <w:t xml:space="preserve"> rights and dignity</w:t>
      </w:r>
      <w:r w:rsidR="006B02A6">
        <w:rPr>
          <w:rFonts w:ascii="Arial" w:hAnsi="Arial" w:cs="Arial"/>
          <w:sz w:val="22"/>
          <w:szCs w:val="22"/>
        </w:rPr>
        <w:t xml:space="preserve"> (ICO,2018).</w:t>
      </w:r>
    </w:p>
    <w:p w14:paraId="4B76CF3B" w14:textId="52389ACA" w:rsidR="007906DB" w:rsidRPr="007906DB" w:rsidRDefault="007906DB" w:rsidP="00D67429">
      <w:pPr>
        <w:pStyle w:val="Heading1"/>
      </w:pPr>
      <w:bookmarkStart w:id="3" w:name="_Toc213103518"/>
      <w:r w:rsidRPr="007906DB">
        <w:t>Working Collaboratively with Other Professionals</w:t>
      </w:r>
      <w:bookmarkEnd w:id="3"/>
    </w:p>
    <w:p w14:paraId="2DDFCEDC" w14:textId="434DD55A" w:rsidR="00C773C8" w:rsidRPr="00021D03" w:rsidRDefault="00773963" w:rsidP="00EB558F">
      <w:pPr>
        <w:spacing w:line="360" w:lineRule="auto"/>
        <w:jc w:val="both"/>
        <w:rPr>
          <w:rFonts w:ascii="Arial" w:hAnsi="Arial" w:cs="Arial"/>
          <w:sz w:val="22"/>
          <w:szCs w:val="22"/>
        </w:rPr>
      </w:pPr>
      <w:r>
        <w:rPr>
          <w:rFonts w:ascii="Arial" w:hAnsi="Arial" w:cs="Arial"/>
          <w:sz w:val="22"/>
          <w:szCs w:val="22"/>
        </w:rPr>
        <w:t xml:space="preserve">Integrated </w:t>
      </w:r>
      <w:r w:rsidR="002A77AC">
        <w:rPr>
          <w:rFonts w:ascii="Arial" w:hAnsi="Arial" w:cs="Arial"/>
          <w:sz w:val="22"/>
          <w:szCs w:val="22"/>
        </w:rPr>
        <w:t xml:space="preserve">care </w:t>
      </w:r>
      <w:r w:rsidR="000B5EA6">
        <w:rPr>
          <w:rFonts w:ascii="Arial" w:hAnsi="Arial" w:cs="Arial"/>
          <w:sz w:val="22"/>
          <w:szCs w:val="22"/>
        </w:rPr>
        <w:t xml:space="preserve">focuses on coordinating </w:t>
      </w:r>
      <w:r w:rsidR="00EB558F">
        <w:rPr>
          <w:rFonts w:ascii="Arial" w:hAnsi="Arial" w:cs="Arial"/>
          <w:sz w:val="22"/>
          <w:szCs w:val="22"/>
        </w:rPr>
        <w:t>services around</w:t>
      </w:r>
      <w:r w:rsidR="003D55C0">
        <w:rPr>
          <w:rFonts w:ascii="Arial" w:hAnsi="Arial" w:cs="Arial"/>
          <w:sz w:val="22"/>
          <w:szCs w:val="22"/>
        </w:rPr>
        <w:t xml:space="preserve"> the need of service users, rather than organisational </w:t>
      </w:r>
      <w:r w:rsidR="000B5EA6">
        <w:rPr>
          <w:rFonts w:ascii="Arial" w:hAnsi="Arial" w:cs="Arial"/>
          <w:sz w:val="22"/>
          <w:szCs w:val="22"/>
        </w:rPr>
        <w:t xml:space="preserve">structures </w:t>
      </w:r>
      <w:r w:rsidR="003D55C0">
        <w:rPr>
          <w:rFonts w:ascii="Arial" w:hAnsi="Arial" w:cs="Arial"/>
          <w:sz w:val="22"/>
          <w:szCs w:val="22"/>
        </w:rPr>
        <w:t>(Glasby&amp; Dickinson, 2019).</w:t>
      </w:r>
      <w:r w:rsidR="003D55C0" w:rsidRPr="00021D03">
        <w:rPr>
          <w:rFonts w:ascii="Arial" w:hAnsi="Arial" w:cs="Arial"/>
          <w:sz w:val="22"/>
          <w:szCs w:val="22"/>
        </w:rPr>
        <w:t xml:space="preserve"> Teamwork</w:t>
      </w:r>
      <w:r w:rsidR="00C773C8" w:rsidRPr="00021D03">
        <w:rPr>
          <w:rFonts w:ascii="Arial" w:hAnsi="Arial" w:cs="Arial"/>
          <w:sz w:val="22"/>
          <w:szCs w:val="22"/>
        </w:rPr>
        <w:t xml:space="preserve"> among the professionals is one of the pillars of proper health and social care </w:t>
      </w:r>
      <w:r w:rsidR="003D55C0" w:rsidRPr="00021D03">
        <w:rPr>
          <w:rFonts w:ascii="Arial" w:hAnsi="Arial" w:cs="Arial"/>
          <w:sz w:val="22"/>
          <w:szCs w:val="22"/>
        </w:rPr>
        <w:t>provision</w:t>
      </w:r>
      <w:r w:rsidR="003D55C0">
        <w:rPr>
          <w:rFonts w:ascii="Arial" w:hAnsi="Arial" w:cs="Arial"/>
          <w:sz w:val="22"/>
          <w:szCs w:val="22"/>
        </w:rPr>
        <w:t>, ensuring</w:t>
      </w:r>
      <w:r w:rsidR="00756435">
        <w:rPr>
          <w:rFonts w:ascii="Arial" w:hAnsi="Arial" w:cs="Arial"/>
          <w:sz w:val="22"/>
          <w:szCs w:val="22"/>
        </w:rPr>
        <w:t xml:space="preserve"> that</w:t>
      </w:r>
      <w:r w:rsidR="00C773C8" w:rsidRPr="00021D03">
        <w:rPr>
          <w:rFonts w:ascii="Arial" w:hAnsi="Arial" w:cs="Arial"/>
          <w:sz w:val="22"/>
          <w:szCs w:val="22"/>
        </w:rPr>
        <w:t xml:space="preserve"> </w:t>
      </w:r>
      <w:r w:rsidR="00756435">
        <w:rPr>
          <w:rFonts w:ascii="Arial" w:hAnsi="Arial" w:cs="Arial"/>
          <w:sz w:val="22"/>
          <w:szCs w:val="22"/>
        </w:rPr>
        <w:t>Mrs Mann</w:t>
      </w:r>
      <w:r w:rsidR="00C773C8" w:rsidRPr="00021D03">
        <w:rPr>
          <w:rFonts w:ascii="Arial" w:hAnsi="Arial" w:cs="Arial"/>
          <w:sz w:val="22"/>
          <w:szCs w:val="22"/>
        </w:rPr>
        <w:t xml:space="preserve"> </w:t>
      </w:r>
      <w:r w:rsidR="003D55C0">
        <w:rPr>
          <w:rFonts w:ascii="Arial" w:hAnsi="Arial" w:cs="Arial"/>
          <w:sz w:val="22"/>
          <w:szCs w:val="22"/>
        </w:rPr>
        <w:t xml:space="preserve">receives </w:t>
      </w:r>
      <w:r w:rsidR="00C773C8" w:rsidRPr="00021D03">
        <w:rPr>
          <w:rFonts w:ascii="Arial" w:hAnsi="Arial" w:cs="Arial"/>
          <w:sz w:val="22"/>
          <w:szCs w:val="22"/>
        </w:rPr>
        <w:t>holistic and person-centred support through incorporating various domains of knowledge to address complex needs</w:t>
      </w:r>
      <w:r w:rsidR="00C1255B">
        <w:rPr>
          <w:rFonts w:ascii="Arial" w:hAnsi="Arial" w:cs="Arial"/>
          <w:sz w:val="22"/>
          <w:szCs w:val="22"/>
        </w:rPr>
        <w:t xml:space="preserve"> (SCIE,2022; NHS England 2023).</w:t>
      </w:r>
      <w:r w:rsidR="00C773C8" w:rsidRPr="00021D03">
        <w:rPr>
          <w:rFonts w:ascii="Arial" w:hAnsi="Arial" w:cs="Arial"/>
          <w:sz w:val="22"/>
          <w:szCs w:val="22"/>
        </w:rPr>
        <w:t xml:space="preserve"> </w:t>
      </w:r>
      <w:r w:rsidR="006B02A6">
        <w:rPr>
          <w:rFonts w:ascii="Arial" w:hAnsi="Arial" w:cs="Arial"/>
          <w:sz w:val="22"/>
          <w:szCs w:val="22"/>
        </w:rPr>
        <w:t xml:space="preserve">In the case of Mrs Mann, </w:t>
      </w:r>
      <w:r w:rsidR="00C773C8" w:rsidRPr="00021D03">
        <w:rPr>
          <w:rFonts w:ascii="Arial" w:hAnsi="Arial" w:cs="Arial"/>
          <w:sz w:val="22"/>
          <w:szCs w:val="22"/>
        </w:rPr>
        <w:t>coordination of treatment, rehabilitation, and emotional support require</w:t>
      </w:r>
      <w:r w:rsidR="006B02A6">
        <w:rPr>
          <w:rFonts w:ascii="Arial" w:hAnsi="Arial" w:cs="Arial"/>
          <w:sz w:val="22"/>
          <w:szCs w:val="22"/>
        </w:rPr>
        <w:t>s</w:t>
      </w:r>
      <w:r w:rsidR="00C773C8" w:rsidRPr="00021D03">
        <w:rPr>
          <w:rFonts w:ascii="Arial" w:hAnsi="Arial" w:cs="Arial"/>
          <w:sz w:val="22"/>
          <w:szCs w:val="22"/>
        </w:rPr>
        <w:t xml:space="preserve"> collaboration between her domiciliary care team, general practitioner (GP), community physiotherapist, and family members. All professionals have their own knowledge: The GP manages her medical condition and prescriptions, the physiotherapist is involved in physical recovery, and the care workers </w:t>
      </w:r>
      <w:r w:rsidR="00E834CE">
        <w:rPr>
          <w:rFonts w:ascii="Arial" w:hAnsi="Arial" w:cs="Arial"/>
          <w:sz w:val="22"/>
          <w:szCs w:val="22"/>
        </w:rPr>
        <w:t>assist</w:t>
      </w:r>
      <w:r w:rsidR="002C00C5">
        <w:rPr>
          <w:rFonts w:ascii="Arial" w:hAnsi="Arial" w:cs="Arial"/>
          <w:sz w:val="22"/>
          <w:szCs w:val="22"/>
        </w:rPr>
        <w:t>ing</w:t>
      </w:r>
      <w:r w:rsidR="00E834CE">
        <w:rPr>
          <w:rFonts w:ascii="Arial" w:hAnsi="Arial" w:cs="Arial"/>
          <w:sz w:val="22"/>
          <w:szCs w:val="22"/>
        </w:rPr>
        <w:t xml:space="preserve"> Mrs Mann </w:t>
      </w:r>
      <w:r w:rsidR="00E834CE" w:rsidRPr="00021D03">
        <w:rPr>
          <w:rFonts w:ascii="Arial" w:hAnsi="Arial" w:cs="Arial"/>
          <w:sz w:val="22"/>
          <w:szCs w:val="22"/>
        </w:rPr>
        <w:t>with</w:t>
      </w:r>
      <w:r w:rsidR="00C773C8" w:rsidRPr="00021D03">
        <w:rPr>
          <w:rFonts w:ascii="Arial" w:hAnsi="Arial" w:cs="Arial"/>
          <w:sz w:val="22"/>
          <w:szCs w:val="22"/>
        </w:rPr>
        <w:t xml:space="preserve"> </w:t>
      </w:r>
      <w:r w:rsidR="00E834CE">
        <w:rPr>
          <w:rFonts w:ascii="Arial" w:hAnsi="Arial" w:cs="Arial"/>
          <w:sz w:val="22"/>
          <w:szCs w:val="22"/>
        </w:rPr>
        <w:t xml:space="preserve">her </w:t>
      </w:r>
      <w:r w:rsidR="00C773C8" w:rsidRPr="00021D03">
        <w:rPr>
          <w:rFonts w:ascii="Arial" w:hAnsi="Arial" w:cs="Arial"/>
          <w:sz w:val="22"/>
          <w:szCs w:val="22"/>
        </w:rPr>
        <w:t>personal care</w:t>
      </w:r>
      <w:r w:rsidR="00E834CE">
        <w:rPr>
          <w:rFonts w:ascii="Arial" w:hAnsi="Arial" w:cs="Arial"/>
          <w:sz w:val="22"/>
          <w:szCs w:val="22"/>
        </w:rPr>
        <w:t xml:space="preserve"> and </w:t>
      </w:r>
      <w:r w:rsidR="002C00C5">
        <w:rPr>
          <w:rFonts w:ascii="Arial" w:hAnsi="Arial" w:cs="Arial"/>
          <w:sz w:val="22"/>
          <w:szCs w:val="22"/>
        </w:rPr>
        <w:t>daily living</w:t>
      </w:r>
      <w:r w:rsidR="00E834CE">
        <w:rPr>
          <w:rFonts w:ascii="Arial" w:hAnsi="Arial" w:cs="Arial"/>
          <w:sz w:val="22"/>
          <w:szCs w:val="22"/>
        </w:rPr>
        <w:t xml:space="preserve">. </w:t>
      </w:r>
      <w:r w:rsidR="00C773C8" w:rsidRPr="00021D03">
        <w:rPr>
          <w:rFonts w:ascii="Arial" w:hAnsi="Arial" w:cs="Arial"/>
          <w:sz w:val="22"/>
          <w:szCs w:val="22"/>
        </w:rPr>
        <w:t>This means t</w:t>
      </w:r>
      <w:r w:rsidR="002C00C5">
        <w:rPr>
          <w:rFonts w:ascii="Arial" w:hAnsi="Arial" w:cs="Arial"/>
          <w:sz w:val="22"/>
          <w:szCs w:val="22"/>
        </w:rPr>
        <w:t>hat</w:t>
      </w:r>
      <w:r w:rsidR="00C773C8" w:rsidRPr="00021D03">
        <w:rPr>
          <w:rFonts w:ascii="Arial" w:hAnsi="Arial" w:cs="Arial"/>
          <w:sz w:val="22"/>
          <w:szCs w:val="22"/>
        </w:rPr>
        <w:t xml:space="preserve"> effective</w:t>
      </w:r>
      <w:r w:rsidR="002C00C5">
        <w:rPr>
          <w:rFonts w:ascii="Arial" w:hAnsi="Arial" w:cs="Arial"/>
          <w:sz w:val="22"/>
          <w:szCs w:val="22"/>
        </w:rPr>
        <w:t xml:space="preserve"> cooperation </w:t>
      </w:r>
      <w:r w:rsidR="00C773C8" w:rsidRPr="00021D03">
        <w:rPr>
          <w:rFonts w:ascii="Arial" w:hAnsi="Arial" w:cs="Arial"/>
          <w:sz w:val="22"/>
          <w:szCs w:val="22"/>
        </w:rPr>
        <w:t xml:space="preserve">ensure that </w:t>
      </w:r>
      <w:r w:rsidR="00935F30" w:rsidRPr="00021D03">
        <w:rPr>
          <w:rFonts w:ascii="Arial" w:hAnsi="Arial" w:cs="Arial"/>
          <w:sz w:val="22"/>
          <w:szCs w:val="22"/>
        </w:rPr>
        <w:t xml:space="preserve">these </w:t>
      </w:r>
      <w:r w:rsidR="00935F30">
        <w:rPr>
          <w:rFonts w:ascii="Arial" w:hAnsi="Arial" w:cs="Arial"/>
          <w:sz w:val="22"/>
          <w:szCs w:val="22"/>
        </w:rPr>
        <w:t>roles</w:t>
      </w:r>
      <w:r w:rsidR="002C00C5">
        <w:rPr>
          <w:rFonts w:ascii="Arial" w:hAnsi="Arial" w:cs="Arial"/>
          <w:sz w:val="22"/>
          <w:szCs w:val="22"/>
        </w:rPr>
        <w:t xml:space="preserve"> </w:t>
      </w:r>
      <w:r w:rsidR="00C773C8" w:rsidRPr="00021D03">
        <w:rPr>
          <w:rFonts w:ascii="Arial" w:hAnsi="Arial" w:cs="Arial"/>
          <w:sz w:val="22"/>
          <w:szCs w:val="22"/>
        </w:rPr>
        <w:t xml:space="preserve">are complementary </w:t>
      </w:r>
      <w:r w:rsidR="002C00C5">
        <w:rPr>
          <w:rFonts w:ascii="Arial" w:hAnsi="Arial" w:cs="Arial"/>
          <w:sz w:val="22"/>
          <w:szCs w:val="22"/>
        </w:rPr>
        <w:t xml:space="preserve">rather </w:t>
      </w:r>
      <w:r w:rsidR="00935F30">
        <w:rPr>
          <w:rFonts w:ascii="Arial" w:hAnsi="Arial" w:cs="Arial"/>
          <w:sz w:val="22"/>
          <w:szCs w:val="22"/>
        </w:rPr>
        <w:t xml:space="preserve">than </w:t>
      </w:r>
      <w:r w:rsidR="00935F30" w:rsidRPr="00021D03">
        <w:rPr>
          <w:rFonts w:ascii="Arial" w:hAnsi="Arial" w:cs="Arial"/>
          <w:sz w:val="22"/>
          <w:szCs w:val="22"/>
        </w:rPr>
        <w:t>fragmented</w:t>
      </w:r>
    </w:p>
    <w:p w14:paraId="6EEB8320" w14:textId="77777777" w:rsidR="00EB558F" w:rsidRDefault="00C773C8" w:rsidP="00C773C8">
      <w:pPr>
        <w:spacing w:line="360" w:lineRule="auto"/>
        <w:jc w:val="both"/>
        <w:rPr>
          <w:rFonts w:ascii="Arial" w:hAnsi="Arial" w:cs="Arial"/>
          <w:sz w:val="22"/>
          <w:szCs w:val="22"/>
        </w:rPr>
      </w:pPr>
      <w:r w:rsidRPr="00021D03">
        <w:rPr>
          <w:rFonts w:ascii="Arial" w:hAnsi="Arial" w:cs="Arial"/>
          <w:sz w:val="22"/>
          <w:szCs w:val="22"/>
        </w:rPr>
        <w:t xml:space="preserve">The Health and Social Care Act 2012 </w:t>
      </w:r>
      <w:r w:rsidR="00935F30">
        <w:rPr>
          <w:rFonts w:ascii="Arial" w:hAnsi="Arial" w:cs="Arial"/>
          <w:sz w:val="22"/>
          <w:szCs w:val="22"/>
        </w:rPr>
        <w:t>further</w:t>
      </w:r>
      <w:r w:rsidRPr="00021D03">
        <w:rPr>
          <w:rFonts w:ascii="Arial" w:hAnsi="Arial" w:cs="Arial"/>
          <w:sz w:val="22"/>
          <w:szCs w:val="22"/>
        </w:rPr>
        <w:t xml:space="preserve"> </w:t>
      </w:r>
      <w:r w:rsidR="00935F30" w:rsidRPr="00021D03">
        <w:rPr>
          <w:rFonts w:ascii="Arial" w:hAnsi="Arial" w:cs="Arial"/>
          <w:sz w:val="22"/>
          <w:szCs w:val="22"/>
        </w:rPr>
        <w:t>guide</w:t>
      </w:r>
      <w:r w:rsidRPr="00021D03">
        <w:rPr>
          <w:rFonts w:ascii="Arial" w:hAnsi="Arial" w:cs="Arial"/>
          <w:sz w:val="22"/>
          <w:szCs w:val="22"/>
        </w:rPr>
        <w:t xml:space="preserve"> partnership working </w:t>
      </w:r>
      <w:r w:rsidR="00935F30">
        <w:rPr>
          <w:rFonts w:ascii="Arial" w:hAnsi="Arial" w:cs="Arial"/>
          <w:sz w:val="22"/>
          <w:szCs w:val="22"/>
        </w:rPr>
        <w:t xml:space="preserve">by </w:t>
      </w:r>
      <w:r w:rsidRPr="00021D03">
        <w:rPr>
          <w:rFonts w:ascii="Arial" w:hAnsi="Arial" w:cs="Arial"/>
          <w:sz w:val="22"/>
          <w:szCs w:val="22"/>
        </w:rPr>
        <w:t xml:space="preserve">encouraging agencies to share care information to enhance the outcomes </w:t>
      </w:r>
      <w:r w:rsidR="00935F30">
        <w:rPr>
          <w:rFonts w:ascii="Arial" w:hAnsi="Arial" w:cs="Arial"/>
          <w:sz w:val="22"/>
          <w:szCs w:val="22"/>
        </w:rPr>
        <w:t>for</w:t>
      </w:r>
      <w:r w:rsidRPr="00021D03">
        <w:rPr>
          <w:rFonts w:ascii="Arial" w:hAnsi="Arial" w:cs="Arial"/>
          <w:sz w:val="22"/>
          <w:szCs w:val="22"/>
        </w:rPr>
        <w:t xml:space="preserve"> service users.  </w:t>
      </w:r>
      <w:r w:rsidR="00935F30">
        <w:rPr>
          <w:rFonts w:ascii="Arial" w:hAnsi="Arial" w:cs="Arial"/>
          <w:sz w:val="22"/>
          <w:szCs w:val="22"/>
        </w:rPr>
        <w:t>I</w:t>
      </w:r>
      <w:r w:rsidRPr="00021D03">
        <w:rPr>
          <w:rFonts w:ascii="Arial" w:hAnsi="Arial" w:cs="Arial"/>
          <w:sz w:val="22"/>
          <w:szCs w:val="22"/>
        </w:rPr>
        <w:t>n practise</w:t>
      </w:r>
      <w:r w:rsidR="00935F30">
        <w:rPr>
          <w:rFonts w:ascii="Arial" w:hAnsi="Arial" w:cs="Arial"/>
          <w:sz w:val="22"/>
          <w:szCs w:val="22"/>
        </w:rPr>
        <w:t>, this can be achieved</w:t>
      </w:r>
      <w:r w:rsidRPr="00021D03">
        <w:rPr>
          <w:rFonts w:ascii="Arial" w:hAnsi="Arial" w:cs="Arial"/>
          <w:sz w:val="22"/>
          <w:szCs w:val="22"/>
        </w:rPr>
        <w:t xml:space="preserve"> through regular communication, shared care plans, and </w:t>
      </w:r>
      <w:r w:rsidR="00935F30">
        <w:rPr>
          <w:rFonts w:ascii="Arial" w:hAnsi="Arial" w:cs="Arial"/>
          <w:sz w:val="22"/>
          <w:szCs w:val="22"/>
        </w:rPr>
        <w:t xml:space="preserve">clearly </w:t>
      </w:r>
      <w:r w:rsidRPr="00021D03">
        <w:rPr>
          <w:rFonts w:ascii="Arial" w:hAnsi="Arial" w:cs="Arial"/>
          <w:sz w:val="22"/>
          <w:szCs w:val="22"/>
        </w:rPr>
        <w:t xml:space="preserve">defined professional boundaries. As an illustration, the multidisciplinary team (MDT) meetings may be </w:t>
      </w:r>
      <w:r w:rsidR="00927DB8">
        <w:rPr>
          <w:rFonts w:ascii="Arial" w:hAnsi="Arial" w:cs="Arial"/>
          <w:sz w:val="22"/>
          <w:szCs w:val="22"/>
        </w:rPr>
        <w:t xml:space="preserve">held </w:t>
      </w:r>
      <w:r w:rsidRPr="00021D03">
        <w:rPr>
          <w:rFonts w:ascii="Arial" w:hAnsi="Arial" w:cs="Arial"/>
          <w:sz w:val="22"/>
          <w:szCs w:val="22"/>
        </w:rPr>
        <w:t xml:space="preserve">to discuss the progress of Mrs Mann and inform all professionals about the alterations in her mobility or medication. On the same note, digital care records when effectively kept provide a smooth flow of information </w:t>
      </w:r>
      <w:r w:rsidR="00927DB8">
        <w:rPr>
          <w:rFonts w:ascii="Arial" w:hAnsi="Arial" w:cs="Arial"/>
          <w:sz w:val="22"/>
          <w:szCs w:val="22"/>
        </w:rPr>
        <w:t xml:space="preserve">and </w:t>
      </w:r>
      <w:r w:rsidRPr="00021D03">
        <w:rPr>
          <w:rFonts w:ascii="Arial" w:hAnsi="Arial" w:cs="Arial"/>
          <w:sz w:val="22"/>
          <w:szCs w:val="22"/>
        </w:rPr>
        <w:t xml:space="preserve">avoid accidents </w:t>
      </w:r>
      <w:r w:rsidR="00927DB8">
        <w:rPr>
          <w:rFonts w:ascii="Arial" w:hAnsi="Arial" w:cs="Arial"/>
          <w:sz w:val="22"/>
          <w:szCs w:val="22"/>
        </w:rPr>
        <w:t xml:space="preserve">or mistakes such as </w:t>
      </w:r>
      <w:r w:rsidRPr="00021D03">
        <w:rPr>
          <w:rFonts w:ascii="Arial" w:hAnsi="Arial" w:cs="Arial"/>
          <w:sz w:val="22"/>
          <w:szCs w:val="22"/>
        </w:rPr>
        <w:t>delayed medication</w:t>
      </w:r>
      <w:r w:rsidR="00C1255B">
        <w:rPr>
          <w:rFonts w:ascii="Arial" w:hAnsi="Arial" w:cs="Arial"/>
          <w:sz w:val="22"/>
          <w:szCs w:val="22"/>
        </w:rPr>
        <w:t>.</w:t>
      </w:r>
      <w:r w:rsidR="00EB558F">
        <w:rPr>
          <w:rFonts w:ascii="Arial" w:hAnsi="Arial" w:cs="Arial"/>
          <w:sz w:val="22"/>
          <w:szCs w:val="22"/>
        </w:rPr>
        <w:t xml:space="preserve"> </w:t>
      </w:r>
      <w:r w:rsidRPr="00021D03">
        <w:rPr>
          <w:rFonts w:ascii="Arial" w:hAnsi="Arial" w:cs="Arial"/>
          <w:sz w:val="22"/>
          <w:szCs w:val="22"/>
        </w:rPr>
        <w:t xml:space="preserve">The multi-agency working may be challenged with the lack of role clarity, miscommunication, time constraints, and different organisational </w:t>
      </w:r>
      <w:r w:rsidR="00B404F6" w:rsidRPr="00021D03">
        <w:rPr>
          <w:rFonts w:ascii="Arial" w:hAnsi="Arial" w:cs="Arial"/>
          <w:sz w:val="22"/>
          <w:szCs w:val="22"/>
        </w:rPr>
        <w:t>priorities</w:t>
      </w:r>
      <w:r w:rsidR="00B404F6">
        <w:rPr>
          <w:rFonts w:ascii="Arial" w:hAnsi="Arial" w:cs="Arial"/>
          <w:sz w:val="22"/>
          <w:szCs w:val="22"/>
        </w:rPr>
        <w:t xml:space="preserve"> (SCIE</w:t>
      </w:r>
      <w:r w:rsidR="006D28C6">
        <w:rPr>
          <w:rFonts w:ascii="Arial" w:hAnsi="Arial" w:cs="Arial"/>
          <w:sz w:val="22"/>
          <w:szCs w:val="22"/>
        </w:rPr>
        <w:t>,2022; NHS England 2023).</w:t>
      </w:r>
      <w:r w:rsidRPr="00021D03">
        <w:rPr>
          <w:rFonts w:ascii="Arial" w:hAnsi="Arial" w:cs="Arial"/>
          <w:sz w:val="22"/>
          <w:szCs w:val="22"/>
        </w:rPr>
        <w:t xml:space="preserve"> In the case of Mrs Mann, the barrier of language and using her daughter as an informal translator may </w:t>
      </w:r>
      <w:r w:rsidR="00F951AD">
        <w:rPr>
          <w:rFonts w:ascii="Arial" w:hAnsi="Arial" w:cs="Arial"/>
          <w:sz w:val="22"/>
          <w:szCs w:val="22"/>
        </w:rPr>
        <w:t>further complicate</w:t>
      </w:r>
      <w:r w:rsidRPr="00021D03">
        <w:rPr>
          <w:rFonts w:ascii="Arial" w:hAnsi="Arial" w:cs="Arial"/>
          <w:sz w:val="22"/>
          <w:szCs w:val="22"/>
        </w:rPr>
        <w:t xml:space="preserve"> communication between professionals. </w:t>
      </w:r>
      <w:r w:rsidR="00053B80">
        <w:rPr>
          <w:rFonts w:ascii="Arial" w:hAnsi="Arial" w:cs="Arial"/>
          <w:sz w:val="22"/>
          <w:szCs w:val="22"/>
        </w:rPr>
        <w:t>These</w:t>
      </w:r>
      <w:r w:rsidRPr="00021D03">
        <w:rPr>
          <w:rFonts w:ascii="Arial" w:hAnsi="Arial" w:cs="Arial"/>
          <w:sz w:val="22"/>
          <w:szCs w:val="22"/>
        </w:rPr>
        <w:t xml:space="preserve"> challenges</w:t>
      </w:r>
      <w:r w:rsidR="00053B80">
        <w:rPr>
          <w:rFonts w:ascii="Arial" w:hAnsi="Arial" w:cs="Arial"/>
          <w:sz w:val="22"/>
          <w:szCs w:val="22"/>
        </w:rPr>
        <w:t xml:space="preserve"> can be addressed</w:t>
      </w:r>
      <w:r w:rsidRPr="00021D03">
        <w:rPr>
          <w:rFonts w:ascii="Arial" w:hAnsi="Arial" w:cs="Arial"/>
          <w:sz w:val="22"/>
          <w:szCs w:val="22"/>
        </w:rPr>
        <w:t xml:space="preserve"> </w:t>
      </w:r>
      <w:r w:rsidR="00053B80">
        <w:rPr>
          <w:rFonts w:ascii="Arial" w:hAnsi="Arial" w:cs="Arial"/>
          <w:sz w:val="22"/>
          <w:szCs w:val="22"/>
        </w:rPr>
        <w:t>through</w:t>
      </w:r>
      <w:r w:rsidRPr="00021D03">
        <w:rPr>
          <w:rFonts w:ascii="Arial" w:hAnsi="Arial" w:cs="Arial"/>
          <w:sz w:val="22"/>
          <w:szCs w:val="22"/>
        </w:rPr>
        <w:t xml:space="preserve"> strategies</w:t>
      </w:r>
      <w:r w:rsidR="00053B80">
        <w:rPr>
          <w:rFonts w:ascii="Arial" w:hAnsi="Arial" w:cs="Arial"/>
          <w:sz w:val="22"/>
          <w:szCs w:val="22"/>
        </w:rPr>
        <w:t xml:space="preserve"> such as establishing</w:t>
      </w:r>
      <w:r w:rsidRPr="00021D03">
        <w:rPr>
          <w:rFonts w:ascii="Arial" w:hAnsi="Arial" w:cs="Arial"/>
          <w:sz w:val="22"/>
          <w:szCs w:val="22"/>
        </w:rPr>
        <w:t xml:space="preserve"> clear communication guidelines</w:t>
      </w:r>
      <w:r w:rsidR="00C01F46">
        <w:rPr>
          <w:rFonts w:ascii="Arial" w:hAnsi="Arial" w:cs="Arial"/>
          <w:sz w:val="22"/>
          <w:szCs w:val="22"/>
        </w:rPr>
        <w:t>, ensuring all professionals have accessed to updated</w:t>
      </w:r>
      <w:r w:rsidRPr="00021D03">
        <w:rPr>
          <w:rFonts w:ascii="Arial" w:hAnsi="Arial" w:cs="Arial"/>
          <w:sz w:val="22"/>
          <w:szCs w:val="22"/>
        </w:rPr>
        <w:t xml:space="preserve"> records and </w:t>
      </w:r>
      <w:r w:rsidR="00C01F46">
        <w:rPr>
          <w:rFonts w:ascii="Arial" w:hAnsi="Arial" w:cs="Arial"/>
          <w:sz w:val="22"/>
          <w:szCs w:val="22"/>
        </w:rPr>
        <w:t>promoting</w:t>
      </w:r>
      <w:r w:rsidRPr="00021D03">
        <w:rPr>
          <w:rFonts w:ascii="Arial" w:hAnsi="Arial" w:cs="Arial"/>
          <w:sz w:val="22"/>
          <w:szCs w:val="22"/>
        </w:rPr>
        <w:t xml:space="preserve"> cultural competence among the staff. Coordination and con</w:t>
      </w:r>
      <w:r w:rsidR="00C01F46">
        <w:rPr>
          <w:rFonts w:ascii="Arial" w:hAnsi="Arial" w:cs="Arial"/>
          <w:sz w:val="22"/>
          <w:szCs w:val="22"/>
        </w:rPr>
        <w:t xml:space="preserve">tinuous </w:t>
      </w:r>
      <w:r w:rsidRPr="00021D03">
        <w:rPr>
          <w:rFonts w:ascii="Arial" w:hAnsi="Arial" w:cs="Arial"/>
          <w:sz w:val="22"/>
          <w:szCs w:val="22"/>
        </w:rPr>
        <w:t>improvement are</w:t>
      </w:r>
      <w:r w:rsidR="00C01F46">
        <w:rPr>
          <w:rFonts w:ascii="Arial" w:hAnsi="Arial" w:cs="Arial"/>
          <w:sz w:val="22"/>
          <w:szCs w:val="22"/>
        </w:rPr>
        <w:t xml:space="preserve"> further by</w:t>
      </w:r>
      <w:r w:rsidRPr="00021D03">
        <w:rPr>
          <w:rFonts w:ascii="Arial" w:hAnsi="Arial" w:cs="Arial"/>
          <w:sz w:val="22"/>
          <w:szCs w:val="22"/>
        </w:rPr>
        <w:t xml:space="preserve"> regular team meetings, professional supervision, and reflecti</w:t>
      </w:r>
      <w:r w:rsidR="00C01F46">
        <w:rPr>
          <w:rFonts w:ascii="Arial" w:hAnsi="Arial" w:cs="Arial"/>
          <w:sz w:val="22"/>
          <w:szCs w:val="22"/>
        </w:rPr>
        <w:t xml:space="preserve">ve </w:t>
      </w:r>
      <w:r w:rsidRPr="00021D03">
        <w:rPr>
          <w:rFonts w:ascii="Arial" w:hAnsi="Arial" w:cs="Arial"/>
          <w:sz w:val="22"/>
          <w:szCs w:val="22"/>
        </w:rPr>
        <w:t>practi</w:t>
      </w:r>
      <w:r w:rsidR="00C01F46">
        <w:rPr>
          <w:rFonts w:ascii="Arial" w:hAnsi="Arial" w:cs="Arial"/>
          <w:sz w:val="22"/>
          <w:szCs w:val="22"/>
        </w:rPr>
        <w:t>c</w:t>
      </w:r>
      <w:r w:rsidRPr="00021D03">
        <w:rPr>
          <w:rFonts w:ascii="Arial" w:hAnsi="Arial" w:cs="Arial"/>
          <w:sz w:val="22"/>
          <w:szCs w:val="22"/>
        </w:rPr>
        <w:t>e.</w:t>
      </w:r>
    </w:p>
    <w:p w14:paraId="0AD6F89D" w14:textId="77777777" w:rsidR="00EB558F" w:rsidRDefault="00EB558F" w:rsidP="00EB558F">
      <w:pPr>
        <w:spacing w:line="360" w:lineRule="auto"/>
        <w:rPr>
          <w:rFonts w:ascii="Arial" w:hAnsi="Arial" w:cs="Arial"/>
          <w:sz w:val="22"/>
          <w:szCs w:val="22"/>
        </w:rPr>
      </w:pPr>
    </w:p>
    <w:p w14:paraId="23C6EE28" w14:textId="38D6285B" w:rsidR="00C773C8" w:rsidRPr="00021D03" w:rsidRDefault="00C773C8" w:rsidP="00EB558F">
      <w:pPr>
        <w:spacing w:line="360" w:lineRule="auto"/>
        <w:rPr>
          <w:rFonts w:ascii="Arial" w:hAnsi="Arial" w:cs="Arial"/>
          <w:sz w:val="22"/>
          <w:szCs w:val="22"/>
        </w:rPr>
      </w:pPr>
      <w:r w:rsidRPr="00021D03">
        <w:rPr>
          <w:rFonts w:ascii="Arial" w:hAnsi="Arial" w:cs="Arial"/>
          <w:sz w:val="22"/>
          <w:szCs w:val="22"/>
        </w:rPr>
        <w:lastRenderedPageBreak/>
        <w:t xml:space="preserve">Finally, good collaboration working is advantageous to both the professionals and service users. In the case of Mrs Mann, collaborative practise would provide her with consistent and well-informed choices </w:t>
      </w:r>
      <w:r w:rsidR="00F70EEE">
        <w:rPr>
          <w:rFonts w:ascii="Arial" w:hAnsi="Arial" w:cs="Arial"/>
          <w:sz w:val="22"/>
          <w:szCs w:val="22"/>
        </w:rPr>
        <w:t>about</w:t>
      </w:r>
      <w:r w:rsidRPr="00021D03">
        <w:rPr>
          <w:rFonts w:ascii="Arial" w:hAnsi="Arial" w:cs="Arial"/>
          <w:sz w:val="22"/>
          <w:szCs w:val="22"/>
        </w:rPr>
        <w:t xml:space="preserve"> her care, encouraging the quicker recovery, safety and independence.</w:t>
      </w:r>
      <w:r w:rsidR="009F152B">
        <w:rPr>
          <w:rFonts w:ascii="Arial" w:hAnsi="Arial" w:cs="Arial"/>
          <w:sz w:val="22"/>
          <w:szCs w:val="22"/>
        </w:rPr>
        <w:t xml:space="preserve"> Together these elements provide coherent</w:t>
      </w:r>
      <w:r w:rsidRPr="00021D03">
        <w:rPr>
          <w:rFonts w:ascii="Arial" w:hAnsi="Arial" w:cs="Arial"/>
          <w:sz w:val="22"/>
          <w:szCs w:val="22"/>
        </w:rPr>
        <w:t>,</w:t>
      </w:r>
      <w:r w:rsidR="009F152B">
        <w:rPr>
          <w:rFonts w:ascii="Arial" w:hAnsi="Arial" w:cs="Arial"/>
          <w:sz w:val="22"/>
          <w:szCs w:val="22"/>
        </w:rPr>
        <w:t xml:space="preserve"> </w:t>
      </w:r>
      <w:r w:rsidRPr="00021D03">
        <w:rPr>
          <w:rFonts w:ascii="Arial" w:hAnsi="Arial" w:cs="Arial"/>
          <w:sz w:val="22"/>
          <w:szCs w:val="22"/>
        </w:rPr>
        <w:t>person-centred care that</w:t>
      </w:r>
      <w:r w:rsidR="009F152B">
        <w:rPr>
          <w:rFonts w:ascii="Arial" w:hAnsi="Arial" w:cs="Arial"/>
          <w:sz w:val="22"/>
          <w:szCs w:val="22"/>
        </w:rPr>
        <w:t xml:space="preserve"> meets</w:t>
      </w:r>
      <w:r w:rsidRPr="00021D03">
        <w:rPr>
          <w:rFonts w:ascii="Arial" w:hAnsi="Arial" w:cs="Arial"/>
          <w:sz w:val="22"/>
          <w:szCs w:val="22"/>
        </w:rPr>
        <w:t xml:space="preserve"> the holistic needs of </w:t>
      </w:r>
      <w:r w:rsidR="009F152B">
        <w:rPr>
          <w:rFonts w:ascii="Arial" w:hAnsi="Arial" w:cs="Arial"/>
          <w:sz w:val="22"/>
          <w:szCs w:val="22"/>
        </w:rPr>
        <w:t>Mrs Mann</w:t>
      </w:r>
      <w:r w:rsidRPr="00021D03">
        <w:rPr>
          <w:rFonts w:ascii="Arial" w:hAnsi="Arial" w:cs="Arial"/>
          <w:sz w:val="22"/>
          <w:szCs w:val="22"/>
        </w:rPr>
        <w:t xml:space="preserve"> living in the community independently.</w:t>
      </w:r>
    </w:p>
    <w:p w14:paraId="2389183A" w14:textId="6E7A9B50" w:rsidR="007906DB" w:rsidRPr="00DC5446" w:rsidRDefault="007906DB" w:rsidP="00DC5446">
      <w:pPr>
        <w:pStyle w:val="Heading1"/>
        <w:jc w:val="both"/>
        <w:rPr>
          <w:color w:val="000000" w:themeColor="text1"/>
        </w:rPr>
      </w:pPr>
      <w:bookmarkStart w:id="4" w:name="_Toc213103519"/>
      <w:r w:rsidRPr="007906DB">
        <w:t>Conclusion</w:t>
      </w:r>
      <w:bookmarkEnd w:id="4"/>
      <w:r w:rsidR="00DC5446">
        <w:br/>
      </w:r>
      <w:r w:rsidR="00541239" w:rsidRPr="00CE2890">
        <w:rPr>
          <w:rFonts w:ascii="Arial" w:hAnsi="Arial" w:cs="Arial"/>
          <w:color w:val="000000" w:themeColor="text1"/>
          <w:sz w:val="22"/>
          <w:szCs w:val="22"/>
        </w:rPr>
        <w:t xml:space="preserve">In summary, Mrs Mann’s case highlights the central role of effective communication, accurate documentation, and collaborative practice in Health and Social Care. Applying frameworks such as Belo’s communication model (1960) demonstrates how clarity, feedback and cultural sensitivity are essential to overcoming language barriers and safeguarding dignity. </w:t>
      </w:r>
      <w:r w:rsidR="006A1B16" w:rsidRPr="00CE2890">
        <w:rPr>
          <w:rFonts w:ascii="Arial" w:hAnsi="Arial" w:cs="Arial"/>
          <w:color w:val="000000" w:themeColor="text1"/>
          <w:sz w:val="22"/>
          <w:szCs w:val="22"/>
        </w:rPr>
        <w:t>Furthermore,</w:t>
      </w:r>
      <w:r w:rsidR="00541239" w:rsidRPr="00CE2890">
        <w:rPr>
          <w:rFonts w:ascii="Arial" w:hAnsi="Arial" w:cs="Arial"/>
          <w:color w:val="000000" w:themeColor="text1"/>
          <w:sz w:val="22"/>
          <w:szCs w:val="22"/>
        </w:rPr>
        <w:t xml:space="preserve"> adherence to legislation including the Equality Act 2010 and the Data Protection </w:t>
      </w:r>
      <w:r w:rsidR="006A1B16" w:rsidRPr="00CE2890">
        <w:rPr>
          <w:rFonts w:ascii="Arial" w:hAnsi="Arial" w:cs="Arial"/>
          <w:color w:val="000000" w:themeColor="text1"/>
          <w:sz w:val="22"/>
          <w:szCs w:val="22"/>
        </w:rPr>
        <w:t>Act 2018 ensures that care provision remains equitable, inclusive, and legally compliant. By embedding these principles into everyday practice, professionals can deliver coherent, person-centred support that promotes safety, recovery and independence for service users.</w:t>
      </w:r>
      <w:r w:rsidRPr="00DC5446">
        <w:rPr>
          <w:rFonts w:ascii="Arial" w:hAnsi="Arial" w:cs="Arial"/>
          <w:color w:val="000000" w:themeColor="text1"/>
          <w:sz w:val="22"/>
          <w:szCs w:val="22"/>
        </w:rPr>
        <w:br w:type="page"/>
      </w:r>
    </w:p>
    <w:p w14:paraId="6E9681E6" w14:textId="064A1E5A" w:rsidR="007906DB" w:rsidRDefault="007906DB" w:rsidP="00D67429">
      <w:pPr>
        <w:pStyle w:val="Heading1"/>
      </w:pPr>
      <w:bookmarkStart w:id="5" w:name="_Toc213103520"/>
      <w:r w:rsidRPr="007906DB">
        <w:lastRenderedPageBreak/>
        <w:t>Reference</w:t>
      </w:r>
      <w:bookmarkEnd w:id="5"/>
    </w:p>
    <w:p w14:paraId="3A6EF8BD" w14:textId="70059C26" w:rsidR="00427ADE" w:rsidRPr="00427ADE" w:rsidRDefault="00427ADE" w:rsidP="00427ADE">
      <w:r w:rsidRPr="00427ADE">
        <w:t xml:space="preserve">Berlo, D.K., </w:t>
      </w:r>
      <w:r>
        <w:t>(</w:t>
      </w:r>
      <w:r w:rsidRPr="00427ADE">
        <w:t>1960</w:t>
      </w:r>
      <w:r>
        <w:t>)</w:t>
      </w:r>
      <w:r w:rsidRPr="00427ADE">
        <w:t xml:space="preserve">. </w:t>
      </w:r>
      <w:r w:rsidRPr="00427ADE">
        <w:rPr>
          <w:i/>
          <w:iCs/>
        </w:rPr>
        <w:t>The Process of Communication</w:t>
      </w:r>
      <w:r w:rsidRPr="00427ADE">
        <w:t>. New York: Holt, Rinehart and Winston.</w:t>
      </w:r>
    </w:p>
    <w:p w14:paraId="28EC62AB" w14:textId="4525896A" w:rsidR="005D4BCE" w:rsidRPr="005D4BCE" w:rsidRDefault="005D4BCE" w:rsidP="005D4BCE">
      <w:pPr>
        <w:spacing w:line="360" w:lineRule="auto"/>
        <w:jc w:val="both"/>
        <w:rPr>
          <w:rFonts w:ascii="Arial" w:hAnsi="Arial" w:cs="Arial"/>
          <w:color w:val="000000" w:themeColor="text1"/>
          <w:sz w:val="22"/>
          <w:szCs w:val="22"/>
        </w:rPr>
      </w:pPr>
      <w:r w:rsidRPr="005D4BCE">
        <w:rPr>
          <w:rFonts w:ascii="Arial" w:hAnsi="Arial" w:cs="Arial"/>
          <w:color w:val="000000" w:themeColor="text1"/>
          <w:sz w:val="22"/>
          <w:szCs w:val="22"/>
        </w:rPr>
        <w:t xml:space="preserve">Care Learning (2025). </w:t>
      </w:r>
      <w:r w:rsidRPr="005D4BCE">
        <w:rPr>
          <w:rFonts w:ascii="Arial" w:hAnsi="Arial" w:cs="Arial"/>
          <w:i/>
          <w:iCs/>
          <w:color w:val="000000" w:themeColor="text1"/>
          <w:sz w:val="22"/>
          <w:szCs w:val="22"/>
        </w:rPr>
        <w:t xml:space="preserve">Non </w:t>
      </w:r>
      <w:r w:rsidR="00427ADE">
        <w:rPr>
          <w:rFonts w:ascii="Arial" w:hAnsi="Arial" w:cs="Arial"/>
          <w:i/>
          <w:iCs/>
          <w:color w:val="000000" w:themeColor="text1"/>
          <w:sz w:val="22"/>
          <w:szCs w:val="22"/>
        </w:rPr>
        <w:t>-</w:t>
      </w:r>
      <w:r w:rsidRPr="005D4BCE">
        <w:rPr>
          <w:rFonts w:ascii="Arial" w:hAnsi="Arial" w:cs="Arial"/>
          <w:i/>
          <w:iCs/>
          <w:color w:val="000000" w:themeColor="text1"/>
          <w:sz w:val="22"/>
          <w:szCs w:val="22"/>
        </w:rPr>
        <w:t>verbal communication in health and social care</w:t>
      </w:r>
      <w:r w:rsidRPr="005D4BCE">
        <w:rPr>
          <w:rFonts w:ascii="Arial" w:hAnsi="Arial" w:cs="Arial"/>
          <w:color w:val="000000" w:themeColor="text1"/>
          <w:sz w:val="22"/>
          <w:szCs w:val="22"/>
        </w:rPr>
        <w:t xml:space="preserve">. Available at: </w:t>
      </w:r>
      <w:hyperlink r:id="rId10" w:history="1">
        <w:r w:rsidRPr="005D4BCE">
          <w:rPr>
            <w:rStyle w:val="Hyperlink"/>
            <w:rFonts w:ascii="Arial" w:hAnsi="Arial" w:cs="Arial"/>
            <w:sz w:val="22"/>
            <w:szCs w:val="22"/>
          </w:rPr>
          <w:t>https://carelearning.org.uk/blog/communication-blog/non-verbal-communication-in-health-and-social-care/</w:t>
        </w:r>
      </w:hyperlink>
      <w:r w:rsidRPr="005D4BCE">
        <w:rPr>
          <w:rFonts w:ascii="Arial" w:hAnsi="Arial" w:cs="Arial"/>
          <w:color w:val="000000" w:themeColor="text1"/>
          <w:sz w:val="22"/>
          <w:szCs w:val="22"/>
        </w:rPr>
        <w:t xml:space="preserve"> (Accessed: 10 December 2025).</w:t>
      </w:r>
    </w:p>
    <w:p w14:paraId="0F91F7CA" w14:textId="77777777" w:rsidR="005D4BCE" w:rsidRPr="005D4BCE" w:rsidRDefault="005D4BCE" w:rsidP="005D4BCE">
      <w:pPr>
        <w:spacing w:line="360" w:lineRule="auto"/>
        <w:jc w:val="both"/>
        <w:rPr>
          <w:rFonts w:ascii="Arial" w:hAnsi="Arial" w:cs="Arial"/>
          <w:color w:val="000000" w:themeColor="text1"/>
          <w:sz w:val="22"/>
          <w:szCs w:val="22"/>
        </w:rPr>
      </w:pPr>
      <w:r w:rsidRPr="005D4BCE">
        <w:rPr>
          <w:rFonts w:ascii="Arial" w:hAnsi="Arial" w:cs="Arial"/>
          <w:color w:val="000000" w:themeColor="text1"/>
          <w:sz w:val="22"/>
          <w:szCs w:val="22"/>
        </w:rPr>
        <w:t xml:space="preserve">Care Quality Commission (CQC) (2023). </w:t>
      </w:r>
      <w:r w:rsidRPr="005D4BCE">
        <w:rPr>
          <w:rFonts w:ascii="Arial" w:hAnsi="Arial" w:cs="Arial"/>
          <w:i/>
          <w:iCs/>
          <w:color w:val="000000" w:themeColor="text1"/>
          <w:sz w:val="22"/>
          <w:szCs w:val="22"/>
        </w:rPr>
        <w:t>Fundamentals of care standards: Effective record keeping and communication</w:t>
      </w:r>
      <w:r w:rsidRPr="005D4BCE">
        <w:rPr>
          <w:rFonts w:ascii="Arial" w:hAnsi="Arial" w:cs="Arial"/>
          <w:color w:val="000000" w:themeColor="text1"/>
          <w:sz w:val="22"/>
          <w:szCs w:val="22"/>
        </w:rPr>
        <w:t xml:space="preserve">. Available at: </w:t>
      </w:r>
      <w:hyperlink r:id="rId11" w:history="1">
        <w:r w:rsidRPr="005D4BCE">
          <w:rPr>
            <w:rStyle w:val="Hyperlink"/>
            <w:rFonts w:ascii="Arial" w:hAnsi="Arial" w:cs="Arial"/>
            <w:sz w:val="22"/>
            <w:szCs w:val="22"/>
          </w:rPr>
          <w:t>https://www.cqc.org.uk/guidance-providers</w:t>
        </w:r>
      </w:hyperlink>
      <w:r w:rsidRPr="005D4BCE">
        <w:rPr>
          <w:rFonts w:ascii="Arial" w:hAnsi="Arial" w:cs="Arial"/>
          <w:color w:val="000000" w:themeColor="text1"/>
          <w:sz w:val="22"/>
          <w:szCs w:val="22"/>
        </w:rPr>
        <w:t xml:space="preserve"> (Accessed: 3 November 2025).</w:t>
      </w:r>
    </w:p>
    <w:p w14:paraId="6DDBC6AA" w14:textId="77777777" w:rsidR="005D4BCE" w:rsidRPr="005D4BCE" w:rsidRDefault="005D4BCE" w:rsidP="005D4BCE">
      <w:pPr>
        <w:spacing w:line="360" w:lineRule="auto"/>
        <w:jc w:val="both"/>
        <w:rPr>
          <w:rFonts w:ascii="Arial" w:hAnsi="Arial" w:cs="Arial"/>
          <w:color w:val="000000" w:themeColor="text1"/>
          <w:sz w:val="22"/>
          <w:szCs w:val="22"/>
        </w:rPr>
      </w:pPr>
      <w:r w:rsidRPr="005D4BCE">
        <w:rPr>
          <w:rFonts w:ascii="Arial" w:hAnsi="Arial" w:cs="Arial"/>
          <w:color w:val="000000" w:themeColor="text1"/>
          <w:sz w:val="22"/>
          <w:szCs w:val="22"/>
        </w:rPr>
        <w:t xml:space="preserve">CQC (2019). </w:t>
      </w:r>
      <w:r w:rsidRPr="005D4BCE">
        <w:rPr>
          <w:rFonts w:ascii="Arial" w:hAnsi="Arial" w:cs="Arial"/>
          <w:i/>
          <w:iCs/>
          <w:color w:val="000000" w:themeColor="text1"/>
          <w:sz w:val="22"/>
          <w:szCs w:val="22"/>
        </w:rPr>
        <w:t>Good communication standards and Equality Act 2010</w:t>
      </w:r>
      <w:r w:rsidRPr="005D4BCE">
        <w:rPr>
          <w:rFonts w:ascii="Arial" w:hAnsi="Arial" w:cs="Arial"/>
          <w:color w:val="000000" w:themeColor="text1"/>
          <w:sz w:val="22"/>
          <w:szCs w:val="22"/>
        </w:rPr>
        <w:t xml:space="preserve">. Available at: </w:t>
      </w:r>
      <w:hyperlink r:id="rId12" w:history="1">
        <w:r w:rsidRPr="005D4BCE">
          <w:rPr>
            <w:rStyle w:val="Hyperlink"/>
            <w:rFonts w:ascii="Arial" w:hAnsi="Arial" w:cs="Arial"/>
            <w:sz w:val="22"/>
            <w:szCs w:val="22"/>
          </w:rPr>
          <w:t>https://www.cqc.org.uk/sites/default/files/20191125_9001508_briefguide-good_communication_standards_v2.pdf</w:t>
        </w:r>
      </w:hyperlink>
      <w:r w:rsidRPr="005D4BCE">
        <w:rPr>
          <w:rFonts w:ascii="Arial" w:hAnsi="Arial" w:cs="Arial"/>
          <w:color w:val="000000" w:themeColor="text1"/>
          <w:sz w:val="22"/>
          <w:szCs w:val="22"/>
        </w:rPr>
        <w:t xml:space="preserve"> (Accessed: 10 December 2025).</w:t>
      </w:r>
    </w:p>
    <w:p w14:paraId="23615023" w14:textId="77777777" w:rsidR="005D4BCE" w:rsidRPr="005D4BCE" w:rsidRDefault="005D4BCE" w:rsidP="005D4BCE">
      <w:pPr>
        <w:spacing w:line="360" w:lineRule="auto"/>
        <w:jc w:val="both"/>
        <w:rPr>
          <w:rFonts w:ascii="Arial" w:hAnsi="Arial" w:cs="Arial"/>
          <w:color w:val="000000" w:themeColor="text1"/>
          <w:sz w:val="22"/>
          <w:szCs w:val="22"/>
        </w:rPr>
      </w:pPr>
      <w:r w:rsidRPr="005D4BCE">
        <w:rPr>
          <w:rFonts w:ascii="Arial" w:hAnsi="Arial" w:cs="Arial"/>
          <w:color w:val="000000" w:themeColor="text1"/>
          <w:sz w:val="22"/>
          <w:szCs w:val="22"/>
        </w:rPr>
        <w:t xml:space="preserve">Department of Health and Social Care (2013). </w:t>
      </w:r>
      <w:r w:rsidRPr="005D4BCE">
        <w:rPr>
          <w:rFonts w:ascii="Arial" w:hAnsi="Arial" w:cs="Arial"/>
          <w:i/>
          <w:iCs/>
          <w:color w:val="000000" w:themeColor="text1"/>
          <w:sz w:val="22"/>
          <w:szCs w:val="22"/>
        </w:rPr>
        <w:t>Information: To share or not to share? The Information Governance Review (Caldicott Review 2)</w:t>
      </w:r>
      <w:r w:rsidRPr="005D4BCE">
        <w:rPr>
          <w:rFonts w:ascii="Arial" w:hAnsi="Arial" w:cs="Arial"/>
          <w:color w:val="000000" w:themeColor="text1"/>
          <w:sz w:val="22"/>
          <w:szCs w:val="22"/>
        </w:rPr>
        <w:t xml:space="preserve">. London: DHSC. Available at: </w:t>
      </w:r>
      <w:hyperlink r:id="rId13" w:history="1">
        <w:r w:rsidRPr="005D4BCE">
          <w:rPr>
            <w:rStyle w:val="Hyperlink"/>
            <w:rFonts w:ascii="Arial" w:hAnsi="Arial" w:cs="Arial"/>
            <w:sz w:val="22"/>
            <w:szCs w:val="22"/>
          </w:rPr>
          <w:t>https://www.gov.uk/government/publications/the-information-governance-review</w:t>
        </w:r>
      </w:hyperlink>
      <w:r w:rsidRPr="005D4BCE">
        <w:rPr>
          <w:rFonts w:ascii="Arial" w:hAnsi="Arial" w:cs="Arial"/>
          <w:color w:val="000000" w:themeColor="text1"/>
          <w:sz w:val="22"/>
          <w:szCs w:val="22"/>
        </w:rPr>
        <w:t xml:space="preserve"> (Accessed: 3 November 2025).</w:t>
      </w:r>
    </w:p>
    <w:p w14:paraId="674C033D" w14:textId="77777777" w:rsidR="005D4BCE" w:rsidRPr="005D4BCE" w:rsidRDefault="005D4BCE" w:rsidP="005D4BCE">
      <w:pPr>
        <w:spacing w:line="360" w:lineRule="auto"/>
        <w:jc w:val="both"/>
        <w:rPr>
          <w:rFonts w:ascii="Arial" w:hAnsi="Arial" w:cs="Arial"/>
          <w:color w:val="000000" w:themeColor="text1"/>
          <w:sz w:val="22"/>
          <w:szCs w:val="22"/>
        </w:rPr>
      </w:pPr>
      <w:r w:rsidRPr="005D4BCE">
        <w:rPr>
          <w:rFonts w:ascii="Arial" w:hAnsi="Arial" w:cs="Arial"/>
          <w:color w:val="000000" w:themeColor="text1"/>
          <w:sz w:val="22"/>
          <w:szCs w:val="22"/>
        </w:rPr>
        <w:t xml:space="preserve">Department of Health and Social Care (2018). </w:t>
      </w:r>
      <w:r w:rsidRPr="005D4BCE">
        <w:rPr>
          <w:rFonts w:ascii="Arial" w:hAnsi="Arial" w:cs="Arial"/>
          <w:i/>
          <w:iCs/>
          <w:color w:val="000000" w:themeColor="text1"/>
          <w:sz w:val="22"/>
          <w:szCs w:val="22"/>
        </w:rPr>
        <w:t>Data Protection Act 2018</w:t>
      </w:r>
      <w:r w:rsidRPr="005D4BCE">
        <w:rPr>
          <w:rFonts w:ascii="Arial" w:hAnsi="Arial" w:cs="Arial"/>
          <w:color w:val="000000" w:themeColor="text1"/>
          <w:sz w:val="22"/>
          <w:szCs w:val="22"/>
        </w:rPr>
        <w:t xml:space="preserve">. London: The Stationery Office. Available at: </w:t>
      </w:r>
      <w:hyperlink r:id="rId14" w:history="1">
        <w:r w:rsidRPr="005D4BCE">
          <w:rPr>
            <w:rStyle w:val="Hyperlink"/>
            <w:rFonts w:ascii="Arial" w:hAnsi="Arial" w:cs="Arial"/>
            <w:sz w:val="22"/>
            <w:szCs w:val="22"/>
          </w:rPr>
          <w:t>https://www.legislation.gov.uk/ukpga/2018/12/contents/enacted</w:t>
        </w:r>
      </w:hyperlink>
      <w:r w:rsidRPr="005D4BCE">
        <w:rPr>
          <w:rFonts w:ascii="Arial" w:hAnsi="Arial" w:cs="Arial"/>
          <w:color w:val="000000" w:themeColor="text1"/>
          <w:sz w:val="22"/>
          <w:szCs w:val="22"/>
        </w:rPr>
        <w:t xml:space="preserve"> (Accessed: 3 November 2025).</w:t>
      </w:r>
    </w:p>
    <w:p w14:paraId="6A2521A9" w14:textId="77777777" w:rsidR="005D4BCE" w:rsidRPr="005D4BCE" w:rsidRDefault="005D4BCE" w:rsidP="005D4BCE">
      <w:pPr>
        <w:spacing w:line="360" w:lineRule="auto"/>
        <w:jc w:val="both"/>
        <w:rPr>
          <w:rFonts w:ascii="Arial" w:hAnsi="Arial" w:cs="Arial"/>
          <w:color w:val="000000" w:themeColor="text1"/>
          <w:sz w:val="22"/>
          <w:szCs w:val="22"/>
        </w:rPr>
      </w:pPr>
      <w:r w:rsidRPr="005D4BCE">
        <w:rPr>
          <w:rFonts w:ascii="Arial" w:hAnsi="Arial" w:cs="Arial"/>
          <w:color w:val="000000" w:themeColor="text1"/>
          <w:sz w:val="22"/>
          <w:szCs w:val="22"/>
        </w:rPr>
        <w:t xml:space="preserve">Equality Act 2010. (2010). </w:t>
      </w:r>
      <w:r w:rsidRPr="005D4BCE">
        <w:rPr>
          <w:rFonts w:ascii="Arial" w:hAnsi="Arial" w:cs="Arial"/>
          <w:i/>
          <w:iCs/>
          <w:color w:val="000000" w:themeColor="text1"/>
          <w:sz w:val="22"/>
          <w:szCs w:val="22"/>
        </w:rPr>
        <w:t>UK Public General Acts: c.15</w:t>
      </w:r>
      <w:r w:rsidRPr="005D4BCE">
        <w:rPr>
          <w:rFonts w:ascii="Arial" w:hAnsi="Arial" w:cs="Arial"/>
          <w:color w:val="000000" w:themeColor="text1"/>
          <w:sz w:val="22"/>
          <w:szCs w:val="22"/>
        </w:rPr>
        <w:t xml:space="preserve">. London: The Stationery Office. Available at: </w:t>
      </w:r>
      <w:hyperlink r:id="rId15" w:history="1">
        <w:r w:rsidRPr="005D4BCE">
          <w:rPr>
            <w:rStyle w:val="Hyperlink"/>
            <w:rFonts w:ascii="Arial" w:hAnsi="Arial" w:cs="Arial"/>
            <w:sz w:val="22"/>
            <w:szCs w:val="22"/>
          </w:rPr>
          <w:t>https://www.legislation.gov.uk/ukpga/2010/15/contents</w:t>
        </w:r>
      </w:hyperlink>
      <w:r w:rsidRPr="005D4BCE">
        <w:rPr>
          <w:rFonts w:ascii="Arial" w:hAnsi="Arial" w:cs="Arial"/>
          <w:color w:val="000000" w:themeColor="text1"/>
          <w:sz w:val="22"/>
          <w:szCs w:val="22"/>
        </w:rPr>
        <w:t xml:space="preserve"> (Accessed: 3 November 2025).</w:t>
      </w:r>
    </w:p>
    <w:p w14:paraId="2D893CD1" w14:textId="77777777" w:rsidR="005D4BCE" w:rsidRPr="005D4BCE" w:rsidRDefault="005D4BCE" w:rsidP="005D4BCE">
      <w:pPr>
        <w:spacing w:line="360" w:lineRule="auto"/>
        <w:jc w:val="both"/>
        <w:rPr>
          <w:rFonts w:ascii="Arial" w:hAnsi="Arial" w:cs="Arial"/>
          <w:color w:val="000000" w:themeColor="text1"/>
          <w:sz w:val="22"/>
          <w:szCs w:val="22"/>
        </w:rPr>
      </w:pPr>
      <w:r w:rsidRPr="005D4BCE">
        <w:rPr>
          <w:rFonts w:ascii="Arial" w:hAnsi="Arial" w:cs="Arial"/>
          <w:color w:val="000000" w:themeColor="text1"/>
          <w:sz w:val="22"/>
          <w:szCs w:val="22"/>
        </w:rPr>
        <w:t xml:space="preserve">Glasby, J. and Dickinson, H. (2019). </w:t>
      </w:r>
      <w:r w:rsidRPr="005D4BCE">
        <w:rPr>
          <w:rFonts w:ascii="Arial" w:hAnsi="Arial" w:cs="Arial"/>
          <w:i/>
          <w:iCs/>
          <w:color w:val="000000" w:themeColor="text1"/>
          <w:sz w:val="22"/>
          <w:szCs w:val="22"/>
        </w:rPr>
        <w:t>Partnership working in health and social care: What is integrated care and how can we deliver it?</w:t>
      </w:r>
      <w:r w:rsidRPr="005D4BCE">
        <w:rPr>
          <w:rFonts w:ascii="Arial" w:hAnsi="Arial" w:cs="Arial"/>
          <w:color w:val="000000" w:themeColor="text1"/>
          <w:sz w:val="22"/>
          <w:szCs w:val="22"/>
        </w:rPr>
        <w:t xml:space="preserve"> 3rd ed. Bristol: Policy Press.</w:t>
      </w:r>
    </w:p>
    <w:p w14:paraId="04EEF166" w14:textId="77777777" w:rsidR="005D4BCE" w:rsidRPr="005D4BCE" w:rsidRDefault="005D4BCE" w:rsidP="005D4BCE">
      <w:pPr>
        <w:spacing w:line="360" w:lineRule="auto"/>
        <w:jc w:val="both"/>
        <w:rPr>
          <w:rFonts w:ascii="Arial" w:hAnsi="Arial" w:cs="Arial"/>
          <w:color w:val="000000" w:themeColor="text1"/>
          <w:sz w:val="22"/>
          <w:szCs w:val="22"/>
        </w:rPr>
      </w:pPr>
      <w:r w:rsidRPr="005D4BCE">
        <w:rPr>
          <w:rFonts w:ascii="Arial" w:hAnsi="Arial" w:cs="Arial"/>
          <w:color w:val="000000" w:themeColor="text1"/>
          <w:sz w:val="22"/>
          <w:szCs w:val="22"/>
        </w:rPr>
        <w:t xml:space="preserve">ICO (2018). </w:t>
      </w:r>
      <w:r w:rsidRPr="005D4BCE">
        <w:rPr>
          <w:rFonts w:ascii="Arial" w:hAnsi="Arial" w:cs="Arial"/>
          <w:i/>
          <w:iCs/>
          <w:color w:val="000000" w:themeColor="text1"/>
          <w:sz w:val="22"/>
          <w:szCs w:val="22"/>
        </w:rPr>
        <w:t>Guide to the General Data Protection Regulation (GDPR)</w:t>
      </w:r>
      <w:r w:rsidRPr="005D4BCE">
        <w:rPr>
          <w:rFonts w:ascii="Arial" w:hAnsi="Arial" w:cs="Arial"/>
          <w:color w:val="000000" w:themeColor="text1"/>
          <w:sz w:val="22"/>
          <w:szCs w:val="22"/>
        </w:rPr>
        <w:t xml:space="preserve">. Information Commissioner’s Office. Available at: </w:t>
      </w:r>
      <w:hyperlink r:id="rId16" w:history="1">
        <w:r w:rsidRPr="005D4BCE">
          <w:rPr>
            <w:rStyle w:val="Hyperlink"/>
            <w:rFonts w:ascii="Arial" w:hAnsi="Arial" w:cs="Arial"/>
            <w:sz w:val="22"/>
            <w:szCs w:val="22"/>
          </w:rPr>
          <w:t>https://ico.org.uk/for-organisations/guide-to-data-protection/</w:t>
        </w:r>
      </w:hyperlink>
      <w:r w:rsidRPr="005D4BCE">
        <w:rPr>
          <w:rFonts w:ascii="Arial" w:hAnsi="Arial" w:cs="Arial"/>
          <w:color w:val="000000" w:themeColor="text1"/>
          <w:sz w:val="22"/>
          <w:szCs w:val="22"/>
        </w:rPr>
        <w:t xml:space="preserve"> (Accessed: 11 December 2025).</w:t>
      </w:r>
    </w:p>
    <w:p w14:paraId="5DAF96DE" w14:textId="77777777" w:rsidR="005D4BCE" w:rsidRPr="005D4BCE" w:rsidRDefault="005D4BCE" w:rsidP="005D4BCE">
      <w:pPr>
        <w:spacing w:line="360" w:lineRule="auto"/>
        <w:jc w:val="both"/>
        <w:rPr>
          <w:rFonts w:ascii="Arial" w:hAnsi="Arial" w:cs="Arial"/>
          <w:color w:val="000000" w:themeColor="text1"/>
          <w:sz w:val="22"/>
          <w:szCs w:val="22"/>
        </w:rPr>
      </w:pPr>
      <w:r w:rsidRPr="005D4BCE">
        <w:rPr>
          <w:rFonts w:ascii="Arial" w:hAnsi="Arial" w:cs="Arial"/>
          <w:color w:val="000000" w:themeColor="text1"/>
          <w:sz w:val="22"/>
          <w:szCs w:val="22"/>
        </w:rPr>
        <w:t xml:space="preserve">NHS England (2023). </w:t>
      </w:r>
      <w:r w:rsidRPr="005D4BCE">
        <w:rPr>
          <w:rFonts w:ascii="Arial" w:hAnsi="Arial" w:cs="Arial"/>
          <w:i/>
          <w:iCs/>
          <w:color w:val="000000" w:themeColor="text1"/>
          <w:sz w:val="22"/>
          <w:szCs w:val="22"/>
        </w:rPr>
        <w:t>Working together across health and social care</w:t>
      </w:r>
      <w:r w:rsidRPr="005D4BCE">
        <w:rPr>
          <w:rFonts w:ascii="Arial" w:hAnsi="Arial" w:cs="Arial"/>
          <w:color w:val="000000" w:themeColor="text1"/>
          <w:sz w:val="22"/>
          <w:szCs w:val="22"/>
        </w:rPr>
        <w:t xml:space="preserve">. Available at: </w:t>
      </w:r>
      <w:hyperlink r:id="rId17" w:history="1">
        <w:r w:rsidRPr="005D4BCE">
          <w:rPr>
            <w:rStyle w:val="Hyperlink"/>
            <w:rFonts w:ascii="Arial" w:hAnsi="Arial" w:cs="Arial"/>
            <w:sz w:val="22"/>
            <w:szCs w:val="22"/>
          </w:rPr>
          <w:t>https://www.england.nhs.uk/integratedcare/working-together/</w:t>
        </w:r>
      </w:hyperlink>
      <w:r w:rsidRPr="005D4BCE">
        <w:rPr>
          <w:rFonts w:ascii="Arial" w:hAnsi="Arial" w:cs="Arial"/>
          <w:color w:val="000000" w:themeColor="text1"/>
          <w:sz w:val="22"/>
          <w:szCs w:val="22"/>
        </w:rPr>
        <w:t xml:space="preserve"> (Accessed: 10 December 2025).</w:t>
      </w:r>
    </w:p>
    <w:p w14:paraId="343BA10F" w14:textId="77777777" w:rsidR="005D4BCE" w:rsidRPr="005D4BCE" w:rsidRDefault="005D4BCE" w:rsidP="005D4BCE">
      <w:pPr>
        <w:spacing w:line="360" w:lineRule="auto"/>
        <w:jc w:val="both"/>
        <w:rPr>
          <w:rFonts w:ascii="Arial" w:hAnsi="Arial" w:cs="Arial"/>
          <w:color w:val="000000" w:themeColor="text1"/>
          <w:sz w:val="22"/>
          <w:szCs w:val="22"/>
        </w:rPr>
      </w:pPr>
      <w:r w:rsidRPr="005D4BCE">
        <w:rPr>
          <w:rFonts w:ascii="Arial" w:hAnsi="Arial" w:cs="Arial"/>
          <w:color w:val="000000" w:themeColor="text1"/>
          <w:sz w:val="22"/>
          <w:szCs w:val="22"/>
        </w:rPr>
        <w:lastRenderedPageBreak/>
        <w:t xml:space="preserve">NHS England (2025). </w:t>
      </w:r>
      <w:r w:rsidRPr="005D4BCE">
        <w:rPr>
          <w:rFonts w:ascii="Arial" w:hAnsi="Arial" w:cs="Arial"/>
          <w:i/>
          <w:iCs/>
          <w:color w:val="000000" w:themeColor="text1"/>
          <w:sz w:val="22"/>
          <w:szCs w:val="22"/>
        </w:rPr>
        <w:t>Accessible Information Standard</w:t>
      </w:r>
      <w:r w:rsidRPr="005D4BCE">
        <w:rPr>
          <w:rFonts w:ascii="Arial" w:hAnsi="Arial" w:cs="Arial"/>
          <w:color w:val="000000" w:themeColor="text1"/>
          <w:sz w:val="22"/>
          <w:szCs w:val="22"/>
        </w:rPr>
        <w:t xml:space="preserve">. Available at: </w:t>
      </w:r>
      <w:hyperlink r:id="rId18" w:history="1">
        <w:r w:rsidRPr="005D4BCE">
          <w:rPr>
            <w:rStyle w:val="Hyperlink"/>
            <w:rFonts w:ascii="Arial" w:hAnsi="Arial" w:cs="Arial"/>
            <w:sz w:val="22"/>
            <w:szCs w:val="22"/>
          </w:rPr>
          <w:t>https://www.england.nhs.uk/ourwork/accessibleinfo/</w:t>
        </w:r>
      </w:hyperlink>
      <w:r w:rsidRPr="005D4BCE">
        <w:rPr>
          <w:rFonts w:ascii="Arial" w:hAnsi="Arial" w:cs="Arial"/>
          <w:color w:val="000000" w:themeColor="text1"/>
          <w:sz w:val="22"/>
          <w:szCs w:val="22"/>
        </w:rPr>
        <w:t xml:space="preserve"> (Accessed: 10 December 2025).</w:t>
      </w:r>
    </w:p>
    <w:p w14:paraId="6E9E9131" w14:textId="77777777" w:rsidR="005D4BCE" w:rsidRPr="005D4BCE" w:rsidRDefault="005D4BCE" w:rsidP="005D4BCE">
      <w:pPr>
        <w:spacing w:line="360" w:lineRule="auto"/>
        <w:jc w:val="both"/>
        <w:rPr>
          <w:rFonts w:ascii="Arial" w:hAnsi="Arial" w:cs="Arial"/>
          <w:color w:val="000000" w:themeColor="text1"/>
          <w:sz w:val="22"/>
          <w:szCs w:val="22"/>
        </w:rPr>
      </w:pPr>
      <w:r w:rsidRPr="005D4BCE">
        <w:rPr>
          <w:rFonts w:ascii="Arial" w:hAnsi="Arial" w:cs="Arial"/>
          <w:color w:val="000000" w:themeColor="text1"/>
          <w:sz w:val="22"/>
          <w:szCs w:val="22"/>
        </w:rPr>
        <w:t xml:space="preserve">SCIE (2021). </w:t>
      </w:r>
      <w:r w:rsidRPr="005D4BCE">
        <w:rPr>
          <w:rFonts w:ascii="Arial" w:hAnsi="Arial" w:cs="Arial"/>
          <w:i/>
          <w:iCs/>
          <w:color w:val="000000" w:themeColor="text1"/>
          <w:sz w:val="22"/>
          <w:szCs w:val="22"/>
        </w:rPr>
        <w:t>Social Care Recording</w:t>
      </w:r>
      <w:r w:rsidRPr="005D4BCE">
        <w:rPr>
          <w:rFonts w:ascii="Arial" w:hAnsi="Arial" w:cs="Arial"/>
          <w:color w:val="000000" w:themeColor="text1"/>
          <w:sz w:val="22"/>
          <w:szCs w:val="22"/>
        </w:rPr>
        <w:t xml:space="preserve">. Social Care Institute for Excellence. Available at: </w:t>
      </w:r>
      <w:hyperlink r:id="rId19" w:history="1">
        <w:r w:rsidRPr="005D4BCE">
          <w:rPr>
            <w:rStyle w:val="Hyperlink"/>
            <w:rFonts w:ascii="Arial" w:hAnsi="Arial" w:cs="Arial"/>
            <w:sz w:val="22"/>
            <w:szCs w:val="22"/>
          </w:rPr>
          <w:t>https://www.scie.org.uk/providing-care/recording/</w:t>
        </w:r>
      </w:hyperlink>
      <w:r w:rsidRPr="005D4BCE">
        <w:rPr>
          <w:rFonts w:ascii="Arial" w:hAnsi="Arial" w:cs="Arial"/>
          <w:color w:val="000000" w:themeColor="text1"/>
          <w:sz w:val="22"/>
          <w:szCs w:val="22"/>
        </w:rPr>
        <w:t xml:space="preserve"> (Accessed: 11 December 2025).</w:t>
      </w:r>
    </w:p>
    <w:p w14:paraId="5434EF59" w14:textId="77777777" w:rsidR="005D4BCE" w:rsidRPr="005D4BCE" w:rsidRDefault="005D4BCE" w:rsidP="005D4BCE">
      <w:pPr>
        <w:spacing w:line="360" w:lineRule="auto"/>
        <w:jc w:val="both"/>
        <w:rPr>
          <w:rFonts w:ascii="Arial" w:hAnsi="Arial" w:cs="Arial"/>
          <w:color w:val="000000" w:themeColor="text1"/>
          <w:sz w:val="22"/>
          <w:szCs w:val="22"/>
        </w:rPr>
      </w:pPr>
      <w:r w:rsidRPr="005D4BCE">
        <w:rPr>
          <w:rFonts w:ascii="Arial" w:hAnsi="Arial" w:cs="Arial"/>
          <w:color w:val="000000" w:themeColor="text1"/>
          <w:sz w:val="22"/>
          <w:szCs w:val="22"/>
        </w:rPr>
        <w:t xml:space="preserve">SCIE (2022). </w:t>
      </w:r>
      <w:r w:rsidRPr="005D4BCE">
        <w:rPr>
          <w:rFonts w:ascii="Arial" w:hAnsi="Arial" w:cs="Arial"/>
          <w:i/>
          <w:iCs/>
          <w:color w:val="000000" w:themeColor="text1"/>
          <w:sz w:val="22"/>
          <w:szCs w:val="22"/>
        </w:rPr>
        <w:t>Multi agency working in health and social care</w:t>
      </w:r>
      <w:r w:rsidRPr="005D4BCE">
        <w:rPr>
          <w:rFonts w:ascii="Arial" w:hAnsi="Arial" w:cs="Arial"/>
          <w:color w:val="000000" w:themeColor="text1"/>
          <w:sz w:val="22"/>
          <w:szCs w:val="22"/>
        </w:rPr>
        <w:t xml:space="preserve">. Social Care Institute for Excellence. Available at: </w:t>
      </w:r>
      <w:hyperlink r:id="rId20" w:history="1">
        <w:r w:rsidRPr="005D4BCE">
          <w:rPr>
            <w:rStyle w:val="Hyperlink"/>
            <w:rFonts w:ascii="Arial" w:hAnsi="Arial" w:cs="Arial"/>
            <w:sz w:val="22"/>
            <w:szCs w:val="22"/>
          </w:rPr>
          <w:t>https://www.scie.org.uk/integrated-care/multi-agency-working</w:t>
        </w:r>
      </w:hyperlink>
      <w:r w:rsidRPr="005D4BCE">
        <w:rPr>
          <w:rFonts w:ascii="Arial" w:hAnsi="Arial" w:cs="Arial"/>
          <w:color w:val="000000" w:themeColor="text1"/>
          <w:sz w:val="22"/>
          <w:szCs w:val="22"/>
        </w:rPr>
        <w:t xml:space="preserve"> (Accessed: 10 December 2025).</w:t>
      </w:r>
    </w:p>
    <w:p w14:paraId="0DCF0E90" w14:textId="77777777" w:rsidR="005D4BCE" w:rsidRDefault="005D4BCE" w:rsidP="005D4BCE">
      <w:pPr>
        <w:spacing w:line="360" w:lineRule="auto"/>
        <w:jc w:val="both"/>
        <w:rPr>
          <w:rFonts w:ascii="Arial" w:hAnsi="Arial" w:cs="Arial"/>
          <w:color w:val="000000" w:themeColor="text1"/>
          <w:sz w:val="22"/>
          <w:szCs w:val="22"/>
        </w:rPr>
      </w:pPr>
      <w:r w:rsidRPr="005D4BCE">
        <w:rPr>
          <w:rFonts w:ascii="Arial" w:hAnsi="Arial" w:cs="Arial"/>
          <w:color w:val="000000" w:themeColor="text1"/>
          <w:sz w:val="22"/>
          <w:szCs w:val="22"/>
        </w:rPr>
        <w:t xml:space="preserve">Unique Mark (2025). </w:t>
      </w:r>
      <w:proofErr w:type="spellStart"/>
      <w:proofErr w:type="gramStart"/>
      <w:r w:rsidRPr="005D4BCE">
        <w:rPr>
          <w:rFonts w:ascii="Arial" w:hAnsi="Arial" w:cs="Arial"/>
          <w:i/>
          <w:iCs/>
          <w:color w:val="000000" w:themeColor="text1"/>
          <w:sz w:val="22"/>
          <w:szCs w:val="22"/>
        </w:rPr>
        <w:t>Non verbal</w:t>
      </w:r>
      <w:proofErr w:type="spellEnd"/>
      <w:proofErr w:type="gramEnd"/>
      <w:r w:rsidRPr="005D4BCE">
        <w:rPr>
          <w:rFonts w:ascii="Arial" w:hAnsi="Arial" w:cs="Arial"/>
          <w:i/>
          <w:iCs/>
          <w:color w:val="000000" w:themeColor="text1"/>
          <w:sz w:val="22"/>
          <w:szCs w:val="22"/>
        </w:rPr>
        <w:t xml:space="preserve"> communication in health and social care: A complete guide</w:t>
      </w:r>
      <w:r w:rsidRPr="005D4BCE">
        <w:rPr>
          <w:rFonts w:ascii="Arial" w:hAnsi="Arial" w:cs="Arial"/>
          <w:color w:val="000000" w:themeColor="text1"/>
          <w:sz w:val="22"/>
          <w:szCs w:val="22"/>
        </w:rPr>
        <w:t xml:space="preserve">. Available at: </w:t>
      </w:r>
      <w:hyperlink r:id="rId21" w:history="1">
        <w:r w:rsidRPr="005D4BCE">
          <w:rPr>
            <w:rStyle w:val="Hyperlink"/>
            <w:rFonts w:ascii="Arial" w:hAnsi="Arial" w:cs="Arial"/>
            <w:sz w:val="22"/>
            <w:szCs w:val="22"/>
          </w:rPr>
          <w:t>https://uniquemark.co.uk/non-verbal-communication-in-health-and-social-care-a-complete-guide/</w:t>
        </w:r>
      </w:hyperlink>
      <w:r w:rsidRPr="005D4BCE">
        <w:rPr>
          <w:rFonts w:ascii="Arial" w:hAnsi="Arial" w:cs="Arial"/>
          <w:color w:val="000000" w:themeColor="text1"/>
          <w:sz w:val="22"/>
          <w:szCs w:val="22"/>
        </w:rPr>
        <w:t xml:space="preserve"> (Accessed: 10 December 2025).</w:t>
      </w:r>
    </w:p>
    <w:p w14:paraId="69670001" w14:textId="7D548794" w:rsidR="00721E8E" w:rsidRPr="00721E8E" w:rsidRDefault="00721E8E" w:rsidP="00721E8E">
      <w:pPr>
        <w:spacing w:line="360" w:lineRule="auto"/>
        <w:jc w:val="both"/>
        <w:rPr>
          <w:rFonts w:ascii="Arial" w:hAnsi="Arial" w:cs="Arial"/>
          <w:color w:val="000000" w:themeColor="text1"/>
          <w:sz w:val="22"/>
          <w:szCs w:val="22"/>
        </w:rPr>
      </w:pPr>
      <w:r w:rsidRPr="00721E8E">
        <w:rPr>
          <w:rFonts w:ascii="Arial" w:hAnsi="Arial" w:cs="Arial"/>
          <w:color w:val="000000" w:themeColor="text1"/>
          <w:sz w:val="22"/>
          <w:szCs w:val="22"/>
        </w:rPr>
        <w:t>.</w:t>
      </w:r>
    </w:p>
    <w:p w14:paraId="490AC095" w14:textId="77777777" w:rsidR="00721E8E" w:rsidRPr="005D4BCE" w:rsidRDefault="00721E8E" w:rsidP="005D4BCE">
      <w:pPr>
        <w:spacing w:line="360" w:lineRule="auto"/>
        <w:jc w:val="both"/>
        <w:rPr>
          <w:rFonts w:ascii="Arial" w:hAnsi="Arial" w:cs="Arial"/>
          <w:color w:val="000000" w:themeColor="text1"/>
          <w:sz w:val="22"/>
          <w:szCs w:val="22"/>
        </w:rPr>
      </w:pPr>
    </w:p>
    <w:p w14:paraId="1F23EE76" w14:textId="77777777" w:rsidR="00CE0225" w:rsidRPr="00116717" w:rsidRDefault="00CE0225" w:rsidP="007906DB">
      <w:pPr>
        <w:spacing w:line="360" w:lineRule="auto"/>
        <w:jc w:val="both"/>
        <w:rPr>
          <w:rFonts w:ascii="Arial" w:hAnsi="Arial" w:cs="Arial"/>
          <w:color w:val="000000" w:themeColor="text1"/>
          <w:sz w:val="22"/>
          <w:szCs w:val="22"/>
        </w:rPr>
      </w:pPr>
    </w:p>
    <w:sectPr w:rsidR="00CE0225" w:rsidRPr="00116717" w:rsidSect="008375B5">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B6198" w14:textId="77777777" w:rsidR="00D9226A" w:rsidRDefault="00D9226A" w:rsidP="008375B5">
      <w:pPr>
        <w:spacing w:after="0" w:line="240" w:lineRule="auto"/>
      </w:pPr>
      <w:r>
        <w:separator/>
      </w:r>
    </w:p>
  </w:endnote>
  <w:endnote w:type="continuationSeparator" w:id="0">
    <w:p w14:paraId="06A95F12" w14:textId="77777777" w:rsidR="00D9226A" w:rsidRDefault="00D9226A"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933D"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6CEB3" w14:textId="77777777" w:rsidR="00D9226A" w:rsidRDefault="00D9226A" w:rsidP="008375B5">
      <w:pPr>
        <w:spacing w:after="0" w:line="240" w:lineRule="auto"/>
      </w:pPr>
      <w:r>
        <w:separator/>
      </w:r>
    </w:p>
  </w:footnote>
  <w:footnote w:type="continuationSeparator" w:id="0">
    <w:p w14:paraId="329758C5" w14:textId="77777777" w:rsidR="00D9226A" w:rsidRDefault="00D9226A"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20C69"/>
    <w:multiLevelType w:val="multilevel"/>
    <w:tmpl w:val="7A244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5871BC"/>
    <w:multiLevelType w:val="multilevel"/>
    <w:tmpl w:val="3216E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147005"/>
    <w:multiLevelType w:val="multilevel"/>
    <w:tmpl w:val="A16AF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61338CE"/>
    <w:multiLevelType w:val="multilevel"/>
    <w:tmpl w:val="E8BE5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C474B6"/>
    <w:multiLevelType w:val="multilevel"/>
    <w:tmpl w:val="8C8C5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44273CC"/>
    <w:multiLevelType w:val="multilevel"/>
    <w:tmpl w:val="57642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0109961">
    <w:abstractNumId w:val="4"/>
  </w:num>
  <w:num w:numId="2" w16cid:durableId="1722706951">
    <w:abstractNumId w:val="5"/>
  </w:num>
  <w:num w:numId="3" w16cid:durableId="335810324">
    <w:abstractNumId w:val="7"/>
  </w:num>
  <w:num w:numId="4" w16cid:durableId="808743765">
    <w:abstractNumId w:val="1"/>
  </w:num>
  <w:num w:numId="5" w16cid:durableId="1356345100">
    <w:abstractNumId w:val="2"/>
  </w:num>
  <w:num w:numId="6" w16cid:durableId="409356113">
    <w:abstractNumId w:val="8"/>
  </w:num>
  <w:num w:numId="7" w16cid:durableId="1013411307">
    <w:abstractNumId w:val="11"/>
  </w:num>
  <w:num w:numId="8" w16cid:durableId="704909136">
    <w:abstractNumId w:val="12"/>
  </w:num>
  <w:num w:numId="9" w16cid:durableId="673455753">
    <w:abstractNumId w:val="13"/>
  </w:num>
  <w:num w:numId="10" w16cid:durableId="2008088900">
    <w:abstractNumId w:val="0"/>
  </w:num>
  <w:num w:numId="11" w16cid:durableId="198130584">
    <w:abstractNumId w:val="3"/>
  </w:num>
  <w:num w:numId="12" w16cid:durableId="1029646154">
    <w:abstractNumId w:val="10"/>
  </w:num>
  <w:num w:numId="13" w16cid:durableId="1800147297">
    <w:abstractNumId w:val="6"/>
  </w:num>
  <w:num w:numId="14" w16cid:durableId="19491961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02168"/>
    <w:rsid w:val="00024C15"/>
    <w:rsid w:val="00034651"/>
    <w:rsid w:val="00037A9F"/>
    <w:rsid w:val="000426B4"/>
    <w:rsid w:val="00053B80"/>
    <w:rsid w:val="0006245E"/>
    <w:rsid w:val="000738B0"/>
    <w:rsid w:val="000B5EA6"/>
    <w:rsid w:val="000E0567"/>
    <w:rsid w:val="000F19ED"/>
    <w:rsid w:val="000F6EE9"/>
    <w:rsid w:val="00110F60"/>
    <w:rsid w:val="00116717"/>
    <w:rsid w:val="00127ACD"/>
    <w:rsid w:val="0019357F"/>
    <w:rsid w:val="001B5077"/>
    <w:rsid w:val="001C31DB"/>
    <w:rsid w:val="001E0E60"/>
    <w:rsid w:val="001F2E9D"/>
    <w:rsid w:val="00214B33"/>
    <w:rsid w:val="00222716"/>
    <w:rsid w:val="00245F30"/>
    <w:rsid w:val="00255D51"/>
    <w:rsid w:val="00285B3E"/>
    <w:rsid w:val="0029509A"/>
    <w:rsid w:val="002A77AC"/>
    <w:rsid w:val="002B029C"/>
    <w:rsid w:val="002C00C5"/>
    <w:rsid w:val="002E1504"/>
    <w:rsid w:val="00312EE9"/>
    <w:rsid w:val="00316DA2"/>
    <w:rsid w:val="00357EF8"/>
    <w:rsid w:val="00373639"/>
    <w:rsid w:val="003B2281"/>
    <w:rsid w:val="003C404A"/>
    <w:rsid w:val="003D55C0"/>
    <w:rsid w:val="003E08F1"/>
    <w:rsid w:val="00422C15"/>
    <w:rsid w:val="00427ADE"/>
    <w:rsid w:val="0043678B"/>
    <w:rsid w:val="00447400"/>
    <w:rsid w:val="004625A2"/>
    <w:rsid w:val="00496458"/>
    <w:rsid w:val="004B365E"/>
    <w:rsid w:val="004F4C40"/>
    <w:rsid w:val="005049B2"/>
    <w:rsid w:val="00534734"/>
    <w:rsid w:val="00541239"/>
    <w:rsid w:val="00554872"/>
    <w:rsid w:val="00561BB2"/>
    <w:rsid w:val="00563CFF"/>
    <w:rsid w:val="0058254B"/>
    <w:rsid w:val="00593E19"/>
    <w:rsid w:val="00594809"/>
    <w:rsid w:val="0059556F"/>
    <w:rsid w:val="005A3EF9"/>
    <w:rsid w:val="005C4C30"/>
    <w:rsid w:val="005D4BCE"/>
    <w:rsid w:val="005E4519"/>
    <w:rsid w:val="005E4764"/>
    <w:rsid w:val="005F6890"/>
    <w:rsid w:val="006934FC"/>
    <w:rsid w:val="006A1B16"/>
    <w:rsid w:val="006B02A6"/>
    <w:rsid w:val="006C151B"/>
    <w:rsid w:val="006D28C6"/>
    <w:rsid w:val="00702144"/>
    <w:rsid w:val="00714D63"/>
    <w:rsid w:val="00721E8E"/>
    <w:rsid w:val="007231C4"/>
    <w:rsid w:val="00756435"/>
    <w:rsid w:val="00773963"/>
    <w:rsid w:val="00783BE5"/>
    <w:rsid w:val="007906DB"/>
    <w:rsid w:val="007E7569"/>
    <w:rsid w:val="00804B20"/>
    <w:rsid w:val="008265EC"/>
    <w:rsid w:val="008375B5"/>
    <w:rsid w:val="00860E7A"/>
    <w:rsid w:val="00896BCA"/>
    <w:rsid w:val="008A363B"/>
    <w:rsid w:val="008C0887"/>
    <w:rsid w:val="008C0B16"/>
    <w:rsid w:val="008E31E6"/>
    <w:rsid w:val="008E4431"/>
    <w:rsid w:val="009115F7"/>
    <w:rsid w:val="00927DB8"/>
    <w:rsid w:val="009334D8"/>
    <w:rsid w:val="00935434"/>
    <w:rsid w:val="00935F30"/>
    <w:rsid w:val="00936B4D"/>
    <w:rsid w:val="00946E13"/>
    <w:rsid w:val="009542F4"/>
    <w:rsid w:val="009676D9"/>
    <w:rsid w:val="00987802"/>
    <w:rsid w:val="009933D8"/>
    <w:rsid w:val="009B5B02"/>
    <w:rsid w:val="009E54AE"/>
    <w:rsid w:val="009E6D80"/>
    <w:rsid w:val="009F152B"/>
    <w:rsid w:val="00A00E44"/>
    <w:rsid w:val="00A3154A"/>
    <w:rsid w:val="00A727E0"/>
    <w:rsid w:val="00A775C4"/>
    <w:rsid w:val="00A875D4"/>
    <w:rsid w:val="00A9474F"/>
    <w:rsid w:val="00AB32E2"/>
    <w:rsid w:val="00AC2DCE"/>
    <w:rsid w:val="00AC3FDE"/>
    <w:rsid w:val="00AD443F"/>
    <w:rsid w:val="00B16AEA"/>
    <w:rsid w:val="00B17838"/>
    <w:rsid w:val="00B404F6"/>
    <w:rsid w:val="00B52B40"/>
    <w:rsid w:val="00B6683E"/>
    <w:rsid w:val="00B7229F"/>
    <w:rsid w:val="00BC7D8A"/>
    <w:rsid w:val="00BF5449"/>
    <w:rsid w:val="00C01F46"/>
    <w:rsid w:val="00C032DE"/>
    <w:rsid w:val="00C1255B"/>
    <w:rsid w:val="00C51D37"/>
    <w:rsid w:val="00C773C8"/>
    <w:rsid w:val="00C80D0F"/>
    <w:rsid w:val="00CA4350"/>
    <w:rsid w:val="00CB0F7C"/>
    <w:rsid w:val="00CE0225"/>
    <w:rsid w:val="00CE2714"/>
    <w:rsid w:val="00CE2890"/>
    <w:rsid w:val="00CF430B"/>
    <w:rsid w:val="00D33C4F"/>
    <w:rsid w:val="00D40915"/>
    <w:rsid w:val="00D45653"/>
    <w:rsid w:val="00D548C5"/>
    <w:rsid w:val="00D65261"/>
    <w:rsid w:val="00D67429"/>
    <w:rsid w:val="00D9226A"/>
    <w:rsid w:val="00DC5446"/>
    <w:rsid w:val="00E073AF"/>
    <w:rsid w:val="00E10AB9"/>
    <w:rsid w:val="00E232CE"/>
    <w:rsid w:val="00E73346"/>
    <w:rsid w:val="00E834CE"/>
    <w:rsid w:val="00E86CB1"/>
    <w:rsid w:val="00E86E28"/>
    <w:rsid w:val="00E95FF0"/>
    <w:rsid w:val="00EA0333"/>
    <w:rsid w:val="00EB558F"/>
    <w:rsid w:val="00EC7616"/>
    <w:rsid w:val="00F220BB"/>
    <w:rsid w:val="00F62C81"/>
    <w:rsid w:val="00F70EEE"/>
    <w:rsid w:val="00F7677F"/>
    <w:rsid w:val="00F9037D"/>
    <w:rsid w:val="00F951AD"/>
    <w:rsid w:val="00FA12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semiHidden/>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paragraph" w:styleId="TOCHeading">
    <w:name w:val="TOC Heading"/>
    <w:basedOn w:val="Heading1"/>
    <w:next w:val="Normal"/>
    <w:uiPriority w:val="39"/>
    <w:unhideWhenUsed/>
    <w:qFormat/>
    <w:rsid w:val="00F9037D"/>
    <w:pPr>
      <w:spacing w:before="240" w:after="0" w:line="259" w:lineRule="auto"/>
      <w:outlineLvl w:val="9"/>
    </w:pPr>
    <w:rPr>
      <w:rFonts w:asciiTheme="majorHAnsi" w:eastAsiaTheme="majorEastAsia" w:hAnsiTheme="majorHAnsi" w:cstheme="majorBidi"/>
      <w:color w:val="0F4761" w:themeColor="accent1" w:themeShade="BF"/>
      <w:kern w:val="0"/>
      <w:sz w:val="32"/>
      <w:szCs w:val="32"/>
      <w:lang w:val="en-US"/>
    </w:rPr>
  </w:style>
  <w:style w:type="paragraph" w:styleId="TOC1">
    <w:name w:val="toc 1"/>
    <w:basedOn w:val="Normal"/>
    <w:next w:val="Normal"/>
    <w:autoRedefine/>
    <w:uiPriority w:val="39"/>
    <w:unhideWhenUsed/>
    <w:rsid w:val="00F9037D"/>
    <w:pPr>
      <w:spacing w:after="100"/>
    </w:pPr>
  </w:style>
  <w:style w:type="character" w:styleId="Hyperlink">
    <w:name w:val="Hyperlink"/>
    <w:basedOn w:val="DefaultParagraphFont"/>
    <w:uiPriority w:val="99"/>
    <w:unhideWhenUsed/>
    <w:rsid w:val="00F9037D"/>
    <w:rPr>
      <w:color w:val="467886" w:themeColor="hyperlink"/>
      <w:u w:val="single"/>
    </w:rPr>
  </w:style>
  <w:style w:type="character" w:styleId="UnresolvedMention">
    <w:name w:val="Unresolved Mention"/>
    <w:basedOn w:val="DefaultParagraphFont"/>
    <w:uiPriority w:val="99"/>
    <w:semiHidden/>
    <w:unhideWhenUsed/>
    <w:rsid w:val="005A3EF9"/>
    <w:rPr>
      <w:color w:val="605E5C"/>
      <w:shd w:val="clear" w:color="auto" w:fill="E1DFDD"/>
    </w:rPr>
  </w:style>
  <w:style w:type="character" w:styleId="FollowedHyperlink">
    <w:name w:val="FollowedHyperlink"/>
    <w:basedOn w:val="DefaultParagraphFont"/>
    <w:uiPriority w:val="99"/>
    <w:semiHidden/>
    <w:unhideWhenUsed/>
    <w:rsid w:val="0053473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325">
      <w:bodyDiv w:val="1"/>
      <w:marLeft w:val="0"/>
      <w:marRight w:val="0"/>
      <w:marTop w:val="0"/>
      <w:marBottom w:val="0"/>
      <w:divBdr>
        <w:top w:val="none" w:sz="0" w:space="0" w:color="auto"/>
        <w:left w:val="none" w:sz="0" w:space="0" w:color="auto"/>
        <w:bottom w:val="none" w:sz="0" w:space="0" w:color="auto"/>
        <w:right w:val="none" w:sz="0" w:space="0" w:color="auto"/>
      </w:divBdr>
    </w:div>
    <w:div w:id="11995689">
      <w:bodyDiv w:val="1"/>
      <w:marLeft w:val="0"/>
      <w:marRight w:val="0"/>
      <w:marTop w:val="0"/>
      <w:marBottom w:val="0"/>
      <w:divBdr>
        <w:top w:val="none" w:sz="0" w:space="0" w:color="auto"/>
        <w:left w:val="none" w:sz="0" w:space="0" w:color="auto"/>
        <w:bottom w:val="none" w:sz="0" w:space="0" w:color="auto"/>
        <w:right w:val="none" w:sz="0" w:space="0" w:color="auto"/>
      </w:divBdr>
    </w:div>
    <w:div w:id="97798215">
      <w:bodyDiv w:val="1"/>
      <w:marLeft w:val="0"/>
      <w:marRight w:val="0"/>
      <w:marTop w:val="0"/>
      <w:marBottom w:val="0"/>
      <w:divBdr>
        <w:top w:val="none" w:sz="0" w:space="0" w:color="auto"/>
        <w:left w:val="none" w:sz="0" w:space="0" w:color="auto"/>
        <w:bottom w:val="none" w:sz="0" w:space="0" w:color="auto"/>
        <w:right w:val="none" w:sz="0" w:space="0" w:color="auto"/>
      </w:divBdr>
    </w:div>
    <w:div w:id="120078530">
      <w:bodyDiv w:val="1"/>
      <w:marLeft w:val="0"/>
      <w:marRight w:val="0"/>
      <w:marTop w:val="0"/>
      <w:marBottom w:val="0"/>
      <w:divBdr>
        <w:top w:val="none" w:sz="0" w:space="0" w:color="auto"/>
        <w:left w:val="none" w:sz="0" w:space="0" w:color="auto"/>
        <w:bottom w:val="none" w:sz="0" w:space="0" w:color="auto"/>
        <w:right w:val="none" w:sz="0" w:space="0" w:color="auto"/>
      </w:divBdr>
    </w:div>
    <w:div w:id="188688152">
      <w:bodyDiv w:val="1"/>
      <w:marLeft w:val="0"/>
      <w:marRight w:val="0"/>
      <w:marTop w:val="0"/>
      <w:marBottom w:val="0"/>
      <w:divBdr>
        <w:top w:val="none" w:sz="0" w:space="0" w:color="auto"/>
        <w:left w:val="none" w:sz="0" w:space="0" w:color="auto"/>
        <w:bottom w:val="none" w:sz="0" w:space="0" w:color="auto"/>
        <w:right w:val="none" w:sz="0" w:space="0" w:color="auto"/>
      </w:divBdr>
    </w:div>
    <w:div w:id="263735172">
      <w:bodyDiv w:val="1"/>
      <w:marLeft w:val="0"/>
      <w:marRight w:val="0"/>
      <w:marTop w:val="0"/>
      <w:marBottom w:val="0"/>
      <w:divBdr>
        <w:top w:val="none" w:sz="0" w:space="0" w:color="auto"/>
        <w:left w:val="none" w:sz="0" w:space="0" w:color="auto"/>
        <w:bottom w:val="none" w:sz="0" w:space="0" w:color="auto"/>
        <w:right w:val="none" w:sz="0" w:space="0" w:color="auto"/>
      </w:divBdr>
    </w:div>
    <w:div w:id="340475802">
      <w:bodyDiv w:val="1"/>
      <w:marLeft w:val="0"/>
      <w:marRight w:val="0"/>
      <w:marTop w:val="0"/>
      <w:marBottom w:val="0"/>
      <w:divBdr>
        <w:top w:val="none" w:sz="0" w:space="0" w:color="auto"/>
        <w:left w:val="none" w:sz="0" w:space="0" w:color="auto"/>
        <w:bottom w:val="none" w:sz="0" w:space="0" w:color="auto"/>
        <w:right w:val="none" w:sz="0" w:space="0" w:color="auto"/>
      </w:divBdr>
    </w:div>
    <w:div w:id="475682564">
      <w:bodyDiv w:val="1"/>
      <w:marLeft w:val="0"/>
      <w:marRight w:val="0"/>
      <w:marTop w:val="0"/>
      <w:marBottom w:val="0"/>
      <w:divBdr>
        <w:top w:val="none" w:sz="0" w:space="0" w:color="auto"/>
        <w:left w:val="none" w:sz="0" w:space="0" w:color="auto"/>
        <w:bottom w:val="none" w:sz="0" w:space="0" w:color="auto"/>
        <w:right w:val="none" w:sz="0" w:space="0" w:color="auto"/>
      </w:divBdr>
    </w:div>
    <w:div w:id="666976910">
      <w:bodyDiv w:val="1"/>
      <w:marLeft w:val="0"/>
      <w:marRight w:val="0"/>
      <w:marTop w:val="0"/>
      <w:marBottom w:val="0"/>
      <w:divBdr>
        <w:top w:val="none" w:sz="0" w:space="0" w:color="auto"/>
        <w:left w:val="none" w:sz="0" w:space="0" w:color="auto"/>
        <w:bottom w:val="none" w:sz="0" w:space="0" w:color="auto"/>
        <w:right w:val="none" w:sz="0" w:space="0" w:color="auto"/>
      </w:divBdr>
    </w:div>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064841955">
      <w:bodyDiv w:val="1"/>
      <w:marLeft w:val="0"/>
      <w:marRight w:val="0"/>
      <w:marTop w:val="0"/>
      <w:marBottom w:val="0"/>
      <w:divBdr>
        <w:top w:val="none" w:sz="0" w:space="0" w:color="auto"/>
        <w:left w:val="none" w:sz="0" w:space="0" w:color="auto"/>
        <w:bottom w:val="none" w:sz="0" w:space="0" w:color="auto"/>
        <w:right w:val="none" w:sz="0" w:space="0" w:color="auto"/>
      </w:divBdr>
    </w:div>
    <w:div w:id="1078987486">
      <w:bodyDiv w:val="1"/>
      <w:marLeft w:val="0"/>
      <w:marRight w:val="0"/>
      <w:marTop w:val="0"/>
      <w:marBottom w:val="0"/>
      <w:divBdr>
        <w:top w:val="none" w:sz="0" w:space="0" w:color="auto"/>
        <w:left w:val="none" w:sz="0" w:space="0" w:color="auto"/>
        <w:bottom w:val="none" w:sz="0" w:space="0" w:color="auto"/>
        <w:right w:val="none" w:sz="0" w:space="0" w:color="auto"/>
      </w:divBdr>
    </w:div>
    <w:div w:id="1206528575">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391415596">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5543460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 w:id="1624967801">
      <w:bodyDiv w:val="1"/>
      <w:marLeft w:val="0"/>
      <w:marRight w:val="0"/>
      <w:marTop w:val="0"/>
      <w:marBottom w:val="0"/>
      <w:divBdr>
        <w:top w:val="none" w:sz="0" w:space="0" w:color="auto"/>
        <w:left w:val="none" w:sz="0" w:space="0" w:color="auto"/>
        <w:bottom w:val="none" w:sz="0" w:space="0" w:color="auto"/>
        <w:right w:val="none" w:sz="0" w:space="0" w:color="auto"/>
      </w:divBdr>
    </w:div>
    <w:div w:id="1835755260">
      <w:bodyDiv w:val="1"/>
      <w:marLeft w:val="0"/>
      <w:marRight w:val="0"/>
      <w:marTop w:val="0"/>
      <w:marBottom w:val="0"/>
      <w:divBdr>
        <w:top w:val="none" w:sz="0" w:space="0" w:color="auto"/>
        <w:left w:val="none" w:sz="0" w:space="0" w:color="auto"/>
        <w:bottom w:val="none" w:sz="0" w:space="0" w:color="auto"/>
        <w:right w:val="none" w:sz="0" w:space="0" w:color="auto"/>
      </w:divBdr>
    </w:div>
    <w:div w:id="1837651717">
      <w:bodyDiv w:val="1"/>
      <w:marLeft w:val="0"/>
      <w:marRight w:val="0"/>
      <w:marTop w:val="0"/>
      <w:marBottom w:val="0"/>
      <w:divBdr>
        <w:top w:val="none" w:sz="0" w:space="0" w:color="auto"/>
        <w:left w:val="none" w:sz="0" w:space="0" w:color="auto"/>
        <w:bottom w:val="none" w:sz="0" w:space="0" w:color="auto"/>
        <w:right w:val="none" w:sz="0" w:space="0" w:color="auto"/>
      </w:divBdr>
    </w:div>
    <w:div w:id="2085492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government/publications/the-information-governance-review" TargetMode="External"/><Relationship Id="rId18" Type="http://schemas.openxmlformats.org/officeDocument/2006/relationships/hyperlink" Target="https://www.england.nhs.uk/ourwork/accessibleinfo/" TargetMode="External"/><Relationship Id="rId3" Type="http://schemas.openxmlformats.org/officeDocument/2006/relationships/styles" Target="styles.xml"/><Relationship Id="rId21" Type="http://schemas.openxmlformats.org/officeDocument/2006/relationships/hyperlink" Target="https://uniquemark.co.uk/non-verbal-communication-in-health-and-social-care-a-complete-guide/" TargetMode="External"/><Relationship Id="rId7" Type="http://schemas.openxmlformats.org/officeDocument/2006/relationships/endnotes" Target="endnotes.xml"/><Relationship Id="rId12" Type="http://schemas.openxmlformats.org/officeDocument/2006/relationships/hyperlink" Target="https://www.cqc.org.uk/sites/default/files/20191125_9001508_briefguide-good_communication_standards_v2.pdf" TargetMode="External"/><Relationship Id="rId17" Type="http://schemas.openxmlformats.org/officeDocument/2006/relationships/hyperlink" Target="https://www.england.nhs.uk/integratedcare/working-together/" TargetMode="External"/><Relationship Id="rId2" Type="http://schemas.openxmlformats.org/officeDocument/2006/relationships/numbering" Target="numbering.xml"/><Relationship Id="rId16" Type="http://schemas.openxmlformats.org/officeDocument/2006/relationships/hyperlink" Target="https://ico.org.uk/for-organisations/guide-to-data-protection/" TargetMode="External"/><Relationship Id="rId20" Type="http://schemas.openxmlformats.org/officeDocument/2006/relationships/hyperlink" Target="https://www.scie.org.uk/integrated-care/multi-agency-work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qc.org.uk/guidance-provider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legislation.gov.uk/ukpga/2010/15/contents" TargetMode="External"/><Relationship Id="rId23" Type="http://schemas.openxmlformats.org/officeDocument/2006/relationships/fontTable" Target="fontTable.xml"/><Relationship Id="rId10" Type="http://schemas.openxmlformats.org/officeDocument/2006/relationships/hyperlink" Target="https://carelearning.org.uk/blog/communication-blog/non-verbal-communication-in-health-and-social-care/" TargetMode="External"/><Relationship Id="rId19" Type="http://schemas.openxmlformats.org/officeDocument/2006/relationships/hyperlink" Target="https://www.scie.org.uk/providing-care/recording/" TargetMode="External"/><Relationship Id="rId4" Type="http://schemas.openxmlformats.org/officeDocument/2006/relationships/settings" Target="settings.xml"/><Relationship Id="rId9" Type="http://schemas.openxmlformats.org/officeDocument/2006/relationships/image" Target="file:///C:\Users\biancasanfilippo\Library\Group%20Containers\UBF8T346G9.ms\WebArchiveCopyPasteTempFiles\com.microsoft.Word\UWTSD-Logo.jpg" TargetMode="External"/><Relationship Id="rId14" Type="http://schemas.openxmlformats.org/officeDocument/2006/relationships/hyperlink" Target="https://www.legislation.gov.uk/ukpga/2018/12/contents/enacted"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2D2402-2664-4D83-9A4F-CFC546D8B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8</Pages>
  <Words>2408</Words>
  <Characters>13729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16105</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Marie Sidimé</cp:lastModifiedBy>
  <cp:revision>5</cp:revision>
  <dcterms:created xsi:type="dcterms:W3CDTF">2025-12-11T12:30:00Z</dcterms:created>
  <dcterms:modified xsi:type="dcterms:W3CDTF">2025-12-11T12:50:00Z</dcterms:modified>
</cp:coreProperties>
</file>