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3DCBD5B" w14:textId="77777777" w:rsidR="000A24F3" w:rsidRPr="00FE1AC1" w:rsidRDefault="000A24F3" w:rsidP="000A24F3">
      <w:pPr>
        <w:spacing w:line="276" w:lineRule="auto"/>
        <w:jc w:val="center"/>
        <w:rPr>
          <w:rFonts w:ascii="Times New Roman" w:hAnsi="Times New Roman" w:cs="Times New Roman"/>
          <w:b/>
          <w:bCs/>
          <w:sz w:val="24"/>
          <w:szCs w:val="24"/>
        </w:rPr>
      </w:pPr>
      <w:r w:rsidRPr="00FE1AC1">
        <w:rPr>
          <w:rFonts w:ascii="Times New Roman" w:hAnsi="Times New Roman" w:cs="Times New Roman"/>
          <w:b/>
          <w:bCs/>
          <w:sz w:val="24"/>
          <w:szCs w:val="24"/>
        </w:rPr>
        <w:t>Specialist Employment Law: Luminita Somicu 29000484</w:t>
      </w:r>
    </w:p>
    <w:p w14:paraId="365919C3" w14:textId="77777777" w:rsidR="000A24F3" w:rsidRPr="00FE1AC1" w:rsidRDefault="000A24F3" w:rsidP="000A24F3">
      <w:pPr>
        <w:spacing w:line="276" w:lineRule="auto"/>
        <w:rPr>
          <w:rFonts w:ascii="Times New Roman" w:hAnsi="Times New Roman" w:cs="Times New Roman"/>
          <w:sz w:val="24"/>
          <w:szCs w:val="24"/>
        </w:rPr>
      </w:pPr>
    </w:p>
    <w:p w14:paraId="133E0F2E" w14:textId="77777777" w:rsidR="000A24F3" w:rsidRPr="00FE1AC1" w:rsidRDefault="000A24F3" w:rsidP="000A24F3">
      <w:pPr>
        <w:spacing w:line="276" w:lineRule="auto"/>
        <w:rPr>
          <w:rFonts w:ascii="Times New Roman" w:hAnsi="Times New Roman" w:cs="Times New Roman"/>
          <w:sz w:val="24"/>
          <w:szCs w:val="24"/>
        </w:rPr>
      </w:pPr>
      <w:r w:rsidRPr="00FE1AC1">
        <w:rPr>
          <w:rFonts w:ascii="Times New Roman" w:hAnsi="Times New Roman" w:cs="Times New Roman"/>
          <w:sz w:val="24"/>
          <w:szCs w:val="24"/>
        </w:rPr>
        <w:t xml:space="preserve">Q1/AC1.1 </w:t>
      </w:r>
    </w:p>
    <w:p w14:paraId="4ED91A2C" w14:textId="77777777" w:rsidR="000A24F3" w:rsidRPr="00FE1AC1" w:rsidRDefault="000A24F3" w:rsidP="000A24F3">
      <w:pPr>
        <w:spacing w:line="276" w:lineRule="auto"/>
        <w:rPr>
          <w:rFonts w:ascii="Times New Roman" w:hAnsi="Times New Roman" w:cs="Times New Roman"/>
          <w:sz w:val="24"/>
          <w:szCs w:val="24"/>
        </w:rPr>
      </w:pPr>
    </w:p>
    <w:p w14:paraId="79CDE83E" w14:textId="77777777" w:rsidR="000A24F3" w:rsidRPr="00FE1AC1" w:rsidRDefault="000A24F3" w:rsidP="000A24F3">
      <w:pPr>
        <w:spacing w:after="0" w:line="276" w:lineRule="auto"/>
        <w:jc w:val="both"/>
        <w:rPr>
          <w:rFonts w:ascii="Times New Roman" w:hAnsi="Times New Roman" w:cs="Times New Roman"/>
          <w:sz w:val="24"/>
          <w:szCs w:val="24"/>
        </w:rPr>
      </w:pPr>
      <w:r w:rsidRPr="00FE1AC1">
        <w:rPr>
          <w:rFonts w:ascii="Times New Roman" w:hAnsi="Times New Roman" w:cs="Times New Roman"/>
          <w:sz w:val="24"/>
          <w:szCs w:val="24"/>
        </w:rPr>
        <w:t>Employment regulations forms the foundation of a fair and balanced workplace (CIPD, no date). One of the main aims of employment regulation is to protect the rights of workers. This manifests in the form of minimum wage laws, regulations on safe working conditions, limitation on working hours and frameworks for fair dismissal. The objective for these safeguards is to create an environment where exploitation and unsafe practices are minimised (Brinkley, 2015; Daniels, 2022).</w:t>
      </w:r>
    </w:p>
    <w:p w14:paraId="6B537FB1" w14:textId="77777777" w:rsidR="000A24F3" w:rsidRPr="00FE1AC1" w:rsidRDefault="000A24F3" w:rsidP="000A24F3">
      <w:pPr>
        <w:spacing w:after="0" w:line="276" w:lineRule="auto"/>
        <w:jc w:val="both"/>
        <w:rPr>
          <w:rFonts w:ascii="Times New Roman" w:hAnsi="Times New Roman" w:cs="Times New Roman"/>
          <w:sz w:val="24"/>
          <w:szCs w:val="24"/>
        </w:rPr>
      </w:pPr>
    </w:p>
    <w:p w14:paraId="7D569C2A" w14:textId="77777777" w:rsidR="000A24F3" w:rsidRPr="00FE1AC1" w:rsidRDefault="000A24F3" w:rsidP="000A24F3">
      <w:pPr>
        <w:spacing w:line="276" w:lineRule="auto"/>
        <w:jc w:val="both"/>
        <w:rPr>
          <w:rFonts w:ascii="Times New Roman" w:hAnsi="Times New Roman" w:cs="Times New Roman"/>
          <w:sz w:val="24"/>
          <w:szCs w:val="24"/>
        </w:rPr>
      </w:pPr>
      <w:r w:rsidRPr="00FE1AC1">
        <w:rPr>
          <w:rFonts w:ascii="Times New Roman" w:hAnsi="Times New Roman" w:cs="Times New Roman"/>
          <w:sz w:val="24"/>
          <w:szCs w:val="24"/>
        </w:rPr>
        <w:t>Furthermore, employment law plays a crucial role in promoting social justice within the workplace. By preventing discrimination deriving for example from race, gender or disability, it promotes a culture of inclusion and equal opportunities for all (Equality Act, 2010; Ali, 2022). This will not only benefit employees, but also enriches the talent pool available to businesses.</w:t>
      </w:r>
    </w:p>
    <w:p w14:paraId="7EB1E2A0" w14:textId="77777777" w:rsidR="000A24F3" w:rsidRPr="00FE1AC1" w:rsidRDefault="000A24F3" w:rsidP="000A24F3">
      <w:pPr>
        <w:spacing w:after="0" w:line="276" w:lineRule="auto"/>
        <w:jc w:val="both"/>
        <w:rPr>
          <w:rFonts w:ascii="Times New Roman" w:hAnsi="Times New Roman" w:cs="Times New Roman"/>
          <w:sz w:val="24"/>
          <w:szCs w:val="24"/>
        </w:rPr>
      </w:pPr>
      <w:r w:rsidRPr="00FE1AC1">
        <w:rPr>
          <w:rFonts w:ascii="Times New Roman" w:hAnsi="Times New Roman" w:cs="Times New Roman"/>
          <w:sz w:val="24"/>
          <w:szCs w:val="24"/>
        </w:rPr>
        <w:t xml:space="preserve">Employment regulations can also </w:t>
      </w:r>
      <w:r w:rsidRPr="000E38A4">
        <w:rPr>
          <w:rFonts w:ascii="Times New Roman" w:hAnsi="Times New Roman" w:cs="Times New Roman"/>
          <w:sz w:val="24"/>
          <w:szCs w:val="24"/>
        </w:rPr>
        <w:t xml:space="preserve">promote </w:t>
      </w:r>
      <w:r w:rsidRPr="00FE1AC1">
        <w:rPr>
          <w:rFonts w:ascii="Times New Roman" w:hAnsi="Times New Roman" w:cs="Times New Roman"/>
          <w:sz w:val="24"/>
          <w:szCs w:val="24"/>
        </w:rPr>
        <w:t>competitions between businesses. A scenario where companies could pay extremely low wages or ignore safety regulations would give them an unfair advantage over businesses that prioritise employee wellbeing. Employment regulations help prevent such practices, ensuring a more competitive market based on factors like innovation and service, rather than exploitation (Aylott, 2018).</w:t>
      </w:r>
    </w:p>
    <w:p w14:paraId="09501F92" w14:textId="77777777" w:rsidR="000A24F3" w:rsidRPr="00FE1AC1" w:rsidRDefault="000A24F3" w:rsidP="000A24F3">
      <w:pPr>
        <w:spacing w:after="0" w:line="276" w:lineRule="auto"/>
        <w:jc w:val="both"/>
        <w:rPr>
          <w:rFonts w:ascii="Times New Roman" w:hAnsi="Times New Roman" w:cs="Times New Roman"/>
          <w:sz w:val="24"/>
          <w:szCs w:val="24"/>
        </w:rPr>
      </w:pPr>
    </w:p>
    <w:p w14:paraId="61D7D8DD" w14:textId="77777777" w:rsidR="000A24F3" w:rsidRPr="00FE1AC1" w:rsidRDefault="000A24F3" w:rsidP="000A24F3">
      <w:pPr>
        <w:spacing w:after="0" w:line="276" w:lineRule="auto"/>
        <w:jc w:val="both"/>
        <w:rPr>
          <w:rFonts w:ascii="Times New Roman" w:hAnsi="Times New Roman" w:cs="Times New Roman"/>
          <w:sz w:val="24"/>
          <w:szCs w:val="24"/>
        </w:rPr>
      </w:pPr>
      <w:r w:rsidRPr="00FE1AC1">
        <w:rPr>
          <w:rFonts w:ascii="Times New Roman" w:hAnsi="Times New Roman" w:cs="Times New Roman"/>
          <w:sz w:val="24"/>
          <w:szCs w:val="24"/>
        </w:rPr>
        <w:t xml:space="preserve">The promoters for increased regulations, argue that it can have positive economic consequences. Regulations that enforce safe working conditions can lead to a healthier workforce, reducing healthcare costs for both employees and the government. It can also incentivise businesses to invest in training and development (Suff, 2023). </w:t>
      </w:r>
    </w:p>
    <w:p w14:paraId="30A7724C" w14:textId="77777777" w:rsidR="000A24F3" w:rsidRPr="00FE1AC1" w:rsidRDefault="000A24F3" w:rsidP="000A24F3">
      <w:pPr>
        <w:spacing w:after="0" w:line="276" w:lineRule="auto"/>
        <w:jc w:val="both"/>
        <w:rPr>
          <w:rFonts w:ascii="Times New Roman" w:hAnsi="Times New Roman" w:cs="Times New Roman"/>
          <w:sz w:val="24"/>
          <w:szCs w:val="24"/>
        </w:rPr>
      </w:pPr>
    </w:p>
    <w:p w14:paraId="22D8A98C" w14:textId="77777777" w:rsidR="000A24F3" w:rsidRPr="00FE1AC1" w:rsidRDefault="000A24F3" w:rsidP="000A24F3">
      <w:pPr>
        <w:spacing w:after="0" w:line="276" w:lineRule="auto"/>
        <w:jc w:val="both"/>
        <w:rPr>
          <w:rFonts w:ascii="Times New Roman" w:hAnsi="Times New Roman" w:cs="Times New Roman"/>
          <w:sz w:val="24"/>
          <w:szCs w:val="24"/>
        </w:rPr>
      </w:pPr>
      <w:r w:rsidRPr="00FE1AC1">
        <w:rPr>
          <w:rFonts w:ascii="Times New Roman" w:hAnsi="Times New Roman" w:cs="Times New Roman"/>
          <w:sz w:val="24"/>
          <w:szCs w:val="24"/>
        </w:rPr>
        <w:t>However, the opponents raise valid concerns: complex regulations can create burdens for businesses hindering their ability to adapt to changing market conditions. The key is finding the right balance. Arguably, strong regulations are essential to protect employees and promote fairness, thus overly rigid rules can stifle business growth. Trade unions, consumer groups and social justice organisations typically ask for more regulations, whilst business groups, free-market advocates and some business economist often warn against excessive intervention (CMA, 2020).</w:t>
      </w:r>
    </w:p>
    <w:p w14:paraId="6CED34D3" w14:textId="77777777" w:rsidR="000A24F3" w:rsidRPr="00FE1AC1" w:rsidRDefault="000A24F3" w:rsidP="000A24F3">
      <w:pPr>
        <w:spacing w:after="0" w:line="276" w:lineRule="auto"/>
        <w:jc w:val="both"/>
        <w:rPr>
          <w:rFonts w:ascii="Times New Roman" w:hAnsi="Times New Roman" w:cs="Times New Roman"/>
          <w:sz w:val="24"/>
          <w:szCs w:val="24"/>
        </w:rPr>
      </w:pPr>
    </w:p>
    <w:p w14:paraId="6310821B" w14:textId="77777777" w:rsidR="000A24F3" w:rsidRPr="00FE1AC1" w:rsidRDefault="000A24F3" w:rsidP="000A24F3">
      <w:pPr>
        <w:spacing w:line="276" w:lineRule="auto"/>
        <w:jc w:val="both"/>
        <w:rPr>
          <w:rFonts w:ascii="Times New Roman" w:hAnsi="Times New Roman" w:cs="Times New Roman"/>
          <w:sz w:val="24"/>
          <w:szCs w:val="24"/>
        </w:rPr>
      </w:pPr>
      <w:r w:rsidRPr="00FE1AC1">
        <w:rPr>
          <w:rFonts w:ascii="Times New Roman" w:hAnsi="Times New Roman" w:cs="Times New Roman"/>
          <w:sz w:val="24"/>
          <w:szCs w:val="24"/>
        </w:rPr>
        <w:t>Aldi focuses on two main aspects of employment law: compliance and ethical standards. By doing so, they prioritise adhering to national employment laws in every region they operate ensuring that their practises meet the minimum legal requirement for employee’s wellbeing, wages and safety. They are also committed to fair treatment, human rights and preventing discrimination, whilst their Social Standards in Production, prohibits forced labour within their supply chain (Aldi, 2015</w:t>
      </w:r>
      <w:r>
        <w:rPr>
          <w:rFonts w:ascii="Times New Roman" w:hAnsi="Times New Roman" w:cs="Times New Roman"/>
          <w:sz w:val="24"/>
          <w:szCs w:val="24"/>
        </w:rPr>
        <w:t>a</w:t>
      </w:r>
      <w:r w:rsidRPr="00FE1AC1">
        <w:rPr>
          <w:rFonts w:ascii="Times New Roman" w:hAnsi="Times New Roman" w:cs="Times New Roman"/>
          <w:sz w:val="24"/>
          <w:szCs w:val="24"/>
        </w:rPr>
        <w:t>; Aldi, 2015</w:t>
      </w:r>
      <w:r>
        <w:rPr>
          <w:rFonts w:ascii="Times New Roman" w:hAnsi="Times New Roman" w:cs="Times New Roman"/>
          <w:sz w:val="24"/>
          <w:szCs w:val="24"/>
        </w:rPr>
        <w:t>b</w:t>
      </w:r>
      <w:r w:rsidRPr="00FE1AC1">
        <w:rPr>
          <w:rFonts w:ascii="Times New Roman" w:hAnsi="Times New Roman" w:cs="Times New Roman"/>
          <w:sz w:val="24"/>
          <w:szCs w:val="24"/>
        </w:rPr>
        <w:t>).</w:t>
      </w:r>
    </w:p>
    <w:p w14:paraId="0B5C1E9A" w14:textId="77777777" w:rsidR="000A24F3" w:rsidRPr="00FE1AC1" w:rsidRDefault="000A24F3" w:rsidP="000A24F3">
      <w:pPr>
        <w:spacing w:line="276" w:lineRule="auto"/>
        <w:rPr>
          <w:rFonts w:ascii="Times New Roman" w:hAnsi="Times New Roman" w:cs="Times New Roman"/>
          <w:sz w:val="24"/>
          <w:szCs w:val="24"/>
        </w:rPr>
      </w:pPr>
    </w:p>
    <w:p w14:paraId="680EB6C9" w14:textId="77777777" w:rsidR="000A24F3" w:rsidRPr="00FE1AC1" w:rsidRDefault="000A24F3" w:rsidP="000A24F3">
      <w:pPr>
        <w:spacing w:line="276" w:lineRule="auto"/>
        <w:rPr>
          <w:rFonts w:ascii="Times New Roman" w:hAnsi="Times New Roman" w:cs="Times New Roman"/>
          <w:sz w:val="24"/>
          <w:szCs w:val="24"/>
        </w:rPr>
      </w:pPr>
    </w:p>
    <w:p w14:paraId="178729BE" w14:textId="77777777" w:rsidR="000A24F3" w:rsidRPr="00FE1AC1" w:rsidRDefault="000A24F3" w:rsidP="000A24F3">
      <w:pPr>
        <w:spacing w:line="276" w:lineRule="auto"/>
        <w:jc w:val="both"/>
        <w:rPr>
          <w:rFonts w:ascii="Times New Roman" w:hAnsi="Times New Roman" w:cs="Times New Roman"/>
          <w:sz w:val="24"/>
          <w:szCs w:val="24"/>
        </w:rPr>
      </w:pPr>
      <w:r w:rsidRPr="00FE1AC1">
        <w:rPr>
          <w:rFonts w:ascii="Times New Roman" w:hAnsi="Times New Roman" w:cs="Times New Roman"/>
          <w:sz w:val="24"/>
          <w:szCs w:val="24"/>
        </w:rPr>
        <w:t xml:space="preserve">Q2/AC1.2 </w:t>
      </w:r>
    </w:p>
    <w:p w14:paraId="37592701" w14:textId="77777777" w:rsidR="000A24F3" w:rsidRPr="00FE1AC1" w:rsidRDefault="000A24F3" w:rsidP="000A24F3">
      <w:pPr>
        <w:spacing w:line="276" w:lineRule="auto"/>
        <w:jc w:val="both"/>
        <w:rPr>
          <w:rFonts w:ascii="Times New Roman" w:hAnsi="Times New Roman" w:cs="Times New Roman"/>
          <w:sz w:val="24"/>
          <w:szCs w:val="24"/>
        </w:rPr>
      </w:pPr>
    </w:p>
    <w:p w14:paraId="723A280D" w14:textId="77777777" w:rsidR="000A24F3" w:rsidRPr="00FE1AC1" w:rsidRDefault="000A24F3" w:rsidP="000A24F3">
      <w:pPr>
        <w:spacing w:line="276" w:lineRule="auto"/>
        <w:jc w:val="both"/>
        <w:rPr>
          <w:rFonts w:ascii="Times New Roman" w:hAnsi="Times New Roman" w:cs="Times New Roman"/>
          <w:sz w:val="24"/>
          <w:szCs w:val="24"/>
        </w:rPr>
      </w:pPr>
      <w:r w:rsidRPr="00FE1AC1">
        <w:rPr>
          <w:rFonts w:ascii="Times New Roman" w:hAnsi="Times New Roman" w:cs="Times New Roman"/>
          <w:sz w:val="24"/>
          <w:szCs w:val="24"/>
        </w:rPr>
        <w:t>Functioning as a specialist body, E</w:t>
      </w:r>
      <w:r>
        <w:rPr>
          <w:rFonts w:ascii="Times New Roman" w:hAnsi="Times New Roman" w:cs="Times New Roman"/>
          <w:sz w:val="24"/>
          <w:szCs w:val="24"/>
        </w:rPr>
        <w:t>mployment Tribunal (ET)</w:t>
      </w:r>
      <w:r w:rsidRPr="00FE1AC1">
        <w:rPr>
          <w:rFonts w:ascii="Times New Roman" w:hAnsi="Times New Roman" w:cs="Times New Roman"/>
          <w:sz w:val="24"/>
          <w:szCs w:val="24"/>
        </w:rPr>
        <w:t xml:space="preserve"> provides a more accessible forum for individual employees to bring claims against their employers for breaches of employment rights such as discrimination, unfair dismissal or unlawful deductions from wages. Decisions made by ET can be appealed to the Employment Appeal Tribunal (EAT). EAT would focus on reviewing the legal aspects of the ET’s decision, assessing whether the relevant UK employment law was correctly applied in reaching its judgement. By setting important precedents, the EAT provides consistency for future cases.</w:t>
      </w:r>
    </w:p>
    <w:p w14:paraId="3C1F80FF" w14:textId="77777777" w:rsidR="000A24F3" w:rsidRPr="00FE1AC1" w:rsidRDefault="000A24F3" w:rsidP="000A24F3">
      <w:pPr>
        <w:spacing w:line="276" w:lineRule="auto"/>
        <w:jc w:val="both"/>
        <w:rPr>
          <w:rFonts w:ascii="Times New Roman" w:hAnsi="Times New Roman" w:cs="Times New Roman"/>
          <w:sz w:val="24"/>
          <w:szCs w:val="24"/>
        </w:rPr>
      </w:pPr>
      <w:r w:rsidRPr="00FE1AC1">
        <w:rPr>
          <w:rFonts w:ascii="Times New Roman" w:hAnsi="Times New Roman" w:cs="Times New Roman"/>
          <w:sz w:val="24"/>
          <w:szCs w:val="24"/>
        </w:rPr>
        <w:t>However, for particularly complex legal matters, cases with significant financial claims or those involving novel interpretation of employment law may proceed up to the court hierarchy. Court of Appeal (CoA) acts as guarding of consistency, ensuring a united understanding and application of employment law across the UK. In exceptional circumstances, the Supreme Court can be accessed. The Supreme Court prioritises issues of national importance within UK employment law, offering definitive legal pronouncements that become binding principles for all lower courts (Daniels, 2022).</w:t>
      </w:r>
    </w:p>
    <w:p w14:paraId="1FA47D4C" w14:textId="77777777" w:rsidR="000A24F3" w:rsidRPr="00FE1AC1" w:rsidRDefault="000A24F3" w:rsidP="000A24F3">
      <w:pPr>
        <w:spacing w:after="0" w:line="276" w:lineRule="auto"/>
        <w:jc w:val="both"/>
        <w:rPr>
          <w:rFonts w:ascii="Times New Roman" w:hAnsi="Times New Roman" w:cs="Times New Roman"/>
          <w:sz w:val="24"/>
          <w:szCs w:val="24"/>
        </w:rPr>
      </w:pPr>
      <w:r w:rsidRPr="00FE1AC1">
        <w:rPr>
          <w:rFonts w:ascii="Times New Roman" w:hAnsi="Times New Roman" w:cs="Times New Roman"/>
          <w:sz w:val="24"/>
          <w:szCs w:val="24"/>
        </w:rPr>
        <w:t>Whilst the ET system serves as the primary forum for most employment disputes, it is important to acknowledge the role of County and High Courts. In a nutshell, ET handle most cases involving breaches of employment laws; County Courts take on common law claims like contract breaches or negligence; High Court tackles similar cases, but only for sums exceeding £50,000.</w:t>
      </w:r>
    </w:p>
    <w:p w14:paraId="04678B1B" w14:textId="77777777" w:rsidR="000A24F3" w:rsidRPr="00FE1AC1" w:rsidRDefault="000A24F3" w:rsidP="000A24F3">
      <w:pPr>
        <w:spacing w:after="0" w:line="276" w:lineRule="auto"/>
        <w:jc w:val="both"/>
        <w:rPr>
          <w:rFonts w:ascii="Times New Roman" w:hAnsi="Times New Roman" w:cs="Times New Roman"/>
          <w:sz w:val="24"/>
          <w:szCs w:val="24"/>
        </w:rPr>
      </w:pPr>
      <w:r w:rsidRPr="00FE1AC1">
        <w:rPr>
          <w:rFonts w:ascii="Times New Roman" w:hAnsi="Times New Roman" w:cs="Times New Roman"/>
          <w:sz w:val="24"/>
          <w:szCs w:val="24"/>
        </w:rPr>
        <w:t>There are some exceptions. ET can hear contract breach claims for less thank £25,000 from ex-employees. Conversely, some statutory matters like equal pay claims can go to County Court if filed within six years compared to the ET’s six months deadline. This allows those who miss the ET deadline another option (Taylor, 2023).</w:t>
      </w:r>
    </w:p>
    <w:p w14:paraId="13502AA8" w14:textId="77777777" w:rsidR="000A24F3" w:rsidRPr="00FE1AC1" w:rsidRDefault="000A24F3" w:rsidP="000A24F3">
      <w:pPr>
        <w:spacing w:after="0" w:line="276" w:lineRule="auto"/>
        <w:jc w:val="both"/>
        <w:rPr>
          <w:rFonts w:ascii="Times New Roman" w:hAnsi="Times New Roman" w:cs="Times New Roman"/>
          <w:sz w:val="24"/>
          <w:szCs w:val="24"/>
        </w:rPr>
      </w:pPr>
    </w:p>
    <w:p w14:paraId="05812A14" w14:textId="77777777" w:rsidR="000A24F3" w:rsidRPr="00FE1AC1" w:rsidRDefault="000A24F3" w:rsidP="000A24F3">
      <w:pPr>
        <w:spacing w:line="276" w:lineRule="auto"/>
        <w:jc w:val="both"/>
        <w:rPr>
          <w:rFonts w:ascii="Times New Roman" w:hAnsi="Times New Roman" w:cs="Times New Roman"/>
          <w:sz w:val="24"/>
          <w:szCs w:val="24"/>
        </w:rPr>
      </w:pPr>
      <w:r w:rsidRPr="00FE1AC1">
        <w:rPr>
          <w:rFonts w:ascii="Times New Roman" w:hAnsi="Times New Roman" w:cs="Times New Roman"/>
          <w:sz w:val="24"/>
          <w:szCs w:val="24"/>
        </w:rPr>
        <w:t>Worth mentioning that although the European Union (EU) influence on UK employment law has diminished following Brexit, existing employment legislation that originated from EU directives remains in place, thus the UK courts hold the ultimate authority in interpreting these regulations within the context of UK law (Taylor, 2023).</w:t>
      </w:r>
    </w:p>
    <w:p w14:paraId="4737F9D6" w14:textId="77777777" w:rsidR="000A24F3" w:rsidRPr="00FE1AC1" w:rsidRDefault="000A24F3" w:rsidP="000A24F3">
      <w:pPr>
        <w:spacing w:line="276" w:lineRule="auto"/>
        <w:jc w:val="both"/>
        <w:rPr>
          <w:rFonts w:ascii="Times New Roman" w:hAnsi="Times New Roman" w:cs="Times New Roman"/>
          <w:sz w:val="24"/>
          <w:szCs w:val="24"/>
        </w:rPr>
      </w:pPr>
      <w:r w:rsidRPr="00FE1AC1">
        <w:rPr>
          <w:rFonts w:ascii="Times New Roman" w:hAnsi="Times New Roman" w:cs="Times New Roman"/>
          <w:sz w:val="24"/>
          <w:szCs w:val="24"/>
        </w:rPr>
        <w:t>To conclude, the UK’s court system, with its tiered structure and dedicated appeal process, safeguards the application of domestic employment law, ensuring that both employers and employees are held accountable under UK law, with the power to seek redress for breaches of their respective rights.</w:t>
      </w:r>
    </w:p>
    <w:p w14:paraId="497865E7" w14:textId="77777777" w:rsidR="000A24F3" w:rsidRPr="00FE1AC1" w:rsidRDefault="000A24F3" w:rsidP="000A24F3">
      <w:pPr>
        <w:spacing w:line="276" w:lineRule="auto"/>
        <w:rPr>
          <w:rFonts w:ascii="Times New Roman" w:hAnsi="Times New Roman" w:cs="Times New Roman"/>
          <w:sz w:val="24"/>
          <w:szCs w:val="24"/>
        </w:rPr>
      </w:pPr>
    </w:p>
    <w:p w14:paraId="2AEA1C9F" w14:textId="77777777" w:rsidR="000A24F3" w:rsidRPr="00FE1AC1" w:rsidRDefault="000A24F3" w:rsidP="000A24F3">
      <w:pPr>
        <w:spacing w:line="276" w:lineRule="auto"/>
        <w:rPr>
          <w:rFonts w:ascii="Times New Roman" w:hAnsi="Times New Roman" w:cs="Times New Roman"/>
          <w:sz w:val="24"/>
          <w:szCs w:val="24"/>
        </w:rPr>
      </w:pPr>
    </w:p>
    <w:p w14:paraId="7258C119" w14:textId="77777777" w:rsidR="000A24F3" w:rsidRPr="00FE1AC1" w:rsidRDefault="000A24F3" w:rsidP="000A24F3">
      <w:pPr>
        <w:spacing w:line="276" w:lineRule="auto"/>
        <w:rPr>
          <w:rFonts w:ascii="Times New Roman" w:hAnsi="Times New Roman" w:cs="Times New Roman"/>
          <w:sz w:val="24"/>
          <w:szCs w:val="24"/>
        </w:rPr>
      </w:pPr>
    </w:p>
    <w:p w14:paraId="51F4C4E8" w14:textId="77777777" w:rsidR="000A24F3" w:rsidRPr="00FE1AC1" w:rsidRDefault="000A24F3" w:rsidP="000A24F3">
      <w:pPr>
        <w:spacing w:line="276" w:lineRule="auto"/>
        <w:jc w:val="both"/>
        <w:rPr>
          <w:rFonts w:ascii="Times New Roman" w:hAnsi="Times New Roman" w:cs="Times New Roman"/>
          <w:sz w:val="24"/>
          <w:szCs w:val="24"/>
        </w:rPr>
      </w:pPr>
    </w:p>
    <w:p w14:paraId="3632D69E" w14:textId="77777777" w:rsidR="000A24F3" w:rsidRPr="00FE1AC1" w:rsidRDefault="000A24F3" w:rsidP="000A24F3">
      <w:pPr>
        <w:spacing w:line="276" w:lineRule="auto"/>
        <w:jc w:val="both"/>
        <w:rPr>
          <w:rFonts w:ascii="Times New Roman" w:hAnsi="Times New Roman" w:cs="Times New Roman"/>
          <w:sz w:val="24"/>
          <w:szCs w:val="24"/>
        </w:rPr>
      </w:pPr>
      <w:r w:rsidRPr="00FE1AC1">
        <w:rPr>
          <w:rFonts w:ascii="Times New Roman" w:hAnsi="Times New Roman" w:cs="Times New Roman"/>
          <w:sz w:val="24"/>
          <w:szCs w:val="24"/>
        </w:rPr>
        <w:lastRenderedPageBreak/>
        <w:t xml:space="preserve">Q3/AC1.3 </w:t>
      </w:r>
    </w:p>
    <w:p w14:paraId="5760392C" w14:textId="77777777" w:rsidR="000A24F3" w:rsidRPr="00FE1AC1" w:rsidRDefault="000A24F3" w:rsidP="000A24F3">
      <w:pPr>
        <w:spacing w:line="276" w:lineRule="auto"/>
        <w:jc w:val="both"/>
        <w:rPr>
          <w:rFonts w:ascii="Times New Roman" w:hAnsi="Times New Roman" w:cs="Times New Roman"/>
          <w:sz w:val="24"/>
          <w:szCs w:val="24"/>
        </w:rPr>
      </w:pPr>
    </w:p>
    <w:p w14:paraId="217E3BA8" w14:textId="77777777" w:rsidR="000A24F3" w:rsidRPr="00FE1AC1" w:rsidRDefault="000A24F3" w:rsidP="000A24F3">
      <w:pPr>
        <w:spacing w:line="276" w:lineRule="auto"/>
        <w:jc w:val="both"/>
        <w:rPr>
          <w:rFonts w:ascii="Times New Roman" w:hAnsi="Times New Roman" w:cs="Times New Roman"/>
          <w:sz w:val="24"/>
          <w:szCs w:val="24"/>
        </w:rPr>
      </w:pPr>
      <w:r w:rsidRPr="00FE1AC1">
        <w:rPr>
          <w:rFonts w:ascii="Times New Roman" w:hAnsi="Times New Roman" w:cs="Times New Roman"/>
          <w:sz w:val="24"/>
          <w:szCs w:val="24"/>
        </w:rPr>
        <w:t xml:space="preserve">The UK legal system prioritises resolving disputes outside of formal court proceedings. This not only saves time and money, but also allows for a more confidential resolution. There are compelling reasons to consider settling disputes. From an employer’s perspective, settlements can minimise reputational damage associated with public tribunals. Additionally, they avoid the unpredictable nature of court decisions and the potential for costly awards. Employees, on the other hand, benefit from quicker access to compensation and a faster exit from an unpleasant work environment. Settlements also offer the advantage of confidentiality, allowing them to move on without a public record of the dispute. </w:t>
      </w:r>
    </w:p>
    <w:p w14:paraId="02C35A60" w14:textId="77777777" w:rsidR="000A24F3" w:rsidRPr="00FE1AC1" w:rsidRDefault="000A24F3" w:rsidP="000A24F3">
      <w:pPr>
        <w:spacing w:after="0" w:line="276" w:lineRule="auto"/>
        <w:jc w:val="both"/>
        <w:rPr>
          <w:rFonts w:ascii="Times New Roman" w:hAnsi="Times New Roman" w:cs="Times New Roman"/>
          <w:sz w:val="24"/>
          <w:szCs w:val="24"/>
        </w:rPr>
      </w:pPr>
      <w:r w:rsidRPr="00FE1AC1">
        <w:rPr>
          <w:rFonts w:ascii="Times New Roman" w:hAnsi="Times New Roman" w:cs="Times New Roman"/>
          <w:sz w:val="24"/>
          <w:szCs w:val="24"/>
        </w:rPr>
        <w:t xml:space="preserve">ET, which handles disputes, heavily utilise early conciliation services offered by the Advisory, Conciliation and Arbitration Service (ACAS) in England and Wales. </w:t>
      </w:r>
    </w:p>
    <w:p w14:paraId="1B6ECD26" w14:textId="77777777" w:rsidR="000A24F3" w:rsidRPr="00FE1AC1" w:rsidRDefault="000A24F3" w:rsidP="000A24F3">
      <w:pPr>
        <w:spacing w:after="0" w:line="276" w:lineRule="auto"/>
        <w:jc w:val="both"/>
        <w:rPr>
          <w:rFonts w:ascii="Times New Roman" w:hAnsi="Times New Roman" w:cs="Times New Roman"/>
          <w:sz w:val="24"/>
          <w:szCs w:val="24"/>
        </w:rPr>
      </w:pPr>
      <w:r w:rsidRPr="00FE1AC1">
        <w:rPr>
          <w:rFonts w:ascii="Times New Roman" w:hAnsi="Times New Roman" w:cs="Times New Roman"/>
          <w:sz w:val="24"/>
          <w:szCs w:val="24"/>
        </w:rPr>
        <w:t>ACAS plays a crucial role in facilitating settlements before claims reach tribunals. This neutral, free and confidential service, guides discussions between employers and employees. It encourages open communication, information exchange and search</w:t>
      </w:r>
      <w:r>
        <w:rPr>
          <w:rFonts w:ascii="Times New Roman" w:hAnsi="Times New Roman" w:cs="Times New Roman"/>
          <w:sz w:val="24"/>
          <w:szCs w:val="24"/>
        </w:rPr>
        <w:t xml:space="preserve">es for </w:t>
      </w:r>
      <w:r w:rsidRPr="00FE1AC1">
        <w:rPr>
          <w:rFonts w:ascii="Times New Roman" w:hAnsi="Times New Roman" w:cs="Times New Roman"/>
          <w:sz w:val="24"/>
          <w:szCs w:val="24"/>
        </w:rPr>
        <w:t>potential solutions, its primary focus is to reach a mutually agreeable resolution.</w:t>
      </w:r>
    </w:p>
    <w:p w14:paraId="04C0EE19" w14:textId="77777777" w:rsidR="000A24F3" w:rsidRPr="00FE1AC1" w:rsidRDefault="000A24F3" w:rsidP="000A24F3">
      <w:pPr>
        <w:spacing w:after="0" w:line="276" w:lineRule="auto"/>
        <w:jc w:val="both"/>
        <w:rPr>
          <w:rFonts w:ascii="Times New Roman" w:hAnsi="Times New Roman" w:cs="Times New Roman"/>
          <w:sz w:val="24"/>
          <w:szCs w:val="24"/>
        </w:rPr>
      </w:pPr>
      <w:r w:rsidRPr="00FE1AC1">
        <w:rPr>
          <w:rFonts w:ascii="Times New Roman" w:hAnsi="Times New Roman" w:cs="Times New Roman"/>
          <w:sz w:val="24"/>
          <w:szCs w:val="24"/>
        </w:rPr>
        <w:t>In most employment disputes, ACAS should be contacted within three months minus one day of the date the issue at work arose, with some exceptions such claims for statutory redundancy pay or equal pay which have a limit of six months minus one day. The early conciliation process itself lasts for a maximum of six weeks (ACAS, 2022).</w:t>
      </w:r>
    </w:p>
    <w:p w14:paraId="787ADD8A" w14:textId="77777777" w:rsidR="000A24F3" w:rsidRPr="00FE1AC1" w:rsidRDefault="000A24F3" w:rsidP="000A24F3">
      <w:pPr>
        <w:spacing w:after="0" w:line="276" w:lineRule="auto"/>
        <w:jc w:val="both"/>
        <w:rPr>
          <w:rFonts w:ascii="Times New Roman" w:hAnsi="Times New Roman" w:cs="Times New Roman"/>
          <w:sz w:val="24"/>
          <w:szCs w:val="24"/>
        </w:rPr>
      </w:pPr>
    </w:p>
    <w:p w14:paraId="1C91FAA2" w14:textId="77777777" w:rsidR="000A24F3" w:rsidRPr="00FE1AC1" w:rsidRDefault="000A24F3" w:rsidP="000A24F3">
      <w:pPr>
        <w:spacing w:after="0" w:line="276" w:lineRule="auto"/>
        <w:jc w:val="both"/>
        <w:rPr>
          <w:rFonts w:ascii="Times New Roman" w:hAnsi="Times New Roman" w:cs="Times New Roman"/>
          <w:sz w:val="24"/>
          <w:szCs w:val="24"/>
        </w:rPr>
      </w:pPr>
      <w:r w:rsidRPr="00FE1AC1">
        <w:rPr>
          <w:rFonts w:ascii="Times New Roman" w:hAnsi="Times New Roman" w:cs="Times New Roman"/>
          <w:sz w:val="24"/>
          <w:szCs w:val="24"/>
        </w:rPr>
        <w:t>If an agreement is reached during early conciliation, a formal document called COT3 is typically used. This legally binding contract outlines the agreed-upon resolution, such as financial compensation for losses, unpaid wages, or addressing grievances like unfair dismissal. Agreements may also include terms for future employment references and confidentiality clauses to protect sensitive information about the case.</w:t>
      </w:r>
    </w:p>
    <w:p w14:paraId="2748EA4D" w14:textId="77777777" w:rsidR="000A24F3" w:rsidRPr="00FE1AC1" w:rsidRDefault="000A24F3" w:rsidP="000A24F3">
      <w:pPr>
        <w:spacing w:after="0" w:line="276" w:lineRule="auto"/>
        <w:jc w:val="both"/>
        <w:rPr>
          <w:rFonts w:ascii="Times New Roman" w:hAnsi="Times New Roman" w:cs="Times New Roman"/>
          <w:sz w:val="24"/>
          <w:szCs w:val="24"/>
        </w:rPr>
      </w:pPr>
      <w:r w:rsidRPr="00FE1AC1">
        <w:rPr>
          <w:rFonts w:ascii="Times New Roman" w:hAnsi="Times New Roman" w:cs="Times New Roman"/>
          <w:sz w:val="24"/>
          <w:szCs w:val="24"/>
        </w:rPr>
        <w:t>Settlement agreements, including COT3, share key features. Firstly, the process is entirely voluntary. Secondly, communication during discussions is often ‘without prejudice’ meaning it cannot be used as evidence in court if negotiations fail. Lastly, a written agreement is crucial for enforcing the terms whereby independent legal advice is highly recommended for both parties to understand their rights and implications.</w:t>
      </w:r>
    </w:p>
    <w:p w14:paraId="33515075" w14:textId="77777777" w:rsidR="000A24F3" w:rsidRPr="00FE1AC1" w:rsidRDefault="000A24F3" w:rsidP="000A24F3">
      <w:pPr>
        <w:spacing w:line="276" w:lineRule="auto"/>
        <w:jc w:val="both"/>
        <w:rPr>
          <w:rFonts w:ascii="Times New Roman" w:hAnsi="Times New Roman" w:cs="Times New Roman"/>
          <w:sz w:val="24"/>
          <w:szCs w:val="24"/>
        </w:rPr>
      </w:pPr>
    </w:p>
    <w:p w14:paraId="51887317" w14:textId="77777777" w:rsidR="000A24F3" w:rsidRPr="00FE1AC1" w:rsidRDefault="000A24F3" w:rsidP="000A24F3">
      <w:pPr>
        <w:spacing w:line="276" w:lineRule="auto"/>
        <w:jc w:val="both"/>
        <w:rPr>
          <w:rFonts w:ascii="Times New Roman" w:hAnsi="Times New Roman" w:cs="Times New Roman"/>
          <w:sz w:val="24"/>
          <w:szCs w:val="24"/>
        </w:rPr>
      </w:pPr>
      <w:r w:rsidRPr="00FE1AC1">
        <w:rPr>
          <w:rFonts w:ascii="Times New Roman" w:hAnsi="Times New Roman" w:cs="Times New Roman"/>
          <w:sz w:val="24"/>
          <w:szCs w:val="24"/>
        </w:rPr>
        <w:t>Whilst early conciliation is often triggered by employees, employers also have the option to initiate it proactively to address potential disputes and avoid lengthy legal battles. By understanding the timeline and that both parties can initiate this, they can effectively utilise this service to resolve workplace disputes efficiently and confidentially (ACAS, 2022; Daniels, 2022).</w:t>
      </w:r>
    </w:p>
    <w:p w14:paraId="7AB42A58" w14:textId="77777777" w:rsidR="000A24F3" w:rsidRPr="00FE1AC1" w:rsidRDefault="000A24F3" w:rsidP="000A24F3">
      <w:pPr>
        <w:spacing w:line="276" w:lineRule="auto"/>
        <w:jc w:val="both"/>
        <w:rPr>
          <w:rFonts w:ascii="Times New Roman" w:hAnsi="Times New Roman" w:cs="Times New Roman"/>
          <w:sz w:val="24"/>
          <w:szCs w:val="24"/>
        </w:rPr>
      </w:pPr>
    </w:p>
    <w:p w14:paraId="6CC96EDF" w14:textId="77777777" w:rsidR="000A24F3" w:rsidRDefault="000A24F3" w:rsidP="000A24F3">
      <w:pPr>
        <w:spacing w:line="276" w:lineRule="auto"/>
        <w:jc w:val="both"/>
        <w:rPr>
          <w:rFonts w:ascii="Times New Roman" w:hAnsi="Times New Roman" w:cs="Times New Roman"/>
          <w:sz w:val="24"/>
          <w:szCs w:val="24"/>
        </w:rPr>
      </w:pPr>
    </w:p>
    <w:p w14:paraId="06AF596D" w14:textId="77777777" w:rsidR="000A24F3" w:rsidRPr="00FE1AC1" w:rsidRDefault="000A24F3" w:rsidP="000A24F3">
      <w:pPr>
        <w:spacing w:line="276" w:lineRule="auto"/>
        <w:jc w:val="both"/>
        <w:rPr>
          <w:rFonts w:ascii="Times New Roman" w:hAnsi="Times New Roman" w:cs="Times New Roman"/>
          <w:sz w:val="24"/>
          <w:szCs w:val="24"/>
        </w:rPr>
      </w:pPr>
    </w:p>
    <w:p w14:paraId="10065A2E" w14:textId="77777777" w:rsidR="000A24F3" w:rsidRPr="00FE1AC1" w:rsidRDefault="000A24F3" w:rsidP="000A24F3">
      <w:pPr>
        <w:spacing w:line="276" w:lineRule="auto"/>
        <w:jc w:val="both"/>
        <w:rPr>
          <w:rFonts w:ascii="Times New Roman" w:hAnsi="Times New Roman" w:cs="Times New Roman"/>
          <w:sz w:val="24"/>
          <w:szCs w:val="24"/>
        </w:rPr>
      </w:pPr>
      <w:r w:rsidRPr="00FE1AC1">
        <w:rPr>
          <w:rFonts w:ascii="Times New Roman" w:hAnsi="Times New Roman" w:cs="Times New Roman"/>
          <w:sz w:val="24"/>
          <w:szCs w:val="24"/>
        </w:rPr>
        <w:lastRenderedPageBreak/>
        <w:t xml:space="preserve">Q4/AC2.1 </w:t>
      </w:r>
    </w:p>
    <w:p w14:paraId="5EBE574C" w14:textId="77777777" w:rsidR="000A24F3" w:rsidRPr="00FE1AC1" w:rsidRDefault="000A24F3" w:rsidP="000A24F3">
      <w:pPr>
        <w:spacing w:line="276" w:lineRule="auto"/>
        <w:jc w:val="both"/>
        <w:rPr>
          <w:rFonts w:ascii="Times New Roman" w:hAnsi="Times New Roman" w:cs="Times New Roman"/>
          <w:sz w:val="24"/>
          <w:szCs w:val="24"/>
        </w:rPr>
      </w:pPr>
    </w:p>
    <w:p w14:paraId="4727EE7A" w14:textId="77777777" w:rsidR="000A24F3" w:rsidRPr="00FE1AC1" w:rsidRDefault="000A24F3" w:rsidP="000A24F3">
      <w:pPr>
        <w:spacing w:line="276" w:lineRule="auto"/>
        <w:jc w:val="both"/>
        <w:rPr>
          <w:rFonts w:ascii="Times New Roman" w:hAnsi="Times New Roman" w:cs="Times New Roman"/>
          <w:sz w:val="24"/>
          <w:szCs w:val="24"/>
        </w:rPr>
      </w:pPr>
      <w:r w:rsidRPr="00FE1AC1">
        <w:rPr>
          <w:rFonts w:ascii="Times New Roman" w:hAnsi="Times New Roman" w:cs="Times New Roman"/>
          <w:sz w:val="24"/>
          <w:szCs w:val="24"/>
        </w:rPr>
        <w:t>Dear Charlotte and Madeleine,</w:t>
      </w:r>
    </w:p>
    <w:p w14:paraId="61F49F6D" w14:textId="77777777" w:rsidR="000A24F3" w:rsidRPr="00FE1AC1" w:rsidRDefault="000A24F3" w:rsidP="000A24F3">
      <w:pPr>
        <w:spacing w:line="276" w:lineRule="auto"/>
        <w:jc w:val="both"/>
        <w:rPr>
          <w:rFonts w:ascii="Times New Roman" w:hAnsi="Times New Roman" w:cs="Times New Roman"/>
          <w:sz w:val="24"/>
          <w:szCs w:val="24"/>
        </w:rPr>
      </w:pPr>
    </w:p>
    <w:p w14:paraId="00950207" w14:textId="77777777" w:rsidR="000A24F3" w:rsidRPr="00FE1AC1" w:rsidRDefault="000A24F3" w:rsidP="000A24F3">
      <w:pPr>
        <w:spacing w:line="276" w:lineRule="auto"/>
        <w:jc w:val="both"/>
        <w:rPr>
          <w:rFonts w:ascii="Times New Roman" w:hAnsi="Times New Roman" w:cs="Times New Roman"/>
          <w:sz w:val="24"/>
          <w:szCs w:val="24"/>
        </w:rPr>
      </w:pPr>
      <w:r w:rsidRPr="00FE1AC1">
        <w:rPr>
          <w:rFonts w:ascii="Times New Roman" w:hAnsi="Times New Roman" w:cs="Times New Roman"/>
          <w:sz w:val="24"/>
          <w:szCs w:val="24"/>
        </w:rPr>
        <w:t xml:space="preserve">Congratulations on your plans to expand the business, thus I am advising against your </w:t>
      </w:r>
      <w:r>
        <w:rPr>
          <w:rFonts w:ascii="Times New Roman" w:hAnsi="Times New Roman" w:cs="Times New Roman"/>
          <w:sz w:val="24"/>
          <w:szCs w:val="24"/>
        </w:rPr>
        <w:t>idea</w:t>
      </w:r>
      <w:r w:rsidRPr="00FE1AC1">
        <w:rPr>
          <w:rFonts w:ascii="Times New Roman" w:hAnsi="Times New Roman" w:cs="Times New Roman"/>
          <w:sz w:val="24"/>
          <w:szCs w:val="24"/>
        </w:rPr>
        <w:t xml:space="preserve"> to hire only young men as this is going to expose you to significant legal and operational risks. Whilst trying to avoid disruptions caused by retirement or maternity leave might seem appealing, it directly contradicts the core principles of employment law.</w:t>
      </w:r>
    </w:p>
    <w:p w14:paraId="6F7B6975" w14:textId="77777777" w:rsidR="000A24F3" w:rsidRPr="00FE1AC1" w:rsidRDefault="000A24F3" w:rsidP="000A24F3">
      <w:pPr>
        <w:spacing w:after="0" w:line="276" w:lineRule="auto"/>
        <w:jc w:val="both"/>
        <w:rPr>
          <w:rFonts w:ascii="Times New Roman" w:hAnsi="Times New Roman" w:cs="Times New Roman"/>
          <w:sz w:val="24"/>
          <w:szCs w:val="24"/>
        </w:rPr>
      </w:pPr>
      <w:r w:rsidRPr="00FE1AC1">
        <w:rPr>
          <w:rFonts w:ascii="Times New Roman" w:hAnsi="Times New Roman" w:cs="Times New Roman"/>
          <w:sz w:val="24"/>
          <w:szCs w:val="24"/>
        </w:rPr>
        <w:t xml:space="preserve">The Equality Act (2010) safeguards individuals from discrimination based on protected characteristics during recruitment and selection activities. These protected characteristics include: age, sex, disability, race, religion or belief, sexual orientation, marriage and civil partnership, pregnancy and maternity. Therefore, at the recruitment stage if you were to reject female applicants solely because they may take maternity leave, would be classed as direct discrimination due to their protected characteristics. Similarly, if advertising for ‘young men’ you could unlawfully discriminate both older men and women applicants, even though the wording is not explicitly discriminatory (The Equality Act, 2010). </w:t>
      </w:r>
    </w:p>
    <w:p w14:paraId="6C89A011" w14:textId="77777777" w:rsidR="000A24F3" w:rsidRPr="00FE1AC1" w:rsidRDefault="000A24F3" w:rsidP="000A24F3">
      <w:pPr>
        <w:spacing w:after="0" w:line="276" w:lineRule="auto"/>
        <w:jc w:val="both"/>
        <w:rPr>
          <w:rFonts w:ascii="Times New Roman" w:hAnsi="Times New Roman" w:cs="Times New Roman"/>
          <w:sz w:val="24"/>
          <w:szCs w:val="24"/>
        </w:rPr>
      </w:pPr>
      <w:bookmarkStart w:id="0" w:name="_Hlk165813802"/>
      <w:r>
        <w:rPr>
          <w:rFonts w:ascii="Times New Roman" w:hAnsi="Times New Roman" w:cs="Times New Roman"/>
          <w:sz w:val="24"/>
          <w:szCs w:val="24"/>
        </w:rPr>
        <w:t xml:space="preserve">Using </w:t>
      </w:r>
      <w:r w:rsidRPr="0088677C">
        <w:rPr>
          <w:rFonts w:ascii="Times New Roman" w:hAnsi="Times New Roman" w:cs="Times New Roman"/>
          <w:sz w:val="24"/>
          <w:szCs w:val="24"/>
        </w:rPr>
        <w:t>McCoy v McGregor &amp; Sons Ltd Case (2007)</w:t>
      </w:r>
      <w:bookmarkEnd w:id="0"/>
      <w:r w:rsidRPr="00FE1AC1">
        <w:rPr>
          <w:rFonts w:ascii="Times New Roman" w:hAnsi="Times New Roman" w:cs="Times New Roman"/>
          <w:sz w:val="24"/>
          <w:szCs w:val="24"/>
        </w:rPr>
        <w:t xml:space="preserve"> </w:t>
      </w:r>
      <w:r>
        <w:rPr>
          <w:rFonts w:ascii="Times New Roman" w:hAnsi="Times New Roman" w:cs="Times New Roman"/>
          <w:sz w:val="24"/>
          <w:szCs w:val="24"/>
        </w:rPr>
        <w:t xml:space="preserve">as an example, </w:t>
      </w:r>
      <w:r w:rsidRPr="00FE1AC1">
        <w:rPr>
          <w:rFonts w:ascii="Times New Roman" w:hAnsi="Times New Roman" w:cs="Times New Roman"/>
          <w:sz w:val="24"/>
          <w:szCs w:val="24"/>
        </w:rPr>
        <w:t>the job ad was seeking a sales representative with ‘youthful enthusiasm’. The ET found this to be discriminatory against an older applicant with extensive experience and ruled that the language implied a link between age and motivation, unfairly disadvantag</w:t>
      </w:r>
      <w:r>
        <w:rPr>
          <w:rFonts w:ascii="Times New Roman" w:hAnsi="Times New Roman" w:cs="Times New Roman"/>
          <w:sz w:val="24"/>
          <w:szCs w:val="24"/>
        </w:rPr>
        <w:t>ing</w:t>
      </w:r>
      <w:r w:rsidRPr="00FE1AC1">
        <w:rPr>
          <w:rFonts w:ascii="Times New Roman" w:hAnsi="Times New Roman" w:cs="Times New Roman"/>
          <w:sz w:val="24"/>
          <w:szCs w:val="24"/>
        </w:rPr>
        <w:t xml:space="preserve"> the older candidate.</w:t>
      </w:r>
    </w:p>
    <w:p w14:paraId="76CEAD93" w14:textId="77777777" w:rsidR="000A24F3" w:rsidRPr="0088677C" w:rsidRDefault="000A24F3" w:rsidP="000A24F3">
      <w:pPr>
        <w:spacing w:after="0" w:line="276" w:lineRule="auto"/>
        <w:jc w:val="both"/>
        <w:rPr>
          <w:rFonts w:ascii="Times New Roman" w:hAnsi="Times New Roman" w:cs="Times New Roman"/>
          <w:sz w:val="24"/>
          <w:szCs w:val="24"/>
        </w:rPr>
      </w:pPr>
    </w:p>
    <w:p w14:paraId="71E5D4EA" w14:textId="77777777" w:rsidR="000A24F3" w:rsidRDefault="000A24F3" w:rsidP="000A24F3">
      <w:pPr>
        <w:spacing w:after="0" w:line="276" w:lineRule="auto"/>
        <w:jc w:val="both"/>
        <w:rPr>
          <w:rFonts w:ascii="Times New Roman" w:hAnsi="Times New Roman" w:cs="Times New Roman"/>
          <w:sz w:val="24"/>
          <w:szCs w:val="24"/>
        </w:rPr>
      </w:pPr>
      <w:r>
        <w:rPr>
          <w:rFonts w:ascii="Times New Roman" w:hAnsi="Times New Roman" w:cs="Times New Roman"/>
          <w:sz w:val="24"/>
          <w:szCs w:val="24"/>
        </w:rPr>
        <w:t xml:space="preserve">Therefore, </w:t>
      </w:r>
      <w:r w:rsidRPr="00FE1AC1">
        <w:rPr>
          <w:rFonts w:ascii="Times New Roman" w:hAnsi="Times New Roman" w:cs="Times New Roman"/>
          <w:sz w:val="24"/>
          <w:szCs w:val="24"/>
        </w:rPr>
        <w:t>I would strongly suggest the need to</w:t>
      </w:r>
      <w:r>
        <w:rPr>
          <w:rFonts w:ascii="Times New Roman" w:hAnsi="Times New Roman" w:cs="Times New Roman"/>
          <w:sz w:val="24"/>
          <w:szCs w:val="24"/>
        </w:rPr>
        <w:t xml:space="preserve"> </w:t>
      </w:r>
      <w:r w:rsidRPr="00FE1AC1">
        <w:rPr>
          <w:rFonts w:ascii="Times New Roman" w:hAnsi="Times New Roman" w:cs="Times New Roman"/>
          <w:sz w:val="24"/>
          <w:szCs w:val="24"/>
        </w:rPr>
        <w:t xml:space="preserve">develop a fair and legal recruitment process as this is going to bring you numerous benefits. As such, by focusing on job-related skills and experience, you could attract a wider range of qualified candidates. </w:t>
      </w:r>
    </w:p>
    <w:p w14:paraId="1926003C" w14:textId="77777777" w:rsidR="000A24F3" w:rsidRPr="00FE1AC1" w:rsidRDefault="000A24F3" w:rsidP="000A24F3">
      <w:pPr>
        <w:spacing w:after="0" w:line="276" w:lineRule="auto"/>
        <w:jc w:val="both"/>
        <w:rPr>
          <w:rFonts w:ascii="Times New Roman" w:hAnsi="Times New Roman" w:cs="Times New Roman"/>
          <w:sz w:val="24"/>
          <w:szCs w:val="24"/>
        </w:rPr>
      </w:pPr>
      <w:r w:rsidRPr="00FE1AC1">
        <w:rPr>
          <w:rFonts w:ascii="Times New Roman" w:hAnsi="Times New Roman" w:cs="Times New Roman"/>
          <w:sz w:val="24"/>
          <w:szCs w:val="24"/>
        </w:rPr>
        <w:t xml:space="preserve">This would </w:t>
      </w:r>
      <w:r>
        <w:rPr>
          <w:rFonts w:ascii="Times New Roman" w:hAnsi="Times New Roman" w:cs="Times New Roman"/>
          <w:sz w:val="24"/>
          <w:szCs w:val="24"/>
        </w:rPr>
        <w:t>include:</w:t>
      </w:r>
      <w:r w:rsidRPr="00FE1AC1">
        <w:rPr>
          <w:rFonts w:ascii="Times New Roman" w:hAnsi="Times New Roman" w:cs="Times New Roman"/>
          <w:sz w:val="24"/>
          <w:szCs w:val="24"/>
        </w:rPr>
        <w:t xml:space="preserve"> clear job descriptions outlining essential skills and </w:t>
      </w:r>
      <w:r>
        <w:rPr>
          <w:rFonts w:ascii="Times New Roman" w:hAnsi="Times New Roman" w:cs="Times New Roman"/>
          <w:sz w:val="24"/>
          <w:szCs w:val="24"/>
        </w:rPr>
        <w:t xml:space="preserve">experience truly needed for the role; an </w:t>
      </w:r>
      <w:r w:rsidRPr="00FE1AC1">
        <w:rPr>
          <w:rFonts w:ascii="Times New Roman" w:hAnsi="Times New Roman" w:cs="Times New Roman"/>
          <w:sz w:val="24"/>
          <w:szCs w:val="24"/>
        </w:rPr>
        <w:t>objective selection criterion</w:t>
      </w:r>
      <w:r>
        <w:rPr>
          <w:rFonts w:ascii="Times New Roman" w:hAnsi="Times New Roman" w:cs="Times New Roman"/>
          <w:sz w:val="24"/>
          <w:szCs w:val="24"/>
        </w:rPr>
        <w:t xml:space="preserve"> </w:t>
      </w:r>
      <w:r w:rsidRPr="00FE1AC1">
        <w:rPr>
          <w:rFonts w:ascii="Times New Roman" w:hAnsi="Times New Roman" w:cs="Times New Roman"/>
          <w:sz w:val="24"/>
          <w:szCs w:val="24"/>
        </w:rPr>
        <w:t>ensuring a fair</w:t>
      </w:r>
      <w:r>
        <w:rPr>
          <w:rFonts w:ascii="Times New Roman" w:hAnsi="Times New Roman" w:cs="Times New Roman"/>
          <w:sz w:val="24"/>
          <w:szCs w:val="24"/>
        </w:rPr>
        <w:t xml:space="preserve"> </w:t>
      </w:r>
      <w:r w:rsidRPr="00FE1AC1">
        <w:rPr>
          <w:rFonts w:ascii="Times New Roman" w:hAnsi="Times New Roman" w:cs="Times New Roman"/>
          <w:sz w:val="24"/>
          <w:szCs w:val="24"/>
        </w:rPr>
        <w:t>assessment of all applicants</w:t>
      </w:r>
      <w:r>
        <w:rPr>
          <w:rFonts w:ascii="Times New Roman" w:hAnsi="Times New Roman" w:cs="Times New Roman"/>
          <w:sz w:val="24"/>
          <w:szCs w:val="24"/>
        </w:rPr>
        <w:t>;</w:t>
      </w:r>
      <w:r w:rsidRPr="00FE1AC1">
        <w:rPr>
          <w:rFonts w:ascii="Times New Roman" w:hAnsi="Times New Roman" w:cs="Times New Roman"/>
          <w:sz w:val="24"/>
          <w:szCs w:val="24"/>
        </w:rPr>
        <w:t xml:space="preserve"> </w:t>
      </w:r>
      <w:r>
        <w:rPr>
          <w:rFonts w:ascii="Times New Roman" w:hAnsi="Times New Roman" w:cs="Times New Roman"/>
          <w:sz w:val="24"/>
          <w:szCs w:val="24"/>
        </w:rPr>
        <w:t>d</w:t>
      </w:r>
      <w:r w:rsidRPr="00FE1AC1">
        <w:rPr>
          <w:rFonts w:ascii="Times New Roman" w:hAnsi="Times New Roman" w:cs="Times New Roman"/>
          <w:sz w:val="24"/>
          <w:szCs w:val="24"/>
        </w:rPr>
        <w:t>uring the interviewing stage, please avoid questions or comments that could be discriminatory, but focus solely on the applicant’s ability to perform the job (CIPD, 2023).</w:t>
      </w:r>
    </w:p>
    <w:p w14:paraId="61E3AE93" w14:textId="77777777" w:rsidR="000A24F3" w:rsidRPr="00FE1AC1" w:rsidRDefault="000A24F3" w:rsidP="000A24F3">
      <w:pPr>
        <w:spacing w:after="0" w:line="276" w:lineRule="auto"/>
        <w:jc w:val="both"/>
        <w:rPr>
          <w:rFonts w:ascii="Times New Roman" w:hAnsi="Times New Roman" w:cs="Times New Roman"/>
          <w:sz w:val="24"/>
          <w:szCs w:val="24"/>
        </w:rPr>
      </w:pPr>
    </w:p>
    <w:p w14:paraId="76AD20C1" w14:textId="77777777" w:rsidR="000A24F3" w:rsidRPr="00FE1AC1" w:rsidRDefault="000A24F3" w:rsidP="000A24F3">
      <w:pPr>
        <w:spacing w:line="276" w:lineRule="auto"/>
        <w:jc w:val="both"/>
        <w:rPr>
          <w:rFonts w:ascii="Times New Roman" w:hAnsi="Times New Roman" w:cs="Times New Roman"/>
          <w:sz w:val="24"/>
          <w:szCs w:val="24"/>
        </w:rPr>
      </w:pPr>
      <w:r w:rsidRPr="00FE1AC1">
        <w:rPr>
          <w:rFonts w:ascii="Times New Roman" w:hAnsi="Times New Roman" w:cs="Times New Roman"/>
          <w:sz w:val="24"/>
          <w:szCs w:val="24"/>
        </w:rPr>
        <w:t>The consequences of ignoring these principles, may leave you with</w:t>
      </w:r>
      <w:r>
        <w:rPr>
          <w:rFonts w:ascii="Times New Roman" w:hAnsi="Times New Roman" w:cs="Times New Roman"/>
          <w:sz w:val="24"/>
          <w:szCs w:val="24"/>
        </w:rPr>
        <w:t xml:space="preserve"> </w:t>
      </w:r>
      <w:r w:rsidRPr="00FE1AC1">
        <w:rPr>
          <w:rFonts w:ascii="Times New Roman" w:hAnsi="Times New Roman" w:cs="Times New Roman"/>
          <w:sz w:val="24"/>
          <w:szCs w:val="24"/>
        </w:rPr>
        <w:t>claims from discriminated against applicants that can result in costly settlements and damage business reputation. Compliance with employment law is not simply just a legal obligation, but also a strategic business investment for the future. By fostering a diverse and inclusive workplace</w:t>
      </w:r>
      <w:r>
        <w:rPr>
          <w:rFonts w:ascii="Times New Roman" w:hAnsi="Times New Roman" w:cs="Times New Roman"/>
          <w:sz w:val="24"/>
          <w:szCs w:val="24"/>
        </w:rPr>
        <w:t xml:space="preserve"> from the recruitment to selection, to employment</w:t>
      </w:r>
      <w:r w:rsidRPr="00FE1AC1">
        <w:rPr>
          <w:rFonts w:ascii="Times New Roman" w:hAnsi="Times New Roman" w:cs="Times New Roman"/>
          <w:sz w:val="24"/>
          <w:szCs w:val="24"/>
        </w:rPr>
        <w:t>, you would build a strong employer brand, attract top talent and consequently long-term growth.</w:t>
      </w:r>
    </w:p>
    <w:p w14:paraId="6ACE86C5" w14:textId="77777777" w:rsidR="000A24F3" w:rsidRPr="00FE1AC1" w:rsidRDefault="000A24F3" w:rsidP="000A24F3">
      <w:pPr>
        <w:spacing w:line="276" w:lineRule="auto"/>
        <w:jc w:val="both"/>
        <w:rPr>
          <w:rFonts w:ascii="Times New Roman" w:hAnsi="Times New Roman" w:cs="Times New Roman"/>
          <w:sz w:val="24"/>
          <w:szCs w:val="24"/>
        </w:rPr>
      </w:pPr>
    </w:p>
    <w:p w14:paraId="10151ABF" w14:textId="77777777" w:rsidR="000A24F3" w:rsidRPr="00FE1AC1" w:rsidRDefault="000A24F3" w:rsidP="000A24F3">
      <w:pPr>
        <w:spacing w:line="276" w:lineRule="auto"/>
        <w:jc w:val="both"/>
        <w:rPr>
          <w:rFonts w:ascii="Times New Roman" w:hAnsi="Times New Roman" w:cs="Times New Roman"/>
          <w:sz w:val="24"/>
          <w:szCs w:val="24"/>
        </w:rPr>
      </w:pPr>
    </w:p>
    <w:p w14:paraId="14AFC983" w14:textId="77777777" w:rsidR="000A24F3" w:rsidRPr="00FE1AC1" w:rsidRDefault="000A24F3" w:rsidP="000A24F3">
      <w:pPr>
        <w:spacing w:line="276" w:lineRule="auto"/>
        <w:jc w:val="both"/>
        <w:rPr>
          <w:rFonts w:ascii="Times New Roman" w:hAnsi="Times New Roman" w:cs="Times New Roman"/>
          <w:sz w:val="24"/>
          <w:szCs w:val="24"/>
        </w:rPr>
      </w:pPr>
    </w:p>
    <w:p w14:paraId="36D25BF1" w14:textId="77777777" w:rsidR="000A24F3" w:rsidRDefault="000A24F3" w:rsidP="000A24F3">
      <w:pPr>
        <w:spacing w:line="276" w:lineRule="auto"/>
        <w:jc w:val="both"/>
        <w:rPr>
          <w:rFonts w:ascii="Times New Roman" w:hAnsi="Times New Roman" w:cs="Times New Roman"/>
          <w:sz w:val="24"/>
          <w:szCs w:val="24"/>
        </w:rPr>
      </w:pPr>
    </w:p>
    <w:p w14:paraId="3F1DEC9D" w14:textId="77777777" w:rsidR="000A24F3" w:rsidRDefault="000A24F3" w:rsidP="000A24F3">
      <w:pPr>
        <w:spacing w:line="276" w:lineRule="auto"/>
        <w:jc w:val="both"/>
        <w:rPr>
          <w:rFonts w:ascii="Times New Roman" w:hAnsi="Times New Roman" w:cs="Times New Roman"/>
          <w:sz w:val="24"/>
          <w:szCs w:val="24"/>
        </w:rPr>
      </w:pPr>
      <w:r w:rsidRPr="00BF0FA5">
        <w:rPr>
          <w:rFonts w:ascii="Times New Roman" w:hAnsi="Times New Roman" w:cs="Times New Roman"/>
          <w:sz w:val="24"/>
          <w:szCs w:val="24"/>
        </w:rPr>
        <w:lastRenderedPageBreak/>
        <w:t>Q5/AC2.2</w:t>
      </w:r>
    </w:p>
    <w:p w14:paraId="7A0B287C" w14:textId="77777777" w:rsidR="000A24F3" w:rsidRDefault="000A24F3" w:rsidP="000A24F3">
      <w:pPr>
        <w:spacing w:line="276" w:lineRule="auto"/>
        <w:jc w:val="both"/>
        <w:rPr>
          <w:rFonts w:ascii="Times New Roman" w:hAnsi="Times New Roman" w:cs="Times New Roman"/>
          <w:sz w:val="24"/>
          <w:szCs w:val="24"/>
        </w:rPr>
      </w:pPr>
    </w:p>
    <w:p w14:paraId="191D1B01" w14:textId="77777777" w:rsidR="000A24F3" w:rsidRDefault="000A24F3" w:rsidP="000A24F3">
      <w:pPr>
        <w:spacing w:line="276" w:lineRule="auto"/>
        <w:jc w:val="both"/>
        <w:rPr>
          <w:rFonts w:ascii="Times New Roman" w:hAnsi="Times New Roman" w:cs="Times New Roman"/>
          <w:sz w:val="24"/>
          <w:szCs w:val="24"/>
        </w:rPr>
      </w:pPr>
      <w:r>
        <w:rPr>
          <w:rFonts w:ascii="Times New Roman" w:hAnsi="Times New Roman" w:cs="Times New Roman"/>
          <w:sz w:val="24"/>
          <w:szCs w:val="24"/>
        </w:rPr>
        <w:t>Dear Charlotte,</w:t>
      </w:r>
    </w:p>
    <w:p w14:paraId="0CA1B5E1" w14:textId="77777777" w:rsidR="000A24F3" w:rsidRPr="000F69D2" w:rsidRDefault="000A24F3" w:rsidP="000A24F3">
      <w:pPr>
        <w:spacing w:after="0" w:line="276" w:lineRule="auto"/>
        <w:jc w:val="both"/>
        <w:rPr>
          <w:rFonts w:ascii="Times New Roman" w:hAnsi="Times New Roman" w:cs="Times New Roman"/>
          <w:sz w:val="24"/>
          <w:szCs w:val="24"/>
        </w:rPr>
      </w:pPr>
      <w:r>
        <w:rPr>
          <w:rFonts w:ascii="Times New Roman" w:hAnsi="Times New Roman" w:cs="Times New Roman"/>
          <w:sz w:val="24"/>
          <w:szCs w:val="24"/>
        </w:rPr>
        <w:t xml:space="preserve">Equal Pay legislation ensures men and women receive the same remuneration for work of equal value. Your justification of Kit deserving the extra money, raises a red flag. </w:t>
      </w:r>
    </w:p>
    <w:p w14:paraId="32CB3B47" w14:textId="77777777" w:rsidR="000A24F3" w:rsidRPr="004F0DE6" w:rsidRDefault="000A24F3" w:rsidP="000A24F3">
      <w:pPr>
        <w:spacing w:after="0" w:line="276" w:lineRule="auto"/>
        <w:jc w:val="both"/>
        <w:rPr>
          <w:rFonts w:ascii="Times New Roman" w:hAnsi="Times New Roman" w:cs="Times New Roman"/>
          <w:sz w:val="24"/>
          <w:szCs w:val="24"/>
        </w:rPr>
      </w:pPr>
      <w:r>
        <w:rPr>
          <w:rFonts w:ascii="Times New Roman" w:hAnsi="Times New Roman" w:cs="Times New Roman"/>
          <w:sz w:val="24"/>
          <w:szCs w:val="24"/>
        </w:rPr>
        <w:t xml:space="preserve">To make a claim, Cat (the comparator) needs to identify someone of the opposite sex (Kit) doing comparable work and earning more. Businesses face reputational damage and legal action for failing to uphold equal pay (CIPD, 2024a) and that </w:t>
      </w:r>
      <w:r w:rsidRPr="004F0DE6">
        <w:rPr>
          <w:rFonts w:ascii="Times New Roman" w:hAnsi="Times New Roman" w:cs="Times New Roman"/>
          <w:sz w:val="24"/>
          <w:szCs w:val="24"/>
        </w:rPr>
        <w:t>defences against equal pay claims are limited, but only with demonstrably greater experience on Kit’s part directly linked to the job.</w:t>
      </w:r>
    </w:p>
    <w:p w14:paraId="39ADD1A9" w14:textId="77777777" w:rsidR="000A24F3" w:rsidRDefault="000A24F3" w:rsidP="000A24F3">
      <w:pPr>
        <w:spacing w:after="0" w:line="276" w:lineRule="auto"/>
        <w:jc w:val="both"/>
        <w:rPr>
          <w:rFonts w:ascii="Times New Roman" w:hAnsi="Times New Roman" w:cs="Times New Roman"/>
          <w:sz w:val="24"/>
          <w:szCs w:val="24"/>
        </w:rPr>
      </w:pPr>
    </w:p>
    <w:p w14:paraId="5C510314" w14:textId="77777777" w:rsidR="000A24F3" w:rsidRDefault="000A24F3" w:rsidP="000A24F3">
      <w:pPr>
        <w:spacing w:after="0" w:line="276" w:lineRule="auto"/>
        <w:jc w:val="both"/>
        <w:rPr>
          <w:rFonts w:ascii="Times New Roman" w:hAnsi="Times New Roman" w:cs="Times New Roman"/>
          <w:sz w:val="24"/>
          <w:szCs w:val="24"/>
        </w:rPr>
      </w:pPr>
      <w:r>
        <w:rPr>
          <w:rFonts w:ascii="Times New Roman" w:hAnsi="Times New Roman" w:cs="Times New Roman"/>
          <w:sz w:val="24"/>
          <w:szCs w:val="24"/>
        </w:rPr>
        <w:t>Example such as K and others v Tesco Stores Ltd (2021) and Asda Stores Ltd v Brierley and others (2021) key cases, females employees argued for equal pay. Tesco shopfloor workers, claimed their work held ‘equal value’ to higher-paid male distribution centre staff, even in different locations. Similarly, Asda female employees won equal pay claims compared to male distribution centre workers. The European Court of Justice ruled that a single employer (Tesco) setting pay allows comparisons across workplaces. The UK Supreme Court’s decision focused on allowing comparisons within the same company (Asda), regardless of departmental differences (Daniels, 2022; CIPD 2024a).</w:t>
      </w:r>
    </w:p>
    <w:p w14:paraId="2AF0096F" w14:textId="77777777" w:rsidR="000A24F3" w:rsidRDefault="000A24F3" w:rsidP="000A24F3">
      <w:pPr>
        <w:spacing w:after="0" w:line="276" w:lineRule="auto"/>
        <w:jc w:val="both"/>
        <w:rPr>
          <w:rFonts w:ascii="Times New Roman" w:hAnsi="Times New Roman" w:cs="Times New Roman"/>
          <w:sz w:val="24"/>
          <w:szCs w:val="24"/>
        </w:rPr>
      </w:pPr>
    </w:p>
    <w:p w14:paraId="55A6A1C4" w14:textId="77777777" w:rsidR="000A24F3" w:rsidRDefault="000A24F3" w:rsidP="000A24F3">
      <w:pPr>
        <w:spacing w:after="0" w:line="276" w:lineRule="auto"/>
        <w:jc w:val="both"/>
        <w:rPr>
          <w:rFonts w:ascii="Times New Roman" w:hAnsi="Times New Roman" w:cs="Times New Roman"/>
          <w:sz w:val="24"/>
          <w:szCs w:val="24"/>
        </w:rPr>
      </w:pPr>
      <w:r>
        <w:rPr>
          <w:rFonts w:ascii="Times New Roman" w:hAnsi="Times New Roman" w:cs="Times New Roman"/>
          <w:sz w:val="24"/>
          <w:szCs w:val="24"/>
        </w:rPr>
        <w:t>These cases strengthen Cat’s argument for equal pay to Kit, based on the following principles:</w:t>
      </w:r>
    </w:p>
    <w:p w14:paraId="7498D01D" w14:textId="77777777" w:rsidR="000A24F3" w:rsidRDefault="000A24F3" w:rsidP="000A24F3">
      <w:pPr>
        <w:spacing w:after="0" w:line="276" w:lineRule="auto"/>
        <w:jc w:val="both"/>
        <w:rPr>
          <w:rFonts w:ascii="Times New Roman" w:hAnsi="Times New Roman" w:cs="Times New Roman"/>
          <w:sz w:val="24"/>
          <w:szCs w:val="24"/>
        </w:rPr>
      </w:pPr>
      <w:r>
        <w:rPr>
          <w:rFonts w:ascii="Times New Roman" w:hAnsi="Times New Roman" w:cs="Times New Roman"/>
          <w:sz w:val="24"/>
          <w:szCs w:val="24"/>
        </w:rPr>
        <w:t>*Cat and Kit perform the same managerial duties, suggesting their work falls under the ‘like work’ category requiring equal pay.</w:t>
      </w:r>
    </w:p>
    <w:p w14:paraId="2574E8AA" w14:textId="77777777" w:rsidR="000A24F3" w:rsidRDefault="000A24F3" w:rsidP="000A24F3">
      <w:pPr>
        <w:spacing w:after="0" w:line="276" w:lineRule="auto"/>
        <w:jc w:val="both"/>
        <w:rPr>
          <w:rFonts w:ascii="Times New Roman" w:hAnsi="Times New Roman" w:cs="Times New Roman"/>
          <w:sz w:val="24"/>
          <w:szCs w:val="24"/>
        </w:rPr>
      </w:pPr>
      <w:r>
        <w:rPr>
          <w:rFonts w:ascii="Times New Roman" w:hAnsi="Times New Roman" w:cs="Times New Roman"/>
          <w:sz w:val="24"/>
          <w:szCs w:val="24"/>
        </w:rPr>
        <w:t>*Even if their job titles differ slightly, a job evaluation scheme could assess their roles and may determine that their ‘work rated as equivalent’.</w:t>
      </w:r>
    </w:p>
    <w:p w14:paraId="110E8C9D" w14:textId="77777777" w:rsidR="000A24F3" w:rsidRDefault="000A24F3" w:rsidP="000A24F3">
      <w:pPr>
        <w:spacing w:after="0" w:line="276" w:lineRule="auto"/>
        <w:jc w:val="both"/>
        <w:rPr>
          <w:rFonts w:ascii="Times New Roman" w:hAnsi="Times New Roman" w:cs="Times New Roman"/>
          <w:sz w:val="24"/>
          <w:szCs w:val="24"/>
        </w:rPr>
      </w:pPr>
      <w:r>
        <w:rPr>
          <w:rFonts w:ascii="Times New Roman" w:hAnsi="Times New Roman" w:cs="Times New Roman"/>
          <w:sz w:val="24"/>
          <w:szCs w:val="24"/>
        </w:rPr>
        <w:t>*Even if their tasks differ somewhat, their roles likely require similar skills, responsibilities and effort, justifying equal pay for ‘work of equal value’ (Daniels, 2022).</w:t>
      </w:r>
    </w:p>
    <w:p w14:paraId="7635281E" w14:textId="77777777" w:rsidR="000A24F3" w:rsidRDefault="000A24F3" w:rsidP="000A24F3">
      <w:pPr>
        <w:spacing w:after="0" w:line="276" w:lineRule="auto"/>
        <w:jc w:val="both"/>
        <w:rPr>
          <w:rFonts w:ascii="Times New Roman" w:hAnsi="Times New Roman" w:cs="Times New Roman"/>
          <w:sz w:val="24"/>
          <w:szCs w:val="24"/>
        </w:rPr>
      </w:pPr>
    </w:p>
    <w:p w14:paraId="7050F2DE" w14:textId="77777777" w:rsidR="000A24F3" w:rsidRDefault="000A24F3" w:rsidP="000A24F3">
      <w:pPr>
        <w:spacing w:after="0" w:line="276" w:lineRule="auto"/>
        <w:jc w:val="both"/>
        <w:rPr>
          <w:rFonts w:ascii="Times New Roman" w:hAnsi="Times New Roman" w:cs="Times New Roman"/>
          <w:sz w:val="24"/>
          <w:szCs w:val="24"/>
        </w:rPr>
      </w:pPr>
      <w:r>
        <w:rPr>
          <w:rFonts w:ascii="Times New Roman" w:hAnsi="Times New Roman" w:cs="Times New Roman"/>
          <w:sz w:val="24"/>
          <w:szCs w:val="24"/>
        </w:rPr>
        <w:t>I would strongly advise you to consider the following:</w:t>
      </w:r>
    </w:p>
    <w:p w14:paraId="6C82251C" w14:textId="77777777" w:rsidR="000A24F3" w:rsidRDefault="000A24F3" w:rsidP="000A24F3">
      <w:pPr>
        <w:spacing w:after="0" w:line="276" w:lineRule="auto"/>
        <w:jc w:val="both"/>
        <w:rPr>
          <w:rFonts w:ascii="Times New Roman" w:hAnsi="Times New Roman" w:cs="Times New Roman"/>
          <w:sz w:val="24"/>
          <w:szCs w:val="24"/>
        </w:rPr>
      </w:pPr>
      <w:r>
        <w:rPr>
          <w:rFonts w:ascii="Times New Roman" w:hAnsi="Times New Roman" w:cs="Times New Roman"/>
          <w:sz w:val="24"/>
          <w:szCs w:val="24"/>
        </w:rPr>
        <w:t>*Please conduct an equal pay review to compare Cat and Kit’s roles and responsibilities to determine if the gap is justified.</w:t>
      </w:r>
    </w:p>
    <w:p w14:paraId="57D683C1" w14:textId="77777777" w:rsidR="000A24F3" w:rsidRDefault="000A24F3" w:rsidP="000A24F3">
      <w:pPr>
        <w:spacing w:after="0" w:line="276" w:lineRule="auto"/>
        <w:jc w:val="both"/>
        <w:rPr>
          <w:rFonts w:ascii="Times New Roman" w:hAnsi="Times New Roman" w:cs="Times New Roman"/>
          <w:sz w:val="24"/>
          <w:szCs w:val="24"/>
        </w:rPr>
      </w:pPr>
      <w:r>
        <w:rPr>
          <w:rFonts w:ascii="Times New Roman" w:hAnsi="Times New Roman" w:cs="Times New Roman"/>
          <w:sz w:val="24"/>
          <w:szCs w:val="24"/>
        </w:rPr>
        <w:t>*You should openly communicate, explain the review process and its potential outcomes to both Cat and Kit.</w:t>
      </w:r>
    </w:p>
    <w:p w14:paraId="5B896232" w14:textId="77777777" w:rsidR="000A24F3" w:rsidRPr="00B25848" w:rsidRDefault="000A24F3" w:rsidP="000A24F3">
      <w:pPr>
        <w:spacing w:after="0" w:line="276" w:lineRule="auto"/>
        <w:jc w:val="both"/>
        <w:rPr>
          <w:rFonts w:ascii="Times New Roman" w:hAnsi="Times New Roman" w:cs="Times New Roman"/>
          <w:sz w:val="24"/>
          <w:szCs w:val="24"/>
        </w:rPr>
      </w:pPr>
      <w:r>
        <w:rPr>
          <w:rFonts w:ascii="Times New Roman" w:hAnsi="Times New Roman" w:cs="Times New Roman"/>
          <w:sz w:val="24"/>
          <w:szCs w:val="24"/>
        </w:rPr>
        <w:t>*If the review confirms Cat’s argument you should adjust her salary retroactively to fairly compensate her (ACAS, 2024a).</w:t>
      </w:r>
    </w:p>
    <w:p w14:paraId="40890543" w14:textId="77777777" w:rsidR="000A24F3" w:rsidRDefault="000A24F3" w:rsidP="000A24F3">
      <w:pPr>
        <w:spacing w:after="0" w:line="276" w:lineRule="auto"/>
        <w:jc w:val="both"/>
        <w:rPr>
          <w:rFonts w:ascii="Times New Roman" w:hAnsi="Times New Roman" w:cs="Times New Roman"/>
          <w:sz w:val="24"/>
          <w:szCs w:val="24"/>
        </w:rPr>
      </w:pPr>
    </w:p>
    <w:p w14:paraId="639BA0CC" w14:textId="77777777" w:rsidR="000A24F3" w:rsidRDefault="000A24F3" w:rsidP="000A24F3">
      <w:pPr>
        <w:spacing w:after="0" w:line="276" w:lineRule="auto"/>
        <w:jc w:val="both"/>
        <w:rPr>
          <w:rFonts w:ascii="Times New Roman" w:hAnsi="Times New Roman" w:cs="Times New Roman"/>
          <w:sz w:val="24"/>
          <w:szCs w:val="24"/>
        </w:rPr>
      </w:pPr>
      <w:r>
        <w:rPr>
          <w:rFonts w:ascii="Times New Roman" w:hAnsi="Times New Roman" w:cs="Times New Roman"/>
          <w:sz w:val="24"/>
          <w:szCs w:val="24"/>
        </w:rPr>
        <w:t>To minimise unequal pay risks, you should have a clear Equal Pay policy, complimented by transparent job descriptions and job titles to ensure that roles are evaluated based on actual duties, not gender.</w:t>
      </w:r>
    </w:p>
    <w:p w14:paraId="64749A8F" w14:textId="77777777" w:rsidR="000A24F3" w:rsidRDefault="000A24F3" w:rsidP="000A24F3">
      <w:pPr>
        <w:spacing w:line="276" w:lineRule="auto"/>
        <w:jc w:val="both"/>
        <w:rPr>
          <w:rFonts w:ascii="Times New Roman" w:hAnsi="Times New Roman" w:cs="Times New Roman"/>
          <w:sz w:val="24"/>
          <w:szCs w:val="24"/>
        </w:rPr>
      </w:pPr>
    </w:p>
    <w:p w14:paraId="685A41BA" w14:textId="77777777" w:rsidR="000A24F3" w:rsidRPr="00BF0FA5" w:rsidRDefault="000A24F3" w:rsidP="000A24F3">
      <w:pPr>
        <w:spacing w:line="276" w:lineRule="auto"/>
        <w:jc w:val="both"/>
        <w:rPr>
          <w:rFonts w:ascii="Times New Roman" w:hAnsi="Times New Roman" w:cs="Times New Roman"/>
          <w:sz w:val="24"/>
          <w:szCs w:val="24"/>
        </w:rPr>
      </w:pPr>
    </w:p>
    <w:p w14:paraId="69987E58" w14:textId="77777777" w:rsidR="000A24F3" w:rsidRDefault="000A24F3" w:rsidP="000A24F3">
      <w:pPr>
        <w:spacing w:line="276" w:lineRule="auto"/>
        <w:jc w:val="both"/>
        <w:rPr>
          <w:rFonts w:ascii="Times New Roman" w:hAnsi="Times New Roman" w:cs="Times New Roman"/>
          <w:sz w:val="24"/>
          <w:szCs w:val="24"/>
        </w:rPr>
      </w:pPr>
      <w:r w:rsidRPr="00BF0FA5">
        <w:rPr>
          <w:rFonts w:ascii="Times New Roman" w:hAnsi="Times New Roman" w:cs="Times New Roman"/>
          <w:sz w:val="24"/>
          <w:szCs w:val="24"/>
        </w:rPr>
        <w:lastRenderedPageBreak/>
        <w:t>Q6/AC3.1</w:t>
      </w:r>
    </w:p>
    <w:p w14:paraId="1A33E6E3" w14:textId="77777777" w:rsidR="000A24F3" w:rsidRDefault="000A24F3" w:rsidP="000A24F3">
      <w:pPr>
        <w:spacing w:line="276" w:lineRule="auto"/>
        <w:jc w:val="both"/>
        <w:rPr>
          <w:rFonts w:ascii="Times New Roman" w:hAnsi="Times New Roman" w:cs="Times New Roman"/>
          <w:sz w:val="24"/>
          <w:szCs w:val="24"/>
        </w:rPr>
      </w:pPr>
      <w:r>
        <w:rPr>
          <w:rFonts w:ascii="Times New Roman" w:hAnsi="Times New Roman" w:cs="Times New Roman"/>
          <w:sz w:val="24"/>
          <w:szCs w:val="24"/>
        </w:rPr>
        <w:t>Dear Charlotte and Madeleine,</w:t>
      </w:r>
    </w:p>
    <w:p w14:paraId="542D620A" w14:textId="77777777" w:rsidR="000A24F3" w:rsidRDefault="000A24F3" w:rsidP="000A24F3">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I am writing to express my concern over your intention to pay notice when you close the restaurant as this will trigger redundancy risks. You must not mistake redundancy with notice period pay. Notice pay is a contractual obligation, but redundancy pay is a statutory entitlement triggered by a specific reason for dismissal, not just contract termination related to employee’s performance or conduct. Closing due expensive rent qualifies as redundancy </w:t>
      </w:r>
      <w:r w:rsidRPr="0012785B">
        <w:rPr>
          <w:rFonts w:ascii="Times New Roman" w:hAnsi="Times New Roman" w:cs="Times New Roman"/>
          <w:sz w:val="24"/>
          <w:szCs w:val="24"/>
        </w:rPr>
        <w:t>(Whitaker, 2023)</w:t>
      </w:r>
      <w:r>
        <w:rPr>
          <w:rFonts w:ascii="Times New Roman" w:hAnsi="Times New Roman" w:cs="Times New Roman"/>
          <w:sz w:val="24"/>
          <w:szCs w:val="24"/>
        </w:rPr>
        <w:t>.</w:t>
      </w:r>
    </w:p>
    <w:p w14:paraId="6C16EFB9" w14:textId="77777777" w:rsidR="000A24F3" w:rsidRDefault="000A24F3" w:rsidP="000A24F3">
      <w:pPr>
        <w:spacing w:after="0" w:line="276" w:lineRule="auto"/>
        <w:jc w:val="both"/>
        <w:rPr>
          <w:rFonts w:ascii="Times New Roman" w:hAnsi="Times New Roman" w:cs="Times New Roman"/>
          <w:sz w:val="24"/>
          <w:szCs w:val="24"/>
        </w:rPr>
      </w:pPr>
      <w:r>
        <w:rPr>
          <w:rFonts w:ascii="Times New Roman" w:hAnsi="Times New Roman" w:cs="Times New Roman"/>
          <w:sz w:val="24"/>
          <w:szCs w:val="24"/>
        </w:rPr>
        <w:t xml:space="preserve">As a legal requirement, you should formally consult with employees about closure and potential redundancies. This includes exploring alternatives like redeployment within the company. Also, you must give employees a reasonable consultation period, a minimum of at least two weeks, explore alternatives and provide all the necessary support </w:t>
      </w:r>
      <w:r w:rsidRPr="005A094D">
        <w:rPr>
          <w:rFonts w:ascii="Times New Roman" w:hAnsi="Times New Roman" w:cs="Times New Roman"/>
          <w:sz w:val="24"/>
          <w:szCs w:val="24"/>
        </w:rPr>
        <w:t>(ACAS, 2024</w:t>
      </w:r>
      <w:r>
        <w:rPr>
          <w:rFonts w:ascii="Times New Roman" w:hAnsi="Times New Roman" w:cs="Times New Roman"/>
          <w:sz w:val="24"/>
          <w:szCs w:val="24"/>
        </w:rPr>
        <w:t>a;</w:t>
      </w:r>
      <w:r w:rsidRPr="005A094D">
        <w:rPr>
          <w:rFonts w:ascii="Times New Roman" w:hAnsi="Times New Roman" w:cs="Times New Roman"/>
          <w:sz w:val="24"/>
          <w:szCs w:val="24"/>
        </w:rPr>
        <w:t xml:space="preserve"> </w:t>
      </w:r>
      <w:r>
        <w:rPr>
          <w:rFonts w:ascii="Times New Roman" w:hAnsi="Times New Roman" w:cs="Times New Roman"/>
          <w:sz w:val="24"/>
          <w:szCs w:val="24"/>
        </w:rPr>
        <w:t>Ayling and Suff, 2024</w:t>
      </w:r>
      <w:r w:rsidRPr="005A094D">
        <w:rPr>
          <w:rFonts w:ascii="Times New Roman" w:hAnsi="Times New Roman" w:cs="Times New Roman"/>
          <w:sz w:val="24"/>
          <w:szCs w:val="24"/>
        </w:rPr>
        <w:t>).</w:t>
      </w:r>
    </w:p>
    <w:p w14:paraId="46F78118" w14:textId="77777777" w:rsidR="000A24F3" w:rsidRDefault="000A24F3" w:rsidP="000A24F3">
      <w:pPr>
        <w:spacing w:after="0" w:line="276" w:lineRule="auto"/>
        <w:jc w:val="both"/>
        <w:rPr>
          <w:rFonts w:ascii="Times New Roman" w:hAnsi="Times New Roman" w:cs="Times New Roman"/>
          <w:sz w:val="24"/>
          <w:szCs w:val="24"/>
        </w:rPr>
      </w:pPr>
      <w:r>
        <w:rPr>
          <w:rFonts w:ascii="Times New Roman" w:hAnsi="Times New Roman" w:cs="Times New Roman"/>
          <w:sz w:val="24"/>
          <w:szCs w:val="24"/>
        </w:rPr>
        <w:t xml:space="preserve">As an alternative, you need to look at their contracts and see if a mobility clause has been included. You could use this to try and avoid redundancies altogether. By offering relocation options within a reasonable distance, you might retain valuable employees. </w:t>
      </w:r>
    </w:p>
    <w:p w14:paraId="20205D59" w14:textId="77777777" w:rsidR="000A24F3" w:rsidRDefault="000A24F3" w:rsidP="000A24F3">
      <w:pPr>
        <w:spacing w:after="0" w:line="276" w:lineRule="auto"/>
        <w:jc w:val="both"/>
        <w:rPr>
          <w:rFonts w:ascii="Times New Roman" w:hAnsi="Times New Roman" w:cs="Times New Roman"/>
          <w:sz w:val="24"/>
          <w:szCs w:val="24"/>
        </w:rPr>
      </w:pPr>
      <w:r>
        <w:rPr>
          <w:rFonts w:ascii="Times New Roman" w:hAnsi="Times New Roman" w:cs="Times New Roman"/>
          <w:sz w:val="24"/>
          <w:szCs w:val="24"/>
        </w:rPr>
        <w:t xml:space="preserve">The example of United Bank v Akhtar (1989) case highlights the importance of reasonableness. </w:t>
      </w:r>
    </w:p>
    <w:p w14:paraId="14A9DAD4" w14:textId="77777777" w:rsidR="000A24F3" w:rsidRDefault="000A24F3" w:rsidP="000A24F3">
      <w:pPr>
        <w:spacing w:after="0" w:line="276" w:lineRule="auto"/>
        <w:jc w:val="both"/>
        <w:rPr>
          <w:rFonts w:ascii="Times New Roman" w:hAnsi="Times New Roman" w:cs="Times New Roman"/>
          <w:sz w:val="24"/>
          <w:szCs w:val="24"/>
        </w:rPr>
      </w:pPr>
    </w:p>
    <w:p w14:paraId="533CB308" w14:textId="77777777" w:rsidR="000A24F3" w:rsidRPr="005A094D" w:rsidRDefault="000A24F3" w:rsidP="000A24F3">
      <w:pPr>
        <w:spacing w:after="0" w:line="276" w:lineRule="auto"/>
        <w:jc w:val="both"/>
        <w:rPr>
          <w:rFonts w:ascii="Times New Roman" w:hAnsi="Times New Roman" w:cs="Times New Roman"/>
          <w:sz w:val="24"/>
          <w:szCs w:val="24"/>
        </w:rPr>
      </w:pPr>
      <w:r>
        <w:rPr>
          <w:rFonts w:ascii="Times New Roman" w:hAnsi="Times New Roman" w:cs="Times New Roman"/>
          <w:sz w:val="24"/>
          <w:szCs w:val="24"/>
        </w:rPr>
        <w:t>If redundancies are unavoidable, as you plan to let all six employees go, please follow the right procedure. Below are the redundancy calculations as per GOV.UK (no date) for Angelica and Saffron:</w:t>
      </w:r>
    </w:p>
    <w:tbl>
      <w:tblPr>
        <w:tblStyle w:val="TableGrid"/>
        <w:tblW w:w="0" w:type="auto"/>
        <w:tblLook w:val="04A0" w:firstRow="1" w:lastRow="0" w:firstColumn="1" w:lastColumn="0" w:noHBand="0" w:noVBand="1"/>
      </w:tblPr>
      <w:tblGrid>
        <w:gridCol w:w="1980"/>
        <w:gridCol w:w="3118"/>
        <w:gridCol w:w="3918"/>
      </w:tblGrid>
      <w:tr w:rsidR="000A24F3" w14:paraId="3FB29757" w14:textId="77777777" w:rsidTr="007844E8">
        <w:tc>
          <w:tcPr>
            <w:tcW w:w="9016" w:type="dxa"/>
            <w:gridSpan w:val="3"/>
          </w:tcPr>
          <w:p w14:paraId="5AAD26B3" w14:textId="77777777" w:rsidR="000A24F3" w:rsidRDefault="000A24F3" w:rsidP="007844E8">
            <w:pPr>
              <w:spacing w:line="276" w:lineRule="auto"/>
              <w:jc w:val="center"/>
              <w:rPr>
                <w:rFonts w:ascii="Times New Roman" w:hAnsi="Times New Roman" w:cs="Times New Roman"/>
                <w:b/>
                <w:bCs/>
                <w:sz w:val="24"/>
                <w:szCs w:val="24"/>
              </w:rPr>
            </w:pPr>
            <w:r w:rsidRPr="00BC5B83">
              <w:rPr>
                <w:rFonts w:ascii="Times New Roman" w:hAnsi="Times New Roman" w:cs="Times New Roman"/>
                <w:b/>
                <w:bCs/>
                <w:sz w:val="24"/>
                <w:szCs w:val="24"/>
              </w:rPr>
              <w:t>Capped weekly pay (as of April, 6 2023): £643</w:t>
            </w:r>
          </w:p>
        </w:tc>
      </w:tr>
      <w:tr w:rsidR="000A24F3" w14:paraId="61F9A028" w14:textId="77777777" w:rsidTr="007844E8">
        <w:tc>
          <w:tcPr>
            <w:tcW w:w="1980" w:type="dxa"/>
          </w:tcPr>
          <w:p w14:paraId="4164B72D" w14:textId="77777777" w:rsidR="000A24F3" w:rsidRDefault="000A24F3" w:rsidP="007844E8">
            <w:pPr>
              <w:spacing w:line="276" w:lineRule="auto"/>
              <w:jc w:val="both"/>
              <w:rPr>
                <w:rFonts w:ascii="Times New Roman" w:hAnsi="Times New Roman" w:cs="Times New Roman"/>
                <w:b/>
                <w:bCs/>
                <w:sz w:val="24"/>
                <w:szCs w:val="24"/>
              </w:rPr>
            </w:pPr>
          </w:p>
        </w:tc>
        <w:tc>
          <w:tcPr>
            <w:tcW w:w="3118" w:type="dxa"/>
          </w:tcPr>
          <w:p w14:paraId="4FD419A1" w14:textId="77777777" w:rsidR="000A24F3" w:rsidRDefault="000A24F3" w:rsidP="007844E8">
            <w:pPr>
              <w:spacing w:line="276" w:lineRule="auto"/>
              <w:jc w:val="both"/>
              <w:rPr>
                <w:rFonts w:ascii="Times New Roman" w:hAnsi="Times New Roman" w:cs="Times New Roman"/>
                <w:b/>
                <w:bCs/>
                <w:sz w:val="24"/>
                <w:szCs w:val="24"/>
              </w:rPr>
            </w:pPr>
            <w:r>
              <w:rPr>
                <w:rFonts w:ascii="Times New Roman" w:hAnsi="Times New Roman" w:cs="Times New Roman"/>
                <w:b/>
                <w:bCs/>
                <w:sz w:val="24"/>
                <w:szCs w:val="24"/>
              </w:rPr>
              <w:t>Angelica</w:t>
            </w:r>
          </w:p>
        </w:tc>
        <w:tc>
          <w:tcPr>
            <w:tcW w:w="3918" w:type="dxa"/>
          </w:tcPr>
          <w:p w14:paraId="16E81EFD" w14:textId="77777777" w:rsidR="000A24F3" w:rsidRDefault="000A24F3" w:rsidP="007844E8">
            <w:pPr>
              <w:spacing w:line="276" w:lineRule="auto"/>
              <w:jc w:val="both"/>
              <w:rPr>
                <w:rFonts w:ascii="Times New Roman" w:hAnsi="Times New Roman" w:cs="Times New Roman"/>
                <w:b/>
                <w:bCs/>
                <w:sz w:val="24"/>
                <w:szCs w:val="24"/>
              </w:rPr>
            </w:pPr>
            <w:r>
              <w:rPr>
                <w:rFonts w:ascii="Times New Roman" w:hAnsi="Times New Roman" w:cs="Times New Roman"/>
                <w:b/>
                <w:bCs/>
                <w:sz w:val="24"/>
                <w:szCs w:val="24"/>
              </w:rPr>
              <w:t>Saffron</w:t>
            </w:r>
          </w:p>
        </w:tc>
      </w:tr>
      <w:tr w:rsidR="000A24F3" w14:paraId="58087537" w14:textId="77777777" w:rsidTr="007844E8">
        <w:tc>
          <w:tcPr>
            <w:tcW w:w="1980" w:type="dxa"/>
          </w:tcPr>
          <w:p w14:paraId="40820CFA" w14:textId="77777777" w:rsidR="000A24F3" w:rsidRDefault="000A24F3" w:rsidP="007844E8">
            <w:pPr>
              <w:spacing w:line="276" w:lineRule="auto"/>
              <w:jc w:val="both"/>
              <w:rPr>
                <w:rFonts w:ascii="Times New Roman" w:hAnsi="Times New Roman" w:cs="Times New Roman"/>
                <w:b/>
                <w:bCs/>
                <w:sz w:val="24"/>
                <w:szCs w:val="24"/>
              </w:rPr>
            </w:pPr>
            <w:r>
              <w:rPr>
                <w:rFonts w:ascii="Times New Roman" w:hAnsi="Times New Roman" w:cs="Times New Roman"/>
                <w:b/>
                <w:bCs/>
                <w:sz w:val="24"/>
                <w:szCs w:val="24"/>
              </w:rPr>
              <w:t>Years of service</w:t>
            </w:r>
          </w:p>
        </w:tc>
        <w:tc>
          <w:tcPr>
            <w:tcW w:w="3118" w:type="dxa"/>
          </w:tcPr>
          <w:p w14:paraId="5838A29E" w14:textId="77777777" w:rsidR="000A24F3" w:rsidRDefault="000A24F3" w:rsidP="007844E8">
            <w:pPr>
              <w:spacing w:line="276" w:lineRule="auto"/>
              <w:jc w:val="both"/>
              <w:rPr>
                <w:rFonts w:ascii="Times New Roman" w:hAnsi="Times New Roman" w:cs="Times New Roman"/>
                <w:sz w:val="24"/>
                <w:szCs w:val="24"/>
              </w:rPr>
            </w:pPr>
            <w:r>
              <w:rPr>
                <w:rFonts w:ascii="Times New Roman" w:hAnsi="Times New Roman" w:cs="Times New Roman"/>
                <w:sz w:val="24"/>
                <w:szCs w:val="24"/>
              </w:rPr>
              <w:t>Eight</w:t>
            </w:r>
          </w:p>
        </w:tc>
        <w:tc>
          <w:tcPr>
            <w:tcW w:w="3918" w:type="dxa"/>
          </w:tcPr>
          <w:p w14:paraId="0FC37266" w14:textId="77777777" w:rsidR="000A24F3" w:rsidRPr="00B36936" w:rsidRDefault="000A24F3" w:rsidP="007844E8">
            <w:pPr>
              <w:spacing w:line="276" w:lineRule="auto"/>
              <w:jc w:val="both"/>
              <w:rPr>
                <w:rFonts w:ascii="Times New Roman" w:hAnsi="Times New Roman" w:cs="Times New Roman"/>
                <w:sz w:val="24"/>
                <w:szCs w:val="24"/>
              </w:rPr>
            </w:pPr>
            <w:r w:rsidRPr="00B36936">
              <w:rPr>
                <w:rFonts w:ascii="Times New Roman" w:hAnsi="Times New Roman" w:cs="Times New Roman"/>
                <w:sz w:val="24"/>
                <w:szCs w:val="24"/>
              </w:rPr>
              <w:t>Five</w:t>
            </w:r>
          </w:p>
        </w:tc>
      </w:tr>
      <w:tr w:rsidR="000A24F3" w14:paraId="4895A00D" w14:textId="77777777" w:rsidTr="007844E8">
        <w:tc>
          <w:tcPr>
            <w:tcW w:w="1980" w:type="dxa"/>
          </w:tcPr>
          <w:p w14:paraId="5785A7BB" w14:textId="77777777" w:rsidR="000A24F3" w:rsidRDefault="000A24F3" w:rsidP="007844E8">
            <w:pPr>
              <w:spacing w:line="276"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Age: </w:t>
            </w:r>
          </w:p>
        </w:tc>
        <w:tc>
          <w:tcPr>
            <w:tcW w:w="3118" w:type="dxa"/>
          </w:tcPr>
          <w:p w14:paraId="3D80883A" w14:textId="77777777" w:rsidR="000A24F3" w:rsidRDefault="000A24F3" w:rsidP="007844E8">
            <w:pPr>
              <w:spacing w:line="276" w:lineRule="auto"/>
              <w:jc w:val="both"/>
              <w:rPr>
                <w:rFonts w:ascii="Times New Roman" w:hAnsi="Times New Roman" w:cs="Times New Roman"/>
                <w:b/>
                <w:bCs/>
                <w:sz w:val="24"/>
                <w:szCs w:val="24"/>
              </w:rPr>
            </w:pPr>
            <w:r>
              <w:rPr>
                <w:rFonts w:ascii="Times New Roman" w:hAnsi="Times New Roman" w:cs="Times New Roman"/>
                <w:sz w:val="24"/>
                <w:szCs w:val="24"/>
              </w:rPr>
              <w:t>53 years old (1.5 weeks’ pay for each year over 41)</w:t>
            </w:r>
          </w:p>
        </w:tc>
        <w:tc>
          <w:tcPr>
            <w:tcW w:w="3918" w:type="dxa"/>
          </w:tcPr>
          <w:p w14:paraId="06F6E401" w14:textId="77777777" w:rsidR="000A24F3" w:rsidRDefault="000A24F3" w:rsidP="007844E8">
            <w:pPr>
              <w:spacing w:line="276" w:lineRule="auto"/>
              <w:jc w:val="both"/>
              <w:rPr>
                <w:rFonts w:ascii="Times New Roman" w:hAnsi="Times New Roman" w:cs="Times New Roman"/>
                <w:b/>
                <w:bCs/>
                <w:sz w:val="24"/>
                <w:szCs w:val="24"/>
              </w:rPr>
            </w:pPr>
            <w:r>
              <w:rPr>
                <w:rFonts w:ascii="Times New Roman" w:hAnsi="Times New Roman" w:cs="Times New Roman"/>
                <w:sz w:val="24"/>
                <w:szCs w:val="24"/>
              </w:rPr>
              <w:t>30 years old (1 week pay for each year between 22 and 40)</w:t>
            </w:r>
          </w:p>
        </w:tc>
      </w:tr>
      <w:tr w:rsidR="000A24F3" w14:paraId="263DF055" w14:textId="77777777" w:rsidTr="007844E8">
        <w:tc>
          <w:tcPr>
            <w:tcW w:w="1980" w:type="dxa"/>
          </w:tcPr>
          <w:p w14:paraId="2F29FA93" w14:textId="77777777" w:rsidR="000A24F3" w:rsidRDefault="000A24F3" w:rsidP="007844E8">
            <w:pPr>
              <w:spacing w:line="276" w:lineRule="auto"/>
              <w:jc w:val="both"/>
              <w:rPr>
                <w:rFonts w:ascii="Times New Roman" w:hAnsi="Times New Roman" w:cs="Times New Roman"/>
                <w:b/>
                <w:bCs/>
                <w:sz w:val="24"/>
                <w:szCs w:val="24"/>
              </w:rPr>
            </w:pPr>
            <w:r>
              <w:rPr>
                <w:rFonts w:ascii="Times New Roman" w:hAnsi="Times New Roman" w:cs="Times New Roman"/>
                <w:b/>
                <w:bCs/>
                <w:sz w:val="24"/>
                <w:szCs w:val="24"/>
              </w:rPr>
              <w:t>Salary per week:</w:t>
            </w:r>
          </w:p>
        </w:tc>
        <w:tc>
          <w:tcPr>
            <w:tcW w:w="3118" w:type="dxa"/>
          </w:tcPr>
          <w:p w14:paraId="787EA9CC" w14:textId="77777777" w:rsidR="000A24F3" w:rsidRPr="00F65C18" w:rsidRDefault="000A24F3" w:rsidP="007844E8">
            <w:pPr>
              <w:spacing w:line="276" w:lineRule="auto"/>
              <w:jc w:val="both"/>
              <w:rPr>
                <w:rFonts w:ascii="Times New Roman" w:hAnsi="Times New Roman" w:cs="Times New Roman"/>
                <w:sz w:val="24"/>
                <w:szCs w:val="24"/>
              </w:rPr>
            </w:pPr>
            <w:r w:rsidRPr="00F65C18">
              <w:rPr>
                <w:rFonts w:ascii="Times New Roman" w:hAnsi="Times New Roman" w:cs="Times New Roman"/>
                <w:sz w:val="24"/>
                <w:szCs w:val="24"/>
              </w:rPr>
              <w:t>£700</w:t>
            </w:r>
          </w:p>
        </w:tc>
        <w:tc>
          <w:tcPr>
            <w:tcW w:w="3918" w:type="dxa"/>
          </w:tcPr>
          <w:p w14:paraId="2E44F37E" w14:textId="77777777" w:rsidR="000A24F3" w:rsidRPr="00F65C18" w:rsidRDefault="000A24F3" w:rsidP="007844E8">
            <w:pPr>
              <w:spacing w:line="276" w:lineRule="auto"/>
              <w:jc w:val="both"/>
              <w:rPr>
                <w:rFonts w:ascii="Times New Roman" w:hAnsi="Times New Roman" w:cs="Times New Roman"/>
                <w:sz w:val="24"/>
                <w:szCs w:val="24"/>
              </w:rPr>
            </w:pPr>
            <w:r w:rsidRPr="00F65C18">
              <w:rPr>
                <w:rFonts w:ascii="Times New Roman" w:hAnsi="Times New Roman" w:cs="Times New Roman"/>
                <w:sz w:val="24"/>
                <w:szCs w:val="24"/>
              </w:rPr>
              <w:t>£350</w:t>
            </w:r>
          </w:p>
        </w:tc>
      </w:tr>
      <w:tr w:rsidR="000A24F3" w14:paraId="71CAB3E3" w14:textId="77777777" w:rsidTr="007844E8">
        <w:tc>
          <w:tcPr>
            <w:tcW w:w="1980" w:type="dxa"/>
          </w:tcPr>
          <w:p w14:paraId="3139B244" w14:textId="77777777" w:rsidR="000A24F3" w:rsidRDefault="000A24F3" w:rsidP="007844E8">
            <w:pPr>
              <w:spacing w:line="276" w:lineRule="auto"/>
              <w:jc w:val="both"/>
              <w:rPr>
                <w:rFonts w:ascii="Times New Roman" w:hAnsi="Times New Roman" w:cs="Times New Roman"/>
                <w:b/>
                <w:bCs/>
                <w:sz w:val="24"/>
                <w:szCs w:val="24"/>
              </w:rPr>
            </w:pPr>
            <w:r w:rsidRPr="00F65C18">
              <w:rPr>
                <w:rFonts w:ascii="Times New Roman" w:hAnsi="Times New Roman" w:cs="Times New Roman"/>
                <w:b/>
                <w:bCs/>
                <w:sz w:val="24"/>
                <w:szCs w:val="24"/>
              </w:rPr>
              <w:t>Redundancy pay (before tax and deductions)</w:t>
            </w:r>
            <w:r>
              <w:rPr>
                <w:rFonts w:ascii="Times New Roman" w:hAnsi="Times New Roman" w:cs="Times New Roman"/>
                <w:b/>
                <w:bCs/>
                <w:sz w:val="24"/>
                <w:szCs w:val="24"/>
              </w:rPr>
              <w:t>:</w:t>
            </w:r>
          </w:p>
        </w:tc>
        <w:tc>
          <w:tcPr>
            <w:tcW w:w="3118" w:type="dxa"/>
          </w:tcPr>
          <w:p w14:paraId="0D7895D3" w14:textId="77777777" w:rsidR="000A24F3" w:rsidRDefault="000A24F3" w:rsidP="007844E8">
            <w:pPr>
              <w:spacing w:line="276" w:lineRule="auto"/>
              <w:jc w:val="both"/>
              <w:rPr>
                <w:rFonts w:ascii="Times New Roman" w:hAnsi="Times New Roman" w:cs="Times New Roman"/>
                <w:sz w:val="24"/>
                <w:szCs w:val="24"/>
              </w:rPr>
            </w:pPr>
            <w:r>
              <w:rPr>
                <w:rFonts w:ascii="Times New Roman" w:hAnsi="Times New Roman" w:cs="Times New Roman"/>
                <w:sz w:val="24"/>
                <w:szCs w:val="24"/>
              </w:rPr>
              <w:t>1.5 weeks/year*8 years = 12 weeks’ pay</w:t>
            </w:r>
          </w:p>
          <w:p w14:paraId="66187F31" w14:textId="77777777" w:rsidR="000A24F3" w:rsidRDefault="000A24F3" w:rsidP="007844E8">
            <w:pPr>
              <w:spacing w:line="276" w:lineRule="auto"/>
              <w:jc w:val="both"/>
              <w:rPr>
                <w:rFonts w:ascii="Times New Roman" w:hAnsi="Times New Roman" w:cs="Times New Roman"/>
                <w:b/>
                <w:bCs/>
                <w:sz w:val="24"/>
                <w:szCs w:val="24"/>
              </w:rPr>
            </w:pPr>
          </w:p>
        </w:tc>
        <w:tc>
          <w:tcPr>
            <w:tcW w:w="3918" w:type="dxa"/>
          </w:tcPr>
          <w:p w14:paraId="54D455D6" w14:textId="77777777" w:rsidR="000A24F3" w:rsidRPr="00F65C18" w:rsidRDefault="000A24F3" w:rsidP="007844E8">
            <w:pPr>
              <w:spacing w:line="276" w:lineRule="auto"/>
              <w:jc w:val="both"/>
              <w:rPr>
                <w:rFonts w:ascii="Times New Roman" w:hAnsi="Times New Roman" w:cs="Times New Roman"/>
                <w:sz w:val="24"/>
                <w:szCs w:val="24"/>
              </w:rPr>
            </w:pPr>
            <w:r w:rsidRPr="00F65C18">
              <w:rPr>
                <w:rFonts w:ascii="Times New Roman" w:hAnsi="Times New Roman" w:cs="Times New Roman"/>
                <w:sz w:val="24"/>
                <w:szCs w:val="24"/>
              </w:rPr>
              <w:t>1week/year*5 = 5 weeks’ pay</w:t>
            </w:r>
          </w:p>
          <w:p w14:paraId="70EDE72E" w14:textId="77777777" w:rsidR="000A24F3" w:rsidRDefault="000A24F3" w:rsidP="007844E8">
            <w:pPr>
              <w:spacing w:line="276" w:lineRule="auto"/>
              <w:jc w:val="both"/>
              <w:rPr>
                <w:rFonts w:ascii="Times New Roman" w:hAnsi="Times New Roman" w:cs="Times New Roman"/>
                <w:b/>
                <w:bCs/>
                <w:sz w:val="24"/>
                <w:szCs w:val="24"/>
              </w:rPr>
            </w:pPr>
          </w:p>
        </w:tc>
      </w:tr>
      <w:tr w:rsidR="000A24F3" w14:paraId="456748D4" w14:textId="77777777" w:rsidTr="007844E8">
        <w:tc>
          <w:tcPr>
            <w:tcW w:w="1980" w:type="dxa"/>
          </w:tcPr>
          <w:p w14:paraId="08640620" w14:textId="77777777" w:rsidR="000A24F3" w:rsidRDefault="000A24F3" w:rsidP="007844E8">
            <w:pPr>
              <w:spacing w:line="276" w:lineRule="auto"/>
              <w:jc w:val="both"/>
              <w:rPr>
                <w:rFonts w:ascii="Times New Roman" w:hAnsi="Times New Roman" w:cs="Times New Roman"/>
                <w:b/>
                <w:bCs/>
                <w:sz w:val="24"/>
                <w:szCs w:val="24"/>
              </w:rPr>
            </w:pPr>
            <w:r>
              <w:rPr>
                <w:rFonts w:ascii="Times New Roman" w:hAnsi="Times New Roman" w:cs="Times New Roman"/>
                <w:b/>
                <w:bCs/>
                <w:sz w:val="24"/>
                <w:szCs w:val="24"/>
              </w:rPr>
              <w:t>Total:</w:t>
            </w:r>
          </w:p>
        </w:tc>
        <w:tc>
          <w:tcPr>
            <w:tcW w:w="3118" w:type="dxa"/>
          </w:tcPr>
          <w:p w14:paraId="004BBA71" w14:textId="77777777" w:rsidR="000A24F3" w:rsidRDefault="000A24F3" w:rsidP="007844E8">
            <w:pPr>
              <w:spacing w:line="276" w:lineRule="auto"/>
              <w:jc w:val="both"/>
              <w:rPr>
                <w:rFonts w:ascii="Times New Roman" w:hAnsi="Times New Roman" w:cs="Times New Roman"/>
                <w:b/>
                <w:bCs/>
                <w:sz w:val="24"/>
                <w:szCs w:val="24"/>
              </w:rPr>
            </w:pPr>
            <w:r>
              <w:rPr>
                <w:rFonts w:ascii="Times New Roman" w:hAnsi="Times New Roman" w:cs="Times New Roman"/>
                <w:sz w:val="24"/>
                <w:szCs w:val="24"/>
              </w:rPr>
              <w:t xml:space="preserve">12 weeks*£643 = </w:t>
            </w:r>
            <w:r w:rsidRPr="00F65C18">
              <w:rPr>
                <w:rFonts w:ascii="Times New Roman" w:hAnsi="Times New Roman" w:cs="Times New Roman"/>
                <w:b/>
                <w:bCs/>
                <w:sz w:val="24"/>
                <w:szCs w:val="24"/>
              </w:rPr>
              <w:t>£7, 716</w:t>
            </w:r>
          </w:p>
        </w:tc>
        <w:tc>
          <w:tcPr>
            <w:tcW w:w="3918" w:type="dxa"/>
          </w:tcPr>
          <w:p w14:paraId="743C3918" w14:textId="77777777" w:rsidR="000A24F3" w:rsidRDefault="000A24F3" w:rsidP="007844E8">
            <w:pPr>
              <w:spacing w:line="276" w:lineRule="auto"/>
              <w:jc w:val="both"/>
              <w:rPr>
                <w:rFonts w:ascii="Times New Roman" w:hAnsi="Times New Roman" w:cs="Times New Roman"/>
                <w:b/>
                <w:bCs/>
                <w:sz w:val="24"/>
                <w:szCs w:val="24"/>
              </w:rPr>
            </w:pPr>
            <w:r>
              <w:rPr>
                <w:rFonts w:ascii="Times New Roman" w:hAnsi="Times New Roman" w:cs="Times New Roman"/>
                <w:sz w:val="24"/>
                <w:szCs w:val="24"/>
              </w:rPr>
              <w:t xml:space="preserve">5 weeks*£350 = </w:t>
            </w:r>
            <w:r w:rsidRPr="00B36936">
              <w:rPr>
                <w:rFonts w:ascii="Times New Roman" w:hAnsi="Times New Roman" w:cs="Times New Roman"/>
                <w:b/>
                <w:bCs/>
                <w:sz w:val="24"/>
                <w:szCs w:val="24"/>
              </w:rPr>
              <w:t>£1</w:t>
            </w:r>
            <w:r>
              <w:rPr>
                <w:rFonts w:ascii="Times New Roman" w:hAnsi="Times New Roman" w:cs="Times New Roman"/>
                <w:b/>
                <w:bCs/>
                <w:sz w:val="24"/>
                <w:szCs w:val="24"/>
              </w:rPr>
              <w:t>,</w:t>
            </w:r>
            <w:r w:rsidRPr="00B36936">
              <w:rPr>
                <w:rFonts w:ascii="Times New Roman" w:hAnsi="Times New Roman" w:cs="Times New Roman"/>
                <w:b/>
                <w:bCs/>
                <w:sz w:val="24"/>
                <w:szCs w:val="24"/>
              </w:rPr>
              <w:t>750</w:t>
            </w:r>
          </w:p>
        </w:tc>
      </w:tr>
    </w:tbl>
    <w:p w14:paraId="2661BFAA" w14:textId="77777777" w:rsidR="000A24F3" w:rsidRDefault="000A24F3" w:rsidP="000A24F3">
      <w:pPr>
        <w:spacing w:line="276" w:lineRule="auto"/>
        <w:jc w:val="both"/>
        <w:rPr>
          <w:rFonts w:ascii="Times New Roman" w:hAnsi="Times New Roman" w:cs="Times New Roman"/>
          <w:sz w:val="24"/>
          <w:szCs w:val="24"/>
        </w:rPr>
      </w:pPr>
    </w:p>
    <w:p w14:paraId="0F029DA6" w14:textId="77777777" w:rsidR="000A24F3" w:rsidRDefault="000A24F3" w:rsidP="000A24F3">
      <w:pPr>
        <w:spacing w:after="0" w:line="276" w:lineRule="auto"/>
        <w:jc w:val="both"/>
        <w:rPr>
          <w:rFonts w:ascii="Times New Roman" w:hAnsi="Times New Roman" w:cs="Times New Roman"/>
          <w:sz w:val="24"/>
          <w:szCs w:val="24"/>
        </w:rPr>
      </w:pPr>
      <w:r>
        <w:rPr>
          <w:rFonts w:ascii="Times New Roman" w:hAnsi="Times New Roman" w:cs="Times New Roman"/>
          <w:b/>
          <w:bCs/>
          <w:sz w:val="24"/>
          <w:szCs w:val="24"/>
        </w:rPr>
        <w:t xml:space="preserve">Note: </w:t>
      </w:r>
      <w:r w:rsidRPr="009C4734">
        <w:rPr>
          <w:rFonts w:ascii="Times New Roman" w:hAnsi="Times New Roman" w:cs="Times New Roman"/>
          <w:sz w:val="24"/>
          <w:szCs w:val="24"/>
        </w:rPr>
        <w:t>Chip, Cherry, Reese and Carmel are not entitled to statutory redundancy pay as they have not worked for you continuously for at least 2 years. Even if they met the service requirement, this does not apply to employees under 21 years old.</w:t>
      </w:r>
      <w:r>
        <w:rPr>
          <w:rFonts w:ascii="Times New Roman" w:hAnsi="Times New Roman" w:cs="Times New Roman"/>
          <w:sz w:val="24"/>
          <w:szCs w:val="24"/>
        </w:rPr>
        <w:t xml:space="preserve"> Depending on their contracts they might be entitled to notice pay. Their contracts would likely specify a notice period they must be given before termination. </w:t>
      </w:r>
    </w:p>
    <w:p w14:paraId="7266A851" w14:textId="77777777" w:rsidR="000A24F3" w:rsidRPr="009C4734" w:rsidRDefault="000A24F3" w:rsidP="000A24F3">
      <w:pPr>
        <w:spacing w:after="0" w:line="276" w:lineRule="auto"/>
        <w:jc w:val="both"/>
        <w:rPr>
          <w:rFonts w:ascii="Times New Roman" w:hAnsi="Times New Roman" w:cs="Times New Roman"/>
          <w:sz w:val="24"/>
          <w:szCs w:val="24"/>
        </w:rPr>
      </w:pPr>
    </w:p>
    <w:p w14:paraId="67542269" w14:textId="77777777" w:rsidR="000A24F3" w:rsidRDefault="000A24F3" w:rsidP="000A24F3">
      <w:pPr>
        <w:spacing w:after="0" w:line="276" w:lineRule="auto"/>
        <w:jc w:val="both"/>
        <w:rPr>
          <w:rFonts w:ascii="Times New Roman" w:hAnsi="Times New Roman" w:cs="Times New Roman"/>
          <w:sz w:val="24"/>
          <w:szCs w:val="24"/>
        </w:rPr>
      </w:pPr>
      <w:r>
        <w:rPr>
          <w:rFonts w:ascii="Times New Roman" w:hAnsi="Times New Roman" w:cs="Times New Roman"/>
          <w:sz w:val="24"/>
          <w:szCs w:val="24"/>
        </w:rPr>
        <w:t xml:space="preserve">Failure to do so, employees, particularly those with longer service like Angelica, might have grounds for unfair dismissal claims. </w:t>
      </w:r>
    </w:p>
    <w:p w14:paraId="21B90112" w14:textId="77777777" w:rsidR="000A24F3" w:rsidRDefault="000A24F3" w:rsidP="000A24F3">
      <w:pPr>
        <w:spacing w:after="0" w:line="276" w:lineRule="auto"/>
        <w:jc w:val="both"/>
        <w:rPr>
          <w:rFonts w:ascii="Times New Roman" w:hAnsi="Times New Roman" w:cs="Times New Roman"/>
          <w:sz w:val="24"/>
          <w:szCs w:val="24"/>
        </w:rPr>
      </w:pPr>
      <w:r>
        <w:rPr>
          <w:rFonts w:ascii="Times New Roman" w:hAnsi="Times New Roman" w:cs="Times New Roman"/>
          <w:sz w:val="24"/>
          <w:szCs w:val="24"/>
        </w:rPr>
        <w:t>To mitigate claim risks, offer a fair redundancy package that includes statutory redundancy pay, notice pay and potentially additional compensation pay.</w:t>
      </w:r>
    </w:p>
    <w:p w14:paraId="516ACABB" w14:textId="77777777" w:rsidR="000A24F3" w:rsidRPr="00BF0FA5" w:rsidRDefault="000A24F3" w:rsidP="000A24F3">
      <w:pPr>
        <w:spacing w:line="276" w:lineRule="auto"/>
        <w:jc w:val="both"/>
        <w:rPr>
          <w:rFonts w:ascii="Times New Roman" w:hAnsi="Times New Roman" w:cs="Times New Roman"/>
          <w:sz w:val="24"/>
          <w:szCs w:val="24"/>
        </w:rPr>
      </w:pPr>
    </w:p>
    <w:p w14:paraId="08F054CF" w14:textId="77777777" w:rsidR="000A24F3" w:rsidRDefault="000A24F3" w:rsidP="000A24F3">
      <w:pPr>
        <w:spacing w:line="276" w:lineRule="auto"/>
        <w:jc w:val="both"/>
        <w:rPr>
          <w:rFonts w:ascii="Times New Roman" w:hAnsi="Times New Roman" w:cs="Times New Roman"/>
          <w:sz w:val="24"/>
          <w:szCs w:val="24"/>
        </w:rPr>
      </w:pPr>
      <w:r w:rsidRPr="00BF0FA5">
        <w:rPr>
          <w:rFonts w:ascii="Times New Roman" w:hAnsi="Times New Roman" w:cs="Times New Roman"/>
          <w:sz w:val="24"/>
          <w:szCs w:val="24"/>
        </w:rPr>
        <w:t>Q7/AC3.2</w:t>
      </w:r>
    </w:p>
    <w:p w14:paraId="06F239C2" w14:textId="77777777" w:rsidR="000A24F3" w:rsidRDefault="000A24F3" w:rsidP="000A24F3">
      <w:pPr>
        <w:spacing w:line="276" w:lineRule="auto"/>
        <w:jc w:val="both"/>
        <w:rPr>
          <w:rFonts w:ascii="Times New Roman" w:hAnsi="Times New Roman" w:cs="Times New Roman"/>
          <w:sz w:val="24"/>
          <w:szCs w:val="24"/>
        </w:rPr>
      </w:pPr>
    </w:p>
    <w:p w14:paraId="159E6F91" w14:textId="77777777" w:rsidR="000A24F3" w:rsidRDefault="000A24F3" w:rsidP="000A24F3">
      <w:pPr>
        <w:spacing w:line="276" w:lineRule="auto"/>
        <w:jc w:val="both"/>
        <w:rPr>
          <w:rFonts w:ascii="Times New Roman" w:hAnsi="Times New Roman" w:cs="Times New Roman"/>
          <w:sz w:val="24"/>
          <w:szCs w:val="24"/>
        </w:rPr>
      </w:pPr>
      <w:r>
        <w:rPr>
          <w:rFonts w:ascii="Times New Roman" w:hAnsi="Times New Roman" w:cs="Times New Roman"/>
          <w:sz w:val="24"/>
          <w:szCs w:val="24"/>
        </w:rPr>
        <w:t>Dear Charlotte and Madelaine,</w:t>
      </w:r>
    </w:p>
    <w:p w14:paraId="7A2AC7F7" w14:textId="77777777" w:rsidR="000A24F3" w:rsidRDefault="000A24F3" w:rsidP="000A24F3">
      <w:pPr>
        <w:spacing w:line="276" w:lineRule="auto"/>
        <w:jc w:val="both"/>
        <w:rPr>
          <w:rFonts w:ascii="Times New Roman" w:hAnsi="Times New Roman" w:cs="Times New Roman"/>
          <w:sz w:val="24"/>
          <w:szCs w:val="24"/>
        </w:rPr>
      </w:pPr>
      <w:r>
        <w:rPr>
          <w:rFonts w:ascii="Times New Roman" w:hAnsi="Times New Roman" w:cs="Times New Roman"/>
          <w:sz w:val="24"/>
          <w:szCs w:val="24"/>
        </w:rPr>
        <w:t>The Transfer of Undertakings (Protection of Employment) Regulations 2006 (TUPE) is a key piece of UK employment law that safeguards employee rights during business transfers. Its purpose is to ensure continuity of employment and protect employee terms and conditions when a business changes hands. The takeover that is due to happen in four months, will in fact trigger TUPE regulations due to transfer of an entire undertaking (Crumbly Cakes) from one owner to another (Peachy Desserts Ltd) (CIPD, 2024b).</w:t>
      </w:r>
    </w:p>
    <w:p w14:paraId="56465B12" w14:textId="77777777" w:rsidR="000A24F3" w:rsidRDefault="000A24F3" w:rsidP="000A24F3">
      <w:pPr>
        <w:spacing w:line="276" w:lineRule="auto"/>
        <w:jc w:val="both"/>
        <w:rPr>
          <w:rFonts w:ascii="Times New Roman" w:hAnsi="Times New Roman" w:cs="Times New Roman"/>
          <w:sz w:val="24"/>
          <w:szCs w:val="24"/>
        </w:rPr>
      </w:pPr>
      <w:r>
        <w:rPr>
          <w:rFonts w:ascii="Times New Roman" w:hAnsi="Times New Roman" w:cs="Times New Roman"/>
          <w:sz w:val="24"/>
          <w:szCs w:val="24"/>
        </w:rPr>
        <w:t>The Transferor (Crumbly Cakes) has a legal duty to provide the Transferee (Peachy Desserts Ltd) with employee liability information before the transfer date, including: a list of all twelve employees and their particulars; details of their employment contracts, including terms and conditions; any collective agreements that apply to the employees, details of ongoing or potential disciplinary issues / pending legal proceedings involving employees (CIPD, 2022).</w:t>
      </w:r>
    </w:p>
    <w:p w14:paraId="6420A39E" w14:textId="77777777" w:rsidR="000A24F3" w:rsidRDefault="000A24F3" w:rsidP="000A24F3">
      <w:pPr>
        <w:spacing w:line="276" w:lineRule="auto"/>
        <w:jc w:val="both"/>
        <w:rPr>
          <w:rFonts w:ascii="Times New Roman" w:hAnsi="Times New Roman" w:cs="Times New Roman"/>
          <w:sz w:val="24"/>
          <w:szCs w:val="24"/>
        </w:rPr>
      </w:pPr>
      <w:r>
        <w:rPr>
          <w:rFonts w:ascii="Times New Roman" w:hAnsi="Times New Roman" w:cs="Times New Roman"/>
          <w:sz w:val="24"/>
          <w:szCs w:val="24"/>
        </w:rPr>
        <w:t>To fulfil your legal duty, you need to consider your employees right to information and consultation about the transfer, its potential effects on their employment, and any proposed changes to their contracts. By law, the employees automatically become employees of the new employer (Peachy Desserts Ltd) on the transfer date under the existing terms and conditions, unless agreed otherwise through proper negotiations. Additionally, they are protected from dismissal solely or mainly due to the TUPE.</w:t>
      </w:r>
    </w:p>
    <w:p w14:paraId="5331DBAF" w14:textId="77777777" w:rsidR="000A24F3" w:rsidRDefault="000A24F3" w:rsidP="000A24F3">
      <w:pPr>
        <w:spacing w:after="0" w:line="276" w:lineRule="auto"/>
        <w:jc w:val="both"/>
        <w:rPr>
          <w:rFonts w:ascii="Times New Roman" w:hAnsi="Times New Roman" w:cs="Times New Roman"/>
          <w:sz w:val="24"/>
          <w:szCs w:val="24"/>
        </w:rPr>
      </w:pPr>
      <w:r>
        <w:rPr>
          <w:rFonts w:ascii="Times New Roman" w:hAnsi="Times New Roman" w:cs="Times New Roman"/>
          <w:sz w:val="24"/>
          <w:szCs w:val="24"/>
        </w:rPr>
        <w:t xml:space="preserve">Whilst offering new contracts with similar terms might seem straightforward, it poses the following legal risks: </w:t>
      </w:r>
    </w:p>
    <w:p w14:paraId="3AC5A902" w14:textId="77777777" w:rsidR="000A24F3" w:rsidRDefault="000A24F3" w:rsidP="000A24F3">
      <w:pPr>
        <w:spacing w:after="0" w:line="276" w:lineRule="auto"/>
        <w:jc w:val="both"/>
        <w:rPr>
          <w:rFonts w:ascii="Times New Roman" w:hAnsi="Times New Roman" w:cs="Times New Roman"/>
          <w:sz w:val="24"/>
          <w:szCs w:val="24"/>
        </w:rPr>
      </w:pPr>
      <w:r>
        <w:rPr>
          <w:rFonts w:ascii="Times New Roman" w:hAnsi="Times New Roman" w:cs="Times New Roman"/>
          <w:sz w:val="24"/>
          <w:szCs w:val="24"/>
        </w:rPr>
        <w:t>*Failure to properly consult as the TUPE require consultation with employee representative about the transfer and potential changes.</w:t>
      </w:r>
    </w:p>
    <w:p w14:paraId="4BF182CC" w14:textId="77777777" w:rsidR="000A24F3" w:rsidRDefault="000A24F3" w:rsidP="000A24F3">
      <w:pPr>
        <w:spacing w:after="0" w:line="276" w:lineRule="auto"/>
        <w:jc w:val="both"/>
        <w:rPr>
          <w:rFonts w:ascii="Times New Roman" w:hAnsi="Times New Roman" w:cs="Times New Roman"/>
          <w:sz w:val="24"/>
          <w:szCs w:val="24"/>
        </w:rPr>
      </w:pPr>
      <w:r>
        <w:rPr>
          <w:rFonts w:ascii="Times New Roman" w:hAnsi="Times New Roman" w:cs="Times New Roman"/>
          <w:sz w:val="24"/>
          <w:szCs w:val="24"/>
        </w:rPr>
        <w:t>*Potential disputes as the new contracts could be seen as a detriment compared to existing ones.</w:t>
      </w:r>
    </w:p>
    <w:p w14:paraId="0B33BA7B" w14:textId="77777777" w:rsidR="000A24F3" w:rsidRDefault="000A24F3" w:rsidP="000A24F3">
      <w:pPr>
        <w:spacing w:after="0" w:line="276" w:lineRule="auto"/>
        <w:jc w:val="both"/>
        <w:rPr>
          <w:rFonts w:ascii="Times New Roman" w:hAnsi="Times New Roman" w:cs="Times New Roman"/>
          <w:sz w:val="24"/>
          <w:szCs w:val="24"/>
        </w:rPr>
      </w:pPr>
    </w:p>
    <w:p w14:paraId="5A85C983" w14:textId="77777777" w:rsidR="000A24F3" w:rsidRDefault="000A24F3" w:rsidP="000A24F3">
      <w:pPr>
        <w:spacing w:after="0" w:line="276" w:lineRule="auto"/>
        <w:jc w:val="both"/>
        <w:rPr>
          <w:rFonts w:ascii="Times New Roman" w:hAnsi="Times New Roman" w:cs="Times New Roman"/>
          <w:sz w:val="24"/>
          <w:szCs w:val="24"/>
        </w:rPr>
      </w:pPr>
      <w:r>
        <w:rPr>
          <w:rFonts w:ascii="Times New Roman" w:hAnsi="Times New Roman" w:cs="Times New Roman"/>
          <w:sz w:val="24"/>
          <w:szCs w:val="24"/>
        </w:rPr>
        <w:t xml:space="preserve">The remedies for this takeover, are to initiate consultations with the employees about the transfer, reasons behind it, and any proposed changes. </w:t>
      </w:r>
    </w:p>
    <w:p w14:paraId="599095B5" w14:textId="77777777" w:rsidR="000A24F3" w:rsidRDefault="000A24F3" w:rsidP="000A24F3">
      <w:pPr>
        <w:spacing w:after="0" w:line="276" w:lineRule="auto"/>
        <w:jc w:val="both"/>
        <w:rPr>
          <w:rFonts w:ascii="Times New Roman" w:hAnsi="Times New Roman" w:cs="Times New Roman"/>
          <w:sz w:val="24"/>
          <w:szCs w:val="24"/>
        </w:rPr>
      </w:pPr>
      <w:r>
        <w:rPr>
          <w:rFonts w:ascii="Times New Roman" w:hAnsi="Times New Roman" w:cs="Times New Roman"/>
          <w:sz w:val="24"/>
          <w:szCs w:val="24"/>
        </w:rPr>
        <w:t xml:space="preserve">Following TUPE, minimises the risk of legal challenges from employees regarding their employment rights. By open communication and transparency during the transfer process, the employees will trust you, the transition will be smoother due to the continuity of their employment, whilst the disruption would be kept to a minimum. </w:t>
      </w:r>
    </w:p>
    <w:p w14:paraId="1ACC28E8" w14:textId="77777777" w:rsidR="000A24F3" w:rsidRDefault="000A24F3" w:rsidP="000A24F3">
      <w:pPr>
        <w:spacing w:line="276" w:lineRule="auto"/>
        <w:jc w:val="both"/>
        <w:rPr>
          <w:rFonts w:ascii="Times New Roman" w:hAnsi="Times New Roman" w:cs="Times New Roman"/>
          <w:sz w:val="24"/>
          <w:szCs w:val="24"/>
        </w:rPr>
      </w:pPr>
      <w:r w:rsidRPr="00DD4589">
        <w:rPr>
          <w:rFonts w:ascii="Times New Roman" w:hAnsi="Times New Roman" w:cs="Times New Roman"/>
          <w:sz w:val="24"/>
          <w:szCs w:val="24"/>
        </w:rPr>
        <w:t>The case of Ilab Facilities Ltd v Metcalfe &amp; Others (2013) is relevant to TUPE and the consultation process during a business transfer</w:t>
      </w:r>
      <w:r>
        <w:rPr>
          <w:rFonts w:ascii="Times New Roman" w:hAnsi="Times New Roman" w:cs="Times New Roman"/>
          <w:sz w:val="24"/>
          <w:szCs w:val="24"/>
        </w:rPr>
        <w:t>, clarifying the duty to inform and consult all the employees directly affected by the transfer (Daniels, 2022).</w:t>
      </w:r>
    </w:p>
    <w:p w14:paraId="254A1231" w14:textId="77777777" w:rsidR="000A24F3" w:rsidRDefault="000A24F3" w:rsidP="000A24F3">
      <w:pPr>
        <w:spacing w:line="276" w:lineRule="auto"/>
        <w:jc w:val="both"/>
        <w:rPr>
          <w:rFonts w:ascii="Times New Roman" w:hAnsi="Times New Roman" w:cs="Times New Roman"/>
          <w:sz w:val="24"/>
          <w:szCs w:val="24"/>
        </w:rPr>
      </w:pPr>
    </w:p>
    <w:p w14:paraId="25A8A756" w14:textId="77777777" w:rsidR="000A24F3" w:rsidRDefault="000A24F3" w:rsidP="000A24F3">
      <w:pPr>
        <w:spacing w:line="276" w:lineRule="auto"/>
        <w:jc w:val="both"/>
        <w:rPr>
          <w:rFonts w:ascii="Times New Roman" w:hAnsi="Times New Roman" w:cs="Times New Roman"/>
          <w:sz w:val="24"/>
          <w:szCs w:val="24"/>
        </w:rPr>
      </w:pPr>
    </w:p>
    <w:p w14:paraId="5228574C" w14:textId="77777777" w:rsidR="000A24F3" w:rsidRDefault="000A24F3" w:rsidP="000A24F3">
      <w:pPr>
        <w:spacing w:line="276" w:lineRule="auto"/>
        <w:jc w:val="both"/>
        <w:rPr>
          <w:rFonts w:ascii="Times New Roman" w:hAnsi="Times New Roman" w:cs="Times New Roman"/>
          <w:sz w:val="24"/>
          <w:szCs w:val="24"/>
        </w:rPr>
      </w:pPr>
      <w:r w:rsidRPr="00BF0FA5">
        <w:rPr>
          <w:rFonts w:ascii="Times New Roman" w:hAnsi="Times New Roman" w:cs="Times New Roman"/>
          <w:sz w:val="24"/>
          <w:szCs w:val="24"/>
        </w:rPr>
        <w:lastRenderedPageBreak/>
        <w:t>Q8/AC4.1</w:t>
      </w:r>
    </w:p>
    <w:p w14:paraId="70A9DC44" w14:textId="77777777" w:rsidR="000A24F3" w:rsidRDefault="000A24F3" w:rsidP="000A24F3">
      <w:pPr>
        <w:spacing w:line="276" w:lineRule="auto"/>
        <w:jc w:val="both"/>
        <w:rPr>
          <w:rFonts w:ascii="Times New Roman" w:hAnsi="Times New Roman" w:cs="Times New Roman"/>
          <w:sz w:val="24"/>
          <w:szCs w:val="24"/>
        </w:rPr>
      </w:pPr>
    </w:p>
    <w:p w14:paraId="3F741EDB" w14:textId="77777777" w:rsidR="000A24F3" w:rsidRDefault="000A24F3" w:rsidP="000A24F3">
      <w:pPr>
        <w:spacing w:line="276" w:lineRule="auto"/>
        <w:jc w:val="both"/>
        <w:rPr>
          <w:rFonts w:ascii="Times New Roman" w:hAnsi="Times New Roman" w:cs="Times New Roman"/>
          <w:sz w:val="24"/>
          <w:szCs w:val="24"/>
        </w:rPr>
      </w:pPr>
      <w:r>
        <w:rPr>
          <w:rFonts w:ascii="Times New Roman" w:hAnsi="Times New Roman" w:cs="Times New Roman"/>
          <w:sz w:val="24"/>
          <w:szCs w:val="24"/>
        </w:rPr>
        <w:t>Dear Charlotte and Madeleine,</w:t>
      </w:r>
    </w:p>
    <w:p w14:paraId="64D07EAA" w14:textId="77777777" w:rsidR="000A24F3" w:rsidRDefault="000A24F3" w:rsidP="000A24F3">
      <w:pPr>
        <w:spacing w:after="0" w:line="276" w:lineRule="auto"/>
        <w:jc w:val="both"/>
        <w:rPr>
          <w:rFonts w:ascii="Times New Roman" w:hAnsi="Times New Roman" w:cs="Times New Roman"/>
          <w:sz w:val="24"/>
          <w:szCs w:val="24"/>
        </w:rPr>
      </w:pPr>
      <w:r>
        <w:rPr>
          <w:rFonts w:ascii="Times New Roman" w:hAnsi="Times New Roman" w:cs="Times New Roman"/>
          <w:sz w:val="24"/>
          <w:szCs w:val="24"/>
        </w:rPr>
        <w:t>Your belief that all sales assistants deserve equal pay regardless of age is commendable, however it clashes with the National Minimum Wage (NMW) regulations. The NMW sets minimum hourly pay based on age, not just duties.</w:t>
      </w:r>
    </w:p>
    <w:p w14:paraId="2D98280F" w14:textId="77777777" w:rsidR="000A24F3" w:rsidRDefault="000A24F3" w:rsidP="000A24F3">
      <w:pPr>
        <w:spacing w:after="0" w:line="276" w:lineRule="auto"/>
        <w:jc w:val="both"/>
        <w:rPr>
          <w:rFonts w:ascii="Times New Roman" w:hAnsi="Times New Roman" w:cs="Times New Roman"/>
          <w:sz w:val="24"/>
          <w:szCs w:val="24"/>
        </w:rPr>
      </w:pPr>
      <w:r>
        <w:rPr>
          <w:rFonts w:ascii="Times New Roman" w:hAnsi="Times New Roman" w:cs="Times New Roman"/>
          <w:sz w:val="24"/>
          <w:szCs w:val="24"/>
        </w:rPr>
        <w:t>As from 1</w:t>
      </w:r>
      <w:r w:rsidRPr="001D49C3">
        <w:rPr>
          <w:rFonts w:ascii="Times New Roman" w:hAnsi="Times New Roman" w:cs="Times New Roman"/>
          <w:sz w:val="24"/>
          <w:szCs w:val="24"/>
          <w:vertAlign w:val="superscript"/>
        </w:rPr>
        <w:t>st</w:t>
      </w:r>
      <w:r>
        <w:rPr>
          <w:rFonts w:ascii="Times New Roman" w:hAnsi="Times New Roman" w:cs="Times New Roman"/>
          <w:sz w:val="24"/>
          <w:szCs w:val="24"/>
        </w:rPr>
        <w:t xml:space="preserve"> April 2024, the NMW rates are as following: Under 18 - £6.40/hour; 18-20 years old - £8.60/hour; 21 and over - £11.44/hour (GOV.UK, 2024).</w:t>
      </w:r>
    </w:p>
    <w:p w14:paraId="41459B4B" w14:textId="77777777" w:rsidR="000A24F3" w:rsidRDefault="000A24F3" w:rsidP="000A24F3">
      <w:pPr>
        <w:spacing w:after="0" w:line="276" w:lineRule="auto"/>
        <w:jc w:val="both"/>
        <w:rPr>
          <w:rFonts w:ascii="Times New Roman" w:hAnsi="Times New Roman" w:cs="Times New Roman"/>
          <w:sz w:val="24"/>
          <w:szCs w:val="24"/>
        </w:rPr>
      </w:pPr>
    </w:p>
    <w:p w14:paraId="26636FE7" w14:textId="77777777" w:rsidR="000A24F3" w:rsidRDefault="000A24F3" w:rsidP="000A24F3">
      <w:pPr>
        <w:spacing w:after="0" w:line="276" w:lineRule="auto"/>
        <w:jc w:val="both"/>
        <w:rPr>
          <w:rFonts w:ascii="Times New Roman" w:hAnsi="Times New Roman" w:cs="Times New Roman"/>
          <w:sz w:val="24"/>
          <w:szCs w:val="24"/>
        </w:rPr>
      </w:pPr>
      <w:r>
        <w:rPr>
          <w:rFonts w:ascii="Times New Roman" w:hAnsi="Times New Roman" w:cs="Times New Roman"/>
          <w:sz w:val="24"/>
          <w:szCs w:val="24"/>
        </w:rPr>
        <w:t>There are serious implications for breaching the law: paying below the NMW is illegal, the government can impose fines on your business if this comes to light; underpaid employees can claim backdated pay for the differences; news of breaching NMW rates can damage the company’s reputation, impacting customer trust and attracting good employees; and, the underpaid employees can feel undervalued and demotivated, affecting productivity.</w:t>
      </w:r>
    </w:p>
    <w:p w14:paraId="4FC8BAB9" w14:textId="77777777" w:rsidR="000A24F3" w:rsidRPr="00BF0FA5" w:rsidRDefault="000A24F3" w:rsidP="000A24F3">
      <w:pPr>
        <w:spacing w:after="0" w:line="276" w:lineRule="auto"/>
        <w:jc w:val="both"/>
        <w:rPr>
          <w:rFonts w:ascii="Times New Roman" w:hAnsi="Times New Roman" w:cs="Times New Roman"/>
          <w:sz w:val="24"/>
          <w:szCs w:val="24"/>
        </w:rPr>
      </w:pPr>
    </w:p>
    <w:p w14:paraId="62B021D3" w14:textId="77777777" w:rsidR="000A24F3" w:rsidRDefault="000A24F3" w:rsidP="000A24F3">
      <w:pPr>
        <w:spacing w:line="276" w:lineRule="auto"/>
        <w:jc w:val="both"/>
        <w:rPr>
          <w:rFonts w:ascii="Times New Roman" w:hAnsi="Times New Roman" w:cs="Times New Roman"/>
          <w:sz w:val="24"/>
          <w:szCs w:val="24"/>
        </w:rPr>
      </w:pPr>
      <w:r>
        <w:rPr>
          <w:rFonts w:ascii="Times New Roman" w:hAnsi="Times New Roman" w:cs="Times New Roman"/>
          <w:sz w:val="24"/>
          <w:szCs w:val="24"/>
        </w:rPr>
        <w:t>Beyond NMW, the right to a clear and detailed pay statement is crucial. All employees are entitled to receive payslips at least once per pay period, outlining their gross and net pay, any deductions made, hours worked and the payment date. This transparency empowers employees to verify their earnings and ensure they are being paid correctly.</w:t>
      </w:r>
    </w:p>
    <w:p w14:paraId="1A0E7498" w14:textId="77777777" w:rsidR="000A24F3" w:rsidRDefault="000A24F3" w:rsidP="000A24F3">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Furthermore, statutory rights regarding pay, extend beyond simple wages. The principles of equal pay demands that employees in similar roles should nor face pay discrimination based on factors like gender or race (ACAS, 2024b). </w:t>
      </w:r>
    </w:p>
    <w:p w14:paraId="379BB5FF" w14:textId="77777777" w:rsidR="000A24F3" w:rsidRDefault="000A24F3" w:rsidP="000A24F3">
      <w:pPr>
        <w:spacing w:after="0" w:line="276" w:lineRule="auto"/>
        <w:jc w:val="both"/>
        <w:rPr>
          <w:rFonts w:ascii="Times New Roman" w:hAnsi="Times New Roman" w:cs="Times New Roman"/>
          <w:sz w:val="24"/>
          <w:szCs w:val="24"/>
        </w:rPr>
      </w:pPr>
      <w:r>
        <w:rPr>
          <w:rFonts w:ascii="Times New Roman" w:hAnsi="Times New Roman" w:cs="Times New Roman"/>
          <w:sz w:val="24"/>
          <w:szCs w:val="24"/>
        </w:rPr>
        <w:t>Additionally, regulations exist for working time, guaranteeing minimum rest breaks and limitation on weekly working hours (with opt-out options).</w:t>
      </w:r>
    </w:p>
    <w:p w14:paraId="6BA1DC1D" w14:textId="77777777" w:rsidR="000A24F3" w:rsidRDefault="000A24F3" w:rsidP="000A24F3">
      <w:pPr>
        <w:spacing w:after="0" w:line="276" w:lineRule="auto"/>
        <w:jc w:val="both"/>
        <w:rPr>
          <w:rFonts w:ascii="Times New Roman" w:hAnsi="Times New Roman" w:cs="Times New Roman"/>
          <w:sz w:val="24"/>
          <w:szCs w:val="24"/>
        </w:rPr>
      </w:pPr>
      <w:r>
        <w:rPr>
          <w:rFonts w:ascii="Times New Roman" w:hAnsi="Times New Roman" w:cs="Times New Roman"/>
          <w:sz w:val="24"/>
          <w:szCs w:val="24"/>
        </w:rPr>
        <w:t>The legal framework also recognises the need for time off. Statutory rights entitle employees to minimum amount of paid time off for holidays and other situations like parental leave. This ensures employees can address personal needs without financial hardship.</w:t>
      </w:r>
    </w:p>
    <w:p w14:paraId="3B8634A1" w14:textId="77777777" w:rsidR="000A24F3" w:rsidRDefault="000A24F3" w:rsidP="000A24F3">
      <w:pPr>
        <w:spacing w:after="0" w:line="276" w:lineRule="auto"/>
        <w:jc w:val="both"/>
        <w:rPr>
          <w:rFonts w:ascii="Times New Roman" w:hAnsi="Times New Roman" w:cs="Times New Roman"/>
          <w:sz w:val="24"/>
          <w:szCs w:val="24"/>
        </w:rPr>
      </w:pPr>
      <w:r>
        <w:rPr>
          <w:rFonts w:ascii="Times New Roman" w:hAnsi="Times New Roman" w:cs="Times New Roman"/>
          <w:sz w:val="24"/>
          <w:szCs w:val="24"/>
        </w:rPr>
        <w:t xml:space="preserve">In some situations (layoff, sickness), employees may be entitled to a minimum amount of pay even for hours not worked. Additionally, employers can only make deductions with the employee’s consent or as required by law </w:t>
      </w:r>
      <w:r w:rsidRPr="00463B7C">
        <w:rPr>
          <w:rFonts w:ascii="Times New Roman" w:hAnsi="Times New Roman" w:cs="Times New Roman"/>
          <w:sz w:val="24"/>
          <w:szCs w:val="24"/>
        </w:rPr>
        <w:t>(Daniels, 2022).</w:t>
      </w:r>
      <w:r>
        <w:rPr>
          <w:rFonts w:ascii="Times New Roman" w:hAnsi="Times New Roman" w:cs="Times New Roman"/>
          <w:sz w:val="24"/>
          <w:szCs w:val="24"/>
        </w:rPr>
        <w:t xml:space="preserve"> </w:t>
      </w:r>
    </w:p>
    <w:p w14:paraId="269DD424" w14:textId="77777777" w:rsidR="000A24F3" w:rsidRDefault="000A24F3" w:rsidP="000A24F3">
      <w:pPr>
        <w:spacing w:after="0" w:line="276" w:lineRule="auto"/>
        <w:jc w:val="both"/>
        <w:rPr>
          <w:rFonts w:ascii="Times New Roman" w:hAnsi="Times New Roman" w:cs="Times New Roman"/>
          <w:sz w:val="24"/>
          <w:szCs w:val="24"/>
        </w:rPr>
      </w:pPr>
    </w:p>
    <w:p w14:paraId="0FE01FC7" w14:textId="77777777" w:rsidR="000A24F3" w:rsidRDefault="000A24F3" w:rsidP="000A24F3">
      <w:pPr>
        <w:spacing w:after="0" w:line="276" w:lineRule="auto"/>
        <w:jc w:val="both"/>
        <w:rPr>
          <w:rFonts w:ascii="Times New Roman" w:hAnsi="Times New Roman" w:cs="Times New Roman"/>
          <w:sz w:val="24"/>
          <w:szCs w:val="24"/>
        </w:rPr>
      </w:pPr>
      <w:r>
        <w:rPr>
          <w:rFonts w:ascii="Times New Roman" w:hAnsi="Times New Roman" w:cs="Times New Roman"/>
          <w:sz w:val="24"/>
          <w:szCs w:val="24"/>
        </w:rPr>
        <w:t xml:space="preserve">My advice for you would be to discuss the concept of a flat rate above the NMW for all sales assistants as this will reduce the risk of underpayment whilst promoting fairness and complying with regulations. Besides, you should stay updated on NMW yearly changes and advocate for clear communication regarding pay structures, and as a legal compliance, ensure your employees receive accurate and timely payslips (CIPD, 2023a). It is your responsibility to stay informed and compliant. </w:t>
      </w:r>
    </w:p>
    <w:p w14:paraId="242FDFB3" w14:textId="77777777" w:rsidR="000A24F3" w:rsidRDefault="000A24F3" w:rsidP="000A24F3">
      <w:pPr>
        <w:spacing w:line="276" w:lineRule="auto"/>
        <w:jc w:val="both"/>
        <w:rPr>
          <w:rFonts w:ascii="Times New Roman" w:hAnsi="Times New Roman" w:cs="Times New Roman"/>
          <w:sz w:val="24"/>
          <w:szCs w:val="24"/>
        </w:rPr>
      </w:pPr>
    </w:p>
    <w:p w14:paraId="5BA597AA" w14:textId="77777777" w:rsidR="000A24F3" w:rsidRDefault="000A24F3" w:rsidP="000A24F3">
      <w:pPr>
        <w:spacing w:line="276" w:lineRule="auto"/>
        <w:jc w:val="both"/>
        <w:rPr>
          <w:rFonts w:ascii="Times New Roman" w:hAnsi="Times New Roman" w:cs="Times New Roman"/>
          <w:sz w:val="24"/>
          <w:szCs w:val="24"/>
        </w:rPr>
      </w:pPr>
    </w:p>
    <w:p w14:paraId="7AB83317" w14:textId="77777777" w:rsidR="000A24F3" w:rsidRDefault="000A24F3" w:rsidP="000A24F3">
      <w:pPr>
        <w:spacing w:line="276" w:lineRule="auto"/>
        <w:jc w:val="both"/>
        <w:rPr>
          <w:rFonts w:ascii="Times New Roman" w:hAnsi="Times New Roman" w:cs="Times New Roman"/>
          <w:sz w:val="24"/>
          <w:szCs w:val="24"/>
        </w:rPr>
      </w:pPr>
    </w:p>
    <w:p w14:paraId="078CED80" w14:textId="77777777" w:rsidR="000A24F3" w:rsidRDefault="000A24F3" w:rsidP="000A24F3">
      <w:pPr>
        <w:spacing w:line="276" w:lineRule="auto"/>
        <w:jc w:val="both"/>
        <w:rPr>
          <w:rFonts w:ascii="Times New Roman" w:hAnsi="Times New Roman" w:cs="Times New Roman"/>
          <w:sz w:val="24"/>
          <w:szCs w:val="24"/>
        </w:rPr>
      </w:pPr>
    </w:p>
    <w:p w14:paraId="447FE998" w14:textId="77777777" w:rsidR="000A24F3" w:rsidRDefault="000A24F3" w:rsidP="000A24F3">
      <w:pPr>
        <w:spacing w:line="276" w:lineRule="auto"/>
        <w:jc w:val="both"/>
        <w:rPr>
          <w:rFonts w:ascii="Times New Roman" w:hAnsi="Times New Roman" w:cs="Times New Roman"/>
          <w:sz w:val="24"/>
          <w:szCs w:val="24"/>
        </w:rPr>
      </w:pPr>
      <w:r w:rsidRPr="00BF0FA5">
        <w:rPr>
          <w:rFonts w:ascii="Times New Roman" w:hAnsi="Times New Roman" w:cs="Times New Roman"/>
          <w:sz w:val="24"/>
          <w:szCs w:val="24"/>
        </w:rPr>
        <w:t>Q9/AC4.2</w:t>
      </w:r>
    </w:p>
    <w:p w14:paraId="7A31387E" w14:textId="77777777" w:rsidR="000A24F3" w:rsidRDefault="000A24F3" w:rsidP="000A24F3">
      <w:pPr>
        <w:spacing w:line="276" w:lineRule="auto"/>
        <w:jc w:val="both"/>
        <w:rPr>
          <w:rFonts w:ascii="Times New Roman" w:hAnsi="Times New Roman" w:cs="Times New Roman"/>
          <w:sz w:val="24"/>
          <w:szCs w:val="24"/>
        </w:rPr>
      </w:pPr>
    </w:p>
    <w:p w14:paraId="4D513687" w14:textId="77777777" w:rsidR="000A24F3" w:rsidRDefault="000A24F3" w:rsidP="000A24F3">
      <w:pPr>
        <w:spacing w:line="276" w:lineRule="auto"/>
        <w:jc w:val="both"/>
        <w:rPr>
          <w:rFonts w:ascii="Times New Roman" w:hAnsi="Times New Roman" w:cs="Times New Roman"/>
          <w:sz w:val="24"/>
          <w:szCs w:val="24"/>
        </w:rPr>
      </w:pPr>
      <w:r>
        <w:rPr>
          <w:rFonts w:ascii="Times New Roman" w:hAnsi="Times New Roman" w:cs="Times New Roman"/>
          <w:sz w:val="24"/>
          <w:szCs w:val="24"/>
        </w:rPr>
        <w:t>Dear Charlotte,</w:t>
      </w:r>
    </w:p>
    <w:p w14:paraId="3FA5C384" w14:textId="77777777" w:rsidR="000A24F3" w:rsidRDefault="000A24F3" w:rsidP="000A24F3">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The European Union legislated on working time and breaks through the Working Time Directive (implemented in the UK as the Working Time Regulations 1998 – WTR). </w:t>
      </w:r>
    </w:p>
    <w:p w14:paraId="554A7D10" w14:textId="77777777" w:rsidR="000A24F3" w:rsidRDefault="000A24F3" w:rsidP="000A24F3">
      <w:pPr>
        <w:spacing w:line="276" w:lineRule="auto"/>
        <w:jc w:val="both"/>
        <w:rPr>
          <w:rFonts w:ascii="Times New Roman" w:hAnsi="Times New Roman" w:cs="Times New Roman"/>
          <w:sz w:val="24"/>
          <w:szCs w:val="24"/>
        </w:rPr>
      </w:pPr>
      <w:r>
        <w:rPr>
          <w:rFonts w:ascii="Times New Roman" w:hAnsi="Times New Roman" w:cs="Times New Roman"/>
          <w:sz w:val="24"/>
          <w:szCs w:val="24"/>
        </w:rPr>
        <w:t>The purpose of WTR is to protect all workers because long hours and inadequate breaks can lead to fatigue, stress and health problems. It aims to ensure workers have sufficient rest to perform their duties safely and maintain good health. Studies show that well-rested employees are more productive and make fewer mistakes (Caldwell et all, 2019).</w:t>
      </w:r>
    </w:p>
    <w:p w14:paraId="25ACAE0C" w14:textId="77777777" w:rsidR="000A24F3" w:rsidRDefault="000A24F3" w:rsidP="000A24F3">
      <w:pPr>
        <w:spacing w:line="276" w:lineRule="auto"/>
        <w:jc w:val="both"/>
        <w:rPr>
          <w:rFonts w:ascii="Times New Roman" w:hAnsi="Times New Roman" w:cs="Times New Roman"/>
          <w:sz w:val="24"/>
          <w:szCs w:val="24"/>
        </w:rPr>
      </w:pPr>
      <w:r>
        <w:rPr>
          <w:rFonts w:ascii="Times New Roman" w:hAnsi="Times New Roman" w:cs="Times New Roman"/>
          <w:sz w:val="24"/>
          <w:szCs w:val="24"/>
        </w:rPr>
        <w:t>Based on the information provided, it is likely that Kit has a case for exceeding legal working hours and potentially not receiving adequate breaks under the WTR:</w:t>
      </w:r>
    </w:p>
    <w:p w14:paraId="6C9DD707" w14:textId="77777777" w:rsidR="000A24F3" w:rsidRDefault="000A24F3" w:rsidP="000A24F3">
      <w:pPr>
        <w:spacing w:after="0" w:line="276" w:lineRule="auto"/>
        <w:jc w:val="both"/>
        <w:rPr>
          <w:rFonts w:ascii="Times New Roman" w:hAnsi="Times New Roman" w:cs="Times New Roman"/>
          <w:sz w:val="24"/>
          <w:szCs w:val="24"/>
        </w:rPr>
      </w:pPr>
      <w:r>
        <w:rPr>
          <w:rFonts w:ascii="Times New Roman" w:hAnsi="Times New Roman" w:cs="Times New Roman"/>
          <w:sz w:val="24"/>
          <w:szCs w:val="24"/>
        </w:rPr>
        <w:t>*The average working week cannot exceed 48-hour over a 17-week period. Kit potentially breaches this with his long shifts and covering for his supervisor. You need to monitor and manage working hours to ensure compliance.</w:t>
      </w:r>
    </w:p>
    <w:p w14:paraId="7E4F0B1F" w14:textId="77777777" w:rsidR="000A24F3" w:rsidRDefault="000A24F3" w:rsidP="000A24F3">
      <w:pPr>
        <w:spacing w:after="0" w:line="276" w:lineRule="auto"/>
        <w:jc w:val="both"/>
        <w:rPr>
          <w:rFonts w:ascii="Times New Roman" w:hAnsi="Times New Roman" w:cs="Times New Roman"/>
          <w:sz w:val="24"/>
          <w:szCs w:val="24"/>
        </w:rPr>
      </w:pPr>
      <w:r>
        <w:rPr>
          <w:rFonts w:ascii="Times New Roman" w:hAnsi="Times New Roman" w:cs="Times New Roman"/>
          <w:sz w:val="24"/>
          <w:szCs w:val="24"/>
        </w:rPr>
        <w:t>*Workers are entitled to a minimum uninterrupted 20-minute rest break if their daily working period is longer than six hours. If Kit’s shifts exceed six hours without breaks, you might not be compliant.</w:t>
      </w:r>
    </w:p>
    <w:p w14:paraId="396A8D89" w14:textId="77777777" w:rsidR="000A24F3" w:rsidRDefault="000A24F3" w:rsidP="000A24F3">
      <w:pPr>
        <w:spacing w:after="0" w:line="276" w:lineRule="auto"/>
        <w:jc w:val="both"/>
        <w:rPr>
          <w:rFonts w:ascii="Times New Roman" w:hAnsi="Times New Roman" w:cs="Times New Roman"/>
          <w:sz w:val="24"/>
          <w:szCs w:val="24"/>
        </w:rPr>
      </w:pPr>
      <w:r>
        <w:rPr>
          <w:rFonts w:ascii="Times New Roman" w:hAnsi="Times New Roman" w:cs="Times New Roman"/>
          <w:sz w:val="24"/>
          <w:szCs w:val="24"/>
        </w:rPr>
        <w:t>*Workers must receive a minimum of 11 consecutive hours rest in each 24-hour period and a 24-hour uninterrupted rest period in each seven-day period. You should ensure that Kit’s shifts allow for these rest periods.</w:t>
      </w:r>
    </w:p>
    <w:p w14:paraId="47C4A28D" w14:textId="77777777" w:rsidR="000A24F3" w:rsidRDefault="000A24F3" w:rsidP="000A24F3">
      <w:pPr>
        <w:spacing w:after="0" w:line="276" w:lineRule="auto"/>
        <w:jc w:val="both"/>
        <w:rPr>
          <w:rFonts w:ascii="Times New Roman" w:hAnsi="Times New Roman" w:cs="Times New Roman"/>
          <w:sz w:val="24"/>
          <w:szCs w:val="24"/>
        </w:rPr>
      </w:pPr>
      <w:r>
        <w:rPr>
          <w:rFonts w:ascii="Times New Roman" w:hAnsi="Times New Roman" w:cs="Times New Roman"/>
          <w:sz w:val="24"/>
          <w:szCs w:val="24"/>
        </w:rPr>
        <w:t>*Workers have the right to 5.6 weeks (28days) of paid annual leave per year. You need to ensure Kit receives his full entitlement and that his holiday pay reflects his usual earnings (CIPD, 2024c).</w:t>
      </w:r>
    </w:p>
    <w:p w14:paraId="5D9CD6A2" w14:textId="77777777" w:rsidR="000A24F3" w:rsidRDefault="000A24F3" w:rsidP="000A24F3">
      <w:pPr>
        <w:spacing w:after="0" w:line="276" w:lineRule="auto"/>
        <w:jc w:val="both"/>
        <w:rPr>
          <w:rFonts w:ascii="Times New Roman" w:hAnsi="Times New Roman" w:cs="Times New Roman"/>
          <w:sz w:val="24"/>
          <w:szCs w:val="24"/>
        </w:rPr>
      </w:pPr>
    </w:p>
    <w:p w14:paraId="64E2F5C4" w14:textId="77777777" w:rsidR="000A24F3" w:rsidRDefault="000A24F3" w:rsidP="000A24F3">
      <w:pPr>
        <w:spacing w:line="276" w:lineRule="auto"/>
        <w:jc w:val="both"/>
        <w:rPr>
          <w:rFonts w:ascii="Times New Roman" w:hAnsi="Times New Roman" w:cs="Times New Roman"/>
          <w:sz w:val="24"/>
          <w:szCs w:val="24"/>
        </w:rPr>
      </w:pPr>
      <w:r>
        <w:rPr>
          <w:rFonts w:ascii="Times New Roman" w:hAnsi="Times New Roman" w:cs="Times New Roman"/>
          <w:sz w:val="24"/>
          <w:szCs w:val="24"/>
        </w:rPr>
        <w:t>You should address Kit’s complaint by listening to his concerns and review his working hours. If Kit’s exceed the limit, you need to adjust his shifts or offer him the option to opt-out of the 48-hour limit with his written consent. You also need to ensure that Kit receives his minimum rest during long shifts.</w:t>
      </w:r>
    </w:p>
    <w:p w14:paraId="71FB5623" w14:textId="77777777" w:rsidR="000A24F3" w:rsidRDefault="000A24F3" w:rsidP="000A24F3">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Ignoring the WTR can have serious consequences for your restaurant. Kit could take you to an ET and claim compensation for exceeding his working time limits or not providing adequate breaks. The Health and Safety Executive can issue fines for breaches of WTR (ACAS, 2024c). </w:t>
      </w:r>
    </w:p>
    <w:p w14:paraId="5224792C" w14:textId="77777777" w:rsidR="000A24F3" w:rsidRPr="00212FE9" w:rsidRDefault="000A24F3" w:rsidP="000A24F3">
      <w:pPr>
        <w:spacing w:after="0" w:line="276" w:lineRule="auto"/>
        <w:jc w:val="both"/>
        <w:rPr>
          <w:rFonts w:ascii="Times New Roman" w:eastAsia="Times New Roman" w:hAnsi="Times New Roman" w:cs="Times New Roman"/>
          <w:kern w:val="0"/>
          <w:sz w:val="24"/>
          <w:szCs w:val="24"/>
          <w:lang w:eastAsia="en-GB"/>
          <w14:ligatures w14:val="none"/>
        </w:rPr>
      </w:pPr>
      <w:r w:rsidRPr="00B33746">
        <w:rPr>
          <w:rFonts w:ascii="Times New Roman" w:eastAsia="Times New Roman" w:hAnsi="Times New Roman" w:cs="Times New Roman"/>
          <w:kern w:val="0"/>
          <w:sz w:val="24"/>
          <w:szCs w:val="24"/>
          <w:lang w:eastAsia="en-GB"/>
          <w14:ligatures w14:val="none"/>
        </w:rPr>
        <w:t>Kepak</w:t>
      </w:r>
      <w:r>
        <w:rPr>
          <w:rFonts w:ascii="Times New Roman" w:eastAsia="Times New Roman" w:hAnsi="Times New Roman" w:cs="Times New Roman"/>
          <w:kern w:val="0"/>
          <w:sz w:val="24"/>
          <w:szCs w:val="24"/>
          <w:lang w:eastAsia="en-GB"/>
          <w14:ligatures w14:val="none"/>
        </w:rPr>
        <w:t xml:space="preserve"> </w:t>
      </w:r>
      <w:r w:rsidRPr="00B33746">
        <w:rPr>
          <w:rFonts w:ascii="Times New Roman" w:eastAsia="Times New Roman" w:hAnsi="Times New Roman" w:cs="Times New Roman"/>
          <w:kern w:val="0"/>
          <w:sz w:val="24"/>
          <w:szCs w:val="24"/>
          <w:lang w:eastAsia="en-GB"/>
          <w14:ligatures w14:val="none"/>
        </w:rPr>
        <w:t>v Grainne O'Hara (2018)</w:t>
      </w:r>
      <w:r>
        <w:rPr>
          <w:rFonts w:ascii="Times New Roman" w:eastAsia="Times New Roman" w:hAnsi="Times New Roman" w:cs="Times New Roman"/>
          <w:kern w:val="0"/>
          <w:sz w:val="24"/>
          <w:szCs w:val="24"/>
          <w:lang w:eastAsia="en-GB"/>
          <w14:ligatures w14:val="none"/>
        </w:rPr>
        <w:t xml:space="preserve"> case resulted in Ms. O’Hara being awarded </w:t>
      </w:r>
      <w:r w:rsidRPr="00212FE9">
        <w:rPr>
          <w:rFonts w:ascii="Times New Roman" w:eastAsia="Times New Roman" w:hAnsi="Times New Roman" w:cs="Times New Roman"/>
          <w:kern w:val="0"/>
          <w:sz w:val="24"/>
          <w:szCs w:val="24"/>
          <w:lang w:eastAsia="en-GB"/>
          <w14:ligatures w14:val="none"/>
        </w:rPr>
        <w:t>€7,</w:t>
      </w:r>
      <w:r>
        <w:rPr>
          <w:rFonts w:ascii="Times New Roman" w:eastAsia="Times New Roman" w:hAnsi="Times New Roman" w:cs="Times New Roman"/>
          <w:kern w:val="0"/>
          <w:sz w:val="24"/>
          <w:szCs w:val="24"/>
          <w:lang w:eastAsia="en-GB"/>
          <w14:ligatures w14:val="none"/>
        </w:rPr>
        <w:t>500 in compensation for exceeding the 48-hour maximum working week limit (Daniels, 2022).</w:t>
      </w:r>
    </w:p>
    <w:p w14:paraId="5C495B95" w14:textId="77777777" w:rsidR="000A24F3" w:rsidRPr="00B33746" w:rsidRDefault="000A24F3" w:rsidP="000A24F3">
      <w:pPr>
        <w:spacing w:after="0" w:line="276"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By taking the above steps, you could address Kit’s concerns and ensure compliance with the WTR.</w:t>
      </w:r>
    </w:p>
    <w:p w14:paraId="054B51BA" w14:textId="77777777" w:rsidR="000A24F3" w:rsidRDefault="000A24F3" w:rsidP="000A24F3">
      <w:pPr>
        <w:spacing w:line="276" w:lineRule="auto"/>
        <w:jc w:val="both"/>
        <w:rPr>
          <w:rFonts w:ascii="Times New Roman" w:hAnsi="Times New Roman" w:cs="Times New Roman"/>
          <w:sz w:val="24"/>
          <w:szCs w:val="24"/>
        </w:rPr>
      </w:pPr>
    </w:p>
    <w:p w14:paraId="358B03F1" w14:textId="77777777" w:rsidR="000A24F3" w:rsidRPr="00BF0FA5" w:rsidRDefault="000A24F3" w:rsidP="000A24F3">
      <w:pPr>
        <w:spacing w:line="276" w:lineRule="auto"/>
        <w:jc w:val="both"/>
        <w:rPr>
          <w:rFonts w:ascii="Times New Roman" w:hAnsi="Times New Roman" w:cs="Times New Roman"/>
          <w:sz w:val="24"/>
          <w:szCs w:val="24"/>
        </w:rPr>
      </w:pPr>
    </w:p>
    <w:p w14:paraId="3123174F" w14:textId="77777777" w:rsidR="000A24F3" w:rsidRDefault="000A24F3" w:rsidP="000A24F3">
      <w:pPr>
        <w:spacing w:line="276" w:lineRule="auto"/>
        <w:jc w:val="both"/>
        <w:rPr>
          <w:rFonts w:ascii="Times New Roman" w:hAnsi="Times New Roman" w:cs="Times New Roman"/>
          <w:sz w:val="24"/>
          <w:szCs w:val="24"/>
        </w:rPr>
      </w:pPr>
      <w:r w:rsidRPr="00BF0FA5">
        <w:rPr>
          <w:rFonts w:ascii="Times New Roman" w:hAnsi="Times New Roman" w:cs="Times New Roman"/>
          <w:sz w:val="24"/>
          <w:szCs w:val="24"/>
        </w:rPr>
        <w:lastRenderedPageBreak/>
        <w:t>Q10/AC4.3</w:t>
      </w:r>
    </w:p>
    <w:p w14:paraId="2A41F49D" w14:textId="77777777" w:rsidR="000A24F3" w:rsidRDefault="000A24F3" w:rsidP="000A24F3">
      <w:pPr>
        <w:spacing w:line="276" w:lineRule="auto"/>
        <w:jc w:val="both"/>
        <w:rPr>
          <w:rFonts w:ascii="Times New Roman" w:hAnsi="Times New Roman" w:cs="Times New Roman"/>
          <w:sz w:val="24"/>
          <w:szCs w:val="24"/>
        </w:rPr>
      </w:pPr>
    </w:p>
    <w:p w14:paraId="3F51E661" w14:textId="77777777" w:rsidR="000A24F3" w:rsidRDefault="000A24F3" w:rsidP="000A24F3">
      <w:pPr>
        <w:spacing w:line="276" w:lineRule="auto"/>
        <w:jc w:val="both"/>
        <w:rPr>
          <w:rFonts w:ascii="Times New Roman" w:hAnsi="Times New Roman" w:cs="Times New Roman"/>
          <w:sz w:val="24"/>
          <w:szCs w:val="24"/>
        </w:rPr>
      </w:pPr>
      <w:r>
        <w:rPr>
          <w:rFonts w:ascii="Times New Roman" w:hAnsi="Times New Roman" w:cs="Times New Roman"/>
          <w:sz w:val="24"/>
          <w:szCs w:val="24"/>
        </w:rPr>
        <w:t>Dear Charlotte and Madeleine,</w:t>
      </w:r>
    </w:p>
    <w:p w14:paraId="43FFEBAF" w14:textId="77777777" w:rsidR="000A24F3" w:rsidRDefault="000A24F3" w:rsidP="000A24F3">
      <w:pPr>
        <w:spacing w:line="276" w:lineRule="auto"/>
        <w:jc w:val="both"/>
        <w:rPr>
          <w:rFonts w:ascii="Times New Roman" w:hAnsi="Times New Roman" w:cs="Times New Roman"/>
          <w:sz w:val="24"/>
          <w:szCs w:val="24"/>
        </w:rPr>
      </w:pPr>
      <w:r>
        <w:rPr>
          <w:rFonts w:ascii="Times New Roman" w:hAnsi="Times New Roman" w:cs="Times New Roman"/>
          <w:sz w:val="24"/>
          <w:szCs w:val="24"/>
        </w:rPr>
        <w:t>Coco’s pregnancy brings up important legal rights you, as her employer, need to be aware of. Coco has significant leave entitlements under UK law. She can take up to 52 weeks of Statutory Maternity Leave (SML) comprised of Ordinary Maternity Leave (OML) and Additional Maternity Leave (AML). OML allows her to take the first 26 weeks anytime from 11 weeks before her due date. AML is optional and covers the remaining 26 weeks. Additionally, she is entitled to Statutory Maternity Pay (SMP) for up to 39 weeks, depending on her earnings (Ayling and Suff, 2024a).</w:t>
      </w:r>
    </w:p>
    <w:p w14:paraId="4C016740" w14:textId="77777777" w:rsidR="000A24F3" w:rsidRDefault="000A24F3" w:rsidP="000A24F3">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Therefore, denying Coco’s Maternity leave is illegal. You cannot force her to work during this protected period. There will be financial implications as although the government funds SMP, you will need to find temporary cover for Coco’s absence, hence you will need to explore options like temporary staff or redistribution of duties among existing employees. Coco has the right to reasonable paid time off for antenatal appointments; you cannot ask her to make the time up or use annual leave for this. </w:t>
      </w:r>
      <w:r w:rsidRPr="00841EF7">
        <w:rPr>
          <w:rFonts w:ascii="Times New Roman" w:hAnsi="Times New Roman" w:cs="Times New Roman"/>
          <w:sz w:val="24"/>
          <w:szCs w:val="24"/>
        </w:rPr>
        <w:t>Coco has the right to return to the same or similar job after her leave</w:t>
      </w:r>
      <w:r>
        <w:rPr>
          <w:rFonts w:ascii="Times New Roman" w:hAnsi="Times New Roman" w:cs="Times New Roman"/>
          <w:sz w:val="24"/>
          <w:szCs w:val="24"/>
        </w:rPr>
        <w:t xml:space="preserve"> (Daniels, 2022)</w:t>
      </w:r>
      <w:r w:rsidRPr="00841EF7">
        <w:rPr>
          <w:rFonts w:ascii="Times New Roman" w:hAnsi="Times New Roman" w:cs="Times New Roman"/>
          <w:sz w:val="24"/>
          <w:szCs w:val="24"/>
        </w:rPr>
        <w:t>.</w:t>
      </w:r>
    </w:p>
    <w:p w14:paraId="6CE2D172" w14:textId="77777777" w:rsidR="000A24F3" w:rsidRDefault="000A24F3" w:rsidP="000A24F3">
      <w:pPr>
        <w:spacing w:line="276" w:lineRule="auto"/>
        <w:jc w:val="both"/>
        <w:rPr>
          <w:rFonts w:ascii="Times New Roman" w:hAnsi="Times New Roman" w:cs="Times New Roman"/>
          <w:sz w:val="24"/>
          <w:szCs w:val="24"/>
        </w:rPr>
      </w:pPr>
      <w:r>
        <w:rPr>
          <w:rFonts w:ascii="Times New Roman" w:hAnsi="Times New Roman" w:cs="Times New Roman"/>
          <w:sz w:val="24"/>
          <w:szCs w:val="24"/>
        </w:rPr>
        <w:t>Moreover, your obligations extend beyond leave. Workplace risks assessments are crucial to identify any potential hazards for Coco’s health during pregnancy. You may need to make adjustments, such as modified duties, flexible working hours or alternative equipment to ensure safe and healthy working environment (ACAS, 2024d).</w:t>
      </w:r>
    </w:p>
    <w:p w14:paraId="548A0264" w14:textId="77777777" w:rsidR="000A24F3" w:rsidRDefault="000A24F3" w:rsidP="000A24F3">
      <w:pPr>
        <w:spacing w:after="0" w:line="276" w:lineRule="auto"/>
        <w:jc w:val="both"/>
        <w:rPr>
          <w:rFonts w:ascii="Times New Roman" w:hAnsi="Times New Roman" w:cs="Times New Roman"/>
          <w:sz w:val="24"/>
          <w:szCs w:val="24"/>
        </w:rPr>
      </w:pPr>
      <w:r>
        <w:rPr>
          <w:rFonts w:ascii="Times New Roman" w:hAnsi="Times New Roman" w:cs="Times New Roman"/>
          <w:sz w:val="24"/>
          <w:szCs w:val="24"/>
        </w:rPr>
        <w:t>It is also important for you to be aware of broader parental rights. Shared Parental Leave allows fathers or partners to share up to 50 weeks of leave and 37 weeks of pay with the mother after the initial two weeks following birth. Adoption leave also offers similar entitlements: employees can take up to 52 weeks leave and receive statutory adoption pay for 39 weeks.</w:t>
      </w:r>
    </w:p>
    <w:p w14:paraId="4D8A9975" w14:textId="77777777" w:rsidR="000A24F3" w:rsidRDefault="000A24F3" w:rsidP="000A24F3">
      <w:pPr>
        <w:spacing w:after="0" w:line="276" w:lineRule="auto"/>
        <w:jc w:val="both"/>
        <w:rPr>
          <w:rFonts w:ascii="Times New Roman" w:hAnsi="Times New Roman" w:cs="Times New Roman"/>
          <w:sz w:val="24"/>
          <w:szCs w:val="24"/>
        </w:rPr>
      </w:pPr>
      <w:r>
        <w:rPr>
          <w:rFonts w:ascii="Times New Roman" w:hAnsi="Times New Roman" w:cs="Times New Roman"/>
          <w:sz w:val="24"/>
          <w:szCs w:val="24"/>
        </w:rPr>
        <w:t>Fathers or partners can take up two weeks of statutory paternity leave paid at the same rate to SMP.</w:t>
      </w:r>
    </w:p>
    <w:p w14:paraId="592E0341" w14:textId="77777777" w:rsidR="000A24F3" w:rsidRDefault="000A24F3" w:rsidP="000A24F3">
      <w:pPr>
        <w:spacing w:after="0" w:line="276" w:lineRule="auto"/>
        <w:jc w:val="both"/>
        <w:rPr>
          <w:rFonts w:ascii="Times New Roman" w:hAnsi="Times New Roman" w:cs="Times New Roman"/>
          <w:sz w:val="24"/>
          <w:szCs w:val="24"/>
        </w:rPr>
      </w:pPr>
      <w:r>
        <w:rPr>
          <w:rFonts w:ascii="Times New Roman" w:hAnsi="Times New Roman" w:cs="Times New Roman"/>
          <w:sz w:val="24"/>
          <w:szCs w:val="24"/>
        </w:rPr>
        <w:t>To qualify for any of the above, employees typically need to have been continuously employed with their employer for at least 26 weeks by the 15</w:t>
      </w:r>
      <w:r w:rsidRPr="00841EF7">
        <w:rPr>
          <w:rFonts w:ascii="Times New Roman" w:hAnsi="Times New Roman" w:cs="Times New Roman"/>
          <w:sz w:val="24"/>
          <w:szCs w:val="24"/>
          <w:vertAlign w:val="superscript"/>
        </w:rPr>
        <w:t>th</w:t>
      </w:r>
      <w:r>
        <w:rPr>
          <w:rFonts w:ascii="Times New Roman" w:hAnsi="Times New Roman" w:cs="Times New Roman"/>
          <w:sz w:val="24"/>
          <w:szCs w:val="24"/>
        </w:rPr>
        <w:t xml:space="preserve"> week before the expected week of childbirth </w:t>
      </w:r>
      <w:r w:rsidRPr="00841EF7">
        <w:rPr>
          <w:rFonts w:ascii="Times New Roman" w:hAnsi="Times New Roman" w:cs="Times New Roman"/>
          <w:sz w:val="24"/>
          <w:szCs w:val="24"/>
        </w:rPr>
        <w:t>(Ayling and Suff, 2024</w:t>
      </w:r>
      <w:r>
        <w:rPr>
          <w:rFonts w:ascii="Times New Roman" w:hAnsi="Times New Roman" w:cs="Times New Roman"/>
          <w:sz w:val="24"/>
          <w:szCs w:val="24"/>
        </w:rPr>
        <w:t>a</w:t>
      </w:r>
      <w:r w:rsidRPr="00841EF7">
        <w:rPr>
          <w:rFonts w:ascii="Times New Roman" w:hAnsi="Times New Roman" w:cs="Times New Roman"/>
          <w:sz w:val="24"/>
          <w:szCs w:val="24"/>
        </w:rPr>
        <w:t>).</w:t>
      </w:r>
    </w:p>
    <w:p w14:paraId="553FC814" w14:textId="77777777" w:rsidR="000A24F3" w:rsidRDefault="000A24F3" w:rsidP="000A24F3">
      <w:pPr>
        <w:spacing w:after="0" w:line="276" w:lineRule="auto"/>
        <w:jc w:val="both"/>
        <w:rPr>
          <w:rFonts w:ascii="Times New Roman" w:hAnsi="Times New Roman" w:cs="Times New Roman"/>
          <w:sz w:val="24"/>
          <w:szCs w:val="24"/>
        </w:rPr>
      </w:pPr>
    </w:p>
    <w:p w14:paraId="0AEB7D96" w14:textId="77777777" w:rsidR="000A24F3" w:rsidRDefault="000A24F3" w:rsidP="000A24F3">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Failure to comply can have serious consequences as Coco could take legal action for pregnancy discrimination, resulting in costly battles. UK law protects employees from discrimination based on pregnancy, childbirth or adoption. </w:t>
      </w:r>
    </w:p>
    <w:p w14:paraId="073DA090" w14:textId="77777777" w:rsidR="000A24F3" w:rsidRDefault="000A24F3" w:rsidP="000A24F3">
      <w:pPr>
        <w:spacing w:line="276" w:lineRule="auto"/>
        <w:jc w:val="both"/>
        <w:rPr>
          <w:rFonts w:ascii="Times New Roman" w:hAnsi="Times New Roman" w:cs="Times New Roman"/>
          <w:sz w:val="24"/>
          <w:szCs w:val="24"/>
        </w:rPr>
      </w:pPr>
    </w:p>
    <w:p w14:paraId="62456936" w14:textId="77777777" w:rsidR="000A24F3" w:rsidRDefault="000A24F3" w:rsidP="000A24F3">
      <w:pPr>
        <w:spacing w:line="276" w:lineRule="auto"/>
        <w:jc w:val="both"/>
        <w:rPr>
          <w:rFonts w:ascii="Times New Roman" w:hAnsi="Times New Roman" w:cs="Times New Roman"/>
          <w:sz w:val="24"/>
          <w:szCs w:val="24"/>
        </w:rPr>
      </w:pPr>
    </w:p>
    <w:p w14:paraId="1BE21F9A" w14:textId="77777777" w:rsidR="000A24F3" w:rsidRDefault="000A24F3" w:rsidP="000A24F3">
      <w:pPr>
        <w:spacing w:line="276" w:lineRule="auto"/>
        <w:jc w:val="both"/>
        <w:rPr>
          <w:rFonts w:ascii="Times New Roman" w:hAnsi="Times New Roman" w:cs="Times New Roman"/>
          <w:sz w:val="24"/>
          <w:szCs w:val="24"/>
        </w:rPr>
      </w:pPr>
    </w:p>
    <w:p w14:paraId="4CE30866" w14:textId="77777777" w:rsidR="000A24F3" w:rsidRDefault="000A24F3" w:rsidP="000A24F3">
      <w:pPr>
        <w:spacing w:line="276" w:lineRule="auto"/>
        <w:jc w:val="both"/>
        <w:rPr>
          <w:rFonts w:ascii="Times New Roman" w:hAnsi="Times New Roman" w:cs="Times New Roman"/>
          <w:sz w:val="24"/>
          <w:szCs w:val="24"/>
        </w:rPr>
      </w:pPr>
    </w:p>
    <w:p w14:paraId="3CC60666" w14:textId="77777777" w:rsidR="000A24F3" w:rsidRDefault="000A24F3" w:rsidP="000A24F3">
      <w:pPr>
        <w:spacing w:line="276" w:lineRule="auto"/>
        <w:jc w:val="both"/>
        <w:rPr>
          <w:rFonts w:ascii="Times New Roman" w:hAnsi="Times New Roman" w:cs="Times New Roman"/>
          <w:sz w:val="24"/>
          <w:szCs w:val="24"/>
        </w:rPr>
      </w:pPr>
      <w:r w:rsidRPr="00BF0FA5">
        <w:rPr>
          <w:rFonts w:ascii="Times New Roman" w:hAnsi="Times New Roman" w:cs="Times New Roman"/>
          <w:sz w:val="24"/>
          <w:szCs w:val="24"/>
        </w:rPr>
        <w:lastRenderedPageBreak/>
        <w:t>Q11/AC4.4</w:t>
      </w:r>
    </w:p>
    <w:p w14:paraId="13F04CA0" w14:textId="77777777" w:rsidR="000A24F3" w:rsidRDefault="000A24F3" w:rsidP="000A24F3">
      <w:pPr>
        <w:spacing w:line="276" w:lineRule="auto"/>
        <w:jc w:val="both"/>
        <w:rPr>
          <w:rFonts w:ascii="Times New Roman" w:hAnsi="Times New Roman" w:cs="Times New Roman"/>
          <w:sz w:val="24"/>
          <w:szCs w:val="24"/>
        </w:rPr>
      </w:pPr>
    </w:p>
    <w:p w14:paraId="04B85A3D" w14:textId="77777777" w:rsidR="000A24F3" w:rsidRDefault="000A24F3" w:rsidP="000A24F3">
      <w:pPr>
        <w:spacing w:line="276" w:lineRule="auto"/>
        <w:jc w:val="both"/>
        <w:rPr>
          <w:rFonts w:ascii="Times New Roman" w:hAnsi="Times New Roman" w:cs="Times New Roman"/>
          <w:sz w:val="24"/>
          <w:szCs w:val="24"/>
        </w:rPr>
      </w:pPr>
      <w:r>
        <w:rPr>
          <w:rFonts w:ascii="Times New Roman" w:hAnsi="Times New Roman" w:cs="Times New Roman"/>
          <w:sz w:val="24"/>
          <w:szCs w:val="24"/>
        </w:rPr>
        <w:t>Dear Charlotte and Madeleine,</w:t>
      </w:r>
    </w:p>
    <w:p w14:paraId="2F6A8DE8" w14:textId="77777777" w:rsidR="000A24F3" w:rsidRDefault="000A24F3" w:rsidP="000A24F3">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You must follow a fair and legal process when considering and responding to flexible working requests. The new April 2024 rule does not require a qualifying period for a statutory flexible working request. </w:t>
      </w:r>
    </w:p>
    <w:p w14:paraId="25D2DC84" w14:textId="77777777" w:rsidR="000A24F3" w:rsidRDefault="000A24F3" w:rsidP="000A24F3">
      <w:pPr>
        <w:spacing w:after="0" w:line="276" w:lineRule="auto"/>
        <w:jc w:val="both"/>
        <w:rPr>
          <w:rFonts w:ascii="Times New Roman" w:hAnsi="Times New Roman" w:cs="Times New Roman"/>
          <w:b/>
          <w:bCs/>
          <w:sz w:val="24"/>
          <w:szCs w:val="24"/>
        </w:rPr>
      </w:pPr>
      <w:r>
        <w:rPr>
          <w:rFonts w:ascii="Times New Roman" w:hAnsi="Times New Roman" w:cs="Times New Roman"/>
          <w:sz w:val="24"/>
          <w:szCs w:val="24"/>
        </w:rPr>
        <w:t>What you should do in the first instance is to consider the request fairly by discussing with Chelsea to understand her needs and explore potential solutions. As such, could her responsibilities be adjusted or redistributed among the team to accommodate a 3-days a week</w:t>
      </w:r>
      <w:r w:rsidRPr="00BE4596">
        <w:rPr>
          <w:rFonts w:ascii="Times New Roman" w:hAnsi="Times New Roman" w:cs="Times New Roman"/>
          <w:b/>
          <w:bCs/>
          <w:sz w:val="24"/>
          <w:szCs w:val="24"/>
        </w:rPr>
        <w:t>?</w:t>
      </w:r>
    </w:p>
    <w:p w14:paraId="256288A0" w14:textId="77777777" w:rsidR="000A24F3" w:rsidRDefault="000A24F3" w:rsidP="000A24F3">
      <w:pPr>
        <w:spacing w:after="0" w:line="276" w:lineRule="auto"/>
        <w:jc w:val="both"/>
        <w:rPr>
          <w:rFonts w:ascii="Times New Roman" w:hAnsi="Times New Roman" w:cs="Times New Roman"/>
          <w:sz w:val="24"/>
          <w:szCs w:val="24"/>
        </w:rPr>
      </w:pPr>
      <w:r w:rsidRPr="00E468D4">
        <w:rPr>
          <w:rFonts w:ascii="Times New Roman" w:hAnsi="Times New Roman" w:cs="Times New Roman"/>
          <w:sz w:val="24"/>
          <w:szCs w:val="24"/>
        </w:rPr>
        <w:t>Even if there are initial challenges, exploring alternative options like compressed hours or job-sharing could be a compromise.</w:t>
      </w:r>
    </w:p>
    <w:p w14:paraId="50201F57" w14:textId="77777777" w:rsidR="000A24F3" w:rsidRPr="00E468D4" w:rsidRDefault="000A24F3" w:rsidP="000A24F3">
      <w:pPr>
        <w:spacing w:after="0" w:line="276" w:lineRule="auto"/>
        <w:jc w:val="both"/>
        <w:rPr>
          <w:rFonts w:ascii="Times New Roman" w:hAnsi="Times New Roman" w:cs="Times New Roman"/>
          <w:sz w:val="24"/>
          <w:szCs w:val="24"/>
        </w:rPr>
      </w:pPr>
    </w:p>
    <w:p w14:paraId="7B5F35CD" w14:textId="77777777" w:rsidR="000A24F3" w:rsidRDefault="000A24F3" w:rsidP="000A24F3">
      <w:pPr>
        <w:spacing w:after="0" w:line="276" w:lineRule="auto"/>
        <w:jc w:val="both"/>
        <w:rPr>
          <w:rFonts w:ascii="Times New Roman" w:hAnsi="Times New Roman" w:cs="Times New Roman"/>
          <w:sz w:val="24"/>
          <w:szCs w:val="24"/>
        </w:rPr>
      </w:pPr>
      <w:r>
        <w:rPr>
          <w:rFonts w:ascii="Times New Roman" w:hAnsi="Times New Roman" w:cs="Times New Roman"/>
          <w:sz w:val="24"/>
          <w:szCs w:val="24"/>
        </w:rPr>
        <w:t>Providing Chelsea with a formal written response outlining the decision (approval or rejection) and clear reasons for the decision is required by law.</w:t>
      </w:r>
    </w:p>
    <w:p w14:paraId="0E9FFA94" w14:textId="77777777" w:rsidR="000A24F3" w:rsidRDefault="000A24F3" w:rsidP="000A24F3">
      <w:pPr>
        <w:spacing w:after="0" w:line="276" w:lineRule="auto"/>
        <w:jc w:val="both"/>
        <w:rPr>
          <w:rFonts w:ascii="Times New Roman" w:hAnsi="Times New Roman" w:cs="Times New Roman"/>
          <w:sz w:val="24"/>
          <w:szCs w:val="24"/>
        </w:rPr>
      </w:pPr>
      <w:r>
        <w:rPr>
          <w:rFonts w:ascii="Times New Roman" w:hAnsi="Times New Roman" w:cs="Times New Roman"/>
          <w:sz w:val="24"/>
          <w:szCs w:val="24"/>
        </w:rPr>
        <w:t>If you decide to approve, you must confirm flexible work agreements within 28 days via a written confirmation that would detail the changes and start date, and then followed by an updated contract reflecting the new terms.</w:t>
      </w:r>
    </w:p>
    <w:p w14:paraId="2A5CB20B" w14:textId="77777777" w:rsidR="000A24F3" w:rsidRPr="00107193" w:rsidRDefault="000A24F3" w:rsidP="000A24F3">
      <w:pPr>
        <w:spacing w:after="0" w:line="276" w:lineRule="auto"/>
        <w:jc w:val="both"/>
        <w:rPr>
          <w:rFonts w:ascii="Times New Roman" w:hAnsi="Times New Roman" w:cs="Times New Roman"/>
          <w:sz w:val="24"/>
          <w:szCs w:val="24"/>
        </w:rPr>
      </w:pPr>
      <w:r w:rsidRPr="00107193">
        <w:rPr>
          <w:rFonts w:ascii="Times New Roman" w:hAnsi="Times New Roman" w:cs="Times New Roman"/>
          <w:sz w:val="24"/>
          <w:szCs w:val="24"/>
        </w:rPr>
        <w:t>If you decide to reject Chelsea’s flexible work request you must have grounds for refusal. These include a demonstrably negative impact on the business, the inability to effectively reassign duties or recruit additional staff to cover the requested changes. However, the challenge lies with you to prove genuine negative impact, not simple inconvenience</w:t>
      </w:r>
      <w:r>
        <w:rPr>
          <w:rFonts w:ascii="Times New Roman" w:hAnsi="Times New Roman" w:cs="Times New Roman"/>
          <w:sz w:val="24"/>
          <w:szCs w:val="24"/>
        </w:rPr>
        <w:t xml:space="preserve"> (GOV.UK, no date)</w:t>
      </w:r>
      <w:r w:rsidRPr="00107193">
        <w:rPr>
          <w:rFonts w:ascii="Times New Roman" w:hAnsi="Times New Roman" w:cs="Times New Roman"/>
          <w:sz w:val="24"/>
          <w:szCs w:val="24"/>
        </w:rPr>
        <w:t xml:space="preserve">. </w:t>
      </w:r>
    </w:p>
    <w:p w14:paraId="41272544" w14:textId="77777777" w:rsidR="000A24F3" w:rsidRDefault="000A24F3" w:rsidP="000A24F3">
      <w:pPr>
        <w:spacing w:after="0" w:line="276" w:lineRule="auto"/>
        <w:jc w:val="both"/>
        <w:rPr>
          <w:rFonts w:ascii="Times New Roman" w:hAnsi="Times New Roman" w:cs="Times New Roman"/>
          <w:sz w:val="24"/>
          <w:szCs w:val="24"/>
        </w:rPr>
      </w:pPr>
    </w:p>
    <w:p w14:paraId="15CD704E" w14:textId="77777777" w:rsidR="000A24F3" w:rsidRDefault="000A24F3" w:rsidP="000A24F3">
      <w:pPr>
        <w:spacing w:after="0" w:line="276" w:lineRule="auto"/>
        <w:jc w:val="both"/>
        <w:rPr>
          <w:rFonts w:ascii="Times New Roman" w:hAnsi="Times New Roman" w:cs="Times New Roman"/>
          <w:sz w:val="24"/>
          <w:szCs w:val="24"/>
        </w:rPr>
      </w:pPr>
      <w:r>
        <w:rPr>
          <w:rFonts w:ascii="Times New Roman" w:hAnsi="Times New Roman" w:cs="Times New Roman"/>
          <w:sz w:val="24"/>
          <w:szCs w:val="24"/>
        </w:rPr>
        <w:t xml:space="preserve">Chelsea can take Peachy Desserts Ltd to an ET if you do not handle the request fairly or refuse it without a valid reason; this can be costly and damage the company’s reputation. </w:t>
      </w:r>
    </w:p>
    <w:p w14:paraId="055A2892" w14:textId="77777777" w:rsidR="000A24F3" w:rsidRDefault="000A24F3" w:rsidP="000A24F3">
      <w:pPr>
        <w:spacing w:line="276" w:lineRule="auto"/>
        <w:jc w:val="both"/>
        <w:rPr>
          <w:rFonts w:ascii="Times New Roman" w:hAnsi="Times New Roman" w:cs="Times New Roman"/>
          <w:sz w:val="24"/>
          <w:szCs w:val="24"/>
        </w:rPr>
      </w:pPr>
      <w:r>
        <w:rPr>
          <w:rFonts w:ascii="Times New Roman" w:hAnsi="Times New Roman" w:cs="Times New Roman"/>
          <w:sz w:val="24"/>
          <w:szCs w:val="24"/>
        </w:rPr>
        <w:t>Remedies for rejected requests: companies should have a clear process for employees to appeal a rejected request. Whilst appeals are not mandatory, you should offer them for flexible work request. This will allow employees to address concerns or provide new details that might change the decision. If the company fails to follow the statutory process or reject the request unfairly, the employee can take them to an ET. If successful, the tribunal can order compensation or require employer to reconsider the request (ACAS, 2024e).</w:t>
      </w:r>
    </w:p>
    <w:p w14:paraId="6ED32069" w14:textId="77777777" w:rsidR="000A24F3" w:rsidRDefault="000A24F3" w:rsidP="000A24F3">
      <w:pPr>
        <w:spacing w:line="276" w:lineRule="auto"/>
        <w:jc w:val="both"/>
        <w:rPr>
          <w:rFonts w:ascii="Times New Roman" w:hAnsi="Times New Roman" w:cs="Times New Roman"/>
          <w:sz w:val="24"/>
          <w:szCs w:val="24"/>
        </w:rPr>
      </w:pPr>
      <w:r>
        <w:rPr>
          <w:rFonts w:ascii="Times New Roman" w:hAnsi="Times New Roman" w:cs="Times New Roman"/>
          <w:sz w:val="24"/>
          <w:szCs w:val="24"/>
        </w:rPr>
        <w:t>The Commotion Ltd V Rutty (2006) case shows a rejected flexible work request led to resignation and claims for constructive dismissal due to breaches of the Flexible Working Regulations (Daniels, 2022).</w:t>
      </w:r>
    </w:p>
    <w:p w14:paraId="348F3EE7" w14:textId="77777777" w:rsidR="000A24F3" w:rsidRDefault="000A24F3" w:rsidP="000A24F3">
      <w:pPr>
        <w:spacing w:line="276" w:lineRule="auto"/>
        <w:jc w:val="both"/>
        <w:rPr>
          <w:rFonts w:ascii="Times New Roman" w:hAnsi="Times New Roman" w:cs="Times New Roman"/>
          <w:sz w:val="24"/>
          <w:szCs w:val="24"/>
        </w:rPr>
      </w:pPr>
      <w:r>
        <w:rPr>
          <w:rFonts w:ascii="Times New Roman" w:hAnsi="Times New Roman" w:cs="Times New Roman"/>
          <w:sz w:val="24"/>
          <w:szCs w:val="24"/>
        </w:rPr>
        <w:t>Additionally, employers cannot discriminate against employees based on a desire to work flexibly. This includes factors like gender, age, or disability. Furthermore, flexible working arrangements should not compromise health and safety standards, i.e. ensuring proper breaks and managing workloads are still crucial.</w:t>
      </w:r>
    </w:p>
    <w:p w14:paraId="031DF9E9" w14:textId="77777777" w:rsidR="008B749D" w:rsidRDefault="008B749D"/>
    <w:sectPr w:rsidR="008B749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24F3"/>
    <w:rsid w:val="000A24F3"/>
    <w:rsid w:val="007D6178"/>
    <w:rsid w:val="008B749D"/>
    <w:rsid w:val="00D46F98"/>
    <w:rsid w:val="00D53866"/>
    <w:rsid w:val="00E92B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A3FC4E"/>
  <w15:chartTrackingRefBased/>
  <w15:docId w15:val="{CC19BAA7-FCD6-48EB-84EF-AD2BC00962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24F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A24F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4206</Words>
  <Characters>23977</Characters>
  <Application>Microsoft Office Word</Application>
  <DocSecurity>0</DocSecurity>
  <Lines>199</Lines>
  <Paragraphs>56</Paragraphs>
  <ScaleCrop>false</ScaleCrop>
  <Company/>
  <LinksUpToDate>false</LinksUpToDate>
  <CharactersWithSpaces>28127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Luminita Somicu</dc:creator>
  <cp:keywords/>
  <dc:description/>
  <cp:lastModifiedBy>Luminita Somicu</cp:lastModifiedBy>
  <cp:revision>1</cp:revision>
  <dcterms:created xsi:type="dcterms:W3CDTF">2024-05-12T11:47:00Z</dcterms:created>
  <dcterms:modified xsi:type="dcterms:W3CDTF">2024-05-12T11:48:00Z</dcterms:modified>
</cp:coreProperties>
</file>