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lang w:val="en-US" w:eastAsia="en-US"/>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C15FFDE" w:rsidR="00986B43" w:rsidRPr="0095430F"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5430F">
              <w:rPr>
                <w:rFonts w:ascii="Times New Roman" w:hAnsi="Times New Roman" w:cs="Times New Roman"/>
                <w:bCs/>
                <w:color w:val="auto"/>
                <w:sz w:val="48"/>
              </w:rPr>
              <w:t>Jose Mauricio Lopez Rozo</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048FCE9A" w14:textId="77777777" w:rsidR="00043133" w:rsidRPr="00560AEA" w:rsidRDefault="005C7FD6" w:rsidP="00043133">
            <w:pPr>
              <w:ind w:right="-957"/>
              <w:rPr>
                <w:rFonts w:ascii="Times New Roman" w:hAnsi="Times New Roman" w:cs="Times New Roman"/>
                <w:bCs/>
                <w:sz w:val="48"/>
              </w:rPr>
            </w:pPr>
            <w:hyperlink r:id="rId11" w:history="1">
              <w:r w:rsidR="00043133" w:rsidRPr="00560AEA">
                <w:rPr>
                  <w:rStyle w:val="Hipervnculo"/>
                  <w:rFonts w:ascii="Times New Roman" w:hAnsi="Times New Roman" w:cs="Times New Roman"/>
                  <w:bCs/>
                  <w:color w:val="auto"/>
                  <w:sz w:val="48"/>
                  <w:u w:val="none"/>
                </w:rPr>
                <w:t>Jose.Rozo@pembrokeshire.gov.uk</w:t>
              </w:r>
            </w:hyperlink>
          </w:p>
          <w:p w14:paraId="22E38809" w14:textId="1BF58E4A" w:rsidR="00986B43" w:rsidRDefault="005C7FD6" w:rsidP="00043133">
            <w:pPr>
              <w:overflowPunct/>
              <w:autoSpaceDE/>
              <w:autoSpaceDN/>
              <w:adjustRightInd/>
              <w:ind w:right="-957"/>
              <w:textAlignment w:val="auto"/>
              <w:rPr>
                <w:rFonts w:ascii="Times New Roman" w:hAnsi="Times New Roman" w:cs="Times New Roman"/>
                <w:b/>
                <w:color w:val="auto"/>
                <w:sz w:val="48"/>
              </w:rPr>
            </w:pPr>
            <w:hyperlink r:id="rId12" w:history="1">
              <w:r w:rsidR="00043133" w:rsidRPr="00825845">
                <w:rPr>
                  <w:rStyle w:val="Hipervnculo"/>
                  <w:rFonts w:ascii="Times New Roman" w:hAnsi="Times New Roman" w:cs="Times New Roman"/>
                  <w:bCs/>
                  <w:color w:val="auto"/>
                  <w:sz w:val="48"/>
                  <w:u w:val="none"/>
                </w:rPr>
                <w:t>2522465@student.uwtsd.ac.uk</w:t>
              </w:r>
            </w:hyperlink>
          </w:p>
          <w:p w14:paraId="6B41F398" w14:textId="77777777" w:rsidR="0095430F" w:rsidRDefault="0095430F"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21F3A99" w14:textId="66E5DCC9" w:rsidR="00043133" w:rsidRPr="00043133" w:rsidRDefault="00043133" w:rsidP="005D3F07">
            <w:pPr>
              <w:overflowPunct/>
              <w:autoSpaceDE/>
              <w:autoSpaceDN/>
              <w:adjustRightInd/>
              <w:ind w:right="-957"/>
              <w:textAlignment w:val="auto"/>
              <w:rPr>
                <w:rFonts w:ascii="Times New Roman" w:hAnsi="Times New Roman" w:cs="Times New Roman"/>
                <w:bCs/>
                <w:color w:val="auto"/>
                <w:sz w:val="48"/>
              </w:rPr>
            </w:pPr>
            <w:r w:rsidRPr="00043133">
              <w:rPr>
                <w:rFonts w:ascii="Times New Roman" w:hAnsi="Times New Roman" w:cs="Times New Roman"/>
                <w:bCs/>
                <w:color w:val="auto"/>
                <w:sz w:val="48"/>
              </w:rPr>
              <w:t>2522465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0505B24C" w14:textId="6A4A88D0" w:rsidR="008C17BB" w:rsidRDefault="008C17BB" w:rsidP="008C17BB">
            <w:pPr>
              <w:spacing w:line="360" w:lineRule="auto"/>
              <w:jc w:val="both"/>
              <w:rPr>
                <w:rFonts w:ascii="Times New Roman" w:hAnsi="Times New Roman" w:cs="Times New Roman"/>
                <w:sz w:val="24"/>
                <w:szCs w:val="24"/>
              </w:rPr>
            </w:pPr>
            <w:r w:rsidRPr="008C17BB">
              <w:rPr>
                <w:rFonts w:ascii="Times New Roman" w:hAnsi="Times New Roman" w:cs="Times New Roman"/>
                <w:sz w:val="24"/>
                <w:szCs w:val="24"/>
              </w:rPr>
              <w:t xml:space="preserve">Safeguarding adults at risk, can be seen through an international, national, local and organisational frameworks that aim to protect individuals from abuse. At an international level, safeguarding principles are supported by The European Convention on Human Rights </w:t>
            </w:r>
            <w:r w:rsidRPr="008C17BB">
              <w:rPr>
                <w:rFonts w:ascii="Times New Roman" w:hAnsi="Times New Roman" w:cs="Times New Roman"/>
                <w:i/>
                <w:iCs/>
                <w:sz w:val="24"/>
                <w:szCs w:val="24"/>
              </w:rPr>
              <w:t>ECHR</w:t>
            </w:r>
            <w:r w:rsidRPr="008C17BB">
              <w:rPr>
                <w:rFonts w:ascii="Times New Roman" w:hAnsi="Times New Roman" w:cs="Times New Roman"/>
                <w:sz w:val="24"/>
                <w:szCs w:val="24"/>
              </w:rPr>
              <w:t xml:space="preserve"> 1950</w:t>
            </w:r>
            <w:r w:rsidR="000E672E">
              <w:rPr>
                <w:rFonts w:ascii="Times New Roman" w:hAnsi="Times New Roman" w:cs="Times New Roman"/>
                <w:sz w:val="24"/>
                <w:szCs w:val="24"/>
              </w:rPr>
              <w:t xml:space="preserve"> (</w:t>
            </w:r>
            <w:r w:rsidR="000E672E" w:rsidRPr="000E672E">
              <w:rPr>
                <w:rFonts w:ascii="Times New Roman" w:hAnsi="Times New Roman" w:cs="Times New Roman"/>
                <w:sz w:val="24"/>
                <w:szCs w:val="24"/>
              </w:rPr>
              <w:t>Council of Europe, 1950</w:t>
            </w:r>
            <w:r w:rsidR="000E672E">
              <w:rPr>
                <w:rFonts w:ascii="Times New Roman" w:hAnsi="Times New Roman" w:cs="Times New Roman"/>
                <w:sz w:val="24"/>
                <w:szCs w:val="24"/>
              </w:rPr>
              <w:t>)</w:t>
            </w:r>
            <w:r w:rsidRPr="008C17BB">
              <w:rPr>
                <w:rFonts w:ascii="Times New Roman" w:hAnsi="Times New Roman" w:cs="Times New Roman"/>
                <w:sz w:val="24"/>
                <w:szCs w:val="24"/>
              </w:rPr>
              <w:t>, adopted into the United Kingdom primary legislation as the Human Rights Act 1998 (The UK Government, 1989), which aims to protect individuals from abuse, neglect, and exploitation while promoting their rights, independence, dignity, and their well-being. These principles encourage me to promote safeguarding practice making sure that my interventions are proportionate, person-centred and respectful in terms of an individual’s self-determination</w:t>
            </w:r>
            <w:r w:rsidR="003468B1">
              <w:rPr>
                <w:rFonts w:ascii="Times New Roman" w:hAnsi="Times New Roman" w:cs="Times New Roman"/>
                <w:sz w:val="24"/>
                <w:szCs w:val="24"/>
              </w:rPr>
              <w:t xml:space="preserve"> (</w:t>
            </w:r>
            <w:r w:rsidR="0054450C">
              <w:rPr>
                <w:rFonts w:ascii="Times New Roman" w:hAnsi="Times New Roman" w:cs="Times New Roman"/>
                <w:sz w:val="24"/>
                <w:szCs w:val="24"/>
              </w:rPr>
              <w:t>Welsh Government, 2019</w:t>
            </w:r>
            <w:r w:rsidR="003468B1">
              <w:rPr>
                <w:rFonts w:ascii="Times New Roman" w:hAnsi="Times New Roman" w:cs="Times New Roman"/>
                <w:sz w:val="24"/>
                <w:szCs w:val="24"/>
              </w:rPr>
              <w:t>)</w:t>
            </w:r>
            <w:r w:rsidRPr="008C17BB">
              <w:rPr>
                <w:rFonts w:ascii="Times New Roman" w:hAnsi="Times New Roman" w:cs="Times New Roman"/>
                <w:sz w:val="24"/>
                <w:szCs w:val="24"/>
              </w:rPr>
              <w:t xml:space="preserve">. </w:t>
            </w:r>
          </w:p>
          <w:p w14:paraId="5186D9BC" w14:textId="77777777" w:rsidR="008C17BB" w:rsidRPr="008C17BB" w:rsidRDefault="008C17BB" w:rsidP="008C17BB">
            <w:pPr>
              <w:spacing w:line="360" w:lineRule="auto"/>
              <w:jc w:val="both"/>
              <w:rPr>
                <w:rFonts w:ascii="Times New Roman" w:hAnsi="Times New Roman" w:cs="Times New Roman"/>
                <w:sz w:val="24"/>
                <w:szCs w:val="24"/>
              </w:rPr>
            </w:pPr>
          </w:p>
          <w:p w14:paraId="4695B04D" w14:textId="3B13163B" w:rsidR="008C17BB" w:rsidRPr="008C17BB" w:rsidRDefault="008C17BB" w:rsidP="008C17BB">
            <w:pPr>
              <w:spacing w:line="360" w:lineRule="auto"/>
              <w:jc w:val="both"/>
              <w:rPr>
                <w:rFonts w:ascii="Times New Roman" w:hAnsi="Times New Roman" w:cs="Times New Roman"/>
                <w:sz w:val="24"/>
                <w:szCs w:val="24"/>
              </w:rPr>
            </w:pPr>
            <w:r w:rsidRPr="008C17BB">
              <w:rPr>
                <w:rFonts w:ascii="Times New Roman" w:hAnsi="Times New Roman" w:cs="Times New Roman"/>
                <w:sz w:val="24"/>
                <w:szCs w:val="24"/>
              </w:rPr>
              <w:t>As the primary national legislation to safeguard adults in the United Kingdom we find the Care Act 2014 in England and The Social Services and Wellbeing Act 2014 SSWBA in Wales, in which adult at risk is defined as a citizen of 18 years old and over who “has needs for care and support or is experiencing or is at risk of abuse or neglect and due to these needs is unable to protect themselves from the risk of abuse of neglect” (</w:t>
            </w:r>
            <w:r w:rsidR="005E22D2">
              <w:rPr>
                <w:rFonts w:ascii="Times New Roman" w:hAnsi="Times New Roman" w:cs="Times New Roman"/>
                <w:sz w:val="24"/>
                <w:szCs w:val="24"/>
              </w:rPr>
              <w:t>Welsh Government</w:t>
            </w:r>
            <w:r w:rsidRPr="008C17BB">
              <w:rPr>
                <w:rFonts w:ascii="Times New Roman" w:hAnsi="Times New Roman" w:cs="Times New Roman"/>
                <w:sz w:val="24"/>
                <w:szCs w:val="24"/>
              </w:rPr>
              <w:t>, 2014 sec. 126). This definition highlights that their risk cannot be determined or considered only under a specific condition or diagnosis but also by an individual’s circumstances, including physical or mental health needs, disability, age, dependency, social isolation or other factors that may affect their ability to protect themselves or meet their needs independently or with some kind of support</w:t>
            </w:r>
            <w:r w:rsidR="004B5692">
              <w:rPr>
                <w:rFonts w:ascii="Times New Roman" w:hAnsi="Times New Roman" w:cs="Times New Roman"/>
                <w:sz w:val="24"/>
                <w:szCs w:val="24"/>
              </w:rPr>
              <w:t xml:space="preserve"> (Welsh Government, 2019)</w:t>
            </w:r>
            <w:r w:rsidRPr="008C17BB">
              <w:rPr>
                <w:rFonts w:ascii="Times New Roman" w:hAnsi="Times New Roman" w:cs="Times New Roman"/>
                <w:sz w:val="24"/>
                <w:szCs w:val="24"/>
              </w:rPr>
              <w:t>.</w:t>
            </w:r>
          </w:p>
          <w:p w14:paraId="33181F26" w14:textId="26E1616B" w:rsidR="008C17BB" w:rsidRDefault="008C17BB" w:rsidP="008C17BB">
            <w:pPr>
              <w:spacing w:line="360" w:lineRule="auto"/>
              <w:jc w:val="both"/>
              <w:rPr>
                <w:rFonts w:ascii="Times New Roman" w:hAnsi="Times New Roman" w:cs="Times New Roman"/>
                <w:sz w:val="24"/>
                <w:szCs w:val="24"/>
              </w:rPr>
            </w:pPr>
            <w:r w:rsidRPr="008C17BB">
              <w:rPr>
                <w:rFonts w:ascii="Times New Roman" w:hAnsi="Times New Roman" w:cs="Times New Roman"/>
                <w:sz w:val="24"/>
                <w:szCs w:val="24"/>
              </w:rPr>
              <w:lastRenderedPageBreak/>
              <w:t xml:space="preserve">The Mental Capacity Act 2005 </w:t>
            </w:r>
            <w:r w:rsidRPr="008C17BB">
              <w:rPr>
                <w:rFonts w:ascii="Times New Roman" w:hAnsi="Times New Roman" w:cs="Times New Roman"/>
                <w:i/>
                <w:iCs/>
                <w:sz w:val="24"/>
                <w:szCs w:val="24"/>
              </w:rPr>
              <w:t>MCA</w:t>
            </w:r>
            <w:r w:rsidRPr="008C17BB">
              <w:rPr>
                <w:rFonts w:ascii="Times New Roman" w:hAnsi="Times New Roman" w:cs="Times New Roman"/>
                <w:sz w:val="24"/>
                <w:szCs w:val="24"/>
              </w:rPr>
              <w:t xml:space="preserve"> aims to protect adults at risk and young person over 16 years old who have great difficulties in making decisions around their wellbeing including health and their finances</w:t>
            </w:r>
            <w:r w:rsidR="00EC3561">
              <w:rPr>
                <w:rFonts w:ascii="Times New Roman" w:hAnsi="Times New Roman" w:cs="Times New Roman"/>
                <w:sz w:val="24"/>
                <w:szCs w:val="24"/>
              </w:rPr>
              <w:t xml:space="preserve"> (The UK Government, 2005)</w:t>
            </w:r>
            <w:r w:rsidRPr="008C17BB">
              <w:rPr>
                <w:rFonts w:ascii="Times New Roman" w:hAnsi="Times New Roman" w:cs="Times New Roman"/>
                <w:sz w:val="24"/>
                <w:szCs w:val="24"/>
              </w:rPr>
              <w:t xml:space="preserve">. The principles of the </w:t>
            </w:r>
            <w:r w:rsidRPr="008C17BB">
              <w:rPr>
                <w:rFonts w:ascii="Times New Roman" w:hAnsi="Times New Roman" w:cs="Times New Roman"/>
                <w:i/>
                <w:iCs/>
                <w:sz w:val="24"/>
                <w:szCs w:val="24"/>
              </w:rPr>
              <w:t>MCA</w:t>
            </w:r>
            <w:r w:rsidRPr="008C17BB">
              <w:rPr>
                <w:rFonts w:ascii="Times New Roman" w:hAnsi="Times New Roman" w:cs="Times New Roman"/>
                <w:sz w:val="24"/>
                <w:szCs w:val="24"/>
              </w:rPr>
              <w:t>, involve the assumption of capacity, as a social worker to provide enough support for the individual to make their own decision independently, and recognising that unwise will not necessarily be considered as a lack of capacity, also every decision made on their behalf must be on their best interest, and under the least restrictive option (The UK Government</w:t>
            </w:r>
            <w:r w:rsidR="00537A0F">
              <w:rPr>
                <w:rFonts w:ascii="Times New Roman" w:hAnsi="Times New Roman" w:cs="Times New Roman"/>
                <w:sz w:val="24"/>
                <w:szCs w:val="24"/>
              </w:rPr>
              <w:t>, 2005</w:t>
            </w:r>
            <w:r w:rsidRPr="008C17BB">
              <w:rPr>
                <w:rFonts w:ascii="Times New Roman" w:hAnsi="Times New Roman" w:cs="Times New Roman"/>
                <w:sz w:val="24"/>
                <w:szCs w:val="24"/>
              </w:rPr>
              <w:t xml:space="preserve">). </w:t>
            </w:r>
          </w:p>
          <w:p w14:paraId="37D1918C" w14:textId="77777777" w:rsidR="008C17BB" w:rsidRDefault="008C17BB" w:rsidP="008C17BB">
            <w:pPr>
              <w:spacing w:line="360" w:lineRule="auto"/>
              <w:jc w:val="both"/>
              <w:rPr>
                <w:rFonts w:ascii="Times New Roman" w:hAnsi="Times New Roman" w:cs="Times New Roman"/>
                <w:sz w:val="24"/>
                <w:szCs w:val="24"/>
              </w:rPr>
            </w:pPr>
          </w:p>
          <w:p w14:paraId="50C3BDA3" w14:textId="152CDDFE" w:rsidR="008C17BB" w:rsidRDefault="008C17BB" w:rsidP="008C17BB">
            <w:pPr>
              <w:spacing w:line="360" w:lineRule="auto"/>
              <w:jc w:val="both"/>
              <w:rPr>
                <w:rFonts w:ascii="Times New Roman" w:hAnsi="Times New Roman" w:cs="Times New Roman"/>
                <w:sz w:val="24"/>
                <w:szCs w:val="24"/>
              </w:rPr>
            </w:pPr>
            <w:r w:rsidRPr="008C17BB">
              <w:rPr>
                <w:rFonts w:ascii="Times New Roman" w:hAnsi="Times New Roman" w:cs="Times New Roman"/>
                <w:sz w:val="24"/>
                <w:szCs w:val="24"/>
              </w:rPr>
              <w:t xml:space="preserve">Under the </w:t>
            </w:r>
            <w:r w:rsidRPr="008C17BB">
              <w:rPr>
                <w:rFonts w:ascii="Times New Roman" w:hAnsi="Times New Roman" w:cs="Times New Roman"/>
                <w:i/>
                <w:iCs/>
                <w:sz w:val="24"/>
                <w:szCs w:val="24"/>
              </w:rPr>
              <w:t xml:space="preserve">MCA </w:t>
            </w:r>
            <w:r w:rsidRPr="008C17BB">
              <w:rPr>
                <w:rFonts w:ascii="Times New Roman" w:hAnsi="Times New Roman" w:cs="Times New Roman"/>
                <w:sz w:val="24"/>
                <w:szCs w:val="24"/>
              </w:rPr>
              <w:t>as</w:t>
            </w:r>
            <w:r w:rsidRPr="008C17BB">
              <w:rPr>
                <w:rFonts w:ascii="Times New Roman" w:hAnsi="Times New Roman" w:cs="Times New Roman"/>
                <w:i/>
                <w:iCs/>
                <w:sz w:val="24"/>
                <w:szCs w:val="24"/>
              </w:rPr>
              <w:t xml:space="preserve"> </w:t>
            </w:r>
            <w:r w:rsidRPr="008C17BB">
              <w:rPr>
                <w:rFonts w:ascii="Times New Roman" w:hAnsi="Times New Roman" w:cs="Times New Roman"/>
                <w:sz w:val="24"/>
                <w:szCs w:val="24"/>
              </w:rPr>
              <w:t>statutory legal framework, The Deprivation of Liberty Safeguards (DoLS) provides a legal guidance for authorising to deprive individual’s liberty when a person lacks capacity to consent to their care or treatment, by setting physical or procedures restrictions when needed to protect them from harm from themselves or others</w:t>
            </w:r>
            <w:r w:rsidR="00A04B5D">
              <w:rPr>
                <w:rFonts w:ascii="Times New Roman" w:hAnsi="Times New Roman" w:cs="Times New Roman"/>
                <w:sz w:val="24"/>
                <w:szCs w:val="24"/>
              </w:rPr>
              <w:t xml:space="preserve"> (The UK Government, 2005)</w:t>
            </w:r>
            <w:r w:rsidRPr="008C17BB">
              <w:rPr>
                <w:rFonts w:ascii="Times New Roman" w:hAnsi="Times New Roman" w:cs="Times New Roman"/>
                <w:sz w:val="24"/>
                <w:szCs w:val="24"/>
              </w:rPr>
              <w:t>.</w:t>
            </w:r>
          </w:p>
          <w:p w14:paraId="331A88E3" w14:textId="77777777" w:rsidR="008C17BB" w:rsidRPr="008C17BB" w:rsidRDefault="008C17BB" w:rsidP="008C17BB">
            <w:pPr>
              <w:spacing w:line="360" w:lineRule="auto"/>
              <w:jc w:val="both"/>
              <w:rPr>
                <w:rFonts w:ascii="Times New Roman" w:hAnsi="Times New Roman" w:cs="Times New Roman"/>
                <w:sz w:val="24"/>
                <w:szCs w:val="24"/>
              </w:rPr>
            </w:pPr>
          </w:p>
          <w:p w14:paraId="004F03B0" w14:textId="05285EB3" w:rsidR="008C17BB" w:rsidRDefault="008C17BB" w:rsidP="008C17BB">
            <w:pPr>
              <w:spacing w:line="360" w:lineRule="auto"/>
              <w:jc w:val="both"/>
              <w:rPr>
                <w:rFonts w:ascii="Times New Roman" w:hAnsi="Times New Roman" w:cs="Times New Roman"/>
                <w:sz w:val="24"/>
                <w:szCs w:val="24"/>
              </w:rPr>
            </w:pPr>
            <w:r w:rsidRPr="008C17BB">
              <w:rPr>
                <w:rFonts w:ascii="Times New Roman" w:hAnsi="Times New Roman" w:cs="Times New Roman"/>
                <w:sz w:val="24"/>
                <w:szCs w:val="24"/>
              </w:rPr>
              <w:t xml:space="preserve">In those terms the </w:t>
            </w:r>
            <w:r w:rsidR="00716092">
              <w:rPr>
                <w:rFonts w:ascii="Times New Roman" w:hAnsi="Times New Roman" w:cs="Times New Roman"/>
                <w:sz w:val="24"/>
                <w:szCs w:val="24"/>
              </w:rPr>
              <w:t>O</w:t>
            </w:r>
            <w:r w:rsidRPr="008C17BB">
              <w:rPr>
                <w:rFonts w:ascii="Times New Roman" w:hAnsi="Times New Roman" w:cs="Times New Roman"/>
                <w:sz w:val="24"/>
                <w:szCs w:val="24"/>
              </w:rPr>
              <w:t xml:space="preserve">ffice of </w:t>
            </w:r>
            <w:r w:rsidR="005F2C47">
              <w:rPr>
                <w:rFonts w:ascii="Times New Roman" w:hAnsi="Times New Roman" w:cs="Times New Roman"/>
                <w:sz w:val="24"/>
                <w:szCs w:val="24"/>
              </w:rPr>
              <w:t>P</w:t>
            </w:r>
            <w:r w:rsidRPr="008C17BB">
              <w:rPr>
                <w:rFonts w:ascii="Times New Roman" w:hAnsi="Times New Roman" w:cs="Times New Roman"/>
                <w:sz w:val="24"/>
                <w:szCs w:val="24"/>
              </w:rPr>
              <w:t xml:space="preserve">ublic </w:t>
            </w:r>
            <w:r w:rsidR="005F2C47">
              <w:rPr>
                <w:rFonts w:ascii="Times New Roman" w:hAnsi="Times New Roman" w:cs="Times New Roman"/>
                <w:sz w:val="24"/>
                <w:szCs w:val="24"/>
              </w:rPr>
              <w:t>G</w:t>
            </w:r>
            <w:r w:rsidRPr="008C17BB">
              <w:rPr>
                <w:rFonts w:ascii="Times New Roman" w:hAnsi="Times New Roman" w:cs="Times New Roman"/>
                <w:sz w:val="24"/>
                <w:szCs w:val="24"/>
              </w:rPr>
              <w:t>uardian oversees individuals with Lasting Power of Attorney or Enduring Power of Attorney named by the adult in need, making decisions on behalf of individuals at risk, also it processes investigations due to abuse or fraud allegations from people who hold these powers</w:t>
            </w:r>
            <w:r w:rsidR="006C1F61">
              <w:rPr>
                <w:rFonts w:ascii="Times New Roman" w:hAnsi="Times New Roman" w:cs="Times New Roman"/>
                <w:sz w:val="24"/>
                <w:szCs w:val="24"/>
              </w:rPr>
              <w:t xml:space="preserve"> (Office of the Public Guardian, 2023)</w:t>
            </w:r>
            <w:r w:rsidRPr="008C17BB">
              <w:rPr>
                <w:rFonts w:ascii="Times New Roman" w:hAnsi="Times New Roman" w:cs="Times New Roman"/>
                <w:sz w:val="24"/>
                <w:szCs w:val="24"/>
              </w:rPr>
              <w:t xml:space="preserve">. </w:t>
            </w:r>
          </w:p>
          <w:p w14:paraId="1BA98E88" w14:textId="77777777" w:rsidR="008C17BB" w:rsidRPr="008C17BB" w:rsidRDefault="008C17BB" w:rsidP="008C17BB">
            <w:pPr>
              <w:spacing w:line="360" w:lineRule="auto"/>
              <w:jc w:val="both"/>
              <w:rPr>
                <w:rFonts w:ascii="Times New Roman" w:hAnsi="Times New Roman" w:cs="Times New Roman"/>
                <w:sz w:val="24"/>
                <w:szCs w:val="24"/>
              </w:rPr>
            </w:pPr>
          </w:p>
          <w:p w14:paraId="724D38DF" w14:textId="76AB8A08" w:rsidR="008C17BB" w:rsidRDefault="008C17BB" w:rsidP="008C17BB">
            <w:pPr>
              <w:spacing w:line="360" w:lineRule="auto"/>
              <w:jc w:val="both"/>
              <w:rPr>
                <w:rFonts w:ascii="Times New Roman" w:hAnsi="Times New Roman" w:cs="Times New Roman"/>
                <w:sz w:val="24"/>
                <w:szCs w:val="24"/>
              </w:rPr>
            </w:pPr>
            <w:r w:rsidRPr="008C17BB">
              <w:rPr>
                <w:rFonts w:ascii="Times New Roman" w:hAnsi="Times New Roman" w:cs="Times New Roman"/>
                <w:sz w:val="24"/>
                <w:szCs w:val="24"/>
              </w:rPr>
              <w:t xml:space="preserve">The Mental Health Act 1983 </w:t>
            </w:r>
            <w:r w:rsidR="005F2C47">
              <w:rPr>
                <w:rFonts w:ascii="Times New Roman" w:hAnsi="Times New Roman" w:cs="Times New Roman"/>
                <w:sz w:val="24"/>
                <w:szCs w:val="24"/>
              </w:rPr>
              <w:t>(The UK Government, 1983)</w:t>
            </w:r>
            <w:r w:rsidR="00FA0AC1">
              <w:rPr>
                <w:rFonts w:ascii="Times New Roman" w:hAnsi="Times New Roman" w:cs="Times New Roman"/>
                <w:sz w:val="24"/>
                <w:szCs w:val="24"/>
              </w:rPr>
              <w:t xml:space="preserve"> </w:t>
            </w:r>
            <w:r w:rsidRPr="008C17BB">
              <w:rPr>
                <w:rFonts w:ascii="Times New Roman" w:hAnsi="Times New Roman" w:cs="Times New Roman"/>
                <w:sz w:val="24"/>
                <w:szCs w:val="24"/>
              </w:rPr>
              <w:t xml:space="preserve">also offer further protection and support for individuals under mental health difficulties, aligned with the SSWBA 2014 </w:t>
            </w:r>
            <w:r w:rsidR="00FA0AC1">
              <w:rPr>
                <w:rFonts w:ascii="Times New Roman" w:hAnsi="Times New Roman" w:cs="Times New Roman"/>
                <w:sz w:val="24"/>
                <w:szCs w:val="24"/>
              </w:rPr>
              <w:t xml:space="preserve">(Welsh Government, 2014), </w:t>
            </w:r>
            <w:r w:rsidRPr="008C17BB">
              <w:rPr>
                <w:rFonts w:ascii="Times New Roman" w:hAnsi="Times New Roman" w:cs="Times New Roman"/>
                <w:sz w:val="24"/>
                <w:szCs w:val="24"/>
              </w:rPr>
              <w:t xml:space="preserve">safeguarding principles of person centre and holistic approaches with active offer of advocacy services to express their views. The </w:t>
            </w:r>
            <w:r w:rsidRPr="008C17BB">
              <w:rPr>
                <w:rFonts w:ascii="Times New Roman" w:hAnsi="Times New Roman" w:cs="Times New Roman"/>
                <w:i/>
                <w:iCs/>
                <w:sz w:val="24"/>
                <w:szCs w:val="24"/>
              </w:rPr>
              <w:t xml:space="preserve">more than just words </w:t>
            </w:r>
            <w:r w:rsidRPr="008C17BB">
              <w:rPr>
                <w:rFonts w:ascii="Times New Roman" w:hAnsi="Times New Roman" w:cs="Times New Roman"/>
                <w:sz w:val="24"/>
                <w:szCs w:val="24"/>
              </w:rPr>
              <w:t xml:space="preserve">framework (Care Inspectorate Wales, 2023) provide a robust and unique approach strengthening the importance for people at risk to express their own views and feelings in a meaningful way through the language of choice.   </w:t>
            </w:r>
          </w:p>
          <w:p w14:paraId="39159B45" w14:textId="77777777" w:rsidR="008C17BB" w:rsidRPr="008C17BB" w:rsidRDefault="008C17BB" w:rsidP="008C17BB">
            <w:pPr>
              <w:spacing w:line="360" w:lineRule="auto"/>
              <w:jc w:val="both"/>
              <w:rPr>
                <w:rFonts w:ascii="Times New Roman" w:hAnsi="Times New Roman" w:cs="Times New Roman"/>
                <w:sz w:val="24"/>
                <w:szCs w:val="24"/>
              </w:rPr>
            </w:pPr>
          </w:p>
          <w:p w14:paraId="178BBD39" w14:textId="64182725" w:rsidR="008C17BB" w:rsidRPr="008C17BB" w:rsidRDefault="008C17BB" w:rsidP="008C17BB">
            <w:pPr>
              <w:spacing w:line="360" w:lineRule="auto"/>
              <w:jc w:val="both"/>
              <w:rPr>
                <w:rFonts w:ascii="Times New Roman" w:hAnsi="Times New Roman" w:cs="Times New Roman"/>
                <w:sz w:val="24"/>
                <w:szCs w:val="24"/>
              </w:rPr>
            </w:pPr>
            <w:r w:rsidRPr="008C17BB">
              <w:rPr>
                <w:rFonts w:ascii="Times New Roman" w:hAnsi="Times New Roman" w:cs="Times New Roman"/>
                <w:sz w:val="24"/>
                <w:szCs w:val="24"/>
              </w:rPr>
              <w:t>The Welsh Safeguarding Procedures 2019</w:t>
            </w:r>
            <w:r w:rsidR="00B00A1A">
              <w:rPr>
                <w:rFonts w:ascii="Times New Roman" w:hAnsi="Times New Roman" w:cs="Times New Roman"/>
                <w:sz w:val="24"/>
                <w:szCs w:val="24"/>
              </w:rPr>
              <w:t xml:space="preserve"> </w:t>
            </w:r>
            <w:r w:rsidRPr="008C17BB">
              <w:rPr>
                <w:rFonts w:ascii="Times New Roman" w:hAnsi="Times New Roman" w:cs="Times New Roman"/>
                <w:sz w:val="24"/>
                <w:szCs w:val="24"/>
              </w:rPr>
              <w:t>standardised the practical guidelines working together professionals and organisations into a single national framework, under the principle that safeguarding is everyone’s responsibility, seeing people at risk as the centre of the holistic intervention, with a digital design providing consistency across Wales</w:t>
            </w:r>
            <w:r w:rsidR="00A1241E">
              <w:rPr>
                <w:rFonts w:ascii="Times New Roman" w:hAnsi="Times New Roman" w:cs="Times New Roman"/>
                <w:sz w:val="24"/>
                <w:szCs w:val="24"/>
              </w:rPr>
              <w:t xml:space="preserve"> (Welsh Government, 2019)</w:t>
            </w:r>
            <w:r w:rsidRPr="008C17BB">
              <w:rPr>
                <w:rFonts w:ascii="Times New Roman" w:hAnsi="Times New Roman" w:cs="Times New Roman"/>
                <w:sz w:val="24"/>
                <w:szCs w:val="24"/>
              </w:rPr>
              <w:t xml:space="preserve">. Safeguarding responsibilities are extended beyond social services and include organisations such as health boards, care providers, education services, housing providers, police force, fire brigade services </w:t>
            </w:r>
            <w:r w:rsidRPr="008C17BB">
              <w:rPr>
                <w:rFonts w:ascii="Times New Roman" w:hAnsi="Times New Roman" w:cs="Times New Roman"/>
                <w:sz w:val="24"/>
                <w:szCs w:val="24"/>
              </w:rPr>
              <w:lastRenderedPageBreak/>
              <w:t>and third-sector organisations, emphasising in empowerment, prevention and early intervention, proportionality, protection, partnership, and accountability a multi-agency responsibility</w:t>
            </w:r>
            <w:r w:rsidR="0056020D">
              <w:rPr>
                <w:rFonts w:ascii="Times New Roman" w:hAnsi="Times New Roman" w:cs="Times New Roman"/>
                <w:sz w:val="24"/>
                <w:szCs w:val="24"/>
              </w:rPr>
              <w:t xml:space="preserve"> (Welsh Government 2019).</w:t>
            </w:r>
          </w:p>
          <w:p w14:paraId="66E6FF75" w14:textId="2B5CEA75" w:rsidR="008C17BB" w:rsidRDefault="008C17BB" w:rsidP="008C17BB">
            <w:pPr>
              <w:spacing w:line="360" w:lineRule="auto"/>
              <w:jc w:val="both"/>
              <w:rPr>
                <w:rFonts w:ascii="Times New Roman" w:hAnsi="Times New Roman" w:cs="Times New Roman"/>
                <w:sz w:val="24"/>
                <w:szCs w:val="24"/>
              </w:rPr>
            </w:pPr>
            <w:r w:rsidRPr="008C17BB">
              <w:rPr>
                <w:rFonts w:ascii="Times New Roman" w:hAnsi="Times New Roman" w:cs="Times New Roman"/>
                <w:sz w:val="24"/>
                <w:szCs w:val="24"/>
              </w:rPr>
              <w:t>At a local level, safeguarding practice is implemented through regional safeguarding boards, CYSUR (Mid and West Wales Regional Safeguarding Children Board</w:t>
            </w:r>
            <w:r w:rsidR="009854A9">
              <w:rPr>
                <w:rFonts w:ascii="Times New Roman" w:hAnsi="Times New Roman" w:cs="Times New Roman"/>
                <w:sz w:val="24"/>
                <w:szCs w:val="24"/>
              </w:rPr>
              <w:t>, 2019)</w:t>
            </w:r>
            <w:r w:rsidRPr="008C17BB">
              <w:rPr>
                <w:rFonts w:ascii="Times New Roman" w:hAnsi="Times New Roman" w:cs="Times New Roman"/>
                <w:sz w:val="24"/>
                <w:szCs w:val="24"/>
              </w:rPr>
              <w:t>, responsible for safeguarding children and young people. CWMPAS (Mid and West Wales Regional Safeguarding Adults Board</w:t>
            </w:r>
            <w:r w:rsidR="00D45B1E">
              <w:rPr>
                <w:rFonts w:ascii="Times New Roman" w:hAnsi="Times New Roman" w:cs="Times New Roman"/>
                <w:sz w:val="24"/>
                <w:szCs w:val="24"/>
              </w:rPr>
              <w:t>, 2019)</w:t>
            </w:r>
            <w:r w:rsidRPr="008C17BB">
              <w:rPr>
                <w:rFonts w:ascii="Times New Roman" w:hAnsi="Times New Roman" w:cs="Times New Roman"/>
                <w:sz w:val="24"/>
                <w:szCs w:val="24"/>
              </w:rPr>
              <w:t xml:space="preserve">, responsible for safeguarding adults at risk. </w:t>
            </w:r>
          </w:p>
          <w:p w14:paraId="4FD6A54B" w14:textId="77777777" w:rsidR="008C17BB" w:rsidRPr="008C17BB" w:rsidRDefault="008C17BB" w:rsidP="008C17BB">
            <w:pPr>
              <w:spacing w:line="360" w:lineRule="auto"/>
              <w:jc w:val="both"/>
              <w:rPr>
                <w:rFonts w:ascii="Times New Roman" w:hAnsi="Times New Roman" w:cs="Times New Roman"/>
                <w:sz w:val="24"/>
                <w:szCs w:val="24"/>
              </w:rPr>
            </w:pPr>
          </w:p>
          <w:p w14:paraId="46E31DD8" w14:textId="7DD4F306" w:rsidR="008C17BB" w:rsidRPr="008C17BB" w:rsidRDefault="008C17BB" w:rsidP="002721E1">
            <w:pPr>
              <w:spacing w:line="360" w:lineRule="auto"/>
              <w:jc w:val="both"/>
              <w:rPr>
                <w:rFonts w:ascii="Times New Roman" w:hAnsi="Times New Roman" w:cs="Times New Roman"/>
                <w:sz w:val="24"/>
                <w:szCs w:val="24"/>
              </w:rPr>
            </w:pPr>
            <w:r w:rsidRPr="008C17BB">
              <w:rPr>
                <w:rFonts w:ascii="Times New Roman" w:hAnsi="Times New Roman" w:cs="Times New Roman"/>
                <w:sz w:val="24"/>
                <w:szCs w:val="24"/>
              </w:rPr>
              <w:t>The safeguarding policies bring the statutory national legislation framework into everyday practice</w:t>
            </w:r>
            <w:r w:rsidR="001E1A9B">
              <w:rPr>
                <w:rFonts w:ascii="Times New Roman" w:hAnsi="Times New Roman" w:cs="Times New Roman"/>
                <w:sz w:val="24"/>
                <w:szCs w:val="24"/>
              </w:rPr>
              <w:t xml:space="preserve">, involving </w:t>
            </w:r>
            <w:r w:rsidRPr="008C17BB">
              <w:rPr>
                <w:rFonts w:ascii="Times New Roman" w:hAnsi="Times New Roman" w:cs="Times New Roman"/>
                <w:sz w:val="24"/>
                <w:szCs w:val="24"/>
              </w:rPr>
              <w:t>the Local Authorities i</w:t>
            </w:r>
            <w:r w:rsidR="001E1A9B">
              <w:rPr>
                <w:rFonts w:ascii="Times New Roman" w:hAnsi="Times New Roman" w:cs="Times New Roman"/>
                <w:sz w:val="24"/>
                <w:szCs w:val="24"/>
              </w:rPr>
              <w:t>n</w:t>
            </w:r>
            <w:r w:rsidRPr="008C17BB">
              <w:rPr>
                <w:rFonts w:ascii="Times New Roman" w:hAnsi="Times New Roman" w:cs="Times New Roman"/>
                <w:sz w:val="24"/>
                <w:szCs w:val="24"/>
              </w:rPr>
              <w:t xml:space="preserve"> identify</w:t>
            </w:r>
            <w:r w:rsidR="001E1A9B">
              <w:rPr>
                <w:rFonts w:ascii="Times New Roman" w:hAnsi="Times New Roman" w:cs="Times New Roman"/>
                <w:sz w:val="24"/>
                <w:szCs w:val="24"/>
              </w:rPr>
              <w:t>ing</w:t>
            </w:r>
            <w:r w:rsidRPr="008C17BB">
              <w:rPr>
                <w:rFonts w:ascii="Times New Roman" w:hAnsi="Times New Roman" w:cs="Times New Roman"/>
                <w:sz w:val="24"/>
                <w:szCs w:val="24"/>
              </w:rPr>
              <w:t xml:space="preserve"> the level of needs through assessment processes, including recognising signs of abuse,  include unexplained injuries, changes in behaviour, becoming withdrawn or fearful, poor personal hygiene, malnutrition or dehydration, unsafe living conditions, unexplained loss of money or financial transactions, changes in a person’s usual presentation or communication, and disclosures made by the individual or another person, in relation to physical, emotional, sexual, financial, neglect or self-neglect, responding to disclosures, whistleblowing procedures and confidentiality</w:t>
            </w:r>
            <w:r w:rsidR="0091072C">
              <w:rPr>
                <w:rFonts w:ascii="Times New Roman" w:hAnsi="Times New Roman" w:cs="Times New Roman"/>
                <w:sz w:val="24"/>
                <w:szCs w:val="24"/>
              </w:rPr>
              <w:t xml:space="preserve"> (Welsh Government, 2019)</w:t>
            </w:r>
            <w:r w:rsidRPr="008C17BB">
              <w:rPr>
                <w:rFonts w:ascii="Times New Roman" w:hAnsi="Times New Roman" w:cs="Times New Roman"/>
                <w:sz w:val="24"/>
                <w:szCs w:val="24"/>
              </w:rPr>
              <w:t>.</w:t>
            </w:r>
          </w:p>
          <w:p w14:paraId="4A95F4DB" w14:textId="77777777" w:rsidR="00FC0334" w:rsidRPr="0045564B" w:rsidRDefault="00FC0334" w:rsidP="00FF7EBB">
            <w:pPr>
              <w:jc w:val="both"/>
              <w:rPr>
                <w:rFonts w:ascii="Times New Roman" w:hAnsi="Times New Roman" w:cs="Times New Roman"/>
                <w:sz w:val="24"/>
                <w:szCs w:val="24"/>
              </w:rPr>
            </w:pPr>
          </w:p>
          <w:p w14:paraId="75DF59E2" w14:textId="77777777" w:rsidR="00FC0334" w:rsidRDefault="00FC0334" w:rsidP="00FF7EBB">
            <w:pPr>
              <w:jc w:val="both"/>
              <w:rPr>
                <w:sz w:val="24"/>
                <w:szCs w:val="24"/>
              </w:rPr>
            </w:pPr>
          </w:p>
          <w:p w14:paraId="14883BA0" w14:textId="39A66E05" w:rsidR="00FC0334" w:rsidRDefault="008C17BB" w:rsidP="00FF7EBB">
            <w:pPr>
              <w:jc w:val="both"/>
              <w:rPr>
                <w:sz w:val="24"/>
                <w:szCs w:val="24"/>
              </w:rPr>
            </w:pPr>
            <w:r>
              <w:rPr>
                <w:sz w:val="24"/>
                <w:szCs w:val="24"/>
              </w:rPr>
              <w:t>Words: 7</w:t>
            </w:r>
            <w:r w:rsidR="00CB46A8">
              <w:rPr>
                <w:sz w:val="24"/>
                <w:szCs w:val="24"/>
              </w:rPr>
              <w:t>86</w:t>
            </w: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44F327D6" w14:textId="165E6C57" w:rsidR="00695421" w:rsidRDefault="00695421" w:rsidP="00C1176D">
            <w:pPr>
              <w:spacing w:line="360" w:lineRule="auto"/>
              <w:jc w:val="both"/>
              <w:rPr>
                <w:rFonts w:ascii="Times New Roman" w:hAnsi="Times New Roman" w:cs="Times New Roman"/>
                <w:sz w:val="24"/>
                <w:szCs w:val="24"/>
              </w:rPr>
            </w:pPr>
            <w:r w:rsidRPr="00695421">
              <w:rPr>
                <w:rFonts w:ascii="Times New Roman" w:hAnsi="Times New Roman" w:cs="Times New Roman"/>
                <w:sz w:val="24"/>
                <w:szCs w:val="24"/>
              </w:rPr>
              <w:t>The protection of individuals goes beyond an immediate response when there is evidence of abuse, neglect or harm (Kelly and Chisnell, 2019). A key difference between safeguarding children and adults is that children generally require more protective approach because of their age, dependency and developing maturity, and with adults safeguarding emphasise</w:t>
            </w:r>
            <w:r w:rsidR="00D1142B">
              <w:rPr>
                <w:rFonts w:ascii="Times New Roman" w:hAnsi="Times New Roman" w:cs="Times New Roman"/>
                <w:sz w:val="24"/>
                <w:szCs w:val="24"/>
              </w:rPr>
              <w:t xml:space="preserve"> more</w:t>
            </w:r>
            <w:r w:rsidRPr="00695421">
              <w:rPr>
                <w:rFonts w:ascii="Times New Roman" w:hAnsi="Times New Roman" w:cs="Times New Roman"/>
                <w:sz w:val="24"/>
                <w:szCs w:val="24"/>
              </w:rPr>
              <w:t xml:space="preserve"> on autonomy and self-determination </w:t>
            </w:r>
            <w:r w:rsidRPr="00695421">
              <w:rPr>
                <w:rFonts w:ascii="Times New Roman" w:hAnsi="Times New Roman" w:cs="Times New Roman"/>
                <w:sz w:val="24"/>
                <w:szCs w:val="24"/>
              </w:rPr>
              <w:lastRenderedPageBreak/>
              <w:t xml:space="preserve">(Brammer, 2024). Therefore, safeguarding children and adults requires different approaches, particularly regarding protection, consent, capacity and autonomy. </w:t>
            </w:r>
          </w:p>
          <w:p w14:paraId="501A0985" w14:textId="77777777" w:rsidR="00695421" w:rsidRPr="00695421" w:rsidRDefault="00695421" w:rsidP="00C1176D">
            <w:pPr>
              <w:spacing w:line="360" w:lineRule="auto"/>
              <w:jc w:val="both"/>
              <w:rPr>
                <w:rFonts w:ascii="Times New Roman" w:hAnsi="Times New Roman" w:cs="Times New Roman"/>
                <w:sz w:val="24"/>
                <w:szCs w:val="24"/>
              </w:rPr>
            </w:pPr>
          </w:p>
          <w:p w14:paraId="3F4C07E5" w14:textId="149F10EC" w:rsidR="00695421" w:rsidRDefault="00695421" w:rsidP="00C1176D">
            <w:pPr>
              <w:spacing w:line="360" w:lineRule="auto"/>
              <w:jc w:val="both"/>
              <w:rPr>
                <w:rFonts w:ascii="Times New Roman" w:hAnsi="Times New Roman" w:cs="Times New Roman"/>
                <w:sz w:val="24"/>
                <w:szCs w:val="24"/>
              </w:rPr>
            </w:pPr>
            <w:r w:rsidRPr="00695421">
              <w:rPr>
                <w:rFonts w:ascii="Times New Roman" w:hAnsi="Times New Roman" w:cs="Times New Roman"/>
                <w:sz w:val="24"/>
                <w:szCs w:val="24"/>
              </w:rPr>
              <w:t xml:space="preserve">When considering a child under the section 47 Enquiry Children Act 1989 (The UK Government, 1989), their views and feelings </w:t>
            </w:r>
            <w:r w:rsidR="00DE6515">
              <w:rPr>
                <w:rFonts w:ascii="Times New Roman" w:hAnsi="Times New Roman" w:cs="Times New Roman"/>
                <w:sz w:val="24"/>
                <w:szCs w:val="24"/>
              </w:rPr>
              <w:t>needs to</w:t>
            </w:r>
            <w:r w:rsidRPr="00695421">
              <w:rPr>
                <w:rFonts w:ascii="Times New Roman" w:hAnsi="Times New Roman" w:cs="Times New Roman"/>
                <w:sz w:val="24"/>
                <w:szCs w:val="24"/>
              </w:rPr>
              <w:t xml:space="preserve"> be considered, as part of the assessment and professional good practice, promoting children participation, voice and control in their own care plan, based on The Code of Professional Practice (Social Care Wales, 2026), also, by applying tools such as Gillick competence and the Fraser guidelines to assist professionals in considering a child’s age, maturity and understanding. However, the welfare of the child is paramount, in accordance with Section 1 of the Children Act 1989 (UK Government, 1989), therefore, while children’s wishes and feelings are an important part of safeguarding assessments, professionals must balance these with their statutory responsibilities to promote and protect the child’s welfare. </w:t>
            </w:r>
          </w:p>
          <w:p w14:paraId="267F97B1" w14:textId="77777777" w:rsidR="00695421" w:rsidRPr="00695421" w:rsidRDefault="00695421" w:rsidP="00C1176D">
            <w:pPr>
              <w:spacing w:line="360" w:lineRule="auto"/>
              <w:jc w:val="both"/>
              <w:rPr>
                <w:rFonts w:ascii="Times New Roman" w:hAnsi="Times New Roman" w:cs="Times New Roman"/>
                <w:sz w:val="24"/>
                <w:szCs w:val="24"/>
              </w:rPr>
            </w:pPr>
          </w:p>
          <w:p w14:paraId="62D7BD26" w14:textId="6047FBAC" w:rsidR="00695421" w:rsidRDefault="00695421" w:rsidP="00C1176D">
            <w:pPr>
              <w:spacing w:line="360" w:lineRule="auto"/>
              <w:jc w:val="both"/>
              <w:rPr>
                <w:rFonts w:ascii="Times New Roman" w:hAnsi="Times New Roman" w:cs="Times New Roman"/>
                <w:sz w:val="24"/>
                <w:szCs w:val="24"/>
              </w:rPr>
            </w:pPr>
            <w:r w:rsidRPr="00695421">
              <w:rPr>
                <w:rFonts w:ascii="Times New Roman" w:hAnsi="Times New Roman" w:cs="Times New Roman"/>
                <w:sz w:val="24"/>
                <w:szCs w:val="24"/>
              </w:rPr>
              <w:t xml:space="preserve">In contrast, an adult with mental capacity can make an unwise decision, including choosing to remain in a situation involving risk of abuse or neglect, based on the Mental Capacity Act 2005 an unwise decision does not indicate a lack of capacity (The UK Government, 2005). Therefore, as a social worker I need to differentiate between the concepts of capacity and consent, as the adult with capacity has the autonomy to make their own decision, including </w:t>
            </w:r>
            <w:r w:rsidR="0058212F">
              <w:rPr>
                <w:rFonts w:ascii="Times New Roman" w:hAnsi="Times New Roman" w:cs="Times New Roman"/>
                <w:sz w:val="24"/>
                <w:szCs w:val="24"/>
              </w:rPr>
              <w:t xml:space="preserve">no consent </w:t>
            </w:r>
            <w:r w:rsidR="008538C0">
              <w:rPr>
                <w:rFonts w:ascii="Times New Roman" w:hAnsi="Times New Roman" w:cs="Times New Roman"/>
                <w:sz w:val="24"/>
                <w:szCs w:val="24"/>
              </w:rPr>
              <w:t xml:space="preserve">or </w:t>
            </w:r>
            <w:r w:rsidRPr="00695421">
              <w:rPr>
                <w:rFonts w:ascii="Times New Roman" w:hAnsi="Times New Roman" w:cs="Times New Roman"/>
                <w:sz w:val="24"/>
                <w:szCs w:val="24"/>
              </w:rPr>
              <w:t xml:space="preserve">refuse </w:t>
            </w:r>
            <w:r w:rsidR="008538C0">
              <w:rPr>
                <w:rFonts w:ascii="Times New Roman" w:hAnsi="Times New Roman" w:cs="Times New Roman"/>
                <w:sz w:val="24"/>
                <w:szCs w:val="24"/>
              </w:rPr>
              <w:t>the</w:t>
            </w:r>
            <w:r w:rsidRPr="00695421">
              <w:rPr>
                <w:rFonts w:ascii="Times New Roman" w:hAnsi="Times New Roman" w:cs="Times New Roman"/>
                <w:sz w:val="24"/>
                <w:szCs w:val="24"/>
              </w:rPr>
              <w:t xml:space="preserve"> support or intervention </w:t>
            </w:r>
            <w:r w:rsidR="008538C0">
              <w:rPr>
                <w:rFonts w:ascii="Times New Roman" w:hAnsi="Times New Roman" w:cs="Times New Roman"/>
                <w:sz w:val="24"/>
                <w:szCs w:val="24"/>
              </w:rPr>
              <w:t xml:space="preserve">offered </w:t>
            </w:r>
            <w:r w:rsidRPr="00695421">
              <w:rPr>
                <w:rFonts w:ascii="Times New Roman" w:hAnsi="Times New Roman" w:cs="Times New Roman"/>
                <w:sz w:val="24"/>
                <w:szCs w:val="24"/>
              </w:rPr>
              <w:t>from social care team, and this needs to be respected even when professionals disagree with their choice (Lee et al., 2020).</w:t>
            </w:r>
          </w:p>
          <w:p w14:paraId="60A5A6AB" w14:textId="77777777" w:rsidR="00695421" w:rsidRPr="00695421" w:rsidRDefault="00695421" w:rsidP="00C1176D">
            <w:pPr>
              <w:spacing w:line="360" w:lineRule="auto"/>
              <w:jc w:val="both"/>
              <w:rPr>
                <w:rFonts w:ascii="Times New Roman" w:hAnsi="Times New Roman" w:cs="Times New Roman"/>
                <w:sz w:val="24"/>
                <w:szCs w:val="24"/>
              </w:rPr>
            </w:pPr>
          </w:p>
          <w:p w14:paraId="0980364C" w14:textId="49405686" w:rsidR="00695421" w:rsidRDefault="00695421" w:rsidP="00C1176D">
            <w:pPr>
              <w:spacing w:line="360" w:lineRule="auto"/>
              <w:jc w:val="both"/>
              <w:rPr>
                <w:rFonts w:ascii="Times New Roman" w:hAnsi="Times New Roman" w:cs="Times New Roman"/>
                <w:sz w:val="24"/>
                <w:szCs w:val="24"/>
              </w:rPr>
            </w:pPr>
            <w:r w:rsidRPr="00695421">
              <w:rPr>
                <w:rFonts w:ascii="Times New Roman" w:hAnsi="Times New Roman" w:cs="Times New Roman"/>
                <w:sz w:val="24"/>
                <w:szCs w:val="24"/>
              </w:rPr>
              <w:t xml:space="preserve">During assessment if the adult capacity is questioned or has been stablished a lack of capacity based on the Mental Capacity Assessment under the MCA 2005, the principles such as supporting the individual with needs in making their own decisions or any decision or action taken on their behalf must be in their best interests, and using the least restrictive option </w:t>
            </w:r>
            <w:r w:rsidR="00C93CAF">
              <w:rPr>
                <w:rFonts w:ascii="Times New Roman" w:hAnsi="Times New Roman" w:cs="Times New Roman"/>
                <w:sz w:val="24"/>
                <w:szCs w:val="24"/>
              </w:rPr>
              <w:t xml:space="preserve">will need to be considered </w:t>
            </w:r>
            <w:r w:rsidRPr="00695421">
              <w:rPr>
                <w:rFonts w:ascii="Times New Roman" w:hAnsi="Times New Roman" w:cs="Times New Roman"/>
                <w:sz w:val="24"/>
                <w:szCs w:val="24"/>
              </w:rPr>
              <w:t xml:space="preserve">(The UK Government 2005). </w:t>
            </w:r>
          </w:p>
          <w:p w14:paraId="7F39FA45" w14:textId="77777777" w:rsidR="00C1176D" w:rsidRPr="00695421" w:rsidRDefault="00C1176D" w:rsidP="00C1176D">
            <w:pPr>
              <w:spacing w:line="360" w:lineRule="auto"/>
              <w:jc w:val="both"/>
              <w:rPr>
                <w:rFonts w:ascii="Times New Roman" w:hAnsi="Times New Roman" w:cs="Times New Roman"/>
                <w:sz w:val="24"/>
                <w:szCs w:val="24"/>
              </w:rPr>
            </w:pPr>
          </w:p>
          <w:p w14:paraId="16AFACC5" w14:textId="77777777" w:rsidR="00695421" w:rsidRDefault="00695421" w:rsidP="00C1176D">
            <w:pPr>
              <w:spacing w:line="360" w:lineRule="auto"/>
              <w:jc w:val="both"/>
              <w:rPr>
                <w:rFonts w:ascii="Times New Roman" w:hAnsi="Times New Roman" w:cs="Times New Roman"/>
                <w:sz w:val="24"/>
                <w:szCs w:val="24"/>
              </w:rPr>
            </w:pPr>
            <w:r w:rsidRPr="00695421">
              <w:rPr>
                <w:rFonts w:ascii="Times New Roman" w:hAnsi="Times New Roman" w:cs="Times New Roman"/>
                <w:sz w:val="24"/>
                <w:szCs w:val="24"/>
              </w:rPr>
              <w:t xml:space="preserve">An important consideration in safeguarding adults and children is the difference in eligibility thresholds and how these reflect the principles of each safeguarding framework. For adults, under the Care Act 2014 (The UK Government) and SSWA 2014 (Welsh Government, 2014), safeguarding intervention requires an individual to have care and support needs, be experiencing or at risk of abuse or neglect, </w:t>
            </w:r>
            <w:r w:rsidRPr="00695421">
              <w:rPr>
                <w:rFonts w:ascii="Times New Roman" w:hAnsi="Times New Roman" w:cs="Times New Roman"/>
                <w:sz w:val="24"/>
                <w:szCs w:val="24"/>
              </w:rPr>
              <w:lastRenderedPageBreak/>
              <w:t>and be unable to protect themselves due to their vulnerabilities. In contrast, child safeguarding focuses on whether a child is experiencing or at risk of significant harm under the Children Act 1989 (The UK Government, 1989) or under the Social Services and Wellbeing Act 2014 the child at risk is who is experiencing or is at risk of abuse, neglect or other kinds of harm and who has needs for care and support (Welsh Government, 2014).</w:t>
            </w:r>
          </w:p>
          <w:p w14:paraId="22C3C01B" w14:textId="77777777" w:rsidR="00C1176D" w:rsidRPr="00695421" w:rsidRDefault="00C1176D" w:rsidP="00C1176D">
            <w:pPr>
              <w:spacing w:line="360" w:lineRule="auto"/>
              <w:jc w:val="both"/>
              <w:rPr>
                <w:rFonts w:ascii="Times New Roman" w:hAnsi="Times New Roman" w:cs="Times New Roman"/>
                <w:sz w:val="24"/>
                <w:szCs w:val="24"/>
              </w:rPr>
            </w:pPr>
          </w:p>
          <w:p w14:paraId="6C83CD04" w14:textId="77777777" w:rsidR="00695421" w:rsidRPr="00695421" w:rsidRDefault="00695421" w:rsidP="00C1176D">
            <w:pPr>
              <w:spacing w:line="360" w:lineRule="auto"/>
              <w:jc w:val="both"/>
              <w:rPr>
                <w:rFonts w:ascii="Times New Roman" w:hAnsi="Times New Roman" w:cs="Times New Roman"/>
                <w:sz w:val="24"/>
                <w:szCs w:val="24"/>
              </w:rPr>
            </w:pPr>
            <w:r w:rsidRPr="00695421">
              <w:rPr>
                <w:rFonts w:ascii="Times New Roman" w:hAnsi="Times New Roman" w:cs="Times New Roman"/>
                <w:sz w:val="24"/>
                <w:szCs w:val="24"/>
              </w:rPr>
              <w:t>Therefore, the fundamental difference is that children’s safeguarding is focused mainly on protection from harm, while adult safeguarding seeks to balance their protection respecting their autonomy, capacity and decision making. This distinction enables me to apply professional judgement proportionately while promoting the rights and welfare of both groups.</w:t>
            </w:r>
          </w:p>
          <w:p w14:paraId="175D0F49" w14:textId="77777777" w:rsidR="00695421" w:rsidRPr="00695421" w:rsidRDefault="00695421" w:rsidP="00C1176D">
            <w:pPr>
              <w:spacing w:line="360" w:lineRule="auto"/>
              <w:jc w:val="both"/>
              <w:rPr>
                <w:rFonts w:ascii="Times New Roman" w:hAnsi="Times New Roman" w:cs="Times New Roman"/>
                <w:sz w:val="24"/>
                <w:szCs w:val="24"/>
              </w:rPr>
            </w:pPr>
          </w:p>
          <w:p w14:paraId="67E7ED72" w14:textId="77777777" w:rsidR="00FC0334" w:rsidRPr="00695421" w:rsidRDefault="00FC0334" w:rsidP="00FC0334">
            <w:pPr>
              <w:jc w:val="both"/>
              <w:rPr>
                <w:sz w:val="24"/>
                <w:szCs w:val="24"/>
              </w:rPr>
            </w:pPr>
          </w:p>
          <w:p w14:paraId="478D2F84" w14:textId="7396A663" w:rsidR="00FC0334" w:rsidRDefault="00C1176D" w:rsidP="00FC0334">
            <w:pPr>
              <w:jc w:val="both"/>
              <w:rPr>
                <w:sz w:val="24"/>
                <w:szCs w:val="24"/>
              </w:rPr>
            </w:pPr>
            <w:r>
              <w:rPr>
                <w:sz w:val="24"/>
                <w:szCs w:val="24"/>
              </w:rPr>
              <w:t>Words: 560</w:t>
            </w: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8530F7" w14:textId="77777777" w:rsidR="005C7FD6" w:rsidRDefault="005C7FD6">
      <w:r>
        <w:separator/>
      </w:r>
    </w:p>
  </w:endnote>
  <w:endnote w:type="continuationSeparator" w:id="0">
    <w:p w14:paraId="3F16C279" w14:textId="77777777" w:rsidR="005C7FD6" w:rsidRDefault="005C7F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3AC4CD2" w:rsidR="00A5656A" w:rsidRDefault="00A5656A">
    <w:pPr>
      <w:pStyle w:val="Piedepgina"/>
      <w:jc w:val="right"/>
    </w:pPr>
    <w:r>
      <w:fldChar w:fldCharType="begin"/>
    </w:r>
    <w:r>
      <w:instrText xml:space="preserve"> PAGE   \* MERGEFORMAT </w:instrText>
    </w:r>
    <w:r>
      <w:fldChar w:fldCharType="separate"/>
    </w:r>
    <w:r w:rsidR="00F959AE">
      <w:rPr>
        <w:noProof/>
      </w:rPr>
      <w:t>2</w:t>
    </w:r>
    <w:r>
      <w:rPr>
        <w:noProof/>
      </w:rPr>
      <w:fldChar w:fldCharType="end"/>
    </w:r>
  </w:p>
  <w:p w14:paraId="5CA2AEEC" w14:textId="77777777" w:rsidR="00A5656A" w:rsidRPr="00E60F42" w:rsidRDefault="00A5656A" w:rsidP="004C2D3A">
    <w:pPr>
      <w:pStyle w:val="Piedepgina"/>
      <w:ind w:right="360"/>
      <w:jc w:val="cen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4361F2" w14:textId="77777777" w:rsidR="005C7FD6" w:rsidRDefault="005C7FD6">
      <w:r>
        <w:separator/>
      </w:r>
    </w:p>
  </w:footnote>
  <w:footnote w:type="continuationSeparator" w:id="0">
    <w:p w14:paraId="10EE282D" w14:textId="77777777" w:rsidR="005C7FD6" w:rsidRDefault="005C7FD6">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Encabezado"/>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0249"/>
    <w:rsid w:val="00011F6E"/>
    <w:rsid w:val="00012B16"/>
    <w:rsid w:val="00020EEC"/>
    <w:rsid w:val="0002440E"/>
    <w:rsid w:val="0002759A"/>
    <w:rsid w:val="00027B1F"/>
    <w:rsid w:val="0003088B"/>
    <w:rsid w:val="000325D9"/>
    <w:rsid w:val="000372B2"/>
    <w:rsid w:val="0004079F"/>
    <w:rsid w:val="00043133"/>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7352"/>
    <w:rsid w:val="000C378F"/>
    <w:rsid w:val="000C6892"/>
    <w:rsid w:val="000C6FFE"/>
    <w:rsid w:val="000D0BB6"/>
    <w:rsid w:val="000D2ED2"/>
    <w:rsid w:val="000D6653"/>
    <w:rsid w:val="000E0D51"/>
    <w:rsid w:val="000E26B0"/>
    <w:rsid w:val="000E37C2"/>
    <w:rsid w:val="000E38C3"/>
    <w:rsid w:val="000E672E"/>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33B6"/>
    <w:rsid w:val="0019496C"/>
    <w:rsid w:val="001961CF"/>
    <w:rsid w:val="001A59BB"/>
    <w:rsid w:val="001A607E"/>
    <w:rsid w:val="001A6A51"/>
    <w:rsid w:val="001A79C4"/>
    <w:rsid w:val="001B331A"/>
    <w:rsid w:val="001C0237"/>
    <w:rsid w:val="001C0E74"/>
    <w:rsid w:val="001C4DB8"/>
    <w:rsid w:val="001C50B8"/>
    <w:rsid w:val="001D229F"/>
    <w:rsid w:val="001E1A9B"/>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21E1"/>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68B1"/>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564B"/>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5692"/>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7A0F"/>
    <w:rsid w:val="00540EEC"/>
    <w:rsid w:val="005414F4"/>
    <w:rsid w:val="0054450C"/>
    <w:rsid w:val="00546187"/>
    <w:rsid w:val="00547B11"/>
    <w:rsid w:val="00557D77"/>
    <w:rsid w:val="0056020D"/>
    <w:rsid w:val="00562EAA"/>
    <w:rsid w:val="00563B58"/>
    <w:rsid w:val="005640C4"/>
    <w:rsid w:val="0056684C"/>
    <w:rsid w:val="00574A0C"/>
    <w:rsid w:val="0057780F"/>
    <w:rsid w:val="00581E0A"/>
    <w:rsid w:val="0058212F"/>
    <w:rsid w:val="00586D89"/>
    <w:rsid w:val="005877C8"/>
    <w:rsid w:val="00587923"/>
    <w:rsid w:val="00594F9F"/>
    <w:rsid w:val="005A1B4C"/>
    <w:rsid w:val="005A545C"/>
    <w:rsid w:val="005B271A"/>
    <w:rsid w:val="005B2EBF"/>
    <w:rsid w:val="005B3A2D"/>
    <w:rsid w:val="005C1567"/>
    <w:rsid w:val="005C28D3"/>
    <w:rsid w:val="005C6CE5"/>
    <w:rsid w:val="005C7FD6"/>
    <w:rsid w:val="005D3F07"/>
    <w:rsid w:val="005D4A1E"/>
    <w:rsid w:val="005D4F72"/>
    <w:rsid w:val="005E13EA"/>
    <w:rsid w:val="005E17F1"/>
    <w:rsid w:val="005E22D2"/>
    <w:rsid w:val="005F2C47"/>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4FC0"/>
    <w:rsid w:val="00695421"/>
    <w:rsid w:val="0069625A"/>
    <w:rsid w:val="00696A88"/>
    <w:rsid w:val="00696F65"/>
    <w:rsid w:val="00697572"/>
    <w:rsid w:val="006B4496"/>
    <w:rsid w:val="006B5E67"/>
    <w:rsid w:val="006B6612"/>
    <w:rsid w:val="006C1F61"/>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6092"/>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7642"/>
    <w:rsid w:val="007710AD"/>
    <w:rsid w:val="00772924"/>
    <w:rsid w:val="00777E26"/>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1A"/>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FBA"/>
    <w:rsid w:val="00844D98"/>
    <w:rsid w:val="00846D84"/>
    <w:rsid w:val="00850233"/>
    <w:rsid w:val="0085230E"/>
    <w:rsid w:val="008538C0"/>
    <w:rsid w:val="008550A1"/>
    <w:rsid w:val="00861038"/>
    <w:rsid w:val="00865B58"/>
    <w:rsid w:val="00866B50"/>
    <w:rsid w:val="00867A63"/>
    <w:rsid w:val="008708F1"/>
    <w:rsid w:val="00871960"/>
    <w:rsid w:val="00872CDB"/>
    <w:rsid w:val="0087369F"/>
    <w:rsid w:val="00880539"/>
    <w:rsid w:val="008859E8"/>
    <w:rsid w:val="00886AEA"/>
    <w:rsid w:val="0088737B"/>
    <w:rsid w:val="00891078"/>
    <w:rsid w:val="00892716"/>
    <w:rsid w:val="00893067"/>
    <w:rsid w:val="008933DE"/>
    <w:rsid w:val="00895FCE"/>
    <w:rsid w:val="00897F3E"/>
    <w:rsid w:val="008A21B4"/>
    <w:rsid w:val="008B07DE"/>
    <w:rsid w:val="008B1309"/>
    <w:rsid w:val="008B28E7"/>
    <w:rsid w:val="008B67F6"/>
    <w:rsid w:val="008C14C7"/>
    <w:rsid w:val="008C17BB"/>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072C"/>
    <w:rsid w:val="00912BD9"/>
    <w:rsid w:val="00916FB2"/>
    <w:rsid w:val="00920E5B"/>
    <w:rsid w:val="00926436"/>
    <w:rsid w:val="00926C53"/>
    <w:rsid w:val="0093018C"/>
    <w:rsid w:val="0094495F"/>
    <w:rsid w:val="0095430F"/>
    <w:rsid w:val="009544C0"/>
    <w:rsid w:val="00954FA4"/>
    <w:rsid w:val="00956AE9"/>
    <w:rsid w:val="00964CC6"/>
    <w:rsid w:val="00967BFA"/>
    <w:rsid w:val="0098262C"/>
    <w:rsid w:val="0098427C"/>
    <w:rsid w:val="009854A9"/>
    <w:rsid w:val="00986B43"/>
    <w:rsid w:val="00986C0B"/>
    <w:rsid w:val="00986D46"/>
    <w:rsid w:val="00991FDA"/>
    <w:rsid w:val="00992ACA"/>
    <w:rsid w:val="009A5F3B"/>
    <w:rsid w:val="009A5F79"/>
    <w:rsid w:val="009A6F87"/>
    <w:rsid w:val="009B0B61"/>
    <w:rsid w:val="009B28C0"/>
    <w:rsid w:val="009B3178"/>
    <w:rsid w:val="009B36F6"/>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4B5D"/>
    <w:rsid w:val="00A06422"/>
    <w:rsid w:val="00A10D56"/>
    <w:rsid w:val="00A1241E"/>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0A1A"/>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176D"/>
    <w:rsid w:val="00C161FD"/>
    <w:rsid w:val="00C17C9F"/>
    <w:rsid w:val="00C21ACE"/>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CAF"/>
    <w:rsid w:val="00C93F8F"/>
    <w:rsid w:val="00CA0894"/>
    <w:rsid w:val="00CA3593"/>
    <w:rsid w:val="00CA5726"/>
    <w:rsid w:val="00CA7E6A"/>
    <w:rsid w:val="00CB258E"/>
    <w:rsid w:val="00CB3C8F"/>
    <w:rsid w:val="00CB46A8"/>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142B"/>
    <w:rsid w:val="00D146AE"/>
    <w:rsid w:val="00D22C8F"/>
    <w:rsid w:val="00D3203C"/>
    <w:rsid w:val="00D33491"/>
    <w:rsid w:val="00D3442D"/>
    <w:rsid w:val="00D36F00"/>
    <w:rsid w:val="00D44B67"/>
    <w:rsid w:val="00D44F8E"/>
    <w:rsid w:val="00D45B1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6515"/>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561"/>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9AE"/>
    <w:rsid w:val="00F95D08"/>
    <w:rsid w:val="00FA0497"/>
    <w:rsid w:val="00FA0AC1"/>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Ttulo1">
    <w:name w:val="heading 1"/>
    <w:basedOn w:val="Normal"/>
    <w:next w:val="Normal"/>
    <w:qFormat/>
    <w:pPr>
      <w:keepNext/>
      <w:spacing w:before="240" w:after="60"/>
      <w:outlineLvl w:val="0"/>
    </w:pPr>
    <w:rPr>
      <w:b/>
      <w:kern w:val="28"/>
      <w:sz w:val="28"/>
    </w:rPr>
  </w:style>
  <w:style w:type="paragraph" w:styleId="Ttulo2">
    <w:name w:val="heading 2"/>
    <w:basedOn w:val="Normal"/>
    <w:next w:val="Normal"/>
    <w:link w:val="Ttulo2C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semiHidden/>
    <w:pPr>
      <w:tabs>
        <w:tab w:val="center" w:pos="4320"/>
        <w:tab w:val="right" w:pos="8640"/>
      </w:tabs>
    </w:pPr>
  </w:style>
  <w:style w:type="paragraph" w:styleId="Piedepgina">
    <w:name w:val="footer"/>
    <w:basedOn w:val="Normal"/>
    <w:link w:val="PiedepginaCar"/>
    <w:uiPriority w:val="99"/>
    <w:pPr>
      <w:tabs>
        <w:tab w:val="center" w:pos="4320"/>
        <w:tab w:val="right" w:pos="8640"/>
      </w:tabs>
    </w:pPr>
    <w:rPr>
      <w:rFonts w:cs="Times New Roman"/>
      <w:lang w:val="x-none" w:eastAsia="x-none"/>
    </w:rPr>
  </w:style>
  <w:style w:type="character" w:styleId="Nmerodepgina">
    <w:name w:val="page number"/>
    <w:semiHidden/>
  </w:style>
  <w:style w:type="paragraph" w:styleId="Textoindependiente">
    <w:name w:val="Body Text"/>
    <w:basedOn w:val="Normal"/>
    <w:semiHidden/>
    <w:rPr>
      <w:b/>
      <w:sz w:val="24"/>
    </w:rPr>
  </w:style>
  <w:style w:type="table" w:styleId="Tablaconcuadrcula">
    <w:name w:val="Table Grid"/>
    <w:basedOn w:val="Tabla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odeglobo">
    <w:name w:val="Balloon Text"/>
    <w:basedOn w:val="Normal"/>
    <w:semiHidden/>
    <w:rsid w:val="00C3278B"/>
    <w:rPr>
      <w:rFonts w:ascii="Tahoma" w:hAnsi="Tahoma" w:cs="Tahoma"/>
      <w:sz w:val="16"/>
      <w:szCs w:val="16"/>
    </w:rPr>
  </w:style>
  <w:style w:type="character" w:styleId="Hipervnculo">
    <w:name w:val="Hyperlink"/>
    <w:rsid w:val="00EA4D48"/>
    <w:rPr>
      <w:color w:val="0000FF"/>
      <w:u w:val="single"/>
    </w:rPr>
  </w:style>
  <w:style w:type="character" w:styleId="Refdecomentario">
    <w:name w:val="annotation reference"/>
    <w:uiPriority w:val="99"/>
    <w:semiHidden/>
    <w:unhideWhenUsed/>
    <w:rsid w:val="0057780F"/>
    <w:rPr>
      <w:sz w:val="16"/>
      <w:szCs w:val="16"/>
    </w:rPr>
  </w:style>
  <w:style w:type="paragraph" w:styleId="Textocomentario">
    <w:name w:val="annotation text"/>
    <w:basedOn w:val="Normal"/>
    <w:link w:val="TextocomentarioCar"/>
    <w:uiPriority w:val="99"/>
    <w:semiHidden/>
    <w:unhideWhenUsed/>
    <w:rsid w:val="0057780F"/>
    <w:rPr>
      <w:rFonts w:cs="Times New Roman"/>
      <w:lang w:val="x-none" w:eastAsia="x-none"/>
    </w:rPr>
  </w:style>
  <w:style w:type="character" w:customStyle="1" w:styleId="TextocomentarioCar">
    <w:name w:val="Texto comentario Car"/>
    <w:link w:val="Textocomentario"/>
    <w:uiPriority w:val="99"/>
    <w:semiHidden/>
    <w:rsid w:val="0057780F"/>
    <w:rPr>
      <w:rFonts w:ascii="Arial" w:hAnsi="Arial" w:cs="Arial"/>
      <w:color w:val="000000"/>
    </w:rPr>
  </w:style>
  <w:style w:type="paragraph" w:styleId="Asuntodelcomentario">
    <w:name w:val="annotation subject"/>
    <w:basedOn w:val="Textocomentario"/>
    <w:next w:val="Textocomentario"/>
    <w:link w:val="AsuntodelcomentarioCar"/>
    <w:uiPriority w:val="99"/>
    <w:semiHidden/>
    <w:unhideWhenUsed/>
    <w:rsid w:val="0057780F"/>
    <w:rPr>
      <w:b/>
      <w:bCs/>
    </w:rPr>
  </w:style>
  <w:style w:type="character" w:customStyle="1" w:styleId="AsuntodelcomentarioCar">
    <w:name w:val="Asunto del comentario Car"/>
    <w:link w:val="Asuntodelcomentario"/>
    <w:uiPriority w:val="99"/>
    <w:semiHidden/>
    <w:rsid w:val="0057780F"/>
    <w:rPr>
      <w:rFonts w:ascii="Arial" w:hAnsi="Arial" w:cs="Arial"/>
      <w:b/>
      <w:bCs/>
      <w:color w:val="000000"/>
    </w:rPr>
  </w:style>
  <w:style w:type="character" w:customStyle="1" w:styleId="Ttulo2Car">
    <w:name w:val="Título 2 Car"/>
    <w:link w:val="Ttulo2"/>
    <w:uiPriority w:val="9"/>
    <w:semiHidden/>
    <w:rsid w:val="00F927A1"/>
    <w:rPr>
      <w:rFonts w:ascii="Cambria" w:eastAsia="Times New Roman" w:hAnsi="Cambria" w:cs="Times New Roman"/>
      <w:b/>
      <w:bCs/>
      <w:i/>
      <w:iCs/>
      <w:color w:val="000000"/>
      <w:sz w:val="28"/>
      <w:szCs w:val="28"/>
    </w:rPr>
  </w:style>
  <w:style w:type="paragraph" w:styleId="Textoindependiente3">
    <w:name w:val="Body Text 3"/>
    <w:basedOn w:val="Normal"/>
    <w:link w:val="Textoindependiente3Car"/>
    <w:uiPriority w:val="99"/>
    <w:semiHidden/>
    <w:unhideWhenUsed/>
    <w:rsid w:val="00F927A1"/>
    <w:pPr>
      <w:spacing w:after="120"/>
    </w:pPr>
    <w:rPr>
      <w:rFonts w:cs="Times New Roman"/>
      <w:sz w:val="16"/>
      <w:szCs w:val="16"/>
      <w:lang w:val="x-none" w:eastAsia="x-none"/>
    </w:rPr>
  </w:style>
  <w:style w:type="character" w:customStyle="1" w:styleId="Textoindependiente3Car">
    <w:name w:val="Texto independiente 3 Car"/>
    <w:link w:val="Textoindependiente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PiedepginaCar">
    <w:name w:val="Pie de página Car"/>
    <w:link w:val="Piedepgina"/>
    <w:uiPriority w:val="99"/>
    <w:rsid w:val="00727C4C"/>
    <w:rPr>
      <w:rFonts w:ascii="Arial" w:hAnsi="Arial" w:cs="Arial"/>
      <w:color w:val="000000"/>
    </w:rPr>
  </w:style>
  <w:style w:type="paragraph" w:styleId="Textonotaalfinal">
    <w:name w:val="endnote text"/>
    <w:basedOn w:val="Normal"/>
    <w:link w:val="TextonotaalfinalCar"/>
    <w:uiPriority w:val="99"/>
    <w:semiHidden/>
    <w:unhideWhenUsed/>
    <w:rsid w:val="00B2292C"/>
  </w:style>
  <w:style w:type="character" w:customStyle="1" w:styleId="TextonotaalfinalCar">
    <w:name w:val="Texto nota al final Car"/>
    <w:link w:val="Textonotaalfinal"/>
    <w:uiPriority w:val="99"/>
    <w:semiHidden/>
    <w:rsid w:val="00B2292C"/>
    <w:rPr>
      <w:rFonts w:ascii="Arial" w:hAnsi="Arial" w:cs="Arial"/>
      <w:color w:val="000000"/>
    </w:rPr>
  </w:style>
  <w:style w:type="character" w:styleId="Refdenotaalfinal">
    <w:name w:val="endnote reference"/>
    <w:uiPriority w:val="99"/>
    <w:semiHidden/>
    <w:unhideWhenUsed/>
    <w:rsid w:val="00B2292C"/>
    <w:rPr>
      <w:vertAlign w:val="superscript"/>
    </w:rPr>
  </w:style>
  <w:style w:type="paragraph" w:styleId="Ttulo">
    <w:name w:val="Title"/>
    <w:basedOn w:val="Normal"/>
    <w:link w:val="TtuloCar"/>
    <w:qFormat/>
    <w:rsid w:val="00986C0B"/>
    <w:pPr>
      <w:overflowPunct/>
      <w:autoSpaceDE/>
      <w:autoSpaceDN/>
      <w:adjustRightInd/>
      <w:jc w:val="center"/>
      <w:textAlignment w:val="auto"/>
    </w:pPr>
    <w:rPr>
      <w:rFonts w:cs="Times New Roman"/>
      <w:b/>
      <w:color w:val="auto"/>
      <w:sz w:val="24"/>
    </w:rPr>
  </w:style>
  <w:style w:type="character" w:customStyle="1" w:styleId="TtuloCar">
    <w:name w:val="Título Car"/>
    <w:link w:val="Ttulo"/>
    <w:rsid w:val="00986C0B"/>
    <w:rPr>
      <w:rFonts w:ascii="Arial" w:hAnsi="Arial"/>
      <w:b/>
      <w:sz w:val="24"/>
    </w:rPr>
  </w:style>
  <w:style w:type="paragraph" w:styleId="Revisi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325%322%346%35@st%75%64%65n%74.%75wt%73%64%2ea%63%2e%75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Jose.Rozo@pembrokeshire.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8A8126-2F63-4135-A617-51522A3AF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1590</Words>
  <Characters>9065</Characters>
  <Application>Microsoft Office Word</Application>
  <DocSecurity>0</DocSecurity>
  <Lines>75</Lines>
  <Paragraphs>21</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JOSE MAURICIO LOPEZ ROZO</cp:lastModifiedBy>
  <cp:revision>2</cp:revision>
  <cp:lastPrinted>2020-02-11T19:20:00Z</cp:lastPrinted>
  <dcterms:created xsi:type="dcterms:W3CDTF">2026-10-07T08:45:00Z</dcterms:created>
  <dcterms:modified xsi:type="dcterms:W3CDTF">2026-10-07T08:45:00Z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