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DC776F5" w:rsidP="4DC776F5" w:rsidRDefault="4DC776F5" w14:paraId="31C7B4FD" w14:textId="7307C151">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2"/>
          <w:szCs w:val="22"/>
          <w:lang w:val="en-GB"/>
        </w:rPr>
        <w:t xml:space="preserve"> </w:t>
      </w:r>
      <w:r w:rsidRPr="4DC776F5" w:rsidR="4DC776F5">
        <w:rPr>
          <w:rFonts w:ascii="Arial" w:hAnsi="Arial" w:eastAsia="Arial" w:cs="Arial"/>
          <w:noProof w:val="0"/>
          <w:color w:val="1C1E29"/>
          <w:sz w:val="24"/>
          <w:szCs w:val="24"/>
          <w:lang w:val="en-GB"/>
        </w:rPr>
        <w:t xml:space="preserve">               </w:t>
      </w:r>
      <w:r w:rsidRPr="4DC776F5" w:rsidR="4DC776F5">
        <w:rPr>
          <w:rFonts w:ascii="Arial" w:hAnsi="Arial" w:eastAsia="Arial" w:cs="Arial"/>
          <w:b w:val="1"/>
          <w:bCs w:val="1"/>
          <w:noProof w:val="0"/>
          <w:color w:val="1C1E29"/>
          <w:sz w:val="24"/>
          <w:szCs w:val="24"/>
          <w:u w:val="single"/>
          <w:lang w:val="en-GB"/>
        </w:rPr>
        <w:t>ECGE4001Q- Portfolio of study skills- Assessment Tasks</w:t>
      </w:r>
      <w:r w:rsidRPr="4DC776F5" w:rsidR="4DC776F5">
        <w:rPr>
          <w:rFonts w:ascii="Arial" w:hAnsi="Arial" w:eastAsia="Arial" w:cs="Arial"/>
          <w:b w:val="1"/>
          <w:bCs w:val="1"/>
          <w:noProof w:val="0"/>
          <w:color w:val="1C1E29"/>
          <w:sz w:val="24"/>
          <w:szCs w:val="24"/>
          <w:lang w:val="en-GB"/>
        </w:rPr>
        <w:t xml:space="preserve"> </w:t>
      </w:r>
      <w:r w:rsidRPr="4DC776F5" w:rsidR="4DC776F5">
        <w:rPr>
          <w:rFonts w:ascii="Arial" w:hAnsi="Arial" w:eastAsia="Arial" w:cs="Arial"/>
          <w:noProof w:val="0"/>
          <w:color w:val="1C1E29"/>
          <w:sz w:val="24"/>
          <w:szCs w:val="24"/>
          <w:lang w:val="en-GB"/>
        </w:rPr>
        <w:t xml:space="preserve"> </w:t>
      </w:r>
    </w:p>
    <w:p w:rsidR="4DC776F5" w:rsidP="4DC776F5" w:rsidRDefault="4DC776F5" w14:paraId="4644A477" w14:textId="25ED60D3">
      <w:pPr>
        <w:spacing w:line="240" w:lineRule="auto"/>
        <w:ind w:firstLine="0"/>
        <w:rPr>
          <w:rFonts w:ascii="Arial" w:hAnsi="Arial" w:eastAsia="Arial" w:cs="Arial"/>
          <w:b w:val="1"/>
          <w:bCs w:val="1"/>
          <w:noProof w:val="0"/>
          <w:color w:val="1C1E29"/>
          <w:sz w:val="24"/>
          <w:szCs w:val="24"/>
          <w:u w:val="single"/>
          <w:lang w:val="en-GB"/>
        </w:rPr>
      </w:pPr>
      <w:r w:rsidRPr="4DC776F5" w:rsidR="4DC776F5">
        <w:rPr>
          <w:rFonts w:ascii="Arial" w:hAnsi="Arial" w:eastAsia="Arial" w:cs="Arial"/>
          <w:b w:val="1"/>
          <w:bCs w:val="1"/>
          <w:noProof w:val="0"/>
          <w:color w:val="1C1E29"/>
          <w:sz w:val="24"/>
          <w:szCs w:val="24"/>
          <w:u w:val="single"/>
          <w:lang w:val="en-GB"/>
        </w:rPr>
        <w:t>Part1</w:t>
      </w:r>
      <w:r w:rsidRPr="4DC776F5" w:rsidR="4DC776F5">
        <w:rPr>
          <w:rFonts w:ascii="Arial" w:hAnsi="Arial" w:eastAsia="Arial" w:cs="Arial"/>
          <w:b w:val="1"/>
          <w:bCs w:val="1"/>
          <w:noProof w:val="0"/>
          <w:color w:val="1C1E29"/>
          <w:sz w:val="24"/>
          <w:szCs w:val="24"/>
          <w:lang w:val="en-GB"/>
        </w:rPr>
        <w:t xml:space="preserve"> </w:t>
      </w:r>
    </w:p>
    <w:p w:rsidR="4DC776F5" w:rsidP="4DC776F5" w:rsidRDefault="4DC776F5" w14:paraId="27827425" w14:textId="3E1D484B">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3B2D67C3" w14:textId="2229B7F3">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In Iceland and other Nordic countries, there is an emphasis on the importance of  </w:t>
      </w:r>
    </w:p>
    <w:p w:rsidR="4DC776F5" w:rsidP="4DC776F5" w:rsidRDefault="4DC776F5" w14:paraId="3A4C77DC" w14:textId="794AD242">
      <w:pPr>
        <w:spacing w:line="240" w:lineRule="auto"/>
        <w:ind w:firstLine="0"/>
        <w:rPr>
          <w:rFonts w:ascii="Arial" w:hAnsi="Arial" w:eastAsia="Arial" w:cs="Arial"/>
          <w:noProof w:val="0"/>
          <w:color w:val="1C1E29"/>
          <w:sz w:val="24"/>
          <w:szCs w:val="24"/>
          <w:lang w:val="en-GB"/>
        </w:rPr>
      </w:pPr>
    </w:p>
    <w:p w:rsidR="4DC776F5" w:rsidP="4DC776F5" w:rsidRDefault="4DC776F5" w14:paraId="7DCC7B6B" w14:textId="608E50E3">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children playing outdoors. According to the Icelandic guidelines, curriculum and  </w:t>
      </w:r>
    </w:p>
    <w:p w:rsidR="4DC776F5" w:rsidP="4DC776F5" w:rsidRDefault="4DC776F5" w14:paraId="643DD108" w14:textId="3F294B66">
      <w:pPr>
        <w:spacing w:line="240" w:lineRule="auto"/>
        <w:ind w:firstLine="0"/>
        <w:rPr>
          <w:rFonts w:ascii="Arial" w:hAnsi="Arial" w:eastAsia="Arial" w:cs="Arial"/>
          <w:noProof w:val="0"/>
          <w:color w:val="1C1E29"/>
          <w:sz w:val="24"/>
          <w:szCs w:val="24"/>
          <w:lang w:val="en-GB"/>
        </w:rPr>
      </w:pPr>
    </w:p>
    <w:p w:rsidR="4DC776F5" w:rsidP="4DC776F5" w:rsidRDefault="4DC776F5" w14:paraId="2CF3A773" w14:textId="110C673D">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policies, the outdoors is beneficial to children’s wellbeing. (</w:t>
      </w:r>
      <w:proofErr w:type="spellStart"/>
      <w:r w:rsidRPr="4DC776F5" w:rsidR="4DC776F5">
        <w:rPr>
          <w:rFonts w:ascii="Arial" w:hAnsi="Arial" w:eastAsia="Arial" w:cs="Arial"/>
          <w:noProof w:val="0"/>
          <w:color w:val="1C1E29"/>
          <w:sz w:val="24"/>
          <w:szCs w:val="24"/>
          <w:lang w:val="en-GB"/>
        </w:rPr>
        <w:t>Noradahl</w:t>
      </w:r>
      <w:proofErr w:type="spellEnd"/>
      <w:r w:rsidRPr="4DC776F5" w:rsidR="4DC776F5">
        <w:rPr>
          <w:rFonts w:ascii="Arial" w:hAnsi="Arial" w:eastAsia="Arial" w:cs="Arial"/>
          <w:noProof w:val="0"/>
          <w:color w:val="1C1E29"/>
          <w:sz w:val="24"/>
          <w:szCs w:val="24"/>
          <w:lang w:val="en-GB"/>
        </w:rPr>
        <w:t xml:space="preserve"> and  </w:t>
      </w:r>
    </w:p>
    <w:p w:rsidR="4DC776F5" w:rsidP="4DC776F5" w:rsidRDefault="4DC776F5" w14:paraId="7922FB58" w14:textId="44737DE2">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321BD355" w:rsidRDefault="4DC776F5" w14:paraId="095D1316" w14:textId="690D7DB2">
      <w:pPr>
        <w:spacing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Johannessen, 2013) There is also </w:t>
      </w:r>
      <w:r w:rsidRPr="321BD355" w:rsidR="321BD355">
        <w:rPr>
          <w:rFonts w:ascii="Arial" w:hAnsi="Arial" w:eastAsia="Arial" w:cs="Arial"/>
          <w:noProof w:val="0"/>
          <w:color w:val="1C1E29"/>
          <w:sz w:val="24"/>
          <w:szCs w:val="24"/>
          <w:lang w:val="en-GB"/>
        </w:rPr>
        <w:t xml:space="preserve">the </w:t>
      </w:r>
      <w:r w:rsidRPr="321BD355" w:rsidR="321BD355">
        <w:rPr>
          <w:rFonts w:ascii="Arial" w:hAnsi="Arial" w:eastAsia="Arial" w:cs="Arial"/>
          <w:noProof w:val="0"/>
          <w:color w:val="1C1E29"/>
          <w:sz w:val="24"/>
          <w:szCs w:val="24"/>
          <w:lang w:val="en-GB"/>
        </w:rPr>
        <w:t xml:space="preserve">emphasis that the outdoors is a learning  </w:t>
      </w:r>
    </w:p>
    <w:p w:rsidR="4DC776F5" w:rsidP="4DC776F5" w:rsidRDefault="4DC776F5" w14:paraId="0A0A01F6" w14:textId="4F295532">
      <w:pPr>
        <w:spacing w:line="240" w:lineRule="auto"/>
        <w:ind w:firstLine="0"/>
        <w:rPr>
          <w:rFonts w:ascii="Arial" w:hAnsi="Arial" w:eastAsia="Arial" w:cs="Arial"/>
          <w:noProof w:val="0"/>
          <w:color w:val="1C1E29"/>
          <w:sz w:val="24"/>
          <w:szCs w:val="24"/>
          <w:lang w:val="en-GB"/>
        </w:rPr>
      </w:pPr>
    </w:p>
    <w:p w:rsidR="4DC776F5" w:rsidP="321BD355" w:rsidRDefault="4DC776F5" w14:paraId="13EB4964" w14:textId="5A5ED33D">
      <w:pPr>
        <w:spacing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 environment that encourages children to engage in healthy living</w:t>
      </w:r>
      <w:r w:rsidRPr="321BD355" w:rsidR="321BD355">
        <w:rPr>
          <w:rFonts w:ascii="Arial" w:hAnsi="Arial" w:eastAsia="Arial" w:cs="Arial"/>
          <w:noProof w:val="0"/>
          <w:color w:val="1C1E29"/>
          <w:sz w:val="24"/>
          <w:szCs w:val="24"/>
          <w:lang w:val="en-GB"/>
        </w:rPr>
        <w:t>.</w:t>
      </w:r>
      <w:r w:rsidRPr="321BD355" w:rsidR="321BD355">
        <w:rPr>
          <w:rFonts w:ascii="Arial" w:hAnsi="Arial" w:eastAsia="Arial" w:cs="Arial"/>
          <w:noProof w:val="0"/>
          <w:color w:val="1C1E29"/>
          <w:sz w:val="24"/>
          <w:szCs w:val="24"/>
          <w:lang w:val="en-GB"/>
        </w:rPr>
        <w:t xml:space="preserve">  </w:t>
      </w:r>
    </w:p>
    <w:p w:rsidR="4DC776F5" w:rsidP="4DC776F5" w:rsidRDefault="4DC776F5" w14:paraId="7ED703C3" w14:textId="72FA05B3">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1B747DA4" w14:textId="558D182C">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There has always been an emphasis on outdoor education for children in Iceland,  </w:t>
      </w:r>
    </w:p>
    <w:p w:rsidR="4DC776F5" w:rsidP="4DC776F5" w:rsidRDefault="4DC776F5" w14:paraId="10C4746E" w14:textId="68A77EA2">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321BD355" w:rsidRDefault="4DC776F5" w14:paraId="00BDDFFD" w14:textId="40399CF3">
      <w:pPr>
        <w:spacing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more traditionally for children aged one to six, as to older children, who are  </w:t>
      </w:r>
    </w:p>
    <w:p w:rsidR="4DC776F5" w:rsidP="4DC776F5" w:rsidRDefault="4DC776F5" w14:paraId="2FD5B630" w14:textId="69CAFD4D">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321BD355" w:rsidRDefault="4DC776F5" w14:paraId="09EB7C73" w14:textId="31B9F5E4">
      <w:pPr>
        <w:spacing w:beforeAutospacing="on"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aged between six and sixteen who get to </w:t>
      </w:r>
      <w:r w:rsidRPr="321BD355" w:rsidR="321BD355">
        <w:rPr>
          <w:rFonts w:ascii="Arial" w:hAnsi="Arial" w:eastAsia="Arial" w:cs="Arial"/>
          <w:noProof w:val="0"/>
          <w:color w:val="1C1E29"/>
          <w:sz w:val="24"/>
          <w:szCs w:val="24"/>
          <w:lang w:val="en-GB"/>
        </w:rPr>
        <w:t>play outdoors at</w:t>
      </w:r>
      <w:r w:rsidRPr="321BD355" w:rsidR="321BD355">
        <w:rPr>
          <w:rFonts w:ascii="Arial" w:hAnsi="Arial" w:eastAsia="Arial" w:cs="Arial"/>
          <w:noProof w:val="0"/>
          <w:color w:val="1C1E29"/>
          <w:sz w:val="24"/>
          <w:szCs w:val="24"/>
          <w:lang w:val="en-GB"/>
        </w:rPr>
        <w:t xml:space="preserve"> </w:t>
      </w:r>
      <w:r w:rsidRPr="321BD355" w:rsidR="321BD355">
        <w:rPr>
          <w:rFonts w:ascii="Arial" w:hAnsi="Arial" w:eastAsia="Arial" w:cs="Arial"/>
          <w:noProof w:val="0"/>
          <w:color w:val="1C1E29"/>
          <w:sz w:val="24"/>
          <w:szCs w:val="24"/>
          <w:lang w:val="en-GB"/>
        </w:rPr>
        <w:t>b</w:t>
      </w:r>
      <w:r w:rsidRPr="321BD355" w:rsidR="321BD355">
        <w:rPr>
          <w:rFonts w:ascii="Arial" w:hAnsi="Arial" w:eastAsia="Arial" w:cs="Arial"/>
          <w:noProof w:val="0"/>
          <w:color w:val="1C1E29"/>
          <w:sz w:val="24"/>
          <w:szCs w:val="24"/>
          <w:lang w:val="en-GB"/>
        </w:rPr>
        <w:t xml:space="preserve">reaktimes. </w:t>
      </w:r>
    </w:p>
    <w:p w:rsidR="4DC776F5" w:rsidP="4DC776F5" w:rsidRDefault="4DC776F5" w14:paraId="0687DF53" w14:textId="22713234">
      <w:pPr>
        <w:pStyle w:val="Normal"/>
        <w:spacing w:beforeAutospacing="on" w:line="480" w:lineRule="auto"/>
        <w:ind w:firstLine="0"/>
        <w:rPr>
          <w:rFonts w:ascii="Arial" w:hAnsi="Arial" w:eastAsia="Arial" w:cs="Arial"/>
          <w:noProof w:val="0"/>
          <w:color w:val="1C1E29"/>
          <w:sz w:val="24"/>
          <w:szCs w:val="24"/>
          <w:lang w:val="en-GB"/>
        </w:rPr>
      </w:pPr>
    </w:p>
    <w:p w:rsidR="321BD355" w:rsidP="321BD355" w:rsidRDefault="321BD355" w14:paraId="7361D8EB" w14:textId="47B7A421">
      <w:pPr>
        <w:spacing w:beforeAutospacing="on"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In Reykjavik, seventy percent of mainstream schools have stated they practice</w:t>
      </w:r>
    </w:p>
    <w:p w:rsidR="321BD355" w:rsidP="321BD355" w:rsidRDefault="321BD355" w14:paraId="78C5564C" w14:textId="05007F5A">
      <w:pPr>
        <w:spacing w:beforeAutospacing="on"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outdoor education regularly (Oladottir,2008), although there is not a lot information</w:t>
      </w:r>
    </w:p>
    <w:p w:rsidR="321BD355" w:rsidP="321BD355" w:rsidRDefault="321BD355" w14:paraId="7F45C7CC" w14:textId="0B0B65F2">
      <w:pPr>
        <w:spacing w:beforeAutospacing="on"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on how teachers educate children during their time outdoors, as this may vary </w:t>
      </w:r>
    </w:p>
    <w:p w:rsidR="321BD355" w:rsidP="321BD355" w:rsidRDefault="321BD355" w14:paraId="550D91B7" w14:textId="258ADECE">
      <w:pPr>
        <w:spacing w:beforeAutospacing="on"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between different teachers </w:t>
      </w:r>
      <w:r w:rsidRPr="321BD355" w:rsidR="321BD355">
        <w:rPr>
          <w:rFonts w:ascii="Arial" w:hAnsi="Arial" w:eastAsia="Arial" w:cs="Arial"/>
          <w:noProof w:val="0"/>
          <w:color w:val="1C1E29"/>
          <w:sz w:val="24"/>
          <w:szCs w:val="24"/>
          <w:lang w:val="en-GB"/>
        </w:rPr>
        <w:t xml:space="preserve">and </w:t>
      </w:r>
      <w:r w:rsidRPr="321BD355" w:rsidR="321BD355">
        <w:rPr>
          <w:rFonts w:ascii="Arial" w:hAnsi="Arial" w:eastAsia="Arial" w:cs="Arial"/>
          <w:noProof w:val="0"/>
          <w:color w:val="1C1E29"/>
          <w:sz w:val="24"/>
          <w:szCs w:val="24"/>
          <w:lang w:val="en-GB"/>
        </w:rPr>
        <w:t xml:space="preserve">schools.  </w:t>
      </w:r>
    </w:p>
    <w:p w:rsidR="4DC776F5" w:rsidP="4DC776F5" w:rsidRDefault="4DC776F5" w14:paraId="47009EED" w14:textId="680E2224">
      <w:pPr>
        <w:pStyle w:val="Normal"/>
        <w:spacing w:beforeAutospacing="on" w:line="480" w:lineRule="auto"/>
        <w:ind w:firstLine="0"/>
        <w:rPr>
          <w:rFonts w:ascii="Arial" w:hAnsi="Arial" w:eastAsia="Arial" w:cs="Arial"/>
          <w:noProof w:val="0"/>
          <w:color w:val="1C1E29"/>
          <w:sz w:val="24"/>
          <w:szCs w:val="24"/>
          <w:lang w:val="en-GB"/>
        </w:rPr>
      </w:pPr>
    </w:p>
    <w:p w:rsidR="4DC776F5" w:rsidP="4DC776F5" w:rsidRDefault="4DC776F5" w14:paraId="420290BB" w14:textId="2B34F9E3">
      <w:pPr>
        <w:spacing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 Adapted from:  </w:t>
      </w:r>
      <w:r w:rsidRPr="321BD355" w:rsidR="321BD355">
        <w:rPr>
          <w:rFonts w:ascii="Arial" w:hAnsi="Arial" w:eastAsia="Arial" w:cs="Arial"/>
          <w:noProof w:val="0"/>
          <w:color w:val="1C1E29"/>
          <w:sz w:val="24"/>
          <w:szCs w:val="24"/>
          <w:lang w:val="en-GB"/>
        </w:rPr>
        <w:t>Norðdahl</w:t>
      </w:r>
      <w:r w:rsidRPr="321BD355" w:rsidR="321BD355">
        <w:rPr>
          <w:rFonts w:ascii="Arial" w:hAnsi="Arial" w:eastAsia="Arial" w:cs="Arial"/>
          <w:noProof w:val="0"/>
          <w:color w:val="1C1E29"/>
          <w:sz w:val="24"/>
          <w:szCs w:val="24"/>
          <w:lang w:val="en-GB"/>
        </w:rPr>
        <w:t xml:space="preserve">, K. and </w:t>
      </w:r>
      <w:r w:rsidRPr="321BD355" w:rsidR="321BD355">
        <w:rPr>
          <w:rFonts w:ascii="Arial" w:hAnsi="Arial" w:eastAsia="Arial" w:cs="Arial"/>
          <w:noProof w:val="0"/>
          <w:color w:val="1C1E29"/>
          <w:sz w:val="24"/>
          <w:szCs w:val="24"/>
          <w:lang w:val="en-GB"/>
        </w:rPr>
        <w:t>Jóhannesson</w:t>
      </w:r>
      <w:r w:rsidRPr="321BD355" w:rsidR="321BD355">
        <w:rPr>
          <w:rFonts w:ascii="Arial" w:hAnsi="Arial" w:eastAsia="Arial" w:cs="Arial"/>
          <w:noProof w:val="0"/>
          <w:color w:val="1C1E29"/>
          <w:sz w:val="24"/>
          <w:szCs w:val="24"/>
          <w:lang w:val="en-GB"/>
        </w:rPr>
        <w:t>, I. (2014). ‘Let's go outside’:</w:t>
      </w:r>
    </w:p>
    <w:p w:rsidR="4DC776F5" w:rsidP="321BD355" w:rsidRDefault="4DC776F5" w14:paraId="3FB139C8" w14:textId="4AD9BB6D">
      <w:pPr>
        <w:pStyle w:val="Normal"/>
        <w:spacing w:line="24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 Icelandic teachers' views of using the outdoors. Education 3-13, 44(4), pp.391-406. </w:t>
      </w:r>
    </w:p>
    <w:p w:rsidR="4DC776F5" w:rsidP="4DC776F5" w:rsidRDefault="4DC776F5" w14:paraId="1A16CFB8" w14:textId="0DAB224C">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0A0EDB45" w14:textId="1EE4E35D">
      <w:pPr>
        <w:spacing w:line="240" w:lineRule="auto"/>
        <w:ind w:firstLine="0"/>
        <w:rPr>
          <w:rFonts w:ascii="Arial" w:hAnsi="Arial" w:eastAsia="Arial" w:cs="Arial"/>
          <w:b w:val="1"/>
          <w:bCs w:val="1"/>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r w:rsidRPr="4DC776F5" w:rsidR="4DC776F5">
        <w:rPr>
          <w:rFonts w:ascii="Arial" w:hAnsi="Arial" w:eastAsia="Arial" w:cs="Arial"/>
          <w:b w:val="1"/>
          <w:bCs w:val="1"/>
          <w:noProof w:val="0"/>
          <w:color w:val="1C1E29"/>
          <w:sz w:val="24"/>
          <w:szCs w:val="24"/>
          <w:u w:val="single"/>
          <w:lang w:val="en-GB"/>
        </w:rPr>
        <w:t>Part 2a</w:t>
      </w:r>
      <w:r w:rsidRPr="4DC776F5" w:rsidR="4DC776F5">
        <w:rPr>
          <w:rFonts w:ascii="Arial" w:hAnsi="Arial" w:eastAsia="Arial" w:cs="Arial"/>
          <w:b w:val="1"/>
          <w:bCs w:val="1"/>
          <w:noProof w:val="0"/>
          <w:color w:val="1C1E29"/>
          <w:sz w:val="24"/>
          <w:szCs w:val="24"/>
          <w:lang w:val="en-GB"/>
        </w:rPr>
        <w:t xml:space="preserve"> </w:t>
      </w:r>
    </w:p>
    <w:p w:rsidR="4DC776F5" w:rsidP="321BD355" w:rsidRDefault="4DC776F5" w14:paraId="751CFC96" w14:textId="3FF0B02A">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This essay </w:t>
      </w:r>
      <w:r w:rsidRPr="321BD355" w:rsidR="321BD355">
        <w:rPr>
          <w:rFonts w:ascii="Arial" w:hAnsi="Arial" w:eastAsia="Arial" w:cs="Arial"/>
          <w:noProof w:val="0"/>
          <w:color w:val="1C1E29"/>
          <w:sz w:val="24"/>
          <w:szCs w:val="24"/>
          <w:lang w:val="en-GB"/>
        </w:rPr>
        <w:t>focuses</w:t>
      </w:r>
      <w:r w:rsidRPr="321BD355" w:rsidR="321BD355">
        <w:rPr>
          <w:rFonts w:ascii="Arial" w:hAnsi="Arial" w:eastAsia="Arial" w:cs="Arial"/>
          <w:noProof w:val="0"/>
          <w:color w:val="1C1E29"/>
          <w:sz w:val="24"/>
          <w:szCs w:val="24"/>
          <w:lang w:val="en-GB"/>
        </w:rPr>
        <w:t xml:space="preserve"> on forest schools. The </w:t>
      </w:r>
      <w:r w:rsidRPr="321BD355" w:rsidR="321BD355">
        <w:rPr>
          <w:rFonts w:ascii="Arial" w:hAnsi="Arial" w:eastAsia="Arial" w:cs="Arial"/>
          <w:noProof w:val="0"/>
          <w:color w:val="1C1E29"/>
          <w:sz w:val="24"/>
          <w:szCs w:val="24"/>
          <w:lang w:val="en-GB"/>
        </w:rPr>
        <w:t>Forest school network</w:t>
      </w:r>
      <w:r w:rsidRPr="321BD355" w:rsidR="321BD355">
        <w:rPr>
          <w:rFonts w:ascii="Arial" w:hAnsi="Arial" w:eastAsia="Arial" w:cs="Arial"/>
          <w:noProof w:val="0"/>
          <w:color w:val="1C1E29"/>
          <w:sz w:val="24"/>
          <w:szCs w:val="24"/>
          <w:lang w:val="en-GB"/>
        </w:rPr>
        <w:t xml:space="preserve"> defines the school as a  </w:t>
      </w:r>
    </w:p>
    <w:p w:rsidR="4DC776F5" w:rsidP="4DC776F5" w:rsidRDefault="4DC776F5" w14:paraId="21FC0C64" w14:textId="1DDB7F56">
      <w:pPr>
        <w:pStyle w:val="Normal"/>
        <w:spacing w:line="480" w:lineRule="auto"/>
        <w:ind w:firstLine="0"/>
        <w:rPr>
          <w:rFonts w:ascii="Arial" w:hAnsi="Arial" w:eastAsia="Arial" w:cs="Arial"/>
          <w:noProof w:val="0"/>
          <w:color w:val="1C1E29"/>
          <w:sz w:val="24"/>
          <w:szCs w:val="24"/>
          <w:lang w:val="en-GB"/>
        </w:rPr>
      </w:pPr>
    </w:p>
    <w:p w:rsidR="4DC776F5" w:rsidP="321BD355" w:rsidRDefault="4DC776F5" w14:paraId="2C3BB288" w14:textId="4AC81853">
      <w:pPr>
        <w:pStyle w:val="Normal"/>
        <w:spacing w:line="480" w:lineRule="auto"/>
        <w:ind w:left="720"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’An inspirational process that offers young people and adults</w:t>
      </w:r>
      <w:r w:rsidRPr="321BD355" w:rsidR="321BD355">
        <w:rPr>
          <w:rFonts w:ascii="Arial" w:hAnsi="Arial" w:eastAsia="Arial" w:cs="Arial"/>
          <w:noProof w:val="0"/>
          <w:color w:val="1C1E29"/>
          <w:sz w:val="24"/>
          <w:szCs w:val="24"/>
          <w:lang w:val="en-GB"/>
        </w:rPr>
        <w:t>’</w:t>
      </w:r>
      <w:r w:rsidRPr="321BD355" w:rsidR="321BD355">
        <w:rPr>
          <w:rFonts w:ascii="Arial" w:hAnsi="Arial" w:eastAsia="Arial" w:cs="Arial"/>
          <w:noProof w:val="0"/>
          <w:color w:val="1C1E29"/>
          <w:sz w:val="24"/>
          <w:szCs w:val="24"/>
          <w:lang w:val="en-GB"/>
        </w:rPr>
        <w:t xml:space="preserve"> regular opportunities to achieve and develop confidence and self-esteem through hands-on learning experiences in a woodland environment’’,</w:t>
      </w:r>
    </w:p>
    <w:p w:rsidR="4DC776F5" w:rsidP="4DC776F5" w:rsidRDefault="4DC776F5" w14:paraId="7A82C151" w14:textId="362EFA4A">
      <w:pPr>
        <w:pStyle w:val="Normal"/>
        <w:spacing w:line="48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(Murray and O' Brien, 2006, pp.6,10.) </w:t>
      </w:r>
    </w:p>
    <w:p w:rsidR="4DC776F5" w:rsidP="4DC776F5" w:rsidRDefault="4DC776F5" w14:paraId="37FCA513" w14:textId="631B16E4">
      <w:pPr>
        <w:spacing w:line="480" w:lineRule="auto"/>
        <w:ind w:firstLine="0"/>
        <w:rPr>
          <w:rFonts w:ascii="Arial" w:hAnsi="Arial" w:eastAsia="Arial" w:cs="Arial"/>
          <w:noProof w:val="0"/>
          <w:color w:val="1C1E29"/>
          <w:sz w:val="24"/>
          <w:szCs w:val="24"/>
          <w:lang w:val="en-GB"/>
        </w:rPr>
      </w:pPr>
    </w:p>
    <w:p w:rsidR="4DC776F5" w:rsidP="321BD355" w:rsidRDefault="4DC776F5" w14:paraId="558797EA" w14:textId="30EC2CEF">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Parents are worried that their children are not experiencing the outdoors as much as their generation did, and that children </w:t>
      </w:r>
      <w:r w:rsidRPr="321BD355" w:rsidR="321BD355">
        <w:rPr>
          <w:rFonts w:ascii="Arial" w:hAnsi="Arial" w:eastAsia="Arial" w:cs="Arial"/>
          <w:noProof w:val="0"/>
          <w:color w:val="1C1E29"/>
          <w:sz w:val="24"/>
          <w:szCs w:val="24"/>
          <w:lang w:val="en-GB"/>
        </w:rPr>
        <w:t>are</w:t>
      </w:r>
      <w:r w:rsidRPr="321BD355" w:rsidR="321BD355">
        <w:rPr>
          <w:rFonts w:ascii="Arial" w:hAnsi="Arial" w:eastAsia="Arial" w:cs="Arial"/>
          <w:noProof w:val="0"/>
          <w:color w:val="1C1E29"/>
          <w:sz w:val="24"/>
          <w:szCs w:val="24"/>
          <w:lang w:val="en-GB"/>
        </w:rPr>
        <w:t xml:space="preserve"> more preoccupied with spending their time indoors. (Murray and O’Brien, 2008). Research from Ward et al. (2004) states that if children do not engage in outdoor activities, it is unlikely they will do so when they are older. This </w:t>
      </w:r>
      <w:r w:rsidRPr="321BD355" w:rsidR="321BD355">
        <w:rPr>
          <w:rFonts w:ascii="Arial" w:hAnsi="Arial" w:eastAsia="Arial" w:cs="Arial"/>
          <w:noProof w:val="0"/>
          <w:color w:val="1C1E29"/>
          <w:sz w:val="24"/>
          <w:szCs w:val="24"/>
          <w:lang w:val="en-GB"/>
        </w:rPr>
        <w:t xml:space="preserve">could </w:t>
      </w:r>
      <w:r w:rsidRPr="321BD355" w:rsidR="321BD355">
        <w:rPr>
          <w:rFonts w:ascii="Arial" w:hAnsi="Arial" w:eastAsia="Arial" w:cs="Arial"/>
          <w:noProof w:val="0"/>
          <w:color w:val="1C1E29"/>
          <w:sz w:val="24"/>
          <w:szCs w:val="24"/>
          <w:lang w:val="en-GB"/>
        </w:rPr>
        <w:t>mean they are missing out on the holistic benefits of outdoor access to nature</w:t>
      </w:r>
      <w:r w:rsidRPr="321BD355" w:rsidR="321BD355">
        <w:rPr>
          <w:rFonts w:ascii="Arial" w:hAnsi="Arial" w:eastAsia="Arial" w:cs="Arial"/>
          <w:noProof w:val="0"/>
          <w:color w:val="1C1E29"/>
          <w:sz w:val="24"/>
          <w:szCs w:val="24"/>
          <w:lang w:val="en-GB"/>
        </w:rPr>
        <w:t xml:space="preserve">, </w:t>
      </w:r>
      <w:r w:rsidRPr="321BD355" w:rsidR="321BD355">
        <w:rPr>
          <w:rFonts w:ascii="Arial" w:hAnsi="Arial" w:eastAsia="Arial" w:cs="Arial"/>
          <w:noProof w:val="0"/>
          <w:color w:val="1C1E29"/>
          <w:sz w:val="24"/>
          <w:szCs w:val="24"/>
          <w:lang w:val="en-GB"/>
        </w:rPr>
        <w:t xml:space="preserve">that can improve the development of their physical and emotional wellbeing.  </w:t>
      </w:r>
    </w:p>
    <w:p w:rsidR="4DC776F5" w:rsidP="321BD355" w:rsidRDefault="4DC776F5" w14:paraId="22F54C44" w14:textId="6ABEE997">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The welsh government (2009) are now attempting to address the importance of outdoor learning by encouraging teachers t</w:t>
      </w:r>
      <w:r w:rsidRPr="321BD355" w:rsidR="321BD355">
        <w:rPr>
          <w:rFonts w:ascii="Arial" w:hAnsi="Arial" w:eastAsia="Arial" w:cs="Arial"/>
          <w:noProof w:val="0"/>
          <w:color w:val="1C1E29"/>
          <w:sz w:val="24"/>
          <w:szCs w:val="24"/>
          <w:lang w:val="en-GB"/>
        </w:rPr>
        <w:t>hat teach foundation phase children in the United Kingdom to adopt a forest school approach.</w:t>
      </w:r>
    </w:p>
    <w:p w:rsidR="4DC776F5" w:rsidP="4DC776F5" w:rsidRDefault="4DC776F5" w14:paraId="4DAEEEE5" w14:textId="242F93FA">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53379F05" w14:textId="12642189">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7F2ADF5C" w14:textId="67B48BBC">
      <w:pPr>
        <w:spacing w:line="240" w:lineRule="auto"/>
        <w:ind w:firstLine="0"/>
        <w:rPr>
          <w:rFonts w:ascii="Arial" w:hAnsi="Arial" w:eastAsia="Arial" w:cs="Arial"/>
          <w:noProof w:val="0"/>
          <w:color w:val="1C1E29"/>
          <w:sz w:val="24"/>
          <w:szCs w:val="24"/>
          <w:u w:val="single"/>
          <w:lang w:val="en-GB"/>
        </w:rPr>
      </w:pPr>
      <w:r w:rsidRPr="4DC776F5" w:rsidR="4DC776F5">
        <w:rPr>
          <w:rFonts w:ascii="Arial" w:hAnsi="Arial" w:eastAsia="Arial" w:cs="Arial"/>
          <w:noProof w:val="0"/>
          <w:color w:val="1C1E29"/>
          <w:sz w:val="24"/>
          <w:szCs w:val="24"/>
          <w:u w:val="single"/>
          <w:lang w:val="en-GB"/>
        </w:rPr>
        <w:t>Reference List</w:t>
      </w:r>
      <w:r w:rsidRPr="4DC776F5" w:rsidR="4DC776F5">
        <w:rPr>
          <w:rFonts w:ascii="Arial" w:hAnsi="Arial" w:eastAsia="Arial" w:cs="Arial"/>
          <w:noProof w:val="0"/>
          <w:color w:val="1C1E29"/>
          <w:sz w:val="24"/>
          <w:szCs w:val="24"/>
          <w:lang w:val="en-GB"/>
        </w:rPr>
        <w:t xml:space="preserve">  </w:t>
      </w:r>
    </w:p>
    <w:p w:rsidR="4DC776F5" w:rsidP="4DC776F5" w:rsidRDefault="4DC776F5" w14:paraId="113ED7F1" w14:textId="49A2D9B7">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O' Brien, E. and Murray, R. (2006). A marvellous opportunity for children to learn: ‘A </w:t>
      </w:r>
    </w:p>
    <w:p w:rsidR="4DC776F5" w:rsidP="4DC776F5" w:rsidRDefault="4DC776F5" w14:paraId="6D0D4701" w14:textId="2F024C24">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participatory evaluation of forest school in England and Wales’ - Forest Research  </w:t>
      </w:r>
    </w:p>
    <w:p w:rsidR="4DC776F5" w:rsidP="5FCE76CF" w:rsidRDefault="4DC776F5" w14:paraId="3ECEF84C" w14:textId="77F0CE42">
      <w:pPr>
        <w:spacing w:line="240" w:lineRule="auto"/>
        <w:ind w:firstLine="0"/>
        <w:rPr>
          <w:rFonts w:ascii="Arial" w:hAnsi="Arial" w:eastAsia="Arial" w:cs="Arial"/>
          <w:noProof w:val="0"/>
          <w:color w:val="1C1E29"/>
          <w:sz w:val="24"/>
          <w:szCs w:val="24"/>
          <w:lang w:val="en-GB"/>
        </w:rPr>
      </w:pPr>
      <w:r w:rsidRPr="5FCE76CF" w:rsidR="5FCE76CF">
        <w:rPr>
          <w:rFonts w:ascii="Arial" w:hAnsi="Arial" w:eastAsia="Arial" w:cs="Arial"/>
          <w:noProof w:val="0"/>
          <w:color w:val="1C1E29"/>
          <w:sz w:val="24"/>
          <w:szCs w:val="24"/>
          <w:lang w:val="en-GB"/>
        </w:rPr>
        <w:t xml:space="preserve"> pp6,10. [online] Forest Research.gov.co.uk. Available at:  </w:t>
      </w:r>
    </w:p>
    <w:p w:rsidR="4DC776F5" w:rsidP="4DC776F5" w:rsidRDefault="4DC776F5" w14:paraId="3A81D105" w14:textId="7372EE62">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hyperlink r:id="R74229188727649ce">
        <w:r w:rsidRPr="4DC776F5" w:rsidR="4DC776F5">
          <w:rPr>
            <w:rStyle w:val="Hyperlink"/>
            <w:rFonts w:ascii="Arial" w:hAnsi="Arial" w:eastAsia="Arial" w:cs="Arial"/>
            <w:noProof w:val="0"/>
            <w:color w:val="4A6EE0"/>
            <w:sz w:val="24"/>
            <w:szCs w:val="24"/>
            <w:lang w:val="en-GB"/>
          </w:rPr>
          <w:t>https://www.forestresearch.gov.uk/research/a-marvellous-opportunity-for-children-to-learn-a-participatory-evaluation-of-forest-school-in-england-and-wales</w:t>
        </w:r>
      </w:hyperlink>
      <w:r w:rsidRPr="4DC776F5" w:rsidR="4DC776F5">
        <w:rPr>
          <w:rFonts w:ascii="Arial" w:hAnsi="Arial" w:eastAsia="Arial" w:cs="Arial"/>
          <w:noProof w:val="0"/>
          <w:color w:val="4A6EE0"/>
          <w:sz w:val="24"/>
          <w:szCs w:val="24"/>
          <w:lang w:val="en-GB"/>
        </w:rPr>
        <w:t xml:space="preserve">  </w:t>
      </w:r>
    </w:p>
    <w:p w:rsidR="4DC776F5" w:rsidP="4DC776F5" w:rsidRDefault="4DC776F5" w14:paraId="764C9147" w14:textId="598978CF">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[Accessed 29th Oct. 2019]  </w:t>
      </w:r>
    </w:p>
    <w:p w:rsidR="4DC776F5" w:rsidP="4DC776F5" w:rsidRDefault="4DC776F5" w14:paraId="36EEB473" w14:textId="38100F59">
      <w:pPr>
        <w:pStyle w:val="Normal"/>
        <w:spacing w:line="240" w:lineRule="auto"/>
        <w:ind w:firstLine="0"/>
        <w:rPr>
          <w:rFonts w:ascii="Arial" w:hAnsi="Arial" w:eastAsia="Arial" w:cs="Arial"/>
          <w:noProof w:val="0"/>
          <w:color w:val="1C1E29"/>
          <w:sz w:val="24"/>
          <w:szCs w:val="24"/>
          <w:lang w:val="en-GB"/>
        </w:rPr>
      </w:pPr>
    </w:p>
    <w:p w:rsidR="4DC776F5" w:rsidP="4DC776F5" w:rsidRDefault="4DC776F5" w14:paraId="0792744F" w14:textId="175C19A5">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Thompson Ward, C., Aspinall, C., Bell, P., Findlay, S., </w:t>
      </w:r>
      <w:proofErr w:type="spellStart"/>
      <w:r w:rsidRPr="4DC776F5" w:rsidR="4DC776F5">
        <w:rPr>
          <w:rFonts w:ascii="Arial" w:hAnsi="Arial" w:eastAsia="Arial" w:cs="Arial"/>
          <w:noProof w:val="0"/>
          <w:color w:val="1C1E29"/>
          <w:sz w:val="24"/>
          <w:szCs w:val="24"/>
          <w:lang w:val="en-GB"/>
        </w:rPr>
        <w:t>Wherett</w:t>
      </w:r>
      <w:proofErr w:type="spellEnd"/>
      <w:r w:rsidRPr="4DC776F5" w:rsidR="4DC776F5">
        <w:rPr>
          <w:rFonts w:ascii="Arial" w:hAnsi="Arial" w:eastAsia="Arial" w:cs="Arial"/>
          <w:noProof w:val="0"/>
          <w:color w:val="1C1E29"/>
          <w:sz w:val="24"/>
          <w:szCs w:val="24"/>
          <w:lang w:val="en-GB"/>
        </w:rPr>
        <w:t xml:space="preserve">, C. and Travlou, P.  </w:t>
      </w:r>
    </w:p>
    <w:p w:rsidR="4DC776F5" w:rsidP="4DC776F5" w:rsidRDefault="4DC776F5" w14:paraId="6F7E6091" w14:textId="71D072A4">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(2004). Open space and social inclusion: local woodland use in central Scotland.  </w:t>
      </w:r>
    </w:p>
    <w:p w:rsidR="4DC776F5" w:rsidP="4DC776F5" w:rsidRDefault="4DC776F5" w14:paraId="5EFE18B9" w14:textId="320F2479">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[Online] Forest Research.gov.uk Available at: </w:t>
      </w:r>
    </w:p>
    <w:p w:rsidR="4DC776F5" w:rsidP="4DC776F5" w:rsidRDefault="4DC776F5" w14:paraId="4942C4F8" w14:textId="6D1A4C26">
      <w:pPr>
        <w:spacing w:line="240" w:lineRule="auto"/>
        <w:ind w:firstLine="0"/>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 </w:t>
      </w:r>
      <w:hyperlink r:id="R7fa5064675c94765">
        <w:r w:rsidRPr="4DC776F5" w:rsidR="4DC776F5">
          <w:rPr>
            <w:rStyle w:val="Hyperlink"/>
            <w:rFonts w:ascii="Arial" w:hAnsi="Arial" w:eastAsia="Arial" w:cs="Arial"/>
            <w:noProof w:val="0"/>
            <w:color w:val="4A6EE0"/>
            <w:sz w:val="24"/>
            <w:szCs w:val="24"/>
            <w:lang w:val="en-GB"/>
          </w:rPr>
          <w:t>https://www.researchgate.net/publication/265433540_Open_Space_and_Social_Inclusion_Local_Woodland_Use_in_Central_Scotland</w:t>
        </w:r>
      </w:hyperlink>
      <w:r w:rsidRPr="4DC776F5" w:rsidR="4DC776F5">
        <w:rPr>
          <w:rFonts w:ascii="Arial" w:hAnsi="Arial" w:eastAsia="Arial" w:cs="Arial"/>
          <w:noProof w:val="0"/>
          <w:color w:val="4A6EE0"/>
          <w:sz w:val="24"/>
          <w:szCs w:val="24"/>
          <w:lang w:val="en-GB"/>
        </w:rPr>
        <w:t xml:space="preserve">  </w:t>
      </w:r>
    </w:p>
    <w:p w:rsidR="4DC776F5" w:rsidP="4DC776F5" w:rsidRDefault="4DC776F5" w14:paraId="05A13B6A" w14:textId="1E888507">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[Accessed 29th October 2019]  </w:t>
      </w:r>
    </w:p>
    <w:p w:rsidR="4DC776F5" w:rsidP="4DC776F5" w:rsidRDefault="4DC776F5" w14:paraId="511D216F" w14:textId="61796BF9">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22F78F05" w14:textId="0CA433B7">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The Welsh Assembly Government (2009). Foundation phase, ‘outdoor learning  </w:t>
      </w:r>
    </w:p>
    <w:p w:rsidR="4DC776F5" w:rsidP="4DC776F5" w:rsidRDefault="4DC776F5" w14:paraId="5CAB9E98" w14:textId="4E784AA1">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handbook' [Online] Available at: </w:t>
      </w:r>
    </w:p>
    <w:p w:rsidR="4DC776F5" w:rsidP="4DC776F5" w:rsidRDefault="4DC776F5" w14:paraId="2B6AE0A1" w14:textId="3E2BD41D">
      <w:pPr>
        <w:spacing w:line="240" w:lineRule="auto"/>
        <w:ind w:firstLine="0"/>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 </w:t>
      </w:r>
      <w:hyperlink r:id="Rc6f3269d4cc14fc3">
        <w:r w:rsidRPr="4DC776F5" w:rsidR="4DC776F5">
          <w:rPr>
            <w:rStyle w:val="Hyperlink"/>
            <w:rFonts w:ascii="Arial" w:hAnsi="Arial" w:eastAsia="Arial" w:cs="Arial"/>
            <w:noProof w:val="0"/>
            <w:color w:val="4A6EE0"/>
            <w:sz w:val="24"/>
            <w:szCs w:val="24"/>
            <w:lang w:val="en-GB"/>
          </w:rPr>
          <w:t>https://hwb.gov.wales/curriculum-for-wales-2008/foundation-phase/foundation-phase-outdoor-learning-handbook/</w:t>
        </w:r>
      </w:hyperlink>
      <w:r w:rsidRPr="4DC776F5" w:rsidR="4DC776F5">
        <w:rPr>
          <w:rFonts w:ascii="Arial" w:hAnsi="Arial" w:eastAsia="Arial" w:cs="Arial"/>
          <w:noProof w:val="0"/>
          <w:color w:val="4A6EE0"/>
          <w:sz w:val="24"/>
          <w:szCs w:val="24"/>
          <w:lang w:val="en-GB"/>
        </w:rPr>
        <w:t xml:space="preserve">   </w:t>
      </w:r>
    </w:p>
    <w:p w:rsidR="4DC776F5" w:rsidP="4DC776F5" w:rsidRDefault="4DC776F5" w14:paraId="3E69D39D" w14:textId="701798E1">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[Accessed 29th October 2019)  </w:t>
      </w:r>
    </w:p>
    <w:p w:rsidR="4DC776F5" w:rsidP="4DC776F5" w:rsidRDefault="4DC776F5" w14:paraId="5142D58E" w14:textId="39AC5001">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1074A373" w14:textId="2B08F59D">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21BF68FA" w14:textId="417D4CD2">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33BD3EFB" w14:textId="5815CFD3">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b w:val="1"/>
          <w:bCs w:val="1"/>
          <w:noProof w:val="0"/>
          <w:color w:val="1C1E29"/>
          <w:sz w:val="24"/>
          <w:szCs w:val="24"/>
          <w:u w:val="single"/>
          <w:lang w:val="en-GB"/>
        </w:rPr>
        <w:t>Part 2b.</w:t>
      </w:r>
      <w:r w:rsidRPr="4DC776F5" w:rsidR="4DC776F5">
        <w:rPr>
          <w:rFonts w:ascii="Arial" w:hAnsi="Arial" w:eastAsia="Arial" w:cs="Arial"/>
          <w:b w:val="1"/>
          <w:bCs w:val="1"/>
          <w:noProof w:val="0"/>
          <w:color w:val="1C1E29"/>
          <w:sz w:val="24"/>
          <w:szCs w:val="24"/>
          <w:lang w:val="en-GB"/>
        </w:rPr>
        <w:t xml:space="preserve">  </w:t>
      </w:r>
      <w:r w:rsidRPr="4DC776F5" w:rsidR="4DC776F5">
        <w:rPr>
          <w:rFonts w:ascii="Arial" w:hAnsi="Arial" w:eastAsia="Arial" w:cs="Arial"/>
          <w:noProof w:val="0"/>
          <w:color w:val="1C1E29"/>
          <w:sz w:val="24"/>
          <w:szCs w:val="24"/>
          <w:lang w:val="en-GB"/>
        </w:rPr>
        <w:t xml:space="preserve"> </w:t>
      </w:r>
    </w:p>
    <w:p w:rsidR="4DC776F5" w:rsidP="4DC776F5" w:rsidRDefault="4DC776F5" w14:paraId="4700D157" w14:textId="16EBBD09">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114FE098" w14:textId="27F46B71">
      <w:pPr>
        <w:spacing w:line="24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321BD355" w:rsidRDefault="4DC776F5" w14:paraId="03C65442" w14:textId="4BB2519D">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1. Failing to acknowledge an author’s work is plagiarism (Cottrell, 2019, pp247) </w:t>
      </w:r>
      <w:r w:rsidRPr="321BD355" w:rsidR="321BD355">
        <w:rPr>
          <w:rFonts w:ascii="Arial" w:hAnsi="Arial" w:eastAsia="Arial" w:cs="Arial"/>
          <w:noProof w:val="0"/>
          <w:color w:val="1C1E29"/>
          <w:sz w:val="24"/>
          <w:szCs w:val="24"/>
          <w:lang w:val="en-GB"/>
        </w:rPr>
        <w:t>b</w:t>
      </w:r>
      <w:r w:rsidRPr="321BD355" w:rsidR="321BD355">
        <w:rPr>
          <w:rFonts w:ascii="Arial" w:hAnsi="Arial" w:eastAsia="Arial" w:cs="Arial"/>
          <w:noProof w:val="0"/>
          <w:color w:val="1C1E29"/>
          <w:sz w:val="24"/>
          <w:szCs w:val="24"/>
          <w:lang w:val="en-GB"/>
        </w:rPr>
        <w:t>ecause</w:t>
      </w:r>
      <w:r w:rsidRPr="321BD355" w:rsidR="321BD355">
        <w:rPr>
          <w:rFonts w:ascii="Arial" w:hAnsi="Arial" w:eastAsia="Arial" w:cs="Arial"/>
          <w:noProof w:val="0"/>
          <w:color w:val="1C1E29"/>
          <w:sz w:val="24"/>
          <w:szCs w:val="24"/>
          <w:lang w:val="en-GB"/>
        </w:rPr>
        <w:t>,</w:t>
      </w:r>
      <w:r w:rsidRPr="321BD355" w:rsidR="321BD355">
        <w:rPr>
          <w:rFonts w:ascii="Arial" w:hAnsi="Arial" w:eastAsia="Arial" w:cs="Arial"/>
          <w:noProof w:val="0"/>
          <w:color w:val="1C1E29"/>
          <w:sz w:val="24"/>
          <w:szCs w:val="24"/>
          <w:lang w:val="en-GB"/>
        </w:rPr>
        <w:t xml:space="preserve"> you are assuming to take the credit for another’s work when you do not state where you found your Sources of information. (Pears and Shields, 2019, pp.4-5) Failure to do this will result in a deduction of marks, affecting your overall module score. Plagiarism can be avoided by always citing and providing a reference list. </w:t>
      </w:r>
    </w:p>
    <w:p w:rsidR="4DC776F5" w:rsidP="321BD355" w:rsidRDefault="4DC776F5" w14:paraId="5535F90E" w14:textId="7261380E">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2. This is false. A quotation is something an author said throughout their own work. Any</w:t>
      </w:r>
      <w:r w:rsidRPr="321BD355" w:rsidR="321BD355">
        <w:rPr>
          <w:rFonts w:ascii="Arial" w:hAnsi="Arial" w:eastAsia="Arial" w:cs="Arial"/>
          <w:noProof w:val="0"/>
          <w:color w:val="1C1E29"/>
          <w:sz w:val="24"/>
          <w:szCs w:val="24"/>
          <w:lang w:val="en-GB"/>
        </w:rPr>
        <w:t xml:space="preserve">thing we write </w:t>
      </w:r>
      <w:r w:rsidRPr="321BD355" w:rsidR="321BD355">
        <w:rPr>
          <w:rFonts w:ascii="Arial" w:hAnsi="Arial" w:eastAsia="Arial" w:cs="Arial"/>
          <w:noProof w:val="0"/>
          <w:color w:val="1C1E29"/>
          <w:sz w:val="24"/>
          <w:szCs w:val="24"/>
          <w:lang w:val="en-GB"/>
        </w:rPr>
        <w:t>throughout our assignments</w:t>
      </w:r>
      <w:r w:rsidRPr="321BD355" w:rsidR="321BD355">
        <w:rPr>
          <w:rFonts w:ascii="Arial" w:hAnsi="Arial" w:eastAsia="Arial" w:cs="Arial"/>
          <w:noProof w:val="0"/>
          <w:color w:val="1C1E29"/>
          <w:sz w:val="24"/>
          <w:szCs w:val="24"/>
          <w:lang w:val="en-GB"/>
        </w:rPr>
        <w:t xml:space="preserve">, that </w:t>
      </w:r>
      <w:r w:rsidRPr="321BD355" w:rsidR="321BD355">
        <w:rPr>
          <w:rFonts w:ascii="Arial" w:hAnsi="Arial" w:eastAsia="Arial" w:cs="Arial"/>
          <w:noProof w:val="0"/>
          <w:color w:val="1C1E29"/>
          <w:sz w:val="24"/>
          <w:szCs w:val="24"/>
          <w:lang w:val="en-GB"/>
        </w:rPr>
        <w:t>is not our own work</w:t>
      </w:r>
      <w:r w:rsidRPr="321BD355" w:rsidR="321BD355">
        <w:rPr>
          <w:rFonts w:ascii="Arial" w:hAnsi="Arial" w:eastAsia="Arial" w:cs="Arial"/>
          <w:noProof w:val="0"/>
          <w:color w:val="1C1E29"/>
          <w:sz w:val="24"/>
          <w:szCs w:val="24"/>
          <w:lang w:val="en-GB"/>
        </w:rPr>
        <w:t>, must be cited and referenced</w:t>
      </w:r>
      <w:r w:rsidRPr="321BD355" w:rsidR="321BD355">
        <w:rPr>
          <w:rFonts w:ascii="Arial" w:hAnsi="Arial" w:eastAsia="Arial" w:cs="Arial"/>
          <w:noProof w:val="0"/>
          <w:color w:val="1C1E29"/>
          <w:sz w:val="24"/>
          <w:szCs w:val="24"/>
          <w:lang w:val="en-GB"/>
        </w:rPr>
        <w:t>. (Cottrell, 2019</w:t>
      </w:r>
      <w:r w:rsidRPr="321BD355" w:rsidR="321BD355">
        <w:rPr>
          <w:rFonts w:ascii="Arial" w:hAnsi="Arial" w:eastAsia="Arial" w:cs="Arial"/>
          <w:noProof w:val="0"/>
          <w:color w:val="1C1E29"/>
          <w:sz w:val="24"/>
          <w:szCs w:val="24"/>
          <w:lang w:val="en-GB"/>
        </w:rPr>
        <w:t>)</w:t>
      </w:r>
    </w:p>
    <w:p w:rsidR="4DC776F5" w:rsidP="4DC776F5" w:rsidRDefault="4DC776F5" w14:paraId="2CBED2EB" w14:textId="78832A4F">
      <w:pPr>
        <w:spacing w:line="48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3. Wikipedia is not a good place to go to source academic material. (Cottrell,2019, p 243) Wikipedia is not reliable nor credible because the information that is submitted to Wikipedia can be given by anyone. (Wikipedia,2019) </w:t>
      </w:r>
    </w:p>
    <w:p w:rsidR="4DC776F5" w:rsidP="4DC776F5" w:rsidRDefault="4DC776F5" w14:paraId="4A9A0479" w14:textId="6C5AD8A8">
      <w:pPr>
        <w:spacing w:line="480" w:lineRule="auto"/>
        <w:ind w:firstLine="0"/>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4. Long quotes should be presented as a new Justified, and indented paragraph, that is on the left-hand side of the margin, using single line spacing. Long quotations do not require quotation marks (Pear and Shields, 2019, p13) if over 3 lines of words. Quotations also need to be correctly referenced. </w:t>
      </w:r>
    </w:p>
    <w:p w:rsidR="4DC776F5" w:rsidP="321BD355" w:rsidRDefault="4DC776F5" w14:paraId="1484DB90" w14:textId="6E93E34D">
      <w:pPr>
        <w:spacing w:line="480" w:lineRule="auto"/>
        <w:ind w:firstLine="0"/>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 5. </w:t>
      </w:r>
      <w:r w:rsidRPr="321BD355" w:rsidR="321BD355">
        <w:rPr>
          <w:rFonts w:ascii="Arial" w:hAnsi="Arial" w:eastAsia="Arial" w:cs="Arial"/>
          <w:noProof w:val="0"/>
          <w:color w:val="1C1E29"/>
          <w:sz w:val="24"/>
          <w:szCs w:val="24"/>
          <w:lang w:val="en-GB"/>
        </w:rPr>
        <w:t>C</w:t>
      </w:r>
      <w:r w:rsidRPr="321BD355" w:rsidR="321BD355">
        <w:rPr>
          <w:rFonts w:ascii="Arial" w:hAnsi="Arial" w:eastAsia="Arial" w:cs="Arial"/>
          <w:noProof w:val="0"/>
          <w:color w:val="1C1E29"/>
          <w:sz w:val="24"/>
          <w:szCs w:val="24"/>
          <w:lang w:val="en-GB"/>
        </w:rPr>
        <w:t xml:space="preserve">ollect all relevant information using sources such as, e-books, journals, texts and newspapers (Cottrell, 2019, pp 282-283) than can be found by accessing your university's online library resources. </w:t>
      </w:r>
      <w:r w:rsidRPr="321BD355" w:rsidR="321BD355">
        <w:rPr>
          <w:rFonts w:ascii="Arial" w:hAnsi="Arial" w:eastAsia="Arial" w:cs="Arial"/>
          <w:noProof w:val="0"/>
          <w:color w:val="1C1E29"/>
          <w:sz w:val="24"/>
          <w:szCs w:val="24"/>
          <w:lang w:val="en-GB"/>
        </w:rPr>
        <w:t>Remember to use</w:t>
      </w:r>
      <w:r w:rsidRPr="321BD355" w:rsidR="321BD355">
        <w:rPr>
          <w:rFonts w:ascii="Arial" w:hAnsi="Arial" w:eastAsia="Arial" w:cs="Arial"/>
          <w:noProof w:val="0"/>
          <w:color w:val="1C1E29"/>
          <w:sz w:val="24"/>
          <w:szCs w:val="24"/>
          <w:lang w:val="en-GB"/>
        </w:rPr>
        <w:t xml:space="preserve"> the CRAAP (currency, relevant, authority, accuracy, and purpose) (Evans, 2019) method to help select</w:t>
      </w:r>
      <w:r w:rsidRPr="321BD355" w:rsidR="321BD355">
        <w:rPr>
          <w:rFonts w:ascii="Arial" w:hAnsi="Arial" w:eastAsia="Arial" w:cs="Arial"/>
          <w:noProof w:val="0"/>
          <w:color w:val="1C1E29"/>
          <w:sz w:val="24"/>
          <w:szCs w:val="24"/>
          <w:lang w:val="en-GB"/>
        </w:rPr>
        <w:t xml:space="preserve"> </w:t>
      </w:r>
      <w:r w:rsidRPr="321BD355" w:rsidR="321BD355">
        <w:rPr>
          <w:rFonts w:ascii="Arial" w:hAnsi="Arial" w:eastAsia="Arial" w:cs="Arial"/>
          <w:noProof w:val="0"/>
          <w:color w:val="1C1E29"/>
          <w:sz w:val="24"/>
          <w:szCs w:val="24"/>
          <w:lang w:val="en-GB"/>
        </w:rPr>
        <w:t xml:space="preserve">relevant information.  </w:t>
      </w:r>
    </w:p>
    <w:p w:rsidR="4DC776F5" w:rsidP="4DC776F5" w:rsidRDefault="4DC776F5" w14:paraId="66424B3E" w14:textId="526991FF">
      <w:pPr>
        <w:pStyle w:val="Normal"/>
        <w:spacing w:line="480" w:lineRule="auto"/>
        <w:ind w:firstLine="0"/>
        <w:rPr>
          <w:rFonts w:ascii="Arial" w:hAnsi="Arial" w:eastAsia="Arial" w:cs="Arial"/>
          <w:noProof w:val="0"/>
          <w:color w:val="1C1E29"/>
          <w:sz w:val="24"/>
          <w:szCs w:val="24"/>
          <w:lang w:val="en-GB"/>
        </w:rPr>
      </w:pPr>
    </w:p>
    <w:p w:rsidR="4DC776F5" w:rsidP="4DC776F5" w:rsidRDefault="4DC776F5" w14:paraId="688F75F2" w14:textId="16AA9F71">
      <w:pPr>
        <w:spacing w:beforeAutospacing="on" w:afterAutospacing="on" w:line="240" w:lineRule="auto"/>
        <w:rPr>
          <w:rFonts w:ascii="Arial" w:hAnsi="Arial" w:eastAsia="Arial" w:cs="Arial"/>
          <w:noProof w:val="0"/>
          <w:sz w:val="24"/>
          <w:szCs w:val="24"/>
          <w:lang w:val="en-GB"/>
        </w:rPr>
      </w:pPr>
      <w:r w:rsidRPr="4DC776F5" w:rsidR="4DC776F5">
        <w:rPr>
          <w:rFonts w:ascii="Arial" w:hAnsi="Arial" w:eastAsia="Arial" w:cs="Arial"/>
          <w:noProof w:val="0"/>
          <w:sz w:val="24"/>
          <w:szCs w:val="24"/>
          <w:u w:val="single"/>
          <w:lang w:val="en-GB"/>
        </w:rPr>
        <w:t>Reference List</w:t>
      </w:r>
    </w:p>
    <w:p w:rsidR="4DC776F5" w:rsidP="4DC776F5" w:rsidRDefault="4DC776F5" w14:paraId="4ECBB8B6" w14:textId="09CA550F">
      <w:pPr>
        <w:spacing w:beforeAutospacing="on" w:afterAutospacing="on" w:line="240" w:lineRule="auto"/>
        <w:rPr>
          <w:rFonts w:ascii="Arial" w:hAnsi="Arial" w:eastAsia="Arial" w:cs="Arial"/>
          <w:noProof w:val="0"/>
          <w:sz w:val="24"/>
          <w:szCs w:val="24"/>
          <w:lang w:val="en-GB"/>
        </w:rPr>
      </w:pPr>
    </w:p>
    <w:p w:rsidR="4DC776F5" w:rsidP="4DC776F5" w:rsidRDefault="4DC776F5" w14:paraId="42CC085F" w14:textId="225E4837">
      <w:pPr>
        <w:spacing w:beforeAutospacing="on" w:afterAutospacing="on" w:line="240" w:lineRule="auto"/>
        <w:rPr>
          <w:rFonts w:ascii="Arial" w:hAnsi="Arial" w:eastAsia="Arial" w:cs="Arial"/>
          <w:noProof w:val="0"/>
          <w:sz w:val="24"/>
          <w:szCs w:val="24"/>
          <w:lang w:val="en-GB"/>
        </w:rPr>
      </w:pPr>
      <w:r w:rsidRPr="4DC776F5" w:rsidR="4DC776F5">
        <w:rPr>
          <w:rFonts w:ascii="Arial" w:hAnsi="Arial" w:eastAsia="Arial" w:cs="Arial"/>
          <w:noProof w:val="0"/>
          <w:sz w:val="24"/>
          <w:szCs w:val="24"/>
          <w:lang w:val="en-GB"/>
        </w:rPr>
        <w:t>Evans. A. (2019) ‘</w:t>
      </w:r>
      <w:r w:rsidRPr="4DC776F5" w:rsidR="4DC776F5">
        <w:rPr>
          <w:rFonts w:ascii="Arial" w:hAnsi="Arial" w:eastAsia="Arial" w:cs="Arial"/>
          <w:i w:val="1"/>
          <w:iCs w:val="1"/>
          <w:noProof w:val="0"/>
          <w:sz w:val="24"/>
          <w:szCs w:val="24"/>
          <w:lang w:val="en-GB"/>
        </w:rPr>
        <w:t>Basic skills and using information’</w:t>
      </w:r>
      <w:r w:rsidRPr="4DC776F5" w:rsidR="4DC776F5">
        <w:rPr>
          <w:rFonts w:ascii="Arial" w:hAnsi="Arial" w:eastAsia="Arial" w:cs="Arial"/>
          <w:noProof w:val="0"/>
          <w:sz w:val="24"/>
          <w:szCs w:val="24"/>
          <w:lang w:val="en-GB"/>
        </w:rPr>
        <w:t xml:space="preserve"> [Lecture]. ECGE4001Q: </w:t>
      </w:r>
      <w:r w:rsidRPr="4DC776F5" w:rsidR="4DC776F5">
        <w:rPr>
          <w:rFonts w:ascii="Arial" w:hAnsi="Arial" w:eastAsia="Arial" w:cs="Arial"/>
          <w:i w:val="1"/>
          <w:iCs w:val="1"/>
          <w:noProof w:val="0"/>
          <w:sz w:val="24"/>
          <w:szCs w:val="24"/>
          <w:lang w:val="en-GB"/>
        </w:rPr>
        <w:t>Study Skills</w:t>
      </w:r>
      <w:r w:rsidRPr="4DC776F5" w:rsidR="4DC776F5">
        <w:rPr>
          <w:rFonts w:ascii="Arial" w:hAnsi="Arial" w:eastAsia="Arial" w:cs="Arial"/>
          <w:noProof w:val="0"/>
          <w:sz w:val="24"/>
          <w:szCs w:val="24"/>
          <w:lang w:val="en-GB"/>
        </w:rPr>
        <w:t>, University of Wales, Trinity St David, Carmarthen 14</w:t>
      </w:r>
      <w:r w:rsidRPr="4DC776F5" w:rsidR="4DC776F5">
        <w:rPr>
          <w:rFonts w:ascii="Arial" w:hAnsi="Arial" w:eastAsia="Arial" w:cs="Arial"/>
          <w:noProof w:val="0"/>
          <w:sz w:val="24"/>
          <w:szCs w:val="24"/>
          <w:vertAlign w:val="superscript"/>
          <w:lang w:val="en-GB"/>
        </w:rPr>
        <w:t>th</w:t>
      </w:r>
      <w:r w:rsidRPr="4DC776F5" w:rsidR="4DC776F5">
        <w:rPr>
          <w:rFonts w:ascii="Arial" w:hAnsi="Arial" w:eastAsia="Arial" w:cs="Arial"/>
          <w:noProof w:val="0"/>
          <w:sz w:val="24"/>
          <w:szCs w:val="24"/>
          <w:lang w:val="en-GB"/>
        </w:rPr>
        <w:t xml:space="preserve"> Oct. </w:t>
      </w:r>
    </w:p>
    <w:p w:rsidR="4DC776F5" w:rsidP="4DC776F5" w:rsidRDefault="4DC776F5" w14:paraId="7FEC8F4A" w14:textId="70B4B8A6">
      <w:pPr>
        <w:spacing w:beforeAutospacing="on" w:afterAutospacing="on" w:line="240" w:lineRule="auto"/>
        <w:rPr>
          <w:rFonts w:ascii="Arial" w:hAnsi="Arial" w:eastAsia="Arial" w:cs="Arial"/>
          <w:noProof w:val="0"/>
          <w:sz w:val="24"/>
          <w:szCs w:val="24"/>
          <w:lang w:val="en-GB"/>
        </w:rPr>
      </w:pPr>
    </w:p>
    <w:p w:rsidR="4DC776F5" w:rsidP="1C2D29D4" w:rsidRDefault="4DC776F5" w14:paraId="7FF45B1E" w14:textId="468AA2B6">
      <w:pPr>
        <w:pStyle w:val="Normal"/>
        <w:spacing w:beforeAutospacing="on" w:afterAutospacing="on" w:line="240" w:lineRule="auto"/>
        <w:rPr>
          <w:rFonts w:ascii="Arial" w:hAnsi="Arial" w:eastAsia="Arial" w:cs="Arial"/>
          <w:noProof w:val="0"/>
          <w:sz w:val="24"/>
          <w:szCs w:val="24"/>
          <w:lang w:val="en-GB"/>
        </w:rPr>
      </w:pPr>
      <w:r w:rsidRPr="1C2D29D4" w:rsidR="1C2D29D4">
        <w:rPr>
          <w:rFonts w:ascii="Arial" w:hAnsi="Arial" w:eastAsia="Arial" w:cs="Arial"/>
          <w:noProof w:val="0"/>
          <w:sz w:val="24"/>
          <w:szCs w:val="24"/>
          <w:lang w:val="en-GB"/>
        </w:rPr>
        <w:t>Cottrell, S. (2019). ‘</w:t>
      </w:r>
      <w:r w:rsidRPr="1C2D29D4" w:rsidR="1C2D29D4">
        <w:rPr>
          <w:rFonts w:ascii="Arial" w:hAnsi="Arial" w:eastAsia="Arial" w:cs="Arial"/>
          <w:i w:val="1"/>
          <w:iCs w:val="1"/>
          <w:noProof w:val="0"/>
          <w:sz w:val="24"/>
          <w:szCs w:val="24"/>
          <w:lang w:val="en-GB"/>
        </w:rPr>
        <w:t>The Study Skills Handbook’</w:t>
      </w:r>
      <w:r w:rsidRPr="1C2D29D4" w:rsidR="1C2D29D4">
        <w:rPr>
          <w:rFonts w:ascii="Arial" w:hAnsi="Arial" w:eastAsia="Arial" w:cs="Arial"/>
          <w:noProof w:val="0"/>
          <w:sz w:val="24"/>
          <w:szCs w:val="24"/>
          <w:lang w:val="en-GB"/>
        </w:rPr>
        <w:t>. 5</w:t>
      </w:r>
      <w:r w:rsidRPr="1C2D29D4" w:rsidR="1C2D29D4">
        <w:rPr>
          <w:rFonts w:ascii="Arial" w:hAnsi="Arial" w:eastAsia="Arial" w:cs="Arial"/>
          <w:noProof w:val="0"/>
          <w:sz w:val="24"/>
          <w:szCs w:val="24"/>
          <w:vertAlign w:val="superscript"/>
          <w:lang w:val="en-GB"/>
        </w:rPr>
        <w:t>th</w:t>
      </w:r>
      <w:r w:rsidRPr="1C2D29D4" w:rsidR="1C2D29D4">
        <w:rPr>
          <w:rFonts w:ascii="Arial" w:hAnsi="Arial" w:eastAsia="Arial" w:cs="Arial"/>
          <w:noProof w:val="0"/>
          <w:sz w:val="24"/>
          <w:szCs w:val="24"/>
          <w:lang w:val="en-GB"/>
        </w:rPr>
        <w:t xml:space="preserve"> </w:t>
      </w:r>
      <w:r w:rsidRPr="1C2D29D4" w:rsidR="1C2D29D4">
        <w:rPr>
          <w:rFonts w:ascii="Arial" w:hAnsi="Arial" w:eastAsia="Arial" w:cs="Arial"/>
          <w:noProof w:val="0"/>
          <w:sz w:val="24"/>
          <w:szCs w:val="24"/>
          <w:lang w:val="en-GB"/>
        </w:rPr>
        <w:t>e</w:t>
      </w:r>
      <w:r w:rsidRPr="1C2D29D4" w:rsidR="1C2D29D4">
        <w:rPr>
          <w:rFonts w:ascii="Arial" w:hAnsi="Arial" w:eastAsia="Arial" w:cs="Arial"/>
          <w:noProof w:val="0"/>
          <w:sz w:val="24"/>
          <w:szCs w:val="24"/>
          <w:lang w:val="en-GB"/>
        </w:rPr>
        <w:t>d. London: Red Globe Press. p 243, 246, 247.</w:t>
      </w:r>
    </w:p>
    <w:p w:rsidR="4DC776F5" w:rsidP="4DC776F5" w:rsidRDefault="4DC776F5" w14:paraId="0188B814" w14:textId="2DD8E673">
      <w:pPr>
        <w:pStyle w:val="Normal"/>
        <w:spacing w:beforeAutospacing="on" w:afterAutospacing="on" w:line="240" w:lineRule="auto"/>
        <w:rPr>
          <w:rFonts w:ascii="Arial" w:hAnsi="Arial" w:eastAsia="Arial" w:cs="Arial"/>
          <w:noProof w:val="0"/>
          <w:sz w:val="24"/>
          <w:szCs w:val="24"/>
          <w:lang w:val="en-GB"/>
        </w:rPr>
      </w:pPr>
    </w:p>
    <w:p w:rsidR="4DC776F5" w:rsidP="4DC776F5" w:rsidRDefault="4DC776F5" w14:paraId="19D421BF" w14:textId="6C5869A0">
      <w:pPr>
        <w:pStyle w:val="Normal"/>
        <w:spacing w:beforeAutospacing="on" w:afterAutospacing="on" w:line="240" w:lineRule="auto"/>
        <w:rPr>
          <w:rFonts w:ascii="Arial" w:hAnsi="Arial" w:eastAsia="Arial" w:cs="Arial"/>
          <w:noProof w:val="0"/>
          <w:sz w:val="24"/>
          <w:szCs w:val="24"/>
          <w:lang w:val="en-GB"/>
        </w:rPr>
      </w:pPr>
    </w:p>
    <w:p w:rsidR="4DC776F5" w:rsidP="1C2D29D4" w:rsidRDefault="4DC776F5" w14:paraId="3E7F15B7" w14:textId="595F2623">
      <w:pPr>
        <w:pStyle w:val="Normal"/>
        <w:spacing w:beforeAutospacing="on" w:afterAutospacing="on" w:line="240" w:lineRule="auto"/>
        <w:rPr>
          <w:rFonts w:ascii="Arial" w:hAnsi="Arial" w:eastAsia="Arial" w:cs="Arial"/>
          <w:noProof w:val="0"/>
          <w:sz w:val="24"/>
          <w:szCs w:val="24"/>
          <w:lang w:val="en-GB"/>
        </w:rPr>
      </w:pPr>
      <w:r w:rsidRPr="1C2D29D4" w:rsidR="1C2D29D4">
        <w:rPr>
          <w:rFonts w:ascii="Arial" w:hAnsi="Arial" w:eastAsia="Arial" w:cs="Arial"/>
          <w:noProof w:val="0"/>
          <w:sz w:val="24"/>
          <w:szCs w:val="24"/>
          <w:lang w:val="en-GB"/>
        </w:rPr>
        <w:t>Pears, R. and Shields, G. (2019). ‘Cite them Right’. 11</w:t>
      </w:r>
      <w:r w:rsidRPr="1C2D29D4" w:rsidR="1C2D29D4">
        <w:rPr>
          <w:rFonts w:ascii="Arial" w:hAnsi="Arial" w:eastAsia="Arial" w:cs="Arial"/>
          <w:noProof w:val="0"/>
          <w:sz w:val="24"/>
          <w:szCs w:val="24"/>
          <w:vertAlign w:val="superscript"/>
          <w:lang w:val="en-GB"/>
        </w:rPr>
        <w:t>th</w:t>
      </w:r>
      <w:r w:rsidRPr="1C2D29D4" w:rsidR="1C2D29D4">
        <w:rPr>
          <w:rFonts w:ascii="Arial" w:hAnsi="Arial" w:eastAsia="Arial" w:cs="Arial"/>
          <w:noProof w:val="0"/>
          <w:sz w:val="24"/>
          <w:szCs w:val="24"/>
          <w:lang w:val="en-GB"/>
        </w:rPr>
        <w:t xml:space="preserve"> </w:t>
      </w:r>
      <w:r w:rsidRPr="1C2D29D4" w:rsidR="1C2D29D4">
        <w:rPr>
          <w:rFonts w:ascii="Arial" w:hAnsi="Arial" w:eastAsia="Arial" w:cs="Arial"/>
          <w:noProof w:val="0"/>
          <w:sz w:val="24"/>
          <w:szCs w:val="24"/>
          <w:lang w:val="en-GB"/>
        </w:rPr>
        <w:t>e</w:t>
      </w:r>
      <w:r w:rsidRPr="1C2D29D4" w:rsidR="1C2D29D4">
        <w:rPr>
          <w:rFonts w:ascii="Arial" w:hAnsi="Arial" w:eastAsia="Arial" w:cs="Arial"/>
          <w:noProof w:val="0"/>
          <w:sz w:val="24"/>
          <w:szCs w:val="24"/>
          <w:lang w:val="en-GB"/>
        </w:rPr>
        <w:t xml:space="preserve">d. London: Red Globe Press, pp. 1-5. </w:t>
      </w:r>
    </w:p>
    <w:p w:rsidR="4DC776F5" w:rsidP="4DC776F5" w:rsidRDefault="4DC776F5" w14:paraId="2E256887" w14:textId="757C9514">
      <w:pPr>
        <w:spacing w:beforeAutospacing="on" w:afterAutospacing="on" w:line="240" w:lineRule="auto"/>
        <w:rPr>
          <w:rFonts w:ascii="Arial" w:hAnsi="Arial" w:eastAsia="Arial" w:cs="Arial"/>
          <w:noProof w:val="0"/>
          <w:sz w:val="24"/>
          <w:szCs w:val="24"/>
          <w:lang w:val="en-GB"/>
        </w:rPr>
      </w:pPr>
    </w:p>
    <w:p w:rsidR="4DC776F5" w:rsidP="4DC776F5" w:rsidRDefault="4DC776F5" w14:paraId="72B83183" w14:textId="01EF9661">
      <w:pPr>
        <w:pStyle w:val="Normal"/>
        <w:spacing w:beforeAutospacing="on" w:afterAutospacing="on" w:line="240" w:lineRule="auto"/>
        <w:rPr>
          <w:rFonts w:ascii="Arial" w:hAnsi="Arial" w:eastAsia="Arial" w:cs="Arial"/>
          <w:noProof w:val="0"/>
          <w:sz w:val="24"/>
          <w:szCs w:val="24"/>
          <w:lang w:val="en-GB"/>
        </w:rPr>
      </w:pPr>
      <w:r w:rsidRPr="4DC776F5" w:rsidR="4DC776F5">
        <w:rPr>
          <w:rFonts w:ascii="Arial" w:hAnsi="Arial" w:eastAsia="Arial" w:cs="Arial"/>
          <w:noProof w:val="0"/>
          <w:sz w:val="24"/>
          <w:szCs w:val="24"/>
          <w:lang w:val="en-GB"/>
        </w:rPr>
        <w:t>Wikipedia.Org</w:t>
      </w:r>
      <w:r w:rsidRPr="4DC776F5" w:rsidR="4DC776F5">
        <w:rPr>
          <w:rFonts w:ascii="Arial" w:hAnsi="Arial" w:eastAsia="Arial" w:cs="Arial"/>
          <w:noProof w:val="0"/>
          <w:sz w:val="24"/>
          <w:szCs w:val="24"/>
          <w:lang w:val="en-GB"/>
        </w:rPr>
        <w:t>. (2019). ‘</w:t>
      </w:r>
      <w:r w:rsidRPr="4DC776F5" w:rsidR="4DC776F5">
        <w:rPr>
          <w:rFonts w:ascii="Arial" w:hAnsi="Arial" w:eastAsia="Arial" w:cs="Arial"/>
          <w:i w:val="1"/>
          <w:iCs w:val="1"/>
          <w:noProof w:val="0"/>
          <w:sz w:val="24"/>
          <w:szCs w:val="24"/>
          <w:lang w:val="en-GB"/>
        </w:rPr>
        <w:t>Wikipedia is not a reliable source’</w:t>
      </w:r>
      <w:r w:rsidRPr="4DC776F5" w:rsidR="4DC776F5">
        <w:rPr>
          <w:rFonts w:ascii="Arial" w:hAnsi="Arial" w:eastAsia="Arial" w:cs="Arial"/>
          <w:noProof w:val="0"/>
          <w:sz w:val="24"/>
          <w:szCs w:val="24"/>
          <w:lang w:val="en-GB"/>
        </w:rPr>
        <w:t xml:space="preserve">. [Online] </w:t>
      </w:r>
    </w:p>
    <w:p w:rsidR="4DC776F5" w:rsidP="4DC776F5" w:rsidRDefault="4DC776F5" w14:paraId="668D2D93" w14:textId="5346B82D">
      <w:pPr>
        <w:spacing w:beforeAutospacing="on" w:afterAutospacing="on" w:line="240" w:lineRule="auto"/>
        <w:rPr>
          <w:rFonts w:ascii="Arial" w:hAnsi="Arial" w:eastAsia="Arial" w:cs="Arial"/>
          <w:noProof w:val="0"/>
          <w:sz w:val="24"/>
          <w:szCs w:val="24"/>
          <w:lang w:val="en-GB"/>
        </w:rPr>
      </w:pPr>
    </w:p>
    <w:p w:rsidR="4DC776F5" w:rsidP="4DC776F5" w:rsidRDefault="4DC776F5" w14:paraId="68B7DFD3" w14:textId="0A1D21E9">
      <w:pPr>
        <w:spacing w:beforeAutospacing="on" w:afterAutospacing="on" w:line="240" w:lineRule="auto"/>
        <w:rPr>
          <w:rFonts w:ascii="Arial" w:hAnsi="Arial" w:eastAsia="Arial" w:cs="Arial"/>
          <w:noProof w:val="0"/>
          <w:sz w:val="24"/>
          <w:szCs w:val="24"/>
          <w:lang w:val="en-GB"/>
        </w:rPr>
      </w:pPr>
      <w:r w:rsidRPr="4DC776F5" w:rsidR="4DC776F5">
        <w:rPr>
          <w:rFonts w:ascii="Arial" w:hAnsi="Arial" w:eastAsia="Arial" w:cs="Arial"/>
          <w:noProof w:val="0"/>
          <w:sz w:val="24"/>
          <w:szCs w:val="24"/>
          <w:lang w:val="en-GB"/>
        </w:rPr>
        <w:t xml:space="preserve">Available at: </w:t>
      </w:r>
      <w:hyperlink r:id="R8b11d1e128a14e7c">
        <w:r w:rsidRPr="4DC776F5" w:rsidR="4DC776F5">
          <w:rPr>
            <w:rStyle w:val="Hyperlink"/>
            <w:rFonts w:ascii="Arial" w:hAnsi="Arial" w:eastAsia="Arial" w:cs="Arial"/>
            <w:noProof w:val="0"/>
            <w:color w:val="0563C1"/>
            <w:sz w:val="24"/>
            <w:szCs w:val="24"/>
            <w:u w:val="single"/>
            <w:lang w:val="en-GB"/>
          </w:rPr>
          <w:t>https://www.wikipedia.org/</w:t>
        </w:r>
      </w:hyperlink>
      <w:r w:rsidRPr="4DC776F5" w:rsidR="4DC776F5">
        <w:rPr>
          <w:rFonts w:ascii="Arial" w:hAnsi="Arial" w:eastAsia="Arial" w:cs="Arial"/>
          <w:noProof w:val="0"/>
          <w:color w:val="0563C1"/>
          <w:sz w:val="24"/>
          <w:szCs w:val="24"/>
          <w:u w:val="single"/>
          <w:lang w:val="en-GB"/>
        </w:rPr>
        <w:t xml:space="preserve"> </w:t>
      </w:r>
      <w:r w:rsidRPr="4DC776F5" w:rsidR="4DC776F5">
        <w:rPr>
          <w:rFonts w:ascii="Arial" w:hAnsi="Arial" w:eastAsia="Arial" w:cs="Arial"/>
          <w:noProof w:val="0"/>
          <w:sz w:val="24"/>
          <w:szCs w:val="24"/>
          <w:lang w:val="en-GB"/>
        </w:rPr>
        <w:t xml:space="preserve"> [Accessed on 3Oth </w:t>
      </w:r>
      <w:r w:rsidRPr="4DC776F5" w:rsidR="4DC776F5">
        <w:rPr>
          <w:rFonts w:ascii="Arial" w:hAnsi="Arial" w:eastAsia="Arial" w:cs="Arial"/>
          <w:noProof w:val="0"/>
          <w:sz w:val="24"/>
          <w:szCs w:val="24"/>
          <w:lang w:val="en-GB"/>
        </w:rPr>
        <w:t>October,</w:t>
      </w:r>
      <w:r w:rsidRPr="4DC776F5" w:rsidR="4DC776F5">
        <w:rPr>
          <w:rFonts w:ascii="Arial" w:hAnsi="Arial" w:eastAsia="Arial" w:cs="Arial"/>
          <w:noProof w:val="0"/>
          <w:sz w:val="24"/>
          <w:szCs w:val="24"/>
          <w:lang w:val="en-GB"/>
        </w:rPr>
        <w:t>2019.)</w:t>
      </w:r>
    </w:p>
    <w:p w:rsidR="4DC776F5" w:rsidP="4DC776F5" w:rsidRDefault="4DC776F5" w14:paraId="666A0EF1" w14:textId="37A47A3B">
      <w:pPr>
        <w:spacing w:after="160" w:line="480" w:lineRule="auto"/>
        <w:rPr>
          <w:rFonts w:ascii="Arial" w:hAnsi="Arial" w:eastAsia="Arial" w:cs="Arial"/>
          <w:noProof w:val="0"/>
          <w:sz w:val="24"/>
          <w:szCs w:val="24"/>
          <w:lang w:val="en-GB"/>
        </w:rPr>
      </w:pPr>
    </w:p>
    <w:p w:rsidR="4DC776F5" w:rsidP="4DC776F5" w:rsidRDefault="4DC776F5" w14:paraId="36896775" w14:textId="2F0A7D26">
      <w:pPr>
        <w:pStyle w:val="Normal"/>
        <w:spacing w:after="160" w:line="480" w:lineRule="auto"/>
        <w:rPr>
          <w:rFonts w:ascii="Arial" w:hAnsi="Arial" w:eastAsia="Arial" w:cs="Arial"/>
          <w:noProof w:val="0"/>
          <w:color w:val="1C1E29"/>
          <w:sz w:val="24"/>
          <w:szCs w:val="24"/>
          <w:lang w:val="en-GB"/>
        </w:rPr>
      </w:pPr>
      <w:r w:rsidRPr="4DC776F5" w:rsidR="4DC776F5">
        <w:rPr>
          <w:rFonts w:ascii="Arial" w:hAnsi="Arial" w:eastAsia="Arial" w:cs="Arial"/>
          <w:b w:val="1"/>
          <w:bCs w:val="1"/>
          <w:noProof w:val="0"/>
          <w:color w:val="1C1E29"/>
          <w:sz w:val="24"/>
          <w:szCs w:val="24"/>
          <w:u w:val="single"/>
          <w:lang w:val="en-GB"/>
        </w:rPr>
        <w:t>Part 3</w:t>
      </w:r>
      <w:r w:rsidRPr="4DC776F5" w:rsidR="4DC776F5">
        <w:rPr>
          <w:rFonts w:ascii="Arial" w:hAnsi="Arial" w:eastAsia="Arial" w:cs="Arial"/>
          <w:noProof w:val="0"/>
          <w:color w:val="1C1E29"/>
          <w:sz w:val="24"/>
          <w:szCs w:val="24"/>
          <w:lang w:val="en-GB"/>
        </w:rPr>
        <w:t xml:space="preserve">  </w:t>
      </w:r>
    </w:p>
    <w:p w:rsidR="4DC776F5" w:rsidP="4DC776F5" w:rsidRDefault="4DC776F5" w14:paraId="1A222319" w14:textId="324C8FF6">
      <w:pPr>
        <w:pStyle w:val="Normal"/>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This assignment focuses on a critical analysis of the article ‘Students perspectives on Cyberbullying’. (2007) The article has been written by Patricia W, Agatston, Ph.D., Robin Kowalski, Ph.D., and Susan Limber, Ph.D., and can be found within the Journal of Adolescent Health. (2007, pp. s59, s60) The main aim of this report was to present some brief information about cyberbullying using student participants throughout four schools in Cobb County, Georgia, USA. It is seen that the authors are trying to make it known that cyber-bullying Is becoming problematic for young people, throughout schools. However, it can be argued that there is not enough evidence to show how cyberbullying is taking place and how individual students are affected by it.   </w:t>
      </w:r>
    </w:p>
    <w:p w:rsidR="4DC776F5" w:rsidP="4DC776F5" w:rsidRDefault="4DC776F5" w14:paraId="1DF6B98B" w14:textId="02088304">
      <w:pPr>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The focus groups introduced at the beginning of the article are said to involve 3,767 students, in grades 6 to 8, exampling a percentage of those who have been affected by the issues of cyberbullying, yet there is no evidence to support where this exact study had taken place, or where further reading can be identified. (Pears and Shields, 2019, p.1) There is solid evidence to suggest that throughout the article, the authors have failed to reference and provide in-text citations (Pears and Shields, 2019, pp.7,8,9.) for students that have been stated throughout the text to have given their account on cyberbullying, and how and what the individual impact cyberbullying has had on them. We are presented with two different types of studies that have been conducted, one with no information regarding the method of study, or in which state the study was conducted in, all we can see is the study comprised of a large number of students, although this can still be argued on if the number of 3767 participants is in fact considered ‘large scale’ as there is no demographic data linking to what is written about the students in that part of the article. Again, this is also seen throughout the number of participants used for the two middle and two high schools.  </w:t>
      </w:r>
    </w:p>
    <w:p w:rsidR="4DC776F5" w:rsidP="4DC776F5" w:rsidRDefault="4DC776F5" w14:paraId="491561A6" w14:textId="0E2E1F32">
      <w:pPr>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The 148 student participants claim to say many different things throughout the article by the author, yet there are no direct quotations from the students to state what they have said, giving the impression that was the information that has been written true? (Pears and Shields, 2019, pp,4,5,13) It is seen the article is focusing on the group as a ‘whole’ without bringing a single example of at least one of the students' perspectives on experiencing cyberbullying. This does defy the title of the article which is meant to focus on students' perspectives. For example, other Journal articles (Mishna et al., (2009), and Keith and Martin, (2009) that focus on the topic of cyberbullying give a non- biased view (Cottrell, 2017, p.74.) on the sources of internet where bullying can take place (Keith and Martin, 2005) Within the Journal article being critiqued, the impression we can get is that internet is categorized by the author as a high-risk behaviour same as drugs and violence with no positive attitude on internet use for young people at all. A comparing article by (Mishna et al., (2009) Children and youth’s perception of cyber-bullying’, looks at a similar topic as to the journal article with a more structured and wider referenced report that gives us an indication on how the study was conducted. Uses of references to support evidence demonstrated throughout articles would allow us to get a much better picture of what the article is trying to say. There is much wider use of information in Mishna (2009) article as to </w:t>
      </w:r>
      <w:proofErr w:type="spellStart"/>
      <w:r w:rsidRPr="4DC776F5" w:rsidR="4DC776F5">
        <w:rPr>
          <w:rFonts w:ascii="Arial" w:hAnsi="Arial" w:eastAsia="Arial" w:cs="Arial"/>
          <w:noProof w:val="0"/>
          <w:color w:val="1C1E29"/>
          <w:sz w:val="24"/>
          <w:szCs w:val="24"/>
          <w:lang w:val="en-GB"/>
        </w:rPr>
        <w:t>Agatston</w:t>
      </w:r>
      <w:proofErr w:type="spellEnd"/>
      <w:r w:rsidRPr="4DC776F5" w:rsidR="4DC776F5">
        <w:rPr>
          <w:rFonts w:ascii="Arial" w:hAnsi="Arial" w:eastAsia="Arial" w:cs="Arial"/>
          <w:noProof w:val="0"/>
          <w:color w:val="1C1E29"/>
          <w:sz w:val="24"/>
          <w:szCs w:val="24"/>
          <w:lang w:val="en-GB"/>
        </w:rPr>
        <w:t xml:space="preserve"> et al. (2009) journal. </w:t>
      </w:r>
      <w:proofErr w:type="spellStart"/>
      <w:r w:rsidRPr="4DC776F5" w:rsidR="4DC776F5">
        <w:rPr>
          <w:rFonts w:ascii="Arial" w:hAnsi="Arial" w:eastAsia="Arial" w:cs="Arial"/>
          <w:noProof w:val="0"/>
          <w:color w:val="1C1E29"/>
          <w:sz w:val="24"/>
          <w:szCs w:val="24"/>
          <w:lang w:val="en-GB"/>
        </w:rPr>
        <w:t>Agatston</w:t>
      </w:r>
      <w:proofErr w:type="spellEnd"/>
      <w:r w:rsidRPr="4DC776F5" w:rsidR="4DC776F5">
        <w:rPr>
          <w:rFonts w:ascii="Arial" w:hAnsi="Arial" w:eastAsia="Arial" w:cs="Arial"/>
          <w:noProof w:val="0"/>
          <w:color w:val="1C1E29"/>
          <w:sz w:val="24"/>
          <w:szCs w:val="24"/>
          <w:lang w:val="en-GB"/>
        </w:rPr>
        <w:t xml:space="preserve"> et al. (2009) wants us to get a better understanding of cyberbullying.   </w:t>
      </w:r>
    </w:p>
    <w:p w:rsidR="4DC776F5" w:rsidP="4DC776F5" w:rsidRDefault="4DC776F5" w14:paraId="779FEBB5" w14:textId="151308A9">
      <w:pPr>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However, to some there may not be a clear indication what cyberbullying is, and even more importantly how schools and parents can be aware of how to deal with cyberbullying issues. Just how The Australian Government (2004) cited in ‘Cyberbullying: creating a culture of respect in a cyber world, p226.) gives parents information on how to identify signs of bullying in general. Information like this would have been beneficial to use in </w:t>
      </w:r>
      <w:proofErr w:type="spellStart"/>
      <w:r w:rsidRPr="4DC776F5" w:rsidR="4DC776F5">
        <w:rPr>
          <w:rFonts w:ascii="Arial" w:hAnsi="Arial" w:eastAsia="Arial" w:cs="Arial"/>
          <w:noProof w:val="0"/>
          <w:color w:val="1C1E29"/>
          <w:sz w:val="24"/>
          <w:szCs w:val="24"/>
          <w:lang w:val="en-GB"/>
        </w:rPr>
        <w:t>Agatston</w:t>
      </w:r>
      <w:proofErr w:type="spellEnd"/>
      <w:r w:rsidRPr="4DC776F5" w:rsidR="4DC776F5">
        <w:rPr>
          <w:rFonts w:ascii="Arial" w:hAnsi="Arial" w:eastAsia="Arial" w:cs="Arial"/>
          <w:noProof w:val="0"/>
          <w:color w:val="1C1E29"/>
          <w:sz w:val="24"/>
          <w:szCs w:val="24"/>
          <w:lang w:val="en-GB"/>
        </w:rPr>
        <w:t xml:space="preserve"> et al. (2006) Journal. It can be argued that </w:t>
      </w:r>
      <w:proofErr w:type="spellStart"/>
      <w:r w:rsidRPr="4DC776F5" w:rsidR="4DC776F5">
        <w:rPr>
          <w:rFonts w:ascii="Arial" w:hAnsi="Arial" w:eastAsia="Arial" w:cs="Arial"/>
          <w:noProof w:val="0"/>
          <w:color w:val="1C1E29"/>
          <w:sz w:val="24"/>
          <w:szCs w:val="24"/>
          <w:lang w:val="en-GB"/>
        </w:rPr>
        <w:t>Agatston</w:t>
      </w:r>
      <w:proofErr w:type="spellEnd"/>
      <w:r w:rsidRPr="4DC776F5" w:rsidR="4DC776F5">
        <w:rPr>
          <w:rFonts w:ascii="Arial" w:hAnsi="Arial" w:eastAsia="Arial" w:cs="Arial"/>
          <w:noProof w:val="0"/>
          <w:color w:val="1C1E29"/>
          <w:sz w:val="24"/>
          <w:szCs w:val="24"/>
          <w:lang w:val="en-GB"/>
        </w:rPr>
        <w:t xml:space="preserve"> et al. (2006) could be attempting to address the reader in a biased nature, (Lewis, 2019) emphasizing the negative use of cyberbullying without giving appraisal to the benefits of internet use. (Cottrell, 2019, pp 258.) It is difficult to analyse any data presented within the journal article. One paragraph mentions    </w:t>
      </w:r>
    </w:p>
    <w:p w:rsidR="4DC776F5" w:rsidP="4DC776F5" w:rsidRDefault="4DC776F5" w14:paraId="7377F13F" w14:textId="621B1F0F">
      <w:pPr>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roofErr w:type="gramStart"/>
      <w:r w:rsidRPr="4DC776F5" w:rsidR="4DC776F5">
        <w:rPr>
          <w:rFonts w:ascii="Arial" w:hAnsi="Arial" w:eastAsia="Arial" w:cs="Arial"/>
          <w:noProof w:val="0"/>
          <w:color w:val="1C1E29"/>
          <w:sz w:val="24"/>
          <w:szCs w:val="24"/>
          <w:lang w:val="en-GB"/>
        </w:rPr>
        <w:t>A majority of</w:t>
      </w:r>
      <w:proofErr w:type="gramEnd"/>
      <w:r w:rsidRPr="4DC776F5" w:rsidR="4DC776F5">
        <w:rPr>
          <w:rFonts w:ascii="Arial" w:hAnsi="Arial" w:eastAsia="Arial" w:cs="Arial"/>
          <w:noProof w:val="0"/>
          <w:color w:val="1C1E29"/>
          <w:sz w:val="24"/>
          <w:szCs w:val="24"/>
          <w:lang w:val="en-GB"/>
        </w:rPr>
        <w:t xml:space="preserve"> female students indicated that cyber-bullying was a problem...’’ (Agatston et al. 2007)   </w:t>
      </w:r>
    </w:p>
    <w:p w:rsidR="4DC776F5" w:rsidP="1C2D29D4" w:rsidRDefault="4DC776F5" w14:paraId="2BE3918E" w14:textId="1A85B9A6">
      <w:pPr>
        <w:spacing w:line="480" w:lineRule="auto"/>
        <w:rPr>
          <w:rFonts w:ascii="Arial" w:hAnsi="Arial" w:eastAsia="Arial" w:cs="Arial"/>
          <w:noProof w:val="0"/>
          <w:color w:val="1C1E29"/>
          <w:sz w:val="24"/>
          <w:szCs w:val="24"/>
          <w:lang w:val="en-GB"/>
        </w:rPr>
      </w:pPr>
      <w:r w:rsidRPr="1C2D29D4" w:rsidR="1C2D29D4">
        <w:rPr>
          <w:rFonts w:ascii="Arial" w:hAnsi="Arial" w:eastAsia="Arial" w:cs="Arial"/>
          <w:noProof w:val="0"/>
          <w:color w:val="1C1E29"/>
          <w:sz w:val="24"/>
          <w:szCs w:val="24"/>
          <w:lang w:val="en-GB"/>
        </w:rPr>
        <w:t xml:space="preserve">It is unclear what the ‘majority’ is, without supporting evidence. However, it is stated in another article (Susan and Keith, 2005, p225.) that girls are more probable to be a perpetrator of cyberbullying basing the survey on girls ages 12 to 18 (Migliore, 2003, p225). It could be argued that without supporting referencing, </w:t>
      </w:r>
      <w:proofErr w:type="spellStart"/>
      <w:r w:rsidRPr="1C2D29D4" w:rsidR="1C2D29D4">
        <w:rPr>
          <w:rFonts w:ascii="Arial" w:hAnsi="Arial" w:eastAsia="Arial" w:cs="Arial"/>
          <w:noProof w:val="0"/>
          <w:color w:val="1C1E29"/>
          <w:sz w:val="24"/>
          <w:szCs w:val="24"/>
          <w:lang w:val="en-GB"/>
        </w:rPr>
        <w:t>Agatston</w:t>
      </w:r>
      <w:proofErr w:type="spellEnd"/>
      <w:r w:rsidRPr="1C2D29D4" w:rsidR="1C2D29D4">
        <w:rPr>
          <w:rFonts w:ascii="Arial" w:hAnsi="Arial" w:eastAsia="Arial" w:cs="Arial"/>
          <w:noProof w:val="0"/>
          <w:color w:val="1C1E29"/>
          <w:sz w:val="24"/>
          <w:szCs w:val="24"/>
          <w:lang w:val="en-GB"/>
        </w:rPr>
        <w:t xml:space="preserve"> may have committed plagiarism (Cottrell, 2019, pp247, 248.) with the failure to acknowledge sources and quote individual students. The young people aged 12- 17 that were selected based on socioeconomic data, showed percentages of participants who had full and part entitlement to free school meals. Within the poor structure of the article, (Cottrell,2019, p258.) it is unclear (Cottrell, 2019, pp58,59.) why this paragraph is present. If there is a possible link to poverty and bullying this data may be relevant, although there are no references or indication that the paragraph links to the rest of the article. Also, we do not know if this information in linked both the 3767 students in a study. Or, the school-based focus groups. (Cottrell, 2019, p74.)   </w:t>
      </w:r>
    </w:p>
    <w:p w:rsidR="4DC776F5" w:rsidP="1C2D29D4" w:rsidRDefault="4DC776F5" w14:paraId="49535718" w14:textId="29B4029E">
      <w:pPr>
        <w:spacing w:line="480" w:lineRule="auto"/>
        <w:rPr>
          <w:rFonts w:ascii="Arial" w:hAnsi="Arial" w:eastAsia="Arial" w:cs="Arial"/>
          <w:noProof w:val="0"/>
          <w:color w:val="1C1E29"/>
          <w:sz w:val="24"/>
          <w:szCs w:val="24"/>
          <w:lang w:val="en-GB"/>
        </w:rPr>
      </w:pPr>
    </w:p>
    <w:p w:rsidR="4DC776F5" w:rsidP="1C2D29D4" w:rsidRDefault="4DC776F5" w14:paraId="1A71D186" w14:textId="27E5CD70">
      <w:pPr>
        <w:spacing w:line="480" w:lineRule="auto"/>
        <w:rPr>
          <w:rFonts w:ascii="Arial" w:hAnsi="Arial" w:eastAsia="Arial" w:cs="Arial"/>
          <w:noProof w:val="0"/>
          <w:color w:val="1C1E29"/>
          <w:sz w:val="24"/>
          <w:szCs w:val="24"/>
          <w:lang w:val="en-GB"/>
        </w:rPr>
      </w:pPr>
      <w:r w:rsidRPr="1C2D29D4" w:rsidR="1C2D29D4">
        <w:rPr>
          <w:rFonts w:ascii="Arial" w:hAnsi="Arial" w:eastAsia="Arial" w:cs="Arial"/>
          <w:noProof w:val="0"/>
          <w:color w:val="1C1E29"/>
          <w:sz w:val="24"/>
          <w:szCs w:val="24"/>
          <w:lang w:val="en-GB"/>
        </w:rPr>
        <w:t xml:space="preserve">                 </w:t>
      </w:r>
      <w:r w:rsidRPr="1C2D29D4" w:rsidR="1C2D29D4">
        <w:rPr>
          <w:rFonts w:ascii="Arial" w:hAnsi="Arial" w:eastAsia="Arial" w:cs="Arial"/>
          <w:noProof w:val="0"/>
          <w:color w:val="1C1E29"/>
          <w:sz w:val="24"/>
          <w:szCs w:val="24"/>
          <w:lang w:val="en-GB"/>
        </w:rPr>
        <w:t>‘’This article will discuss...’’ pp. S59,</w:t>
      </w:r>
      <w:r w:rsidRPr="1C2D29D4" w:rsidR="1C2D29D4">
        <w:rPr>
          <w:rFonts w:ascii="Arial" w:hAnsi="Arial" w:eastAsia="Arial" w:cs="Arial"/>
          <w:noProof w:val="0"/>
          <w:color w:val="1C1E29"/>
          <w:sz w:val="24"/>
          <w:szCs w:val="24"/>
          <w:lang w:val="en-GB"/>
        </w:rPr>
        <w:t xml:space="preserve"> </w:t>
      </w:r>
      <w:r w:rsidRPr="1C2D29D4" w:rsidR="1C2D29D4">
        <w:rPr>
          <w:rFonts w:ascii="Arial" w:hAnsi="Arial" w:eastAsia="Arial" w:cs="Arial"/>
          <w:noProof w:val="0"/>
          <w:color w:val="1C1E29"/>
          <w:sz w:val="24"/>
          <w:szCs w:val="24"/>
          <w:lang w:val="en-GB"/>
        </w:rPr>
        <w:t>introducing what i</w:t>
      </w:r>
      <w:r w:rsidRPr="1C2D29D4" w:rsidR="1C2D29D4">
        <w:rPr>
          <w:rFonts w:ascii="Arial" w:hAnsi="Arial" w:eastAsia="Arial" w:cs="Arial"/>
          <w:noProof w:val="0"/>
          <w:color w:val="1C1E29"/>
          <w:sz w:val="24"/>
          <w:szCs w:val="24"/>
          <w:lang w:val="en-GB"/>
        </w:rPr>
        <w:t xml:space="preserve">s going to </w:t>
      </w:r>
      <w:r w:rsidRPr="1C2D29D4" w:rsidR="1C2D29D4">
        <w:rPr>
          <w:rFonts w:ascii="Arial" w:hAnsi="Arial" w:eastAsia="Arial" w:cs="Arial"/>
          <w:noProof w:val="0"/>
          <w:color w:val="1C1E29"/>
          <w:sz w:val="24"/>
          <w:szCs w:val="24"/>
          <w:lang w:val="en-GB"/>
        </w:rPr>
        <w:t>b</w:t>
      </w:r>
      <w:r w:rsidRPr="1C2D29D4" w:rsidR="1C2D29D4">
        <w:rPr>
          <w:rFonts w:ascii="Arial" w:hAnsi="Arial" w:eastAsia="Arial" w:cs="Arial"/>
          <w:noProof w:val="0"/>
          <w:color w:val="1C1E29"/>
          <w:sz w:val="24"/>
          <w:szCs w:val="24"/>
          <w:lang w:val="en-GB"/>
        </w:rPr>
        <w:t xml:space="preserve">e </w:t>
      </w:r>
      <w:r w:rsidRPr="1C2D29D4" w:rsidR="1C2D29D4">
        <w:rPr>
          <w:rFonts w:ascii="Arial" w:hAnsi="Arial" w:eastAsia="Arial" w:cs="Arial"/>
          <w:noProof w:val="0"/>
          <w:color w:val="1C1E29"/>
          <w:sz w:val="24"/>
          <w:szCs w:val="24"/>
          <w:lang w:val="en-GB"/>
        </w:rPr>
        <w:t xml:space="preserve">said.                             </w:t>
      </w:r>
      <w:r w:rsidRPr="1C2D29D4" w:rsidR="1C2D29D4">
        <w:rPr>
          <w:rFonts w:ascii="Arial" w:hAnsi="Arial" w:eastAsia="Arial" w:cs="Arial"/>
          <w:noProof w:val="0"/>
          <w:color w:val="1C1E29"/>
          <w:sz w:val="24"/>
          <w:szCs w:val="24"/>
          <w:lang w:val="en-GB"/>
        </w:rPr>
        <w:t xml:space="preserve">                                                                     </w:t>
      </w:r>
      <w:r w:rsidRPr="1C2D29D4" w:rsidR="1C2D29D4">
        <w:rPr>
          <w:rFonts w:ascii="Arial" w:hAnsi="Arial" w:eastAsia="Arial" w:cs="Arial"/>
          <w:noProof w:val="0"/>
          <w:color w:val="1C1E29"/>
          <w:sz w:val="24"/>
          <w:szCs w:val="24"/>
          <w:lang w:val="en-GB"/>
        </w:rPr>
        <w:t xml:space="preserve">(Cottrell,2019, p322.)  </w:t>
      </w:r>
    </w:p>
    <w:p w:rsidR="4DC776F5" w:rsidP="321BD355" w:rsidRDefault="4DC776F5" w14:paraId="09A30107" w14:textId="094A3F73">
      <w:pPr>
        <w:pStyle w:val="Normal"/>
        <w:spacing w:line="480" w:lineRule="auto"/>
        <w:rPr>
          <w:rFonts w:ascii="Arial" w:hAnsi="Arial" w:eastAsia="Arial" w:cs="Arial"/>
          <w:noProof w:val="0"/>
          <w:color w:val="1C1E29"/>
          <w:sz w:val="24"/>
          <w:szCs w:val="24"/>
          <w:lang w:val="en-GB"/>
        </w:rPr>
      </w:pPr>
      <w:r w:rsidRPr="321BD355" w:rsidR="321BD355">
        <w:rPr>
          <w:rFonts w:ascii="Arial" w:hAnsi="Arial" w:eastAsia="Arial" w:cs="Arial"/>
          <w:noProof w:val="0"/>
          <w:color w:val="1C1E29"/>
          <w:sz w:val="24"/>
          <w:szCs w:val="24"/>
          <w:lang w:val="en-GB"/>
        </w:rPr>
        <w:t xml:space="preserve">Suggestions to improve school policies and bring in strategies to deal with the use of technology in school is not clear within the text. It is not mentioned Who was responsible for making recommendations to put in place strategies, and if the students were included in this decision making.  </w:t>
      </w:r>
    </w:p>
    <w:p w:rsidR="4DC776F5" w:rsidP="4DC776F5" w:rsidRDefault="4DC776F5" w14:paraId="7420754D" w14:textId="6E895211">
      <w:pPr>
        <w:spacing w:line="480" w:lineRule="auto"/>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It could have been helpful to provide information for what the strategies were and how they were going to be implemented, and by whom. It is evident to see that there are minimal evidence and references to support what the author is trying to say about cyber-bullying. There is no use of student's perspectives within the article as it suggests. As well as paragraphs that do not link very well and can be assumed to be irrelevant. I would not recommend this article to be valid because of the vital missing information. </w:t>
      </w:r>
    </w:p>
    <w:p w:rsidR="4DC776F5" w:rsidP="4DC776F5" w:rsidRDefault="4DC776F5" w14:paraId="4A0B6E05" w14:textId="3BF896B8">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4DDE393C" w14:textId="13C9488D">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u w:val="single"/>
          <w:lang w:val="en-GB"/>
        </w:rPr>
        <w:t>Reference list</w:t>
      </w:r>
      <w:r w:rsidRPr="4DC776F5" w:rsidR="4DC776F5">
        <w:rPr>
          <w:rFonts w:ascii="Arial" w:hAnsi="Arial" w:eastAsia="Arial" w:cs="Arial"/>
          <w:noProof w:val="0"/>
          <w:color w:val="1C1E29"/>
          <w:sz w:val="24"/>
          <w:szCs w:val="24"/>
          <w:lang w:val="en-GB"/>
        </w:rPr>
        <w:t xml:space="preserve">  </w:t>
      </w:r>
    </w:p>
    <w:p w:rsidR="4DC776F5" w:rsidP="4DC776F5" w:rsidRDefault="4DC776F5" w14:paraId="24FB58DF" w14:textId="432F9ED2">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10CC2CFC" w14:textId="08F7659E">
      <w:pPr>
        <w:spacing w:line="480" w:lineRule="auto"/>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Agatston, P.W., Kowalski, R. and Limber, S. (2007). ‘Students’ perspectives on cyber Bullying. Journal of Adolescent Health, [Online] 41 (6), </w:t>
      </w:r>
      <w:proofErr w:type="gramStart"/>
      <w:r w:rsidRPr="4DC776F5" w:rsidR="4DC776F5">
        <w:rPr>
          <w:rFonts w:ascii="Arial" w:hAnsi="Arial" w:eastAsia="Arial" w:cs="Arial"/>
          <w:noProof w:val="0"/>
          <w:color w:val="1C1E29"/>
          <w:sz w:val="24"/>
          <w:szCs w:val="24"/>
          <w:lang w:val="en-GB"/>
        </w:rPr>
        <w:t>pp.s</w:t>
      </w:r>
      <w:proofErr w:type="gramEnd"/>
      <w:r w:rsidRPr="4DC776F5" w:rsidR="4DC776F5">
        <w:rPr>
          <w:rFonts w:ascii="Arial" w:hAnsi="Arial" w:eastAsia="Arial" w:cs="Arial"/>
          <w:noProof w:val="0"/>
          <w:color w:val="1C1E29"/>
          <w:sz w:val="24"/>
          <w:szCs w:val="24"/>
          <w:lang w:val="en-GB"/>
        </w:rPr>
        <w:t xml:space="preserve">59-60. Available </w:t>
      </w:r>
      <w:proofErr w:type="gramStart"/>
      <w:r w:rsidRPr="4DC776F5" w:rsidR="4DC776F5">
        <w:rPr>
          <w:rFonts w:ascii="Arial" w:hAnsi="Arial" w:eastAsia="Arial" w:cs="Arial"/>
          <w:noProof w:val="0"/>
          <w:color w:val="1C1E29"/>
          <w:sz w:val="24"/>
          <w:szCs w:val="24"/>
          <w:lang w:val="en-GB"/>
        </w:rPr>
        <w:t>at :</w:t>
      </w:r>
      <w:proofErr w:type="gramEnd"/>
      <w:r w:rsidRPr="4DC776F5" w:rsidR="4DC776F5">
        <w:rPr>
          <w:rFonts w:ascii="Arial" w:hAnsi="Arial" w:eastAsia="Arial" w:cs="Arial"/>
          <w:noProof w:val="0"/>
          <w:color w:val="1C1E29"/>
          <w:sz w:val="24"/>
          <w:szCs w:val="24"/>
          <w:lang w:val="en-GB"/>
        </w:rPr>
        <w:t xml:space="preserve"> </w:t>
      </w:r>
      <w:hyperlink r:id="Re8652487290e4429">
        <w:r w:rsidRPr="4DC776F5" w:rsidR="4DC776F5">
          <w:rPr>
            <w:rStyle w:val="Hyperlink"/>
            <w:rFonts w:ascii="Arial" w:hAnsi="Arial" w:eastAsia="Arial" w:cs="Arial"/>
            <w:noProof w:val="0"/>
            <w:color w:val="4A6EE0"/>
            <w:sz w:val="24"/>
            <w:szCs w:val="24"/>
            <w:lang w:val="en-GB"/>
          </w:rPr>
          <w:t>Https://www.jahonline.org/article/s1054-139x(07)00368-0/references</w:t>
        </w:r>
      </w:hyperlink>
      <w:r w:rsidRPr="4DC776F5" w:rsidR="4DC776F5">
        <w:rPr>
          <w:rFonts w:ascii="Arial" w:hAnsi="Arial" w:eastAsia="Arial" w:cs="Arial"/>
          <w:noProof w:val="0"/>
          <w:color w:val="4A6EE0"/>
          <w:sz w:val="24"/>
          <w:szCs w:val="24"/>
          <w:lang w:val="en-GB"/>
        </w:rPr>
        <w:t xml:space="preserve"> [Accessed 6 Nov.2019] </w:t>
      </w:r>
    </w:p>
    <w:p w:rsidR="4DC776F5" w:rsidP="4DC776F5" w:rsidRDefault="4DC776F5" w14:paraId="6EEAE24E" w14:textId="55CFE329">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7746AD1E" w14:textId="23F72987">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Cottrell, S. (2017). ‘Critical thinking </w:t>
      </w:r>
      <w:proofErr w:type="gramStart"/>
      <w:r w:rsidRPr="4DC776F5" w:rsidR="4DC776F5">
        <w:rPr>
          <w:rFonts w:ascii="Arial" w:hAnsi="Arial" w:eastAsia="Arial" w:cs="Arial"/>
          <w:noProof w:val="0"/>
          <w:color w:val="1C1E29"/>
          <w:sz w:val="24"/>
          <w:szCs w:val="24"/>
          <w:lang w:val="en-GB"/>
        </w:rPr>
        <w:t>skills’</w:t>
      </w:r>
      <w:proofErr w:type="gramEnd"/>
      <w:r w:rsidRPr="4DC776F5" w:rsidR="4DC776F5">
        <w:rPr>
          <w:rFonts w:ascii="Arial" w:hAnsi="Arial" w:eastAsia="Arial" w:cs="Arial"/>
          <w:noProof w:val="0"/>
          <w:color w:val="1C1E29"/>
          <w:sz w:val="24"/>
          <w:szCs w:val="24"/>
          <w:lang w:val="en-GB"/>
        </w:rPr>
        <w:t xml:space="preserve">. 3rd ed. London: Red Globe Press, </w:t>
      </w:r>
    </w:p>
    <w:p w:rsidR="4DC776F5" w:rsidP="4DC776F5" w:rsidRDefault="4DC776F5" w14:paraId="2EBB7F15" w14:textId="21F451CA">
      <w:pPr>
        <w:pStyle w:val="Normal"/>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pp.58,59,74. </w:t>
      </w:r>
    </w:p>
    <w:p w:rsidR="4DC776F5" w:rsidP="4DC776F5" w:rsidRDefault="4DC776F5" w14:paraId="2DECBD99" w14:textId="0E0EC116">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1C6276B9" w14:textId="0C695D92">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Cottrell</w:t>
      </w:r>
      <w:r w:rsidRPr="4DC776F5" w:rsidR="4DC776F5">
        <w:rPr>
          <w:rFonts w:ascii="Arial" w:hAnsi="Arial" w:eastAsia="Arial" w:cs="Arial"/>
          <w:noProof w:val="0"/>
          <w:color w:val="1C1E29"/>
          <w:sz w:val="24"/>
          <w:szCs w:val="24"/>
          <w:lang w:val="en-GB"/>
        </w:rPr>
        <w:t xml:space="preserve">, S. (2019). ‘The Study Skills Handbook’,5th ed. London: Red Globe Press, </w:t>
      </w:r>
    </w:p>
    <w:p w:rsidR="4DC776F5" w:rsidP="4DC776F5" w:rsidRDefault="4DC776F5" w14:paraId="526F65B2" w14:textId="590307E2">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pp.258,295,322. </w:t>
      </w:r>
    </w:p>
    <w:p w:rsidR="4DC776F5" w:rsidP="4DC776F5" w:rsidRDefault="4DC776F5" w14:paraId="3F19042C" w14:textId="2D7FC424">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41132081" w14:textId="24C988A3">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Journal of Adolescent Health (2019) ‘The Journal of Adolescent Health’. [Online] </w:t>
      </w:r>
    </w:p>
    <w:p w:rsidR="4DC776F5" w:rsidP="4DC776F5" w:rsidRDefault="4DC776F5" w14:paraId="2E00C957" w14:textId="0E3562DE">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Journals.elsevier.com.</w:t>
      </w:r>
    </w:p>
    <w:p w:rsidR="4DC776F5" w:rsidP="4DC776F5" w:rsidRDefault="4DC776F5" w14:paraId="4FCB4A37" w14:textId="722FA9E3">
      <w:pPr>
        <w:pStyle w:val="Normal"/>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Available at </w:t>
      </w:r>
      <w:hyperlink r:id="R0047a65364a54cce">
        <w:r w:rsidRPr="4DC776F5" w:rsidR="4DC776F5">
          <w:rPr>
            <w:rStyle w:val="Hyperlink"/>
            <w:rFonts w:ascii="Arial" w:hAnsi="Arial" w:eastAsia="Arial" w:cs="Arial"/>
            <w:noProof w:val="0"/>
            <w:color w:val="4A6EE0"/>
            <w:sz w:val="24"/>
            <w:szCs w:val="24"/>
            <w:lang w:val="en-GB"/>
          </w:rPr>
          <w:t>Https://www.journals.elsevier.com/journal-of-adolescent-health/</w:t>
        </w:r>
      </w:hyperlink>
      <w:r w:rsidRPr="4DC776F5" w:rsidR="4DC776F5">
        <w:rPr>
          <w:rFonts w:ascii="Arial" w:hAnsi="Arial" w:eastAsia="Arial" w:cs="Arial"/>
          <w:noProof w:val="0"/>
          <w:color w:val="4A6EE0"/>
          <w:sz w:val="24"/>
          <w:szCs w:val="24"/>
          <w:lang w:val="en-GB"/>
        </w:rPr>
        <w:t xml:space="preserve"> [Accessed 6 Nov. 2019] </w:t>
      </w:r>
    </w:p>
    <w:p w:rsidR="4DC776F5" w:rsidP="4DC776F5" w:rsidRDefault="4DC776F5" w14:paraId="36373819" w14:textId="490130C4">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6512FF94" w14:textId="5A2EF73C">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Keith, S. and Martin, M. (2005). ‘Cyber Bullying: Creating a culture of respect in a </w:t>
      </w:r>
    </w:p>
    <w:p w:rsidR="4DC776F5" w:rsidP="4DC776F5" w:rsidRDefault="4DC776F5" w14:paraId="59624ABC" w14:textId="58A771A7">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cyber world. ProQuest Psychology Journals, [Online] 13(4), pp.225,226. Available </w:t>
      </w:r>
    </w:p>
    <w:p w:rsidR="4DC776F5" w:rsidP="4DC776F5" w:rsidRDefault="4DC776F5" w14:paraId="37005641" w14:textId="525AA0DC">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at: </w:t>
      </w:r>
      <w:hyperlink r:id="R2b01bdd9ad0e44bd">
        <w:r w:rsidRPr="4DC776F5" w:rsidR="4DC776F5">
          <w:rPr>
            <w:rStyle w:val="Hyperlink"/>
            <w:rFonts w:ascii="Arial" w:hAnsi="Arial" w:eastAsia="Arial" w:cs="Arial"/>
            <w:noProof w:val="0"/>
            <w:color w:val="4A6EE0"/>
            <w:sz w:val="24"/>
            <w:szCs w:val="24"/>
            <w:lang w:val="en-GB"/>
          </w:rPr>
          <w:t>Https://www.proquest.com/</w:t>
        </w:r>
      </w:hyperlink>
      <w:r w:rsidRPr="4DC776F5" w:rsidR="4DC776F5">
        <w:rPr>
          <w:rFonts w:ascii="Arial" w:hAnsi="Arial" w:eastAsia="Arial" w:cs="Arial"/>
          <w:noProof w:val="0"/>
          <w:color w:val="4A6EE0"/>
          <w:sz w:val="24"/>
          <w:szCs w:val="24"/>
          <w:lang w:val="en-GB"/>
        </w:rPr>
        <w:t xml:space="preserve"> [Accessed 6 Nov. 2019] </w:t>
      </w:r>
    </w:p>
    <w:p w:rsidR="4DC776F5" w:rsidP="4DC776F5" w:rsidRDefault="4DC776F5" w14:paraId="5585BB45" w14:textId="1A06C76F">
      <w:pPr>
        <w:pStyle w:val="Normal"/>
        <w:rPr>
          <w:rFonts w:ascii="Arial" w:hAnsi="Arial" w:eastAsia="Arial" w:cs="Arial"/>
          <w:noProof w:val="0"/>
          <w:color w:val="4A6EE0"/>
          <w:sz w:val="24"/>
          <w:szCs w:val="24"/>
          <w:lang w:val="en-GB"/>
        </w:rPr>
      </w:pPr>
    </w:p>
    <w:p w:rsidR="4DC776F5" w:rsidP="4DC776F5" w:rsidRDefault="4DC776F5" w14:paraId="46815EA7" w14:textId="7237C362">
      <w:pPr>
        <w:pStyle w:val="Normal"/>
        <w:rPr>
          <w:rFonts w:ascii="Arial" w:hAnsi="Arial" w:eastAsia="Arial" w:cs="Arial"/>
          <w:noProof w:val="0"/>
          <w:color w:val="4A6EE0"/>
          <w:sz w:val="24"/>
          <w:szCs w:val="24"/>
          <w:lang w:val="en-GB"/>
        </w:rPr>
      </w:pPr>
      <w:r w:rsidRPr="4DC776F5" w:rsidR="4DC776F5">
        <w:rPr>
          <w:rFonts w:ascii="Arial" w:hAnsi="Arial" w:eastAsia="Arial" w:cs="Arial"/>
          <w:noProof w:val="0"/>
          <w:color w:val="auto"/>
          <w:sz w:val="24"/>
          <w:szCs w:val="24"/>
          <w:lang w:val="en-GB"/>
        </w:rPr>
        <w:t>Lewis, A (2019). ‘</w:t>
      </w:r>
      <w:r w:rsidRPr="4DC776F5" w:rsidR="4DC776F5">
        <w:rPr>
          <w:rFonts w:ascii="Arial" w:hAnsi="Arial" w:eastAsia="Arial" w:cs="Arial"/>
          <w:i w:val="1"/>
          <w:iCs w:val="1"/>
          <w:noProof w:val="0"/>
          <w:color w:val="auto"/>
          <w:sz w:val="24"/>
          <w:szCs w:val="24"/>
          <w:lang w:val="en-GB"/>
        </w:rPr>
        <w:t xml:space="preserve">Journal reviews, critical thinking and responding critically’. </w:t>
      </w:r>
    </w:p>
    <w:p w:rsidR="4DC776F5" w:rsidP="4DC776F5" w:rsidRDefault="4DC776F5" w14:paraId="0C768240" w14:textId="73BAF919">
      <w:pPr>
        <w:pStyle w:val="Normal"/>
        <w:rPr>
          <w:rFonts w:ascii="Arial" w:hAnsi="Arial" w:eastAsia="Arial" w:cs="Arial"/>
          <w:noProof w:val="0"/>
          <w:color w:val="4A6EE0"/>
          <w:sz w:val="24"/>
          <w:szCs w:val="24"/>
          <w:lang w:val="en-GB"/>
        </w:rPr>
      </w:pPr>
      <w:r w:rsidRPr="4DC776F5" w:rsidR="4DC776F5">
        <w:rPr>
          <w:rFonts w:ascii="Arial" w:hAnsi="Arial" w:eastAsia="Arial" w:cs="Arial"/>
          <w:i w:val="1"/>
          <w:iCs w:val="1"/>
          <w:noProof w:val="0"/>
          <w:color w:val="auto"/>
          <w:sz w:val="24"/>
          <w:szCs w:val="24"/>
          <w:lang w:val="en-GB"/>
        </w:rPr>
        <w:t xml:space="preserve">[Lecture]. ECGE4001Q: Study skills. </w:t>
      </w:r>
      <w:r w:rsidRPr="4DC776F5" w:rsidR="4DC776F5">
        <w:rPr>
          <w:rFonts w:ascii="Arial" w:hAnsi="Arial" w:eastAsia="Arial" w:cs="Arial"/>
          <w:i w:val="0"/>
          <w:iCs w:val="0"/>
          <w:noProof w:val="0"/>
          <w:color w:val="auto"/>
          <w:sz w:val="24"/>
          <w:szCs w:val="24"/>
          <w:lang w:val="en-GB"/>
        </w:rPr>
        <w:t xml:space="preserve">University of Wales, Trinity St David, </w:t>
      </w:r>
    </w:p>
    <w:p w:rsidR="4DC776F5" w:rsidP="4DC776F5" w:rsidRDefault="4DC776F5" w14:paraId="068B3353" w14:textId="490BFB9D">
      <w:pPr>
        <w:pStyle w:val="Normal"/>
        <w:rPr>
          <w:rFonts w:ascii="Arial" w:hAnsi="Arial" w:eastAsia="Arial" w:cs="Arial"/>
          <w:noProof w:val="0"/>
          <w:color w:val="4A6EE0"/>
          <w:sz w:val="24"/>
          <w:szCs w:val="24"/>
          <w:lang w:val="en-GB"/>
        </w:rPr>
      </w:pPr>
      <w:r w:rsidRPr="4DC776F5" w:rsidR="4DC776F5">
        <w:rPr>
          <w:rFonts w:ascii="Arial" w:hAnsi="Arial" w:eastAsia="Arial" w:cs="Arial"/>
          <w:i w:val="0"/>
          <w:iCs w:val="0"/>
          <w:noProof w:val="0"/>
          <w:color w:val="auto"/>
          <w:sz w:val="24"/>
          <w:szCs w:val="24"/>
          <w:lang w:val="en-GB"/>
        </w:rPr>
        <w:t>Carmarthen. 4</w:t>
      </w:r>
      <w:r w:rsidRPr="4DC776F5" w:rsidR="4DC776F5">
        <w:rPr>
          <w:rFonts w:ascii="Arial" w:hAnsi="Arial" w:eastAsia="Arial" w:cs="Arial"/>
          <w:i w:val="0"/>
          <w:iCs w:val="0"/>
          <w:noProof w:val="0"/>
          <w:color w:val="auto"/>
          <w:sz w:val="24"/>
          <w:szCs w:val="24"/>
          <w:vertAlign w:val="superscript"/>
          <w:lang w:val="en-GB"/>
        </w:rPr>
        <w:t>th</w:t>
      </w:r>
      <w:r w:rsidRPr="4DC776F5" w:rsidR="4DC776F5">
        <w:rPr>
          <w:rFonts w:ascii="Arial" w:hAnsi="Arial" w:eastAsia="Arial" w:cs="Arial"/>
          <w:i w:val="0"/>
          <w:iCs w:val="0"/>
          <w:noProof w:val="0"/>
          <w:color w:val="auto"/>
          <w:sz w:val="24"/>
          <w:szCs w:val="24"/>
          <w:lang w:val="en-GB"/>
        </w:rPr>
        <w:t xml:space="preserve"> Nov. </w:t>
      </w:r>
    </w:p>
    <w:p w:rsidR="4DC776F5" w:rsidP="4DC776F5" w:rsidRDefault="4DC776F5" w14:paraId="75A90630" w14:textId="098FD09E">
      <w:pPr>
        <w:rPr>
          <w:rFonts w:ascii="Arial" w:hAnsi="Arial" w:eastAsia="Arial" w:cs="Arial"/>
          <w:noProof w:val="0"/>
          <w:color w:val="1C1E29"/>
          <w:sz w:val="24"/>
          <w:szCs w:val="24"/>
          <w:lang w:val="en-GB"/>
        </w:rPr>
      </w:pPr>
      <w:r w:rsidRPr="4DC776F5" w:rsidR="4DC776F5">
        <w:rPr>
          <w:rFonts w:ascii="Arial" w:hAnsi="Arial" w:eastAsia="Arial" w:cs="Arial"/>
          <w:noProof w:val="0"/>
          <w:color w:val="1C1E29"/>
          <w:sz w:val="24"/>
          <w:szCs w:val="24"/>
          <w:lang w:val="en-GB"/>
        </w:rPr>
        <w:t xml:space="preserve"> </w:t>
      </w:r>
    </w:p>
    <w:p w:rsidR="4DC776F5" w:rsidP="4DC776F5" w:rsidRDefault="4DC776F5" w14:paraId="43F43F30" w14:textId="1CC9EAF1">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Mishna, F., Saini, M. and Solomon, S. (2009). Ongoing and Online: ‘Children and </w:t>
      </w:r>
    </w:p>
    <w:p w:rsidR="4DC776F5" w:rsidP="4DC776F5" w:rsidRDefault="4DC776F5" w14:paraId="05935D9C" w14:textId="2DEC5628">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Youth’s perceptions of cyber bullying. Children and youth services review, [Online] </w:t>
      </w:r>
    </w:p>
    <w:p w:rsidR="4DC776F5" w:rsidP="4DC776F5" w:rsidRDefault="4DC776F5" w14:paraId="351EC6DB" w14:textId="60F35AC1">
      <w:pPr>
        <w:rPr>
          <w:rFonts w:ascii="Arial" w:hAnsi="Arial" w:eastAsia="Arial" w:cs="Arial"/>
          <w:noProof w:val="0"/>
          <w:color w:val="4A6EE0"/>
          <w:sz w:val="24"/>
          <w:szCs w:val="24"/>
          <w:lang w:val="en-GB"/>
        </w:rPr>
      </w:pPr>
      <w:r w:rsidRPr="4DC776F5" w:rsidR="4DC776F5">
        <w:rPr>
          <w:rFonts w:ascii="Arial" w:hAnsi="Arial" w:eastAsia="Arial" w:cs="Arial"/>
          <w:noProof w:val="0"/>
          <w:color w:val="1C1E29"/>
          <w:sz w:val="24"/>
          <w:szCs w:val="24"/>
          <w:lang w:val="en-GB"/>
        </w:rPr>
        <w:t xml:space="preserve">31(12), pp.1222-1228. Available at: </w:t>
      </w:r>
      <w:hyperlink r:id="Re77568e3b7054398">
        <w:r w:rsidRPr="4DC776F5" w:rsidR="4DC776F5">
          <w:rPr>
            <w:rStyle w:val="Hyperlink"/>
            <w:rFonts w:ascii="Arial" w:hAnsi="Arial" w:eastAsia="Arial" w:cs="Arial"/>
            <w:noProof w:val="0"/>
            <w:color w:val="4A6EE0"/>
            <w:sz w:val="24"/>
            <w:szCs w:val="24"/>
            <w:lang w:val="en-GB"/>
          </w:rPr>
          <w:t>Https://www.sciencedirect.com</w:t>
        </w:r>
      </w:hyperlink>
      <w:r w:rsidRPr="4DC776F5" w:rsidR="4DC776F5">
        <w:rPr>
          <w:rFonts w:ascii="Arial" w:hAnsi="Arial" w:eastAsia="Arial" w:cs="Arial"/>
          <w:noProof w:val="0"/>
          <w:color w:val="4A6EE0"/>
          <w:sz w:val="24"/>
          <w:szCs w:val="24"/>
          <w:lang w:val="en-GB"/>
        </w:rPr>
        <w:t xml:space="preserve"> [ Accessed 6 </w:t>
      </w:r>
    </w:p>
    <w:p w:rsidR="4DC776F5" w:rsidP="4DC776F5" w:rsidRDefault="4DC776F5" w14:paraId="3FC2A51C" w14:textId="352B753C">
      <w:pPr>
        <w:rPr>
          <w:rFonts w:ascii="Arial" w:hAnsi="Arial" w:eastAsia="Arial" w:cs="Arial"/>
          <w:noProof w:val="0"/>
          <w:color w:val="4A6EE0"/>
          <w:sz w:val="24"/>
          <w:szCs w:val="24"/>
          <w:lang w:val="en-GB"/>
        </w:rPr>
      </w:pPr>
      <w:r w:rsidRPr="4DC776F5" w:rsidR="4DC776F5">
        <w:rPr>
          <w:rFonts w:ascii="Arial" w:hAnsi="Arial" w:eastAsia="Arial" w:cs="Arial"/>
          <w:noProof w:val="0"/>
          <w:color w:val="4A6EE0"/>
          <w:sz w:val="24"/>
          <w:szCs w:val="24"/>
          <w:lang w:val="en-GB"/>
        </w:rPr>
        <w:t>Nov.2019]</w:t>
      </w:r>
    </w:p>
    <w:p w:rsidR="4DC776F5" w:rsidP="4DC776F5" w:rsidRDefault="4DC776F5" w14:paraId="7C82FC46" w14:textId="33E320C7">
      <w:pPr>
        <w:pStyle w:val="Normal"/>
        <w:rPr>
          <w:sz w:val="24"/>
          <w:szCs w:val="24"/>
        </w:rPr>
      </w:pPr>
    </w:p>
    <w:sectPr>
      <w:pgSz w:w="11906" w:h="16838" w:orient="portrait"/>
      <w:pgMar w:top="1440" w:right="1440" w:bottom="1440" w:left="1440" w:header="720" w:footer="720" w:gutter="0"/>
      <w:cols w:space="720"/>
      <w:docGrid w:linePitch="360"/>
      <w:headerReference w:type="default" r:id="R0ee567a3d5874ced"/>
      <w:footerReference w:type="default" r:id="Rec516e55013b4d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C776F5" w:rsidTr="4DC776F5" w14:paraId="7AC5D733">
      <w:tc>
        <w:tcPr>
          <w:tcW w:w="3009" w:type="dxa"/>
          <w:tcMar/>
        </w:tcPr>
        <w:p w:rsidR="4DC776F5" w:rsidP="4DC776F5" w:rsidRDefault="4DC776F5" w14:paraId="6B1EC9CC" w14:textId="017618C3">
          <w:pPr>
            <w:pStyle w:val="Header"/>
            <w:bidi w:val="0"/>
            <w:ind w:left="-115"/>
            <w:jc w:val="left"/>
          </w:pPr>
        </w:p>
      </w:tc>
      <w:tc>
        <w:tcPr>
          <w:tcW w:w="3009" w:type="dxa"/>
          <w:tcMar/>
        </w:tcPr>
        <w:p w:rsidR="4DC776F5" w:rsidP="4DC776F5" w:rsidRDefault="4DC776F5" w14:paraId="5C5D668A" w14:textId="13ACDEB0">
          <w:pPr>
            <w:pStyle w:val="Header"/>
            <w:bidi w:val="0"/>
            <w:jc w:val="center"/>
          </w:pPr>
        </w:p>
      </w:tc>
      <w:tc>
        <w:tcPr>
          <w:tcW w:w="3009" w:type="dxa"/>
          <w:tcMar/>
        </w:tcPr>
        <w:p w:rsidR="4DC776F5" w:rsidP="4DC776F5" w:rsidRDefault="4DC776F5" w14:paraId="7B67D0CF" w14:textId="039A8EF0">
          <w:pPr>
            <w:pStyle w:val="Header"/>
            <w:bidi w:val="0"/>
            <w:ind w:right="-115"/>
            <w:jc w:val="right"/>
          </w:pPr>
        </w:p>
      </w:tc>
    </w:tr>
  </w:tbl>
  <w:p w:rsidR="4DC776F5" w:rsidP="4DC776F5" w:rsidRDefault="4DC776F5" w14:paraId="38E46FB3" w14:textId="00C964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C776F5" w:rsidTr="4DC776F5" w14:paraId="02EE49CA">
      <w:tc>
        <w:tcPr>
          <w:tcW w:w="3009" w:type="dxa"/>
          <w:tcMar/>
        </w:tcPr>
        <w:p w:rsidR="4DC776F5" w:rsidP="4DC776F5" w:rsidRDefault="4DC776F5" w14:paraId="3201CC5B" w14:textId="10DAFAD3">
          <w:pPr>
            <w:pStyle w:val="Header"/>
            <w:bidi w:val="0"/>
            <w:ind w:left="-115"/>
            <w:jc w:val="left"/>
          </w:pPr>
          <w:r w:rsidR="4DC776F5">
            <w:rPr/>
            <w:t>19042414</w:t>
          </w:r>
        </w:p>
      </w:tc>
      <w:tc>
        <w:tcPr>
          <w:tcW w:w="3009" w:type="dxa"/>
          <w:tcMar/>
        </w:tcPr>
        <w:p w:rsidR="4DC776F5" w:rsidP="4DC776F5" w:rsidRDefault="4DC776F5" w14:paraId="64B232BE" w14:textId="59335AE8">
          <w:pPr>
            <w:pStyle w:val="Header"/>
            <w:bidi w:val="0"/>
            <w:jc w:val="center"/>
          </w:pPr>
        </w:p>
      </w:tc>
      <w:tc>
        <w:tcPr>
          <w:tcW w:w="3009" w:type="dxa"/>
          <w:tcMar/>
        </w:tcPr>
        <w:p w:rsidR="4DC776F5" w:rsidP="4DC776F5" w:rsidRDefault="4DC776F5" w14:paraId="018C1404" w14:textId="19C0C0A5">
          <w:pPr>
            <w:pStyle w:val="Header"/>
            <w:bidi w:val="0"/>
            <w:ind w:right="-115"/>
            <w:jc w:val="right"/>
          </w:pPr>
        </w:p>
      </w:tc>
    </w:tr>
  </w:tbl>
  <w:p w:rsidR="4DC776F5" w:rsidP="4DC776F5" w:rsidRDefault="4DC776F5" w14:paraId="611C39BB" w14:textId="43B4092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826D27"/>
  <w15:docId w15:val="{dee55e4e-f414-444b-ae44-8c874610aa64}"/>
  <w:rsids>
    <w:rsidRoot w:val="18826D27"/>
    <w:rsid w:val="18826D27"/>
    <w:rsid w:val="1C2D29D4"/>
    <w:rsid w:val="321BD355"/>
    <w:rsid w:val="4893BE31"/>
    <w:rsid w:val="4DC776F5"/>
    <w:rsid w:val="5FCE76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estresearch.gov.uk/research/a-marvellous-opportunity-for-children-to-learn-a-participatory-evaluation-of-forest-school-in-england-and-wales" TargetMode="External" Id="R74229188727649ce" /><Relationship Type="http://schemas.openxmlformats.org/officeDocument/2006/relationships/hyperlink" Target="https://www.researchgate.net/publication/265433540_Open_Space_and_Social_Inclusion_Local_Woodland_Use_in_Central_Scotland" TargetMode="External" Id="R7fa5064675c94765" /><Relationship Type="http://schemas.openxmlformats.org/officeDocument/2006/relationships/hyperlink" Target="https://hwb.gov.wales/curriculum-for-wales-2008/foundation-phase/foundation-phase-outdoor-learning-handbook/" TargetMode="External" Id="Rc6f3269d4cc14fc3" /><Relationship Type="http://schemas.openxmlformats.org/officeDocument/2006/relationships/hyperlink" Target="https://www.wikipedia.org/" TargetMode="External" Id="R8b11d1e128a14e7c" /><Relationship Type="http://schemas.openxmlformats.org/officeDocument/2006/relationships/hyperlink" Target="https://www.jahonline.org/article/s1054-139x(07)00368-0/references" TargetMode="External" Id="Re8652487290e4429" /><Relationship Type="http://schemas.openxmlformats.org/officeDocument/2006/relationships/hyperlink" Target="https://www.journals.elsevier.com/journal-of-adolescent-health/" TargetMode="External" Id="R0047a65364a54cce" /><Relationship Type="http://schemas.openxmlformats.org/officeDocument/2006/relationships/hyperlink" Target="https://www.proquest.com/" TargetMode="External" Id="R2b01bdd9ad0e44bd" /><Relationship Type="http://schemas.openxmlformats.org/officeDocument/2006/relationships/hyperlink" Target="https://www.sciencedirect.com/" TargetMode="External" Id="Re77568e3b7054398" /><Relationship Type="http://schemas.openxmlformats.org/officeDocument/2006/relationships/header" Target="/word/header.xml" Id="R0ee567a3d5874ced" /><Relationship Type="http://schemas.openxmlformats.org/officeDocument/2006/relationships/footer" Target="/word/footer.xml" Id="Rec516e55013b4d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Morrissey john (1904214)</dc:creator>
  <keywords/>
  <dc:description/>
  <lastModifiedBy>Laura Morrissey john (1904214)</lastModifiedBy>
  <revision>6</revision>
  <dcterms:created xsi:type="dcterms:W3CDTF">2019-11-06T13:52:16.1582230Z</dcterms:created>
  <dcterms:modified xsi:type="dcterms:W3CDTF">2019-11-06T18:09:57.5436915Z</dcterms:modified>
</coreProperties>
</file>