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9073CA" w14:textId="32C8DFAF" w:rsidR="00A02061" w:rsidRDefault="00A02061" w:rsidP="00E75D75">
      <w:pPr>
        <w:spacing w:line="360" w:lineRule="auto"/>
        <w:rPr>
          <w:rFonts w:ascii="Times New Roman" w:hAnsi="Times New Roman" w:cs="Times New Roman"/>
          <w:lang w:eastAsia="en-GB"/>
        </w:rPr>
      </w:pPr>
    </w:p>
    <w:p w14:paraId="4E33CCD9" w14:textId="77777777" w:rsidR="001C0F94" w:rsidRDefault="001C0F94" w:rsidP="00E75D75">
      <w:pPr>
        <w:spacing w:line="360" w:lineRule="auto"/>
        <w:rPr>
          <w:rFonts w:ascii="Times New Roman" w:hAnsi="Times New Roman" w:cs="Times New Roman"/>
          <w:lang w:eastAsia="en-GB"/>
        </w:rPr>
      </w:pPr>
    </w:p>
    <w:p w14:paraId="0F4D051E" w14:textId="77777777" w:rsidR="001C0F94" w:rsidRPr="00711489" w:rsidRDefault="001C0F94" w:rsidP="00711489">
      <w:pPr>
        <w:spacing w:line="360" w:lineRule="auto"/>
        <w:rPr>
          <w:rFonts w:ascii="Arial" w:hAnsi="Arial" w:cs="Arial"/>
          <w:sz w:val="22"/>
          <w:szCs w:val="22"/>
          <w:lang w:eastAsia="en-GB"/>
        </w:rPr>
      </w:pPr>
    </w:p>
    <w:p w14:paraId="17C838DF" w14:textId="77777777" w:rsidR="001C0F94" w:rsidRPr="00711489" w:rsidRDefault="001C0F94" w:rsidP="00711489">
      <w:pPr>
        <w:spacing w:line="360" w:lineRule="auto"/>
        <w:rPr>
          <w:rFonts w:ascii="Arial" w:hAnsi="Arial" w:cs="Arial"/>
          <w:sz w:val="22"/>
          <w:szCs w:val="22"/>
          <w:lang w:eastAsia="en-GB"/>
        </w:rPr>
      </w:pPr>
    </w:p>
    <w:p w14:paraId="192E0798" w14:textId="77777777" w:rsidR="001C0F94" w:rsidRPr="00711489" w:rsidRDefault="001C0F94" w:rsidP="00711489">
      <w:pPr>
        <w:spacing w:line="360" w:lineRule="auto"/>
        <w:rPr>
          <w:rFonts w:ascii="Arial" w:hAnsi="Arial" w:cs="Arial"/>
          <w:sz w:val="22"/>
          <w:szCs w:val="22"/>
          <w:lang w:eastAsia="en-GB"/>
        </w:rPr>
      </w:pPr>
    </w:p>
    <w:p w14:paraId="63990F74" w14:textId="303DE7DA" w:rsidR="00E75D75" w:rsidRPr="00711489" w:rsidRDefault="00E75D75" w:rsidP="00711489">
      <w:pPr>
        <w:spacing w:line="360" w:lineRule="auto"/>
        <w:contextualSpacing/>
        <w:rPr>
          <w:rFonts w:ascii="Arial" w:hAnsi="Arial" w:cs="Arial"/>
          <w:sz w:val="22"/>
          <w:szCs w:val="22"/>
        </w:rPr>
      </w:pPr>
      <w:r w:rsidRPr="00711489">
        <w:rPr>
          <w:rFonts w:ascii="Arial" w:hAnsi="Arial" w:cs="Arial"/>
          <w:sz w:val="22"/>
          <w:szCs w:val="22"/>
        </w:rPr>
        <w:t xml:space="preserve">                      Name of Student: J</w:t>
      </w:r>
      <w:r w:rsidR="00711489">
        <w:rPr>
          <w:rFonts w:ascii="Arial" w:hAnsi="Arial" w:cs="Arial"/>
          <w:sz w:val="22"/>
          <w:szCs w:val="22"/>
        </w:rPr>
        <w:t>oe Ansah</w:t>
      </w:r>
    </w:p>
    <w:p w14:paraId="01F2C769" w14:textId="77777777" w:rsidR="00E75D75" w:rsidRPr="00711489" w:rsidRDefault="00E75D75" w:rsidP="00711489">
      <w:pPr>
        <w:spacing w:line="360" w:lineRule="auto"/>
        <w:contextualSpacing/>
        <w:rPr>
          <w:rFonts w:ascii="Arial" w:hAnsi="Arial" w:cs="Arial"/>
          <w:sz w:val="22"/>
          <w:szCs w:val="22"/>
        </w:rPr>
      </w:pPr>
      <w:r w:rsidRPr="00711489">
        <w:rPr>
          <w:rFonts w:ascii="Arial" w:hAnsi="Arial" w:cs="Arial"/>
          <w:sz w:val="22"/>
          <w:szCs w:val="22"/>
        </w:rPr>
        <w:t xml:space="preserve">                      Student Number: 2247737</w:t>
      </w:r>
    </w:p>
    <w:p w14:paraId="59D8BAB2" w14:textId="77777777" w:rsidR="00E75D75" w:rsidRPr="00711489" w:rsidRDefault="00E75D75" w:rsidP="00711489">
      <w:pPr>
        <w:spacing w:line="360" w:lineRule="auto"/>
        <w:contextualSpacing/>
        <w:rPr>
          <w:rFonts w:ascii="Arial" w:hAnsi="Arial" w:cs="Arial"/>
          <w:sz w:val="22"/>
          <w:szCs w:val="22"/>
        </w:rPr>
      </w:pPr>
      <w:r w:rsidRPr="00711489">
        <w:rPr>
          <w:rFonts w:ascii="Arial" w:hAnsi="Arial" w:cs="Arial"/>
          <w:sz w:val="22"/>
          <w:szCs w:val="22"/>
        </w:rPr>
        <w:t xml:space="preserve">                      Module: Psychopathological Classifications and Provisions</w:t>
      </w:r>
    </w:p>
    <w:p w14:paraId="6A7F174E" w14:textId="77777777" w:rsidR="00E75D75" w:rsidRPr="00711489" w:rsidRDefault="00E75D75" w:rsidP="00711489">
      <w:pPr>
        <w:spacing w:line="360" w:lineRule="auto"/>
        <w:contextualSpacing/>
        <w:rPr>
          <w:rFonts w:ascii="Arial" w:hAnsi="Arial" w:cs="Arial"/>
          <w:sz w:val="22"/>
          <w:szCs w:val="22"/>
        </w:rPr>
      </w:pPr>
      <w:r w:rsidRPr="00711489">
        <w:rPr>
          <w:rFonts w:ascii="Arial" w:hAnsi="Arial" w:cs="Arial"/>
          <w:sz w:val="22"/>
          <w:szCs w:val="22"/>
        </w:rPr>
        <w:t xml:space="preserve">                      Module Code: BMHP6029</w:t>
      </w:r>
    </w:p>
    <w:p w14:paraId="28ADF79C" w14:textId="77777777" w:rsidR="00E75D75" w:rsidRPr="00711489" w:rsidRDefault="00E75D75" w:rsidP="00711489">
      <w:pPr>
        <w:spacing w:line="360" w:lineRule="auto"/>
        <w:contextualSpacing/>
        <w:rPr>
          <w:rFonts w:ascii="Arial" w:hAnsi="Arial" w:cs="Arial"/>
          <w:sz w:val="22"/>
          <w:szCs w:val="22"/>
        </w:rPr>
      </w:pPr>
      <w:r w:rsidRPr="00711489">
        <w:rPr>
          <w:rFonts w:ascii="Arial" w:hAnsi="Arial" w:cs="Arial"/>
          <w:sz w:val="22"/>
          <w:szCs w:val="22"/>
        </w:rPr>
        <w:t xml:space="preserve">                      Lecturer: Dr. Eleni Koutsogeorgou Andreou</w:t>
      </w:r>
    </w:p>
    <w:p w14:paraId="3500E135" w14:textId="558C212F" w:rsidR="00E75D75" w:rsidRPr="00711489" w:rsidRDefault="00E75D75" w:rsidP="00711489">
      <w:pPr>
        <w:spacing w:line="360" w:lineRule="auto"/>
        <w:contextualSpacing/>
        <w:rPr>
          <w:rFonts w:ascii="Arial" w:hAnsi="Arial" w:cs="Arial"/>
          <w:sz w:val="22"/>
          <w:szCs w:val="22"/>
        </w:rPr>
      </w:pPr>
      <w:r w:rsidRPr="00711489">
        <w:rPr>
          <w:rFonts w:ascii="Arial" w:hAnsi="Arial" w:cs="Arial"/>
          <w:sz w:val="22"/>
          <w:szCs w:val="22"/>
        </w:rPr>
        <w:t xml:space="preserve">                      Component 1: Individual </w:t>
      </w:r>
    </w:p>
    <w:p w14:paraId="7DCC774E" w14:textId="6418769A" w:rsidR="00E75D75" w:rsidRPr="00711489" w:rsidRDefault="00E75D75" w:rsidP="00711489">
      <w:pPr>
        <w:spacing w:line="360" w:lineRule="auto"/>
        <w:contextualSpacing/>
        <w:rPr>
          <w:rFonts w:ascii="Arial" w:hAnsi="Arial" w:cs="Arial"/>
          <w:sz w:val="22"/>
          <w:szCs w:val="22"/>
        </w:rPr>
      </w:pPr>
      <w:r w:rsidRPr="00711489">
        <w:rPr>
          <w:rFonts w:ascii="Arial" w:hAnsi="Arial" w:cs="Arial"/>
          <w:sz w:val="22"/>
          <w:szCs w:val="22"/>
        </w:rPr>
        <w:t xml:space="preserve">                      Assignment: Presentation </w:t>
      </w:r>
      <w:r w:rsidR="001C0F94" w:rsidRPr="00711489">
        <w:rPr>
          <w:rFonts w:ascii="Arial" w:hAnsi="Arial" w:cs="Arial"/>
          <w:sz w:val="22"/>
          <w:szCs w:val="22"/>
        </w:rPr>
        <w:t>(Academic</w:t>
      </w:r>
      <w:r w:rsidRPr="00711489">
        <w:rPr>
          <w:rFonts w:ascii="Arial" w:hAnsi="Arial" w:cs="Arial"/>
          <w:sz w:val="22"/>
          <w:szCs w:val="22"/>
        </w:rPr>
        <w:t xml:space="preserve"> </w:t>
      </w:r>
      <w:r w:rsidR="001C0F94" w:rsidRPr="00711489">
        <w:rPr>
          <w:rFonts w:ascii="Arial" w:hAnsi="Arial" w:cs="Arial"/>
          <w:sz w:val="22"/>
          <w:szCs w:val="22"/>
        </w:rPr>
        <w:t>Poster)</w:t>
      </w:r>
    </w:p>
    <w:p w14:paraId="4B3C25D0" w14:textId="49E29769" w:rsidR="00D40385" w:rsidRPr="00711489" w:rsidRDefault="00D40385" w:rsidP="00711489">
      <w:pPr>
        <w:spacing w:line="360" w:lineRule="auto"/>
        <w:jc w:val="center"/>
        <w:rPr>
          <w:rFonts w:ascii="Arial" w:hAnsi="Arial" w:cs="Arial"/>
          <w:kern w:val="0"/>
          <w:sz w:val="22"/>
          <w:szCs w:val="22"/>
          <w:lang w:eastAsia="en-GB"/>
        </w:rPr>
      </w:pPr>
    </w:p>
    <w:p w14:paraId="14BDC753" w14:textId="4F94743F" w:rsidR="00D40385" w:rsidRPr="00711489" w:rsidRDefault="00D40385" w:rsidP="00711489">
      <w:pPr>
        <w:spacing w:line="360" w:lineRule="auto"/>
        <w:rPr>
          <w:rFonts w:ascii="Arial" w:hAnsi="Arial" w:cs="Arial"/>
          <w:kern w:val="0"/>
          <w:sz w:val="22"/>
          <w:szCs w:val="22"/>
          <w:lang w:eastAsia="en-GB"/>
        </w:rPr>
      </w:pPr>
      <w:r w:rsidRPr="00711489">
        <w:rPr>
          <w:rFonts w:ascii="Arial" w:hAnsi="Arial" w:cs="Arial"/>
          <w:kern w:val="0"/>
          <w:sz w:val="22"/>
          <w:szCs w:val="22"/>
          <w:lang w:eastAsia="en-GB"/>
        </w:rPr>
        <w:br w:type="page"/>
      </w:r>
    </w:p>
    <w:sdt>
      <w:sdtPr>
        <w:rPr>
          <w:rFonts w:ascii="Arial" w:eastAsiaTheme="minorHAnsi" w:hAnsi="Arial" w:cs="Arial"/>
          <w:color w:val="auto"/>
          <w:kern w:val="2"/>
          <w:sz w:val="22"/>
          <w:szCs w:val="22"/>
          <w:lang w:val="en-GB"/>
          <w14:ligatures w14:val="standardContextual"/>
        </w:rPr>
        <w:id w:val="-1857721271"/>
        <w:docPartObj>
          <w:docPartGallery w:val="Table of Contents"/>
          <w:docPartUnique/>
        </w:docPartObj>
      </w:sdtPr>
      <w:sdtEndPr>
        <w:rPr>
          <w:b/>
          <w:bCs/>
          <w:noProof/>
        </w:rPr>
      </w:sdtEndPr>
      <w:sdtContent>
        <w:p w14:paraId="41BF2A28" w14:textId="53CF0943" w:rsidR="00D40385" w:rsidRPr="00711489" w:rsidRDefault="00D40385" w:rsidP="00711489">
          <w:pPr>
            <w:pStyle w:val="TOCHeading"/>
            <w:spacing w:line="360" w:lineRule="auto"/>
            <w:jc w:val="center"/>
            <w:rPr>
              <w:rFonts w:ascii="Arial" w:hAnsi="Arial" w:cs="Arial"/>
              <w:color w:val="auto"/>
              <w:sz w:val="22"/>
              <w:szCs w:val="22"/>
            </w:rPr>
          </w:pPr>
          <w:r w:rsidRPr="00711489">
            <w:rPr>
              <w:rFonts w:ascii="Arial" w:hAnsi="Arial" w:cs="Arial"/>
              <w:color w:val="auto"/>
              <w:sz w:val="22"/>
              <w:szCs w:val="22"/>
            </w:rPr>
            <w:t>Table of Contents</w:t>
          </w:r>
        </w:p>
        <w:p w14:paraId="3745273A" w14:textId="34938AE7" w:rsidR="0033231D" w:rsidRPr="00711489" w:rsidRDefault="00D40385" w:rsidP="00711489">
          <w:pPr>
            <w:pStyle w:val="TOC3"/>
            <w:tabs>
              <w:tab w:val="right" w:leader="dot" w:pos="9016"/>
            </w:tabs>
            <w:spacing w:line="360" w:lineRule="auto"/>
            <w:rPr>
              <w:rFonts w:ascii="Arial" w:eastAsiaTheme="minorEastAsia" w:hAnsi="Arial" w:cs="Arial"/>
              <w:noProof/>
              <w:sz w:val="22"/>
              <w:szCs w:val="22"/>
              <w:lang w:eastAsia="en-GB"/>
            </w:rPr>
          </w:pPr>
          <w:r w:rsidRPr="00711489">
            <w:rPr>
              <w:rFonts w:ascii="Arial" w:hAnsi="Arial" w:cs="Arial"/>
              <w:sz w:val="22"/>
              <w:szCs w:val="22"/>
            </w:rPr>
            <w:fldChar w:fldCharType="begin"/>
          </w:r>
          <w:r w:rsidRPr="00711489">
            <w:rPr>
              <w:rFonts w:ascii="Arial" w:hAnsi="Arial" w:cs="Arial"/>
              <w:sz w:val="22"/>
              <w:szCs w:val="22"/>
            </w:rPr>
            <w:instrText xml:space="preserve"> TOC \o "1-3" \h \z \u </w:instrText>
          </w:r>
          <w:r w:rsidRPr="00711489">
            <w:rPr>
              <w:rFonts w:ascii="Arial" w:hAnsi="Arial" w:cs="Arial"/>
              <w:sz w:val="22"/>
              <w:szCs w:val="22"/>
            </w:rPr>
            <w:fldChar w:fldCharType="separate"/>
          </w:r>
          <w:hyperlink w:anchor="_Toc209451497" w:history="1">
            <w:r w:rsidR="0033231D" w:rsidRPr="00711489">
              <w:rPr>
                <w:rStyle w:val="Hyperlink"/>
                <w:rFonts w:ascii="Arial" w:eastAsia="Times New Roman" w:hAnsi="Arial" w:cs="Arial"/>
                <w:noProof/>
                <w:kern w:val="0"/>
                <w:sz w:val="22"/>
                <w:szCs w:val="22"/>
                <w:lang w:eastAsia="en-GB"/>
                <w14:ligatures w14:val="none"/>
              </w:rPr>
              <w:t>Definition (ICD-11)</w:t>
            </w:r>
            <w:r w:rsidR="0033231D" w:rsidRPr="00711489">
              <w:rPr>
                <w:rFonts w:ascii="Arial" w:hAnsi="Arial" w:cs="Arial"/>
                <w:noProof/>
                <w:webHidden/>
                <w:sz w:val="22"/>
                <w:szCs w:val="22"/>
              </w:rPr>
              <w:tab/>
            </w:r>
            <w:r w:rsidR="0033231D" w:rsidRPr="00711489">
              <w:rPr>
                <w:rFonts w:ascii="Arial" w:hAnsi="Arial" w:cs="Arial"/>
                <w:noProof/>
                <w:webHidden/>
                <w:sz w:val="22"/>
                <w:szCs w:val="22"/>
              </w:rPr>
              <w:fldChar w:fldCharType="begin"/>
            </w:r>
            <w:r w:rsidR="0033231D" w:rsidRPr="00711489">
              <w:rPr>
                <w:rFonts w:ascii="Arial" w:hAnsi="Arial" w:cs="Arial"/>
                <w:noProof/>
                <w:webHidden/>
                <w:sz w:val="22"/>
                <w:szCs w:val="22"/>
              </w:rPr>
              <w:instrText xml:space="preserve"> PAGEREF _Toc209451497 \h </w:instrText>
            </w:r>
            <w:r w:rsidR="0033231D" w:rsidRPr="00711489">
              <w:rPr>
                <w:rFonts w:ascii="Arial" w:hAnsi="Arial" w:cs="Arial"/>
                <w:noProof/>
                <w:webHidden/>
                <w:sz w:val="22"/>
                <w:szCs w:val="22"/>
              </w:rPr>
            </w:r>
            <w:r w:rsidR="0033231D" w:rsidRPr="00711489">
              <w:rPr>
                <w:rFonts w:ascii="Arial" w:hAnsi="Arial" w:cs="Arial"/>
                <w:noProof/>
                <w:webHidden/>
                <w:sz w:val="22"/>
                <w:szCs w:val="22"/>
              </w:rPr>
              <w:fldChar w:fldCharType="separate"/>
            </w:r>
            <w:r w:rsidR="0033231D" w:rsidRPr="00711489">
              <w:rPr>
                <w:rFonts w:ascii="Arial" w:hAnsi="Arial" w:cs="Arial"/>
                <w:noProof/>
                <w:webHidden/>
                <w:sz w:val="22"/>
                <w:szCs w:val="22"/>
              </w:rPr>
              <w:t>3</w:t>
            </w:r>
            <w:r w:rsidR="0033231D" w:rsidRPr="00711489">
              <w:rPr>
                <w:rFonts w:ascii="Arial" w:hAnsi="Arial" w:cs="Arial"/>
                <w:noProof/>
                <w:webHidden/>
                <w:sz w:val="22"/>
                <w:szCs w:val="22"/>
              </w:rPr>
              <w:fldChar w:fldCharType="end"/>
            </w:r>
          </w:hyperlink>
        </w:p>
        <w:p w14:paraId="72FEBCCD" w14:textId="2D9B4963" w:rsidR="0033231D" w:rsidRPr="00711489" w:rsidRDefault="0033231D" w:rsidP="00711489">
          <w:pPr>
            <w:pStyle w:val="TOC3"/>
            <w:tabs>
              <w:tab w:val="right" w:leader="dot" w:pos="9016"/>
            </w:tabs>
            <w:spacing w:line="360" w:lineRule="auto"/>
            <w:rPr>
              <w:rFonts w:ascii="Arial" w:eastAsiaTheme="minorEastAsia" w:hAnsi="Arial" w:cs="Arial"/>
              <w:noProof/>
              <w:sz w:val="22"/>
              <w:szCs w:val="22"/>
              <w:lang w:eastAsia="en-GB"/>
            </w:rPr>
          </w:pPr>
          <w:hyperlink w:anchor="_Toc209451498" w:history="1">
            <w:r w:rsidRPr="00711489">
              <w:rPr>
                <w:rStyle w:val="Hyperlink"/>
                <w:rFonts w:ascii="Arial" w:eastAsia="Times New Roman" w:hAnsi="Arial" w:cs="Arial"/>
                <w:noProof/>
                <w:kern w:val="0"/>
                <w:sz w:val="22"/>
                <w:szCs w:val="22"/>
                <w:lang w:eastAsia="en-GB"/>
                <w14:ligatures w14:val="none"/>
              </w:rPr>
              <w:t>Epidemiology &amp; Burden</w:t>
            </w:r>
            <w:r w:rsidRPr="00711489">
              <w:rPr>
                <w:rFonts w:ascii="Arial" w:hAnsi="Arial" w:cs="Arial"/>
                <w:noProof/>
                <w:webHidden/>
                <w:sz w:val="22"/>
                <w:szCs w:val="22"/>
              </w:rPr>
              <w:tab/>
            </w:r>
            <w:r w:rsidRPr="00711489">
              <w:rPr>
                <w:rFonts w:ascii="Arial" w:hAnsi="Arial" w:cs="Arial"/>
                <w:noProof/>
                <w:webHidden/>
                <w:sz w:val="22"/>
                <w:szCs w:val="22"/>
              </w:rPr>
              <w:fldChar w:fldCharType="begin"/>
            </w:r>
            <w:r w:rsidRPr="00711489">
              <w:rPr>
                <w:rFonts w:ascii="Arial" w:hAnsi="Arial" w:cs="Arial"/>
                <w:noProof/>
                <w:webHidden/>
                <w:sz w:val="22"/>
                <w:szCs w:val="22"/>
              </w:rPr>
              <w:instrText xml:space="preserve"> PAGEREF _Toc209451498 \h </w:instrText>
            </w:r>
            <w:r w:rsidRPr="00711489">
              <w:rPr>
                <w:rFonts w:ascii="Arial" w:hAnsi="Arial" w:cs="Arial"/>
                <w:noProof/>
                <w:webHidden/>
                <w:sz w:val="22"/>
                <w:szCs w:val="22"/>
              </w:rPr>
            </w:r>
            <w:r w:rsidRPr="00711489">
              <w:rPr>
                <w:rFonts w:ascii="Arial" w:hAnsi="Arial" w:cs="Arial"/>
                <w:noProof/>
                <w:webHidden/>
                <w:sz w:val="22"/>
                <w:szCs w:val="22"/>
              </w:rPr>
              <w:fldChar w:fldCharType="separate"/>
            </w:r>
            <w:r w:rsidRPr="00711489">
              <w:rPr>
                <w:rFonts w:ascii="Arial" w:hAnsi="Arial" w:cs="Arial"/>
                <w:noProof/>
                <w:webHidden/>
                <w:sz w:val="22"/>
                <w:szCs w:val="22"/>
              </w:rPr>
              <w:t>3</w:t>
            </w:r>
            <w:r w:rsidRPr="00711489">
              <w:rPr>
                <w:rFonts w:ascii="Arial" w:hAnsi="Arial" w:cs="Arial"/>
                <w:noProof/>
                <w:webHidden/>
                <w:sz w:val="22"/>
                <w:szCs w:val="22"/>
              </w:rPr>
              <w:fldChar w:fldCharType="end"/>
            </w:r>
          </w:hyperlink>
        </w:p>
        <w:p w14:paraId="319DF16B" w14:textId="7B58F0C1" w:rsidR="0033231D" w:rsidRPr="00711489" w:rsidRDefault="0033231D" w:rsidP="00711489">
          <w:pPr>
            <w:pStyle w:val="TOC3"/>
            <w:tabs>
              <w:tab w:val="right" w:leader="dot" w:pos="9016"/>
            </w:tabs>
            <w:spacing w:line="360" w:lineRule="auto"/>
            <w:rPr>
              <w:rFonts w:ascii="Arial" w:eastAsiaTheme="minorEastAsia" w:hAnsi="Arial" w:cs="Arial"/>
              <w:noProof/>
              <w:sz w:val="22"/>
              <w:szCs w:val="22"/>
              <w:lang w:eastAsia="en-GB"/>
            </w:rPr>
          </w:pPr>
          <w:hyperlink w:anchor="_Toc209451499" w:history="1">
            <w:r w:rsidRPr="00711489">
              <w:rPr>
                <w:rStyle w:val="Hyperlink"/>
                <w:rFonts w:ascii="Arial" w:eastAsia="Times New Roman" w:hAnsi="Arial" w:cs="Arial"/>
                <w:noProof/>
                <w:kern w:val="0"/>
                <w:sz w:val="22"/>
                <w:szCs w:val="22"/>
                <w:lang w:eastAsia="en-GB"/>
                <w14:ligatures w14:val="none"/>
              </w:rPr>
              <w:t>Historical Treatments &amp; Provisions</w:t>
            </w:r>
            <w:r w:rsidRPr="00711489">
              <w:rPr>
                <w:rFonts w:ascii="Arial" w:hAnsi="Arial" w:cs="Arial"/>
                <w:noProof/>
                <w:webHidden/>
                <w:sz w:val="22"/>
                <w:szCs w:val="22"/>
              </w:rPr>
              <w:tab/>
            </w:r>
            <w:r w:rsidRPr="00711489">
              <w:rPr>
                <w:rFonts w:ascii="Arial" w:hAnsi="Arial" w:cs="Arial"/>
                <w:noProof/>
                <w:webHidden/>
                <w:sz w:val="22"/>
                <w:szCs w:val="22"/>
              </w:rPr>
              <w:fldChar w:fldCharType="begin"/>
            </w:r>
            <w:r w:rsidRPr="00711489">
              <w:rPr>
                <w:rFonts w:ascii="Arial" w:hAnsi="Arial" w:cs="Arial"/>
                <w:noProof/>
                <w:webHidden/>
                <w:sz w:val="22"/>
                <w:szCs w:val="22"/>
              </w:rPr>
              <w:instrText xml:space="preserve"> PAGEREF _Toc209451499 \h </w:instrText>
            </w:r>
            <w:r w:rsidRPr="00711489">
              <w:rPr>
                <w:rFonts w:ascii="Arial" w:hAnsi="Arial" w:cs="Arial"/>
                <w:noProof/>
                <w:webHidden/>
                <w:sz w:val="22"/>
                <w:szCs w:val="22"/>
              </w:rPr>
            </w:r>
            <w:r w:rsidRPr="00711489">
              <w:rPr>
                <w:rFonts w:ascii="Arial" w:hAnsi="Arial" w:cs="Arial"/>
                <w:noProof/>
                <w:webHidden/>
                <w:sz w:val="22"/>
                <w:szCs w:val="22"/>
              </w:rPr>
              <w:fldChar w:fldCharType="separate"/>
            </w:r>
            <w:r w:rsidRPr="00711489">
              <w:rPr>
                <w:rFonts w:ascii="Arial" w:hAnsi="Arial" w:cs="Arial"/>
                <w:noProof/>
                <w:webHidden/>
                <w:sz w:val="22"/>
                <w:szCs w:val="22"/>
              </w:rPr>
              <w:t>3</w:t>
            </w:r>
            <w:r w:rsidRPr="00711489">
              <w:rPr>
                <w:rFonts w:ascii="Arial" w:hAnsi="Arial" w:cs="Arial"/>
                <w:noProof/>
                <w:webHidden/>
                <w:sz w:val="22"/>
                <w:szCs w:val="22"/>
              </w:rPr>
              <w:fldChar w:fldCharType="end"/>
            </w:r>
          </w:hyperlink>
        </w:p>
        <w:p w14:paraId="134373E9" w14:textId="43A549A7" w:rsidR="0033231D" w:rsidRPr="00711489" w:rsidRDefault="0033231D" w:rsidP="00711489">
          <w:pPr>
            <w:pStyle w:val="TOC3"/>
            <w:tabs>
              <w:tab w:val="right" w:leader="dot" w:pos="9016"/>
            </w:tabs>
            <w:spacing w:line="360" w:lineRule="auto"/>
            <w:rPr>
              <w:rFonts w:ascii="Arial" w:eastAsiaTheme="minorEastAsia" w:hAnsi="Arial" w:cs="Arial"/>
              <w:noProof/>
              <w:sz w:val="22"/>
              <w:szCs w:val="22"/>
              <w:lang w:eastAsia="en-GB"/>
            </w:rPr>
          </w:pPr>
          <w:hyperlink w:anchor="_Toc209451500" w:history="1">
            <w:r w:rsidRPr="00711489">
              <w:rPr>
                <w:rStyle w:val="Hyperlink"/>
                <w:rFonts w:ascii="Arial" w:eastAsia="Times New Roman" w:hAnsi="Arial" w:cs="Arial"/>
                <w:noProof/>
                <w:kern w:val="0"/>
                <w:sz w:val="22"/>
                <w:szCs w:val="22"/>
                <w:lang w:eastAsia="en-GB"/>
                <w14:ligatures w14:val="none"/>
              </w:rPr>
              <w:t>Contemporary Provision</w:t>
            </w:r>
            <w:r w:rsidRPr="00711489">
              <w:rPr>
                <w:rFonts w:ascii="Arial" w:hAnsi="Arial" w:cs="Arial"/>
                <w:noProof/>
                <w:webHidden/>
                <w:sz w:val="22"/>
                <w:szCs w:val="22"/>
              </w:rPr>
              <w:tab/>
            </w:r>
            <w:r w:rsidRPr="00711489">
              <w:rPr>
                <w:rFonts w:ascii="Arial" w:hAnsi="Arial" w:cs="Arial"/>
                <w:noProof/>
                <w:webHidden/>
                <w:sz w:val="22"/>
                <w:szCs w:val="22"/>
              </w:rPr>
              <w:fldChar w:fldCharType="begin"/>
            </w:r>
            <w:r w:rsidRPr="00711489">
              <w:rPr>
                <w:rFonts w:ascii="Arial" w:hAnsi="Arial" w:cs="Arial"/>
                <w:noProof/>
                <w:webHidden/>
                <w:sz w:val="22"/>
                <w:szCs w:val="22"/>
              </w:rPr>
              <w:instrText xml:space="preserve"> PAGEREF _Toc209451500 \h </w:instrText>
            </w:r>
            <w:r w:rsidRPr="00711489">
              <w:rPr>
                <w:rFonts w:ascii="Arial" w:hAnsi="Arial" w:cs="Arial"/>
                <w:noProof/>
                <w:webHidden/>
                <w:sz w:val="22"/>
                <w:szCs w:val="22"/>
              </w:rPr>
            </w:r>
            <w:r w:rsidRPr="00711489">
              <w:rPr>
                <w:rFonts w:ascii="Arial" w:hAnsi="Arial" w:cs="Arial"/>
                <w:noProof/>
                <w:webHidden/>
                <w:sz w:val="22"/>
                <w:szCs w:val="22"/>
              </w:rPr>
              <w:fldChar w:fldCharType="separate"/>
            </w:r>
            <w:r w:rsidRPr="00711489">
              <w:rPr>
                <w:rFonts w:ascii="Arial" w:hAnsi="Arial" w:cs="Arial"/>
                <w:noProof/>
                <w:webHidden/>
                <w:sz w:val="22"/>
                <w:szCs w:val="22"/>
              </w:rPr>
              <w:t>4</w:t>
            </w:r>
            <w:r w:rsidRPr="00711489">
              <w:rPr>
                <w:rFonts w:ascii="Arial" w:hAnsi="Arial" w:cs="Arial"/>
                <w:noProof/>
                <w:webHidden/>
                <w:sz w:val="22"/>
                <w:szCs w:val="22"/>
              </w:rPr>
              <w:fldChar w:fldCharType="end"/>
            </w:r>
          </w:hyperlink>
        </w:p>
        <w:p w14:paraId="1DC2638D" w14:textId="33B987C9" w:rsidR="0033231D" w:rsidRPr="00711489" w:rsidRDefault="0033231D" w:rsidP="00711489">
          <w:pPr>
            <w:pStyle w:val="TOC3"/>
            <w:tabs>
              <w:tab w:val="right" w:leader="dot" w:pos="9016"/>
            </w:tabs>
            <w:spacing w:line="360" w:lineRule="auto"/>
            <w:rPr>
              <w:rFonts w:ascii="Arial" w:eastAsiaTheme="minorEastAsia" w:hAnsi="Arial" w:cs="Arial"/>
              <w:noProof/>
              <w:sz w:val="22"/>
              <w:szCs w:val="22"/>
              <w:lang w:eastAsia="en-GB"/>
            </w:rPr>
          </w:pPr>
          <w:hyperlink w:anchor="_Toc209451501" w:history="1">
            <w:r w:rsidRPr="00711489">
              <w:rPr>
                <w:rStyle w:val="Hyperlink"/>
                <w:rFonts w:ascii="Arial" w:eastAsia="Times New Roman" w:hAnsi="Arial" w:cs="Arial"/>
                <w:noProof/>
                <w:kern w:val="0"/>
                <w:sz w:val="22"/>
                <w:szCs w:val="22"/>
                <w:lang w:eastAsia="en-GB"/>
                <w14:ligatures w14:val="none"/>
              </w:rPr>
              <w:t>Social, Cultural &amp; Political Dimensions</w:t>
            </w:r>
            <w:r w:rsidRPr="00711489">
              <w:rPr>
                <w:rFonts w:ascii="Arial" w:hAnsi="Arial" w:cs="Arial"/>
                <w:noProof/>
                <w:webHidden/>
                <w:sz w:val="22"/>
                <w:szCs w:val="22"/>
              </w:rPr>
              <w:tab/>
            </w:r>
            <w:r w:rsidRPr="00711489">
              <w:rPr>
                <w:rFonts w:ascii="Arial" w:hAnsi="Arial" w:cs="Arial"/>
                <w:noProof/>
                <w:webHidden/>
                <w:sz w:val="22"/>
                <w:szCs w:val="22"/>
              </w:rPr>
              <w:fldChar w:fldCharType="begin"/>
            </w:r>
            <w:r w:rsidRPr="00711489">
              <w:rPr>
                <w:rFonts w:ascii="Arial" w:hAnsi="Arial" w:cs="Arial"/>
                <w:noProof/>
                <w:webHidden/>
                <w:sz w:val="22"/>
                <w:szCs w:val="22"/>
              </w:rPr>
              <w:instrText xml:space="preserve"> PAGEREF _Toc209451501 \h </w:instrText>
            </w:r>
            <w:r w:rsidRPr="00711489">
              <w:rPr>
                <w:rFonts w:ascii="Arial" w:hAnsi="Arial" w:cs="Arial"/>
                <w:noProof/>
                <w:webHidden/>
                <w:sz w:val="22"/>
                <w:szCs w:val="22"/>
              </w:rPr>
            </w:r>
            <w:r w:rsidRPr="00711489">
              <w:rPr>
                <w:rFonts w:ascii="Arial" w:hAnsi="Arial" w:cs="Arial"/>
                <w:noProof/>
                <w:webHidden/>
                <w:sz w:val="22"/>
                <w:szCs w:val="22"/>
              </w:rPr>
              <w:fldChar w:fldCharType="separate"/>
            </w:r>
            <w:r w:rsidRPr="00711489">
              <w:rPr>
                <w:rFonts w:ascii="Arial" w:hAnsi="Arial" w:cs="Arial"/>
                <w:noProof/>
                <w:webHidden/>
                <w:sz w:val="22"/>
                <w:szCs w:val="22"/>
              </w:rPr>
              <w:t>5</w:t>
            </w:r>
            <w:r w:rsidRPr="00711489">
              <w:rPr>
                <w:rFonts w:ascii="Arial" w:hAnsi="Arial" w:cs="Arial"/>
                <w:noProof/>
                <w:webHidden/>
                <w:sz w:val="22"/>
                <w:szCs w:val="22"/>
              </w:rPr>
              <w:fldChar w:fldCharType="end"/>
            </w:r>
          </w:hyperlink>
        </w:p>
        <w:p w14:paraId="4571CAA6" w14:textId="26BF59D0" w:rsidR="0033231D" w:rsidRPr="00711489" w:rsidRDefault="0033231D" w:rsidP="00711489">
          <w:pPr>
            <w:pStyle w:val="TOC3"/>
            <w:tabs>
              <w:tab w:val="right" w:leader="dot" w:pos="9016"/>
            </w:tabs>
            <w:spacing w:line="360" w:lineRule="auto"/>
            <w:rPr>
              <w:rFonts w:ascii="Arial" w:eastAsiaTheme="minorEastAsia" w:hAnsi="Arial" w:cs="Arial"/>
              <w:noProof/>
              <w:sz w:val="22"/>
              <w:szCs w:val="22"/>
              <w:lang w:eastAsia="en-GB"/>
            </w:rPr>
          </w:pPr>
          <w:hyperlink w:anchor="_Toc209451502" w:history="1">
            <w:r w:rsidRPr="00711489">
              <w:rPr>
                <w:rStyle w:val="Hyperlink"/>
                <w:rFonts w:ascii="Arial" w:eastAsia="Times New Roman" w:hAnsi="Arial" w:cs="Arial"/>
                <w:noProof/>
                <w:kern w:val="0"/>
                <w:sz w:val="22"/>
                <w:szCs w:val="22"/>
                <w:lang w:eastAsia="en-GB"/>
                <w14:ligatures w14:val="none"/>
              </w:rPr>
              <w:t>Critical Analysis</w:t>
            </w:r>
            <w:r w:rsidRPr="00711489">
              <w:rPr>
                <w:rFonts w:ascii="Arial" w:hAnsi="Arial" w:cs="Arial"/>
                <w:noProof/>
                <w:webHidden/>
                <w:sz w:val="22"/>
                <w:szCs w:val="22"/>
              </w:rPr>
              <w:tab/>
            </w:r>
            <w:r w:rsidRPr="00711489">
              <w:rPr>
                <w:rFonts w:ascii="Arial" w:hAnsi="Arial" w:cs="Arial"/>
                <w:noProof/>
                <w:webHidden/>
                <w:sz w:val="22"/>
                <w:szCs w:val="22"/>
              </w:rPr>
              <w:fldChar w:fldCharType="begin"/>
            </w:r>
            <w:r w:rsidRPr="00711489">
              <w:rPr>
                <w:rFonts w:ascii="Arial" w:hAnsi="Arial" w:cs="Arial"/>
                <w:noProof/>
                <w:webHidden/>
                <w:sz w:val="22"/>
                <w:szCs w:val="22"/>
              </w:rPr>
              <w:instrText xml:space="preserve"> PAGEREF _Toc209451502 \h </w:instrText>
            </w:r>
            <w:r w:rsidRPr="00711489">
              <w:rPr>
                <w:rFonts w:ascii="Arial" w:hAnsi="Arial" w:cs="Arial"/>
                <w:noProof/>
                <w:webHidden/>
                <w:sz w:val="22"/>
                <w:szCs w:val="22"/>
              </w:rPr>
            </w:r>
            <w:r w:rsidRPr="00711489">
              <w:rPr>
                <w:rFonts w:ascii="Arial" w:hAnsi="Arial" w:cs="Arial"/>
                <w:noProof/>
                <w:webHidden/>
                <w:sz w:val="22"/>
                <w:szCs w:val="22"/>
              </w:rPr>
              <w:fldChar w:fldCharType="separate"/>
            </w:r>
            <w:r w:rsidRPr="00711489">
              <w:rPr>
                <w:rFonts w:ascii="Arial" w:hAnsi="Arial" w:cs="Arial"/>
                <w:noProof/>
                <w:webHidden/>
                <w:sz w:val="22"/>
                <w:szCs w:val="22"/>
              </w:rPr>
              <w:t>6</w:t>
            </w:r>
            <w:r w:rsidRPr="00711489">
              <w:rPr>
                <w:rFonts w:ascii="Arial" w:hAnsi="Arial" w:cs="Arial"/>
                <w:noProof/>
                <w:webHidden/>
                <w:sz w:val="22"/>
                <w:szCs w:val="22"/>
              </w:rPr>
              <w:fldChar w:fldCharType="end"/>
            </w:r>
          </w:hyperlink>
        </w:p>
        <w:p w14:paraId="39782583" w14:textId="1A6DF73B" w:rsidR="0033231D" w:rsidRPr="00711489" w:rsidRDefault="0033231D" w:rsidP="00711489">
          <w:pPr>
            <w:pStyle w:val="TOC3"/>
            <w:tabs>
              <w:tab w:val="right" w:leader="dot" w:pos="9016"/>
            </w:tabs>
            <w:spacing w:line="360" w:lineRule="auto"/>
            <w:rPr>
              <w:rFonts w:ascii="Arial" w:eastAsiaTheme="minorEastAsia" w:hAnsi="Arial" w:cs="Arial"/>
              <w:noProof/>
              <w:sz w:val="22"/>
              <w:szCs w:val="22"/>
              <w:lang w:eastAsia="en-GB"/>
            </w:rPr>
          </w:pPr>
          <w:hyperlink w:anchor="_Toc209451503" w:history="1">
            <w:r w:rsidRPr="00711489">
              <w:rPr>
                <w:rStyle w:val="Hyperlink"/>
                <w:rFonts w:ascii="Arial" w:eastAsia="Times New Roman" w:hAnsi="Arial" w:cs="Arial"/>
                <w:noProof/>
                <w:kern w:val="0"/>
                <w:sz w:val="22"/>
                <w:szCs w:val="22"/>
                <w:lang w:eastAsia="en-GB"/>
                <w14:ligatures w14:val="none"/>
              </w:rPr>
              <w:t>Recommendations</w:t>
            </w:r>
            <w:r w:rsidRPr="00711489">
              <w:rPr>
                <w:rFonts w:ascii="Arial" w:hAnsi="Arial" w:cs="Arial"/>
                <w:noProof/>
                <w:webHidden/>
                <w:sz w:val="22"/>
                <w:szCs w:val="22"/>
              </w:rPr>
              <w:tab/>
            </w:r>
            <w:r w:rsidRPr="00711489">
              <w:rPr>
                <w:rFonts w:ascii="Arial" w:hAnsi="Arial" w:cs="Arial"/>
                <w:noProof/>
                <w:webHidden/>
                <w:sz w:val="22"/>
                <w:szCs w:val="22"/>
              </w:rPr>
              <w:fldChar w:fldCharType="begin"/>
            </w:r>
            <w:r w:rsidRPr="00711489">
              <w:rPr>
                <w:rFonts w:ascii="Arial" w:hAnsi="Arial" w:cs="Arial"/>
                <w:noProof/>
                <w:webHidden/>
                <w:sz w:val="22"/>
                <w:szCs w:val="22"/>
              </w:rPr>
              <w:instrText xml:space="preserve"> PAGEREF _Toc209451503 \h </w:instrText>
            </w:r>
            <w:r w:rsidRPr="00711489">
              <w:rPr>
                <w:rFonts w:ascii="Arial" w:hAnsi="Arial" w:cs="Arial"/>
                <w:noProof/>
                <w:webHidden/>
                <w:sz w:val="22"/>
                <w:szCs w:val="22"/>
              </w:rPr>
            </w:r>
            <w:r w:rsidRPr="00711489">
              <w:rPr>
                <w:rFonts w:ascii="Arial" w:hAnsi="Arial" w:cs="Arial"/>
                <w:noProof/>
                <w:webHidden/>
                <w:sz w:val="22"/>
                <w:szCs w:val="22"/>
              </w:rPr>
              <w:fldChar w:fldCharType="separate"/>
            </w:r>
            <w:r w:rsidRPr="00711489">
              <w:rPr>
                <w:rFonts w:ascii="Arial" w:hAnsi="Arial" w:cs="Arial"/>
                <w:noProof/>
                <w:webHidden/>
                <w:sz w:val="22"/>
                <w:szCs w:val="22"/>
              </w:rPr>
              <w:t>7</w:t>
            </w:r>
            <w:r w:rsidRPr="00711489">
              <w:rPr>
                <w:rFonts w:ascii="Arial" w:hAnsi="Arial" w:cs="Arial"/>
                <w:noProof/>
                <w:webHidden/>
                <w:sz w:val="22"/>
                <w:szCs w:val="22"/>
              </w:rPr>
              <w:fldChar w:fldCharType="end"/>
            </w:r>
          </w:hyperlink>
        </w:p>
        <w:p w14:paraId="5143D8F2" w14:textId="5FA3711F" w:rsidR="0033231D" w:rsidRPr="00711489" w:rsidRDefault="0033231D" w:rsidP="00711489">
          <w:pPr>
            <w:pStyle w:val="TOC3"/>
            <w:tabs>
              <w:tab w:val="right" w:leader="dot" w:pos="9016"/>
            </w:tabs>
            <w:spacing w:line="360" w:lineRule="auto"/>
            <w:rPr>
              <w:rFonts w:ascii="Arial" w:eastAsiaTheme="minorEastAsia" w:hAnsi="Arial" w:cs="Arial"/>
              <w:noProof/>
              <w:sz w:val="22"/>
              <w:szCs w:val="22"/>
              <w:lang w:eastAsia="en-GB"/>
            </w:rPr>
          </w:pPr>
          <w:hyperlink w:anchor="_Toc209451504" w:history="1">
            <w:r w:rsidRPr="00711489">
              <w:rPr>
                <w:rStyle w:val="Hyperlink"/>
                <w:rFonts w:ascii="Arial" w:eastAsia="Times New Roman" w:hAnsi="Arial" w:cs="Arial"/>
                <w:noProof/>
                <w:kern w:val="0"/>
                <w:sz w:val="22"/>
                <w:szCs w:val="22"/>
                <w:lang w:eastAsia="en-GB"/>
                <w14:ligatures w14:val="none"/>
              </w:rPr>
              <w:t>Conclusion</w:t>
            </w:r>
            <w:r w:rsidRPr="00711489">
              <w:rPr>
                <w:rFonts w:ascii="Arial" w:hAnsi="Arial" w:cs="Arial"/>
                <w:noProof/>
                <w:webHidden/>
                <w:sz w:val="22"/>
                <w:szCs w:val="22"/>
              </w:rPr>
              <w:tab/>
            </w:r>
            <w:r w:rsidRPr="00711489">
              <w:rPr>
                <w:rFonts w:ascii="Arial" w:hAnsi="Arial" w:cs="Arial"/>
                <w:noProof/>
                <w:webHidden/>
                <w:sz w:val="22"/>
                <w:szCs w:val="22"/>
              </w:rPr>
              <w:fldChar w:fldCharType="begin"/>
            </w:r>
            <w:r w:rsidRPr="00711489">
              <w:rPr>
                <w:rFonts w:ascii="Arial" w:hAnsi="Arial" w:cs="Arial"/>
                <w:noProof/>
                <w:webHidden/>
                <w:sz w:val="22"/>
                <w:szCs w:val="22"/>
              </w:rPr>
              <w:instrText xml:space="preserve"> PAGEREF _Toc209451504 \h </w:instrText>
            </w:r>
            <w:r w:rsidRPr="00711489">
              <w:rPr>
                <w:rFonts w:ascii="Arial" w:hAnsi="Arial" w:cs="Arial"/>
                <w:noProof/>
                <w:webHidden/>
                <w:sz w:val="22"/>
                <w:szCs w:val="22"/>
              </w:rPr>
            </w:r>
            <w:r w:rsidRPr="00711489">
              <w:rPr>
                <w:rFonts w:ascii="Arial" w:hAnsi="Arial" w:cs="Arial"/>
                <w:noProof/>
                <w:webHidden/>
                <w:sz w:val="22"/>
                <w:szCs w:val="22"/>
              </w:rPr>
              <w:fldChar w:fldCharType="separate"/>
            </w:r>
            <w:r w:rsidRPr="00711489">
              <w:rPr>
                <w:rFonts w:ascii="Arial" w:hAnsi="Arial" w:cs="Arial"/>
                <w:noProof/>
                <w:webHidden/>
                <w:sz w:val="22"/>
                <w:szCs w:val="22"/>
              </w:rPr>
              <w:t>7</w:t>
            </w:r>
            <w:r w:rsidRPr="00711489">
              <w:rPr>
                <w:rFonts w:ascii="Arial" w:hAnsi="Arial" w:cs="Arial"/>
                <w:noProof/>
                <w:webHidden/>
                <w:sz w:val="22"/>
                <w:szCs w:val="22"/>
              </w:rPr>
              <w:fldChar w:fldCharType="end"/>
            </w:r>
          </w:hyperlink>
        </w:p>
        <w:p w14:paraId="32E6AB42" w14:textId="1D4DED5B" w:rsidR="0033231D" w:rsidRPr="00711489" w:rsidRDefault="0033231D" w:rsidP="00711489">
          <w:pPr>
            <w:pStyle w:val="TOC3"/>
            <w:tabs>
              <w:tab w:val="right" w:leader="dot" w:pos="9016"/>
            </w:tabs>
            <w:spacing w:line="360" w:lineRule="auto"/>
            <w:rPr>
              <w:rFonts w:ascii="Arial" w:eastAsiaTheme="minorEastAsia" w:hAnsi="Arial" w:cs="Arial"/>
              <w:noProof/>
              <w:sz w:val="22"/>
              <w:szCs w:val="22"/>
              <w:lang w:eastAsia="en-GB"/>
            </w:rPr>
          </w:pPr>
          <w:hyperlink w:anchor="_Toc209451505" w:history="1">
            <w:r w:rsidRPr="00711489">
              <w:rPr>
                <w:rStyle w:val="Hyperlink"/>
                <w:rFonts w:ascii="Arial" w:hAnsi="Arial" w:cs="Arial"/>
                <w:noProof/>
                <w:sz w:val="22"/>
                <w:szCs w:val="22"/>
              </w:rPr>
              <w:t>References</w:t>
            </w:r>
            <w:r w:rsidRPr="00711489">
              <w:rPr>
                <w:rFonts w:ascii="Arial" w:hAnsi="Arial" w:cs="Arial"/>
                <w:noProof/>
                <w:webHidden/>
                <w:sz w:val="22"/>
                <w:szCs w:val="22"/>
              </w:rPr>
              <w:tab/>
            </w:r>
            <w:r w:rsidRPr="00711489">
              <w:rPr>
                <w:rFonts w:ascii="Arial" w:hAnsi="Arial" w:cs="Arial"/>
                <w:noProof/>
                <w:webHidden/>
                <w:sz w:val="22"/>
                <w:szCs w:val="22"/>
              </w:rPr>
              <w:fldChar w:fldCharType="begin"/>
            </w:r>
            <w:r w:rsidRPr="00711489">
              <w:rPr>
                <w:rFonts w:ascii="Arial" w:hAnsi="Arial" w:cs="Arial"/>
                <w:noProof/>
                <w:webHidden/>
                <w:sz w:val="22"/>
                <w:szCs w:val="22"/>
              </w:rPr>
              <w:instrText xml:space="preserve"> PAGEREF _Toc209451505 \h </w:instrText>
            </w:r>
            <w:r w:rsidRPr="00711489">
              <w:rPr>
                <w:rFonts w:ascii="Arial" w:hAnsi="Arial" w:cs="Arial"/>
                <w:noProof/>
                <w:webHidden/>
                <w:sz w:val="22"/>
                <w:szCs w:val="22"/>
              </w:rPr>
            </w:r>
            <w:r w:rsidRPr="00711489">
              <w:rPr>
                <w:rFonts w:ascii="Arial" w:hAnsi="Arial" w:cs="Arial"/>
                <w:noProof/>
                <w:webHidden/>
                <w:sz w:val="22"/>
                <w:szCs w:val="22"/>
              </w:rPr>
              <w:fldChar w:fldCharType="separate"/>
            </w:r>
            <w:r w:rsidRPr="00711489">
              <w:rPr>
                <w:rFonts w:ascii="Arial" w:hAnsi="Arial" w:cs="Arial"/>
                <w:noProof/>
                <w:webHidden/>
                <w:sz w:val="22"/>
                <w:szCs w:val="22"/>
              </w:rPr>
              <w:t>8</w:t>
            </w:r>
            <w:r w:rsidRPr="00711489">
              <w:rPr>
                <w:rFonts w:ascii="Arial" w:hAnsi="Arial" w:cs="Arial"/>
                <w:noProof/>
                <w:webHidden/>
                <w:sz w:val="22"/>
                <w:szCs w:val="22"/>
              </w:rPr>
              <w:fldChar w:fldCharType="end"/>
            </w:r>
          </w:hyperlink>
        </w:p>
        <w:p w14:paraId="5DC119C5" w14:textId="5644D9AB" w:rsidR="00D40385" w:rsidRPr="00711489" w:rsidRDefault="00D40385" w:rsidP="00711489">
          <w:pPr>
            <w:spacing w:line="360" w:lineRule="auto"/>
            <w:rPr>
              <w:rFonts w:ascii="Arial" w:hAnsi="Arial" w:cs="Arial"/>
              <w:sz w:val="22"/>
              <w:szCs w:val="22"/>
            </w:rPr>
          </w:pPr>
          <w:r w:rsidRPr="00711489">
            <w:rPr>
              <w:rFonts w:ascii="Arial" w:hAnsi="Arial" w:cs="Arial"/>
              <w:noProof/>
              <w:sz w:val="22"/>
              <w:szCs w:val="22"/>
            </w:rPr>
            <w:fldChar w:fldCharType="end"/>
          </w:r>
        </w:p>
      </w:sdtContent>
    </w:sdt>
    <w:p w14:paraId="0D3C7E77" w14:textId="77777777" w:rsidR="00D40385" w:rsidRPr="00711489" w:rsidRDefault="00D40385" w:rsidP="00711489">
      <w:pPr>
        <w:spacing w:line="360" w:lineRule="auto"/>
        <w:rPr>
          <w:rFonts w:ascii="Arial" w:hAnsi="Arial" w:cs="Arial"/>
          <w:kern w:val="0"/>
          <w:sz w:val="22"/>
          <w:szCs w:val="22"/>
          <w:lang w:eastAsia="en-GB"/>
        </w:rPr>
      </w:pPr>
    </w:p>
    <w:p w14:paraId="2D99B34E" w14:textId="77777777" w:rsidR="00AA0A4E" w:rsidRPr="00711489" w:rsidRDefault="00AA0A4E" w:rsidP="00711489">
      <w:pPr>
        <w:spacing w:line="360" w:lineRule="auto"/>
        <w:rPr>
          <w:rFonts w:ascii="Arial" w:hAnsi="Arial" w:cs="Arial"/>
          <w:kern w:val="0"/>
          <w:sz w:val="22"/>
          <w:szCs w:val="22"/>
          <w:lang w:eastAsia="en-GB"/>
        </w:rPr>
      </w:pPr>
      <w:r w:rsidRPr="00711489">
        <w:rPr>
          <w:rFonts w:ascii="Arial" w:hAnsi="Arial" w:cs="Arial"/>
          <w:kern w:val="0"/>
          <w:sz w:val="22"/>
          <w:szCs w:val="22"/>
          <w:lang w:eastAsia="en-GB"/>
        </w:rPr>
        <w:br w:type="page"/>
      </w:r>
    </w:p>
    <w:p w14:paraId="5D4B352C" w14:textId="404B8E2A" w:rsidR="00A02061" w:rsidRPr="00711489" w:rsidRDefault="00A02061" w:rsidP="0071148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0" w:name="_Toc209451497"/>
      <w:r w:rsidRPr="00711489">
        <w:rPr>
          <w:rFonts w:ascii="Arial" w:eastAsia="Times New Roman" w:hAnsi="Arial" w:cs="Arial"/>
          <w:b/>
          <w:bCs/>
          <w:kern w:val="0"/>
          <w:sz w:val="22"/>
          <w:szCs w:val="22"/>
          <w:lang w:eastAsia="en-GB"/>
          <w14:ligatures w14:val="none"/>
        </w:rPr>
        <w:lastRenderedPageBreak/>
        <w:t>Definition (ICD-11)</w:t>
      </w:r>
      <w:bookmarkEnd w:id="0"/>
    </w:p>
    <w:p w14:paraId="2943AF74" w14:textId="77777777" w:rsidR="00A02061" w:rsidRPr="00711489" w:rsidRDefault="00A02061" w:rsidP="00711489">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Depression is a mood disorder characterised by persistent sadness, loss of interest, low energy, and impaired functioning.</w:t>
      </w:r>
    </w:p>
    <w:p w14:paraId="24AEC025" w14:textId="77777777" w:rsidR="00A02061" w:rsidRPr="00711489" w:rsidRDefault="00A02061" w:rsidP="00711489">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ICD-11 recognises:</w:t>
      </w:r>
    </w:p>
    <w:p w14:paraId="5F0E1E76" w14:textId="77777777" w:rsidR="00A02061" w:rsidRPr="00711489" w:rsidRDefault="00A02061" w:rsidP="00711489">
      <w:pPr>
        <w:numPr>
          <w:ilvl w:val="1"/>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Single Depressive Episode</w:t>
      </w:r>
      <w:r w:rsidRPr="00711489">
        <w:rPr>
          <w:rFonts w:ascii="Arial" w:eastAsia="Times New Roman" w:hAnsi="Arial" w:cs="Arial"/>
          <w:kern w:val="0"/>
          <w:sz w:val="22"/>
          <w:szCs w:val="22"/>
          <w:lang w:eastAsia="en-GB"/>
          <w14:ligatures w14:val="none"/>
        </w:rPr>
        <w:t xml:space="preserve"> – at least two weeks of symptoms.</w:t>
      </w:r>
    </w:p>
    <w:p w14:paraId="3BB37899" w14:textId="77777777" w:rsidR="00A02061" w:rsidRPr="00711489" w:rsidRDefault="00A02061" w:rsidP="00711489">
      <w:pPr>
        <w:numPr>
          <w:ilvl w:val="1"/>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Recurrent Depressive Disorder</w:t>
      </w:r>
      <w:r w:rsidRPr="00711489">
        <w:rPr>
          <w:rFonts w:ascii="Arial" w:eastAsia="Times New Roman" w:hAnsi="Arial" w:cs="Arial"/>
          <w:kern w:val="0"/>
          <w:sz w:val="22"/>
          <w:szCs w:val="22"/>
          <w:lang w:eastAsia="en-GB"/>
          <w14:ligatures w14:val="none"/>
        </w:rPr>
        <w:t xml:space="preserve"> – repeated episodes across the lifespan.</w:t>
      </w:r>
    </w:p>
    <w:p w14:paraId="6F26565A" w14:textId="77777777" w:rsidR="00A02061" w:rsidRPr="00711489" w:rsidRDefault="00A02061" w:rsidP="00711489">
      <w:pPr>
        <w:numPr>
          <w:ilvl w:val="1"/>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Persistent Depressive Disorder (Dysthymia)</w:t>
      </w:r>
      <w:r w:rsidRPr="00711489">
        <w:rPr>
          <w:rFonts w:ascii="Arial" w:eastAsia="Times New Roman" w:hAnsi="Arial" w:cs="Arial"/>
          <w:kern w:val="0"/>
          <w:sz w:val="22"/>
          <w:szCs w:val="22"/>
          <w:lang w:eastAsia="en-GB"/>
          <w14:ligatures w14:val="none"/>
        </w:rPr>
        <w:t xml:space="preserve"> – long-term, less severe but chronic low mood.</w:t>
      </w:r>
    </w:p>
    <w:p w14:paraId="2CCBB38E" w14:textId="77777777" w:rsidR="00A02061" w:rsidRPr="00711489" w:rsidRDefault="00A02061" w:rsidP="00711489">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ICD-11 framework improves clarity compared to ICD-10 by distinguishing subtypes and emphasising impairment.</w:t>
      </w:r>
    </w:p>
    <w:p w14:paraId="1DB427FA" w14:textId="77777777" w:rsidR="00A02061" w:rsidRPr="00711489" w:rsidRDefault="00A02061" w:rsidP="00711489">
      <w:pPr>
        <w:numPr>
          <w:ilvl w:val="0"/>
          <w:numId w:val="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Depression frequently co-occurs with anxiety and chronic physical conditions, complicating both diagnosis and management.</w:t>
      </w:r>
    </w:p>
    <w:p w14:paraId="236E700C" w14:textId="0094A235" w:rsidR="00A02061" w:rsidRPr="00711489" w:rsidRDefault="00A02061" w:rsidP="00711489">
      <w:pPr>
        <w:spacing w:after="0" w:line="360" w:lineRule="auto"/>
        <w:jc w:val="both"/>
        <w:rPr>
          <w:rFonts w:ascii="Arial" w:eastAsia="Times New Roman" w:hAnsi="Arial" w:cs="Arial"/>
          <w:kern w:val="0"/>
          <w:sz w:val="22"/>
          <w:szCs w:val="22"/>
          <w:lang w:eastAsia="en-GB"/>
          <w14:ligatures w14:val="none"/>
        </w:rPr>
      </w:pPr>
    </w:p>
    <w:p w14:paraId="5ECD481C" w14:textId="77777777" w:rsidR="00A02061" w:rsidRPr="00711489" w:rsidRDefault="00A02061" w:rsidP="0071148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1" w:name="_Toc209451498"/>
      <w:r w:rsidRPr="00711489">
        <w:rPr>
          <w:rFonts w:ascii="Arial" w:eastAsia="Times New Roman" w:hAnsi="Arial" w:cs="Arial"/>
          <w:b/>
          <w:bCs/>
          <w:kern w:val="0"/>
          <w:sz w:val="22"/>
          <w:szCs w:val="22"/>
          <w:lang w:eastAsia="en-GB"/>
          <w14:ligatures w14:val="none"/>
        </w:rPr>
        <w:t>Epidemiology &amp; Burden</w:t>
      </w:r>
      <w:bookmarkEnd w:id="1"/>
    </w:p>
    <w:p w14:paraId="04544C84" w14:textId="77777777" w:rsidR="00A02061" w:rsidRPr="00711489" w:rsidRDefault="00A02061" w:rsidP="00711489">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Global prevalence:</w:t>
      </w:r>
      <w:r w:rsidRPr="00711489">
        <w:rPr>
          <w:rFonts w:ascii="Arial" w:eastAsia="Times New Roman" w:hAnsi="Arial" w:cs="Arial"/>
          <w:kern w:val="0"/>
          <w:sz w:val="22"/>
          <w:szCs w:val="22"/>
          <w:lang w:eastAsia="en-GB"/>
          <w14:ligatures w14:val="none"/>
        </w:rPr>
        <w:t xml:space="preserve"> ~5% of adults (WHO, 2023).</w:t>
      </w:r>
    </w:p>
    <w:p w14:paraId="31081E79" w14:textId="77777777" w:rsidR="00A02061" w:rsidRPr="00711489" w:rsidRDefault="00A02061" w:rsidP="00711489">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UK prevalence:</w:t>
      </w:r>
      <w:r w:rsidRPr="00711489">
        <w:rPr>
          <w:rFonts w:ascii="Arial" w:eastAsia="Times New Roman" w:hAnsi="Arial" w:cs="Arial"/>
          <w:kern w:val="0"/>
          <w:sz w:val="22"/>
          <w:szCs w:val="22"/>
          <w:lang w:eastAsia="en-GB"/>
          <w14:ligatures w14:val="none"/>
        </w:rPr>
        <w:t xml:space="preserve"> 1 in 6 adults report symptoms weekly (APMS, 2022).</w:t>
      </w:r>
    </w:p>
    <w:p w14:paraId="1F85DC7A" w14:textId="77777777" w:rsidR="00A02061" w:rsidRPr="00711489" w:rsidRDefault="00A02061" w:rsidP="00711489">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Gender differences:</w:t>
      </w:r>
      <w:r w:rsidRPr="00711489">
        <w:rPr>
          <w:rFonts w:ascii="Arial" w:eastAsia="Times New Roman" w:hAnsi="Arial" w:cs="Arial"/>
          <w:kern w:val="0"/>
          <w:sz w:val="22"/>
          <w:szCs w:val="22"/>
          <w:lang w:eastAsia="en-GB"/>
          <w14:ligatures w14:val="none"/>
        </w:rPr>
        <w:t xml:space="preserve"> Women are almost twice as likely to be diagnosed, reflecting social, hormonal, and cultural factors.</w:t>
      </w:r>
    </w:p>
    <w:p w14:paraId="6D6809F6" w14:textId="77777777" w:rsidR="00A02061" w:rsidRPr="00711489" w:rsidRDefault="00A02061" w:rsidP="00711489">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Age groups:</w:t>
      </w:r>
      <w:r w:rsidRPr="00711489">
        <w:rPr>
          <w:rFonts w:ascii="Arial" w:eastAsia="Times New Roman" w:hAnsi="Arial" w:cs="Arial"/>
          <w:kern w:val="0"/>
          <w:sz w:val="22"/>
          <w:szCs w:val="22"/>
          <w:lang w:eastAsia="en-GB"/>
          <w14:ligatures w14:val="none"/>
        </w:rPr>
        <w:t xml:space="preserve"> Young people increasingly affected, with NHS surveys reporting record levels of depression among adolescents.</w:t>
      </w:r>
    </w:p>
    <w:p w14:paraId="4B5313CF" w14:textId="77777777" w:rsidR="00A02061" w:rsidRPr="00711489" w:rsidRDefault="00A02061" w:rsidP="00711489">
      <w:pPr>
        <w:numPr>
          <w:ilvl w:val="0"/>
          <w:numId w:val="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Suicide risk:</w:t>
      </w:r>
      <w:r w:rsidRPr="00711489">
        <w:rPr>
          <w:rFonts w:ascii="Arial" w:eastAsia="Times New Roman" w:hAnsi="Arial" w:cs="Arial"/>
          <w:kern w:val="0"/>
          <w:sz w:val="22"/>
          <w:szCs w:val="22"/>
          <w:lang w:eastAsia="en-GB"/>
          <w14:ligatures w14:val="none"/>
        </w:rPr>
        <w:t xml:space="preserve"> Depression is a major contributor to suicide, one of the leading causes of death in under-35s in the UK.</w:t>
      </w:r>
    </w:p>
    <w:p w14:paraId="4D2BC656" w14:textId="77777777" w:rsidR="00A02061" w:rsidRPr="00711489" w:rsidRDefault="00A02061" w:rsidP="00711489">
      <w:pPr>
        <w:numPr>
          <w:ilvl w:val="0"/>
          <w:numId w:val="2"/>
        </w:num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711489">
        <w:rPr>
          <w:rFonts w:ascii="Arial" w:eastAsia="Times New Roman" w:hAnsi="Arial" w:cs="Arial"/>
          <w:b/>
          <w:bCs/>
          <w:kern w:val="0"/>
          <w:sz w:val="22"/>
          <w:szCs w:val="22"/>
          <w:lang w:eastAsia="en-GB"/>
          <w14:ligatures w14:val="none"/>
        </w:rPr>
        <w:t>Economic impact:</w:t>
      </w:r>
      <w:r w:rsidRPr="00711489">
        <w:rPr>
          <w:rFonts w:ascii="Arial" w:eastAsia="Times New Roman" w:hAnsi="Arial" w:cs="Arial"/>
          <w:kern w:val="0"/>
          <w:sz w:val="22"/>
          <w:szCs w:val="22"/>
          <w:lang w:eastAsia="en-GB"/>
          <w14:ligatures w14:val="none"/>
        </w:rPr>
        <w:t xml:space="preserve"> Billions lost yearly through productivity, healthcare, and welfare support. Depression is a major </w:t>
      </w:r>
      <w:r w:rsidRPr="00711489">
        <w:rPr>
          <w:rFonts w:ascii="Arial" w:eastAsia="Times New Roman" w:hAnsi="Arial" w:cs="Arial"/>
          <w:b/>
          <w:bCs/>
          <w:kern w:val="0"/>
          <w:sz w:val="22"/>
          <w:szCs w:val="22"/>
          <w:lang w:eastAsia="en-GB"/>
          <w14:ligatures w14:val="none"/>
        </w:rPr>
        <w:t>driver of disability-adjusted life years (DALYs).</w:t>
      </w:r>
    </w:p>
    <w:p w14:paraId="2364BECA" w14:textId="468BE9C9" w:rsidR="00A02061" w:rsidRPr="00711489" w:rsidRDefault="00A02061" w:rsidP="00711489">
      <w:pPr>
        <w:spacing w:after="0" w:line="360" w:lineRule="auto"/>
        <w:jc w:val="both"/>
        <w:rPr>
          <w:rFonts w:ascii="Arial" w:eastAsia="Times New Roman" w:hAnsi="Arial" w:cs="Arial"/>
          <w:kern w:val="0"/>
          <w:sz w:val="22"/>
          <w:szCs w:val="22"/>
          <w:lang w:eastAsia="en-GB"/>
          <w14:ligatures w14:val="none"/>
        </w:rPr>
      </w:pPr>
    </w:p>
    <w:p w14:paraId="6AF81449" w14:textId="77777777" w:rsidR="00A02061" w:rsidRPr="00711489" w:rsidRDefault="00A02061" w:rsidP="0071148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2" w:name="_Toc209451499"/>
      <w:r w:rsidRPr="00711489">
        <w:rPr>
          <w:rFonts w:ascii="Arial" w:eastAsia="Times New Roman" w:hAnsi="Arial" w:cs="Arial"/>
          <w:b/>
          <w:bCs/>
          <w:kern w:val="0"/>
          <w:sz w:val="22"/>
          <w:szCs w:val="22"/>
          <w:lang w:eastAsia="en-GB"/>
          <w14:ligatures w14:val="none"/>
        </w:rPr>
        <w:t>Historical Treatments &amp; Provisions</w:t>
      </w:r>
      <w:bookmarkEnd w:id="2"/>
    </w:p>
    <w:p w14:paraId="4A2F2A9B"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18th–19th century: Moral Treatment &amp; Asylums</w:t>
      </w:r>
    </w:p>
    <w:p w14:paraId="0E826057" w14:textId="77777777" w:rsidR="00A02061" w:rsidRPr="00711489" w:rsidRDefault="00A02061" w:rsidP="0071148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“Melancholia” treated with rest, diet, and religious or moral interventions.</w:t>
      </w:r>
    </w:p>
    <w:p w14:paraId="3AB6AFE4" w14:textId="77777777" w:rsidR="00A02061" w:rsidRPr="00711489" w:rsidRDefault="00A02061" w:rsidP="0071148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Asylums designed for protection but often became overcrowded and neglectful.</w:t>
      </w:r>
    </w:p>
    <w:p w14:paraId="0D867FD8" w14:textId="77777777" w:rsidR="00A02061" w:rsidRPr="00711489" w:rsidRDefault="00A02061" w:rsidP="00711489">
      <w:pPr>
        <w:numPr>
          <w:ilvl w:val="0"/>
          <w:numId w:val="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Social stigma was high; mental illness seen as personal weakness.</w:t>
      </w:r>
    </w:p>
    <w:p w14:paraId="7BE335EA"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lastRenderedPageBreak/>
        <w:t>Early 20th century: Psychoanalysis &amp; Institutionalisation</w:t>
      </w:r>
    </w:p>
    <w:p w14:paraId="569857E7" w14:textId="77777777" w:rsidR="00A02061" w:rsidRPr="00711489" w:rsidRDefault="00A02061" w:rsidP="00711489">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Freud’s psychoanalytic model: depression as unresolved grief or unconscious conflict.</w:t>
      </w:r>
    </w:p>
    <w:p w14:paraId="2D712989" w14:textId="1720783C" w:rsidR="00A02061" w:rsidRPr="00711489" w:rsidRDefault="00195B7A" w:rsidP="00711489">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 </w:t>
      </w:r>
      <w:r w:rsidR="00A02061" w:rsidRPr="00711489">
        <w:rPr>
          <w:rFonts w:ascii="Arial" w:eastAsia="Times New Roman" w:hAnsi="Arial" w:cs="Arial"/>
          <w:kern w:val="0"/>
          <w:sz w:val="22"/>
          <w:szCs w:val="22"/>
          <w:lang w:eastAsia="en-GB"/>
          <w14:ligatures w14:val="none"/>
        </w:rPr>
        <w:t>Talk therapies available mainly to the wealthy; most patients remained institutionalised.</w:t>
      </w:r>
    </w:p>
    <w:p w14:paraId="695346D5" w14:textId="1D61D68C" w:rsidR="00A02061" w:rsidRPr="00711489" w:rsidRDefault="00A02061" w:rsidP="00711489">
      <w:pPr>
        <w:numPr>
          <w:ilvl w:val="0"/>
          <w:numId w:val="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Stigma and segregation </w:t>
      </w:r>
      <w:r w:rsidR="00E75D75" w:rsidRPr="00711489">
        <w:rPr>
          <w:rFonts w:ascii="Arial" w:eastAsia="Times New Roman" w:hAnsi="Arial" w:cs="Arial"/>
          <w:kern w:val="0"/>
          <w:sz w:val="22"/>
          <w:szCs w:val="22"/>
          <w:lang w:eastAsia="en-GB"/>
          <w14:ligatures w14:val="none"/>
        </w:rPr>
        <w:t>reinforced,</w:t>
      </w:r>
      <w:r w:rsidRPr="00711489">
        <w:rPr>
          <w:rFonts w:ascii="Arial" w:eastAsia="Times New Roman" w:hAnsi="Arial" w:cs="Arial"/>
          <w:kern w:val="0"/>
          <w:sz w:val="22"/>
          <w:szCs w:val="22"/>
          <w:lang w:eastAsia="en-GB"/>
          <w14:ligatures w14:val="none"/>
        </w:rPr>
        <w:t xml:space="preserve"> little emphasis on recovery.</w:t>
      </w:r>
    </w:p>
    <w:p w14:paraId="3AD13FF5"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Mid-20th century: Biological Interventions</w:t>
      </w:r>
    </w:p>
    <w:p w14:paraId="088F6709" w14:textId="77777777" w:rsidR="00A02061" w:rsidRPr="00711489" w:rsidRDefault="00A02061" w:rsidP="00711489">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Electroconvulsive Therapy (ECT):</w:t>
      </w:r>
      <w:r w:rsidRPr="00711489">
        <w:rPr>
          <w:rFonts w:ascii="Arial" w:eastAsia="Times New Roman" w:hAnsi="Arial" w:cs="Arial"/>
          <w:kern w:val="0"/>
          <w:sz w:val="22"/>
          <w:szCs w:val="22"/>
          <w:lang w:eastAsia="en-GB"/>
          <w14:ligatures w14:val="none"/>
        </w:rPr>
        <w:t xml:space="preserve"> Introduced in 1930s; effective for severe cases but initially used without anaesthesia, leading to trauma and memory loss.</w:t>
      </w:r>
    </w:p>
    <w:p w14:paraId="00706D42" w14:textId="77777777" w:rsidR="00A02061" w:rsidRPr="00711489" w:rsidRDefault="00A02061" w:rsidP="00711489">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Psychosurgery (lobotomy):</w:t>
      </w:r>
      <w:r w:rsidRPr="00711489">
        <w:rPr>
          <w:rFonts w:ascii="Arial" w:eastAsia="Times New Roman" w:hAnsi="Arial" w:cs="Arial"/>
          <w:kern w:val="0"/>
          <w:sz w:val="22"/>
          <w:szCs w:val="22"/>
          <w:lang w:eastAsia="en-GB"/>
          <w14:ligatures w14:val="none"/>
        </w:rPr>
        <w:t xml:space="preserve"> Applied for intractable depression but caused irreversible harm; abandoned due to ethical concerns.</w:t>
      </w:r>
    </w:p>
    <w:p w14:paraId="741C3E29" w14:textId="77777777" w:rsidR="00A02061" w:rsidRPr="00711489" w:rsidRDefault="00A02061" w:rsidP="00711489">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Pharmacological advances:</w:t>
      </w:r>
      <w:r w:rsidRPr="00711489">
        <w:rPr>
          <w:rFonts w:ascii="Arial" w:eastAsia="Times New Roman" w:hAnsi="Arial" w:cs="Arial"/>
          <w:kern w:val="0"/>
          <w:sz w:val="22"/>
          <w:szCs w:val="22"/>
          <w:lang w:eastAsia="en-GB"/>
          <w14:ligatures w14:val="none"/>
        </w:rPr>
        <w:t xml:space="preserve"> Tricyclic antidepressants (1950s) and monoamine oxidase inhibitors revolutionised treatment, though with significant side effects.</w:t>
      </w:r>
    </w:p>
    <w:p w14:paraId="7A89AC25"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Late 20th century: SSRIs &amp; Deinstitutionalisation</w:t>
      </w:r>
    </w:p>
    <w:p w14:paraId="0E9DF98F" w14:textId="77777777" w:rsidR="00A02061" w:rsidRPr="00711489" w:rsidRDefault="00A02061" w:rsidP="00711489">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SSRIs (e.g., fluoxetine, 1980s) offered safer, more tolerable treatment.</w:t>
      </w:r>
    </w:p>
    <w:p w14:paraId="5D7BAF00" w14:textId="77777777" w:rsidR="00A02061" w:rsidRPr="00711489" w:rsidRDefault="00A02061" w:rsidP="00711489">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Policy shift: deinstitutionalisation → closure of long-stay hospitals, community-based care expansion.</w:t>
      </w:r>
    </w:p>
    <w:p w14:paraId="6CF57AD9" w14:textId="77777777" w:rsidR="00A02061" w:rsidRPr="00711489" w:rsidRDefault="00A02061" w:rsidP="00711489">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Rise of </w:t>
      </w:r>
      <w:r w:rsidRPr="00711489">
        <w:rPr>
          <w:rFonts w:ascii="Arial" w:eastAsia="Times New Roman" w:hAnsi="Arial" w:cs="Arial"/>
          <w:b/>
          <w:bCs/>
          <w:kern w:val="0"/>
          <w:sz w:val="22"/>
          <w:szCs w:val="22"/>
          <w:lang w:eastAsia="en-GB"/>
          <w14:ligatures w14:val="none"/>
        </w:rPr>
        <w:t>cognitive behavioural therapy (CBT)</w:t>
      </w:r>
      <w:r w:rsidRPr="00711489">
        <w:rPr>
          <w:rFonts w:ascii="Arial" w:eastAsia="Times New Roman" w:hAnsi="Arial" w:cs="Arial"/>
          <w:kern w:val="0"/>
          <w:sz w:val="22"/>
          <w:szCs w:val="22"/>
          <w:lang w:eastAsia="en-GB"/>
          <w14:ligatures w14:val="none"/>
        </w:rPr>
        <w:t xml:space="preserve"> and other structured psychotherapies with growing evidence base.</w:t>
      </w:r>
    </w:p>
    <w:p w14:paraId="2076CD98" w14:textId="74C83C63" w:rsidR="00A02061" w:rsidRPr="00711489" w:rsidRDefault="00A02061" w:rsidP="00711489">
      <w:pPr>
        <w:spacing w:after="0" w:line="360" w:lineRule="auto"/>
        <w:jc w:val="both"/>
        <w:rPr>
          <w:rFonts w:ascii="Arial" w:eastAsia="Times New Roman" w:hAnsi="Arial" w:cs="Arial"/>
          <w:kern w:val="0"/>
          <w:sz w:val="22"/>
          <w:szCs w:val="22"/>
          <w:lang w:eastAsia="en-GB"/>
          <w14:ligatures w14:val="none"/>
        </w:rPr>
      </w:pPr>
    </w:p>
    <w:p w14:paraId="08BA1651" w14:textId="77777777" w:rsidR="00A02061" w:rsidRPr="00711489" w:rsidRDefault="00A02061" w:rsidP="0071148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3" w:name="_Toc209451500"/>
      <w:r w:rsidRPr="00711489">
        <w:rPr>
          <w:rFonts w:ascii="Arial" w:eastAsia="Times New Roman" w:hAnsi="Arial" w:cs="Arial"/>
          <w:b/>
          <w:bCs/>
          <w:kern w:val="0"/>
          <w:sz w:val="22"/>
          <w:szCs w:val="22"/>
          <w:lang w:eastAsia="en-GB"/>
          <w14:ligatures w14:val="none"/>
        </w:rPr>
        <w:t>Contemporary Provision</w:t>
      </w:r>
      <w:bookmarkEnd w:id="3"/>
    </w:p>
    <w:p w14:paraId="65F6C996"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Stepped Care Model (NICE NG222, 2022)</w:t>
      </w:r>
    </w:p>
    <w:p w14:paraId="47A0671E" w14:textId="77777777" w:rsidR="00A02061" w:rsidRPr="00711489" w:rsidRDefault="00A02061" w:rsidP="00711489">
      <w:pPr>
        <w:numPr>
          <w:ilvl w:val="0"/>
          <w:numId w:val="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Mild–Moderate:</w:t>
      </w:r>
      <w:r w:rsidRPr="00711489">
        <w:rPr>
          <w:rFonts w:ascii="Arial" w:eastAsia="Times New Roman" w:hAnsi="Arial" w:cs="Arial"/>
          <w:kern w:val="0"/>
          <w:sz w:val="22"/>
          <w:szCs w:val="22"/>
          <w:lang w:eastAsia="en-GB"/>
          <w14:ligatures w14:val="none"/>
        </w:rPr>
        <w:t xml:space="preserve"> Guided self-help, online CBT, group therapy, lifestyle advice.</w:t>
      </w:r>
    </w:p>
    <w:p w14:paraId="6FA0CBC1" w14:textId="77777777" w:rsidR="00A02061" w:rsidRPr="00711489" w:rsidRDefault="00A02061" w:rsidP="00711489">
      <w:pPr>
        <w:numPr>
          <w:ilvl w:val="0"/>
          <w:numId w:val="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Moderate–Severe:</w:t>
      </w:r>
      <w:r w:rsidRPr="00711489">
        <w:rPr>
          <w:rFonts w:ascii="Arial" w:eastAsia="Times New Roman" w:hAnsi="Arial" w:cs="Arial"/>
          <w:kern w:val="0"/>
          <w:sz w:val="22"/>
          <w:szCs w:val="22"/>
          <w:lang w:eastAsia="en-GB"/>
          <w14:ligatures w14:val="none"/>
        </w:rPr>
        <w:t xml:space="preserve"> High-intensity psychological therapy (CBT, interpersonal therapy, behavioural activation) + antidepressants (SSRIs/SNRIs).</w:t>
      </w:r>
    </w:p>
    <w:p w14:paraId="06B58D7F" w14:textId="77777777" w:rsidR="00A02061" w:rsidRPr="00711489" w:rsidRDefault="00A02061" w:rsidP="00711489">
      <w:pPr>
        <w:numPr>
          <w:ilvl w:val="0"/>
          <w:numId w:val="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Treatment-Resistant Depression (TRD):</w:t>
      </w:r>
      <w:r w:rsidRPr="00711489">
        <w:rPr>
          <w:rFonts w:ascii="Arial" w:eastAsia="Times New Roman" w:hAnsi="Arial" w:cs="Arial"/>
          <w:kern w:val="0"/>
          <w:sz w:val="22"/>
          <w:szCs w:val="22"/>
          <w:lang w:eastAsia="en-GB"/>
          <w14:ligatures w14:val="none"/>
        </w:rPr>
        <w:t xml:space="preserve"> Specialist options such as ECT (with safeguards), repetitive transcranial magnetic stimulation (rTMS), and emerging pharmacological agents (e.g., ketamine/esketamine).</w:t>
      </w:r>
    </w:p>
    <w:p w14:paraId="155CD46E" w14:textId="77777777" w:rsidR="005B14AB" w:rsidRPr="00711489" w:rsidRDefault="005B14AB"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E0207A4"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lastRenderedPageBreak/>
        <w:t>Delivery of Services</w:t>
      </w:r>
    </w:p>
    <w:p w14:paraId="2EEC1BDC" w14:textId="77777777" w:rsidR="00A02061" w:rsidRPr="00711489" w:rsidRDefault="00A02061" w:rsidP="00711489">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Primary Care:</w:t>
      </w:r>
      <w:r w:rsidRPr="00711489">
        <w:rPr>
          <w:rFonts w:ascii="Arial" w:eastAsia="Times New Roman" w:hAnsi="Arial" w:cs="Arial"/>
          <w:kern w:val="0"/>
          <w:sz w:val="22"/>
          <w:szCs w:val="22"/>
          <w:lang w:eastAsia="en-GB"/>
          <w14:ligatures w14:val="none"/>
        </w:rPr>
        <w:t xml:space="preserve"> First point of contact; antidepressant prescribing common.</w:t>
      </w:r>
    </w:p>
    <w:p w14:paraId="32F5955F" w14:textId="77777777" w:rsidR="00A02061" w:rsidRPr="00711489" w:rsidRDefault="00A02061" w:rsidP="00711489">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IAPT Services:</w:t>
      </w:r>
      <w:r w:rsidRPr="00711489">
        <w:rPr>
          <w:rFonts w:ascii="Arial" w:eastAsia="Times New Roman" w:hAnsi="Arial" w:cs="Arial"/>
          <w:kern w:val="0"/>
          <w:sz w:val="22"/>
          <w:szCs w:val="22"/>
          <w:lang w:eastAsia="en-GB"/>
          <w14:ligatures w14:val="none"/>
        </w:rPr>
        <w:t xml:space="preserve"> Expands access to talking therapies; still limited by regional inequalities.</w:t>
      </w:r>
    </w:p>
    <w:p w14:paraId="12703E2C" w14:textId="77777777" w:rsidR="00A02061" w:rsidRPr="00711489" w:rsidRDefault="00A02061" w:rsidP="00711489">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Community Mental Health Teams:</w:t>
      </w:r>
      <w:r w:rsidRPr="00711489">
        <w:rPr>
          <w:rFonts w:ascii="Arial" w:eastAsia="Times New Roman" w:hAnsi="Arial" w:cs="Arial"/>
          <w:kern w:val="0"/>
          <w:sz w:val="22"/>
          <w:szCs w:val="22"/>
          <w:lang w:eastAsia="en-GB"/>
          <w14:ligatures w14:val="none"/>
        </w:rPr>
        <w:t xml:space="preserve"> Multidisciplinary approach for severe cases.</w:t>
      </w:r>
    </w:p>
    <w:p w14:paraId="770DDD98" w14:textId="77777777" w:rsidR="00A02061" w:rsidRPr="00711489" w:rsidRDefault="00A02061" w:rsidP="00711489">
      <w:pPr>
        <w:numPr>
          <w:ilvl w:val="0"/>
          <w:numId w:val="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Inpatient Units:</w:t>
      </w:r>
      <w:r w:rsidRPr="00711489">
        <w:rPr>
          <w:rFonts w:ascii="Arial" w:eastAsia="Times New Roman" w:hAnsi="Arial" w:cs="Arial"/>
          <w:kern w:val="0"/>
          <w:sz w:val="22"/>
          <w:szCs w:val="22"/>
          <w:lang w:eastAsia="en-GB"/>
          <w14:ligatures w14:val="none"/>
        </w:rPr>
        <w:t xml:space="preserve"> Reserved for crisis intervention or suicide risk.</w:t>
      </w:r>
    </w:p>
    <w:p w14:paraId="69FB1896"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Global &amp; National Context</w:t>
      </w:r>
    </w:p>
    <w:p w14:paraId="60EB22CF" w14:textId="77777777" w:rsidR="00A02061" w:rsidRPr="00711489" w:rsidRDefault="00A02061" w:rsidP="00711489">
      <w:pPr>
        <w:numPr>
          <w:ilvl w:val="0"/>
          <w:numId w:val="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WHO recommends </w:t>
      </w:r>
      <w:r w:rsidRPr="00711489">
        <w:rPr>
          <w:rFonts w:ascii="Arial" w:eastAsia="Times New Roman" w:hAnsi="Arial" w:cs="Arial"/>
          <w:b/>
          <w:bCs/>
          <w:kern w:val="0"/>
          <w:sz w:val="22"/>
          <w:szCs w:val="22"/>
          <w:lang w:eastAsia="en-GB"/>
          <w14:ligatures w14:val="none"/>
        </w:rPr>
        <w:t>integrating mental health into primary care</w:t>
      </w:r>
      <w:r w:rsidRPr="00711489">
        <w:rPr>
          <w:rFonts w:ascii="Arial" w:eastAsia="Times New Roman" w:hAnsi="Arial" w:cs="Arial"/>
          <w:kern w:val="0"/>
          <w:sz w:val="22"/>
          <w:szCs w:val="22"/>
          <w:lang w:eastAsia="en-GB"/>
          <w14:ligatures w14:val="none"/>
        </w:rPr>
        <w:t xml:space="preserve"> for accessibility.</w:t>
      </w:r>
    </w:p>
    <w:p w14:paraId="37A343C1" w14:textId="77777777" w:rsidR="00A02061" w:rsidRPr="00711489" w:rsidRDefault="00A02061" w:rsidP="00711489">
      <w:pPr>
        <w:numPr>
          <w:ilvl w:val="0"/>
          <w:numId w:val="9"/>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In the UK, NHS Long Term Plan promises parity between mental and physical health, but progress is uneven.</w:t>
      </w:r>
    </w:p>
    <w:p w14:paraId="0D6B13D1" w14:textId="3B6C5880" w:rsidR="00A02061" w:rsidRPr="00711489" w:rsidRDefault="00A02061" w:rsidP="00711489">
      <w:pPr>
        <w:spacing w:after="0" w:line="360" w:lineRule="auto"/>
        <w:jc w:val="both"/>
        <w:rPr>
          <w:rFonts w:ascii="Arial" w:eastAsia="Times New Roman" w:hAnsi="Arial" w:cs="Arial"/>
          <w:kern w:val="0"/>
          <w:sz w:val="22"/>
          <w:szCs w:val="22"/>
          <w:lang w:eastAsia="en-GB"/>
          <w14:ligatures w14:val="none"/>
        </w:rPr>
      </w:pPr>
    </w:p>
    <w:p w14:paraId="5FE3DE17" w14:textId="77777777" w:rsidR="00A02061" w:rsidRPr="00711489" w:rsidRDefault="00A02061" w:rsidP="0071148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4" w:name="_Toc209451501"/>
      <w:r w:rsidRPr="00711489">
        <w:rPr>
          <w:rFonts w:ascii="Arial" w:eastAsia="Times New Roman" w:hAnsi="Arial" w:cs="Arial"/>
          <w:b/>
          <w:bCs/>
          <w:kern w:val="0"/>
          <w:sz w:val="22"/>
          <w:szCs w:val="22"/>
          <w:lang w:eastAsia="en-GB"/>
          <w14:ligatures w14:val="none"/>
        </w:rPr>
        <w:t>Social, Cultural &amp; Political Dimensions</w:t>
      </w:r>
      <w:bookmarkEnd w:id="4"/>
    </w:p>
    <w:p w14:paraId="43CBF5CB"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Stigma &amp; Discrimination</w:t>
      </w:r>
    </w:p>
    <w:p w14:paraId="02A133A2" w14:textId="1547492C" w:rsidR="00A02061" w:rsidRPr="00711489" w:rsidRDefault="00A02061" w:rsidP="00711489">
      <w:pPr>
        <w:numPr>
          <w:ilvl w:val="0"/>
          <w:numId w:val="1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Negative stereotypes </w:t>
      </w:r>
      <w:r w:rsidR="00E75D75" w:rsidRPr="00711489">
        <w:rPr>
          <w:rFonts w:ascii="Arial" w:eastAsia="Times New Roman" w:hAnsi="Arial" w:cs="Arial"/>
          <w:kern w:val="0"/>
          <w:sz w:val="22"/>
          <w:szCs w:val="22"/>
          <w:lang w:eastAsia="en-GB"/>
          <w14:ligatures w14:val="none"/>
        </w:rPr>
        <w:t>persist</w:t>
      </w:r>
      <w:r w:rsidRPr="00711489">
        <w:rPr>
          <w:rFonts w:ascii="Arial" w:eastAsia="Times New Roman" w:hAnsi="Arial" w:cs="Arial"/>
          <w:kern w:val="0"/>
          <w:sz w:val="22"/>
          <w:szCs w:val="22"/>
          <w:lang w:eastAsia="en-GB"/>
          <w14:ligatures w14:val="none"/>
        </w:rPr>
        <w:t xml:space="preserve"> depression seen as weakness, laziness, or lack of willpower.</w:t>
      </w:r>
    </w:p>
    <w:p w14:paraId="7D467AE1" w14:textId="77777777" w:rsidR="00A02061" w:rsidRPr="00711489" w:rsidRDefault="00A02061" w:rsidP="00711489">
      <w:pPr>
        <w:numPr>
          <w:ilvl w:val="0"/>
          <w:numId w:val="1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Stigma reduces help-seeking and contributes to social isolation.</w:t>
      </w:r>
    </w:p>
    <w:p w14:paraId="13E51051" w14:textId="77777777" w:rsidR="00A02061" w:rsidRPr="00711489" w:rsidRDefault="00A02061" w:rsidP="00711489">
      <w:pPr>
        <w:numPr>
          <w:ilvl w:val="0"/>
          <w:numId w:val="10"/>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Anti-stigma campaigns (e.g., “Time to Change”) show progress, but discrimination remains.</w:t>
      </w:r>
    </w:p>
    <w:p w14:paraId="55AFA04F"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Social Inequalities</w:t>
      </w:r>
    </w:p>
    <w:p w14:paraId="4DA5C8F8" w14:textId="77777777" w:rsidR="00A02061" w:rsidRPr="00711489" w:rsidRDefault="00A02061" w:rsidP="00711489">
      <w:pPr>
        <w:numPr>
          <w:ilvl w:val="0"/>
          <w:numId w:val="1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Higher prevalence in low-income groups due to stress, unemployment, and poor housing.</w:t>
      </w:r>
    </w:p>
    <w:p w14:paraId="6C1BBCDD" w14:textId="77777777" w:rsidR="00A02061" w:rsidRPr="00711489" w:rsidRDefault="00A02061" w:rsidP="00711489">
      <w:pPr>
        <w:numPr>
          <w:ilvl w:val="0"/>
          <w:numId w:val="1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Depression linked to physical ill-health, creating cycles of disadvantage.</w:t>
      </w:r>
    </w:p>
    <w:p w14:paraId="7F296444" w14:textId="77777777" w:rsidR="00A02061" w:rsidRPr="00711489" w:rsidRDefault="00A02061" w:rsidP="00711489">
      <w:pPr>
        <w:numPr>
          <w:ilvl w:val="0"/>
          <w:numId w:val="11"/>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Women more affected, possibly due to gender-based violence, caregiving roles, and hormonal influences.</w:t>
      </w:r>
    </w:p>
    <w:p w14:paraId="447F9CB4" w14:textId="77777777" w:rsidR="005B14AB" w:rsidRPr="00711489" w:rsidRDefault="005B14AB"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4EF0416" w14:textId="77777777" w:rsidR="005B14AB" w:rsidRPr="00711489" w:rsidRDefault="005B14AB"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9093C52" w14:textId="77777777" w:rsidR="005B14AB" w:rsidRPr="00711489" w:rsidRDefault="005B14AB"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1F879D0"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lastRenderedPageBreak/>
        <w:t>Political &amp; Service Pressures</w:t>
      </w:r>
    </w:p>
    <w:p w14:paraId="64661D2B" w14:textId="77777777" w:rsidR="00A02061" w:rsidRPr="00711489" w:rsidRDefault="00A02061" w:rsidP="00711489">
      <w:pPr>
        <w:numPr>
          <w:ilvl w:val="0"/>
          <w:numId w:val="1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NHS faces </w:t>
      </w:r>
      <w:r w:rsidRPr="00711489">
        <w:rPr>
          <w:rFonts w:ascii="Arial" w:eastAsia="Times New Roman" w:hAnsi="Arial" w:cs="Arial"/>
          <w:b/>
          <w:bCs/>
          <w:kern w:val="0"/>
          <w:sz w:val="22"/>
          <w:szCs w:val="22"/>
          <w:lang w:eastAsia="en-GB"/>
          <w14:ligatures w14:val="none"/>
        </w:rPr>
        <w:t>long waiting times</w:t>
      </w:r>
      <w:r w:rsidRPr="00711489">
        <w:rPr>
          <w:rFonts w:ascii="Arial" w:eastAsia="Times New Roman" w:hAnsi="Arial" w:cs="Arial"/>
          <w:kern w:val="0"/>
          <w:sz w:val="22"/>
          <w:szCs w:val="22"/>
          <w:lang w:eastAsia="en-GB"/>
          <w14:ligatures w14:val="none"/>
        </w:rPr>
        <w:t xml:space="preserve"> for therapy, leaving many untreated or reliant solely on medication.</w:t>
      </w:r>
    </w:p>
    <w:p w14:paraId="3C79D728" w14:textId="77777777" w:rsidR="00A02061" w:rsidRPr="00711489" w:rsidRDefault="00A02061" w:rsidP="00711489">
      <w:pPr>
        <w:numPr>
          <w:ilvl w:val="0"/>
          <w:numId w:val="1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COVID-19 pandemic worsened mental health demand, stretching workforce capacity.</w:t>
      </w:r>
    </w:p>
    <w:p w14:paraId="293FFFE3" w14:textId="42174A87" w:rsidR="00A02061" w:rsidRPr="00711489" w:rsidRDefault="00A02061" w:rsidP="00711489">
      <w:pPr>
        <w:numPr>
          <w:ilvl w:val="0"/>
          <w:numId w:val="12"/>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Government initiatives pledge increased funding, but delivery </w:t>
      </w:r>
      <w:r w:rsidR="00195B7A" w:rsidRPr="00711489">
        <w:rPr>
          <w:rFonts w:ascii="Arial" w:eastAsia="Times New Roman" w:hAnsi="Arial" w:cs="Arial"/>
          <w:kern w:val="0"/>
          <w:sz w:val="22"/>
          <w:szCs w:val="22"/>
          <w:lang w:eastAsia="en-GB"/>
          <w14:ligatures w14:val="none"/>
        </w:rPr>
        <w:t>lags</w:t>
      </w:r>
      <w:r w:rsidRPr="00711489">
        <w:rPr>
          <w:rFonts w:ascii="Arial" w:eastAsia="Times New Roman" w:hAnsi="Arial" w:cs="Arial"/>
          <w:kern w:val="0"/>
          <w:sz w:val="22"/>
          <w:szCs w:val="22"/>
          <w:lang w:eastAsia="en-GB"/>
          <w14:ligatures w14:val="none"/>
        </w:rPr>
        <w:t xml:space="preserve"> need.</w:t>
      </w:r>
    </w:p>
    <w:p w14:paraId="17485F97" w14:textId="29D06982" w:rsidR="00A02061" w:rsidRPr="00711489" w:rsidRDefault="00A02061" w:rsidP="00711489">
      <w:pPr>
        <w:spacing w:after="0" w:line="360" w:lineRule="auto"/>
        <w:jc w:val="both"/>
        <w:rPr>
          <w:rFonts w:ascii="Arial" w:eastAsia="Times New Roman" w:hAnsi="Arial" w:cs="Arial"/>
          <w:kern w:val="0"/>
          <w:sz w:val="22"/>
          <w:szCs w:val="22"/>
          <w:lang w:eastAsia="en-GB"/>
          <w14:ligatures w14:val="none"/>
        </w:rPr>
      </w:pPr>
    </w:p>
    <w:p w14:paraId="4E87D934" w14:textId="77777777" w:rsidR="00A02061" w:rsidRPr="00711489" w:rsidRDefault="00A02061" w:rsidP="0071148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5" w:name="_Toc209451502"/>
      <w:r w:rsidRPr="00711489">
        <w:rPr>
          <w:rFonts w:ascii="Arial" w:eastAsia="Times New Roman" w:hAnsi="Arial" w:cs="Arial"/>
          <w:b/>
          <w:bCs/>
          <w:kern w:val="0"/>
          <w:sz w:val="22"/>
          <w:szCs w:val="22"/>
          <w:lang w:eastAsia="en-GB"/>
          <w14:ligatures w14:val="none"/>
        </w:rPr>
        <w:t>Critical Analysis</w:t>
      </w:r>
      <w:bookmarkEnd w:id="5"/>
    </w:p>
    <w:p w14:paraId="4CA48651"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Strengths in Current Provision</w:t>
      </w:r>
    </w:p>
    <w:p w14:paraId="5EC1B6E1" w14:textId="77777777" w:rsidR="00A02061" w:rsidRPr="00711489" w:rsidRDefault="00A02061" w:rsidP="00711489">
      <w:pPr>
        <w:numPr>
          <w:ilvl w:val="0"/>
          <w:numId w:val="1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ICD-11 provides greater clarity and standardisation for diagnosis.</w:t>
      </w:r>
    </w:p>
    <w:p w14:paraId="4891AD54" w14:textId="77777777" w:rsidR="00A02061" w:rsidRPr="00711489" w:rsidRDefault="00A02061" w:rsidP="00711489">
      <w:pPr>
        <w:numPr>
          <w:ilvl w:val="0"/>
          <w:numId w:val="1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NICE guidelines establish </w:t>
      </w:r>
      <w:r w:rsidRPr="00711489">
        <w:rPr>
          <w:rFonts w:ascii="Arial" w:eastAsia="Times New Roman" w:hAnsi="Arial" w:cs="Arial"/>
          <w:b/>
          <w:bCs/>
          <w:kern w:val="0"/>
          <w:sz w:val="22"/>
          <w:szCs w:val="22"/>
          <w:lang w:eastAsia="en-GB"/>
          <w14:ligatures w14:val="none"/>
        </w:rPr>
        <w:t>evidence-based, structured care</w:t>
      </w:r>
      <w:r w:rsidRPr="00711489">
        <w:rPr>
          <w:rFonts w:ascii="Arial" w:eastAsia="Times New Roman" w:hAnsi="Arial" w:cs="Arial"/>
          <w:kern w:val="0"/>
          <w:sz w:val="22"/>
          <w:szCs w:val="22"/>
          <w:lang w:eastAsia="en-GB"/>
          <w14:ligatures w14:val="none"/>
        </w:rPr>
        <w:t>.</w:t>
      </w:r>
    </w:p>
    <w:p w14:paraId="17B35652" w14:textId="77777777" w:rsidR="00A02061" w:rsidRPr="00711489" w:rsidRDefault="00A02061" w:rsidP="00711489">
      <w:pPr>
        <w:numPr>
          <w:ilvl w:val="0"/>
          <w:numId w:val="1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Range of options (psychological, pharmacological, neuromodulation) allows tailoring to severity and patient preference.</w:t>
      </w:r>
    </w:p>
    <w:p w14:paraId="5603435B" w14:textId="77777777" w:rsidR="00A02061" w:rsidRPr="00711489" w:rsidRDefault="00A02061" w:rsidP="00711489">
      <w:pPr>
        <w:numPr>
          <w:ilvl w:val="0"/>
          <w:numId w:val="13"/>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Improved safeguards around ECT and ethical oversight prevent past abuses.</w:t>
      </w:r>
    </w:p>
    <w:p w14:paraId="563BE368"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Weaknesses and Ongoing Challenges</w:t>
      </w:r>
    </w:p>
    <w:p w14:paraId="528FF575" w14:textId="77777777" w:rsidR="00A02061" w:rsidRPr="00711489" w:rsidRDefault="00A02061" w:rsidP="00711489">
      <w:pPr>
        <w:numPr>
          <w:ilvl w:val="0"/>
          <w:numId w:val="1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Access gap:</w:t>
      </w:r>
      <w:r w:rsidRPr="00711489">
        <w:rPr>
          <w:rFonts w:ascii="Arial" w:eastAsia="Times New Roman" w:hAnsi="Arial" w:cs="Arial"/>
          <w:kern w:val="0"/>
          <w:sz w:val="22"/>
          <w:szCs w:val="22"/>
          <w:lang w:eastAsia="en-GB"/>
          <w14:ligatures w14:val="none"/>
        </w:rPr>
        <w:t xml:space="preserve"> Many patients wait months for therapy; underserved groups face higher barriers.</w:t>
      </w:r>
    </w:p>
    <w:p w14:paraId="77C859D3" w14:textId="77777777" w:rsidR="00A02061" w:rsidRPr="00711489" w:rsidRDefault="00A02061" w:rsidP="00711489">
      <w:pPr>
        <w:numPr>
          <w:ilvl w:val="0"/>
          <w:numId w:val="1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Treatment resistance:</w:t>
      </w:r>
      <w:r w:rsidRPr="00711489">
        <w:rPr>
          <w:rFonts w:ascii="Arial" w:eastAsia="Times New Roman" w:hAnsi="Arial" w:cs="Arial"/>
          <w:kern w:val="0"/>
          <w:sz w:val="22"/>
          <w:szCs w:val="22"/>
          <w:lang w:eastAsia="en-GB"/>
          <w14:ligatures w14:val="none"/>
        </w:rPr>
        <w:t xml:space="preserve"> ~30% of patients do not respond to first-line treatments.</w:t>
      </w:r>
    </w:p>
    <w:p w14:paraId="5C2AE910" w14:textId="77777777" w:rsidR="00A02061" w:rsidRPr="00711489" w:rsidRDefault="00A02061" w:rsidP="00711489">
      <w:pPr>
        <w:numPr>
          <w:ilvl w:val="0"/>
          <w:numId w:val="1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Over-reliance on pharmacology:</w:t>
      </w:r>
      <w:r w:rsidRPr="00711489">
        <w:rPr>
          <w:rFonts w:ascii="Arial" w:eastAsia="Times New Roman" w:hAnsi="Arial" w:cs="Arial"/>
          <w:kern w:val="0"/>
          <w:sz w:val="22"/>
          <w:szCs w:val="22"/>
          <w:lang w:eastAsia="en-GB"/>
          <w14:ligatures w14:val="none"/>
        </w:rPr>
        <w:t xml:space="preserve"> Some areas underinvest in psychological services, leading to heavy dependence on SSRIs.</w:t>
      </w:r>
    </w:p>
    <w:p w14:paraId="753BFCED" w14:textId="77777777" w:rsidR="00A02061" w:rsidRPr="00711489" w:rsidRDefault="00A02061" w:rsidP="00711489">
      <w:pPr>
        <w:numPr>
          <w:ilvl w:val="0"/>
          <w:numId w:val="14"/>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Health inequalities:</w:t>
      </w:r>
      <w:r w:rsidRPr="00711489">
        <w:rPr>
          <w:rFonts w:ascii="Arial" w:eastAsia="Times New Roman" w:hAnsi="Arial" w:cs="Arial"/>
          <w:kern w:val="0"/>
          <w:sz w:val="22"/>
          <w:szCs w:val="22"/>
          <w:lang w:eastAsia="en-GB"/>
          <w14:ligatures w14:val="none"/>
        </w:rPr>
        <w:t xml:space="preserve"> Regional and socioeconomic disparities persist, undermining equality of provision.</w:t>
      </w:r>
    </w:p>
    <w:p w14:paraId="19630271"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Learning from History</w:t>
      </w:r>
    </w:p>
    <w:p w14:paraId="066163B9" w14:textId="77777777" w:rsidR="00A02061" w:rsidRPr="00711489" w:rsidRDefault="00A02061" w:rsidP="00711489">
      <w:pPr>
        <w:numPr>
          <w:ilvl w:val="0"/>
          <w:numId w:val="1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Past harmful practices (e.g., lobotomy, unmodified ECT) highlight the need for strict ethical frameworks and patient consent.</w:t>
      </w:r>
    </w:p>
    <w:p w14:paraId="613B6C4C" w14:textId="77777777" w:rsidR="00A02061" w:rsidRPr="00711489" w:rsidRDefault="00A02061" w:rsidP="00711489">
      <w:pPr>
        <w:numPr>
          <w:ilvl w:val="0"/>
          <w:numId w:val="1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The shift from institutionalisation to community care illustrates progress but requires sustained investment in services.</w:t>
      </w:r>
    </w:p>
    <w:p w14:paraId="3FB69360" w14:textId="7E322E78" w:rsidR="00A02061" w:rsidRPr="00711489" w:rsidRDefault="00A02061" w:rsidP="00711489">
      <w:pPr>
        <w:spacing w:after="0" w:line="360" w:lineRule="auto"/>
        <w:jc w:val="both"/>
        <w:rPr>
          <w:rFonts w:ascii="Arial" w:eastAsia="Times New Roman" w:hAnsi="Arial" w:cs="Arial"/>
          <w:kern w:val="0"/>
          <w:sz w:val="22"/>
          <w:szCs w:val="22"/>
          <w:lang w:eastAsia="en-GB"/>
          <w14:ligatures w14:val="none"/>
        </w:rPr>
      </w:pPr>
    </w:p>
    <w:p w14:paraId="416E46D3" w14:textId="77777777" w:rsidR="005B14AB" w:rsidRPr="00711489" w:rsidRDefault="005B14AB" w:rsidP="00711489">
      <w:pPr>
        <w:spacing w:after="0" w:line="360" w:lineRule="auto"/>
        <w:jc w:val="both"/>
        <w:rPr>
          <w:rFonts w:ascii="Arial" w:eastAsia="Times New Roman" w:hAnsi="Arial" w:cs="Arial"/>
          <w:kern w:val="0"/>
          <w:sz w:val="22"/>
          <w:szCs w:val="22"/>
          <w:lang w:eastAsia="en-GB"/>
          <w14:ligatures w14:val="none"/>
        </w:rPr>
      </w:pPr>
    </w:p>
    <w:p w14:paraId="5A4095B3" w14:textId="77777777" w:rsidR="00A02061" w:rsidRPr="00711489" w:rsidRDefault="00A02061" w:rsidP="0071148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6" w:name="_Toc209451503"/>
      <w:r w:rsidRPr="00711489">
        <w:rPr>
          <w:rFonts w:ascii="Arial" w:eastAsia="Times New Roman" w:hAnsi="Arial" w:cs="Arial"/>
          <w:b/>
          <w:bCs/>
          <w:kern w:val="0"/>
          <w:sz w:val="22"/>
          <w:szCs w:val="22"/>
          <w:lang w:eastAsia="en-GB"/>
          <w14:ligatures w14:val="none"/>
        </w:rPr>
        <w:lastRenderedPageBreak/>
        <w:t>Recommendations</w:t>
      </w:r>
      <w:bookmarkEnd w:id="6"/>
    </w:p>
    <w:p w14:paraId="7ABBED55"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1. Expand Access to Psychological Therapies</w:t>
      </w:r>
    </w:p>
    <w:p w14:paraId="168CD902" w14:textId="77777777" w:rsidR="00A02061" w:rsidRPr="00711489" w:rsidRDefault="00A02061" w:rsidP="00711489">
      <w:pPr>
        <w:numPr>
          <w:ilvl w:val="0"/>
          <w:numId w:val="1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Increase NHS workforce capacity in IAPT services.</w:t>
      </w:r>
    </w:p>
    <w:p w14:paraId="346DD068" w14:textId="77777777" w:rsidR="00A02061" w:rsidRPr="00711489" w:rsidRDefault="00A02061" w:rsidP="00711489">
      <w:pPr>
        <w:numPr>
          <w:ilvl w:val="0"/>
          <w:numId w:val="1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Reduce waiting times for talking therapies.</w:t>
      </w:r>
    </w:p>
    <w:p w14:paraId="73E105D6" w14:textId="77777777" w:rsidR="00A02061" w:rsidRPr="00711489" w:rsidRDefault="00A02061" w:rsidP="00711489">
      <w:pPr>
        <w:numPr>
          <w:ilvl w:val="0"/>
          <w:numId w:val="1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Focus on younger populations, where prevalence is rising sharply.</w:t>
      </w:r>
    </w:p>
    <w:p w14:paraId="519F0BD1" w14:textId="77777777" w:rsidR="00195B7A" w:rsidRPr="00711489" w:rsidRDefault="00195B7A" w:rsidP="00711489">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p>
    <w:p w14:paraId="1AA9DDB4" w14:textId="776DFD65"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2. Strengthen Stepped Care and Integration</w:t>
      </w:r>
    </w:p>
    <w:p w14:paraId="01AAF8B8" w14:textId="77777777" w:rsidR="00A02061" w:rsidRPr="00711489" w:rsidRDefault="00A02061" w:rsidP="00711489">
      <w:pPr>
        <w:numPr>
          <w:ilvl w:val="0"/>
          <w:numId w:val="1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Ensure smooth referral pathways from GP to specialist services.</w:t>
      </w:r>
    </w:p>
    <w:p w14:paraId="17145269" w14:textId="77777777" w:rsidR="00A02061" w:rsidRPr="00711489" w:rsidRDefault="00A02061" w:rsidP="00711489">
      <w:pPr>
        <w:numPr>
          <w:ilvl w:val="0"/>
          <w:numId w:val="1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Use outcome monitoring (e.g., PHQ-9 scores) to track progress.</w:t>
      </w:r>
    </w:p>
    <w:p w14:paraId="01AA3608" w14:textId="77777777" w:rsidR="00A02061" w:rsidRPr="00711489" w:rsidRDefault="00A02061" w:rsidP="00711489">
      <w:pPr>
        <w:numPr>
          <w:ilvl w:val="0"/>
          <w:numId w:val="17"/>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Broaden access to newer treatments (rTMS, ketamine clinics) for treatment-resistant depression.</w:t>
      </w:r>
    </w:p>
    <w:p w14:paraId="79E777A4"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b/>
          <w:bCs/>
          <w:kern w:val="0"/>
          <w:sz w:val="22"/>
          <w:szCs w:val="22"/>
          <w:lang w:eastAsia="en-GB"/>
          <w14:ligatures w14:val="none"/>
        </w:rPr>
        <w:t>3. Address Inequalities and Stigma</w:t>
      </w:r>
    </w:p>
    <w:p w14:paraId="3FE5CB43" w14:textId="77777777" w:rsidR="00A02061" w:rsidRPr="00711489" w:rsidRDefault="00A02061" w:rsidP="00711489">
      <w:pPr>
        <w:numPr>
          <w:ilvl w:val="0"/>
          <w:numId w:val="1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Expand </w:t>
      </w:r>
      <w:r w:rsidRPr="00711489">
        <w:rPr>
          <w:rFonts w:ascii="Arial" w:eastAsia="Times New Roman" w:hAnsi="Arial" w:cs="Arial"/>
          <w:b/>
          <w:bCs/>
          <w:kern w:val="0"/>
          <w:sz w:val="22"/>
          <w:szCs w:val="22"/>
          <w:lang w:eastAsia="en-GB"/>
          <w14:ligatures w14:val="none"/>
        </w:rPr>
        <w:t>social prescribing</w:t>
      </w:r>
      <w:r w:rsidRPr="00711489">
        <w:rPr>
          <w:rFonts w:ascii="Arial" w:eastAsia="Times New Roman" w:hAnsi="Arial" w:cs="Arial"/>
          <w:kern w:val="0"/>
          <w:sz w:val="22"/>
          <w:szCs w:val="22"/>
          <w:lang w:eastAsia="en-GB"/>
          <w14:ligatures w14:val="none"/>
        </w:rPr>
        <w:t xml:space="preserve"> initiatives, linking patients with community groups, exercise, and employment schemes.</w:t>
      </w:r>
    </w:p>
    <w:p w14:paraId="6DB391F1" w14:textId="77777777" w:rsidR="00A02061" w:rsidRPr="00711489" w:rsidRDefault="00A02061" w:rsidP="00711489">
      <w:pPr>
        <w:numPr>
          <w:ilvl w:val="0"/>
          <w:numId w:val="1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Launch targeted interventions in deprived areas.</w:t>
      </w:r>
    </w:p>
    <w:p w14:paraId="1CF2CB21" w14:textId="77777777" w:rsidR="00A02061" w:rsidRPr="00711489" w:rsidRDefault="00A02061" w:rsidP="00711489">
      <w:pPr>
        <w:numPr>
          <w:ilvl w:val="0"/>
          <w:numId w:val="18"/>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Continue public education to reduce stigma, ensuring cultural sensitivity in outreach.</w:t>
      </w:r>
    </w:p>
    <w:p w14:paraId="29677F24" w14:textId="3EA94112" w:rsidR="00A02061" w:rsidRPr="00711489" w:rsidRDefault="00A02061" w:rsidP="00711489">
      <w:pPr>
        <w:spacing w:after="0" w:line="360" w:lineRule="auto"/>
        <w:jc w:val="both"/>
        <w:rPr>
          <w:rFonts w:ascii="Arial" w:eastAsia="Times New Roman" w:hAnsi="Arial" w:cs="Arial"/>
          <w:kern w:val="0"/>
          <w:sz w:val="22"/>
          <w:szCs w:val="22"/>
          <w:lang w:eastAsia="en-GB"/>
          <w14:ligatures w14:val="none"/>
        </w:rPr>
      </w:pPr>
    </w:p>
    <w:p w14:paraId="00CBD317" w14:textId="77777777" w:rsidR="00195B7A" w:rsidRPr="00711489" w:rsidRDefault="00195B7A" w:rsidP="00711489">
      <w:pPr>
        <w:spacing w:after="0" w:line="360" w:lineRule="auto"/>
        <w:jc w:val="both"/>
        <w:rPr>
          <w:rFonts w:ascii="Arial" w:eastAsia="Times New Roman" w:hAnsi="Arial" w:cs="Arial"/>
          <w:kern w:val="0"/>
          <w:sz w:val="22"/>
          <w:szCs w:val="22"/>
          <w:lang w:eastAsia="en-GB"/>
          <w14:ligatures w14:val="none"/>
        </w:rPr>
      </w:pPr>
    </w:p>
    <w:p w14:paraId="5BDC6A1F" w14:textId="77777777" w:rsidR="00195B7A" w:rsidRPr="00711489" w:rsidRDefault="00195B7A" w:rsidP="00711489">
      <w:pPr>
        <w:spacing w:after="0" w:line="360" w:lineRule="auto"/>
        <w:jc w:val="both"/>
        <w:rPr>
          <w:rFonts w:ascii="Arial" w:eastAsia="Times New Roman" w:hAnsi="Arial" w:cs="Arial"/>
          <w:kern w:val="0"/>
          <w:sz w:val="22"/>
          <w:szCs w:val="22"/>
          <w:lang w:eastAsia="en-GB"/>
          <w14:ligatures w14:val="none"/>
        </w:rPr>
      </w:pPr>
    </w:p>
    <w:p w14:paraId="117A7FE5" w14:textId="77777777" w:rsidR="00195B7A" w:rsidRPr="00711489" w:rsidRDefault="00195B7A" w:rsidP="00711489">
      <w:pPr>
        <w:spacing w:after="0" w:line="360" w:lineRule="auto"/>
        <w:jc w:val="both"/>
        <w:rPr>
          <w:rFonts w:ascii="Arial" w:eastAsia="Times New Roman" w:hAnsi="Arial" w:cs="Arial"/>
          <w:kern w:val="0"/>
          <w:sz w:val="22"/>
          <w:szCs w:val="22"/>
          <w:lang w:eastAsia="en-GB"/>
          <w14:ligatures w14:val="none"/>
        </w:rPr>
      </w:pPr>
    </w:p>
    <w:p w14:paraId="385BD034" w14:textId="77777777" w:rsidR="00195B7A" w:rsidRPr="00711489" w:rsidRDefault="00195B7A" w:rsidP="00711489">
      <w:pPr>
        <w:spacing w:after="0" w:line="360" w:lineRule="auto"/>
        <w:jc w:val="both"/>
        <w:rPr>
          <w:rFonts w:ascii="Arial" w:eastAsia="Times New Roman" w:hAnsi="Arial" w:cs="Arial"/>
          <w:kern w:val="0"/>
          <w:sz w:val="22"/>
          <w:szCs w:val="22"/>
          <w:lang w:eastAsia="en-GB"/>
          <w14:ligatures w14:val="none"/>
        </w:rPr>
      </w:pPr>
    </w:p>
    <w:p w14:paraId="0E71DC70" w14:textId="77777777" w:rsidR="00195B7A" w:rsidRPr="00711489" w:rsidRDefault="00195B7A" w:rsidP="00711489">
      <w:pPr>
        <w:spacing w:after="0" w:line="360" w:lineRule="auto"/>
        <w:jc w:val="both"/>
        <w:rPr>
          <w:rFonts w:ascii="Arial" w:eastAsia="Times New Roman" w:hAnsi="Arial" w:cs="Arial"/>
          <w:kern w:val="0"/>
          <w:sz w:val="22"/>
          <w:szCs w:val="22"/>
          <w:lang w:eastAsia="en-GB"/>
          <w14:ligatures w14:val="none"/>
        </w:rPr>
      </w:pPr>
    </w:p>
    <w:p w14:paraId="3FA40775" w14:textId="77777777" w:rsidR="00195B7A" w:rsidRPr="00711489" w:rsidRDefault="00195B7A" w:rsidP="00711489">
      <w:pPr>
        <w:spacing w:after="0" w:line="360" w:lineRule="auto"/>
        <w:jc w:val="both"/>
        <w:rPr>
          <w:rFonts w:ascii="Arial" w:eastAsia="Times New Roman" w:hAnsi="Arial" w:cs="Arial"/>
          <w:kern w:val="0"/>
          <w:sz w:val="22"/>
          <w:szCs w:val="22"/>
          <w:lang w:eastAsia="en-GB"/>
          <w14:ligatures w14:val="none"/>
        </w:rPr>
      </w:pPr>
    </w:p>
    <w:p w14:paraId="686121AB" w14:textId="77777777" w:rsidR="00195B7A" w:rsidRPr="00711489" w:rsidRDefault="00195B7A" w:rsidP="00711489">
      <w:pPr>
        <w:spacing w:after="0" w:line="360" w:lineRule="auto"/>
        <w:jc w:val="both"/>
        <w:rPr>
          <w:rFonts w:ascii="Arial" w:eastAsia="Times New Roman" w:hAnsi="Arial" w:cs="Arial"/>
          <w:kern w:val="0"/>
          <w:sz w:val="22"/>
          <w:szCs w:val="22"/>
          <w:lang w:eastAsia="en-GB"/>
          <w14:ligatures w14:val="none"/>
        </w:rPr>
      </w:pPr>
    </w:p>
    <w:p w14:paraId="1890B37B" w14:textId="77777777" w:rsidR="005B14AB" w:rsidRPr="00711489" w:rsidRDefault="005B14AB" w:rsidP="00711489">
      <w:pPr>
        <w:spacing w:after="0" w:line="360" w:lineRule="auto"/>
        <w:jc w:val="both"/>
        <w:rPr>
          <w:rFonts w:ascii="Arial" w:eastAsia="Times New Roman" w:hAnsi="Arial" w:cs="Arial"/>
          <w:kern w:val="0"/>
          <w:sz w:val="22"/>
          <w:szCs w:val="22"/>
          <w:lang w:eastAsia="en-GB"/>
          <w14:ligatures w14:val="none"/>
        </w:rPr>
      </w:pPr>
    </w:p>
    <w:p w14:paraId="2B3CE7DF" w14:textId="77777777" w:rsidR="005B14AB" w:rsidRPr="00711489" w:rsidRDefault="005B14AB" w:rsidP="00711489">
      <w:pPr>
        <w:spacing w:after="0" w:line="360" w:lineRule="auto"/>
        <w:jc w:val="both"/>
        <w:rPr>
          <w:rFonts w:ascii="Arial" w:eastAsia="Times New Roman" w:hAnsi="Arial" w:cs="Arial"/>
          <w:kern w:val="0"/>
          <w:sz w:val="22"/>
          <w:szCs w:val="22"/>
          <w:lang w:eastAsia="en-GB"/>
          <w14:ligatures w14:val="none"/>
        </w:rPr>
      </w:pPr>
    </w:p>
    <w:p w14:paraId="18CE3A08" w14:textId="77777777" w:rsidR="005B14AB" w:rsidRPr="00711489" w:rsidRDefault="005B14AB" w:rsidP="00711489">
      <w:pPr>
        <w:spacing w:after="0" w:line="360" w:lineRule="auto"/>
        <w:jc w:val="both"/>
        <w:rPr>
          <w:rFonts w:ascii="Arial" w:eastAsia="Times New Roman" w:hAnsi="Arial" w:cs="Arial"/>
          <w:kern w:val="0"/>
          <w:sz w:val="22"/>
          <w:szCs w:val="22"/>
          <w:lang w:eastAsia="en-GB"/>
          <w14:ligatures w14:val="none"/>
        </w:rPr>
      </w:pPr>
    </w:p>
    <w:p w14:paraId="166AB2CB" w14:textId="77777777" w:rsidR="005B14AB" w:rsidRPr="00711489" w:rsidRDefault="005B14AB" w:rsidP="00711489">
      <w:pPr>
        <w:spacing w:after="0" w:line="360" w:lineRule="auto"/>
        <w:jc w:val="both"/>
        <w:rPr>
          <w:rFonts w:ascii="Arial" w:eastAsia="Times New Roman" w:hAnsi="Arial" w:cs="Arial"/>
          <w:kern w:val="0"/>
          <w:sz w:val="22"/>
          <w:szCs w:val="22"/>
          <w:lang w:eastAsia="en-GB"/>
          <w14:ligatures w14:val="none"/>
        </w:rPr>
      </w:pPr>
    </w:p>
    <w:p w14:paraId="0D9DB238" w14:textId="77777777" w:rsidR="005B14AB" w:rsidRPr="00711489" w:rsidRDefault="005B14AB" w:rsidP="00711489">
      <w:pPr>
        <w:spacing w:after="0" w:line="360" w:lineRule="auto"/>
        <w:jc w:val="both"/>
        <w:rPr>
          <w:rFonts w:ascii="Arial" w:eastAsia="Times New Roman" w:hAnsi="Arial" w:cs="Arial"/>
          <w:kern w:val="0"/>
          <w:sz w:val="22"/>
          <w:szCs w:val="22"/>
          <w:lang w:eastAsia="en-GB"/>
          <w14:ligatures w14:val="none"/>
        </w:rPr>
      </w:pPr>
    </w:p>
    <w:p w14:paraId="5A1DACD2" w14:textId="77777777" w:rsidR="005B14AB" w:rsidRPr="00711489" w:rsidRDefault="005B14AB" w:rsidP="00711489">
      <w:pPr>
        <w:spacing w:after="0" w:line="360" w:lineRule="auto"/>
        <w:jc w:val="both"/>
        <w:rPr>
          <w:rFonts w:ascii="Arial" w:eastAsia="Times New Roman" w:hAnsi="Arial" w:cs="Arial"/>
          <w:kern w:val="0"/>
          <w:sz w:val="22"/>
          <w:szCs w:val="22"/>
          <w:lang w:eastAsia="en-GB"/>
          <w14:ligatures w14:val="none"/>
        </w:rPr>
      </w:pPr>
    </w:p>
    <w:p w14:paraId="02854CDE" w14:textId="77777777" w:rsidR="00A02061" w:rsidRPr="00711489" w:rsidRDefault="00A02061" w:rsidP="0071148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7" w:name="_Toc209451504"/>
      <w:r w:rsidRPr="00711489">
        <w:rPr>
          <w:rFonts w:ascii="Arial" w:eastAsia="Times New Roman" w:hAnsi="Arial" w:cs="Arial"/>
          <w:b/>
          <w:bCs/>
          <w:kern w:val="0"/>
          <w:sz w:val="22"/>
          <w:szCs w:val="22"/>
          <w:lang w:eastAsia="en-GB"/>
          <w14:ligatures w14:val="none"/>
        </w:rPr>
        <w:lastRenderedPageBreak/>
        <w:t>Conclusion</w:t>
      </w:r>
      <w:bookmarkEnd w:id="7"/>
    </w:p>
    <w:p w14:paraId="4EE28A62" w14:textId="77777777" w:rsidR="00A02061" w:rsidRPr="00711489" w:rsidRDefault="00A02061"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Depression is a multifactorial condition that has been managed in diverse ways over time. Historical practices often reflected stigma and limited scientific understanding, while contemporary provision benefits from evidence-based guidelines and a variety of treatment options. Yet challenges remain, particularly in access, inequalities, and treatment-resistant cases. Future policy must focus on expanding access, strengthening integration of services, and tackling stigma at both societal and institutional levels. Learning from history while embracing modern science will ensure more effective, equitable, and humane care for individuals with depression.</w:t>
      </w:r>
    </w:p>
    <w:p w14:paraId="63E3B21C" w14:textId="45A74FB2" w:rsidR="00A02061" w:rsidRPr="00711489" w:rsidRDefault="00A02061" w:rsidP="00711489">
      <w:pPr>
        <w:spacing w:after="0" w:line="360" w:lineRule="auto"/>
        <w:jc w:val="both"/>
        <w:rPr>
          <w:rFonts w:ascii="Arial" w:eastAsia="Times New Roman" w:hAnsi="Arial" w:cs="Arial"/>
          <w:kern w:val="0"/>
          <w:sz w:val="22"/>
          <w:szCs w:val="22"/>
          <w:lang w:eastAsia="en-GB"/>
          <w14:ligatures w14:val="none"/>
        </w:rPr>
      </w:pPr>
    </w:p>
    <w:p w14:paraId="3134CB38" w14:textId="48448B14" w:rsidR="00027D82" w:rsidRPr="00711489" w:rsidRDefault="00027D82" w:rsidP="00711489">
      <w:pPr>
        <w:spacing w:line="360" w:lineRule="auto"/>
        <w:rPr>
          <w:rFonts w:ascii="Arial" w:hAnsi="Arial" w:cs="Arial"/>
          <w:sz w:val="22"/>
          <w:szCs w:val="22"/>
        </w:rPr>
      </w:pPr>
      <w:r w:rsidRPr="00711489">
        <w:rPr>
          <w:rFonts w:ascii="Arial" w:hAnsi="Arial" w:cs="Arial"/>
          <w:sz w:val="22"/>
          <w:szCs w:val="22"/>
        </w:rPr>
        <w:br w:type="page"/>
      </w:r>
    </w:p>
    <w:p w14:paraId="676B4409" w14:textId="657304A1" w:rsidR="00952F78" w:rsidRPr="00711489" w:rsidRDefault="00027D82" w:rsidP="00711489">
      <w:pPr>
        <w:pStyle w:val="Heading3"/>
        <w:rPr>
          <w:rFonts w:ascii="Arial" w:hAnsi="Arial" w:cs="Arial"/>
          <w:sz w:val="22"/>
          <w:szCs w:val="22"/>
        </w:rPr>
      </w:pPr>
      <w:bookmarkStart w:id="8" w:name="_Toc209451505"/>
      <w:r w:rsidRPr="00711489">
        <w:rPr>
          <w:rFonts w:ascii="Arial" w:hAnsi="Arial" w:cs="Arial"/>
          <w:sz w:val="22"/>
          <w:szCs w:val="22"/>
        </w:rPr>
        <w:lastRenderedPageBreak/>
        <w:t>References</w:t>
      </w:r>
      <w:bookmarkEnd w:id="8"/>
      <w:r w:rsidRPr="00711489">
        <w:rPr>
          <w:rFonts w:ascii="Arial" w:hAnsi="Arial" w:cs="Arial"/>
          <w:sz w:val="22"/>
          <w:szCs w:val="22"/>
        </w:rPr>
        <w:t xml:space="preserve"> </w:t>
      </w:r>
    </w:p>
    <w:p w14:paraId="03D4C7F3" w14:textId="77777777" w:rsidR="00952F78" w:rsidRPr="00711489" w:rsidRDefault="00952F78" w:rsidP="00711489">
      <w:pPr>
        <w:spacing w:line="360" w:lineRule="auto"/>
        <w:rPr>
          <w:rFonts w:ascii="Arial" w:hAnsi="Arial" w:cs="Arial"/>
          <w:sz w:val="22"/>
          <w:szCs w:val="22"/>
          <w:lang w:eastAsia="en-GB"/>
        </w:rPr>
      </w:pPr>
    </w:p>
    <w:p w14:paraId="007E61BA" w14:textId="77777777" w:rsidR="004B6EE4" w:rsidRPr="00711489" w:rsidRDefault="00952F78" w:rsidP="00711489">
      <w:pPr>
        <w:spacing w:line="360" w:lineRule="auto"/>
        <w:rPr>
          <w:rFonts w:ascii="Arial" w:hAnsi="Arial" w:cs="Arial"/>
          <w:sz w:val="22"/>
          <w:szCs w:val="22"/>
          <w:lang w:eastAsia="en-GB"/>
        </w:rPr>
      </w:pPr>
      <w:r w:rsidRPr="00711489">
        <w:rPr>
          <w:rFonts w:ascii="Arial" w:hAnsi="Arial" w:cs="Arial"/>
          <w:color w:val="222222"/>
          <w:sz w:val="22"/>
          <w:szCs w:val="22"/>
          <w:shd w:val="clear" w:color="auto" w:fill="FFFFFF"/>
        </w:rPr>
        <w:t>American Psychiatric Association, 2013. Diagnostic and Statistical Manual of Mental Disorders (DSM-V). 5th Edn. Arlington, TX: American Psychiatric Association.</w:t>
      </w:r>
    </w:p>
    <w:p w14:paraId="0D38FC43" w14:textId="77777777" w:rsidR="004B6EE4" w:rsidRPr="00711489" w:rsidRDefault="004B6EE4" w:rsidP="00711489">
      <w:pPr>
        <w:spacing w:line="360" w:lineRule="auto"/>
        <w:rPr>
          <w:rFonts w:ascii="Arial" w:hAnsi="Arial" w:cs="Arial"/>
          <w:sz w:val="22"/>
          <w:szCs w:val="22"/>
          <w:lang w:eastAsia="en-GB"/>
        </w:rPr>
      </w:pPr>
    </w:p>
    <w:p w14:paraId="4AE071AE" w14:textId="0A884799" w:rsidR="004B6EE4" w:rsidRPr="00711489" w:rsidRDefault="004B6EE4" w:rsidP="00711489">
      <w:pPr>
        <w:spacing w:line="360" w:lineRule="auto"/>
        <w:rPr>
          <w:rFonts w:ascii="Arial" w:hAnsi="Arial" w:cs="Arial"/>
          <w:sz w:val="22"/>
          <w:szCs w:val="22"/>
          <w:lang w:eastAsia="en-GB"/>
        </w:rPr>
      </w:pPr>
      <w:r w:rsidRPr="00711489">
        <w:rPr>
          <w:rFonts w:ascii="Arial" w:hAnsi="Arial" w:cs="Arial"/>
          <w:color w:val="222222"/>
          <w:sz w:val="22"/>
          <w:szCs w:val="22"/>
          <w:shd w:val="clear" w:color="auto" w:fill="FFFFFF"/>
        </w:rPr>
        <w:t>Cipriani, A., Furukawa, T.A., Salanti, G., Chaimani, A., Atkinson, L.Z., Ogawa, Y., Leucht, S., Ruhe, H.G., Turner, E.H., Higgins, J.P. and Egger, M., 2018. Comparative efficacy and acceptability of 21 antidepressant drugs for the acute treatment of adults with major depressive disorder: a systematic review and network meta-analysis. </w:t>
      </w:r>
      <w:r w:rsidRPr="00711489">
        <w:rPr>
          <w:rFonts w:ascii="Arial" w:hAnsi="Arial" w:cs="Arial"/>
          <w:i/>
          <w:iCs/>
          <w:color w:val="222222"/>
          <w:sz w:val="22"/>
          <w:szCs w:val="22"/>
          <w:shd w:val="clear" w:color="auto" w:fill="FFFFFF"/>
        </w:rPr>
        <w:t>The Lancet</w:t>
      </w:r>
      <w:r w:rsidRPr="00711489">
        <w:rPr>
          <w:rFonts w:ascii="Arial" w:hAnsi="Arial" w:cs="Arial"/>
          <w:color w:val="222222"/>
          <w:sz w:val="22"/>
          <w:szCs w:val="22"/>
          <w:shd w:val="clear" w:color="auto" w:fill="FFFFFF"/>
        </w:rPr>
        <w:t>, </w:t>
      </w:r>
      <w:r w:rsidRPr="00711489">
        <w:rPr>
          <w:rFonts w:ascii="Arial" w:hAnsi="Arial" w:cs="Arial"/>
          <w:i/>
          <w:iCs/>
          <w:color w:val="222222"/>
          <w:sz w:val="22"/>
          <w:szCs w:val="22"/>
          <w:shd w:val="clear" w:color="auto" w:fill="FFFFFF"/>
        </w:rPr>
        <w:t>391</w:t>
      </w:r>
      <w:r w:rsidRPr="00711489">
        <w:rPr>
          <w:rFonts w:ascii="Arial" w:hAnsi="Arial" w:cs="Arial"/>
          <w:color w:val="222222"/>
          <w:sz w:val="22"/>
          <w:szCs w:val="22"/>
          <w:shd w:val="clear" w:color="auto" w:fill="FFFFFF"/>
        </w:rPr>
        <w:t>(10128), pp.1357-1366.</w:t>
      </w:r>
    </w:p>
    <w:p w14:paraId="2F78D423" w14:textId="5E324DD3" w:rsidR="00027D82" w:rsidRPr="00711489" w:rsidRDefault="00027D82"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Department of Health and Social Care (2023) Suicide prevention strategy for England. Available at: </w:t>
      </w:r>
      <w:hyperlink r:id="rId8" w:history="1">
        <w:r w:rsidRPr="00711489">
          <w:rPr>
            <w:rFonts w:ascii="Arial" w:eastAsia="Times New Roman" w:hAnsi="Arial" w:cs="Arial"/>
            <w:color w:val="0000FF"/>
            <w:kern w:val="0"/>
            <w:sz w:val="22"/>
            <w:szCs w:val="22"/>
            <w:u w:val="single"/>
            <w:lang w:eastAsia="en-GB"/>
            <w14:ligatures w14:val="none"/>
          </w:rPr>
          <w:t>https://www.gov.uk</w:t>
        </w:r>
      </w:hyperlink>
      <w:r w:rsidRPr="00711489">
        <w:rPr>
          <w:rFonts w:ascii="Arial" w:eastAsia="Times New Roman" w:hAnsi="Arial" w:cs="Arial"/>
          <w:kern w:val="0"/>
          <w:sz w:val="22"/>
          <w:szCs w:val="22"/>
          <w:lang w:eastAsia="en-GB"/>
          <w14:ligatures w14:val="none"/>
        </w:rPr>
        <w:t xml:space="preserve"> </w:t>
      </w:r>
    </w:p>
    <w:p w14:paraId="1CE69AE3" w14:textId="13CBFFB0" w:rsidR="004B6EE4" w:rsidRPr="00711489" w:rsidRDefault="004B6EE4"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hAnsi="Arial" w:cs="Arial"/>
          <w:color w:val="222222"/>
          <w:sz w:val="22"/>
          <w:szCs w:val="22"/>
          <w:shd w:val="clear" w:color="auto" w:fill="FFFFFF"/>
        </w:rPr>
        <w:t>Freud, S., 1917. Mourning and melancholia. </w:t>
      </w:r>
      <w:r w:rsidRPr="00711489">
        <w:rPr>
          <w:rFonts w:ascii="Arial" w:hAnsi="Arial" w:cs="Arial"/>
          <w:i/>
          <w:iCs/>
          <w:color w:val="222222"/>
          <w:sz w:val="22"/>
          <w:szCs w:val="22"/>
          <w:shd w:val="clear" w:color="auto" w:fill="FFFFFF"/>
        </w:rPr>
        <w:t>The standard edition of the complete psychological works of Sigmund Freud</w:t>
      </w:r>
      <w:r w:rsidRPr="00711489">
        <w:rPr>
          <w:rFonts w:ascii="Arial" w:hAnsi="Arial" w:cs="Arial"/>
          <w:color w:val="222222"/>
          <w:sz w:val="22"/>
          <w:szCs w:val="22"/>
          <w:shd w:val="clear" w:color="auto" w:fill="FFFFFF"/>
        </w:rPr>
        <w:t>, </w:t>
      </w:r>
      <w:r w:rsidRPr="00711489">
        <w:rPr>
          <w:rFonts w:ascii="Arial" w:hAnsi="Arial" w:cs="Arial"/>
          <w:i/>
          <w:iCs/>
          <w:color w:val="222222"/>
          <w:sz w:val="22"/>
          <w:szCs w:val="22"/>
          <w:shd w:val="clear" w:color="auto" w:fill="FFFFFF"/>
        </w:rPr>
        <w:t>14</w:t>
      </w:r>
      <w:r w:rsidRPr="00711489">
        <w:rPr>
          <w:rFonts w:ascii="Arial" w:hAnsi="Arial" w:cs="Arial"/>
          <w:color w:val="222222"/>
          <w:sz w:val="22"/>
          <w:szCs w:val="22"/>
          <w:shd w:val="clear" w:color="auto" w:fill="FFFFFF"/>
        </w:rPr>
        <w:t>(1914-1916), pp.237-258.</w:t>
      </w:r>
    </w:p>
    <w:p w14:paraId="44AA7C26" w14:textId="5FBA8779" w:rsidR="00027D82" w:rsidRPr="00711489" w:rsidRDefault="00027D82"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Mental Health Foundation (2023) Mental health statistics: depression. Available at: </w:t>
      </w:r>
      <w:hyperlink r:id="rId9" w:history="1">
        <w:r w:rsidRPr="00711489">
          <w:rPr>
            <w:rFonts w:ascii="Arial" w:eastAsia="Times New Roman" w:hAnsi="Arial" w:cs="Arial"/>
            <w:color w:val="0000FF"/>
            <w:kern w:val="0"/>
            <w:sz w:val="22"/>
            <w:szCs w:val="22"/>
            <w:u w:val="single"/>
            <w:lang w:eastAsia="en-GB"/>
            <w14:ligatures w14:val="none"/>
          </w:rPr>
          <w:t>https://www.mentalhealth.org.uk</w:t>
        </w:r>
      </w:hyperlink>
      <w:r w:rsidRPr="00711489">
        <w:rPr>
          <w:rFonts w:ascii="Arial" w:eastAsia="Times New Roman" w:hAnsi="Arial" w:cs="Arial"/>
          <w:kern w:val="0"/>
          <w:sz w:val="22"/>
          <w:szCs w:val="22"/>
          <w:lang w:eastAsia="en-GB"/>
          <w14:ligatures w14:val="none"/>
        </w:rPr>
        <w:t xml:space="preserve"> </w:t>
      </w:r>
    </w:p>
    <w:p w14:paraId="73F459A0" w14:textId="5F58AA03" w:rsidR="004B6EE4" w:rsidRPr="00711489" w:rsidRDefault="004B6EE4"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hAnsi="Arial" w:cs="Arial"/>
          <w:color w:val="222222"/>
          <w:sz w:val="22"/>
          <w:szCs w:val="22"/>
          <w:shd w:val="clear" w:color="auto" w:fill="FFFFFF"/>
        </w:rPr>
        <w:t>National Institute for Health and Care Excellence (Great Britain), 2022. </w:t>
      </w:r>
      <w:r w:rsidRPr="00711489">
        <w:rPr>
          <w:rFonts w:ascii="Arial" w:hAnsi="Arial" w:cs="Arial"/>
          <w:i/>
          <w:iCs/>
          <w:color w:val="222222"/>
          <w:sz w:val="22"/>
          <w:szCs w:val="22"/>
          <w:shd w:val="clear" w:color="auto" w:fill="FFFFFF"/>
        </w:rPr>
        <w:t>Depression in adults: treatment and management</w:t>
      </w:r>
      <w:r w:rsidRPr="00711489">
        <w:rPr>
          <w:rFonts w:ascii="Arial" w:hAnsi="Arial" w:cs="Arial"/>
          <w:color w:val="222222"/>
          <w:sz w:val="22"/>
          <w:szCs w:val="22"/>
          <w:shd w:val="clear" w:color="auto" w:fill="FFFFFF"/>
        </w:rPr>
        <w:t>. National Institute for Health and Care Excellence (NICE).</w:t>
      </w:r>
    </w:p>
    <w:p w14:paraId="7CEE467B" w14:textId="5B0F1DD3" w:rsidR="00027D82" w:rsidRPr="00711489" w:rsidRDefault="00027D82"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NHS Digital (2022) Adult Psychiatric Morbidity Survey (APMS): Survey of Mental Health and Wellbeing, England. Available at: </w:t>
      </w:r>
      <w:hyperlink r:id="rId10" w:history="1">
        <w:r w:rsidRPr="00711489">
          <w:rPr>
            <w:rFonts w:ascii="Arial" w:eastAsia="Times New Roman" w:hAnsi="Arial" w:cs="Arial"/>
            <w:color w:val="0000FF"/>
            <w:kern w:val="0"/>
            <w:sz w:val="22"/>
            <w:szCs w:val="22"/>
            <w:u w:val="single"/>
            <w:lang w:eastAsia="en-GB"/>
            <w14:ligatures w14:val="none"/>
          </w:rPr>
          <w:t>https://digital.nhs.uk</w:t>
        </w:r>
      </w:hyperlink>
      <w:r w:rsidRPr="00711489">
        <w:rPr>
          <w:rFonts w:ascii="Arial" w:eastAsia="Times New Roman" w:hAnsi="Arial" w:cs="Arial"/>
          <w:kern w:val="0"/>
          <w:sz w:val="22"/>
          <w:szCs w:val="22"/>
          <w:lang w:eastAsia="en-GB"/>
          <w14:ligatures w14:val="none"/>
        </w:rPr>
        <w:t xml:space="preserve"> </w:t>
      </w:r>
    </w:p>
    <w:p w14:paraId="5C12D850" w14:textId="6DF818DE" w:rsidR="00027D82" w:rsidRPr="00711489" w:rsidRDefault="00027D82" w:rsidP="00711489">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Office for National Statistics (2023) Suicides in England and Wales: 2022 registrations. Available at: </w:t>
      </w:r>
      <w:hyperlink r:id="rId11" w:history="1">
        <w:r w:rsidRPr="00711489">
          <w:rPr>
            <w:rFonts w:ascii="Arial" w:eastAsia="Times New Roman" w:hAnsi="Arial" w:cs="Arial"/>
            <w:color w:val="0000FF"/>
            <w:kern w:val="0"/>
            <w:sz w:val="22"/>
            <w:szCs w:val="22"/>
            <w:u w:val="single"/>
            <w:lang w:eastAsia="en-GB"/>
            <w14:ligatures w14:val="none"/>
          </w:rPr>
          <w:t>https://www.ons.gov.uk</w:t>
        </w:r>
      </w:hyperlink>
      <w:r w:rsidRPr="00711489">
        <w:rPr>
          <w:rFonts w:ascii="Arial" w:eastAsia="Times New Roman" w:hAnsi="Arial" w:cs="Arial"/>
          <w:kern w:val="0"/>
          <w:sz w:val="22"/>
          <w:szCs w:val="22"/>
          <w:lang w:eastAsia="en-GB"/>
          <w14:ligatures w14:val="none"/>
        </w:rPr>
        <w:t xml:space="preserve"> </w:t>
      </w:r>
    </w:p>
    <w:p w14:paraId="4CEE1BB7" w14:textId="56BC15F4" w:rsidR="004B6EE4" w:rsidRPr="00711489" w:rsidRDefault="004B6EE4" w:rsidP="00711489">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711489">
        <w:rPr>
          <w:rFonts w:ascii="Arial" w:hAnsi="Arial" w:cs="Arial"/>
          <w:color w:val="222222"/>
          <w:sz w:val="22"/>
          <w:szCs w:val="22"/>
          <w:shd w:val="clear" w:color="auto" w:fill="FFFFFF"/>
        </w:rPr>
        <w:t>Pagnin, D., de Queiroz, V., Pini, S. and Cassano, G.B., 2004. Efficacy of ECT in depression: a meta-analytic review. </w:t>
      </w:r>
      <w:r w:rsidRPr="00711489">
        <w:rPr>
          <w:rFonts w:ascii="Arial" w:hAnsi="Arial" w:cs="Arial"/>
          <w:i/>
          <w:iCs/>
          <w:color w:val="222222"/>
          <w:sz w:val="22"/>
          <w:szCs w:val="22"/>
          <w:shd w:val="clear" w:color="auto" w:fill="FFFFFF"/>
        </w:rPr>
        <w:t>The journal of ECT</w:t>
      </w:r>
      <w:r w:rsidRPr="00711489">
        <w:rPr>
          <w:rFonts w:ascii="Arial" w:hAnsi="Arial" w:cs="Arial"/>
          <w:color w:val="222222"/>
          <w:sz w:val="22"/>
          <w:szCs w:val="22"/>
          <w:shd w:val="clear" w:color="auto" w:fill="FFFFFF"/>
        </w:rPr>
        <w:t>, </w:t>
      </w:r>
      <w:r w:rsidRPr="00711489">
        <w:rPr>
          <w:rFonts w:ascii="Arial" w:hAnsi="Arial" w:cs="Arial"/>
          <w:i/>
          <w:iCs/>
          <w:color w:val="222222"/>
          <w:sz w:val="22"/>
          <w:szCs w:val="22"/>
          <w:shd w:val="clear" w:color="auto" w:fill="FFFFFF"/>
        </w:rPr>
        <w:t>20</w:t>
      </w:r>
      <w:r w:rsidRPr="00711489">
        <w:rPr>
          <w:rFonts w:ascii="Arial" w:hAnsi="Arial" w:cs="Arial"/>
          <w:color w:val="222222"/>
          <w:sz w:val="22"/>
          <w:szCs w:val="22"/>
          <w:shd w:val="clear" w:color="auto" w:fill="FFFFFF"/>
        </w:rPr>
        <w:t>(1), pp.13-20.</w:t>
      </w:r>
    </w:p>
    <w:p w14:paraId="03531685" w14:textId="61DEE818" w:rsidR="00027D82" w:rsidRPr="00711489" w:rsidRDefault="00027D82"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World Health Organization (2019) International classification of diseases for mortality and morbidity statistics (11th Revision). Geneva: WHO. Available at: </w:t>
      </w:r>
      <w:hyperlink r:id="rId12" w:history="1">
        <w:r w:rsidRPr="00711489">
          <w:rPr>
            <w:rFonts w:ascii="Arial" w:eastAsia="Times New Roman" w:hAnsi="Arial" w:cs="Arial"/>
            <w:color w:val="0000FF"/>
            <w:kern w:val="0"/>
            <w:sz w:val="22"/>
            <w:szCs w:val="22"/>
            <w:u w:val="single"/>
            <w:lang w:eastAsia="en-GB"/>
            <w14:ligatures w14:val="none"/>
          </w:rPr>
          <w:t>https://icd.who.int</w:t>
        </w:r>
      </w:hyperlink>
      <w:r w:rsidRPr="00711489">
        <w:rPr>
          <w:rFonts w:ascii="Arial" w:eastAsia="Times New Roman" w:hAnsi="Arial" w:cs="Arial"/>
          <w:kern w:val="0"/>
          <w:sz w:val="22"/>
          <w:szCs w:val="22"/>
          <w:lang w:eastAsia="en-GB"/>
          <w14:ligatures w14:val="none"/>
        </w:rPr>
        <w:t xml:space="preserve"> </w:t>
      </w:r>
    </w:p>
    <w:p w14:paraId="25939B73" w14:textId="3F7ACCD7" w:rsidR="00027D82" w:rsidRPr="00711489" w:rsidRDefault="00027D82" w:rsidP="00711489">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711489">
        <w:rPr>
          <w:rFonts w:ascii="Arial" w:eastAsia="Times New Roman" w:hAnsi="Arial" w:cs="Arial"/>
          <w:kern w:val="0"/>
          <w:sz w:val="22"/>
          <w:szCs w:val="22"/>
          <w:lang w:eastAsia="en-GB"/>
          <w14:ligatures w14:val="none"/>
        </w:rPr>
        <w:t xml:space="preserve">World Health Organization (2023) Depression fact sheet. Available at: </w:t>
      </w:r>
      <w:hyperlink r:id="rId13" w:history="1">
        <w:r w:rsidRPr="00711489">
          <w:rPr>
            <w:rFonts w:ascii="Arial" w:eastAsia="Times New Roman" w:hAnsi="Arial" w:cs="Arial"/>
            <w:color w:val="0000FF"/>
            <w:kern w:val="0"/>
            <w:sz w:val="22"/>
            <w:szCs w:val="22"/>
            <w:u w:val="single"/>
            <w:lang w:eastAsia="en-GB"/>
            <w14:ligatures w14:val="none"/>
          </w:rPr>
          <w:t>https://www.who.int</w:t>
        </w:r>
      </w:hyperlink>
      <w:r w:rsidRPr="00711489">
        <w:rPr>
          <w:rFonts w:ascii="Arial" w:eastAsia="Times New Roman" w:hAnsi="Arial" w:cs="Arial"/>
          <w:kern w:val="0"/>
          <w:sz w:val="22"/>
          <w:szCs w:val="22"/>
          <w:lang w:eastAsia="en-GB"/>
          <w14:ligatures w14:val="none"/>
        </w:rPr>
        <w:t xml:space="preserve"> </w:t>
      </w:r>
    </w:p>
    <w:p w14:paraId="7E14D6E4" w14:textId="39530F1D" w:rsidR="004B6EE4" w:rsidRPr="00711489" w:rsidRDefault="004B6EE4" w:rsidP="00711489">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711489">
        <w:rPr>
          <w:rFonts w:ascii="Arial" w:hAnsi="Arial" w:cs="Arial"/>
          <w:color w:val="222222"/>
          <w:sz w:val="22"/>
          <w:szCs w:val="22"/>
          <w:shd w:val="clear" w:color="auto" w:fill="FFFFFF"/>
        </w:rPr>
        <w:lastRenderedPageBreak/>
        <w:t>Wykes, T., Haro, J.M., Belli, S.R., Obradors-Tarragó, C., Arango, C., Ayuso-Mateos, J.L., Bitter, I., Brunn, M., Chevreul, K., Demotes-Mainard, J. and Elfeddali, I., 2015. Mental health research priorities for Europe. </w:t>
      </w:r>
      <w:r w:rsidRPr="00711489">
        <w:rPr>
          <w:rFonts w:ascii="Arial" w:hAnsi="Arial" w:cs="Arial"/>
          <w:i/>
          <w:iCs/>
          <w:color w:val="222222"/>
          <w:sz w:val="22"/>
          <w:szCs w:val="22"/>
          <w:shd w:val="clear" w:color="auto" w:fill="FFFFFF"/>
        </w:rPr>
        <w:t>The Lancet Psychiatry</w:t>
      </w:r>
      <w:r w:rsidRPr="00711489">
        <w:rPr>
          <w:rFonts w:ascii="Arial" w:hAnsi="Arial" w:cs="Arial"/>
          <w:color w:val="222222"/>
          <w:sz w:val="22"/>
          <w:szCs w:val="22"/>
          <w:shd w:val="clear" w:color="auto" w:fill="FFFFFF"/>
        </w:rPr>
        <w:t>, </w:t>
      </w:r>
      <w:r w:rsidRPr="00711489">
        <w:rPr>
          <w:rFonts w:ascii="Arial" w:hAnsi="Arial" w:cs="Arial"/>
          <w:i/>
          <w:iCs/>
          <w:color w:val="222222"/>
          <w:sz w:val="22"/>
          <w:szCs w:val="22"/>
          <w:shd w:val="clear" w:color="auto" w:fill="FFFFFF"/>
        </w:rPr>
        <w:t>2</w:t>
      </w:r>
      <w:r w:rsidRPr="00711489">
        <w:rPr>
          <w:rFonts w:ascii="Arial" w:hAnsi="Arial" w:cs="Arial"/>
          <w:color w:val="222222"/>
          <w:sz w:val="22"/>
          <w:szCs w:val="22"/>
          <w:shd w:val="clear" w:color="auto" w:fill="FFFFFF"/>
        </w:rPr>
        <w:t>(11), pp.1036-1042.</w:t>
      </w:r>
    </w:p>
    <w:p w14:paraId="06936228" w14:textId="77777777" w:rsidR="004B6EE4" w:rsidRDefault="004B6EE4" w:rsidP="005B14AB">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p>
    <w:p w14:paraId="4DFCA9E7" w14:textId="77777777" w:rsidR="004B6EE4" w:rsidRPr="005B14AB" w:rsidRDefault="004B6EE4" w:rsidP="005B14AB">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p>
    <w:p w14:paraId="2ABF47EC" w14:textId="582F4265" w:rsidR="00027D82" w:rsidRPr="005B14AB" w:rsidRDefault="00027D82" w:rsidP="00711489">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736FB9C" w14:textId="77777777" w:rsidR="00027D82" w:rsidRPr="005B14AB" w:rsidRDefault="00027D82" w:rsidP="005B14AB">
      <w:pPr>
        <w:spacing w:after="0" w:line="360" w:lineRule="auto"/>
        <w:ind w:left="720" w:hanging="720"/>
        <w:jc w:val="both"/>
        <w:rPr>
          <w:rFonts w:ascii="Arial" w:eastAsia="Times New Roman" w:hAnsi="Arial" w:cs="Arial"/>
          <w:kern w:val="0"/>
          <w:sz w:val="22"/>
          <w:szCs w:val="22"/>
          <w:lang w:eastAsia="en-GB"/>
          <w14:ligatures w14:val="none"/>
        </w:rPr>
      </w:pPr>
    </w:p>
    <w:p w14:paraId="635F3F1A" w14:textId="77777777" w:rsidR="00027D82" w:rsidRPr="005B14AB" w:rsidRDefault="00027D82" w:rsidP="005B14AB">
      <w:pPr>
        <w:spacing w:line="360" w:lineRule="auto"/>
        <w:jc w:val="both"/>
        <w:rPr>
          <w:rFonts w:ascii="Arial" w:hAnsi="Arial" w:cs="Arial"/>
          <w:sz w:val="22"/>
          <w:szCs w:val="22"/>
        </w:rPr>
      </w:pPr>
    </w:p>
    <w:p w14:paraId="08984F7E" w14:textId="77777777" w:rsidR="00A02061" w:rsidRPr="005B14AB" w:rsidRDefault="00A02061" w:rsidP="005B14AB">
      <w:pPr>
        <w:spacing w:line="360" w:lineRule="auto"/>
        <w:jc w:val="both"/>
        <w:rPr>
          <w:rFonts w:ascii="Arial" w:hAnsi="Arial" w:cs="Arial"/>
          <w:sz w:val="22"/>
          <w:szCs w:val="22"/>
        </w:rPr>
      </w:pPr>
    </w:p>
    <w:sectPr w:rsidR="00A02061" w:rsidRPr="005B14AB" w:rsidSect="00B44C37">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F1D2DF" w14:textId="77777777" w:rsidR="00E45E2B" w:rsidRDefault="00E45E2B" w:rsidP="00B44C37">
      <w:pPr>
        <w:spacing w:after="0" w:line="240" w:lineRule="auto"/>
      </w:pPr>
      <w:r>
        <w:separator/>
      </w:r>
    </w:p>
  </w:endnote>
  <w:endnote w:type="continuationSeparator" w:id="0">
    <w:p w14:paraId="3F464CFA" w14:textId="77777777" w:rsidR="00E45E2B" w:rsidRDefault="00E45E2B" w:rsidP="00B44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6E5138" w14:textId="77777777" w:rsidR="00E45E2B" w:rsidRDefault="00E45E2B" w:rsidP="00B44C37">
      <w:pPr>
        <w:spacing w:after="0" w:line="240" w:lineRule="auto"/>
      </w:pPr>
      <w:r>
        <w:separator/>
      </w:r>
    </w:p>
  </w:footnote>
  <w:footnote w:type="continuationSeparator" w:id="0">
    <w:p w14:paraId="1F7AB871" w14:textId="77777777" w:rsidR="00E45E2B" w:rsidRDefault="00E45E2B" w:rsidP="00B44C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678085145"/>
      <w:docPartObj>
        <w:docPartGallery w:val="Page Numbers (Top of Page)"/>
        <w:docPartUnique/>
      </w:docPartObj>
    </w:sdtPr>
    <w:sdtEndPr>
      <w:rPr>
        <w:noProof/>
      </w:rPr>
    </w:sdtEndPr>
    <w:sdtContent>
      <w:p w14:paraId="0448044E" w14:textId="7B33FB1D" w:rsidR="00B44C37" w:rsidRPr="00B44C37" w:rsidRDefault="00B44C37">
        <w:pPr>
          <w:pStyle w:val="Header"/>
          <w:jc w:val="right"/>
          <w:rPr>
            <w:rFonts w:ascii="Times New Roman" w:hAnsi="Times New Roman" w:cs="Times New Roman"/>
          </w:rPr>
        </w:pPr>
        <w:r w:rsidRPr="00B44C37">
          <w:rPr>
            <w:rFonts w:ascii="Times New Roman" w:hAnsi="Times New Roman" w:cs="Times New Roman"/>
          </w:rPr>
          <w:fldChar w:fldCharType="begin"/>
        </w:r>
        <w:r w:rsidRPr="00B44C37">
          <w:rPr>
            <w:rFonts w:ascii="Times New Roman" w:hAnsi="Times New Roman" w:cs="Times New Roman"/>
          </w:rPr>
          <w:instrText xml:space="preserve"> PAGE   \* MERGEFORMAT </w:instrText>
        </w:r>
        <w:r w:rsidRPr="00B44C37">
          <w:rPr>
            <w:rFonts w:ascii="Times New Roman" w:hAnsi="Times New Roman" w:cs="Times New Roman"/>
          </w:rPr>
          <w:fldChar w:fldCharType="separate"/>
        </w:r>
        <w:r w:rsidRPr="00B44C37">
          <w:rPr>
            <w:rFonts w:ascii="Times New Roman" w:hAnsi="Times New Roman" w:cs="Times New Roman"/>
            <w:noProof/>
          </w:rPr>
          <w:t>2</w:t>
        </w:r>
        <w:r w:rsidRPr="00B44C37">
          <w:rPr>
            <w:rFonts w:ascii="Times New Roman" w:hAnsi="Times New Roman" w:cs="Times New Roman"/>
            <w:noProof/>
          </w:rPr>
          <w:fldChar w:fldCharType="end"/>
        </w:r>
      </w:p>
    </w:sdtContent>
  </w:sdt>
  <w:p w14:paraId="5041F7AA" w14:textId="77777777" w:rsidR="00B44C37" w:rsidRPr="00B44C37" w:rsidRDefault="00B44C37">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CA48FB"/>
    <w:multiLevelType w:val="multilevel"/>
    <w:tmpl w:val="1306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F02E3"/>
    <w:multiLevelType w:val="multilevel"/>
    <w:tmpl w:val="E68C4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53143"/>
    <w:multiLevelType w:val="multilevel"/>
    <w:tmpl w:val="44783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4478A"/>
    <w:multiLevelType w:val="multilevel"/>
    <w:tmpl w:val="8CF2A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C81684"/>
    <w:multiLevelType w:val="multilevel"/>
    <w:tmpl w:val="EFD67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BF0D02"/>
    <w:multiLevelType w:val="multilevel"/>
    <w:tmpl w:val="8FC87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1C0192"/>
    <w:multiLevelType w:val="multilevel"/>
    <w:tmpl w:val="F156F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3922F0"/>
    <w:multiLevelType w:val="multilevel"/>
    <w:tmpl w:val="F8A0D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931DBF"/>
    <w:multiLevelType w:val="multilevel"/>
    <w:tmpl w:val="B3041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E83591"/>
    <w:multiLevelType w:val="multilevel"/>
    <w:tmpl w:val="75E09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EC3050"/>
    <w:multiLevelType w:val="multilevel"/>
    <w:tmpl w:val="4B461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587D3A"/>
    <w:multiLevelType w:val="multilevel"/>
    <w:tmpl w:val="FCF83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DA7951"/>
    <w:multiLevelType w:val="multilevel"/>
    <w:tmpl w:val="B3AA1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58550C"/>
    <w:multiLevelType w:val="multilevel"/>
    <w:tmpl w:val="C4EAD0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146A95"/>
    <w:multiLevelType w:val="multilevel"/>
    <w:tmpl w:val="39A6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CC1596"/>
    <w:multiLevelType w:val="multilevel"/>
    <w:tmpl w:val="C3D0A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280DFD"/>
    <w:multiLevelType w:val="multilevel"/>
    <w:tmpl w:val="C06A5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462257"/>
    <w:multiLevelType w:val="multilevel"/>
    <w:tmpl w:val="260E4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5263319">
    <w:abstractNumId w:val="13"/>
  </w:num>
  <w:num w:numId="2" w16cid:durableId="1229029242">
    <w:abstractNumId w:val="16"/>
  </w:num>
  <w:num w:numId="3" w16cid:durableId="311639998">
    <w:abstractNumId w:val="6"/>
  </w:num>
  <w:num w:numId="4" w16cid:durableId="781654703">
    <w:abstractNumId w:val="1"/>
  </w:num>
  <w:num w:numId="5" w16cid:durableId="956521330">
    <w:abstractNumId w:val="8"/>
  </w:num>
  <w:num w:numId="6" w16cid:durableId="144473468">
    <w:abstractNumId w:val="17"/>
  </w:num>
  <w:num w:numId="7" w16cid:durableId="132136409">
    <w:abstractNumId w:val="10"/>
  </w:num>
  <w:num w:numId="8" w16cid:durableId="1804612981">
    <w:abstractNumId w:val="14"/>
  </w:num>
  <w:num w:numId="9" w16cid:durableId="252595163">
    <w:abstractNumId w:val="0"/>
  </w:num>
  <w:num w:numId="10" w16cid:durableId="646281653">
    <w:abstractNumId w:val="12"/>
  </w:num>
  <w:num w:numId="11" w16cid:durableId="1946426621">
    <w:abstractNumId w:val="15"/>
  </w:num>
  <w:num w:numId="12" w16cid:durableId="1043364202">
    <w:abstractNumId w:val="7"/>
  </w:num>
  <w:num w:numId="13" w16cid:durableId="1347714969">
    <w:abstractNumId w:val="2"/>
  </w:num>
  <w:num w:numId="14" w16cid:durableId="1590384300">
    <w:abstractNumId w:val="9"/>
  </w:num>
  <w:num w:numId="15" w16cid:durableId="1638225035">
    <w:abstractNumId w:val="5"/>
  </w:num>
  <w:num w:numId="16" w16cid:durableId="1103769586">
    <w:abstractNumId w:val="3"/>
  </w:num>
  <w:num w:numId="17" w16cid:durableId="1916431152">
    <w:abstractNumId w:val="4"/>
  </w:num>
  <w:num w:numId="18" w16cid:durableId="170637034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061"/>
    <w:rsid w:val="00027D82"/>
    <w:rsid w:val="00061B8F"/>
    <w:rsid w:val="001607E8"/>
    <w:rsid w:val="00195B7A"/>
    <w:rsid w:val="001C0F94"/>
    <w:rsid w:val="002473E1"/>
    <w:rsid w:val="002F79D3"/>
    <w:rsid w:val="0033231D"/>
    <w:rsid w:val="003C1125"/>
    <w:rsid w:val="003D0447"/>
    <w:rsid w:val="003D6C7A"/>
    <w:rsid w:val="00411BC9"/>
    <w:rsid w:val="004B6EE4"/>
    <w:rsid w:val="00585A3E"/>
    <w:rsid w:val="005B14AB"/>
    <w:rsid w:val="00711489"/>
    <w:rsid w:val="00897C4B"/>
    <w:rsid w:val="008C3F20"/>
    <w:rsid w:val="00952F78"/>
    <w:rsid w:val="00A02061"/>
    <w:rsid w:val="00A551FF"/>
    <w:rsid w:val="00AA0A4E"/>
    <w:rsid w:val="00AE395E"/>
    <w:rsid w:val="00B04962"/>
    <w:rsid w:val="00B44C37"/>
    <w:rsid w:val="00C33181"/>
    <w:rsid w:val="00C5668A"/>
    <w:rsid w:val="00D40385"/>
    <w:rsid w:val="00E45E2B"/>
    <w:rsid w:val="00E75D75"/>
    <w:rsid w:val="00EA5766"/>
    <w:rsid w:val="00F02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37DA1"/>
  <w15:chartTrackingRefBased/>
  <w15:docId w15:val="{CC2FDAB5-594C-4014-969F-557BD165C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0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E395E"/>
    <w:pPr>
      <w:spacing w:before="100" w:beforeAutospacing="1" w:after="100" w:afterAutospacing="1" w:line="360" w:lineRule="auto"/>
      <w:outlineLvl w:val="1"/>
    </w:pPr>
    <w:rPr>
      <w:rFonts w:ascii="Times New Roman" w:eastAsia="Times New Roman" w:hAnsi="Times New Roman" w:cs="Times New Roman"/>
      <w:b/>
      <w:bCs/>
      <w:kern w:val="0"/>
      <w:lang w:eastAsia="en-GB"/>
      <w14:ligatures w14:val="none"/>
    </w:rPr>
  </w:style>
  <w:style w:type="paragraph" w:styleId="Heading3">
    <w:name w:val="heading 3"/>
    <w:basedOn w:val="Heading2"/>
    <w:next w:val="Normal"/>
    <w:link w:val="Heading3Char"/>
    <w:uiPriority w:val="9"/>
    <w:unhideWhenUsed/>
    <w:qFormat/>
    <w:rsid w:val="00AE395E"/>
    <w:pPr>
      <w:outlineLvl w:val="2"/>
    </w:pPr>
  </w:style>
  <w:style w:type="paragraph" w:styleId="Heading4">
    <w:name w:val="heading 4"/>
    <w:basedOn w:val="Normal"/>
    <w:next w:val="Normal"/>
    <w:link w:val="Heading4Char"/>
    <w:uiPriority w:val="9"/>
    <w:semiHidden/>
    <w:unhideWhenUsed/>
    <w:qFormat/>
    <w:rsid w:val="00A020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20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20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0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0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0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0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E395E"/>
    <w:rPr>
      <w:rFonts w:ascii="Times New Roman" w:eastAsia="Times New Roman" w:hAnsi="Times New Roman" w:cs="Times New Roman"/>
      <w:b/>
      <w:bCs/>
      <w:kern w:val="0"/>
      <w:lang w:eastAsia="en-GB"/>
      <w14:ligatures w14:val="none"/>
    </w:rPr>
  </w:style>
  <w:style w:type="character" w:customStyle="1" w:styleId="Heading3Char">
    <w:name w:val="Heading 3 Char"/>
    <w:basedOn w:val="DefaultParagraphFont"/>
    <w:link w:val="Heading3"/>
    <w:uiPriority w:val="9"/>
    <w:rsid w:val="00AE395E"/>
    <w:rPr>
      <w:rFonts w:ascii="Times New Roman" w:eastAsia="Times New Roman" w:hAnsi="Times New Roman" w:cs="Times New Roman"/>
      <w:b/>
      <w:bCs/>
      <w:kern w:val="0"/>
      <w:lang w:eastAsia="en-GB"/>
      <w14:ligatures w14:val="none"/>
    </w:rPr>
  </w:style>
  <w:style w:type="character" w:customStyle="1" w:styleId="Heading4Char">
    <w:name w:val="Heading 4 Char"/>
    <w:basedOn w:val="DefaultParagraphFont"/>
    <w:link w:val="Heading4"/>
    <w:uiPriority w:val="9"/>
    <w:semiHidden/>
    <w:rsid w:val="00A020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20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20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0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0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061"/>
    <w:rPr>
      <w:rFonts w:eastAsiaTheme="majorEastAsia" w:cstheme="majorBidi"/>
      <w:color w:val="272727" w:themeColor="text1" w:themeTint="D8"/>
    </w:rPr>
  </w:style>
  <w:style w:type="paragraph" w:styleId="Title">
    <w:name w:val="Title"/>
    <w:basedOn w:val="Normal"/>
    <w:next w:val="Normal"/>
    <w:link w:val="TitleChar"/>
    <w:uiPriority w:val="10"/>
    <w:qFormat/>
    <w:rsid w:val="00A020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0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061"/>
    <w:pPr>
      <w:spacing w:before="160"/>
      <w:jc w:val="center"/>
    </w:pPr>
    <w:rPr>
      <w:i/>
      <w:iCs/>
      <w:color w:val="404040" w:themeColor="text1" w:themeTint="BF"/>
    </w:rPr>
  </w:style>
  <w:style w:type="character" w:customStyle="1" w:styleId="QuoteChar">
    <w:name w:val="Quote Char"/>
    <w:basedOn w:val="DefaultParagraphFont"/>
    <w:link w:val="Quote"/>
    <w:uiPriority w:val="29"/>
    <w:rsid w:val="00A02061"/>
    <w:rPr>
      <w:i/>
      <w:iCs/>
      <w:color w:val="404040" w:themeColor="text1" w:themeTint="BF"/>
    </w:rPr>
  </w:style>
  <w:style w:type="paragraph" w:styleId="ListParagraph">
    <w:name w:val="List Paragraph"/>
    <w:basedOn w:val="Normal"/>
    <w:uiPriority w:val="34"/>
    <w:qFormat/>
    <w:rsid w:val="00A02061"/>
    <w:pPr>
      <w:ind w:left="720"/>
      <w:contextualSpacing/>
    </w:pPr>
  </w:style>
  <w:style w:type="character" w:styleId="IntenseEmphasis">
    <w:name w:val="Intense Emphasis"/>
    <w:basedOn w:val="DefaultParagraphFont"/>
    <w:uiPriority w:val="21"/>
    <w:qFormat/>
    <w:rsid w:val="00A02061"/>
    <w:rPr>
      <w:i/>
      <w:iCs/>
      <w:color w:val="2F5496" w:themeColor="accent1" w:themeShade="BF"/>
    </w:rPr>
  </w:style>
  <w:style w:type="paragraph" w:styleId="IntenseQuote">
    <w:name w:val="Intense Quote"/>
    <w:basedOn w:val="Normal"/>
    <w:next w:val="Normal"/>
    <w:link w:val="IntenseQuoteChar"/>
    <w:uiPriority w:val="30"/>
    <w:qFormat/>
    <w:rsid w:val="00A020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2061"/>
    <w:rPr>
      <w:i/>
      <w:iCs/>
      <w:color w:val="2F5496" w:themeColor="accent1" w:themeShade="BF"/>
    </w:rPr>
  </w:style>
  <w:style w:type="character" w:styleId="IntenseReference">
    <w:name w:val="Intense Reference"/>
    <w:basedOn w:val="DefaultParagraphFont"/>
    <w:uiPriority w:val="32"/>
    <w:qFormat/>
    <w:rsid w:val="00A02061"/>
    <w:rPr>
      <w:b/>
      <w:bCs/>
      <w:smallCaps/>
      <w:color w:val="2F5496" w:themeColor="accent1" w:themeShade="BF"/>
      <w:spacing w:val="5"/>
    </w:rPr>
  </w:style>
  <w:style w:type="paragraph" w:styleId="TOCHeading">
    <w:name w:val="TOC Heading"/>
    <w:basedOn w:val="Heading1"/>
    <w:next w:val="Normal"/>
    <w:uiPriority w:val="39"/>
    <w:unhideWhenUsed/>
    <w:qFormat/>
    <w:rsid w:val="00D40385"/>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D40385"/>
    <w:pPr>
      <w:spacing w:after="100"/>
      <w:ind w:left="480"/>
    </w:pPr>
  </w:style>
  <w:style w:type="paragraph" w:styleId="TOC2">
    <w:name w:val="toc 2"/>
    <w:basedOn w:val="Normal"/>
    <w:next w:val="Normal"/>
    <w:autoRedefine/>
    <w:uiPriority w:val="39"/>
    <w:unhideWhenUsed/>
    <w:rsid w:val="00D40385"/>
    <w:pPr>
      <w:spacing w:after="100"/>
      <w:ind w:left="240"/>
    </w:pPr>
  </w:style>
  <w:style w:type="character" w:styleId="Hyperlink">
    <w:name w:val="Hyperlink"/>
    <w:basedOn w:val="DefaultParagraphFont"/>
    <w:uiPriority w:val="99"/>
    <w:unhideWhenUsed/>
    <w:rsid w:val="00D40385"/>
    <w:rPr>
      <w:color w:val="0563C1" w:themeColor="hyperlink"/>
      <w:u w:val="single"/>
    </w:rPr>
  </w:style>
  <w:style w:type="paragraph" w:styleId="Header">
    <w:name w:val="header"/>
    <w:basedOn w:val="Normal"/>
    <w:link w:val="HeaderChar"/>
    <w:uiPriority w:val="99"/>
    <w:unhideWhenUsed/>
    <w:rsid w:val="00B44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C37"/>
  </w:style>
  <w:style w:type="paragraph" w:styleId="Footer">
    <w:name w:val="footer"/>
    <w:basedOn w:val="Normal"/>
    <w:link w:val="FooterChar"/>
    <w:uiPriority w:val="99"/>
    <w:unhideWhenUsed/>
    <w:rsid w:val="00B44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C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cd.who.i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hyperlink" Target="https://www.mentalhealth.org.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C3C28-840A-49E0-8200-0FF0F91FD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1590</Words>
  <Characters>9067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Joe Ansah (2247737)</cp:lastModifiedBy>
  <cp:revision>2</cp:revision>
  <dcterms:created xsi:type="dcterms:W3CDTF">2025-10-27T14:09:00Z</dcterms:created>
  <dcterms:modified xsi:type="dcterms:W3CDTF">2025-10-27T14:09:00Z</dcterms:modified>
</cp:coreProperties>
</file>