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ind w:left="0" w:firstLine="0"/>
        <w:rPr/>
      </w:pPr>
      <w:r w:rsidDel="00000000" w:rsidR="00000000" w:rsidRPr="00000000">
        <w:rPr>
          <w:rtl w:val="0"/>
        </w:rPr>
      </w:r>
    </w:p>
    <w:p w:rsidR="00000000" w:rsidDel="00000000" w:rsidP="00000000" w:rsidRDefault="00000000" w:rsidRPr="00000000" w14:paraId="00000003">
      <w:pPr>
        <w:ind w:left="0" w:firstLine="0"/>
        <w:rPr>
          <w:color w:val="005d84"/>
        </w:rPr>
      </w:pPr>
      <w:r w:rsidDel="00000000" w:rsidR="00000000" w:rsidRPr="00000000">
        <w:rPr>
          <w:rtl w:val="0"/>
        </w:rPr>
      </w:r>
    </w:p>
    <w:p w:rsidR="00000000" w:rsidDel="00000000" w:rsidP="00000000" w:rsidRDefault="00000000" w:rsidRPr="00000000" w14:paraId="00000004">
      <w:pPr>
        <w:spacing w:after="160" w:line="276" w:lineRule="auto"/>
        <w:ind w:right="0"/>
        <w:jc w:val="center"/>
        <w:rPr>
          <w:rFonts w:ascii="Arial" w:cs="Arial" w:eastAsia="Arial" w:hAnsi="Arial"/>
          <w:b w:val="1"/>
          <w:bCs w:val="1"/>
          <w:color w:val="005d84"/>
          <w:sz w:val="32"/>
          <w:szCs w:val="32"/>
        </w:rPr>
      </w:pPr>
      <w:r w:rsidDel="00000000" w:rsidR="00000000" w:rsidRPr="00000000">
        <w:rPr>
          <w:rFonts w:ascii="Arial" w:cs="Arial" w:eastAsia="Arial" w:hAnsi="Arial"/>
          <w:b w:val="1"/>
          <w:bCs w:val="1"/>
          <w:color w:val="005d84"/>
          <w:sz w:val="32"/>
          <w:szCs w:val="32"/>
          <w:rtl w:val="0"/>
        </w:rPr>
        <w:t xml:space="preserve">A critical analysis of Bridgend College’s approach to talent management with specific focus on recruiting, promoting and retaining talent. </w:t>
      </w:r>
    </w:p>
    <w:p w:rsidR="00000000" w:rsidDel="00000000" w:rsidP="00000000" w:rsidRDefault="00000000" w:rsidRPr="00000000" w14:paraId="00000005">
      <w:pPr>
        <w:spacing w:after="160" w:line="276" w:lineRule="auto"/>
        <w:ind w:right="0"/>
        <w:jc w:val="center"/>
        <w:rPr>
          <w:rFonts w:ascii="Arial" w:cs="Arial" w:eastAsia="Arial" w:hAnsi="Arial"/>
          <w:b w:val="1"/>
          <w:bCs w:val="1"/>
          <w:color w:val="005d84"/>
          <w:sz w:val="32"/>
          <w:szCs w:val="32"/>
        </w:rPr>
      </w:pPr>
      <w:r w:rsidDel="00000000" w:rsidR="00000000" w:rsidRPr="00000000">
        <w:rPr>
          <w:rtl w:val="0"/>
        </w:rPr>
      </w:r>
    </w:p>
    <w:p w:rsidR="00000000" w:rsidDel="00000000" w:rsidP="00000000" w:rsidRDefault="00000000" w:rsidRPr="00000000" w14:paraId="00000006">
      <w:pPr>
        <w:spacing w:after="160" w:line="360" w:lineRule="auto"/>
        <w:ind w:right="0"/>
        <w:jc w:val="center"/>
        <w:rPr>
          <w:rFonts w:ascii="Arial" w:cs="Arial" w:eastAsia="Arial" w:hAnsi="Arial"/>
          <w:color w:val="005d84"/>
          <w:sz w:val="28"/>
          <w:szCs w:val="28"/>
        </w:rPr>
      </w:pPr>
      <w:r w:rsidDel="00000000" w:rsidR="00000000" w:rsidRPr="00000000">
        <w:rPr>
          <w:rFonts w:ascii="Arial" w:cs="Arial" w:eastAsia="Arial" w:hAnsi="Arial"/>
          <w:color w:val="005d84"/>
          <w:sz w:val="28"/>
          <w:szCs w:val="28"/>
          <w:rtl w:val="0"/>
        </w:rPr>
        <w:t xml:space="preserve">Resourcing and Talent Management BMHR7015</w:t>
      </w:r>
    </w:p>
    <w:p w:rsidR="00000000" w:rsidDel="00000000" w:rsidP="00000000" w:rsidRDefault="00000000" w:rsidRPr="00000000" w14:paraId="00000007">
      <w:pPr>
        <w:spacing w:after="160" w:line="360" w:lineRule="auto"/>
        <w:ind w:right="0"/>
        <w:jc w:val="center"/>
        <w:rPr>
          <w:rFonts w:ascii="Arial" w:cs="Arial" w:eastAsia="Arial" w:hAnsi="Arial"/>
          <w:color w:val="005d84"/>
          <w:sz w:val="28"/>
          <w:szCs w:val="28"/>
        </w:rPr>
      </w:pPr>
      <w:r w:rsidDel="00000000" w:rsidR="00000000" w:rsidRPr="00000000">
        <w:rPr>
          <w:rtl w:val="0"/>
        </w:rPr>
      </w:r>
    </w:p>
    <w:p w:rsidR="00000000" w:rsidDel="00000000" w:rsidP="00000000" w:rsidRDefault="00000000" w:rsidRPr="00000000" w14:paraId="00000008">
      <w:pPr>
        <w:spacing w:after="160" w:line="360" w:lineRule="auto"/>
        <w:ind w:right="0"/>
        <w:jc w:val="center"/>
        <w:rPr>
          <w:rFonts w:ascii="Arial" w:cs="Arial" w:eastAsia="Arial" w:hAnsi="Arial"/>
          <w:color w:val="005d84"/>
          <w:sz w:val="28"/>
          <w:szCs w:val="28"/>
        </w:rPr>
      </w:pPr>
      <w:r w:rsidDel="00000000" w:rsidR="00000000" w:rsidRPr="00000000">
        <w:rPr>
          <w:rtl w:val="0"/>
        </w:rPr>
      </w:r>
    </w:p>
    <w:p w:rsidR="00000000" w:rsidDel="00000000" w:rsidP="00000000" w:rsidRDefault="00000000" w:rsidRPr="00000000" w14:paraId="00000009">
      <w:pPr>
        <w:ind w:left="72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Name: Cerys Rees </w:t>
      </w:r>
    </w:p>
    <w:p w:rsidR="00000000" w:rsidDel="00000000" w:rsidP="00000000" w:rsidRDefault="00000000" w:rsidRPr="00000000" w14:paraId="0000000A">
      <w:pPr>
        <w:ind w:left="72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Student Number: 2412307</w:t>
      </w:r>
    </w:p>
    <w:p w:rsidR="00000000" w:rsidDel="00000000" w:rsidP="00000000" w:rsidRDefault="00000000" w:rsidRPr="00000000" w14:paraId="0000000B">
      <w:pPr>
        <w:ind w:left="72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Word count -</w:t>
      </w:r>
      <w:r w:rsidDel="00000000" w:rsidR="00000000" w:rsidRPr="00000000">
        <w:rPr>
          <w:rFonts w:ascii="Arial" w:cs="Arial" w:eastAsia="Arial" w:hAnsi="Arial"/>
          <w:sz w:val="24"/>
          <w:szCs w:val="24"/>
          <w:rtl w:val="0"/>
        </w:rPr>
        <w:t xml:space="preserve"> 3,701 words</w:t>
      </w:r>
    </w:p>
    <w:p w:rsidR="00000000" w:rsidDel="00000000" w:rsidP="00000000" w:rsidRDefault="00000000" w:rsidRPr="00000000" w14:paraId="0000000C">
      <w:pPr>
        <w:ind w:right="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ind w:left="72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I can confirm that this assignment is all my own work. </w:t>
      </w:r>
    </w:p>
    <w:p w:rsidR="00000000" w:rsidDel="00000000" w:rsidP="00000000" w:rsidRDefault="00000000" w:rsidRPr="00000000" w14:paraId="0000000E">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5">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9">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B">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D">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F">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ind w:left="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ind w:left="720.0000000000001" w:right="720.0000000000001" w:firstLine="0"/>
        <w:rPr>
          <w:rFonts w:ascii="Arial" w:cs="Arial" w:eastAsia="Arial" w:hAnsi="Arial"/>
          <w:b w:val="1"/>
          <w:bCs w:val="1"/>
          <w:sz w:val="24"/>
          <w:szCs w:val="24"/>
        </w:rPr>
      </w:pPr>
      <w:r w:rsidDel="00000000" w:rsidR="00000000" w:rsidRPr="00000000">
        <w:rPr>
          <w:rFonts w:ascii="Arial" w:cs="Arial" w:eastAsia="Arial" w:hAnsi="Arial"/>
          <w:b w:val="1"/>
          <w:bCs w:val="1"/>
          <w:color w:val="005d84"/>
          <w:sz w:val="24"/>
          <w:szCs w:val="24"/>
          <w:rtl w:val="0"/>
        </w:rPr>
        <w:t xml:space="preserve">Executive Summary</w:t>
      </w: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26">
      <w:pPr>
        <w:ind w:left="720.0000000000001" w:right="720.0000000000001" w:firstLine="0"/>
        <w:rPr>
          <w:rFonts w:ascii="Arial" w:cs="Arial" w:eastAsia="Arial" w:hAnsi="Arial"/>
          <w:b w:val="1"/>
          <w:bCs w:val="1"/>
          <w:sz w:val="24"/>
          <w:szCs w:val="24"/>
          <w:shd w:fill="fff2cc" w:val="clear"/>
        </w:rPr>
      </w:pPr>
      <w:r w:rsidDel="00000000" w:rsidR="00000000" w:rsidRPr="00000000">
        <w:rPr>
          <w:rtl w:val="0"/>
        </w:rPr>
      </w:r>
    </w:p>
    <w:p w:rsidR="00000000" w:rsidDel="00000000" w:rsidP="00000000" w:rsidRDefault="00000000" w:rsidRPr="00000000" w14:paraId="00000027">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This report will evaluate external and internal factors impacting talent management at Bridgend College and critically analyse the organisation’s current approach to talent management. Talent management processes need to be aligned with strategic objectives to be effective (Quilliam, 2024) which emphasises the importance for Bridgend College to analyse their approach. </w:t>
      </w:r>
    </w:p>
    <w:p w:rsidR="00000000" w:rsidDel="00000000" w:rsidP="00000000" w:rsidRDefault="00000000" w:rsidRPr="00000000" w14:paraId="00000028">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9">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organisation has recently seen an increase in applications, however the report will analyse its approach to competing for talent. This analysis will include recruitment statistics, employer brand information and the challenges seen across the Further Education (FE) sector. This will link to the external factor of the pay gap between FE and industry salaries. This report has identified that there is room for improvement in Bridgend College’s approach to recruiting from industry. </w:t>
      </w:r>
    </w:p>
    <w:p w:rsidR="00000000" w:rsidDel="00000000" w:rsidP="00000000" w:rsidRDefault="00000000" w:rsidRPr="00000000" w14:paraId="0000002A">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B">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As an organisation that is passionate about learning, Bridgend College has a strong focus on developing people. This report will analyse the organisation’s learning and developing strategy, internal development programmes to assess its approach to developing skills in-house. It has been identified that there is room for improvement in upskilling staff to keep abreast of external drivers and also the organisation’s approach to succession planning. With an ageing workforce, improvements need to be made to Bridgend College’s approach to workforce planning. Bridgend College fosters an inclusive environment, however there is scope to fully embed this across its recruitment processes. This report will analyse the organisation’s approach to recruiting diverse candidates at the application, shortlisting and interview stage. </w:t>
      </w:r>
    </w:p>
    <w:p w:rsidR="00000000" w:rsidDel="00000000" w:rsidP="00000000" w:rsidRDefault="00000000" w:rsidRPr="00000000" w14:paraId="0000002C">
      <w:pPr>
        <w:ind w:left="0"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D">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Recommendations are discussed to address how the organisation can improve their approach to recruiting, promoting and retaining talent. This includes a focussed workforce planning in certain areas including Construction and Engineering. Offering staff drop-in sessions on topics such as flexible working and retirement can allow the HR team to have open conversations and gain insight into future succession planning needs (Clemo, 2025). It is also recommended that Bridgend College actively promotes the benefits of working in FE, including the feeling of making a difference and flexible development opportunities of completing a part time teaching course. The third recommendation is for Bridgend College to focus on upskilling employees in priority areas such as green skills to align with the organisation’s and Welsh Government's  strategic objectives. </w:t>
      </w:r>
    </w:p>
    <w:p w:rsidR="00000000" w:rsidDel="00000000" w:rsidP="00000000" w:rsidRDefault="00000000" w:rsidRPr="00000000" w14:paraId="0000002E">
      <w:pPr>
        <w:ind w:left="0"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F">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In conclusion, </w:t>
      </w:r>
      <w:r w:rsidDel="00000000" w:rsidR="00000000" w:rsidRPr="00000000">
        <w:rPr>
          <w:rFonts w:ascii="Arial" w:cs="Arial" w:eastAsia="Arial" w:hAnsi="Arial"/>
          <w:sz w:val="24"/>
          <w:szCs w:val="24"/>
          <w:highlight w:val="white"/>
          <w:rtl w:val="0"/>
        </w:rPr>
        <w:t xml:space="preserve">the analysis demonstrates that there is an opportunity to review Bridgend College’s talent management processes to ensure that it</w:t>
      </w:r>
      <w:r w:rsidDel="00000000" w:rsidR="00000000" w:rsidRPr="00000000">
        <w:rPr>
          <w:rFonts w:ascii="Arial" w:cs="Arial" w:eastAsia="Arial" w:hAnsi="Arial"/>
          <w:sz w:val="24"/>
          <w:szCs w:val="24"/>
          <w:rtl w:val="0"/>
        </w:rPr>
        <w:t xml:space="preserve"> aligns with the organisation’s strategic plan and ensure everyone can be all that they can be (Bridgend College, 2025b). </w:t>
      </w:r>
    </w:p>
    <w:p w:rsidR="00000000" w:rsidDel="00000000" w:rsidP="00000000" w:rsidRDefault="00000000" w:rsidRPr="00000000" w14:paraId="00000030">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1">
      <w:pPr>
        <w:ind w:left="720.0000000000001" w:right="720.0000000000001" w:firstLine="0"/>
        <w:rPr>
          <w:rFonts w:ascii="Arial" w:cs="Arial" w:eastAsia="Arial" w:hAnsi="Arial"/>
          <w:b w:val="1"/>
          <w:bCs w:val="1"/>
          <w:color w:val="005d84"/>
          <w:sz w:val="26"/>
          <w:szCs w:val="26"/>
        </w:rPr>
      </w:pPr>
      <w:r w:rsidDel="00000000" w:rsidR="00000000" w:rsidRPr="00000000">
        <w:rPr>
          <w:rFonts w:ascii="Arial" w:cs="Arial" w:eastAsia="Arial" w:hAnsi="Arial"/>
          <w:b w:val="1"/>
          <w:bCs w:val="1"/>
          <w:color w:val="005d84"/>
          <w:sz w:val="26"/>
          <w:szCs w:val="26"/>
          <w:rtl w:val="0"/>
        </w:rPr>
        <w:t xml:space="preserve">Table of contents </w:t>
      </w:r>
    </w:p>
    <w:p w:rsidR="00000000" w:rsidDel="00000000" w:rsidP="00000000" w:rsidRDefault="00000000" w:rsidRPr="00000000" w14:paraId="00000032">
      <w:pPr>
        <w:ind w:left="720.0000000000001" w:right="720.0000000000001" w:firstLine="0"/>
        <w:rPr>
          <w:rFonts w:ascii="Arial" w:cs="Arial" w:eastAsia="Arial" w:hAnsi="Arial"/>
          <w:b w:val="1"/>
          <w:bCs w:val="1"/>
          <w:color w:val="005d84"/>
          <w:sz w:val="26"/>
          <w:szCs w:val="26"/>
        </w:rPr>
      </w:pPr>
      <w:r w:rsidDel="00000000" w:rsidR="00000000" w:rsidRPr="00000000">
        <w:rPr>
          <w:rtl w:val="0"/>
        </w:rPr>
      </w:r>
    </w:p>
    <w:tbl>
      <w:tblPr>
        <w:tblStyle w:val="Table1"/>
        <w:tblW w:w="9015.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15"/>
        <w:gridCol w:w="1200"/>
        <w:tblGridChange w:id="0">
          <w:tblGrid>
            <w:gridCol w:w="7815"/>
            <w:gridCol w:w="12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Introduction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Main Findings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2.1 Factors impacting talent management at Bridgend College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Pay gaps between Further Education and industry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Ageing workforce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2.2 Critical analysis of Bridgend College’s current approach to talent management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Competition for talent remains high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Greater focus on developing skills in-house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Small improvements in recruiting diverse candidates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Conclusion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Recommendations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Reference List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Appendices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20</w:t>
            </w:r>
          </w:p>
        </w:tc>
      </w:tr>
    </w:tbl>
    <w:p w:rsidR="00000000" w:rsidDel="00000000" w:rsidP="00000000" w:rsidRDefault="00000000" w:rsidRPr="00000000" w14:paraId="0000004D">
      <w:pPr>
        <w:pStyle w:val="Heading1"/>
        <w:ind w:right="87.51968503937064"/>
        <w:rPr>
          <w:rFonts w:ascii="Arial" w:cs="Arial" w:eastAsia="Arial" w:hAnsi="Arial"/>
          <w:sz w:val="24"/>
          <w:szCs w:val="24"/>
        </w:rPr>
      </w:pPr>
      <w:bookmarkStart w:colFirst="0" w:colLast="0" w:name="_6i9bzpgexonn" w:id="0"/>
      <w:bookmarkEnd w:id="0"/>
      <w:r w:rsidDel="00000000" w:rsidR="00000000" w:rsidRPr="00000000">
        <w:rPr>
          <w:rtl w:val="0"/>
        </w:rPr>
      </w:r>
    </w:p>
    <w:p w:rsidR="00000000" w:rsidDel="00000000" w:rsidP="00000000" w:rsidRDefault="00000000" w:rsidRPr="00000000" w14:paraId="0000004E">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0">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1">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2">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3">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4">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5">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6">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7">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8">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9">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A">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B">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C">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D">
      <w:pPr>
        <w:ind w:left="720"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E">
      <w:pPr>
        <w:ind w:left="0"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F">
      <w:pPr>
        <w:ind w:left="0"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0">
      <w:pPr>
        <w:ind w:left="0" w:right="720.0000000000001" w:firstLine="720"/>
        <w:rPr>
          <w:rFonts w:ascii="Arial" w:cs="Arial" w:eastAsia="Arial" w:hAnsi="Arial"/>
          <w:sz w:val="24"/>
          <w:szCs w:val="24"/>
          <w:shd w:fill="fff2cc" w:val="clear"/>
        </w:rPr>
      </w:pPr>
      <w:r w:rsidDel="00000000" w:rsidR="00000000" w:rsidRPr="00000000">
        <w:rPr>
          <w:rFonts w:ascii="Arial" w:cs="Arial" w:eastAsia="Arial" w:hAnsi="Arial"/>
          <w:b w:val="1"/>
          <w:bCs w:val="1"/>
          <w:color w:val="005d84"/>
          <w:sz w:val="24"/>
          <w:szCs w:val="24"/>
          <w:rtl w:val="0"/>
        </w:rPr>
        <w:t xml:space="preserve">Introduction</w:t>
      </w:r>
      <w:r w:rsidDel="00000000" w:rsidR="00000000" w:rsidRPr="00000000">
        <w:rPr>
          <w:rtl w:val="0"/>
        </w:rPr>
      </w:r>
    </w:p>
    <w:p w:rsidR="00000000" w:rsidDel="00000000" w:rsidP="00000000" w:rsidRDefault="00000000" w:rsidRPr="00000000" w14:paraId="00000061">
      <w:pPr>
        <w:ind w:left="720.0000000000001" w:right="720.0000000000001" w:firstLine="0"/>
        <w:rPr>
          <w:rFonts w:ascii="Arial" w:cs="Arial" w:eastAsia="Arial" w:hAnsi="Arial"/>
          <w:sz w:val="24"/>
          <w:szCs w:val="24"/>
          <w:shd w:fill="fff2cc" w:val="clear"/>
        </w:rPr>
      </w:pPr>
      <w:r w:rsidDel="00000000" w:rsidR="00000000" w:rsidRPr="00000000">
        <w:rPr>
          <w:rtl w:val="0"/>
        </w:rPr>
      </w:r>
    </w:p>
    <w:p w:rsidR="00000000" w:rsidDel="00000000" w:rsidP="00000000" w:rsidRDefault="00000000" w:rsidRPr="00000000" w14:paraId="00000062">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Bridgend College is an educational institution in the Further Education (FE) sector in Bridgend, South Wales. With around 600 employees, </w:t>
      </w:r>
      <w:r w:rsidDel="00000000" w:rsidR="00000000" w:rsidRPr="00000000">
        <w:rPr>
          <w:rFonts w:ascii="Arial" w:cs="Arial" w:eastAsia="Arial" w:hAnsi="Arial"/>
          <w:sz w:val="24"/>
          <w:szCs w:val="24"/>
          <w:highlight w:val="white"/>
          <w:rtl w:val="0"/>
        </w:rPr>
        <w:t xml:space="preserve">Bridgend College supports more than 7,500 students across two campuses.</w:t>
      </w:r>
      <w:r w:rsidDel="00000000" w:rsidR="00000000" w:rsidRPr="00000000">
        <w:rPr>
          <w:rFonts w:ascii="Arial" w:cs="Arial" w:eastAsia="Arial" w:hAnsi="Arial"/>
          <w:sz w:val="24"/>
          <w:szCs w:val="24"/>
          <w:rtl w:val="0"/>
        </w:rPr>
        <w:t xml:space="preserve"> Its aim is to create an environment to enable all staff and students to be all that they can be (Bridgend College, 2025b).  </w:t>
      </w:r>
    </w:p>
    <w:p w:rsidR="00000000" w:rsidDel="00000000" w:rsidP="00000000" w:rsidRDefault="00000000" w:rsidRPr="00000000" w14:paraId="00000063">
      <w:pPr>
        <w:ind w:left="720.0000000000001" w:right="720.0000000000001" w:firstLine="720.0000000000001"/>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4">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recently launched strategic plan for 2025-2030 focuses on four strategic pillars; people, place, planet and purpose (Bridgend College, 2025c). The CIPD states that talent management processes need to be aligned with strategic objectives to be effective, “…</w:t>
      </w:r>
      <w:r w:rsidDel="00000000" w:rsidR="00000000" w:rsidRPr="00000000">
        <w:rPr>
          <w:rFonts w:ascii="Arial" w:cs="Arial" w:eastAsia="Arial" w:hAnsi="Arial"/>
          <w:i w:val="1"/>
          <w:iCs w:val="1"/>
          <w:sz w:val="24"/>
          <w:szCs w:val="24"/>
          <w:highlight w:val="white"/>
          <w:rtl w:val="0"/>
        </w:rPr>
        <w:t xml:space="preserve">the systematic attraction, identification, development, engagement, retention, and deployment of those individuals who are valuable to an organisation, because of their potential or the critical role they have</w:t>
      </w:r>
      <w:r w:rsidDel="00000000" w:rsidR="00000000" w:rsidRPr="00000000">
        <w:rPr>
          <w:rFonts w:ascii="Arial" w:cs="Arial" w:eastAsia="Arial" w:hAnsi="Arial"/>
          <w:sz w:val="24"/>
          <w:szCs w:val="24"/>
          <w:highlight w:val="white"/>
          <w:rtl w:val="0"/>
        </w:rPr>
        <w:t xml:space="preserve">”</w:t>
      </w:r>
      <w:r w:rsidDel="00000000" w:rsidR="00000000" w:rsidRPr="00000000">
        <w:rPr>
          <w:rFonts w:ascii="Arial" w:cs="Arial" w:eastAsia="Arial" w:hAnsi="Arial"/>
          <w:sz w:val="24"/>
          <w:szCs w:val="24"/>
          <w:rtl w:val="0"/>
        </w:rPr>
        <w:t xml:space="preserve"> (Quilliam, 2024). There are a variety of definitions of talent management to choose from which suggests the need for a flexible approach (Skuza, Woldu and Alborz, 2022; Taylor, 2025). The organisation needs to align its people strategy and talent management processes to the new strategic plan going forward. </w:t>
      </w:r>
    </w:p>
    <w:p w:rsidR="00000000" w:rsidDel="00000000" w:rsidP="00000000" w:rsidRDefault="00000000" w:rsidRPr="00000000" w14:paraId="00000065">
      <w:pPr>
        <w:ind w:left="720.0000000000001" w:right="720.0000000000001" w:firstLine="720.0000000000001"/>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6">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Bridgend College recruited 112 posts in academic year 2024/25, with 168 appointees. The HR department’s recruitment turnaround time average for the academic year 2024/2025 was 26 days, which suggests an effective and timely process for candidates (CIPD, 2024d). </w:t>
      </w:r>
    </w:p>
    <w:p w:rsidR="00000000" w:rsidDel="00000000" w:rsidP="00000000" w:rsidRDefault="00000000" w:rsidRPr="00000000" w14:paraId="00000067">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8">
      <w:pPr>
        <w:ind w:left="720.0000000000001" w:right="720.0000000000001" w:firstLine="0"/>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As an organisation that is passionate about learning, Bridgend College has a strong focus on developing people, with 39 internal progressions or movements across various departments during the academic year 2024/2025. However, there is room for improvement in upskilling staff to keep abreast of evolving curriculum needs and external drivers.  </w:t>
      </w:r>
      <w:r w:rsidDel="00000000" w:rsidR="00000000" w:rsidRPr="00000000">
        <w:rPr>
          <w:rtl w:val="0"/>
        </w:rPr>
      </w:r>
    </w:p>
    <w:p w:rsidR="00000000" w:rsidDel="00000000" w:rsidP="00000000" w:rsidRDefault="00000000" w:rsidRPr="00000000" w14:paraId="00000069">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A">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This report will critically analyse Bridgend College’s approach to talent management with specific focus on recruiting, promoting and retaining talent.</w:t>
      </w:r>
      <w:r w:rsidDel="00000000" w:rsidR="00000000" w:rsidRPr="00000000">
        <w:rPr>
          <w:rtl w:val="0"/>
        </w:rPr>
      </w:r>
    </w:p>
    <w:p w:rsidR="00000000" w:rsidDel="00000000" w:rsidP="00000000" w:rsidRDefault="00000000" w:rsidRPr="00000000" w14:paraId="0000006B">
      <w:pPr>
        <w:ind w:left="720.0000000000001" w:right="720.0000000000001" w:firstLine="720.0000000000001"/>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C">
      <w:pPr>
        <w:ind w:left="720.0000000000001" w:right="720.0000000000001" w:firstLine="0"/>
        <w:rPr>
          <w:rFonts w:ascii="Arial" w:cs="Arial" w:eastAsia="Arial" w:hAnsi="Arial"/>
          <w:b w:val="1"/>
          <w:bCs w:val="1"/>
          <w:color w:val="005d84"/>
          <w:sz w:val="24"/>
          <w:szCs w:val="24"/>
          <w:shd w:fill="fff2cc" w:val="clear"/>
        </w:rPr>
      </w:pPr>
      <w:r w:rsidDel="00000000" w:rsidR="00000000" w:rsidRPr="00000000">
        <w:rPr>
          <w:rFonts w:ascii="Arial" w:cs="Arial" w:eastAsia="Arial" w:hAnsi="Arial"/>
          <w:b w:val="1"/>
          <w:bCs w:val="1"/>
          <w:color w:val="005d84"/>
          <w:sz w:val="24"/>
          <w:szCs w:val="24"/>
          <w:rtl w:val="0"/>
        </w:rPr>
        <w:t xml:space="preserve">Main Findings </w:t>
      </w:r>
      <w:r w:rsidDel="00000000" w:rsidR="00000000" w:rsidRPr="00000000">
        <w:rPr>
          <w:rtl w:val="0"/>
        </w:rPr>
      </w:r>
    </w:p>
    <w:p w:rsidR="00000000" w:rsidDel="00000000" w:rsidP="00000000" w:rsidRDefault="00000000" w:rsidRPr="00000000" w14:paraId="0000006D">
      <w:pPr>
        <w:ind w:left="720.0000000000001" w:right="720.0000000000001" w:firstLine="720.0000000000001"/>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E">
      <w:pPr>
        <w:ind w:left="720.0000000000001" w:right="720.0000000000001" w:firstLine="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Factors impacting talent management at Bridgend College </w:t>
      </w:r>
    </w:p>
    <w:p w:rsidR="00000000" w:rsidDel="00000000" w:rsidP="00000000" w:rsidRDefault="00000000" w:rsidRPr="00000000" w14:paraId="0000006F">
      <w:pPr>
        <w:ind w:left="720.0000000000001" w:right="720.0000000000001" w:firstLine="720.0000000000001"/>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0">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Organisations need to be aware of internal and external factors that impact their resourcing and talent management (Taylor, 2025). The PESTLE tool analyses external factors and the SWOT tool analyses internal factors (Taylor and Perkins, 2021).</w:t>
      </w:r>
    </w:p>
    <w:p w:rsidR="00000000" w:rsidDel="00000000" w:rsidP="00000000" w:rsidRDefault="00000000" w:rsidRPr="00000000" w14:paraId="00000071">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2">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Pr>
        <w:drawing>
          <wp:inline distB="114300" distT="114300" distL="114300" distR="114300">
            <wp:extent cx="2989864" cy="1708494"/>
            <wp:effectExtent b="0" l="0" r="0" t="0"/>
            <wp:docPr id="4"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989864" cy="1708494"/>
                    </a:xfrm>
                    <a:prstGeom prst="rect"/>
                    <a:ln/>
                  </pic:spPr>
                </pic:pic>
              </a:graphicData>
            </a:graphic>
          </wp:inline>
        </w:drawing>
      </w:r>
      <w:r w:rsidDel="00000000" w:rsidR="00000000" w:rsidRPr="00000000">
        <w:rPr>
          <w:rFonts w:ascii="Arial" w:cs="Arial" w:eastAsia="Arial" w:hAnsi="Arial"/>
          <w:sz w:val="24"/>
          <w:szCs w:val="24"/>
        </w:rPr>
        <w:drawing>
          <wp:inline distB="114300" distT="114300" distL="114300" distR="114300">
            <wp:extent cx="1731270" cy="1676309"/>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731270" cy="1676309"/>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4">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 full PESTLE </w:t>
      </w:r>
      <w:r w:rsidDel="00000000" w:rsidR="00000000" w:rsidRPr="00000000">
        <w:rPr>
          <w:rFonts w:ascii="Arial" w:cs="Arial" w:eastAsia="Arial" w:hAnsi="Arial"/>
          <w:sz w:val="24"/>
          <w:szCs w:val="24"/>
          <w:rtl w:val="0"/>
        </w:rPr>
        <w:t xml:space="preserve">and SWOT </w:t>
      </w:r>
      <w:r w:rsidDel="00000000" w:rsidR="00000000" w:rsidRPr="00000000">
        <w:rPr>
          <w:rFonts w:ascii="Arial" w:cs="Arial" w:eastAsia="Arial" w:hAnsi="Arial"/>
          <w:sz w:val="24"/>
          <w:szCs w:val="24"/>
          <w:rtl w:val="0"/>
        </w:rPr>
        <w:t xml:space="preserve">analysis for Bridgend College can be seen in appendix A and B.</w:t>
      </w:r>
    </w:p>
    <w:p w:rsidR="00000000" w:rsidDel="00000000" w:rsidP="00000000" w:rsidRDefault="00000000" w:rsidRPr="00000000" w14:paraId="00000075">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6">
      <w:pPr>
        <w:spacing w:after="160" w:line="276" w:lineRule="auto"/>
        <w:ind w:left="720.0000000000001" w:right="720.0000000000001" w:firstLine="0"/>
        <w:rPr>
          <w:rFonts w:ascii="Arial" w:cs="Arial" w:eastAsia="Arial" w:hAnsi="Arial"/>
          <w:b w:val="1"/>
          <w:bCs w:val="1"/>
          <w:color w:val="9900ff"/>
          <w:sz w:val="24"/>
          <w:szCs w:val="24"/>
        </w:rPr>
      </w:pPr>
      <w:r w:rsidDel="00000000" w:rsidR="00000000" w:rsidRPr="00000000">
        <w:rPr>
          <w:rFonts w:ascii="Arial" w:cs="Arial" w:eastAsia="Arial" w:hAnsi="Arial"/>
          <w:b w:val="1"/>
          <w:bCs w:val="1"/>
          <w:sz w:val="24"/>
          <w:szCs w:val="24"/>
          <w:rtl w:val="0"/>
        </w:rPr>
        <w:t xml:space="preserve">Pay gaps between FE and industry </w:t>
      </w:r>
      <w:r w:rsidDel="00000000" w:rsidR="00000000" w:rsidRPr="00000000">
        <w:rPr>
          <w:rtl w:val="0"/>
        </w:rPr>
      </w:r>
    </w:p>
    <w:p w:rsidR="00000000" w:rsidDel="00000000" w:rsidP="00000000" w:rsidRDefault="00000000" w:rsidRPr="00000000" w14:paraId="00000077">
      <w:pPr>
        <w:spacing w:after="160" w:line="276" w:lineRule="auto"/>
        <w:ind w:left="720.0000000000001" w:right="720.0000000000001" w:firstLine="0"/>
        <w:rPr>
          <w:rFonts w:ascii="Arial" w:cs="Arial" w:eastAsia="Arial" w:hAnsi="Arial"/>
          <w:color w:val="ff0000"/>
          <w:sz w:val="24"/>
          <w:szCs w:val="24"/>
        </w:rPr>
      </w:pPr>
      <w:r w:rsidDel="00000000" w:rsidR="00000000" w:rsidRPr="00000000">
        <w:rPr>
          <w:rFonts w:ascii="Arial" w:cs="Arial" w:eastAsia="Arial" w:hAnsi="Arial"/>
          <w:sz w:val="24"/>
          <w:szCs w:val="24"/>
          <w:rtl w:val="0"/>
        </w:rPr>
        <w:t xml:space="preserve">Although Tertiary Education includes FE, HE and other sectors such as Adult Community Learning (</w:t>
      </w:r>
      <w:r w:rsidDel="00000000" w:rsidR="00000000" w:rsidRPr="00000000">
        <w:rPr>
          <w:rFonts w:ascii="Arial" w:cs="Arial" w:eastAsia="Arial" w:hAnsi="Arial"/>
          <w:sz w:val="24"/>
          <w:szCs w:val="24"/>
          <w:rtl w:val="0"/>
        </w:rPr>
        <w:t xml:space="preserve">Medr</w:t>
      </w:r>
      <w:r w:rsidDel="00000000" w:rsidR="00000000" w:rsidRPr="00000000">
        <w:rPr>
          <w:rFonts w:ascii="Arial" w:cs="Arial" w:eastAsia="Arial" w:hAnsi="Arial"/>
          <w:sz w:val="24"/>
          <w:szCs w:val="24"/>
          <w:rtl w:val="0"/>
        </w:rPr>
        <w:t xml:space="preserve">, 2025a), Tertiary Education is expected to grow over the next five years (World Economic Forum, 2025), which might cause recruitment challenges for Bridgend College.</w:t>
      </w:r>
      <w:r w:rsidDel="00000000" w:rsidR="00000000" w:rsidRPr="00000000">
        <w:rPr>
          <w:rtl w:val="0"/>
        </w:rPr>
      </w:r>
    </w:p>
    <w:p w:rsidR="00000000" w:rsidDel="00000000" w:rsidP="00000000" w:rsidRDefault="00000000" w:rsidRPr="00000000" w14:paraId="00000078">
      <w:pPr>
        <w:spacing w:after="160" w:line="276" w:lineRule="auto"/>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FE sector is experiencing challenges in recruiting lecturers in the Construction, Engineering and Digital departments (Flemons </w:t>
      </w:r>
      <w:r w:rsidDel="00000000" w:rsidR="00000000" w:rsidRPr="00000000">
        <w:rPr>
          <w:rFonts w:ascii="Arial" w:cs="Arial" w:eastAsia="Arial" w:hAnsi="Arial"/>
          <w:i w:val="1"/>
          <w:iCs w:val="1"/>
          <w:sz w:val="24"/>
          <w:szCs w:val="24"/>
          <w:rtl w:val="0"/>
        </w:rPr>
        <w:t xml:space="preserve">et al</w:t>
      </w:r>
      <w:r w:rsidDel="00000000" w:rsidR="00000000" w:rsidRPr="00000000">
        <w:rPr>
          <w:rFonts w:ascii="Arial" w:cs="Arial" w:eastAsia="Arial" w:hAnsi="Arial"/>
          <w:sz w:val="24"/>
          <w:szCs w:val="24"/>
          <w:rtl w:val="0"/>
        </w:rPr>
        <w:t xml:space="preserve">, 2024). 60% of non-compulsory education organisations expect to experience problems in recruiting in the next six months (Cockett, 2025). This could be contributed by the pay gap between the FE sector and industry (Flemons </w:t>
      </w:r>
      <w:r w:rsidDel="00000000" w:rsidR="00000000" w:rsidRPr="00000000">
        <w:rPr>
          <w:rFonts w:ascii="Arial" w:cs="Arial" w:eastAsia="Arial" w:hAnsi="Arial"/>
          <w:i w:val="1"/>
          <w:iCs w:val="1"/>
          <w:sz w:val="24"/>
          <w:szCs w:val="24"/>
          <w:rtl w:val="0"/>
        </w:rPr>
        <w:t xml:space="preserve">et al</w:t>
      </w:r>
      <w:r w:rsidDel="00000000" w:rsidR="00000000" w:rsidRPr="00000000">
        <w:rPr>
          <w:rFonts w:ascii="Arial" w:cs="Arial" w:eastAsia="Arial" w:hAnsi="Arial"/>
          <w:sz w:val="24"/>
          <w:szCs w:val="24"/>
          <w:rtl w:val="0"/>
        </w:rPr>
        <w:t xml:space="preserve">, 2024; Smith and Husband, 2024). This might also be the case for support roles in these departments. Bridgend College has been experiencing difficulties in recruiting a Technician in Construction. This role requires trade qualifications and industry experience, however unfortunately the role cannot compare with industry salaries. </w:t>
      </w:r>
    </w:p>
    <w:p w:rsidR="00000000" w:rsidDel="00000000" w:rsidP="00000000" w:rsidRDefault="00000000" w:rsidRPr="00000000" w14:paraId="00000079">
      <w:pPr>
        <w:spacing w:after="160" w:line="276" w:lineRule="auto"/>
        <w:ind w:left="720.0000000000001" w:right="720.0000000000001" w:firstLine="0"/>
        <w:rPr>
          <w:rFonts w:ascii="Arial" w:cs="Arial" w:eastAsia="Arial" w:hAnsi="Arial"/>
          <w:b w:val="1"/>
          <w:bCs w:val="1"/>
          <w:color w:val="9900ff"/>
          <w:sz w:val="24"/>
          <w:szCs w:val="24"/>
        </w:rPr>
      </w:pPr>
      <w:r w:rsidDel="00000000" w:rsidR="00000000" w:rsidRPr="00000000">
        <w:rPr>
          <w:rFonts w:ascii="Arial" w:cs="Arial" w:eastAsia="Arial" w:hAnsi="Arial"/>
          <w:sz w:val="24"/>
          <w:szCs w:val="24"/>
          <w:rtl w:val="0"/>
        </w:rPr>
        <w:t xml:space="preserve">A survey by the Office for National Statistics (2025) reported that the cost of living crisis remained one of the highest reported issues currently facing the UK by those surveyed in October 2025. As the cost of living continues to increase and research indicates that people are more hesitant to move jobs (Randstad UK, 2025) this shows that people value stability. Randstad UK (2025) found that the main reasons for leaving an employer included a better work-life balance, salary or progression opportunities.</w:t>
      </w:r>
      <w:r w:rsidDel="00000000" w:rsidR="00000000" w:rsidRPr="00000000">
        <w:rPr>
          <w:rtl w:val="0"/>
        </w:rPr>
      </w:r>
    </w:p>
    <w:p w:rsidR="00000000" w:rsidDel="00000000" w:rsidP="00000000" w:rsidRDefault="00000000" w:rsidRPr="00000000" w14:paraId="0000007A">
      <w:pPr>
        <w:spacing w:after="160" w:line="276" w:lineRule="auto"/>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FE Colleges in Wales with hard to fill lecturer posts can start unqualified candidates, with relevant industry experience, up to point MG4 on the Main Grade Lecturer scale if market forces are evidenced (UCU, 2024a). Offering unqualified lecturers with significant industry experience starting salaries on the qualified scale causes them to reach the top of the lecturer pay scale quicker, which limits their opportunities for pay progression (Flemons </w:t>
      </w:r>
      <w:r w:rsidDel="00000000" w:rsidR="00000000" w:rsidRPr="00000000">
        <w:rPr>
          <w:rFonts w:ascii="Arial" w:cs="Arial" w:eastAsia="Arial" w:hAnsi="Arial"/>
          <w:i w:val="1"/>
          <w:iCs w:val="1"/>
          <w:sz w:val="24"/>
          <w:szCs w:val="24"/>
          <w:rtl w:val="0"/>
        </w:rPr>
        <w:t xml:space="preserve">et al</w:t>
      </w:r>
      <w:r w:rsidDel="00000000" w:rsidR="00000000" w:rsidRPr="00000000">
        <w:rPr>
          <w:rFonts w:ascii="Arial" w:cs="Arial" w:eastAsia="Arial" w:hAnsi="Arial"/>
          <w:sz w:val="24"/>
          <w:szCs w:val="24"/>
          <w:rtl w:val="0"/>
        </w:rPr>
        <w:t xml:space="preserve">, 2024). </w:t>
      </w:r>
    </w:p>
    <w:p w:rsidR="00000000" w:rsidDel="00000000" w:rsidP="00000000" w:rsidRDefault="00000000" w:rsidRPr="00000000" w14:paraId="0000007B">
      <w:pPr>
        <w:spacing w:after="160" w:line="276" w:lineRule="auto"/>
        <w:ind w:left="720.0000000000001" w:right="720.0000000000001" w:firstLine="0"/>
        <w:rPr>
          <w:rFonts w:ascii="Arial" w:cs="Arial" w:eastAsia="Arial" w:hAnsi="Arial"/>
          <w:color w:val="9900ff"/>
          <w:sz w:val="24"/>
          <w:szCs w:val="24"/>
        </w:rPr>
      </w:pPr>
      <w:r w:rsidDel="00000000" w:rsidR="00000000" w:rsidRPr="00000000">
        <w:rPr>
          <w:rFonts w:ascii="Arial" w:cs="Arial" w:eastAsia="Arial" w:hAnsi="Arial"/>
          <w:sz w:val="24"/>
          <w:szCs w:val="24"/>
          <w:rtl w:val="0"/>
        </w:rPr>
        <w:t xml:space="preserve">Nationally agreed teaching staff pay scales (UCU, 2024b) mean job adverts display unqualified and qualified salary ranges, which often misrepresents the true salary and reduces transparency </w:t>
      </w:r>
      <w:r w:rsidDel="00000000" w:rsidR="00000000" w:rsidRPr="00000000">
        <w:rPr>
          <w:rFonts w:ascii="Arial" w:cs="Arial" w:eastAsia="Arial" w:hAnsi="Arial"/>
          <w:sz w:val="24"/>
          <w:szCs w:val="24"/>
          <w:rtl w:val="0"/>
        </w:rPr>
        <w:t xml:space="preserve">(CIPD, 2024c).</w:t>
      </w:r>
      <w:r w:rsidDel="00000000" w:rsidR="00000000" w:rsidRPr="00000000">
        <w:rPr>
          <w:rFonts w:ascii="Arial" w:cs="Arial" w:eastAsia="Arial" w:hAnsi="Arial"/>
          <w:sz w:val="24"/>
          <w:szCs w:val="24"/>
          <w:rtl w:val="0"/>
        </w:rPr>
        <w:t xml:space="preserve"> However, the twelve pay points in the lecturer salary range are likely too detailed for inclusion in job adverts. Stating salary is based on teaching qualifications and experience on adverts may support transparency, as used by other FE colleges (Coleg y Cymoedd, 2025a).</w:t>
      </w:r>
      <w:r w:rsidDel="00000000" w:rsidR="00000000" w:rsidRPr="00000000">
        <w:rPr>
          <w:rtl w:val="0"/>
        </w:rPr>
      </w:r>
    </w:p>
    <w:p w:rsidR="00000000" w:rsidDel="00000000" w:rsidP="00000000" w:rsidRDefault="00000000" w:rsidRPr="00000000" w14:paraId="0000007C">
      <w:pPr>
        <w:spacing w:after="160" w:line="276" w:lineRule="auto"/>
        <w:ind w:left="0" w:right="720.0000000000001" w:firstLine="719.9999999999999"/>
        <w:rPr>
          <w:rFonts w:ascii="Arial" w:cs="Arial" w:eastAsia="Arial" w:hAnsi="Arial"/>
          <w:b w:val="1"/>
          <w:bCs w:val="1"/>
          <w:color w:val="9900ff"/>
          <w:sz w:val="24"/>
          <w:szCs w:val="24"/>
        </w:rPr>
      </w:pPr>
      <w:r w:rsidDel="00000000" w:rsidR="00000000" w:rsidRPr="00000000">
        <w:rPr>
          <w:rFonts w:ascii="Arial" w:cs="Arial" w:eastAsia="Arial" w:hAnsi="Arial"/>
          <w:b w:val="1"/>
          <w:bCs w:val="1"/>
          <w:sz w:val="24"/>
          <w:szCs w:val="24"/>
          <w:rtl w:val="0"/>
        </w:rPr>
        <w:t xml:space="preserve">Ageing workforce</w:t>
      </w:r>
      <w:r w:rsidDel="00000000" w:rsidR="00000000" w:rsidRPr="00000000">
        <w:rPr>
          <w:rtl w:val="0"/>
        </w:rPr>
      </w:r>
    </w:p>
    <w:p w:rsidR="00000000" w:rsidDel="00000000" w:rsidP="00000000" w:rsidRDefault="00000000" w:rsidRPr="00000000" w14:paraId="0000007D">
      <w:pPr>
        <w:spacing w:after="160" w:line="276" w:lineRule="auto"/>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2025 annual equality report identified that 48.96% of Bridgend College’s workforce are aged 46 and over, which suggests an ageing workforce (Bridgend College, 2025a). </w:t>
      </w:r>
      <w:r w:rsidDel="00000000" w:rsidR="00000000" w:rsidRPr="00000000">
        <w:rPr>
          <w:rFonts w:ascii="Arial" w:cs="Arial" w:eastAsia="Arial" w:hAnsi="Arial"/>
          <w:sz w:val="24"/>
          <w:szCs w:val="24"/>
          <w:rtl w:val="0"/>
        </w:rPr>
        <w:t xml:space="preserve">This is comparable with other FE colleges in South Wales as seen in the table below. This suggests it is a widespread internal factor impacting talent management. </w:t>
      </w:r>
    </w:p>
    <w:tbl>
      <w:tblPr>
        <w:tblStyle w:val="Table2"/>
        <w:tblW w:w="9315.0" w:type="dxa"/>
        <w:jc w:val="left"/>
        <w:tblInd w:w="720.000000000000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25"/>
        <w:gridCol w:w="4290"/>
        <w:tblGridChange w:id="0">
          <w:tblGrid>
            <w:gridCol w:w="5025"/>
            <w:gridCol w:w="4290"/>
          </w:tblGrid>
        </w:tblGridChange>
      </w:tblGrid>
      <w:tr>
        <w:trPr>
          <w:cantSplit w:val="0"/>
          <w:tblHeader w:val="0"/>
        </w:trPr>
        <w:tc>
          <w:tcPr>
            <w:shd w:fill="005d84"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color w:val="ffffff"/>
                <w:sz w:val="24"/>
                <w:szCs w:val="24"/>
              </w:rPr>
            </w:pPr>
            <w:r w:rsidDel="00000000" w:rsidR="00000000" w:rsidRPr="00000000">
              <w:rPr>
                <w:rFonts w:ascii="Arial" w:cs="Arial" w:eastAsia="Arial" w:hAnsi="Arial"/>
                <w:color w:val="ffffff"/>
                <w:sz w:val="24"/>
                <w:szCs w:val="24"/>
                <w:rtl w:val="0"/>
              </w:rPr>
              <w:t xml:space="preserve">FE College</w:t>
            </w:r>
          </w:p>
        </w:tc>
        <w:tc>
          <w:tcPr>
            <w:shd w:fill="005d84"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color w:val="ffffff"/>
                <w:sz w:val="24"/>
                <w:szCs w:val="24"/>
              </w:rPr>
            </w:pPr>
            <w:r w:rsidDel="00000000" w:rsidR="00000000" w:rsidRPr="00000000">
              <w:rPr>
                <w:rFonts w:ascii="Arial" w:cs="Arial" w:eastAsia="Arial" w:hAnsi="Arial"/>
                <w:color w:val="ffffff"/>
                <w:sz w:val="24"/>
                <w:szCs w:val="24"/>
                <w:rtl w:val="0"/>
              </w:rPr>
              <w:t xml:space="preserve">Age demographic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Coleg Sir Gar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45% of workforce are aged 50 or over</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rPr>
            </w:pPr>
            <w:r w:rsidDel="00000000" w:rsidR="00000000" w:rsidRPr="00000000">
              <w:rPr>
                <w:rFonts w:ascii="Arial" w:cs="Arial" w:eastAsia="Arial" w:hAnsi="Arial"/>
                <w:rtl w:val="0"/>
              </w:rPr>
              <w:t xml:space="preserve"> (Coleg Sir Gar, 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ind w:right="0"/>
              <w:rPr>
                <w:rFonts w:ascii="Arial" w:cs="Arial" w:eastAsia="Arial" w:hAnsi="Arial"/>
                <w:sz w:val="24"/>
                <w:szCs w:val="24"/>
              </w:rPr>
            </w:pPr>
            <w:r w:rsidDel="00000000" w:rsidR="00000000" w:rsidRPr="00000000">
              <w:rPr>
                <w:rFonts w:ascii="Arial" w:cs="Arial" w:eastAsia="Arial" w:hAnsi="Arial"/>
                <w:sz w:val="24"/>
                <w:szCs w:val="24"/>
                <w:rtl w:val="0"/>
              </w:rPr>
              <w:t xml:space="preserve">Coleg y Cymoedd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ind w:right="0"/>
              <w:rPr>
                <w:rFonts w:ascii="Arial" w:cs="Arial" w:eastAsia="Arial" w:hAnsi="Arial"/>
                <w:sz w:val="24"/>
                <w:szCs w:val="24"/>
              </w:rPr>
            </w:pPr>
            <w:r w:rsidDel="00000000" w:rsidR="00000000" w:rsidRPr="00000000">
              <w:rPr>
                <w:rFonts w:ascii="Arial" w:cs="Arial" w:eastAsia="Arial" w:hAnsi="Arial"/>
                <w:sz w:val="24"/>
                <w:szCs w:val="24"/>
                <w:rtl w:val="0"/>
              </w:rPr>
              <w:t xml:space="preserve">57% of workforce are aged 45 and over</w:t>
            </w:r>
          </w:p>
          <w:p w:rsidR="00000000" w:rsidDel="00000000" w:rsidP="00000000" w:rsidRDefault="00000000" w:rsidRPr="00000000" w14:paraId="00000085">
            <w:pPr>
              <w:widowControl w:val="0"/>
              <w:spacing w:line="240" w:lineRule="auto"/>
              <w:ind w:right="0"/>
              <w:jc w:val="right"/>
              <w:rPr>
                <w:rFonts w:ascii="Arial" w:cs="Arial" w:eastAsia="Arial" w:hAnsi="Arial"/>
              </w:rPr>
            </w:pPr>
            <w:r w:rsidDel="00000000" w:rsidR="00000000" w:rsidRPr="00000000">
              <w:rPr>
                <w:rFonts w:ascii="Arial" w:cs="Arial" w:eastAsia="Arial" w:hAnsi="Arial"/>
                <w:rtl w:val="0"/>
              </w:rPr>
              <w:t xml:space="preserve">(Coleg y Cymoedd, 2025b)</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Gower College Swansea (2025)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62.8% of workforce are aged 45 and over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rPr>
            </w:pPr>
            <w:r w:rsidDel="00000000" w:rsidR="00000000" w:rsidRPr="00000000">
              <w:rPr>
                <w:rFonts w:ascii="Arial" w:cs="Arial" w:eastAsia="Arial" w:hAnsi="Arial"/>
                <w:rtl w:val="0"/>
              </w:rPr>
              <w:t xml:space="preserve">(Gower College Swansea, 2025)</w:t>
            </w:r>
          </w:p>
        </w:tc>
      </w:tr>
    </w:tbl>
    <w:p w:rsidR="00000000" w:rsidDel="00000000" w:rsidP="00000000" w:rsidRDefault="00000000" w:rsidRPr="00000000" w14:paraId="00000089">
      <w:pPr>
        <w:spacing w:after="160" w:line="276" w:lineRule="auto"/>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A">
      <w:pPr>
        <w:spacing w:after="160" w:line="276" w:lineRule="auto"/>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On the other hand, there is also a gradual increase in staff population up to age 35 at Bridgend College, which could indicate that the organisation is potentially attracting younger candidates via routes such as apprenticeships.</w:t>
      </w:r>
    </w:p>
    <w:p w:rsidR="00000000" w:rsidDel="00000000" w:rsidP="00000000" w:rsidRDefault="00000000" w:rsidRPr="00000000" w14:paraId="0000008B">
      <w:pPr>
        <w:widowControl w:val="0"/>
        <w:spacing w:line="276" w:lineRule="auto"/>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An ageing workforce creates the need for organisations to adapt their reward package, work environment, wellbeing initiatives and development opportunities to suit the needs of a diverse workforce (Taylor and Perkins, 2021, CIPD, 2022b). A large proportion of the organisation’s workforce are females between the ages of 36-60 age group, which shows the need to understand and support individuals who might be impacted by the menopause (Cowell, Gilmour and Atkinson, 2024). </w:t>
      </w:r>
      <w:r w:rsidDel="00000000" w:rsidR="00000000" w:rsidRPr="00000000">
        <w:rPr>
          <w:rFonts w:ascii="Arial" w:cs="Arial" w:eastAsia="Arial" w:hAnsi="Arial"/>
          <w:sz w:val="24"/>
          <w:szCs w:val="24"/>
          <w:rtl w:val="0"/>
        </w:rPr>
        <w:t xml:space="preserve">Bridgend College aims to create an inclusive and supportive work environment with its Menopause Statement of Intent which includes a menopause support group</w:t>
      </w:r>
      <w:r w:rsidDel="00000000" w:rsidR="00000000" w:rsidRPr="00000000">
        <w:rPr>
          <w:rFonts w:ascii="Arial" w:cs="Arial" w:eastAsia="Arial" w:hAnsi="Arial"/>
          <w:sz w:val="24"/>
          <w:szCs w:val="24"/>
          <w:rtl w:val="0"/>
        </w:rPr>
        <w:t xml:space="preserve"> (Bridgend College, 2023). </w:t>
      </w:r>
    </w:p>
    <w:p w:rsidR="00000000" w:rsidDel="00000000" w:rsidP="00000000" w:rsidRDefault="00000000" w:rsidRPr="00000000" w14:paraId="0000008C">
      <w:pPr>
        <w:widowControl w:val="0"/>
        <w:spacing w:line="276" w:lineRule="auto"/>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D">
      <w:pPr>
        <w:widowControl w:val="0"/>
        <w:spacing w:line="276" w:lineRule="auto"/>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Employee needs depend on their age and where they are at in their career (Mayne, 2024). Some employees might be interested in career progression opportunities (Crowley and Zemanik, 2025) while others might be planning their retirement. Taylor (2025) states that the average retirement age is 65 for men and 64 for women which indicates that the organisation might retain talent for slightly longer. However, as the average age of employees in many curriculum departments including Brickwork, Welding, Childcare and Public Services are over 50, this causes a risk of losing key skills. </w:t>
      </w:r>
    </w:p>
    <w:p w:rsidR="00000000" w:rsidDel="00000000" w:rsidP="00000000" w:rsidRDefault="00000000" w:rsidRPr="00000000" w14:paraId="0000008E">
      <w:pPr>
        <w:widowControl w:val="0"/>
        <w:spacing w:line="276" w:lineRule="auto"/>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F">
      <w:pPr>
        <w:widowControl w:val="0"/>
        <w:spacing w:line="276" w:lineRule="auto"/>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To retain talent for longer, the organisation needs to engage with its workforce and to promote flexible working opportunities where possible (Taylor and Perkins, 2021; Qvist, 2024). Bridgend College provides planning for retirement courses delivered by external providers for the appropriate pension schemes to educate the workforce on the process. Employees can consider a phased retirement plan and to balance their home and work life as some might have caring responsibilities for elderly parents or grandchildren (CIPD, 2022b, Taylor, 2025).</w:t>
      </w:r>
    </w:p>
    <w:p w:rsidR="00000000" w:rsidDel="00000000" w:rsidP="00000000" w:rsidRDefault="00000000" w:rsidRPr="00000000" w14:paraId="00000090">
      <w:pPr>
        <w:widowControl w:val="0"/>
        <w:spacing w:line="276" w:lineRule="auto"/>
        <w:ind w:left="720"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1">
      <w:pPr>
        <w:widowControl w:val="0"/>
        <w:spacing w:line="276" w:lineRule="auto"/>
        <w:ind w:left="720"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Flexible working arrangements allow opportunities for succession planning. This has been implemented in some departments where a skilled Technician retired from their position and returned to work on a casual contract.</w:t>
      </w:r>
      <w:r w:rsidDel="00000000" w:rsidR="00000000" w:rsidRPr="00000000">
        <w:rPr>
          <w:rFonts w:ascii="Arial" w:cs="Arial" w:eastAsia="Arial" w:hAnsi="Arial"/>
          <w:sz w:val="24"/>
          <w:szCs w:val="24"/>
          <w:rtl w:val="0"/>
        </w:rPr>
        <w:t xml:space="preserve"> This allows the employee to transfer their skills and knowledge to other employees and new starters, to not leave a skills gap. This can create meaningful work (CIPD, 2022b). However, as the organisation doesn’t track or evaluate this data, a more strategic approach to succession planning is needed. Workload remains to be a concern in the FE sector (Education Workforce Council, 2023). Bridgend College have to be considerate of this when considering flexible working requests and the impact on wellbeing if the skills are not replaced. </w:t>
      </w:r>
    </w:p>
    <w:p w:rsidR="00000000" w:rsidDel="00000000" w:rsidP="00000000" w:rsidRDefault="00000000" w:rsidRPr="00000000" w14:paraId="00000092">
      <w:pPr>
        <w:widowControl w:val="0"/>
        <w:spacing w:line="276" w:lineRule="auto"/>
        <w:ind w:left="720"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3">
      <w:pPr>
        <w:widowControl w:val="0"/>
        <w:spacing w:line="276" w:lineRule="auto"/>
        <w:ind w:left="720"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Bridgend College undertakes </w:t>
      </w:r>
      <w:r w:rsidDel="00000000" w:rsidR="00000000" w:rsidRPr="00000000">
        <w:rPr>
          <w:rFonts w:ascii="Arial" w:cs="Arial" w:eastAsia="Arial" w:hAnsi="Arial"/>
          <w:sz w:val="24"/>
          <w:szCs w:val="24"/>
          <w:rtl w:val="0"/>
        </w:rPr>
        <w:t xml:space="preserve">curriculum planning</w:t>
      </w:r>
      <w:r w:rsidDel="00000000" w:rsidR="00000000" w:rsidRPr="00000000">
        <w:rPr>
          <w:rFonts w:ascii="Arial" w:cs="Arial" w:eastAsia="Arial" w:hAnsi="Arial"/>
          <w:sz w:val="24"/>
          <w:szCs w:val="24"/>
          <w:rtl w:val="0"/>
        </w:rPr>
        <w:t xml:space="preserve"> each year, where predictive student numbers and funding are analysed alongside current staffing levels and skills to plan what skills and hours are needed. This can be described as hard workforce planning (CIPD, 2025b)</w:t>
      </w:r>
      <w:r w:rsidDel="00000000" w:rsidR="00000000" w:rsidRPr="00000000">
        <w:rPr>
          <w:rFonts w:ascii="Arial" w:cs="Arial" w:eastAsia="Arial" w:hAnsi="Arial"/>
          <w:sz w:val="24"/>
          <w:szCs w:val="24"/>
          <w:rtl w:val="0"/>
        </w:rPr>
        <w:t xml:space="preserve"> and currently happens on a meso level (CIPD, 2025a). Despite unpredictable student numbers complicating long-term staffing, the FE sector intake is expected to rise (Hill, 2025). The HR team has pulled together key workforce data over the summer period to include age, diversity makeup and skills to identify learning and development needs. The organisation needs to utilise this data to strategically plan long term on a macro level and address succession planning needs (CIPD, 2025a). </w:t>
      </w:r>
    </w:p>
    <w:p w:rsidR="00000000" w:rsidDel="00000000" w:rsidP="00000000" w:rsidRDefault="00000000" w:rsidRPr="00000000" w14:paraId="00000094">
      <w:pPr>
        <w:widowControl w:val="0"/>
        <w:spacing w:line="240" w:lineRule="auto"/>
        <w:ind w:left="720"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5">
      <w:pPr>
        <w:ind w:left="720.0000000000001" w:right="720.0000000000001" w:firstLine="0"/>
        <w:rPr>
          <w:rFonts w:ascii="Arial" w:cs="Arial" w:eastAsia="Arial" w:hAnsi="Arial"/>
          <w:sz w:val="24"/>
          <w:szCs w:val="24"/>
          <w:shd w:fill="fff2cc" w:val="clear"/>
        </w:rPr>
      </w:pPr>
      <w:r w:rsidDel="00000000" w:rsidR="00000000" w:rsidRPr="00000000">
        <w:rPr>
          <w:rFonts w:ascii="Arial" w:cs="Arial" w:eastAsia="Arial" w:hAnsi="Arial"/>
          <w:b w:val="1"/>
          <w:bCs w:val="1"/>
          <w:sz w:val="24"/>
          <w:szCs w:val="24"/>
          <w:rtl w:val="0"/>
        </w:rPr>
        <w:t xml:space="preserve">Critical analysis of Bridgend College’s approach to talent management </w:t>
      </w:r>
      <w:r w:rsidDel="00000000" w:rsidR="00000000" w:rsidRPr="00000000">
        <w:rPr>
          <w:rtl w:val="0"/>
        </w:rPr>
      </w:r>
    </w:p>
    <w:p w:rsidR="00000000" w:rsidDel="00000000" w:rsidP="00000000" w:rsidRDefault="00000000" w:rsidRPr="00000000" w14:paraId="00000096">
      <w:pPr>
        <w:ind w:left="720.0000000000001" w:right="720.0000000000001" w:firstLine="0"/>
        <w:rPr>
          <w:rFonts w:ascii="Arial" w:cs="Arial" w:eastAsia="Arial" w:hAnsi="Arial"/>
          <w:sz w:val="24"/>
          <w:szCs w:val="24"/>
          <w:shd w:fill="fff2cc" w:val="clear"/>
        </w:rPr>
      </w:pPr>
      <w:r w:rsidDel="00000000" w:rsidR="00000000" w:rsidRPr="00000000">
        <w:rPr>
          <w:rtl w:val="0"/>
        </w:rPr>
      </w:r>
    </w:p>
    <w:p w:rsidR="00000000" w:rsidDel="00000000" w:rsidP="00000000" w:rsidRDefault="00000000" w:rsidRPr="00000000" w14:paraId="00000097">
      <w:pPr>
        <w:spacing w:after="160" w:line="276" w:lineRule="auto"/>
        <w:ind w:left="0" w:right="720.0000000000001" w:firstLine="72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Competition for talent remains high</w:t>
      </w:r>
    </w:p>
    <w:p w:rsidR="00000000" w:rsidDel="00000000" w:rsidP="00000000" w:rsidRDefault="00000000" w:rsidRPr="00000000" w14:paraId="00000098">
      <w:pPr>
        <w:spacing w:after="160" w:line="276" w:lineRule="auto"/>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below figure shows that Bridgend College has seen an increase in recruitment activity during the academic year 2024/25.</w:t>
      </w:r>
      <w:r w:rsidDel="00000000" w:rsidR="00000000" w:rsidRPr="00000000">
        <w:rPr>
          <w:rtl w:val="0"/>
        </w:rPr>
      </w:r>
    </w:p>
    <w:p w:rsidR="00000000" w:rsidDel="00000000" w:rsidP="00000000" w:rsidRDefault="00000000" w:rsidRPr="00000000" w14:paraId="00000099">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Pr>
        <w:drawing>
          <wp:inline distB="114300" distT="114300" distL="114300" distR="114300">
            <wp:extent cx="3445238" cy="2126690"/>
            <wp:effectExtent b="0" l="0" r="0" t="0"/>
            <wp:docPr descr="Chart" id="1" name="image3.png"/>
            <a:graphic>
              <a:graphicData uri="http://schemas.openxmlformats.org/drawingml/2006/picture">
                <pic:pic>
                  <pic:nvPicPr>
                    <pic:cNvPr descr="Chart" id="0" name="image3.png"/>
                    <pic:cNvPicPr preferRelativeResize="0"/>
                  </pic:nvPicPr>
                  <pic:blipFill>
                    <a:blip r:embed="rId8"/>
                    <a:srcRect b="0" l="0" r="0" t="0"/>
                    <a:stretch>
                      <a:fillRect/>
                    </a:stretch>
                  </pic:blipFill>
                  <pic:spPr>
                    <a:xfrm>
                      <a:off x="0" y="0"/>
                      <a:ext cx="3445238" cy="2126690"/>
                    </a:xfrm>
                    <a:prstGeom prst="rect"/>
                    <a:ln/>
                  </pic:spPr>
                </pic:pic>
              </a:graphicData>
            </a:graphic>
          </wp:inline>
        </w:drawing>
      </w:r>
      <w:r w:rsidDel="00000000" w:rsidR="00000000" w:rsidRPr="00000000">
        <w:rPr>
          <w:rtl w:val="0"/>
        </w:rPr>
      </w:r>
    </w:p>
    <w:p w:rsidR="00000000" w:rsidDel="00000000" w:rsidP="00000000" w:rsidRDefault="00000000" w:rsidRPr="00000000" w14:paraId="0000009A">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B">
      <w:pPr>
        <w:spacing w:after="160" w:line="276" w:lineRule="auto"/>
        <w:ind w:left="720.0000000000001" w:right="720.0000000000001" w:firstLine="0"/>
        <w:rPr>
          <w:rFonts w:ascii="Arial" w:cs="Arial" w:eastAsia="Arial" w:hAnsi="Arial"/>
          <w:color w:val="ff0000"/>
          <w:sz w:val="24"/>
          <w:szCs w:val="24"/>
        </w:rPr>
      </w:pPr>
      <w:r w:rsidDel="00000000" w:rsidR="00000000" w:rsidRPr="00000000">
        <w:rPr>
          <w:rFonts w:ascii="Arial" w:cs="Arial" w:eastAsia="Arial" w:hAnsi="Arial"/>
          <w:sz w:val="24"/>
          <w:szCs w:val="24"/>
          <w:rtl w:val="0"/>
        </w:rPr>
        <w:t xml:space="preserve">With 84 leavers during this period, many posts were new or for resilience, not direct replacements. Some of these posts were for casual, hourly paid roles which do pose risks to student satisfaction (Williams, 2022). Managers should evaluate all available options before recruiting casual staff and have a clear understanding of the skills required.</w:t>
      </w:r>
      <w:r w:rsidDel="00000000" w:rsidR="00000000" w:rsidRPr="00000000">
        <w:rPr>
          <w:rtl w:val="0"/>
        </w:rPr>
      </w:r>
    </w:p>
    <w:p w:rsidR="00000000" w:rsidDel="00000000" w:rsidP="00000000" w:rsidRDefault="00000000" w:rsidRPr="00000000" w14:paraId="0000009C">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organisation has seen an increase in applications for vacancies with one business support role receiving 55 applicants. However, a proportion of these applications were from unsuitable applicants which can also be seen to be a theme in other organisations (Hogarth and McCartney, 2024). Unsuitable applications are seen to be more commonly received for roles that are permanent which might be linked to the feeling of stability due to the rise of cost of living as mentioned earlier in the report (Randstad UK, 2025). </w:t>
      </w:r>
    </w:p>
    <w:p w:rsidR="00000000" w:rsidDel="00000000" w:rsidP="00000000" w:rsidRDefault="00000000" w:rsidRPr="00000000" w14:paraId="0000009D">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E">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Despite the increase in applications, the FE sector is experiencing challenges in recruiting lecturers in the Construction, Engineering and Digital departments (Flemons </w:t>
      </w:r>
      <w:r w:rsidDel="00000000" w:rsidR="00000000" w:rsidRPr="00000000">
        <w:rPr>
          <w:rFonts w:ascii="Arial" w:cs="Arial" w:eastAsia="Arial" w:hAnsi="Arial"/>
          <w:i w:val="1"/>
          <w:iCs w:val="1"/>
          <w:sz w:val="24"/>
          <w:szCs w:val="24"/>
          <w:rtl w:val="0"/>
        </w:rPr>
        <w:t xml:space="preserve">et al</w:t>
      </w:r>
      <w:r w:rsidDel="00000000" w:rsidR="00000000" w:rsidRPr="00000000">
        <w:rPr>
          <w:rFonts w:ascii="Arial" w:cs="Arial" w:eastAsia="Arial" w:hAnsi="Arial"/>
          <w:sz w:val="24"/>
          <w:szCs w:val="24"/>
          <w:rtl w:val="0"/>
        </w:rPr>
        <w:t xml:space="preserve">, 2024). Due to the college's limited budget, recruitment agencies are occasionally used in these hard to fill areas (Taylor, 2025). The identity change between vocational worker and lecturer is documented in academic literature which is a factor that Bridgend College needs to bear in mind while recruiting talent from industry (Sarastuen, 2020; Lensjø, 2025). The organisation needs to promote the benefits of working in education linking intrinsic motivation which is also well documented in literature (Arthur and Bradley, 2023) along with the development opportunities of completing teacher training courses. Being able to fund and deliver the Professional Graduate Certificate in Education (PcET) part time course internally might be an </w:t>
      </w:r>
      <w:r w:rsidDel="00000000" w:rsidR="00000000" w:rsidRPr="00000000">
        <w:rPr>
          <w:rFonts w:ascii="Arial" w:cs="Arial" w:eastAsia="Arial" w:hAnsi="Arial"/>
          <w:sz w:val="24"/>
          <w:szCs w:val="24"/>
          <w:rtl w:val="0"/>
        </w:rPr>
        <w:t xml:space="preserve">attraction</w:t>
      </w:r>
      <w:r w:rsidDel="00000000" w:rsidR="00000000" w:rsidRPr="00000000">
        <w:rPr>
          <w:rFonts w:ascii="Arial" w:cs="Arial" w:eastAsia="Arial" w:hAnsi="Arial"/>
          <w:sz w:val="24"/>
          <w:szCs w:val="24"/>
          <w:rtl w:val="0"/>
        </w:rPr>
        <w:t xml:space="preserve"> tool for those who would like to take the leap into education (Glover and Stewart, 2024).</w:t>
      </w:r>
    </w:p>
    <w:p w:rsidR="00000000" w:rsidDel="00000000" w:rsidP="00000000" w:rsidRDefault="00000000" w:rsidRPr="00000000" w14:paraId="0000009F">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0">
      <w:pPr>
        <w:spacing w:after="160" w:line="276" w:lineRule="auto"/>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organisation’s employee rating on the website Glassdoor is 4.1 out of 5 stars which suggests a positive employer brand (Glassdoor, 2025). Bridgend College needs to continuously promote their employer brand to support the competition for talent and be seen as an employer of choice (CIPD, 2024a). Bridgend College achieved 44th in the Inclusive Companies Top 50 UK Employers List 2024-25, which shows their commitment to harness a diverse workforce. The belonging section on the careers page has been recently updated to promote real employee stories (McCartney and Noble, 2025), however the employee benefits section also requires updating (Bridgend College, 2025b). </w:t>
      </w:r>
    </w:p>
    <w:p w:rsidR="00000000" w:rsidDel="00000000" w:rsidP="00000000" w:rsidRDefault="00000000" w:rsidRPr="00000000" w14:paraId="000000A1">
      <w:pPr>
        <w:spacing w:after="160" w:line="276" w:lineRule="auto"/>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Inclusive Jobs advertising platform is utilised, among other platforms such as Indeed and Educators Wales, to attract candidates from a diverse background (CIPD, 2024b). The organisation regularly posts their job vacancies on social media platforms such as Facebook to engage potential job seekers (Hogarth and McCartney, 2024). However a more targeted approach while collaborating with the Marketing department could be more effective to reach a wider talent pool (Si </w:t>
      </w:r>
      <w:r w:rsidDel="00000000" w:rsidR="00000000" w:rsidRPr="00000000">
        <w:rPr>
          <w:rFonts w:ascii="Arial" w:cs="Arial" w:eastAsia="Arial" w:hAnsi="Arial"/>
          <w:i w:val="1"/>
          <w:iCs w:val="1"/>
          <w:sz w:val="24"/>
          <w:szCs w:val="24"/>
          <w:rtl w:val="0"/>
        </w:rPr>
        <w:t xml:space="preserve">et al</w:t>
      </w:r>
      <w:r w:rsidDel="00000000" w:rsidR="00000000" w:rsidRPr="00000000">
        <w:rPr>
          <w:rFonts w:ascii="Arial" w:cs="Arial" w:eastAsia="Arial" w:hAnsi="Arial"/>
          <w:sz w:val="24"/>
          <w:szCs w:val="24"/>
          <w:rtl w:val="0"/>
        </w:rPr>
        <w:t xml:space="preserve">, 2023).</w:t>
      </w:r>
      <w:r w:rsidDel="00000000" w:rsidR="00000000" w:rsidRPr="00000000">
        <w:rPr>
          <w:rtl w:val="0"/>
        </w:rPr>
      </w:r>
    </w:p>
    <w:p w:rsidR="00000000" w:rsidDel="00000000" w:rsidP="00000000" w:rsidRDefault="00000000" w:rsidRPr="00000000" w14:paraId="000000A2">
      <w:pPr>
        <w:spacing w:after="160" w:line="276" w:lineRule="auto"/>
        <w:ind w:left="720.0000000000001" w:right="720.0000000000001" w:firstLine="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Greater focus on developing skills in-house</w:t>
      </w:r>
    </w:p>
    <w:p w:rsidR="00000000" w:rsidDel="00000000" w:rsidP="00000000" w:rsidRDefault="00000000" w:rsidRPr="00000000" w14:paraId="000000A3">
      <w:pPr>
        <w:spacing w:after="160" w:line="276" w:lineRule="auto"/>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Developing talent in-house (Hogarth and McCartney, 2024) can support talent attraction and retention (Rees and French, 2023). </w:t>
      </w:r>
    </w:p>
    <w:p w:rsidR="00000000" w:rsidDel="00000000" w:rsidP="00000000" w:rsidRDefault="00000000" w:rsidRPr="00000000" w14:paraId="000000A4">
      <w:pPr>
        <w:spacing w:line="276" w:lineRule="auto"/>
        <w:ind w:left="720" w:right="720.0000000000001"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Smith and Husband (2024) argue that the lack of progression opportunities in the education sector deters people from joining and remaining in the profession. This was supported by the findings of Snell </w:t>
      </w:r>
      <w:r w:rsidDel="00000000" w:rsidR="00000000" w:rsidRPr="00000000">
        <w:rPr>
          <w:rFonts w:ascii="Arial" w:cs="Arial" w:eastAsia="Arial" w:hAnsi="Arial"/>
          <w:i w:val="1"/>
          <w:iCs w:val="1"/>
          <w:sz w:val="24"/>
          <w:szCs w:val="24"/>
          <w:rtl w:val="0"/>
        </w:rPr>
        <w:t xml:space="preserve">et al</w:t>
      </w:r>
      <w:r w:rsidDel="00000000" w:rsidR="00000000" w:rsidRPr="00000000">
        <w:rPr>
          <w:rFonts w:ascii="Arial" w:cs="Arial" w:eastAsia="Arial" w:hAnsi="Arial"/>
          <w:sz w:val="24"/>
          <w:szCs w:val="24"/>
          <w:rtl w:val="0"/>
        </w:rPr>
        <w:t xml:space="preserve"> (2025) where STEM undergraduates thought that teaching lacked the career opportunities that working in industry can offer which emphasises the importance of learning and development strategies. There were 39 internal progressions or movements across various departments during the academic year 2024/2025, which shows that there are progression opportunities within the organisation albeit management opportunities are sporadic. </w:t>
      </w:r>
    </w:p>
    <w:p w:rsidR="00000000" w:rsidDel="00000000" w:rsidP="00000000" w:rsidRDefault="00000000" w:rsidRPr="00000000" w14:paraId="000000A5">
      <w:pPr>
        <w:spacing w:line="276" w:lineRule="auto"/>
        <w:ind w:left="720" w:right="720.0000000000001"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6">
      <w:pPr>
        <w:spacing w:line="276" w:lineRule="auto"/>
        <w:ind w:left="720" w:right="720.0000000000001" w:firstLine="0"/>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Bridgend College supports progression by taking a blended approach to talent management, with the aim of developing all staff to be all that they can be, but prioritising certain groups (Quilliam, 2024).</w:t>
      </w:r>
      <w:r w:rsidDel="00000000" w:rsidR="00000000" w:rsidRPr="00000000">
        <w:rPr>
          <w:rFonts w:ascii="Arial" w:cs="Arial" w:eastAsia="Arial" w:hAnsi="Arial"/>
          <w:b w:val="1"/>
          <w:bCs w:val="1"/>
          <w:color w:val="9900ff"/>
          <w:sz w:val="24"/>
          <w:szCs w:val="24"/>
          <w:rtl w:val="0"/>
        </w:rPr>
        <w:t xml:space="preserve"> </w:t>
      </w:r>
      <w:r w:rsidDel="00000000" w:rsidR="00000000" w:rsidRPr="00000000">
        <w:rPr>
          <w:rFonts w:ascii="Arial" w:cs="Arial" w:eastAsia="Arial" w:hAnsi="Arial"/>
          <w:sz w:val="24"/>
          <w:szCs w:val="24"/>
          <w:rtl w:val="0"/>
        </w:rPr>
        <w:t xml:space="preserve">Bridgend College’s learning and development </w:t>
      </w:r>
      <w:r w:rsidDel="00000000" w:rsidR="00000000" w:rsidRPr="00000000">
        <w:rPr>
          <w:rFonts w:ascii="Arial" w:cs="Arial" w:eastAsia="Arial" w:hAnsi="Arial"/>
          <w:sz w:val="24"/>
          <w:szCs w:val="24"/>
          <w:rtl w:val="0"/>
        </w:rPr>
        <w:t xml:space="preserve">strategy</w:t>
      </w:r>
      <w:r w:rsidDel="00000000" w:rsidR="00000000" w:rsidRPr="00000000">
        <w:rPr>
          <w:rFonts w:ascii="Arial" w:cs="Arial" w:eastAsia="Arial" w:hAnsi="Arial"/>
          <w:sz w:val="24"/>
          <w:szCs w:val="24"/>
          <w:rtl w:val="0"/>
        </w:rPr>
        <w:t xml:space="preserve"> has three strands; personal capability, professional capability and organisational capability (Luff, 2023). The strategy is in line with the organisation’s culture, however the strategy needs to be updated to keep up with the evolution of artificial intelligence in learning (Hayden, 2025) and the evolution of certain industries such as green economy</w:t>
      </w:r>
      <w:r w:rsidDel="00000000" w:rsidR="00000000" w:rsidRPr="00000000">
        <w:rPr>
          <w:rFonts w:ascii="Arial" w:cs="Arial" w:eastAsia="Arial" w:hAnsi="Arial"/>
          <w:sz w:val="24"/>
          <w:szCs w:val="24"/>
          <w:rtl w:val="0"/>
        </w:rPr>
        <w:t xml:space="preserve"> (Crowley and Zemanik, 2025). Bridgend College needs to analyse external trends and identify skills gaps within the workforce to upskill lecturers on subjects such as Electric Vehicles (World Economic Forum, 2025). </w:t>
      </w:r>
      <w:r w:rsidDel="00000000" w:rsidR="00000000" w:rsidRPr="00000000">
        <w:rPr>
          <w:rtl w:val="0"/>
        </w:rPr>
      </w:r>
    </w:p>
    <w:p w:rsidR="00000000" w:rsidDel="00000000" w:rsidP="00000000" w:rsidRDefault="00000000" w:rsidRPr="00000000" w14:paraId="000000A7">
      <w:pPr>
        <w:spacing w:line="276" w:lineRule="auto"/>
        <w:ind w:left="0" w:right="720.0000000000001"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8">
      <w:pPr>
        <w:spacing w:line="276" w:lineRule="auto"/>
        <w:ind w:left="720" w:right="720.0000000000001" w:firstLine="0"/>
        <w:jc w:val="both"/>
        <w:rPr>
          <w:rFonts w:ascii="Arial" w:cs="Arial" w:eastAsia="Arial" w:hAnsi="Arial"/>
          <w:color w:val="9900ff"/>
          <w:sz w:val="24"/>
          <w:szCs w:val="24"/>
        </w:rPr>
      </w:pPr>
      <w:r w:rsidDel="00000000" w:rsidR="00000000" w:rsidRPr="00000000">
        <w:rPr>
          <w:rFonts w:ascii="Arial" w:cs="Arial" w:eastAsia="Arial" w:hAnsi="Arial"/>
          <w:sz w:val="24"/>
          <w:szCs w:val="24"/>
          <w:rtl w:val="0"/>
        </w:rPr>
        <w:t xml:space="preserve">Under the organisational capability strand there is a focus on supporting and retaining  leadership. Bridgend College has a bespoke leadership training package including the ‘Aspiring Leaders’ programme which supports the next generation of leaders (Luff, 2023). The programme is in its second year of implementation and attempts to create conditions to allow people to unlock their potential (Whysall, 2021) and prepare for their next steps at the college (George, 2024). The programme has received positive feedbac</w:t>
      </w:r>
      <w:r w:rsidDel="00000000" w:rsidR="00000000" w:rsidRPr="00000000">
        <w:rPr>
          <w:rFonts w:ascii="Arial" w:cs="Arial" w:eastAsia="Arial" w:hAnsi="Arial"/>
          <w:sz w:val="24"/>
          <w:szCs w:val="24"/>
          <w:rtl w:val="0"/>
        </w:rPr>
        <w:t xml:space="preserve">k and is key in succession planning for leadership roles (Hamilton, 2025), however a similar forward thinking approach needs to be taken with planning in curriculum areas. </w:t>
      </w:r>
      <w:r w:rsidDel="00000000" w:rsidR="00000000" w:rsidRPr="00000000">
        <w:rPr>
          <w:rtl w:val="0"/>
        </w:rPr>
      </w:r>
    </w:p>
    <w:p w:rsidR="00000000" w:rsidDel="00000000" w:rsidP="00000000" w:rsidRDefault="00000000" w:rsidRPr="00000000" w14:paraId="000000A9">
      <w:pPr>
        <w:spacing w:line="276" w:lineRule="auto"/>
        <w:ind w:left="0" w:right="720.0000000000001"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A">
      <w:pPr>
        <w:spacing w:line="276" w:lineRule="auto"/>
        <w:ind w:left="720" w:right="720.0000000000001" w:firstLine="0"/>
        <w:jc w:val="both"/>
        <w:rPr>
          <w:color w:val="9900ff"/>
          <w:sz w:val="23"/>
          <w:szCs w:val="23"/>
          <w:highlight w:val="white"/>
        </w:rPr>
      </w:pPr>
      <w:r w:rsidDel="00000000" w:rsidR="00000000" w:rsidRPr="00000000">
        <w:rPr>
          <w:rFonts w:ascii="Arial" w:cs="Arial" w:eastAsia="Arial" w:hAnsi="Arial"/>
          <w:sz w:val="24"/>
          <w:szCs w:val="24"/>
          <w:rtl w:val="0"/>
        </w:rPr>
        <w:t xml:space="preserve">Supporting development is a key part of a </w:t>
      </w:r>
      <w:r w:rsidDel="00000000" w:rsidR="00000000" w:rsidRPr="00000000">
        <w:rPr>
          <w:rFonts w:ascii="Arial" w:cs="Arial" w:eastAsia="Arial" w:hAnsi="Arial"/>
          <w:sz w:val="24"/>
          <w:szCs w:val="24"/>
          <w:rtl w:val="0"/>
        </w:rPr>
        <w:t xml:space="preserve">line manager</w:t>
      </w:r>
      <w:r w:rsidDel="00000000" w:rsidR="00000000" w:rsidRPr="00000000">
        <w:rPr>
          <w:rFonts w:ascii="Arial" w:cs="Arial" w:eastAsia="Arial" w:hAnsi="Arial"/>
          <w:sz w:val="24"/>
          <w:szCs w:val="24"/>
          <w:rtl w:val="0"/>
        </w:rPr>
        <w:t xml:space="preserve">’s role (Rees and French, 2023), therefore endorsing their direct reports to attend the programme is key. However, there is room for improvement across the organisation in relation to line managers developing their staff and identifying talent (Blanco and Golik, 2021). In </w:t>
      </w:r>
      <w:r w:rsidDel="00000000" w:rsidR="00000000" w:rsidRPr="00000000">
        <w:rPr>
          <w:rFonts w:ascii="Arial" w:cs="Arial" w:eastAsia="Arial" w:hAnsi="Arial"/>
          <w:sz w:val="24"/>
          <w:szCs w:val="24"/>
          <w:rtl w:val="0"/>
        </w:rPr>
        <w:t xml:space="preserve">the education sector managers are less likely to think that they have enough time </w:t>
      </w:r>
      <w:r w:rsidDel="00000000" w:rsidR="00000000" w:rsidRPr="00000000">
        <w:rPr>
          <w:rFonts w:ascii="Arial" w:cs="Arial" w:eastAsia="Arial" w:hAnsi="Arial"/>
          <w:sz w:val="24"/>
          <w:szCs w:val="24"/>
          <w:rtl w:val="0"/>
        </w:rPr>
        <w:t xml:space="preserve">to people manage</w:t>
      </w:r>
      <w:r w:rsidDel="00000000" w:rsidR="00000000" w:rsidRPr="00000000">
        <w:rPr>
          <w:rFonts w:ascii="Arial" w:cs="Arial" w:eastAsia="Arial" w:hAnsi="Arial"/>
          <w:sz w:val="24"/>
          <w:szCs w:val="24"/>
          <w:rtl w:val="0"/>
        </w:rPr>
        <w:t xml:space="preserve"> (CIPD, 2023). Bridgend College managers have recently undertaken 360 feedback where key development areas have been identified including providing constructive feedback. The organisation needs to utilise this feedback to enhance the leadership capabilities of the organisation, similarly to the approach taken by Sky (CIPD, 2022a). </w:t>
      </w:r>
      <w:r w:rsidDel="00000000" w:rsidR="00000000" w:rsidRPr="00000000">
        <w:rPr>
          <w:rtl w:val="0"/>
        </w:rPr>
      </w:r>
    </w:p>
    <w:p w:rsidR="00000000" w:rsidDel="00000000" w:rsidP="00000000" w:rsidRDefault="00000000" w:rsidRPr="00000000" w14:paraId="000000AB">
      <w:pPr>
        <w:spacing w:line="276" w:lineRule="auto"/>
        <w:ind w:left="720" w:right="720.0000000000001" w:firstLine="0"/>
        <w:jc w:val="both"/>
        <w:rPr>
          <w:rFonts w:ascii="Arial" w:cs="Arial" w:eastAsia="Arial" w:hAnsi="Arial"/>
          <w:color w:val="9900ff"/>
          <w:sz w:val="24"/>
          <w:szCs w:val="24"/>
        </w:rPr>
      </w:pPr>
      <w:r w:rsidDel="00000000" w:rsidR="00000000" w:rsidRPr="00000000">
        <w:rPr>
          <w:rtl w:val="0"/>
        </w:rPr>
      </w:r>
    </w:p>
    <w:p w:rsidR="00000000" w:rsidDel="00000000" w:rsidP="00000000" w:rsidRDefault="00000000" w:rsidRPr="00000000" w14:paraId="000000AC">
      <w:pPr>
        <w:spacing w:line="276" w:lineRule="auto"/>
        <w:ind w:left="720" w:right="720.0000000000001" w:firstLine="0"/>
        <w:jc w:val="both"/>
        <w:rPr>
          <w:rFonts w:ascii="Arial" w:cs="Arial" w:eastAsia="Arial" w:hAnsi="Arial"/>
          <w:b w:val="1"/>
          <w:bCs w:val="1"/>
          <w:color w:val="ff0000"/>
          <w:sz w:val="24"/>
          <w:szCs w:val="24"/>
        </w:rPr>
      </w:pPr>
      <w:r w:rsidDel="00000000" w:rsidR="00000000" w:rsidRPr="00000000">
        <w:rPr>
          <w:rFonts w:ascii="Arial" w:cs="Arial" w:eastAsia="Arial" w:hAnsi="Arial"/>
          <w:sz w:val="24"/>
          <w:szCs w:val="24"/>
          <w:rtl w:val="0"/>
        </w:rPr>
        <w:t xml:space="preserve">Research by Randstad UK (2025) found that people are keen on reskilling opportunities when they consider changing jobs externally or internally. This highlights the need for continuous learning and development opportunities and focusing on personal capability (Luff, 2023). </w:t>
        <w:tab/>
        <w:t xml:space="preserve">In April each year, Bridgend College invites all staff to apply for financial support for Higher Education (HE) courses. A variety of courses are being fully or partially funded in academic year 2025/26, with eight members of staff currently being funded through their PcET and studying their course part time through Bridgend College. Part time teaching courses allow staff to receive an income while studying (Glover and Stewart, 2024; Crowley and Zemanik, 2025), and aids internal progression. Some skilled Technicians have completed PcET courses internally, allowing them to pick up Hourly Paid Lecturer hours which aids </w:t>
      </w:r>
      <w:r w:rsidDel="00000000" w:rsidR="00000000" w:rsidRPr="00000000">
        <w:rPr>
          <w:rFonts w:ascii="Arial" w:cs="Arial" w:eastAsia="Arial" w:hAnsi="Arial"/>
          <w:sz w:val="24"/>
          <w:szCs w:val="24"/>
          <w:rtl w:val="0"/>
        </w:rPr>
        <w:t xml:space="preserve">succession planning. </w:t>
      </w:r>
      <w:r w:rsidDel="00000000" w:rsidR="00000000" w:rsidRPr="00000000">
        <w:rPr>
          <w:rFonts w:ascii="Arial" w:cs="Arial" w:eastAsia="Arial" w:hAnsi="Arial"/>
          <w:sz w:val="24"/>
          <w:szCs w:val="24"/>
          <w:rtl w:val="0"/>
        </w:rPr>
        <w:t xml:space="preserve">However, this does not happen cross-college and the organisation requires an overall strategic approach.</w:t>
      </w:r>
      <w:r w:rsidDel="00000000" w:rsidR="00000000" w:rsidRPr="00000000">
        <w:rPr>
          <w:rtl w:val="0"/>
        </w:rPr>
      </w:r>
    </w:p>
    <w:p w:rsidR="00000000" w:rsidDel="00000000" w:rsidP="00000000" w:rsidRDefault="00000000" w:rsidRPr="00000000" w14:paraId="000000AD">
      <w:pPr>
        <w:spacing w:line="276" w:lineRule="auto"/>
        <w:ind w:left="720" w:right="720.0000000000001" w:firstLine="0"/>
        <w:jc w:val="both"/>
        <w:rPr>
          <w:rFonts w:ascii="Arial" w:cs="Arial" w:eastAsia="Arial" w:hAnsi="Arial"/>
          <w:b w:val="1"/>
          <w:bCs w:val="1"/>
          <w:color w:val="9900ff"/>
          <w:sz w:val="24"/>
          <w:szCs w:val="24"/>
        </w:rPr>
      </w:pPr>
      <w:r w:rsidDel="00000000" w:rsidR="00000000" w:rsidRPr="00000000">
        <w:rPr>
          <w:rtl w:val="0"/>
        </w:rPr>
      </w:r>
    </w:p>
    <w:p w:rsidR="00000000" w:rsidDel="00000000" w:rsidP="00000000" w:rsidRDefault="00000000" w:rsidRPr="00000000" w14:paraId="000000AE">
      <w:pPr>
        <w:spacing w:line="276" w:lineRule="auto"/>
        <w:ind w:left="720" w:right="720.0000000000001"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Small improvement in recruiting diverse candidates</w:t>
      </w:r>
    </w:p>
    <w:p w:rsidR="00000000" w:rsidDel="00000000" w:rsidP="00000000" w:rsidRDefault="00000000" w:rsidRPr="00000000" w14:paraId="000000AF">
      <w:pPr>
        <w:spacing w:line="276" w:lineRule="auto"/>
        <w:ind w:left="720" w:right="720.0000000000001" w:firstLine="0"/>
        <w:jc w:val="both"/>
        <w:rPr>
          <w:rFonts w:ascii="Arial" w:cs="Arial" w:eastAsia="Arial" w:hAnsi="Arial"/>
          <w:sz w:val="24"/>
          <w:szCs w:val="24"/>
          <w:shd w:fill="fff2cc" w:val="clear"/>
        </w:rPr>
      </w:pPr>
      <w:r w:rsidDel="00000000" w:rsidR="00000000" w:rsidRPr="00000000">
        <w:rPr>
          <w:rtl w:val="0"/>
        </w:rPr>
      </w:r>
    </w:p>
    <w:p w:rsidR="00000000" w:rsidDel="00000000" w:rsidP="00000000" w:rsidRDefault="00000000" w:rsidRPr="00000000" w14:paraId="000000B0">
      <w:pPr>
        <w:spacing w:line="276" w:lineRule="auto"/>
        <w:ind w:left="720" w:right="720.0000000000001" w:firstLine="0"/>
        <w:jc w:val="both"/>
        <w:rPr>
          <w:rFonts w:ascii="Arial" w:cs="Arial" w:eastAsia="Arial" w:hAnsi="Arial"/>
          <w:color w:val="9900ff"/>
          <w:sz w:val="24"/>
          <w:szCs w:val="24"/>
        </w:rPr>
      </w:pPr>
      <w:r w:rsidDel="00000000" w:rsidR="00000000" w:rsidRPr="00000000">
        <w:rPr>
          <w:rFonts w:ascii="Arial" w:cs="Arial" w:eastAsia="Arial" w:hAnsi="Arial"/>
          <w:sz w:val="24"/>
          <w:szCs w:val="24"/>
          <w:rtl w:val="0"/>
        </w:rPr>
        <w:t xml:space="preserve">Bridgend College fosters an inclusive environment, with the aim to create a sense of belonging for all staff and students. The organisation aims to recruit diverse talent, however is experiencing challenges as experienced by other organisations (Hogarth and McCartney, 2024). </w:t>
      </w:r>
      <w:r w:rsidDel="00000000" w:rsidR="00000000" w:rsidRPr="00000000">
        <w:rPr>
          <w:rtl w:val="0"/>
        </w:rPr>
      </w:r>
    </w:p>
    <w:p w:rsidR="00000000" w:rsidDel="00000000" w:rsidP="00000000" w:rsidRDefault="00000000" w:rsidRPr="00000000" w14:paraId="000000B1">
      <w:pPr>
        <w:spacing w:line="276" w:lineRule="auto"/>
        <w:ind w:left="720" w:right="720.0000000000001"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2">
      <w:pPr>
        <w:spacing w:line="276" w:lineRule="auto"/>
        <w:ind w:left="720" w:right="720.0000000000001"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line with CIPD guidance on inclusive recruitment, Bridgend College provides clear information to potential candidates including, full job description, person specification and associated terms and conditions of a role (CIPD, 2024b). </w:t>
      </w:r>
    </w:p>
    <w:p w:rsidR="00000000" w:rsidDel="00000000" w:rsidP="00000000" w:rsidRDefault="00000000" w:rsidRPr="00000000" w14:paraId="000000B3">
      <w:pPr>
        <w:spacing w:line="276" w:lineRule="auto"/>
        <w:ind w:left="720" w:right="720.0000000000001"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4">
      <w:pPr>
        <w:spacing w:line="276" w:lineRule="auto"/>
        <w:ind w:left="720" w:right="720.0000000000001"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All CV and personal statements are anonymised prior to being sent to recruiting managers to reduce unconscious bias (Taylor and Perkins, 2021). Bridgend College is in the process of amending its application process to be an application form which best reflects candidates’ abilities for the role and to reduce perceived unfairness associated with CVs (Taylor, 2025). A guidance document will also be implemented to improve the candidate experience. </w:t>
      </w:r>
    </w:p>
    <w:p w:rsidR="00000000" w:rsidDel="00000000" w:rsidP="00000000" w:rsidRDefault="00000000" w:rsidRPr="00000000" w14:paraId="000000B5">
      <w:pPr>
        <w:spacing w:line="276" w:lineRule="auto"/>
        <w:ind w:left="720" w:right="720.0000000000001"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a Disability Confident Leader (Department for Work and Pensions, 2025), the organisation’s job adverts include the offer of reasonable adjustments throughout the recruitment process. Some reasonable adjustments that have been implemented previously include sending interview questions to a neurodivergent candidate prior to an interview (Jackson, 2024). To raise awareness of available reasonable adjustments, including extra time, the organisation could provide candidates with a checklist (CIPD, 2024b). 42% of neurodivergent adults in a survey feel that they cannot disclose their neurodivergence due to fear of discrimination from recruiting managers (Jackson, 2024). This could also be due to fear of stereotyping when neurodiversity is combined with ethnicity (Gottardello, Calvard and Song, 2025). This emphasises the need for recruiting managers to be educated on the differences that neurodiverse candidates may exhibit such as lack of soft skills (</w:t>
      </w:r>
      <w:r w:rsidDel="00000000" w:rsidR="00000000" w:rsidRPr="00000000">
        <w:rPr>
          <w:rFonts w:ascii="Arial" w:cs="Arial" w:eastAsia="Arial" w:hAnsi="Arial"/>
          <w:sz w:val="24"/>
          <w:szCs w:val="24"/>
          <w:rtl w:val="0"/>
        </w:rPr>
        <w:t xml:space="preserve">Taylor and Perkins, 2021</w:t>
      </w:r>
      <w:r w:rsidDel="00000000" w:rsidR="00000000" w:rsidRPr="00000000">
        <w:rPr>
          <w:rFonts w:ascii="Arial" w:cs="Arial" w:eastAsia="Arial" w:hAnsi="Arial"/>
          <w:sz w:val="24"/>
          <w:szCs w:val="24"/>
          <w:rtl w:val="0"/>
        </w:rPr>
        <w:t xml:space="preserve">). 20% of candidates that applied for roles at Bridgend College in between the period of 1st September 2025 to 20th November 2025 declared that they had a disability which is a positive sign. </w:t>
      </w:r>
    </w:p>
    <w:p w:rsidR="00000000" w:rsidDel="00000000" w:rsidP="00000000" w:rsidRDefault="00000000" w:rsidRPr="00000000" w14:paraId="000000B6">
      <w:pPr>
        <w:spacing w:line="276" w:lineRule="auto"/>
        <w:ind w:left="720" w:right="720.0000000000001"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7">
      <w:pPr>
        <w:spacing w:line="276" w:lineRule="auto"/>
        <w:ind w:left="720" w:right="720.0000000000001"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Bridgend College is making progress in regards to diversity relating to disability or neurodiversity however small progress can be seen regarding ethnicity. Positively, 14.1% applications in September 2025 were received from candidates from a diverse ethnic background, which is a significant increase from August 2025 (8.6%). However, only 2.55% of Bridgend College staff identify as Black, Asian, mixed or ethnic groups in academic year 2023/24 (Bridgend College, 2025a). This might be due to the demographic of Bridgend, with 3.2% of Bridgend population classifying themselves as Black, Asian and Minority Ethnic (Office for National Statistics, 2021). </w:t>
      </w:r>
    </w:p>
    <w:p w:rsidR="00000000" w:rsidDel="00000000" w:rsidP="00000000" w:rsidRDefault="00000000" w:rsidRPr="00000000" w14:paraId="000000B8">
      <w:pPr>
        <w:spacing w:line="276" w:lineRule="auto"/>
        <w:ind w:left="720" w:right="720.0000000000001"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9">
      <w:pPr>
        <w:spacing w:line="276" w:lineRule="auto"/>
        <w:ind w:left="720" w:right="720.0000000000001" w:firstLine="0"/>
        <w:jc w:val="both"/>
        <w:rPr>
          <w:rFonts w:ascii="Arial" w:cs="Arial" w:eastAsia="Arial" w:hAnsi="Arial"/>
          <w:sz w:val="24"/>
          <w:szCs w:val="24"/>
          <w:shd w:fill="fff2cc" w:val="clear"/>
        </w:rPr>
      </w:pPr>
      <w:r w:rsidDel="00000000" w:rsidR="00000000" w:rsidRPr="00000000">
        <w:rPr>
          <w:rFonts w:ascii="Arial" w:cs="Arial" w:eastAsia="Arial" w:hAnsi="Arial"/>
          <w:sz w:val="24"/>
          <w:szCs w:val="24"/>
          <w:rtl w:val="0"/>
        </w:rPr>
        <w:t xml:space="preserve">Bridgend College is committed to improving representation from all sections of the community within its workforce, in particular those that are currently under-represented in the workforce including Welsh speakers. This is n</w:t>
      </w:r>
      <w:r w:rsidDel="00000000" w:rsidR="00000000" w:rsidRPr="00000000">
        <w:rPr>
          <w:rFonts w:ascii="Arial" w:cs="Arial" w:eastAsia="Arial" w:hAnsi="Arial"/>
          <w:sz w:val="24"/>
          <w:szCs w:val="24"/>
          <w:rtl w:val="0"/>
        </w:rPr>
        <w:t xml:space="preserve">ot only due to the Public Sector Equality Duty (Equality and Human Rights Commission, 2022), but due to the multitude of benefits that are associated with a diverse workforce including access to the best talent and an increase in positive employer reputation (Taylor and Perkins, 2021; Ali, 2024). </w:t>
      </w:r>
      <w:r w:rsidDel="00000000" w:rsidR="00000000" w:rsidRPr="00000000">
        <w:rPr>
          <w:rtl w:val="0"/>
        </w:rPr>
      </w:r>
    </w:p>
    <w:p w:rsidR="00000000" w:rsidDel="00000000" w:rsidP="00000000" w:rsidRDefault="00000000" w:rsidRPr="00000000" w14:paraId="000000BA">
      <w:pPr>
        <w:spacing w:line="276" w:lineRule="auto"/>
        <w:ind w:left="720" w:right="720.0000000000001" w:firstLine="0"/>
        <w:jc w:val="both"/>
        <w:rPr>
          <w:rFonts w:ascii="Arial" w:cs="Arial" w:eastAsia="Arial" w:hAnsi="Arial"/>
          <w:sz w:val="24"/>
          <w:szCs w:val="24"/>
          <w:shd w:fill="fff2cc" w:val="clear"/>
        </w:rPr>
      </w:pPr>
      <w:r w:rsidDel="00000000" w:rsidR="00000000" w:rsidRPr="00000000">
        <w:rPr>
          <w:rtl w:val="0"/>
        </w:rPr>
      </w:r>
    </w:p>
    <w:p w:rsidR="00000000" w:rsidDel="00000000" w:rsidP="00000000" w:rsidRDefault="00000000" w:rsidRPr="00000000" w14:paraId="000000BB">
      <w:pPr>
        <w:ind w:left="720.0000000000001" w:right="720.0000000000001" w:firstLine="0"/>
        <w:rPr>
          <w:rFonts w:ascii="Arial" w:cs="Arial" w:eastAsia="Arial" w:hAnsi="Arial"/>
          <w:b w:val="1"/>
          <w:bCs w:val="1"/>
          <w:color w:val="005d84"/>
          <w:sz w:val="24"/>
          <w:szCs w:val="24"/>
        </w:rPr>
      </w:pPr>
      <w:r w:rsidDel="00000000" w:rsidR="00000000" w:rsidRPr="00000000">
        <w:rPr>
          <w:rFonts w:ascii="Arial" w:cs="Arial" w:eastAsia="Arial" w:hAnsi="Arial"/>
          <w:b w:val="1"/>
          <w:bCs w:val="1"/>
          <w:color w:val="005d84"/>
          <w:sz w:val="24"/>
          <w:szCs w:val="24"/>
          <w:rtl w:val="0"/>
        </w:rPr>
        <w:t xml:space="preserve">Conclusion </w:t>
      </w:r>
    </w:p>
    <w:p w:rsidR="00000000" w:rsidDel="00000000" w:rsidP="00000000" w:rsidRDefault="00000000" w:rsidRPr="00000000" w14:paraId="000000BC">
      <w:pPr>
        <w:ind w:left="720.0000000000001" w:right="720.0000000000001" w:firstLine="0"/>
        <w:rPr>
          <w:rFonts w:ascii="Arial" w:cs="Arial" w:eastAsia="Arial" w:hAnsi="Arial"/>
          <w:b w:val="1"/>
          <w:bCs w:val="1"/>
          <w:color w:val="005d84"/>
          <w:sz w:val="24"/>
          <w:szCs w:val="24"/>
        </w:rPr>
      </w:pPr>
      <w:r w:rsidDel="00000000" w:rsidR="00000000" w:rsidRPr="00000000">
        <w:rPr>
          <w:rtl w:val="0"/>
        </w:rPr>
      </w:r>
    </w:p>
    <w:p w:rsidR="00000000" w:rsidDel="00000000" w:rsidP="00000000" w:rsidRDefault="00000000" w:rsidRPr="00000000" w14:paraId="000000BD">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In evaluating PESTLE and SWOT factors in this report, it is evident that there are external and internal factors that will affect talent management in Bridgend College. The pay gap between FE and industry, which has been elevated by the cost of living crisis (ONS, 2025) will impact attraction and recruitment. Bridgend College’s ageing workforce will affect retention and development opportunities, requiring the organisation to take a more strategic approach to workforce and succession planning.</w:t>
      </w:r>
    </w:p>
    <w:p w:rsidR="00000000" w:rsidDel="00000000" w:rsidP="00000000" w:rsidRDefault="00000000" w:rsidRPr="00000000" w14:paraId="000000BE">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F">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As seen in this report, Bridgend College’s current approach to talent management, could be more effective. It is clear that the organisation fosters an inclusive environment, however this is room for improvement with recruiting diverse candidates in regards to ethnicity. Linking to the external factor of pay and unfortunately being unable to match industry salaries for certain roles, Bridgend College needs to adapt their recruitment approach and promote their employer brand to compete for talent (</w:t>
      </w:r>
      <w:r w:rsidDel="00000000" w:rsidR="00000000" w:rsidRPr="00000000">
        <w:rPr>
          <w:rFonts w:ascii="Arial" w:cs="Arial" w:eastAsia="Arial" w:hAnsi="Arial"/>
          <w:sz w:val="24"/>
          <w:szCs w:val="24"/>
          <w:rtl w:val="0"/>
        </w:rPr>
        <w:t xml:space="preserve">CIPD, 2024a)</w:t>
      </w:r>
      <w:r w:rsidDel="00000000" w:rsidR="00000000" w:rsidRPr="00000000">
        <w:rPr>
          <w:rFonts w:ascii="Arial" w:cs="Arial" w:eastAsia="Arial" w:hAnsi="Arial"/>
          <w:sz w:val="24"/>
          <w:szCs w:val="24"/>
          <w:rtl w:val="0"/>
        </w:rPr>
        <w:t xml:space="preserve">. This could link to their core values and mission statement of enabling all students to be all that they can be, as an intrinsic motivator (Arthur and Bradley, 2023). </w:t>
      </w:r>
    </w:p>
    <w:p w:rsidR="00000000" w:rsidDel="00000000" w:rsidP="00000000" w:rsidRDefault="00000000" w:rsidRPr="00000000" w14:paraId="000000C0">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1">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As an organisation that is passionate about learning, Bridgend College has a strong focus on developing people, however, there is room for improvement in aligning the learning and development strategy with the organisation's strategic goal and objectives. </w:t>
      </w:r>
    </w:p>
    <w:p w:rsidR="00000000" w:rsidDel="00000000" w:rsidP="00000000" w:rsidRDefault="00000000" w:rsidRPr="00000000" w14:paraId="000000C2">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Bridgend College needs to ensure that its approach to talent management enables all staff to be all that they can be (Bridgend College, 2025b). </w:t>
      </w:r>
      <w:r w:rsidDel="00000000" w:rsidR="00000000" w:rsidRPr="00000000">
        <w:rPr>
          <w:rtl w:val="0"/>
        </w:rPr>
      </w:r>
    </w:p>
    <w:p w:rsidR="00000000" w:rsidDel="00000000" w:rsidP="00000000" w:rsidRDefault="00000000" w:rsidRPr="00000000" w14:paraId="000000C3">
      <w:pPr>
        <w:ind w:left="720.0000000000001" w:right="720.0000000000001" w:firstLine="720.0000000000001"/>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4">
      <w:pPr>
        <w:ind w:left="720.0000000000001" w:right="720.0000000000001" w:firstLine="0"/>
        <w:rPr>
          <w:rFonts w:ascii="Arial" w:cs="Arial" w:eastAsia="Arial" w:hAnsi="Arial"/>
          <w:b w:val="1"/>
          <w:bCs w:val="1"/>
          <w:color w:val="005d84"/>
          <w:sz w:val="24"/>
          <w:szCs w:val="24"/>
        </w:rPr>
      </w:pPr>
      <w:r w:rsidDel="00000000" w:rsidR="00000000" w:rsidRPr="00000000">
        <w:rPr>
          <w:rFonts w:ascii="Arial" w:cs="Arial" w:eastAsia="Arial" w:hAnsi="Arial"/>
          <w:b w:val="1"/>
          <w:bCs w:val="1"/>
          <w:color w:val="005d84"/>
          <w:sz w:val="24"/>
          <w:szCs w:val="24"/>
          <w:rtl w:val="0"/>
        </w:rPr>
        <w:t xml:space="preserve">Recommendations</w:t>
      </w:r>
    </w:p>
    <w:p w:rsidR="00000000" w:rsidDel="00000000" w:rsidP="00000000" w:rsidRDefault="00000000" w:rsidRPr="00000000" w14:paraId="000000C5">
      <w:pPr>
        <w:ind w:left="720.0000000000001" w:right="720.0000000000001" w:firstLine="0"/>
        <w:rPr>
          <w:rFonts w:ascii="Arial" w:cs="Arial" w:eastAsia="Arial" w:hAnsi="Arial"/>
          <w:b w:val="1"/>
          <w:bCs w:val="1"/>
          <w:color w:val="005d84"/>
          <w:sz w:val="24"/>
          <w:szCs w:val="24"/>
        </w:rPr>
      </w:pPr>
      <w:r w:rsidDel="00000000" w:rsidR="00000000" w:rsidRPr="00000000">
        <w:rPr>
          <w:rtl w:val="0"/>
        </w:rPr>
      </w:r>
    </w:p>
    <w:p w:rsidR="00000000" w:rsidDel="00000000" w:rsidP="00000000" w:rsidRDefault="00000000" w:rsidRPr="00000000" w14:paraId="000000C6">
      <w:pPr>
        <w:ind w:left="720.0000000000001" w:right="720.0000000000001" w:firstLine="0"/>
        <w:rPr>
          <w:rFonts w:ascii="Arial" w:cs="Arial" w:eastAsia="Arial" w:hAnsi="Arial"/>
          <w:b w:val="1"/>
          <w:bCs w:val="1"/>
          <w:color w:val="005d84"/>
          <w:sz w:val="24"/>
          <w:szCs w:val="24"/>
        </w:rPr>
      </w:pPr>
      <w:r w:rsidDel="00000000" w:rsidR="00000000" w:rsidRPr="00000000">
        <w:rPr>
          <w:rFonts w:ascii="Arial" w:cs="Arial" w:eastAsia="Arial" w:hAnsi="Arial"/>
          <w:sz w:val="24"/>
          <w:szCs w:val="24"/>
          <w:rtl w:val="0"/>
        </w:rPr>
        <w:t xml:space="preserve">The following recommendations are for consideration to improve Bridgend College’s approach to recruiting, promoting and retaining talent.  </w:t>
      </w:r>
      <w:r w:rsidDel="00000000" w:rsidR="00000000" w:rsidRPr="00000000">
        <w:rPr>
          <w:rtl w:val="0"/>
        </w:rPr>
      </w:r>
    </w:p>
    <w:p w:rsidR="00000000" w:rsidDel="00000000" w:rsidP="00000000" w:rsidRDefault="00000000" w:rsidRPr="00000000" w14:paraId="000000C7">
      <w:pPr>
        <w:ind w:left="720.0000000000001" w:right="720.0000000000001" w:firstLine="0"/>
        <w:rPr>
          <w:rFonts w:ascii="Arial" w:cs="Arial" w:eastAsia="Arial" w:hAnsi="Arial"/>
          <w:b w:val="1"/>
          <w:bCs w:val="1"/>
          <w:color w:val="005d84"/>
          <w:sz w:val="24"/>
          <w:szCs w:val="24"/>
        </w:rPr>
      </w:pPr>
      <w:r w:rsidDel="00000000" w:rsidR="00000000" w:rsidRPr="00000000">
        <w:rPr>
          <w:rtl w:val="0"/>
        </w:rPr>
      </w:r>
    </w:p>
    <w:p w:rsidR="00000000" w:rsidDel="00000000" w:rsidP="00000000" w:rsidRDefault="00000000" w:rsidRPr="00000000" w14:paraId="000000C8">
      <w:pPr>
        <w:numPr>
          <w:ilvl w:val="0"/>
          <w:numId w:val="1"/>
        </w:numPr>
        <w:ind w:left="1440" w:right="720.0000000000001"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Focussed workforce planning </w:t>
      </w:r>
    </w:p>
    <w:p w:rsidR="00000000" w:rsidDel="00000000" w:rsidP="00000000" w:rsidRDefault="00000000" w:rsidRPr="00000000" w14:paraId="000000C9">
      <w:pPr>
        <w:ind w:left="0" w:right="720.0000000000001" w:firstLine="72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CA">
      <w:pPr>
        <w:ind w:left="720"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As Bridgend College has an ageing workforce, the organisation needs to improve its approach to workforce planning (</w:t>
      </w:r>
      <w:r w:rsidDel="00000000" w:rsidR="00000000" w:rsidRPr="00000000">
        <w:rPr>
          <w:rFonts w:ascii="Arial" w:cs="Arial" w:eastAsia="Arial" w:hAnsi="Arial"/>
          <w:sz w:val="24"/>
          <w:szCs w:val="24"/>
          <w:rtl w:val="0"/>
        </w:rPr>
        <w:t xml:space="preserve">George, 2024</w:t>
      </w:r>
      <w:r w:rsidDel="00000000" w:rsidR="00000000" w:rsidRPr="00000000">
        <w:rPr>
          <w:rFonts w:ascii="Arial" w:cs="Arial" w:eastAsia="Arial" w:hAnsi="Arial"/>
          <w:sz w:val="24"/>
          <w:szCs w:val="24"/>
          <w:rtl w:val="0"/>
        </w:rPr>
        <w:t xml:space="preserve">), specifically in the Construction and Engineering departments. </w:t>
      </w:r>
      <w:r w:rsidDel="00000000" w:rsidR="00000000" w:rsidRPr="00000000">
        <w:rPr>
          <w:rFonts w:ascii="Arial" w:cs="Arial" w:eastAsia="Arial" w:hAnsi="Arial"/>
          <w:sz w:val="24"/>
          <w:szCs w:val="24"/>
          <w:rtl w:val="0"/>
        </w:rPr>
        <w:t xml:space="preserve">Offering flexible working and retirement drop-in sessions for staff</w:t>
      </w:r>
      <w:r w:rsidDel="00000000" w:rsidR="00000000" w:rsidRPr="00000000">
        <w:rPr>
          <w:rFonts w:ascii="Arial" w:cs="Arial" w:eastAsia="Arial" w:hAnsi="Arial"/>
          <w:sz w:val="24"/>
          <w:szCs w:val="24"/>
          <w:rtl w:val="0"/>
        </w:rPr>
        <w:t xml:space="preserve"> can allow the HR team to have open conversations and gain insight into future succession planning needs (Clemo, 2025). By utilising the information collected with workforce planning data (Hogarth and McCartney, 2024), the HR team can work with managers to encourage these conversations and to identify future skill needs. Promoting flexible working opportunities can support retention of key skills for longer and provide wellbeing benefits to employees (Mayne, 2025). </w:t>
      </w:r>
    </w:p>
    <w:p w:rsidR="00000000" w:rsidDel="00000000" w:rsidP="00000000" w:rsidRDefault="00000000" w:rsidRPr="00000000" w14:paraId="000000CB">
      <w:pPr>
        <w:ind w:left="720.0000000000001" w:right="720.0000000000001" w:firstLine="720.0000000000001"/>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C">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u w:val="single"/>
          <w:rtl w:val="0"/>
        </w:rPr>
        <w:t xml:space="preserve">Cost</w:t>
      </w:r>
      <w:r w:rsidDel="00000000" w:rsidR="00000000" w:rsidRPr="00000000">
        <w:rPr>
          <w:rFonts w:ascii="Arial" w:cs="Arial" w:eastAsia="Arial" w:hAnsi="Arial"/>
          <w:sz w:val="24"/>
          <w:szCs w:val="24"/>
          <w:rtl w:val="0"/>
        </w:rPr>
        <w:t xml:space="preserve"> - the drop-in sessions could use a free on-site room. Costs are limited to HR and employee time</w:t>
      </w:r>
      <w:r w:rsidDel="00000000" w:rsidR="00000000" w:rsidRPr="00000000">
        <w:rPr>
          <w:rFonts w:ascii="Arial" w:cs="Arial" w:eastAsia="Arial" w:hAnsi="Arial"/>
          <w:sz w:val="24"/>
          <w:szCs w:val="24"/>
          <w:highlight w:val="white"/>
          <w:rtl w:val="0"/>
        </w:rPr>
        <w:t xml:space="preserve">. Approximate cost for 1 hour drop-in session by one of the HR Leads would be £18.93 per hour. </w:t>
      </w:r>
      <w:r w:rsidDel="00000000" w:rsidR="00000000" w:rsidRPr="00000000">
        <w:rPr>
          <w:rtl w:val="0"/>
        </w:rPr>
      </w:r>
    </w:p>
    <w:p w:rsidR="00000000" w:rsidDel="00000000" w:rsidP="00000000" w:rsidRDefault="00000000" w:rsidRPr="00000000" w14:paraId="000000CD">
      <w:pPr>
        <w:ind w:left="720.0000000000001" w:right="720.0000000000001" w:firstLine="720.0000000000001"/>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E">
      <w:pPr>
        <w:ind w:left="720.0000000000001" w:right="720.0000000000001" w:firstLine="0"/>
        <w:rPr>
          <w:rFonts w:ascii="Arial" w:cs="Arial" w:eastAsia="Arial" w:hAnsi="Arial"/>
          <w:color w:val="9900ff"/>
          <w:sz w:val="24"/>
          <w:szCs w:val="24"/>
        </w:rPr>
      </w:pPr>
      <w:r w:rsidDel="00000000" w:rsidR="00000000" w:rsidRPr="00000000">
        <w:rPr>
          <w:rFonts w:ascii="Arial" w:cs="Arial" w:eastAsia="Arial" w:hAnsi="Arial"/>
          <w:sz w:val="24"/>
          <w:szCs w:val="24"/>
          <w:u w:val="single"/>
          <w:rtl w:val="0"/>
        </w:rPr>
        <w:t xml:space="preserve">Potential risks</w:t>
      </w:r>
      <w:r w:rsidDel="00000000" w:rsidR="00000000" w:rsidRPr="00000000">
        <w:rPr>
          <w:rFonts w:ascii="Arial" w:cs="Arial" w:eastAsia="Arial" w:hAnsi="Arial"/>
          <w:sz w:val="24"/>
          <w:szCs w:val="24"/>
          <w:rtl w:val="0"/>
        </w:rPr>
        <w:t xml:space="preserve"> - the reception of retirement discussions as they will need to be handled sensitively so as to not come across as breaching the Equality Act 2010 and that the employee’s contribution is still valued (</w:t>
      </w:r>
      <w:r w:rsidDel="00000000" w:rsidR="00000000" w:rsidRPr="00000000">
        <w:rPr>
          <w:rFonts w:ascii="Arial" w:cs="Arial" w:eastAsia="Arial" w:hAnsi="Arial"/>
          <w:sz w:val="24"/>
          <w:szCs w:val="24"/>
          <w:rtl w:val="0"/>
        </w:rPr>
        <w:t xml:space="preserve">Clemo, 2025</w:t>
      </w:r>
      <w:r w:rsidDel="00000000" w:rsidR="00000000" w:rsidRPr="00000000">
        <w:rPr>
          <w:rFonts w:ascii="Arial" w:cs="Arial" w:eastAsia="Arial" w:hAnsi="Arial"/>
          <w:sz w:val="24"/>
          <w:szCs w:val="24"/>
          <w:rtl w:val="0"/>
        </w:rPr>
        <w:t xml:space="preserve">). The drop-in sessions would need to be clearly promoted to get staff buy-in. </w:t>
      </w:r>
      <w:r w:rsidDel="00000000" w:rsidR="00000000" w:rsidRPr="00000000">
        <w:rPr>
          <w:rtl w:val="0"/>
        </w:rPr>
      </w:r>
    </w:p>
    <w:p w:rsidR="00000000" w:rsidDel="00000000" w:rsidP="00000000" w:rsidRDefault="00000000" w:rsidRPr="00000000" w14:paraId="000000CF">
      <w:pPr>
        <w:ind w:left="0"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0">
      <w:pPr>
        <w:numPr>
          <w:ilvl w:val="0"/>
          <w:numId w:val="1"/>
        </w:numPr>
        <w:ind w:left="1440" w:right="720.0000000000001"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Actively promote the benefits of working in FE</w:t>
      </w:r>
      <w:r w:rsidDel="00000000" w:rsidR="00000000" w:rsidRPr="00000000">
        <w:rPr>
          <w:rtl w:val="0"/>
        </w:rPr>
      </w:r>
    </w:p>
    <w:p w:rsidR="00000000" w:rsidDel="00000000" w:rsidP="00000000" w:rsidRDefault="00000000" w:rsidRPr="00000000" w14:paraId="000000D1">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2">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Create targeted approaches to recruiting people from industry into FE. Promoting the intrinsic motivation linked to working in education (Arthur and Bradley, 2023) can attract people to make a career change. Offering flexible development opportunities through funded part time PcET courses offers people paid opportunities to re-train to become a lecturer (Glover and Stewart, 2024). Bridgend College can utilise Welsh Government incentives for PcET students, including an incentive scheme for those of a global majority background (Medr, 2025b).</w:t>
      </w:r>
      <w:r w:rsidDel="00000000" w:rsidR="00000000" w:rsidRPr="00000000">
        <w:rPr>
          <w:rtl w:val="0"/>
        </w:rPr>
      </w:r>
    </w:p>
    <w:p w:rsidR="00000000" w:rsidDel="00000000" w:rsidP="00000000" w:rsidRDefault="00000000" w:rsidRPr="00000000" w14:paraId="000000D3">
      <w:pPr>
        <w:ind w:left="720.0000000000001" w:right="720.0000000000001" w:firstLine="720.0000000000001"/>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4">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u w:val="single"/>
          <w:rtl w:val="0"/>
        </w:rPr>
        <w:t xml:space="preserve">Cost</w:t>
      </w:r>
      <w:r w:rsidDel="00000000" w:rsidR="00000000" w:rsidRPr="00000000">
        <w:rPr>
          <w:rFonts w:ascii="Arial" w:cs="Arial" w:eastAsia="Arial" w:hAnsi="Arial"/>
          <w:sz w:val="24"/>
          <w:szCs w:val="24"/>
          <w:rtl w:val="0"/>
        </w:rPr>
        <w:t xml:space="preserve"> - approximate cost of 1 hour of work by the HR Assistant updating job adverts to include tailored information for lecturer roles would be £13.16. Approximate cost of funding a two year PcET course would be £2,835 per candidate per year. </w:t>
      </w:r>
    </w:p>
    <w:p w:rsidR="00000000" w:rsidDel="00000000" w:rsidP="00000000" w:rsidRDefault="00000000" w:rsidRPr="00000000" w14:paraId="000000D5">
      <w:pPr>
        <w:ind w:left="720.0000000000001" w:right="720.0000000000001" w:firstLine="720.0000000000001"/>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6">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u w:val="single"/>
          <w:rtl w:val="0"/>
        </w:rPr>
        <w:t xml:space="preserve">Potential risks</w:t>
      </w:r>
      <w:r w:rsidDel="00000000" w:rsidR="00000000" w:rsidRPr="00000000">
        <w:rPr>
          <w:rFonts w:ascii="Arial" w:cs="Arial" w:eastAsia="Arial" w:hAnsi="Arial"/>
          <w:sz w:val="24"/>
          <w:szCs w:val="24"/>
          <w:rtl w:val="0"/>
        </w:rPr>
        <w:t xml:space="preserve"> - the pay gap between the FE sector and industry (Flemons </w:t>
      </w:r>
      <w:r w:rsidDel="00000000" w:rsidR="00000000" w:rsidRPr="00000000">
        <w:rPr>
          <w:rFonts w:ascii="Arial" w:cs="Arial" w:eastAsia="Arial" w:hAnsi="Arial"/>
          <w:i w:val="1"/>
          <w:iCs w:val="1"/>
          <w:sz w:val="24"/>
          <w:szCs w:val="24"/>
          <w:rtl w:val="0"/>
        </w:rPr>
        <w:t xml:space="preserve">et al</w:t>
      </w:r>
      <w:r w:rsidDel="00000000" w:rsidR="00000000" w:rsidRPr="00000000">
        <w:rPr>
          <w:rFonts w:ascii="Arial" w:cs="Arial" w:eastAsia="Arial" w:hAnsi="Arial"/>
          <w:sz w:val="24"/>
          <w:szCs w:val="24"/>
          <w:rtl w:val="0"/>
        </w:rPr>
        <w:t xml:space="preserve">, 2024) </w:t>
      </w:r>
      <w:r w:rsidDel="00000000" w:rsidR="00000000" w:rsidRPr="00000000">
        <w:rPr>
          <w:rFonts w:ascii="Arial" w:cs="Arial" w:eastAsia="Arial" w:hAnsi="Arial"/>
          <w:sz w:val="24"/>
          <w:szCs w:val="24"/>
          <w:rtl w:val="0"/>
        </w:rPr>
        <w:t xml:space="preserve">could remain as a barrier for candidates. </w:t>
      </w:r>
    </w:p>
    <w:p w:rsidR="00000000" w:rsidDel="00000000" w:rsidP="00000000" w:rsidRDefault="00000000" w:rsidRPr="00000000" w14:paraId="000000D7">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8">
      <w:pPr>
        <w:numPr>
          <w:ilvl w:val="0"/>
          <w:numId w:val="1"/>
        </w:numPr>
        <w:ind w:left="1440" w:right="720.0000000000001"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Upskill existing employees in priority areas</w:t>
      </w:r>
    </w:p>
    <w:p w:rsidR="00000000" w:rsidDel="00000000" w:rsidP="00000000" w:rsidRDefault="00000000" w:rsidRPr="00000000" w14:paraId="000000D9">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A">
      <w:pPr>
        <w:ind w:left="720.0000000000001" w:right="720.0000000000001" w:firstLine="0"/>
        <w:rPr>
          <w:rFonts w:ascii="Arial" w:cs="Arial" w:eastAsia="Arial" w:hAnsi="Arial"/>
          <w:color w:val="9900ff"/>
          <w:sz w:val="24"/>
          <w:szCs w:val="24"/>
        </w:rPr>
      </w:pPr>
      <w:r w:rsidDel="00000000" w:rsidR="00000000" w:rsidRPr="00000000">
        <w:rPr>
          <w:rFonts w:ascii="Arial" w:cs="Arial" w:eastAsia="Arial" w:hAnsi="Arial"/>
          <w:sz w:val="24"/>
          <w:szCs w:val="24"/>
          <w:rtl w:val="0"/>
        </w:rPr>
        <w:t xml:space="preserve">To invest in continuous professional development (CPD) of employees to upskill them in priority topics such as net zero technologies and practices. This links to the Welsh Government’s goal for public sector organisations to reach net zero by 2030 (Welsh Government, 2022) and one of the organisation’s new strategic pillars ‘planet’ (Bridgend College, 2025c). This could be included as a topic on one of the cross-college’s Professional Learning Days, with the view to then embed green skills across curriculum. The Learning and Development Project Lead could source an engaging guest speaker to cover a topic such as renewable energy (Welsh Government, 2022). </w:t>
      </w:r>
      <w:r w:rsidDel="00000000" w:rsidR="00000000" w:rsidRPr="00000000">
        <w:rPr>
          <w:rtl w:val="0"/>
        </w:rPr>
      </w:r>
    </w:p>
    <w:p w:rsidR="00000000" w:rsidDel="00000000" w:rsidP="00000000" w:rsidRDefault="00000000" w:rsidRPr="00000000" w14:paraId="000000DB">
      <w:pPr>
        <w:ind w:left="0" w:right="720.0000000000001" w:firstLine="0"/>
        <w:rPr>
          <w:rFonts w:ascii="Arial" w:cs="Arial" w:eastAsia="Arial" w:hAnsi="Arial"/>
          <w:color w:val="9900ff"/>
          <w:sz w:val="24"/>
          <w:szCs w:val="24"/>
        </w:rPr>
      </w:pPr>
      <w:r w:rsidDel="00000000" w:rsidR="00000000" w:rsidRPr="00000000">
        <w:rPr>
          <w:rtl w:val="0"/>
        </w:rPr>
      </w:r>
    </w:p>
    <w:p w:rsidR="00000000" w:rsidDel="00000000" w:rsidP="00000000" w:rsidRDefault="00000000" w:rsidRPr="00000000" w14:paraId="000000DC">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u w:val="single"/>
          <w:rtl w:val="0"/>
        </w:rPr>
        <w:t xml:space="preserve">Cost</w:t>
      </w:r>
      <w:r w:rsidDel="00000000" w:rsidR="00000000" w:rsidRPr="00000000">
        <w:rPr>
          <w:rFonts w:ascii="Arial" w:cs="Arial" w:eastAsia="Arial" w:hAnsi="Arial"/>
          <w:sz w:val="24"/>
          <w:szCs w:val="24"/>
          <w:rtl w:val="0"/>
        </w:rPr>
        <w:t xml:space="preserve"> - the CPD could be held online to reduce venue costs. </w:t>
      </w:r>
      <w:r w:rsidDel="00000000" w:rsidR="00000000" w:rsidRPr="00000000">
        <w:rPr>
          <w:rFonts w:ascii="Arial" w:cs="Arial" w:eastAsia="Arial" w:hAnsi="Arial"/>
          <w:sz w:val="24"/>
          <w:szCs w:val="24"/>
          <w:highlight w:val="white"/>
          <w:rtl w:val="0"/>
        </w:rPr>
        <w:t xml:space="preserve">Approximate cost for 1 day work of the Learning and Development Project Lead to source and book a guest speaker would be £156. Approximate cost of a guest speaker would be £1,500.  </w:t>
      </w:r>
      <w:r w:rsidDel="00000000" w:rsidR="00000000" w:rsidRPr="00000000">
        <w:rPr>
          <w:rtl w:val="0"/>
        </w:rPr>
      </w:r>
    </w:p>
    <w:p w:rsidR="00000000" w:rsidDel="00000000" w:rsidP="00000000" w:rsidRDefault="00000000" w:rsidRPr="00000000" w14:paraId="000000DD">
      <w:pPr>
        <w:ind w:left="720.0000000000001" w:right="720.0000000000001" w:firstLine="720.0000000000001"/>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E">
      <w:pPr>
        <w:ind w:left="720.0000000000001" w:right="720.0000000000001" w:firstLine="0"/>
        <w:rPr>
          <w:rFonts w:ascii="Arial" w:cs="Arial" w:eastAsia="Arial" w:hAnsi="Arial"/>
          <w:b w:val="1"/>
          <w:bCs w:val="1"/>
          <w:color w:val="9900ff"/>
          <w:sz w:val="24"/>
          <w:szCs w:val="24"/>
        </w:rPr>
      </w:pPr>
      <w:r w:rsidDel="00000000" w:rsidR="00000000" w:rsidRPr="00000000">
        <w:rPr>
          <w:rFonts w:ascii="Arial" w:cs="Arial" w:eastAsia="Arial" w:hAnsi="Arial"/>
          <w:sz w:val="24"/>
          <w:szCs w:val="24"/>
          <w:u w:val="single"/>
          <w:rtl w:val="0"/>
        </w:rPr>
        <w:t xml:space="preserve">Potential risks</w:t>
      </w:r>
      <w:r w:rsidDel="00000000" w:rsidR="00000000" w:rsidRPr="00000000">
        <w:rPr>
          <w:rFonts w:ascii="Arial" w:cs="Arial" w:eastAsia="Arial" w:hAnsi="Arial"/>
          <w:sz w:val="24"/>
          <w:szCs w:val="24"/>
          <w:rtl w:val="0"/>
        </w:rPr>
        <w:t xml:space="preserve"> - there could be technical difficulties during the day. Using Google Meet will minimise this as employees are familiar with this platform. There is also a risk of information overload if the learning is held online (</w:t>
      </w:r>
      <w:r w:rsidDel="00000000" w:rsidR="00000000" w:rsidRPr="00000000">
        <w:rPr>
          <w:rFonts w:ascii="Arial" w:cs="Arial" w:eastAsia="Arial" w:hAnsi="Arial"/>
          <w:sz w:val="24"/>
          <w:szCs w:val="24"/>
          <w:rtl w:val="0"/>
        </w:rPr>
        <w:t xml:space="preserve">Tuğtekin, 2023</w:t>
      </w:r>
      <w:r w:rsidDel="00000000" w:rsidR="00000000" w:rsidRPr="00000000">
        <w:rPr>
          <w:rFonts w:ascii="Arial" w:cs="Arial" w:eastAsia="Arial" w:hAnsi="Arial"/>
          <w:sz w:val="24"/>
          <w:szCs w:val="24"/>
          <w:rtl w:val="0"/>
        </w:rPr>
        <w:t xml:space="preserve">). Regular breaks and team discussions will reduce this. </w:t>
      </w:r>
      <w:r w:rsidDel="00000000" w:rsidR="00000000" w:rsidRPr="00000000">
        <w:rPr>
          <w:rtl w:val="0"/>
        </w:rPr>
      </w:r>
    </w:p>
    <w:p w:rsidR="00000000" w:rsidDel="00000000" w:rsidP="00000000" w:rsidRDefault="00000000" w:rsidRPr="00000000" w14:paraId="000000DF">
      <w:pPr>
        <w:ind w:left="720.0000000000001" w:right="720.0000000000001" w:firstLine="0"/>
        <w:rPr>
          <w:rFonts w:ascii="Arial" w:cs="Arial" w:eastAsia="Arial" w:hAnsi="Arial"/>
          <w:b w:val="1"/>
          <w:bCs w:val="1"/>
          <w:color w:val="9900ff"/>
          <w:sz w:val="24"/>
          <w:szCs w:val="24"/>
        </w:rPr>
      </w:pPr>
      <w:r w:rsidDel="00000000" w:rsidR="00000000" w:rsidRPr="00000000">
        <w:rPr>
          <w:rtl w:val="0"/>
        </w:rPr>
      </w:r>
    </w:p>
    <w:p w:rsidR="00000000" w:rsidDel="00000000" w:rsidP="00000000" w:rsidRDefault="00000000" w:rsidRPr="00000000" w14:paraId="000000E0">
      <w:pPr>
        <w:ind w:left="720.0000000000001" w:right="720.0000000000001" w:firstLine="0"/>
        <w:rPr>
          <w:rFonts w:ascii="Arial" w:cs="Arial" w:eastAsia="Arial" w:hAnsi="Arial"/>
          <w:b w:val="1"/>
          <w:bCs w:val="1"/>
          <w:color w:val="9900ff"/>
          <w:sz w:val="24"/>
          <w:szCs w:val="24"/>
        </w:rPr>
      </w:pPr>
      <w:r w:rsidDel="00000000" w:rsidR="00000000" w:rsidRPr="00000000">
        <w:rPr>
          <w:rtl w:val="0"/>
        </w:rPr>
      </w:r>
    </w:p>
    <w:p w:rsidR="00000000" w:rsidDel="00000000" w:rsidP="00000000" w:rsidRDefault="00000000" w:rsidRPr="00000000" w14:paraId="000000E1">
      <w:pPr>
        <w:ind w:left="720.0000000000001" w:right="720.0000000000001" w:firstLine="0"/>
        <w:rPr>
          <w:rFonts w:ascii="Arial" w:cs="Arial" w:eastAsia="Arial" w:hAnsi="Arial"/>
          <w:b w:val="1"/>
          <w:bCs w:val="1"/>
          <w:color w:val="9900ff"/>
          <w:sz w:val="24"/>
          <w:szCs w:val="24"/>
        </w:rPr>
      </w:pPr>
      <w:r w:rsidDel="00000000" w:rsidR="00000000" w:rsidRPr="00000000">
        <w:rPr>
          <w:rtl w:val="0"/>
        </w:rPr>
      </w:r>
    </w:p>
    <w:p w:rsidR="00000000" w:rsidDel="00000000" w:rsidP="00000000" w:rsidRDefault="00000000" w:rsidRPr="00000000" w14:paraId="000000E2">
      <w:pPr>
        <w:ind w:left="720.0000000000001" w:right="720.0000000000001" w:firstLine="0"/>
        <w:rPr>
          <w:rFonts w:ascii="Arial" w:cs="Arial" w:eastAsia="Arial" w:hAnsi="Arial"/>
          <w:b w:val="1"/>
          <w:bCs w:val="1"/>
          <w:color w:val="9900ff"/>
          <w:sz w:val="24"/>
          <w:szCs w:val="24"/>
        </w:rPr>
      </w:pPr>
      <w:r w:rsidDel="00000000" w:rsidR="00000000" w:rsidRPr="00000000">
        <w:rPr>
          <w:rtl w:val="0"/>
        </w:rPr>
      </w:r>
    </w:p>
    <w:p w:rsidR="00000000" w:rsidDel="00000000" w:rsidP="00000000" w:rsidRDefault="00000000" w:rsidRPr="00000000" w14:paraId="000000E3">
      <w:pPr>
        <w:ind w:left="720.0000000000001" w:right="720.0000000000001" w:firstLine="0"/>
        <w:rPr>
          <w:rFonts w:ascii="Arial" w:cs="Arial" w:eastAsia="Arial" w:hAnsi="Arial"/>
          <w:b w:val="1"/>
          <w:bCs w:val="1"/>
          <w:color w:val="9900ff"/>
          <w:sz w:val="24"/>
          <w:szCs w:val="24"/>
        </w:rPr>
      </w:pPr>
      <w:r w:rsidDel="00000000" w:rsidR="00000000" w:rsidRPr="00000000">
        <w:rPr>
          <w:rtl w:val="0"/>
        </w:rPr>
      </w:r>
    </w:p>
    <w:p w:rsidR="00000000" w:rsidDel="00000000" w:rsidP="00000000" w:rsidRDefault="00000000" w:rsidRPr="00000000" w14:paraId="000000E4">
      <w:pPr>
        <w:ind w:left="720.0000000000001" w:right="720.0000000000001" w:firstLine="0"/>
        <w:rPr>
          <w:rFonts w:ascii="Arial" w:cs="Arial" w:eastAsia="Arial" w:hAnsi="Arial"/>
          <w:b w:val="1"/>
          <w:bCs w:val="1"/>
          <w:color w:val="9900ff"/>
          <w:sz w:val="24"/>
          <w:szCs w:val="24"/>
        </w:rPr>
      </w:pPr>
      <w:r w:rsidDel="00000000" w:rsidR="00000000" w:rsidRPr="00000000">
        <w:rPr>
          <w:rtl w:val="0"/>
        </w:rPr>
      </w:r>
    </w:p>
    <w:p w:rsidR="00000000" w:rsidDel="00000000" w:rsidP="00000000" w:rsidRDefault="00000000" w:rsidRPr="00000000" w14:paraId="000000E5">
      <w:pPr>
        <w:ind w:left="720.0000000000001" w:right="720.0000000000001" w:firstLine="0"/>
        <w:rPr>
          <w:rFonts w:ascii="Arial" w:cs="Arial" w:eastAsia="Arial" w:hAnsi="Arial"/>
          <w:b w:val="1"/>
          <w:bCs w:val="1"/>
          <w:color w:val="9900ff"/>
          <w:sz w:val="24"/>
          <w:szCs w:val="24"/>
        </w:rPr>
      </w:pPr>
      <w:r w:rsidDel="00000000" w:rsidR="00000000" w:rsidRPr="00000000">
        <w:rPr>
          <w:rtl w:val="0"/>
        </w:rPr>
      </w:r>
    </w:p>
    <w:p w:rsidR="00000000" w:rsidDel="00000000" w:rsidP="00000000" w:rsidRDefault="00000000" w:rsidRPr="00000000" w14:paraId="000000E6">
      <w:pPr>
        <w:ind w:left="720.0000000000001" w:right="720.0000000000001" w:firstLine="0"/>
        <w:rPr>
          <w:rFonts w:ascii="Arial" w:cs="Arial" w:eastAsia="Arial" w:hAnsi="Arial"/>
          <w:b w:val="1"/>
          <w:bCs w:val="1"/>
          <w:color w:val="9900ff"/>
          <w:sz w:val="24"/>
          <w:szCs w:val="24"/>
        </w:rPr>
      </w:pPr>
      <w:r w:rsidDel="00000000" w:rsidR="00000000" w:rsidRPr="00000000">
        <w:rPr>
          <w:rtl w:val="0"/>
        </w:rPr>
      </w:r>
    </w:p>
    <w:p w:rsidR="00000000" w:rsidDel="00000000" w:rsidP="00000000" w:rsidRDefault="00000000" w:rsidRPr="00000000" w14:paraId="000000E7">
      <w:pPr>
        <w:ind w:left="720.0000000000001" w:right="720.0000000000001" w:firstLine="0"/>
        <w:rPr>
          <w:rFonts w:ascii="Arial" w:cs="Arial" w:eastAsia="Arial" w:hAnsi="Arial"/>
          <w:b w:val="1"/>
          <w:bCs w:val="1"/>
          <w:color w:val="9900ff"/>
          <w:sz w:val="24"/>
          <w:szCs w:val="24"/>
        </w:rPr>
      </w:pPr>
      <w:r w:rsidDel="00000000" w:rsidR="00000000" w:rsidRPr="00000000">
        <w:rPr>
          <w:rtl w:val="0"/>
        </w:rPr>
      </w:r>
    </w:p>
    <w:p w:rsidR="00000000" w:rsidDel="00000000" w:rsidP="00000000" w:rsidRDefault="00000000" w:rsidRPr="00000000" w14:paraId="000000E8">
      <w:pPr>
        <w:ind w:left="0" w:right="720.0000000000001" w:firstLine="0"/>
        <w:rPr>
          <w:rFonts w:ascii="Arial" w:cs="Arial" w:eastAsia="Arial" w:hAnsi="Arial"/>
          <w:b w:val="1"/>
          <w:bCs w:val="1"/>
          <w:color w:val="9900ff"/>
          <w:sz w:val="24"/>
          <w:szCs w:val="24"/>
        </w:rPr>
      </w:pPr>
      <w:r w:rsidDel="00000000" w:rsidR="00000000" w:rsidRPr="00000000">
        <w:rPr>
          <w:rtl w:val="0"/>
        </w:rPr>
      </w:r>
    </w:p>
    <w:p w:rsidR="00000000" w:rsidDel="00000000" w:rsidP="00000000" w:rsidRDefault="00000000" w:rsidRPr="00000000" w14:paraId="000000E9">
      <w:pPr>
        <w:ind w:left="0" w:right="720.0000000000001" w:firstLine="0"/>
        <w:rPr>
          <w:rFonts w:ascii="Arial" w:cs="Arial" w:eastAsia="Arial" w:hAnsi="Arial"/>
          <w:b w:val="1"/>
          <w:bCs w:val="1"/>
          <w:color w:val="9900ff"/>
          <w:sz w:val="24"/>
          <w:szCs w:val="24"/>
        </w:rPr>
      </w:pPr>
      <w:r w:rsidDel="00000000" w:rsidR="00000000" w:rsidRPr="00000000">
        <w:rPr>
          <w:rtl w:val="0"/>
        </w:rPr>
      </w:r>
    </w:p>
    <w:p w:rsidR="00000000" w:rsidDel="00000000" w:rsidP="00000000" w:rsidRDefault="00000000" w:rsidRPr="00000000" w14:paraId="000000EA">
      <w:pPr>
        <w:ind w:left="0" w:right="720.0000000000001" w:firstLine="720"/>
        <w:rPr>
          <w:rFonts w:ascii="Arial" w:cs="Arial" w:eastAsia="Arial" w:hAnsi="Arial"/>
          <w:b w:val="1"/>
          <w:bCs w:val="1"/>
          <w:color w:val="005d84"/>
          <w:sz w:val="24"/>
          <w:szCs w:val="24"/>
          <w:highlight w:val="yellow"/>
        </w:rPr>
      </w:pPr>
      <w:r w:rsidDel="00000000" w:rsidR="00000000" w:rsidRPr="00000000">
        <w:rPr>
          <w:rFonts w:ascii="Arial" w:cs="Arial" w:eastAsia="Arial" w:hAnsi="Arial"/>
          <w:b w:val="1"/>
          <w:bCs w:val="1"/>
          <w:color w:val="005d84"/>
          <w:sz w:val="24"/>
          <w:szCs w:val="24"/>
          <w:rtl w:val="0"/>
        </w:rPr>
        <w:t xml:space="preserve">Reference list</w:t>
      </w:r>
      <w:r w:rsidDel="00000000" w:rsidR="00000000" w:rsidRPr="00000000">
        <w:rPr>
          <w:rtl w:val="0"/>
        </w:rPr>
      </w:r>
    </w:p>
    <w:p w:rsidR="00000000" w:rsidDel="00000000" w:rsidP="00000000" w:rsidRDefault="00000000" w:rsidRPr="00000000" w14:paraId="000000EB">
      <w:pPr>
        <w:ind w:left="720.0000000000001" w:right="720.0000000000001" w:firstLine="0"/>
        <w:rPr>
          <w:rFonts w:ascii="Arial" w:cs="Arial" w:eastAsia="Arial" w:hAnsi="Arial"/>
          <w:b w:val="1"/>
          <w:bCs w:val="1"/>
          <w:color w:val="005d84"/>
          <w:sz w:val="24"/>
          <w:szCs w:val="24"/>
          <w:shd w:fill="fff2cc" w:val="clear"/>
        </w:rPr>
      </w:pPr>
      <w:r w:rsidDel="00000000" w:rsidR="00000000" w:rsidRPr="00000000">
        <w:rPr>
          <w:rtl w:val="0"/>
        </w:rPr>
      </w:r>
    </w:p>
    <w:p w:rsidR="00000000" w:rsidDel="00000000" w:rsidP="00000000" w:rsidRDefault="00000000" w:rsidRPr="00000000" w14:paraId="000000EC">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Ali, L. (2024) </w:t>
      </w:r>
      <w:r w:rsidDel="00000000" w:rsidR="00000000" w:rsidRPr="00000000">
        <w:rPr>
          <w:rFonts w:ascii="Arial" w:cs="Arial" w:eastAsia="Arial" w:hAnsi="Arial"/>
          <w:i w:val="1"/>
          <w:iCs w:val="1"/>
          <w:sz w:val="24"/>
          <w:szCs w:val="24"/>
          <w:rtl w:val="0"/>
        </w:rPr>
        <w:t xml:space="preserve">Equality, Diversity and Inclusion (EDI) in the workplace</w:t>
      </w:r>
      <w:r w:rsidDel="00000000" w:rsidR="00000000" w:rsidRPr="00000000">
        <w:rPr>
          <w:rFonts w:ascii="Arial" w:cs="Arial" w:eastAsia="Arial" w:hAnsi="Arial"/>
          <w:sz w:val="24"/>
          <w:szCs w:val="24"/>
          <w:rtl w:val="0"/>
        </w:rPr>
        <w:t xml:space="preserve">. Available at: </w:t>
      </w:r>
      <w:hyperlink r:id="rId9">
        <w:r w:rsidDel="00000000" w:rsidR="00000000" w:rsidRPr="00000000">
          <w:rPr>
            <w:rFonts w:ascii="Arial" w:cs="Arial" w:eastAsia="Arial" w:hAnsi="Arial"/>
            <w:color w:val="1155cc"/>
            <w:sz w:val="24"/>
            <w:szCs w:val="24"/>
            <w:u w:val="single"/>
            <w:rtl w:val="0"/>
          </w:rPr>
          <w:t xml:space="preserve">https://www.cipd.org/uk/knowledge/factsheets/diversity-factsheet/</w:t>
        </w:r>
      </w:hyperlink>
      <w:r w:rsidDel="00000000" w:rsidR="00000000" w:rsidRPr="00000000">
        <w:rPr>
          <w:rFonts w:ascii="Arial" w:cs="Arial" w:eastAsia="Arial" w:hAnsi="Arial"/>
          <w:sz w:val="24"/>
          <w:szCs w:val="24"/>
          <w:rtl w:val="0"/>
        </w:rPr>
        <w:t xml:space="preserve"> (Accessed: 21 November 2025). </w:t>
      </w:r>
    </w:p>
    <w:p w:rsidR="00000000" w:rsidDel="00000000" w:rsidP="00000000" w:rsidRDefault="00000000" w:rsidRPr="00000000" w14:paraId="000000ED">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E">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Arthur, L. and Bradley, S. (2023) ‘Teacher retention in challenging schools: please don’t say goodbye!’, </w:t>
      </w:r>
      <w:r w:rsidDel="00000000" w:rsidR="00000000" w:rsidRPr="00000000">
        <w:rPr>
          <w:rFonts w:ascii="Arial" w:cs="Arial" w:eastAsia="Arial" w:hAnsi="Arial"/>
          <w:i w:val="1"/>
          <w:iCs w:val="1"/>
          <w:sz w:val="24"/>
          <w:szCs w:val="24"/>
          <w:rtl w:val="0"/>
        </w:rPr>
        <w:t xml:space="preserve">Teachers and Teaching, theory and practice</w:t>
      </w:r>
      <w:r w:rsidDel="00000000" w:rsidR="00000000" w:rsidRPr="00000000">
        <w:rPr>
          <w:rFonts w:ascii="Arial" w:cs="Arial" w:eastAsia="Arial" w:hAnsi="Arial"/>
          <w:sz w:val="24"/>
          <w:szCs w:val="24"/>
          <w:rtl w:val="0"/>
        </w:rPr>
        <w:t xml:space="preserve">, 29(7–8), pp. 753–771. Available at:</w:t>
      </w:r>
      <w:r w:rsidDel="00000000" w:rsidR="00000000" w:rsidRPr="00000000">
        <w:rPr>
          <w:rFonts w:ascii="Arial" w:cs="Arial" w:eastAsia="Arial" w:hAnsi="Arial"/>
          <w:color w:val="3a3a3a"/>
          <w:sz w:val="24"/>
          <w:szCs w:val="24"/>
          <w:rtl w:val="0"/>
        </w:rPr>
        <w:t xml:space="preserve"> </w:t>
      </w:r>
      <w:hyperlink r:id="rId10">
        <w:r w:rsidDel="00000000" w:rsidR="00000000" w:rsidRPr="00000000">
          <w:rPr>
            <w:rFonts w:ascii="Arial" w:cs="Arial" w:eastAsia="Arial" w:hAnsi="Arial"/>
            <w:color w:val="1155cc"/>
            <w:sz w:val="24"/>
            <w:szCs w:val="24"/>
            <w:u w:val="single"/>
            <w:rtl w:val="0"/>
          </w:rPr>
          <w:t xml:space="preserve">https://doi.org/10.1080/13540602.2023.2201423</w:t>
        </w:r>
      </w:hyperlink>
      <w:r w:rsidDel="00000000" w:rsidR="00000000" w:rsidRPr="00000000">
        <w:rPr>
          <w:rFonts w:ascii="Arial" w:cs="Arial" w:eastAsia="Arial" w:hAnsi="Arial"/>
          <w:color w:val="3a3a3a"/>
          <w:sz w:val="24"/>
          <w:szCs w:val="24"/>
          <w:rtl w:val="0"/>
        </w:rPr>
        <w:t xml:space="preserve">.</w:t>
      </w:r>
      <w:r w:rsidDel="00000000" w:rsidR="00000000" w:rsidRPr="00000000">
        <w:rPr>
          <w:rtl w:val="0"/>
        </w:rPr>
      </w:r>
    </w:p>
    <w:p w:rsidR="00000000" w:rsidDel="00000000" w:rsidP="00000000" w:rsidRDefault="00000000" w:rsidRPr="00000000" w14:paraId="000000EF">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0">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Blanco, M.R. and Golik, M.N. (2021) ‘Mind the gap: line managers as effective or non‐effective talent spotters’, </w:t>
      </w:r>
      <w:r w:rsidDel="00000000" w:rsidR="00000000" w:rsidRPr="00000000">
        <w:rPr>
          <w:rFonts w:ascii="Arial" w:cs="Arial" w:eastAsia="Arial" w:hAnsi="Arial"/>
          <w:i w:val="1"/>
          <w:iCs w:val="1"/>
          <w:sz w:val="24"/>
          <w:szCs w:val="24"/>
          <w:highlight w:val="white"/>
          <w:rtl w:val="0"/>
        </w:rPr>
        <w:t xml:space="preserve">International journal of training and development</w:t>
      </w:r>
      <w:r w:rsidDel="00000000" w:rsidR="00000000" w:rsidRPr="00000000">
        <w:rPr>
          <w:rFonts w:ascii="Arial" w:cs="Arial" w:eastAsia="Arial" w:hAnsi="Arial"/>
          <w:sz w:val="24"/>
          <w:szCs w:val="24"/>
          <w:highlight w:val="white"/>
          <w:rtl w:val="0"/>
        </w:rPr>
        <w:t xml:space="preserve">, 25(1), pp. 23–42. Available at:</w:t>
      </w:r>
      <w:r w:rsidDel="00000000" w:rsidR="00000000" w:rsidRPr="00000000">
        <w:rPr>
          <w:rFonts w:ascii="Arial" w:cs="Arial" w:eastAsia="Arial" w:hAnsi="Arial"/>
          <w:color w:val="3a3a3a"/>
          <w:sz w:val="24"/>
          <w:szCs w:val="24"/>
          <w:highlight w:val="white"/>
          <w:rtl w:val="0"/>
        </w:rPr>
        <w:t xml:space="preserve"> </w:t>
      </w:r>
      <w:hyperlink r:id="rId11">
        <w:r w:rsidDel="00000000" w:rsidR="00000000" w:rsidRPr="00000000">
          <w:rPr>
            <w:rFonts w:ascii="Arial" w:cs="Arial" w:eastAsia="Arial" w:hAnsi="Arial"/>
            <w:color w:val="1155cc"/>
            <w:sz w:val="24"/>
            <w:szCs w:val="24"/>
            <w:highlight w:val="white"/>
            <w:u w:val="single"/>
            <w:rtl w:val="0"/>
          </w:rPr>
          <w:t xml:space="preserve">https://doi.org/10.1111/ijtd.12205</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F1">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2">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Bridgend College (2023) </w:t>
      </w:r>
      <w:r w:rsidDel="00000000" w:rsidR="00000000" w:rsidRPr="00000000">
        <w:rPr>
          <w:rFonts w:ascii="Arial" w:cs="Arial" w:eastAsia="Arial" w:hAnsi="Arial"/>
          <w:i w:val="1"/>
          <w:iCs w:val="1"/>
          <w:sz w:val="24"/>
          <w:szCs w:val="24"/>
          <w:rtl w:val="0"/>
        </w:rPr>
        <w:t xml:space="preserve">Managing Menopause in the Workplace - Statement of Intent</w:t>
      </w:r>
      <w:r w:rsidDel="00000000" w:rsidR="00000000" w:rsidRPr="00000000">
        <w:rPr>
          <w:rFonts w:ascii="Arial" w:cs="Arial" w:eastAsia="Arial" w:hAnsi="Arial"/>
          <w:sz w:val="24"/>
          <w:szCs w:val="24"/>
          <w:rtl w:val="0"/>
        </w:rPr>
        <w:t xml:space="preserve">. Bridgend College. Unpublished. </w:t>
      </w:r>
    </w:p>
    <w:p w:rsidR="00000000" w:rsidDel="00000000" w:rsidP="00000000" w:rsidRDefault="00000000" w:rsidRPr="00000000" w14:paraId="000000F3">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4">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Bridgend College (2025a) </w:t>
      </w:r>
      <w:r w:rsidDel="00000000" w:rsidR="00000000" w:rsidRPr="00000000">
        <w:rPr>
          <w:rFonts w:ascii="Arial" w:cs="Arial" w:eastAsia="Arial" w:hAnsi="Arial"/>
          <w:i w:val="1"/>
          <w:iCs w:val="1"/>
          <w:sz w:val="24"/>
          <w:szCs w:val="24"/>
          <w:rtl w:val="0"/>
        </w:rPr>
        <w:t xml:space="preserve">Bridgend College Annual Equality Report 2025. Relating to data from 2023-2024 Academic Year</w:t>
      </w:r>
      <w:r w:rsidDel="00000000" w:rsidR="00000000" w:rsidRPr="00000000">
        <w:rPr>
          <w:rFonts w:ascii="Arial" w:cs="Arial" w:eastAsia="Arial" w:hAnsi="Arial"/>
          <w:sz w:val="24"/>
          <w:szCs w:val="24"/>
          <w:rtl w:val="0"/>
        </w:rPr>
        <w:t xml:space="preserve">. Available at: </w:t>
      </w:r>
      <w:hyperlink r:id="rId12">
        <w:r w:rsidDel="00000000" w:rsidR="00000000" w:rsidRPr="00000000">
          <w:rPr>
            <w:rFonts w:ascii="Arial" w:cs="Arial" w:eastAsia="Arial" w:hAnsi="Arial"/>
            <w:color w:val="1155cc"/>
            <w:sz w:val="24"/>
            <w:szCs w:val="24"/>
            <w:u w:val="single"/>
            <w:rtl w:val="0"/>
          </w:rPr>
          <w:t xml:space="preserve">https://www.bridgend.ac.uk/wp-content/uploads/2025/02/bridgend-college-annual-equality-report-2025.pdf</w:t>
        </w:r>
      </w:hyperlink>
      <w:r w:rsidDel="00000000" w:rsidR="00000000" w:rsidRPr="00000000">
        <w:rPr>
          <w:rFonts w:ascii="Arial" w:cs="Arial" w:eastAsia="Arial" w:hAnsi="Arial"/>
          <w:sz w:val="24"/>
          <w:szCs w:val="24"/>
          <w:rtl w:val="0"/>
        </w:rPr>
        <w:t xml:space="preserve"> (Accessed: 21 November 2025). </w:t>
      </w:r>
    </w:p>
    <w:p w:rsidR="00000000" w:rsidDel="00000000" w:rsidP="00000000" w:rsidRDefault="00000000" w:rsidRPr="00000000" w14:paraId="000000F5">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6">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Bridgend College (2025b) </w:t>
      </w:r>
      <w:r w:rsidDel="00000000" w:rsidR="00000000" w:rsidRPr="00000000">
        <w:rPr>
          <w:rFonts w:ascii="Arial" w:cs="Arial" w:eastAsia="Arial" w:hAnsi="Arial"/>
          <w:i w:val="1"/>
          <w:iCs w:val="1"/>
          <w:sz w:val="24"/>
          <w:szCs w:val="24"/>
          <w:rtl w:val="0"/>
        </w:rPr>
        <w:t xml:space="preserve">Our people and careers</w:t>
      </w:r>
      <w:r w:rsidDel="00000000" w:rsidR="00000000" w:rsidRPr="00000000">
        <w:rPr>
          <w:rFonts w:ascii="Arial" w:cs="Arial" w:eastAsia="Arial" w:hAnsi="Arial"/>
          <w:sz w:val="24"/>
          <w:szCs w:val="24"/>
          <w:rtl w:val="0"/>
        </w:rPr>
        <w:t xml:space="preserve">. Available at: </w:t>
      </w:r>
      <w:hyperlink r:id="rId13">
        <w:r w:rsidDel="00000000" w:rsidR="00000000" w:rsidRPr="00000000">
          <w:rPr>
            <w:rFonts w:ascii="Arial" w:cs="Arial" w:eastAsia="Arial" w:hAnsi="Arial"/>
            <w:color w:val="1155cc"/>
            <w:sz w:val="24"/>
            <w:szCs w:val="24"/>
            <w:u w:val="single"/>
            <w:rtl w:val="0"/>
          </w:rPr>
          <w:t xml:space="preserve">https://www.bridgend.ac.uk/about-us/our-people-and-careers/</w:t>
        </w:r>
      </w:hyperlink>
      <w:r w:rsidDel="00000000" w:rsidR="00000000" w:rsidRPr="00000000">
        <w:rPr>
          <w:rFonts w:ascii="Arial" w:cs="Arial" w:eastAsia="Arial" w:hAnsi="Arial"/>
          <w:sz w:val="24"/>
          <w:szCs w:val="24"/>
          <w:rtl w:val="0"/>
        </w:rPr>
        <w:t xml:space="preserve"> (Accessed: 29 November 2025). </w:t>
      </w:r>
    </w:p>
    <w:p w:rsidR="00000000" w:rsidDel="00000000" w:rsidP="00000000" w:rsidRDefault="00000000" w:rsidRPr="00000000" w14:paraId="000000F7">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8">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Bridgend College (2025c) </w:t>
      </w:r>
      <w:r w:rsidDel="00000000" w:rsidR="00000000" w:rsidRPr="00000000">
        <w:rPr>
          <w:rFonts w:ascii="Arial" w:cs="Arial" w:eastAsia="Arial" w:hAnsi="Arial"/>
          <w:i w:val="1"/>
          <w:iCs w:val="1"/>
          <w:sz w:val="24"/>
          <w:szCs w:val="24"/>
          <w:rtl w:val="0"/>
        </w:rPr>
        <w:t xml:space="preserve">Strategic Plan 2025-2030</w:t>
      </w:r>
      <w:r w:rsidDel="00000000" w:rsidR="00000000" w:rsidRPr="00000000">
        <w:rPr>
          <w:rFonts w:ascii="Arial" w:cs="Arial" w:eastAsia="Arial" w:hAnsi="Arial"/>
          <w:sz w:val="24"/>
          <w:szCs w:val="24"/>
          <w:rtl w:val="0"/>
        </w:rPr>
        <w:t xml:space="preserve">. Available at: </w:t>
      </w:r>
      <w:hyperlink r:id="rId14">
        <w:r w:rsidDel="00000000" w:rsidR="00000000" w:rsidRPr="00000000">
          <w:rPr>
            <w:rFonts w:ascii="Arial" w:cs="Arial" w:eastAsia="Arial" w:hAnsi="Arial"/>
            <w:color w:val="1155cc"/>
            <w:sz w:val="24"/>
            <w:szCs w:val="24"/>
            <w:u w:val="single"/>
            <w:rtl w:val="0"/>
          </w:rPr>
          <w:t xml:space="preserve">https://strategicplan.bridgend.ac.uk/</w:t>
        </w:r>
      </w:hyperlink>
      <w:r w:rsidDel="00000000" w:rsidR="00000000" w:rsidRPr="00000000">
        <w:rPr>
          <w:rFonts w:ascii="Arial" w:cs="Arial" w:eastAsia="Arial" w:hAnsi="Arial"/>
          <w:sz w:val="24"/>
          <w:szCs w:val="24"/>
          <w:rtl w:val="0"/>
        </w:rPr>
        <w:t xml:space="preserve"> (Accessed: 29 November 2025). </w:t>
      </w:r>
    </w:p>
    <w:p w:rsidR="00000000" w:rsidDel="00000000" w:rsidP="00000000" w:rsidRDefault="00000000" w:rsidRPr="00000000" w14:paraId="000000F9">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A">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CIPD (2022a) </w:t>
      </w:r>
      <w:r w:rsidDel="00000000" w:rsidR="00000000" w:rsidRPr="00000000">
        <w:rPr>
          <w:rFonts w:ascii="Arial" w:cs="Arial" w:eastAsia="Arial" w:hAnsi="Arial"/>
          <w:i w:val="1"/>
          <w:iCs w:val="1"/>
          <w:sz w:val="24"/>
          <w:szCs w:val="24"/>
          <w:rtl w:val="0"/>
        </w:rPr>
        <w:t xml:space="preserve">Resourcing and talent planning 2022: case studies</w:t>
      </w:r>
      <w:r w:rsidDel="00000000" w:rsidR="00000000" w:rsidRPr="00000000">
        <w:rPr>
          <w:rFonts w:ascii="Arial" w:cs="Arial" w:eastAsia="Arial" w:hAnsi="Arial"/>
          <w:sz w:val="24"/>
          <w:szCs w:val="24"/>
          <w:rtl w:val="0"/>
        </w:rPr>
        <w:t xml:space="preserve">. London: Chartered Institute of Personnel and Development.</w:t>
      </w:r>
    </w:p>
    <w:p w:rsidR="00000000" w:rsidDel="00000000" w:rsidP="00000000" w:rsidRDefault="00000000" w:rsidRPr="00000000" w14:paraId="000000FB">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C">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CIPD (2022b) </w:t>
      </w:r>
      <w:r w:rsidDel="00000000" w:rsidR="00000000" w:rsidRPr="00000000">
        <w:rPr>
          <w:rFonts w:ascii="Arial" w:cs="Arial" w:eastAsia="Arial" w:hAnsi="Arial"/>
          <w:i w:val="1"/>
          <w:iCs w:val="1"/>
          <w:sz w:val="24"/>
          <w:szCs w:val="24"/>
          <w:rtl w:val="0"/>
        </w:rPr>
        <w:t xml:space="preserve">Understanding older workers: analysis and recommendations to support longer and more fulfilling working lives</w:t>
      </w:r>
      <w:r w:rsidDel="00000000" w:rsidR="00000000" w:rsidRPr="00000000">
        <w:rPr>
          <w:rFonts w:ascii="Arial" w:cs="Arial" w:eastAsia="Arial" w:hAnsi="Arial"/>
          <w:sz w:val="24"/>
          <w:szCs w:val="24"/>
          <w:rtl w:val="0"/>
        </w:rPr>
        <w:t xml:space="preserve">. London: Chartered Institute of Personnel and Development. </w:t>
      </w:r>
      <w:r w:rsidDel="00000000" w:rsidR="00000000" w:rsidRPr="00000000">
        <w:rPr>
          <w:rtl w:val="0"/>
        </w:rPr>
      </w:r>
    </w:p>
    <w:p w:rsidR="00000000" w:rsidDel="00000000" w:rsidP="00000000" w:rsidRDefault="00000000" w:rsidRPr="00000000" w14:paraId="000000FD">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E">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CIPD (2023) </w:t>
      </w:r>
      <w:r w:rsidDel="00000000" w:rsidR="00000000" w:rsidRPr="00000000">
        <w:rPr>
          <w:rFonts w:ascii="Arial" w:cs="Arial" w:eastAsia="Arial" w:hAnsi="Arial"/>
          <w:i w:val="1"/>
          <w:iCs w:val="1"/>
          <w:sz w:val="24"/>
          <w:szCs w:val="24"/>
          <w:rtl w:val="0"/>
        </w:rPr>
        <w:t xml:space="preserve">The importance of people management: Analysis of its impact on employees.</w:t>
      </w:r>
      <w:r w:rsidDel="00000000" w:rsidR="00000000" w:rsidRPr="00000000">
        <w:rPr>
          <w:rFonts w:ascii="Arial" w:cs="Arial" w:eastAsia="Arial" w:hAnsi="Arial"/>
          <w:sz w:val="24"/>
          <w:szCs w:val="24"/>
          <w:rtl w:val="0"/>
        </w:rPr>
        <w:t xml:space="preserve"> London: Chartered Institute of Personnel and Development.</w:t>
      </w:r>
    </w:p>
    <w:p w:rsidR="00000000" w:rsidDel="00000000" w:rsidP="00000000" w:rsidRDefault="00000000" w:rsidRPr="00000000" w14:paraId="000000FF">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0">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CIPD (2024a) </w:t>
      </w:r>
      <w:r w:rsidDel="00000000" w:rsidR="00000000" w:rsidRPr="00000000">
        <w:rPr>
          <w:rFonts w:ascii="Arial" w:cs="Arial" w:eastAsia="Arial" w:hAnsi="Arial"/>
          <w:i w:val="1"/>
          <w:iCs w:val="1"/>
          <w:sz w:val="24"/>
          <w:szCs w:val="24"/>
          <w:rtl w:val="0"/>
        </w:rPr>
        <w:t xml:space="preserve">Employer brand</w:t>
      </w:r>
      <w:r w:rsidDel="00000000" w:rsidR="00000000" w:rsidRPr="00000000">
        <w:rPr>
          <w:rFonts w:ascii="Arial" w:cs="Arial" w:eastAsia="Arial" w:hAnsi="Arial"/>
          <w:sz w:val="24"/>
          <w:szCs w:val="24"/>
          <w:rtl w:val="0"/>
        </w:rPr>
        <w:t xml:space="preserve">. Available at: </w:t>
      </w:r>
      <w:hyperlink r:id="rId15">
        <w:r w:rsidDel="00000000" w:rsidR="00000000" w:rsidRPr="00000000">
          <w:rPr>
            <w:rFonts w:ascii="Arial" w:cs="Arial" w:eastAsia="Arial" w:hAnsi="Arial"/>
            <w:color w:val="1155cc"/>
            <w:sz w:val="24"/>
            <w:szCs w:val="24"/>
            <w:u w:val="single"/>
            <w:rtl w:val="0"/>
          </w:rPr>
          <w:t xml:space="preserve">https://www.cipd.org/uk/knowledge/factsheets/recruitment-brand-factsheet/</w:t>
        </w:r>
      </w:hyperlink>
      <w:r w:rsidDel="00000000" w:rsidR="00000000" w:rsidRPr="00000000">
        <w:rPr>
          <w:rFonts w:ascii="Arial" w:cs="Arial" w:eastAsia="Arial" w:hAnsi="Arial"/>
          <w:sz w:val="24"/>
          <w:szCs w:val="24"/>
          <w:rtl w:val="0"/>
        </w:rPr>
        <w:t xml:space="preserve"> (Accessed: 23 November 2025). </w:t>
      </w:r>
      <w:r w:rsidDel="00000000" w:rsidR="00000000" w:rsidRPr="00000000">
        <w:rPr>
          <w:rtl w:val="0"/>
        </w:rPr>
      </w:r>
    </w:p>
    <w:p w:rsidR="00000000" w:rsidDel="00000000" w:rsidP="00000000" w:rsidRDefault="00000000" w:rsidRPr="00000000" w14:paraId="00000101">
      <w:pPr>
        <w:ind w:left="0"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2">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CIPD (2024b) </w:t>
      </w:r>
      <w:r w:rsidDel="00000000" w:rsidR="00000000" w:rsidRPr="00000000">
        <w:rPr>
          <w:rFonts w:ascii="Arial" w:cs="Arial" w:eastAsia="Arial" w:hAnsi="Arial"/>
          <w:i w:val="1"/>
          <w:iCs w:val="1"/>
          <w:sz w:val="24"/>
          <w:szCs w:val="24"/>
          <w:rtl w:val="0"/>
        </w:rPr>
        <w:t xml:space="preserve">Inclusive recruitment: Guide for people professionals.</w:t>
      </w:r>
      <w:r w:rsidDel="00000000" w:rsidR="00000000" w:rsidRPr="00000000">
        <w:rPr>
          <w:rFonts w:ascii="Arial" w:cs="Arial" w:eastAsia="Arial" w:hAnsi="Arial"/>
          <w:sz w:val="24"/>
          <w:szCs w:val="24"/>
          <w:rtl w:val="0"/>
        </w:rPr>
        <w:t xml:space="preserve"> Available at: </w:t>
      </w:r>
      <w:hyperlink r:id="rId16">
        <w:r w:rsidDel="00000000" w:rsidR="00000000" w:rsidRPr="00000000">
          <w:rPr>
            <w:rFonts w:ascii="Arial" w:cs="Arial" w:eastAsia="Arial" w:hAnsi="Arial"/>
            <w:color w:val="1155cc"/>
            <w:sz w:val="24"/>
            <w:szCs w:val="24"/>
            <w:u w:val="single"/>
            <w:rtl w:val="0"/>
          </w:rPr>
          <w:t xml:space="preserve">https://www.cipd.org/uk/knowledge/guides/inclusive-employers/</w:t>
        </w:r>
      </w:hyperlink>
      <w:r w:rsidDel="00000000" w:rsidR="00000000" w:rsidRPr="00000000">
        <w:rPr>
          <w:rFonts w:ascii="Arial" w:cs="Arial" w:eastAsia="Arial" w:hAnsi="Arial"/>
          <w:sz w:val="24"/>
          <w:szCs w:val="24"/>
          <w:rtl w:val="0"/>
        </w:rPr>
        <w:t xml:space="preserve"> (Accessed: 19 November 2025). </w:t>
      </w:r>
    </w:p>
    <w:p w:rsidR="00000000" w:rsidDel="00000000" w:rsidP="00000000" w:rsidRDefault="00000000" w:rsidRPr="00000000" w14:paraId="00000103">
      <w:pPr>
        <w:ind w:left="0"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4">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CIPD (2024c) </w:t>
      </w:r>
      <w:r w:rsidDel="00000000" w:rsidR="00000000" w:rsidRPr="00000000">
        <w:rPr>
          <w:rFonts w:ascii="Arial" w:cs="Arial" w:eastAsia="Arial" w:hAnsi="Arial"/>
          <w:i w:val="1"/>
          <w:iCs w:val="1"/>
          <w:sz w:val="24"/>
          <w:szCs w:val="24"/>
          <w:rtl w:val="0"/>
        </w:rPr>
        <w:t xml:space="preserve">Pay, performance and transparency 2024</w:t>
      </w:r>
      <w:r w:rsidDel="00000000" w:rsidR="00000000" w:rsidRPr="00000000">
        <w:rPr>
          <w:rFonts w:ascii="Arial" w:cs="Arial" w:eastAsia="Arial" w:hAnsi="Arial"/>
          <w:sz w:val="24"/>
          <w:szCs w:val="24"/>
          <w:rtl w:val="0"/>
        </w:rPr>
        <w:t xml:space="preserve">. London: Chartered Institute of Personnel and Development</w:t>
      </w:r>
    </w:p>
    <w:p w:rsidR="00000000" w:rsidDel="00000000" w:rsidP="00000000" w:rsidRDefault="00000000" w:rsidRPr="00000000" w14:paraId="00000105">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6">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CIPD (2024d) </w:t>
      </w:r>
      <w:r w:rsidDel="00000000" w:rsidR="00000000" w:rsidRPr="00000000">
        <w:rPr>
          <w:rFonts w:ascii="Arial" w:cs="Arial" w:eastAsia="Arial" w:hAnsi="Arial"/>
          <w:i w:val="1"/>
          <w:iCs w:val="1"/>
          <w:sz w:val="24"/>
          <w:szCs w:val="24"/>
          <w:rtl w:val="0"/>
        </w:rPr>
        <w:t xml:space="preserve">Selection methods</w:t>
      </w:r>
      <w:r w:rsidDel="00000000" w:rsidR="00000000" w:rsidRPr="00000000">
        <w:rPr>
          <w:rFonts w:ascii="Arial" w:cs="Arial" w:eastAsia="Arial" w:hAnsi="Arial"/>
          <w:sz w:val="24"/>
          <w:szCs w:val="24"/>
          <w:rtl w:val="0"/>
        </w:rPr>
        <w:t xml:space="preserve">. Available at: </w:t>
      </w:r>
      <w:hyperlink r:id="rId17">
        <w:r w:rsidDel="00000000" w:rsidR="00000000" w:rsidRPr="00000000">
          <w:rPr>
            <w:rFonts w:ascii="Arial" w:cs="Arial" w:eastAsia="Arial" w:hAnsi="Arial"/>
            <w:color w:val="1155cc"/>
            <w:sz w:val="24"/>
            <w:szCs w:val="24"/>
            <w:u w:val="single"/>
            <w:rtl w:val="0"/>
          </w:rPr>
          <w:t xml:space="preserve">https://www.cipd.org/uk/knowledge/factsheets/selection-factsheet/</w:t>
        </w:r>
      </w:hyperlink>
      <w:r w:rsidDel="00000000" w:rsidR="00000000" w:rsidRPr="00000000">
        <w:rPr>
          <w:rFonts w:ascii="Arial" w:cs="Arial" w:eastAsia="Arial" w:hAnsi="Arial"/>
          <w:sz w:val="24"/>
          <w:szCs w:val="24"/>
          <w:rtl w:val="0"/>
        </w:rPr>
        <w:t xml:space="preserve"> (Accessed: 30 November 2025). </w:t>
      </w:r>
    </w:p>
    <w:p w:rsidR="00000000" w:rsidDel="00000000" w:rsidP="00000000" w:rsidRDefault="00000000" w:rsidRPr="00000000" w14:paraId="00000107">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8">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CIPD (2025a) </w:t>
      </w:r>
      <w:r w:rsidDel="00000000" w:rsidR="00000000" w:rsidRPr="00000000">
        <w:rPr>
          <w:rFonts w:ascii="Arial" w:cs="Arial" w:eastAsia="Arial" w:hAnsi="Arial"/>
          <w:i w:val="1"/>
          <w:iCs w:val="1"/>
          <w:sz w:val="24"/>
          <w:szCs w:val="24"/>
          <w:rtl w:val="0"/>
        </w:rPr>
        <w:t xml:space="preserve">Strategic workforce planning: Guide for people professionals</w:t>
      </w:r>
      <w:r w:rsidDel="00000000" w:rsidR="00000000" w:rsidRPr="00000000">
        <w:rPr>
          <w:rFonts w:ascii="Arial" w:cs="Arial" w:eastAsia="Arial" w:hAnsi="Arial"/>
          <w:sz w:val="24"/>
          <w:szCs w:val="24"/>
          <w:rtl w:val="0"/>
        </w:rPr>
        <w:t xml:space="preserve">. Available at: </w:t>
      </w:r>
      <w:hyperlink r:id="rId18">
        <w:r w:rsidDel="00000000" w:rsidR="00000000" w:rsidRPr="00000000">
          <w:rPr>
            <w:rFonts w:ascii="Arial" w:cs="Arial" w:eastAsia="Arial" w:hAnsi="Arial"/>
            <w:color w:val="1155cc"/>
            <w:sz w:val="24"/>
            <w:szCs w:val="24"/>
            <w:u w:val="single"/>
            <w:rtl w:val="0"/>
          </w:rPr>
          <w:t xml:space="preserve">https://www.cipd.org/uk/knowledge/guides/strategic-workforce-planning/</w:t>
        </w:r>
      </w:hyperlink>
      <w:r w:rsidDel="00000000" w:rsidR="00000000" w:rsidRPr="00000000">
        <w:rPr>
          <w:rFonts w:ascii="Arial" w:cs="Arial" w:eastAsia="Arial" w:hAnsi="Arial"/>
          <w:sz w:val="24"/>
          <w:szCs w:val="24"/>
          <w:rtl w:val="0"/>
        </w:rPr>
        <w:t xml:space="preserve"> (Accessed: 27 November 2025). </w:t>
      </w:r>
    </w:p>
    <w:p w:rsidR="00000000" w:rsidDel="00000000" w:rsidP="00000000" w:rsidRDefault="00000000" w:rsidRPr="00000000" w14:paraId="00000109">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A">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CIPD (2025b) </w:t>
      </w:r>
      <w:r w:rsidDel="00000000" w:rsidR="00000000" w:rsidRPr="00000000">
        <w:rPr>
          <w:rFonts w:ascii="Arial" w:cs="Arial" w:eastAsia="Arial" w:hAnsi="Arial"/>
          <w:i w:val="1"/>
          <w:iCs w:val="1"/>
          <w:sz w:val="24"/>
          <w:szCs w:val="24"/>
          <w:rtl w:val="0"/>
        </w:rPr>
        <w:t xml:space="preserve">Workforce planning</w:t>
      </w:r>
      <w:r w:rsidDel="00000000" w:rsidR="00000000" w:rsidRPr="00000000">
        <w:rPr>
          <w:rFonts w:ascii="Arial" w:cs="Arial" w:eastAsia="Arial" w:hAnsi="Arial"/>
          <w:sz w:val="24"/>
          <w:szCs w:val="24"/>
          <w:rtl w:val="0"/>
        </w:rPr>
        <w:t xml:space="preserve">. Available at: </w:t>
      </w:r>
      <w:hyperlink r:id="rId19">
        <w:r w:rsidDel="00000000" w:rsidR="00000000" w:rsidRPr="00000000">
          <w:rPr>
            <w:rFonts w:ascii="Arial" w:cs="Arial" w:eastAsia="Arial" w:hAnsi="Arial"/>
            <w:color w:val="1155cc"/>
            <w:sz w:val="24"/>
            <w:szCs w:val="24"/>
            <w:u w:val="single"/>
            <w:rtl w:val="0"/>
          </w:rPr>
          <w:t xml:space="preserve">https://www.cipd.org/uk/knowledge/factsheets/workforce-planning-factsheet/</w:t>
        </w:r>
      </w:hyperlink>
      <w:r w:rsidDel="00000000" w:rsidR="00000000" w:rsidRPr="00000000">
        <w:rPr>
          <w:rFonts w:ascii="Arial" w:cs="Arial" w:eastAsia="Arial" w:hAnsi="Arial"/>
          <w:sz w:val="24"/>
          <w:szCs w:val="24"/>
          <w:rtl w:val="0"/>
        </w:rPr>
        <w:t xml:space="preserve"> (Accessed: 23 November 2025). </w:t>
      </w:r>
    </w:p>
    <w:p w:rsidR="00000000" w:rsidDel="00000000" w:rsidP="00000000" w:rsidRDefault="00000000" w:rsidRPr="00000000" w14:paraId="0000010B">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C">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Clemo, F. (2025) ‘How can HR help employees prepare for retirement?’ </w:t>
      </w:r>
      <w:r w:rsidDel="00000000" w:rsidR="00000000" w:rsidRPr="00000000">
        <w:rPr>
          <w:rFonts w:ascii="Arial" w:cs="Arial" w:eastAsia="Arial" w:hAnsi="Arial"/>
          <w:i w:val="1"/>
          <w:iCs w:val="1"/>
          <w:sz w:val="24"/>
          <w:szCs w:val="24"/>
          <w:rtl w:val="0"/>
        </w:rPr>
        <w:t xml:space="preserve">People Management</w:t>
      </w:r>
      <w:r w:rsidDel="00000000" w:rsidR="00000000" w:rsidRPr="00000000">
        <w:rPr>
          <w:rFonts w:ascii="Arial" w:cs="Arial" w:eastAsia="Arial" w:hAnsi="Arial"/>
          <w:sz w:val="24"/>
          <w:szCs w:val="24"/>
          <w:rtl w:val="0"/>
        </w:rPr>
        <w:t xml:space="preserve">, 22 September. Available at: </w:t>
      </w:r>
      <w:hyperlink r:id="rId20">
        <w:r w:rsidDel="00000000" w:rsidR="00000000" w:rsidRPr="00000000">
          <w:rPr>
            <w:rFonts w:ascii="Arial" w:cs="Arial" w:eastAsia="Arial" w:hAnsi="Arial"/>
            <w:color w:val="1155cc"/>
            <w:sz w:val="24"/>
            <w:szCs w:val="24"/>
            <w:u w:val="single"/>
            <w:rtl w:val="0"/>
          </w:rPr>
          <w:t xml:space="preserve">https://www.peoplemanagement.co.uk/article/1933198/hr-help-employees-prepare-retirement</w:t>
        </w:r>
      </w:hyperlink>
      <w:r w:rsidDel="00000000" w:rsidR="00000000" w:rsidRPr="00000000">
        <w:rPr>
          <w:rFonts w:ascii="Arial" w:cs="Arial" w:eastAsia="Arial" w:hAnsi="Arial"/>
          <w:sz w:val="24"/>
          <w:szCs w:val="24"/>
          <w:rtl w:val="0"/>
        </w:rPr>
        <w:t xml:space="preserve"> (Accessed: 27 November 2025). </w:t>
      </w:r>
      <w:r w:rsidDel="00000000" w:rsidR="00000000" w:rsidRPr="00000000">
        <w:rPr>
          <w:rtl w:val="0"/>
        </w:rPr>
      </w:r>
    </w:p>
    <w:p w:rsidR="00000000" w:rsidDel="00000000" w:rsidP="00000000" w:rsidRDefault="00000000" w:rsidRPr="00000000" w14:paraId="0000010D">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E">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Cockett, J. (2025) </w:t>
      </w:r>
      <w:r w:rsidDel="00000000" w:rsidR="00000000" w:rsidRPr="00000000">
        <w:rPr>
          <w:rFonts w:ascii="Arial" w:cs="Arial" w:eastAsia="Arial" w:hAnsi="Arial"/>
          <w:i w:val="1"/>
          <w:iCs w:val="1"/>
          <w:sz w:val="24"/>
          <w:szCs w:val="24"/>
          <w:rtl w:val="0"/>
        </w:rPr>
        <w:t xml:space="preserve">Labour Market Outlook – Autumn 2025</w:t>
      </w:r>
      <w:r w:rsidDel="00000000" w:rsidR="00000000" w:rsidRPr="00000000">
        <w:rPr>
          <w:rFonts w:ascii="Arial" w:cs="Arial" w:eastAsia="Arial" w:hAnsi="Arial"/>
          <w:sz w:val="24"/>
          <w:szCs w:val="24"/>
          <w:rtl w:val="0"/>
        </w:rPr>
        <w:t xml:space="preserve">. London: Chartered Institute of Personnel and Development</w:t>
      </w:r>
    </w:p>
    <w:p w:rsidR="00000000" w:rsidDel="00000000" w:rsidP="00000000" w:rsidRDefault="00000000" w:rsidRPr="00000000" w14:paraId="0000010F">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0">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Coleg Sir Gar (2024) </w:t>
      </w:r>
      <w:r w:rsidDel="00000000" w:rsidR="00000000" w:rsidRPr="00000000">
        <w:rPr>
          <w:rFonts w:ascii="Arial" w:cs="Arial" w:eastAsia="Arial" w:hAnsi="Arial"/>
          <w:i w:val="1"/>
          <w:iCs w:val="1"/>
          <w:sz w:val="24"/>
          <w:szCs w:val="24"/>
          <w:rtl w:val="0"/>
        </w:rPr>
        <w:t xml:space="preserve">Equality and Diversity Report 2024</w:t>
      </w:r>
      <w:r w:rsidDel="00000000" w:rsidR="00000000" w:rsidRPr="00000000">
        <w:rPr>
          <w:rFonts w:ascii="Arial" w:cs="Arial" w:eastAsia="Arial" w:hAnsi="Arial"/>
          <w:sz w:val="24"/>
          <w:szCs w:val="24"/>
          <w:rtl w:val="0"/>
        </w:rPr>
        <w:t xml:space="preserve">. Available at: </w:t>
      </w:r>
      <w:hyperlink r:id="rId21">
        <w:r w:rsidDel="00000000" w:rsidR="00000000" w:rsidRPr="00000000">
          <w:rPr>
            <w:rFonts w:ascii="Arial" w:cs="Arial" w:eastAsia="Arial" w:hAnsi="Arial"/>
            <w:color w:val="1155cc"/>
            <w:sz w:val="24"/>
            <w:szCs w:val="24"/>
            <w:u w:val="single"/>
            <w:rtl w:val="0"/>
          </w:rPr>
          <w:t xml:space="preserve">https://www.csgcc.ac.uk/en/college-information/policy-governance-and-partnerships/policies/equality-diversity-report-2024</w:t>
        </w:r>
      </w:hyperlink>
      <w:r w:rsidDel="00000000" w:rsidR="00000000" w:rsidRPr="00000000">
        <w:rPr>
          <w:rFonts w:ascii="Arial" w:cs="Arial" w:eastAsia="Arial" w:hAnsi="Arial"/>
          <w:sz w:val="24"/>
          <w:szCs w:val="24"/>
          <w:rtl w:val="0"/>
        </w:rPr>
        <w:t xml:space="preserve"> (Accessed: 26 November 2025). </w:t>
      </w:r>
    </w:p>
    <w:p w:rsidR="00000000" w:rsidDel="00000000" w:rsidP="00000000" w:rsidRDefault="00000000" w:rsidRPr="00000000" w14:paraId="00000111">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2">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Coleg y Cymoedd (2025a) </w:t>
      </w:r>
      <w:r w:rsidDel="00000000" w:rsidR="00000000" w:rsidRPr="00000000">
        <w:rPr>
          <w:rFonts w:ascii="Arial" w:cs="Arial" w:eastAsia="Arial" w:hAnsi="Arial"/>
          <w:i w:val="1"/>
          <w:iCs w:val="1"/>
          <w:sz w:val="24"/>
          <w:szCs w:val="24"/>
          <w:rtl w:val="0"/>
        </w:rPr>
        <w:t xml:space="preserve">Careers at Cymoedd</w:t>
      </w:r>
      <w:r w:rsidDel="00000000" w:rsidR="00000000" w:rsidRPr="00000000">
        <w:rPr>
          <w:rFonts w:ascii="Arial" w:cs="Arial" w:eastAsia="Arial" w:hAnsi="Arial"/>
          <w:sz w:val="24"/>
          <w:szCs w:val="24"/>
          <w:rtl w:val="0"/>
        </w:rPr>
        <w:t xml:space="preserve">. Available at: </w:t>
      </w:r>
      <w:hyperlink r:id="rId22">
        <w:r w:rsidDel="00000000" w:rsidR="00000000" w:rsidRPr="00000000">
          <w:rPr>
            <w:rFonts w:ascii="Arial" w:cs="Arial" w:eastAsia="Arial" w:hAnsi="Arial"/>
            <w:color w:val="1155cc"/>
            <w:sz w:val="24"/>
            <w:szCs w:val="24"/>
            <w:u w:val="single"/>
            <w:rtl w:val="0"/>
          </w:rPr>
          <w:t xml:space="preserve">https://www.cymoedd.ac.uk/about/careers/</w:t>
        </w:r>
      </w:hyperlink>
      <w:r w:rsidDel="00000000" w:rsidR="00000000" w:rsidRPr="00000000">
        <w:rPr>
          <w:rFonts w:ascii="Arial" w:cs="Arial" w:eastAsia="Arial" w:hAnsi="Arial"/>
          <w:sz w:val="24"/>
          <w:szCs w:val="24"/>
          <w:rtl w:val="0"/>
        </w:rPr>
        <w:t xml:space="preserve"> (Accessed: 29 November 2025). </w:t>
      </w:r>
    </w:p>
    <w:p w:rsidR="00000000" w:rsidDel="00000000" w:rsidP="00000000" w:rsidRDefault="00000000" w:rsidRPr="00000000" w14:paraId="00000113">
      <w:pPr>
        <w:ind w:left="0"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4">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Coleg y Cymoedd (2025b) </w:t>
      </w:r>
      <w:r w:rsidDel="00000000" w:rsidR="00000000" w:rsidRPr="00000000">
        <w:rPr>
          <w:rFonts w:ascii="Arial" w:cs="Arial" w:eastAsia="Arial" w:hAnsi="Arial"/>
          <w:i w:val="1"/>
          <w:iCs w:val="1"/>
          <w:sz w:val="24"/>
          <w:szCs w:val="24"/>
          <w:rtl w:val="0"/>
        </w:rPr>
        <w:t xml:space="preserve">Equality and Diversity Report 2023-24</w:t>
      </w:r>
      <w:r w:rsidDel="00000000" w:rsidR="00000000" w:rsidRPr="00000000">
        <w:rPr>
          <w:rFonts w:ascii="Arial" w:cs="Arial" w:eastAsia="Arial" w:hAnsi="Arial"/>
          <w:sz w:val="24"/>
          <w:szCs w:val="24"/>
          <w:rtl w:val="0"/>
        </w:rPr>
        <w:t xml:space="preserve">. Available at: </w:t>
      </w:r>
      <w:hyperlink r:id="rId23">
        <w:r w:rsidDel="00000000" w:rsidR="00000000" w:rsidRPr="00000000">
          <w:rPr>
            <w:rFonts w:ascii="Arial" w:cs="Arial" w:eastAsia="Arial" w:hAnsi="Arial"/>
            <w:color w:val="1155cc"/>
            <w:sz w:val="24"/>
            <w:szCs w:val="24"/>
            <w:u w:val="single"/>
            <w:rtl w:val="0"/>
          </w:rPr>
          <w:t xml:space="preserve">https://www.cymoedd.ac.uk/wp-content/uploads/2025/03/Annual-EDI-report-23-24.pdf</w:t>
        </w:r>
      </w:hyperlink>
      <w:r w:rsidDel="00000000" w:rsidR="00000000" w:rsidRPr="00000000">
        <w:rPr>
          <w:rFonts w:ascii="Arial" w:cs="Arial" w:eastAsia="Arial" w:hAnsi="Arial"/>
          <w:sz w:val="24"/>
          <w:szCs w:val="24"/>
          <w:rtl w:val="0"/>
        </w:rPr>
        <w:t xml:space="preserve"> (Accessed: 26 November 2025). </w:t>
      </w:r>
    </w:p>
    <w:p w:rsidR="00000000" w:rsidDel="00000000" w:rsidP="00000000" w:rsidRDefault="00000000" w:rsidRPr="00000000" w14:paraId="00000115">
      <w:pPr>
        <w:ind w:left="0"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6">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Cowell, A.C., Gilmour, A. and Atkinson, D. (2024) ‘Support Mechanisms for Women during Menopause: Perspectives from Social and Professional Structures’, </w:t>
      </w:r>
      <w:r w:rsidDel="00000000" w:rsidR="00000000" w:rsidRPr="00000000">
        <w:rPr>
          <w:rFonts w:ascii="Arial" w:cs="Arial" w:eastAsia="Arial" w:hAnsi="Arial"/>
          <w:i w:val="1"/>
          <w:iCs w:val="1"/>
          <w:sz w:val="24"/>
          <w:szCs w:val="24"/>
          <w:highlight w:val="white"/>
          <w:rtl w:val="0"/>
        </w:rPr>
        <w:t xml:space="preserve">Women</w:t>
      </w:r>
      <w:r w:rsidDel="00000000" w:rsidR="00000000" w:rsidRPr="00000000">
        <w:rPr>
          <w:rFonts w:ascii="Arial" w:cs="Arial" w:eastAsia="Arial" w:hAnsi="Arial"/>
          <w:sz w:val="24"/>
          <w:szCs w:val="24"/>
          <w:highlight w:val="white"/>
          <w:rtl w:val="0"/>
        </w:rPr>
        <w:t xml:space="preserve">, 4(1), pp. 53–72. Available at:</w:t>
      </w:r>
      <w:r w:rsidDel="00000000" w:rsidR="00000000" w:rsidRPr="00000000">
        <w:rPr>
          <w:rFonts w:ascii="Arial" w:cs="Arial" w:eastAsia="Arial" w:hAnsi="Arial"/>
          <w:color w:val="3a3a3a"/>
          <w:sz w:val="24"/>
          <w:szCs w:val="24"/>
          <w:highlight w:val="white"/>
          <w:rtl w:val="0"/>
        </w:rPr>
        <w:t xml:space="preserve"> </w:t>
      </w:r>
      <w:hyperlink r:id="rId24">
        <w:r w:rsidDel="00000000" w:rsidR="00000000" w:rsidRPr="00000000">
          <w:rPr>
            <w:rFonts w:ascii="Arial" w:cs="Arial" w:eastAsia="Arial" w:hAnsi="Arial"/>
            <w:color w:val="1155cc"/>
            <w:sz w:val="24"/>
            <w:szCs w:val="24"/>
            <w:highlight w:val="white"/>
            <w:u w:val="single"/>
            <w:rtl w:val="0"/>
          </w:rPr>
          <w:t xml:space="preserve">https://doi.org/10.3390/women4010005</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117">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8">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Crowley, L. and Zemanik, M. (2025) </w:t>
      </w:r>
      <w:r w:rsidDel="00000000" w:rsidR="00000000" w:rsidRPr="00000000">
        <w:rPr>
          <w:rFonts w:ascii="Arial" w:cs="Arial" w:eastAsia="Arial" w:hAnsi="Arial"/>
          <w:i w:val="1"/>
          <w:iCs w:val="1"/>
          <w:sz w:val="24"/>
          <w:szCs w:val="24"/>
          <w:rtl w:val="0"/>
        </w:rPr>
        <w:t xml:space="preserve">Lifelong learning in the reskilling era: From luxury to necessity</w:t>
      </w:r>
      <w:r w:rsidDel="00000000" w:rsidR="00000000" w:rsidRPr="00000000">
        <w:rPr>
          <w:rFonts w:ascii="Arial" w:cs="Arial" w:eastAsia="Arial" w:hAnsi="Arial"/>
          <w:sz w:val="24"/>
          <w:szCs w:val="24"/>
          <w:rtl w:val="0"/>
        </w:rPr>
        <w:t xml:space="preserve">. London: Chartered Institute of Personnel and Development.</w:t>
      </w:r>
    </w:p>
    <w:p w:rsidR="00000000" w:rsidDel="00000000" w:rsidP="00000000" w:rsidRDefault="00000000" w:rsidRPr="00000000" w14:paraId="00000119">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A">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Department for Work and Pensions (2025) </w:t>
      </w:r>
      <w:r w:rsidDel="00000000" w:rsidR="00000000" w:rsidRPr="00000000">
        <w:rPr>
          <w:rFonts w:ascii="Arial" w:cs="Arial" w:eastAsia="Arial" w:hAnsi="Arial"/>
          <w:i w:val="1"/>
          <w:iCs w:val="1"/>
          <w:sz w:val="24"/>
          <w:szCs w:val="24"/>
          <w:rtl w:val="0"/>
        </w:rPr>
        <w:t xml:space="preserve">Guidance. Level 3: Disability Confident Leader.</w:t>
      </w:r>
      <w:r w:rsidDel="00000000" w:rsidR="00000000" w:rsidRPr="00000000">
        <w:rPr>
          <w:rFonts w:ascii="Arial" w:cs="Arial" w:eastAsia="Arial" w:hAnsi="Arial"/>
          <w:sz w:val="24"/>
          <w:szCs w:val="24"/>
          <w:rtl w:val="0"/>
        </w:rPr>
        <w:t xml:space="preserve"> Available at: </w:t>
      </w:r>
      <w:hyperlink r:id="rId25">
        <w:r w:rsidDel="00000000" w:rsidR="00000000" w:rsidRPr="00000000">
          <w:rPr>
            <w:rFonts w:ascii="Arial" w:cs="Arial" w:eastAsia="Arial" w:hAnsi="Arial"/>
            <w:color w:val="1155cc"/>
            <w:sz w:val="24"/>
            <w:szCs w:val="24"/>
            <w:u w:val="single"/>
            <w:rtl w:val="0"/>
          </w:rPr>
          <w:t xml:space="preserve">https://www.gov.uk/government/publications/disability-confident-guidance-for-levels-1-2-and-3/level-3-disability-confident-leader</w:t>
        </w:r>
      </w:hyperlink>
      <w:r w:rsidDel="00000000" w:rsidR="00000000" w:rsidRPr="00000000">
        <w:rPr>
          <w:rFonts w:ascii="Arial" w:cs="Arial" w:eastAsia="Arial" w:hAnsi="Arial"/>
          <w:sz w:val="24"/>
          <w:szCs w:val="24"/>
          <w:rtl w:val="0"/>
        </w:rPr>
        <w:t xml:space="preserve"> (Accessed: 19 November 2025). </w:t>
      </w:r>
      <w:r w:rsidDel="00000000" w:rsidR="00000000" w:rsidRPr="00000000">
        <w:rPr>
          <w:rtl w:val="0"/>
        </w:rPr>
      </w:r>
    </w:p>
    <w:p w:rsidR="00000000" w:rsidDel="00000000" w:rsidP="00000000" w:rsidRDefault="00000000" w:rsidRPr="00000000" w14:paraId="0000011B">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C">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Education Workforce Council (2023) </w:t>
      </w:r>
      <w:r w:rsidDel="00000000" w:rsidR="00000000" w:rsidRPr="00000000">
        <w:rPr>
          <w:rFonts w:ascii="Arial" w:cs="Arial" w:eastAsia="Arial" w:hAnsi="Arial"/>
          <w:i w:val="1"/>
          <w:iCs w:val="1"/>
          <w:sz w:val="24"/>
          <w:szCs w:val="24"/>
          <w:rtl w:val="0"/>
        </w:rPr>
        <w:t xml:space="preserve">Further Education and Work-Based Learning Education Workforce Survey Report 2023</w:t>
      </w:r>
      <w:r w:rsidDel="00000000" w:rsidR="00000000" w:rsidRPr="00000000">
        <w:rPr>
          <w:rFonts w:ascii="Arial" w:cs="Arial" w:eastAsia="Arial" w:hAnsi="Arial"/>
          <w:sz w:val="24"/>
          <w:szCs w:val="24"/>
          <w:rtl w:val="0"/>
        </w:rPr>
        <w:t xml:space="preserve">. Available at: </w:t>
      </w:r>
      <w:hyperlink r:id="rId26">
        <w:r w:rsidDel="00000000" w:rsidR="00000000" w:rsidRPr="00000000">
          <w:rPr>
            <w:rFonts w:ascii="Arial" w:cs="Arial" w:eastAsia="Arial" w:hAnsi="Arial"/>
            <w:color w:val="1155cc"/>
            <w:sz w:val="24"/>
            <w:szCs w:val="24"/>
            <w:u w:val="single"/>
            <w:rtl w:val="0"/>
          </w:rPr>
          <w:t xml:space="preserve">https://www.ewc.wales/site/index.php/en/documents-eng/about/workforce-statistics/national-education-workforce-survey-1/787-fe-and-wbl-education-workforce-survey-report-2023/file</w:t>
        </w:r>
      </w:hyperlink>
      <w:r w:rsidDel="00000000" w:rsidR="00000000" w:rsidRPr="00000000">
        <w:rPr>
          <w:rFonts w:ascii="Arial" w:cs="Arial" w:eastAsia="Arial" w:hAnsi="Arial"/>
          <w:sz w:val="24"/>
          <w:szCs w:val="24"/>
          <w:rtl w:val="0"/>
        </w:rPr>
        <w:t xml:space="preserve"> (Accessed: 23 November 2025).</w:t>
      </w:r>
    </w:p>
    <w:p w:rsidR="00000000" w:rsidDel="00000000" w:rsidP="00000000" w:rsidRDefault="00000000" w:rsidRPr="00000000" w14:paraId="0000011D">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E">
      <w:pPr>
        <w:ind w:left="720.0000000000001" w:right="720.0000000000001" w:firstLine="0"/>
        <w:rPr>
          <w:rFonts w:ascii="Arial" w:cs="Arial" w:eastAsia="Arial" w:hAnsi="Arial"/>
          <w:sz w:val="24"/>
          <w:szCs w:val="24"/>
        </w:rPr>
      </w:pPr>
      <w:r w:rsidDel="00000000" w:rsidR="00000000" w:rsidRPr="00000000">
        <w:rPr>
          <w:rFonts w:ascii="Arial" w:cs="Arial" w:eastAsia="Arial" w:hAnsi="Arial"/>
          <w:i w:val="1"/>
          <w:iCs w:val="1"/>
          <w:sz w:val="24"/>
          <w:szCs w:val="24"/>
          <w:rtl w:val="0"/>
        </w:rPr>
        <w:t xml:space="preserve">Equality Act 2010. </w:t>
      </w:r>
      <w:r w:rsidDel="00000000" w:rsidR="00000000" w:rsidRPr="00000000">
        <w:rPr>
          <w:rFonts w:ascii="Arial" w:cs="Arial" w:eastAsia="Arial" w:hAnsi="Arial"/>
          <w:sz w:val="24"/>
          <w:szCs w:val="24"/>
          <w:rtl w:val="0"/>
        </w:rPr>
        <w:t xml:space="preserve">Available at: </w:t>
      </w:r>
      <w:hyperlink r:id="rId27">
        <w:r w:rsidDel="00000000" w:rsidR="00000000" w:rsidRPr="00000000">
          <w:rPr>
            <w:rFonts w:ascii="Arial" w:cs="Arial" w:eastAsia="Arial" w:hAnsi="Arial"/>
            <w:color w:val="1155cc"/>
            <w:sz w:val="24"/>
            <w:szCs w:val="24"/>
            <w:u w:val="single"/>
            <w:rtl w:val="0"/>
          </w:rPr>
          <w:t xml:space="preserve">https://www.legislation.gov.uk/ukpga/2010/15/contents</w:t>
        </w:r>
      </w:hyperlink>
      <w:r w:rsidDel="00000000" w:rsidR="00000000" w:rsidRPr="00000000">
        <w:rPr>
          <w:rFonts w:ascii="Arial" w:cs="Arial" w:eastAsia="Arial" w:hAnsi="Arial"/>
          <w:sz w:val="24"/>
          <w:szCs w:val="24"/>
          <w:rtl w:val="0"/>
        </w:rPr>
        <w:t xml:space="preserve"> (Accessed: 30 November 2025). </w:t>
      </w:r>
    </w:p>
    <w:p w:rsidR="00000000" w:rsidDel="00000000" w:rsidP="00000000" w:rsidRDefault="00000000" w:rsidRPr="00000000" w14:paraId="0000011F">
      <w:pPr>
        <w:ind w:left="0"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0">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Equality and Human Rights Commission (2022) </w:t>
      </w:r>
      <w:r w:rsidDel="00000000" w:rsidR="00000000" w:rsidRPr="00000000">
        <w:rPr>
          <w:rFonts w:ascii="Arial" w:cs="Arial" w:eastAsia="Arial" w:hAnsi="Arial"/>
          <w:i w:val="1"/>
          <w:iCs w:val="1"/>
          <w:sz w:val="24"/>
          <w:szCs w:val="24"/>
          <w:rtl w:val="0"/>
        </w:rPr>
        <w:t xml:space="preserve">The Public Sector Equality Duty (PSED)</w:t>
      </w:r>
      <w:r w:rsidDel="00000000" w:rsidR="00000000" w:rsidRPr="00000000">
        <w:rPr>
          <w:rFonts w:ascii="Arial" w:cs="Arial" w:eastAsia="Arial" w:hAnsi="Arial"/>
          <w:sz w:val="24"/>
          <w:szCs w:val="24"/>
          <w:rtl w:val="0"/>
        </w:rPr>
        <w:t xml:space="preserve">. Available at: </w:t>
      </w:r>
      <w:hyperlink r:id="rId28">
        <w:r w:rsidDel="00000000" w:rsidR="00000000" w:rsidRPr="00000000">
          <w:rPr>
            <w:rFonts w:ascii="Arial" w:cs="Arial" w:eastAsia="Arial" w:hAnsi="Arial"/>
            <w:color w:val="1155cc"/>
            <w:sz w:val="24"/>
            <w:szCs w:val="24"/>
            <w:u w:val="single"/>
            <w:rtl w:val="0"/>
          </w:rPr>
          <w:t xml:space="preserve">https://www.equalityhumanrights.com/guidance/public-sector-equality-duty-psed</w:t>
        </w:r>
      </w:hyperlink>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(Accessed: 21 November 2025). </w:t>
      </w:r>
      <w:r w:rsidDel="00000000" w:rsidR="00000000" w:rsidRPr="00000000">
        <w:rPr>
          <w:rtl w:val="0"/>
        </w:rPr>
      </w:r>
    </w:p>
    <w:p w:rsidR="00000000" w:rsidDel="00000000" w:rsidP="00000000" w:rsidRDefault="00000000" w:rsidRPr="00000000" w14:paraId="00000121">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2">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George, S. (2024) </w:t>
      </w:r>
      <w:r w:rsidDel="00000000" w:rsidR="00000000" w:rsidRPr="00000000">
        <w:rPr>
          <w:rFonts w:ascii="Arial" w:cs="Arial" w:eastAsia="Arial" w:hAnsi="Arial"/>
          <w:i w:val="1"/>
          <w:iCs w:val="1"/>
          <w:sz w:val="24"/>
          <w:szCs w:val="24"/>
          <w:rtl w:val="0"/>
        </w:rPr>
        <w:t xml:space="preserve">Succession Planning</w:t>
      </w:r>
      <w:r w:rsidDel="00000000" w:rsidR="00000000" w:rsidRPr="00000000">
        <w:rPr>
          <w:rFonts w:ascii="Arial" w:cs="Arial" w:eastAsia="Arial" w:hAnsi="Arial"/>
          <w:sz w:val="24"/>
          <w:szCs w:val="24"/>
          <w:rtl w:val="0"/>
        </w:rPr>
        <w:t xml:space="preserve">. Available at: </w:t>
      </w:r>
      <w:hyperlink r:id="rId29">
        <w:r w:rsidDel="00000000" w:rsidR="00000000" w:rsidRPr="00000000">
          <w:rPr>
            <w:rFonts w:ascii="Arial" w:cs="Arial" w:eastAsia="Arial" w:hAnsi="Arial"/>
            <w:color w:val="1155cc"/>
            <w:sz w:val="24"/>
            <w:szCs w:val="24"/>
            <w:u w:val="single"/>
            <w:rtl w:val="0"/>
          </w:rPr>
          <w:t xml:space="preserve">https://www.cipd.org/uk/knowledge/factsheets/succession-planning-factsheet/</w:t>
        </w:r>
      </w:hyperlink>
      <w:r w:rsidDel="00000000" w:rsidR="00000000" w:rsidRPr="00000000">
        <w:rPr>
          <w:rFonts w:ascii="Arial" w:cs="Arial" w:eastAsia="Arial" w:hAnsi="Arial"/>
          <w:sz w:val="24"/>
          <w:szCs w:val="24"/>
          <w:rtl w:val="0"/>
        </w:rPr>
        <w:t xml:space="preserve"> (Accessed: 16 November 2025). </w:t>
      </w:r>
    </w:p>
    <w:p w:rsidR="00000000" w:rsidDel="00000000" w:rsidP="00000000" w:rsidRDefault="00000000" w:rsidRPr="00000000" w14:paraId="00000123">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4">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Glassdoor (2025) </w:t>
      </w:r>
      <w:r w:rsidDel="00000000" w:rsidR="00000000" w:rsidRPr="00000000">
        <w:rPr>
          <w:rFonts w:ascii="Arial" w:cs="Arial" w:eastAsia="Arial" w:hAnsi="Arial"/>
          <w:i w:val="1"/>
          <w:iCs w:val="1"/>
          <w:sz w:val="24"/>
          <w:szCs w:val="24"/>
          <w:rtl w:val="0"/>
        </w:rPr>
        <w:t xml:space="preserve">Working at Bridgend College.</w:t>
      </w:r>
      <w:r w:rsidDel="00000000" w:rsidR="00000000" w:rsidRPr="00000000">
        <w:rPr>
          <w:rFonts w:ascii="Arial" w:cs="Arial" w:eastAsia="Arial" w:hAnsi="Arial"/>
          <w:sz w:val="24"/>
          <w:szCs w:val="24"/>
          <w:rtl w:val="0"/>
        </w:rPr>
        <w:t xml:space="preserve"> Available at: </w:t>
      </w:r>
      <w:hyperlink r:id="rId30">
        <w:r w:rsidDel="00000000" w:rsidR="00000000" w:rsidRPr="00000000">
          <w:rPr>
            <w:rFonts w:ascii="Arial" w:cs="Arial" w:eastAsia="Arial" w:hAnsi="Arial"/>
            <w:color w:val="1155cc"/>
            <w:sz w:val="24"/>
            <w:szCs w:val="24"/>
            <w:u w:val="single"/>
            <w:rtl w:val="0"/>
          </w:rPr>
          <w:t xml:space="preserve">https://www.glassdoor.co.uk/Overview/Working-at-Bridgend-College-EI_IE805231.11,27.htm</w:t>
        </w:r>
      </w:hyperlink>
      <w:r w:rsidDel="00000000" w:rsidR="00000000" w:rsidRPr="00000000">
        <w:rPr>
          <w:rFonts w:ascii="Arial" w:cs="Arial" w:eastAsia="Arial" w:hAnsi="Arial"/>
          <w:sz w:val="24"/>
          <w:szCs w:val="24"/>
          <w:rtl w:val="0"/>
        </w:rPr>
        <w:t xml:space="preserve"> (Accessed: 23 November 2025). </w:t>
      </w:r>
    </w:p>
    <w:p w:rsidR="00000000" w:rsidDel="00000000" w:rsidP="00000000" w:rsidRDefault="00000000" w:rsidRPr="00000000" w14:paraId="00000125">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6">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Glover, A. and Stewart, S. (2024) ‘Using a blended distance pedagogy in teacher education to address challenges in teacher recruitment’, </w:t>
      </w:r>
      <w:r w:rsidDel="00000000" w:rsidR="00000000" w:rsidRPr="00000000">
        <w:rPr>
          <w:rFonts w:ascii="Arial" w:cs="Arial" w:eastAsia="Arial" w:hAnsi="Arial"/>
          <w:i w:val="1"/>
          <w:iCs w:val="1"/>
          <w:sz w:val="24"/>
          <w:szCs w:val="24"/>
          <w:highlight w:val="white"/>
          <w:rtl w:val="0"/>
        </w:rPr>
        <w:t xml:space="preserve">Teaching education</w:t>
      </w:r>
      <w:r w:rsidDel="00000000" w:rsidR="00000000" w:rsidRPr="00000000">
        <w:rPr>
          <w:rFonts w:ascii="Arial" w:cs="Arial" w:eastAsia="Arial" w:hAnsi="Arial"/>
          <w:sz w:val="24"/>
          <w:szCs w:val="24"/>
          <w:highlight w:val="white"/>
          <w:rtl w:val="0"/>
        </w:rPr>
        <w:t xml:space="preserve">, 35(1), pp. 104–126. Available at:</w:t>
      </w:r>
    </w:p>
    <w:p w:rsidR="00000000" w:rsidDel="00000000" w:rsidP="00000000" w:rsidRDefault="00000000" w:rsidRPr="00000000" w14:paraId="00000127">
      <w:pPr>
        <w:ind w:left="720.0000000000001" w:right="720.0000000000001" w:firstLine="0"/>
        <w:rPr>
          <w:rFonts w:ascii="Arial" w:cs="Arial" w:eastAsia="Arial" w:hAnsi="Arial"/>
          <w:sz w:val="24"/>
          <w:szCs w:val="24"/>
          <w:highlight w:val="white"/>
        </w:rPr>
      </w:pPr>
      <w:hyperlink r:id="rId31">
        <w:r w:rsidDel="00000000" w:rsidR="00000000" w:rsidRPr="00000000">
          <w:rPr>
            <w:rFonts w:ascii="Arial" w:cs="Arial" w:eastAsia="Arial" w:hAnsi="Arial"/>
            <w:color w:val="1155cc"/>
            <w:sz w:val="24"/>
            <w:szCs w:val="24"/>
            <w:highlight w:val="white"/>
            <w:u w:val="single"/>
            <w:rtl w:val="0"/>
          </w:rPr>
          <w:t xml:space="preserve">https://doi.org/10.1080/10476210.2023.2223526</w:t>
        </w:r>
      </w:hyperlink>
      <w:r w:rsidDel="00000000" w:rsidR="00000000" w:rsidRPr="00000000">
        <w:rPr>
          <w:rFonts w:ascii="Arial" w:cs="Arial" w:eastAsia="Arial" w:hAnsi="Arial"/>
          <w:sz w:val="24"/>
          <w:szCs w:val="24"/>
          <w:highlight w:val="white"/>
          <w:rtl w:val="0"/>
        </w:rPr>
        <w:t xml:space="preserve">.</w:t>
      </w:r>
    </w:p>
    <w:p w:rsidR="00000000" w:rsidDel="00000000" w:rsidP="00000000" w:rsidRDefault="00000000" w:rsidRPr="00000000" w14:paraId="00000128">
      <w:pPr>
        <w:ind w:left="720.0000000000001"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29">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Gottardello, D., Calvard, T. and Song, J. (2025) ‘When Neurodiversity and Ethnicity Combine: Intersectional Stereotyping and Workplace Experiences of Neurodivergent Ethnic Minority Employees’, </w:t>
      </w:r>
      <w:r w:rsidDel="00000000" w:rsidR="00000000" w:rsidRPr="00000000">
        <w:rPr>
          <w:rFonts w:ascii="Arial" w:cs="Arial" w:eastAsia="Arial" w:hAnsi="Arial"/>
          <w:i w:val="1"/>
          <w:iCs w:val="1"/>
          <w:sz w:val="24"/>
          <w:szCs w:val="24"/>
          <w:highlight w:val="white"/>
          <w:rtl w:val="0"/>
        </w:rPr>
        <w:t xml:space="preserve">Human resource management</w:t>
      </w:r>
      <w:r w:rsidDel="00000000" w:rsidR="00000000" w:rsidRPr="00000000">
        <w:rPr>
          <w:rFonts w:ascii="Arial" w:cs="Arial" w:eastAsia="Arial" w:hAnsi="Arial"/>
          <w:sz w:val="24"/>
          <w:szCs w:val="24"/>
          <w:highlight w:val="white"/>
          <w:rtl w:val="0"/>
        </w:rPr>
        <w:t xml:space="preserve">, 64(3), pp. 841–859. Available at: </w:t>
      </w:r>
      <w:hyperlink r:id="rId32">
        <w:r w:rsidDel="00000000" w:rsidR="00000000" w:rsidRPr="00000000">
          <w:rPr>
            <w:rFonts w:ascii="Arial" w:cs="Arial" w:eastAsia="Arial" w:hAnsi="Arial"/>
            <w:color w:val="1155cc"/>
            <w:sz w:val="24"/>
            <w:szCs w:val="24"/>
            <w:highlight w:val="white"/>
            <w:u w:val="single"/>
            <w:rtl w:val="0"/>
          </w:rPr>
          <w:t xml:space="preserve">https://doi.org/10.1002/hrm.22286</w:t>
        </w:r>
      </w:hyperlink>
      <w:r w:rsidDel="00000000" w:rsidR="00000000" w:rsidRPr="00000000">
        <w:rPr>
          <w:rFonts w:ascii="Arial" w:cs="Arial" w:eastAsia="Arial" w:hAnsi="Arial"/>
          <w:sz w:val="24"/>
          <w:szCs w:val="24"/>
          <w:highlight w:val="white"/>
          <w:rtl w:val="0"/>
        </w:rPr>
        <w:t xml:space="preserve">.</w:t>
      </w:r>
    </w:p>
    <w:p w:rsidR="00000000" w:rsidDel="00000000" w:rsidP="00000000" w:rsidRDefault="00000000" w:rsidRPr="00000000" w14:paraId="0000012A">
      <w:pPr>
        <w:ind w:left="720.0000000000001"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2B">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Gower College Swansea (2025) </w:t>
      </w:r>
      <w:r w:rsidDel="00000000" w:rsidR="00000000" w:rsidRPr="00000000">
        <w:rPr>
          <w:rFonts w:ascii="Arial" w:cs="Arial" w:eastAsia="Arial" w:hAnsi="Arial"/>
          <w:i w:val="1"/>
          <w:iCs w:val="1"/>
          <w:sz w:val="24"/>
          <w:szCs w:val="24"/>
          <w:highlight w:val="white"/>
          <w:rtl w:val="0"/>
        </w:rPr>
        <w:t xml:space="preserve">Equality Annual Report 2023-2024</w:t>
      </w:r>
      <w:r w:rsidDel="00000000" w:rsidR="00000000" w:rsidRPr="00000000">
        <w:rPr>
          <w:rFonts w:ascii="Arial" w:cs="Arial" w:eastAsia="Arial" w:hAnsi="Arial"/>
          <w:sz w:val="24"/>
          <w:szCs w:val="24"/>
          <w:highlight w:val="white"/>
          <w:rtl w:val="0"/>
        </w:rPr>
        <w:t xml:space="preserve">. Available at: </w:t>
      </w:r>
      <w:hyperlink r:id="rId33">
        <w:r w:rsidDel="00000000" w:rsidR="00000000" w:rsidRPr="00000000">
          <w:rPr>
            <w:rFonts w:ascii="Arial" w:cs="Arial" w:eastAsia="Arial" w:hAnsi="Arial"/>
            <w:color w:val="1155cc"/>
            <w:sz w:val="24"/>
            <w:szCs w:val="24"/>
            <w:highlight w:val="white"/>
            <w:u w:val="single"/>
            <w:rtl w:val="0"/>
          </w:rPr>
          <w:t xml:space="preserve">https://www.gcs.ac.uk/policies-and-procedures-prev</w:t>
        </w:r>
      </w:hyperlink>
      <w:r w:rsidDel="00000000" w:rsidR="00000000" w:rsidRPr="00000000">
        <w:rPr>
          <w:rFonts w:ascii="Arial" w:cs="Arial" w:eastAsia="Arial" w:hAnsi="Arial"/>
          <w:sz w:val="24"/>
          <w:szCs w:val="24"/>
          <w:highlight w:val="white"/>
          <w:rtl w:val="0"/>
        </w:rPr>
        <w:t xml:space="preserve"> (Accessed: 26 November 2025). </w:t>
      </w:r>
    </w:p>
    <w:p w:rsidR="00000000" w:rsidDel="00000000" w:rsidP="00000000" w:rsidRDefault="00000000" w:rsidRPr="00000000" w14:paraId="0000012C">
      <w:pPr>
        <w:ind w:left="720.0000000000001"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2D">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Hamilton, F. (2025) ‘Succession is being overlooked – it’s time to develop a plan’, </w:t>
      </w:r>
      <w:r w:rsidDel="00000000" w:rsidR="00000000" w:rsidRPr="00000000">
        <w:rPr>
          <w:rFonts w:ascii="Arial" w:cs="Arial" w:eastAsia="Arial" w:hAnsi="Arial"/>
          <w:i w:val="1"/>
          <w:iCs w:val="1"/>
          <w:sz w:val="24"/>
          <w:szCs w:val="24"/>
          <w:highlight w:val="white"/>
          <w:rtl w:val="0"/>
        </w:rPr>
        <w:t xml:space="preserve">People Management</w:t>
      </w:r>
      <w:r w:rsidDel="00000000" w:rsidR="00000000" w:rsidRPr="00000000">
        <w:rPr>
          <w:rFonts w:ascii="Arial" w:cs="Arial" w:eastAsia="Arial" w:hAnsi="Arial"/>
          <w:sz w:val="24"/>
          <w:szCs w:val="24"/>
          <w:highlight w:val="white"/>
          <w:rtl w:val="0"/>
        </w:rPr>
        <w:t xml:space="preserve">, 27 August. Available at: </w:t>
      </w:r>
      <w:hyperlink r:id="rId34">
        <w:r w:rsidDel="00000000" w:rsidR="00000000" w:rsidRPr="00000000">
          <w:rPr>
            <w:rFonts w:ascii="Arial" w:cs="Arial" w:eastAsia="Arial" w:hAnsi="Arial"/>
            <w:color w:val="1155cc"/>
            <w:sz w:val="24"/>
            <w:szCs w:val="24"/>
            <w:highlight w:val="white"/>
            <w:u w:val="single"/>
            <w:rtl w:val="0"/>
          </w:rPr>
          <w:t xml:space="preserve">https://www.peoplemanagement.co.uk/article/1930137/succession-overlooked-%e2%80%93-its-time-develop-plan</w:t>
        </w:r>
      </w:hyperlink>
      <w:r w:rsidDel="00000000" w:rsidR="00000000" w:rsidRPr="00000000">
        <w:rPr>
          <w:rFonts w:ascii="Arial" w:cs="Arial" w:eastAsia="Arial" w:hAnsi="Arial"/>
          <w:sz w:val="24"/>
          <w:szCs w:val="24"/>
          <w:highlight w:val="white"/>
          <w:rtl w:val="0"/>
        </w:rPr>
        <w:t xml:space="preserve"> (Accessed: 29 November 2025). </w:t>
      </w:r>
    </w:p>
    <w:p w:rsidR="00000000" w:rsidDel="00000000" w:rsidP="00000000" w:rsidRDefault="00000000" w:rsidRPr="00000000" w14:paraId="0000012E">
      <w:pPr>
        <w:ind w:left="0"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2F">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Hayden, D. (2025) </w:t>
      </w:r>
      <w:r w:rsidDel="00000000" w:rsidR="00000000" w:rsidRPr="00000000">
        <w:rPr>
          <w:rFonts w:ascii="Arial" w:cs="Arial" w:eastAsia="Arial" w:hAnsi="Arial"/>
          <w:i w:val="1"/>
          <w:iCs w:val="1"/>
          <w:sz w:val="24"/>
          <w:szCs w:val="24"/>
          <w:highlight w:val="white"/>
          <w:rtl w:val="0"/>
        </w:rPr>
        <w:t xml:space="preserve">Learning and development strategy and policy</w:t>
      </w:r>
      <w:r w:rsidDel="00000000" w:rsidR="00000000" w:rsidRPr="00000000">
        <w:rPr>
          <w:rFonts w:ascii="Arial" w:cs="Arial" w:eastAsia="Arial" w:hAnsi="Arial"/>
          <w:sz w:val="24"/>
          <w:szCs w:val="24"/>
          <w:highlight w:val="white"/>
          <w:rtl w:val="0"/>
        </w:rPr>
        <w:t xml:space="preserve">. Available at: </w:t>
      </w:r>
      <w:hyperlink r:id="rId35">
        <w:r w:rsidDel="00000000" w:rsidR="00000000" w:rsidRPr="00000000">
          <w:rPr>
            <w:rFonts w:ascii="Arial" w:cs="Arial" w:eastAsia="Arial" w:hAnsi="Arial"/>
            <w:color w:val="1155cc"/>
            <w:sz w:val="24"/>
            <w:szCs w:val="24"/>
            <w:highlight w:val="white"/>
            <w:u w:val="single"/>
            <w:rtl w:val="0"/>
          </w:rPr>
          <w:t xml:space="preserve">https://www.cipd.org/uk/knowledge/factsheets/strategy-development-factsheet/</w:t>
        </w:r>
      </w:hyperlink>
      <w:r w:rsidDel="00000000" w:rsidR="00000000" w:rsidRPr="00000000">
        <w:rPr>
          <w:rFonts w:ascii="Arial" w:cs="Arial" w:eastAsia="Arial" w:hAnsi="Arial"/>
          <w:sz w:val="24"/>
          <w:szCs w:val="24"/>
          <w:rtl w:val="0"/>
        </w:rPr>
        <w:t xml:space="preserve"> (Accessed: 16 November 2025). </w:t>
      </w:r>
    </w:p>
    <w:p w:rsidR="00000000" w:rsidDel="00000000" w:rsidP="00000000" w:rsidRDefault="00000000" w:rsidRPr="00000000" w14:paraId="00000130">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1">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Hill, J. (2025) ‘Searching for a higher power. </w:t>
      </w:r>
      <w:r w:rsidDel="00000000" w:rsidR="00000000" w:rsidRPr="00000000">
        <w:rPr>
          <w:rFonts w:ascii="Arial" w:cs="Arial" w:eastAsia="Arial" w:hAnsi="Arial"/>
          <w:sz w:val="24"/>
          <w:szCs w:val="24"/>
          <w:rtl w:val="0"/>
        </w:rPr>
        <w:t xml:space="preserve">High vacancy rates continue to blight FE, with courses scrapped and agency costs soaring. We examine teacher recruitment problems - and potential solutions’, </w:t>
      </w:r>
      <w:r w:rsidDel="00000000" w:rsidR="00000000" w:rsidRPr="00000000">
        <w:rPr>
          <w:rFonts w:ascii="Arial" w:cs="Arial" w:eastAsia="Arial" w:hAnsi="Arial"/>
          <w:i w:val="1"/>
          <w:iCs w:val="1"/>
          <w:sz w:val="24"/>
          <w:szCs w:val="24"/>
          <w:rtl w:val="0"/>
        </w:rPr>
        <w:t xml:space="preserve">FE Week</w:t>
      </w:r>
      <w:r w:rsidDel="00000000" w:rsidR="00000000" w:rsidRPr="00000000">
        <w:rPr>
          <w:rFonts w:ascii="Arial" w:cs="Arial" w:eastAsia="Arial" w:hAnsi="Arial"/>
          <w:sz w:val="24"/>
          <w:szCs w:val="24"/>
          <w:rtl w:val="0"/>
        </w:rPr>
        <w:t xml:space="preserve">, 3 March. Available at: </w:t>
      </w:r>
      <w:hyperlink r:id="rId36">
        <w:r w:rsidDel="00000000" w:rsidR="00000000" w:rsidRPr="00000000">
          <w:rPr>
            <w:rFonts w:ascii="Arial" w:cs="Arial" w:eastAsia="Arial" w:hAnsi="Arial"/>
            <w:color w:val="1155cc"/>
            <w:sz w:val="24"/>
            <w:szCs w:val="24"/>
            <w:u w:val="single"/>
            <w:rtl w:val="0"/>
          </w:rPr>
          <w:t xml:space="preserve">https://feweek.co.uk/fe-college-teacher-shortages/</w:t>
        </w:r>
      </w:hyperlink>
      <w:r w:rsidDel="00000000" w:rsidR="00000000" w:rsidRPr="00000000">
        <w:rPr>
          <w:rFonts w:ascii="Arial" w:cs="Arial" w:eastAsia="Arial" w:hAnsi="Arial"/>
          <w:sz w:val="24"/>
          <w:szCs w:val="24"/>
          <w:rtl w:val="0"/>
        </w:rPr>
        <w:t xml:space="preserve"> (Accessed: 29 November 2025). </w:t>
      </w:r>
      <w:r w:rsidDel="00000000" w:rsidR="00000000" w:rsidRPr="00000000">
        <w:rPr>
          <w:rtl w:val="0"/>
        </w:rPr>
      </w:r>
    </w:p>
    <w:p w:rsidR="00000000" w:rsidDel="00000000" w:rsidP="00000000" w:rsidRDefault="00000000" w:rsidRPr="00000000" w14:paraId="00000132">
      <w:pPr>
        <w:ind w:left="0"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3">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Hogarth, A. and McCartney, C. (2024) </w:t>
      </w:r>
      <w:r w:rsidDel="00000000" w:rsidR="00000000" w:rsidRPr="00000000">
        <w:rPr>
          <w:rFonts w:ascii="Arial" w:cs="Arial" w:eastAsia="Arial" w:hAnsi="Arial"/>
          <w:sz w:val="24"/>
          <w:szCs w:val="24"/>
          <w:highlight w:val="white"/>
          <w:rtl w:val="0"/>
        </w:rPr>
        <w:t xml:space="preserve">Resourcing and talent planning report 2024</w:t>
      </w:r>
      <w:r w:rsidDel="00000000" w:rsidR="00000000" w:rsidRPr="00000000">
        <w:rPr>
          <w:rFonts w:ascii="Arial" w:cs="Arial" w:eastAsia="Arial" w:hAnsi="Arial"/>
          <w:color w:val="9900ff"/>
          <w:sz w:val="24"/>
          <w:szCs w:val="24"/>
          <w:highlight w:val="white"/>
          <w:rtl w:val="0"/>
        </w:rPr>
        <w:t xml:space="preserve">. </w:t>
      </w:r>
      <w:r w:rsidDel="00000000" w:rsidR="00000000" w:rsidRPr="00000000">
        <w:rPr>
          <w:rFonts w:ascii="Arial" w:cs="Arial" w:eastAsia="Arial" w:hAnsi="Arial"/>
          <w:sz w:val="24"/>
          <w:szCs w:val="24"/>
          <w:highlight w:val="white"/>
          <w:rtl w:val="0"/>
        </w:rPr>
        <w:t xml:space="preserve">London: Chartered Institute of Personnel and Development.</w:t>
      </w:r>
    </w:p>
    <w:p w:rsidR="00000000" w:rsidDel="00000000" w:rsidP="00000000" w:rsidRDefault="00000000" w:rsidRPr="00000000" w14:paraId="00000134">
      <w:pPr>
        <w:ind w:left="720.0000000000001"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35">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Jackson, I. (2024) ‘Half of neurodivergent adults have been discriminated against after applying for a job, research finds’, </w:t>
      </w:r>
      <w:r w:rsidDel="00000000" w:rsidR="00000000" w:rsidRPr="00000000">
        <w:rPr>
          <w:rFonts w:ascii="Arial" w:cs="Arial" w:eastAsia="Arial" w:hAnsi="Arial"/>
          <w:i w:val="1"/>
          <w:iCs w:val="1"/>
          <w:sz w:val="24"/>
          <w:szCs w:val="24"/>
          <w:rtl w:val="0"/>
        </w:rPr>
        <w:t xml:space="preserve">People Management</w:t>
      </w:r>
      <w:r w:rsidDel="00000000" w:rsidR="00000000" w:rsidRPr="00000000">
        <w:rPr>
          <w:rFonts w:ascii="Arial" w:cs="Arial" w:eastAsia="Arial" w:hAnsi="Arial"/>
          <w:sz w:val="24"/>
          <w:szCs w:val="24"/>
          <w:rtl w:val="0"/>
        </w:rPr>
        <w:t xml:space="preserve">, 14 November. Available at: </w:t>
      </w:r>
      <w:hyperlink r:id="rId37">
        <w:r w:rsidDel="00000000" w:rsidR="00000000" w:rsidRPr="00000000">
          <w:rPr>
            <w:rFonts w:ascii="Arial" w:cs="Arial" w:eastAsia="Arial" w:hAnsi="Arial"/>
            <w:color w:val="1155cc"/>
            <w:sz w:val="24"/>
            <w:szCs w:val="24"/>
            <w:u w:val="single"/>
            <w:rtl w:val="0"/>
          </w:rPr>
          <w:t xml:space="preserve">https://www.peoplemanagement.co.uk/article/1896055/half-neurodivergent-adults-discriminated-against-applying-job-research-finds</w:t>
        </w:r>
      </w:hyperlink>
      <w:r w:rsidDel="00000000" w:rsidR="00000000" w:rsidRPr="00000000">
        <w:rPr>
          <w:rFonts w:ascii="Arial" w:cs="Arial" w:eastAsia="Arial" w:hAnsi="Arial"/>
          <w:sz w:val="24"/>
          <w:szCs w:val="24"/>
          <w:rtl w:val="0"/>
        </w:rPr>
        <w:t xml:space="preserve"> (Accessed: 20 November 2025). </w:t>
      </w:r>
      <w:r w:rsidDel="00000000" w:rsidR="00000000" w:rsidRPr="00000000">
        <w:rPr>
          <w:rtl w:val="0"/>
        </w:rPr>
      </w:r>
    </w:p>
    <w:p w:rsidR="00000000" w:rsidDel="00000000" w:rsidP="00000000" w:rsidRDefault="00000000" w:rsidRPr="00000000" w14:paraId="00000136">
      <w:pPr>
        <w:ind w:left="720.0000000000001"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37">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Lensjø, M. (2025) ‘From Craftsman to Vocational Teacher: A Narrative Study of Tacit Knowledge and the Nexus between Complex Cultures’, </w:t>
      </w:r>
      <w:r w:rsidDel="00000000" w:rsidR="00000000" w:rsidRPr="00000000">
        <w:rPr>
          <w:rFonts w:ascii="Arial" w:cs="Arial" w:eastAsia="Arial" w:hAnsi="Arial"/>
          <w:i w:val="1"/>
          <w:iCs w:val="1"/>
          <w:sz w:val="24"/>
          <w:szCs w:val="24"/>
          <w:highlight w:val="white"/>
          <w:rtl w:val="0"/>
        </w:rPr>
        <w:t xml:space="preserve">Vocations and learning</w:t>
      </w:r>
      <w:r w:rsidDel="00000000" w:rsidR="00000000" w:rsidRPr="00000000">
        <w:rPr>
          <w:rFonts w:ascii="Arial" w:cs="Arial" w:eastAsia="Arial" w:hAnsi="Arial"/>
          <w:sz w:val="24"/>
          <w:szCs w:val="24"/>
          <w:highlight w:val="white"/>
          <w:rtl w:val="0"/>
        </w:rPr>
        <w:t xml:space="preserve">, 18(1). Available at: </w:t>
      </w:r>
      <w:hyperlink r:id="rId38">
        <w:r w:rsidDel="00000000" w:rsidR="00000000" w:rsidRPr="00000000">
          <w:rPr>
            <w:rFonts w:ascii="Arial" w:cs="Arial" w:eastAsia="Arial" w:hAnsi="Arial"/>
            <w:color w:val="1155cc"/>
            <w:sz w:val="24"/>
            <w:szCs w:val="24"/>
            <w:highlight w:val="white"/>
            <w:u w:val="single"/>
            <w:rtl w:val="0"/>
          </w:rPr>
          <w:t xml:space="preserve">https://doi.org/10.1007/s12186-025-09363-8</w:t>
        </w:r>
      </w:hyperlink>
      <w:r w:rsidDel="00000000" w:rsidR="00000000" w:rsidRPr="00000000">
        <w:rPr>
          <w:rFonts w:ascii="Arial" w:cs="Arial" w:eastAsia="Arial" w:hAnsi="Arial"/>
          <w:sz w:val="24"/>
          <w:szCs w:val="24"/>
          <w:highlight w:val="white"/>
          <w:rtl w:val="0"/>
        </w:rPr>
        <w:t xml:space="preserve">.</w:t>
      </w:r>
    </w:p>
    <w:p w:rsidR="00000000" w:rsidDel="00000000" w:rsidP="00000000" w:rsidRDefault="00000000" w:rsidRPr="00000000" w14:paraId="00000138">
      <w:pPr>
        <w:ind w:left="720.0000000000001"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39">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Luff, C. (2023)</w:t>
      </w:r>
      <w:r w:rsidDel="00000000" w:rsidR="00000000" w:rsidRPr="00000000">
        <w:rPr>
          <w:rFonts w:ascii="Arial" w:cs="Arial" w:eastAsia="Arial" w:hAnsi="Arial"/>
          <w:i w:val="1"/>
          <w:iCs w:val="1"/>
          <w:sz w:val="24"/>
          <w:szCs w:val="24"/>
          <w:highlight w:val="white"/>
          <w:rtl w:val="0"/>
        </w:rPr>
        <w:t xml:space="preserve"> Learning &amp; Development Strategy 2023-25</w:t>
      </w:r>
      <w:r w:rsidDel="00000000" w:rsidR="00000000" w:rsidRPr="00000000">
        <w:rPr>
          <w:rFonts w:ascii="Arial" w:cs="Arial" w:eastAsia="Arial" w:hAnsi="Arial"/>
          <w:sz w:val="24"/>
          <w:szCs w:val="24"/>
          <w:highlight w:val="white"/>
          <w:rtl w:val="0"/>
        </w:rPr>
        <w:t xml:space="preserve">. Bridgend College. Unpublished. </w:t>
      </w:r>
    </w:p>
    <w:p w:rsidR="00000000" w:rsidDel="00000000" w:rsidP="00000000" w:rsidRDefault="00000000" w:rsidRPr="00000000" w14:paraId="0000013A">
      <w:pPr>
        <w:ind w:left="720.0000000000001"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3B">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Mayne, M. (2024) ‘Half of HR directors say employees ‘don’t seem interested’ in benefits on offer, research reveals’, </w:t>
      </w:r>
      <w:r w:rsidDel="00000000" w:rsidR="00000000" w:rsidRPr="00000000">
        <w:rPr>
          <w:rFonts w:ascii="Arial" w:cs="Arial" w:eastAsia="Arial" w:hAnsi="Arial"/>
          <w:i w:val="1"/>
          <w:iCs w:val="1"/>
          <w:sz w:val="24"/>
          <w:szCs w:val="24"/>
          <w:rtl w:val="0"/>
        </w:rPr>
        <w:t xml:space="preserve">People Management</w:t>
      </w:r>
      <w:r w:rsidDel="00000000" w:rsidR="00000000" w:rsidRPr="00000000">
        <w:rPr>
          <w:rFonts w:ascii="Arial" w:cs="Arial" w:eastAsia="Arial" w:hAnsi="Arial"/>
          <w:sz w:val="24"/>
          <w:szCs w:val="24"/>
          <w:rtl w:val="0"/>
        </w:rPr>
        <w:t xml:space="preserve">, 30 April. Available at: </w:t>
      </w:r>
      <w:hyperlink r:id="rId39">
        <w:r w:rsidDel="00000000" w:rsidR="00000000" w:rsidRPr="00000000">
          <w:rPr>
            <w:rFonts w:ascii="Arial" w:cs="Arial" w:eastAsia="Arial" w:hAnsi="Arial"/>
            <w:color w:val="1155cc"/>
            <w:sz w:val="24"/>
            <w:szCs w:val="24"/>
            <w:u w:val="single"/>
            <w:rtl w:val="0"/>
          </w:rPr>
          <w:t xml:space="preserve">https://www.peoplemanagement.co.uk/article/1870781/half-hr-directors-say-employees-dont-seem-interested-benefits-offer-research-reveals</w:t>
        </w:r>
      </w:hyperlink>
      <w:r w:rsidDel="00000000" w:rsidR="00000000" w:rsidRPr="00000000">
        <w:rPr>
          <w:rFonts w:ascii="Arial" w:cs="Arial" w:eastAsia="Arial" w:hAnsi="Arial"/>
          <w:color w:val="3a3a3a"/>
          <w:sz w:val="24"/>
          <w:szCs w:val="24"/>
          <w:rtl w:val="0"/>
        </w:rPr>
        <w:t xml:space="preserve"> </w:t>
      </w:r>
      <w:r w:rsidDel="00000000" w:rsidR="00000000" w:rsidRPr="00000000">
        <w:rPr>
          <w:rFonts w:ascii="Arial" w:cs="Arial" w:eastAsia="Arial" w:hAnsi="Arial"/>
          <w:sz w:val="24"/>
          <w:szCs w:val="24"/>
          <w:rtl w:val="0"/>
        </w:rPr>
        <w:t xml:space="preserve">(Accessed: 23 November 2025). </w:t>
      </w:r>
    </w:p>
    <w:p w:rsidR="00000000" w:rsidDel="00000000" w:rsidP="00000000" w:rsidRDefault="00000000" w:rsidRPr="00000000" w14:paraId="0000013C">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D">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Mayne, M. (2025) ‘Employers risk losing key skills if they fail to adapt to a multigenerational workforce, HR leaders warn’. </w:t>
      </w:r>
      <w:r w:rsidDel="00000000" w:rsidR="00000000" w:rsidRPr="00000000">
        <w:rPr>
          <w:rFonts w:ascii="Arial" w:cs="Arial" w:eastAsia="Arial" w:hAnsi="Arial"/>
          <w:i w:val="1"/>
          <w:iCs w:val="1"/>
          <w:sz w:val="24"/>
          <w:szCs w:val="24"/>
          <w:rtl w:val="0"/>
        </w:rPr>
        <w:t xml:space="preserve">People Management</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27 November.</w:t>
      </w:r>
      <w:r w:rsidDel="00000000" w:rsidR="00000000" w:rsidRPr="00000000">
        <w:rPr>
          <w:rFonts w:ascii="Arial" w:cs="Arial" w:eastAsia="Arial" w:hAnsi="Arial"/>
          <w:sz w:val="24"/>
          <w:szCs w:val="24"/>
          <w:rtl w:val="0"/>
        </w:rPr>
        <w:t xml:space="preserve"> Available at: </w:t>
      </w:r>
      <w:hyperlink r:id="rId40">
        <w:r w:rsidDel="00000000" w:rsidR="00000000" w:rsidRPr="00000000">
          <w:rPr>
            <w:rFonts w:ascii="Arial" w:cs="Arial" w:eastAsia="Arial" w:hAnsi="Arial"/>
            <w:color w:val="1155cc"/>
            <w:sz w:val="24"/>
            <w:szCs w:val="24"/>
            <w:u w:val="single"/>
            <w:rtl w:val="0"/>
          </w:rPr>
          <w:t xml:space="preserve">https://www.peoplemanagement.co.uk/article/1941273/employers-risk-losing-key-skills-fail-adapt-multigenerational-workforce-hr-leaders-warn#:~:text=HR%20leaders%20warn-,Employers%20risk%20losing%20key%20skills%20if%20they%20fail%20to%20adapt,multigenerational%20workforce%2C%20HR%20leaders%20warn&amp;text=Employers%20risk%20losing%20valuable%20skills,workforce%2C%20HR%20leaders%20have%20warned</w:t>
        </w:r>
      </w:hyperlink>
      <w:r w:rsidDel="00000000" w:rsidR="00000000" w:rsidRPr="00000000">
        <w:rPr>
          <w:rFonts w:ascii="Arial" w:cs="Arial" w:eastAsia="Arial" w:hAnsi="Arial"/>
          <w:sz w:val="24"/>
          <w:szCs w:val="24"/>
          <w:rtl w:val="0"/>
        </w:rPr>
        <w:t xml:space="preserve"> (Accessed: 27 November 2025).</w:t>
      </w:r>
    </w:p>
    <w:p w:rsidR="00000000" w:rsidDel="00000000" w:rsidP="00000000" w:rsidRDefault="00000000" w:rsidRPr="00000000" w14:paraId="0000013E">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McCartney, C. and Noble, K. (2025) </w:t>
      </w:r>
      <w:r w:rsidDel="00000000" w:rsidR="00000000" w:rsidRPr="00000000">
        <w:rPr>
          <w:rFonts w:ascii="Arial" w:cs="Arial" w:eastAsia="Arial" w:hAnsi="Arial"/>
          <w:i w:val="1"/>
          <w:iCs w:val="1"/>
          <w:sz w:val="24"/>
          <w:szCs w:val="24"/>
          <w:rtl w:val="0"/>
        </w:rPr>
        <w:t xml:space="preserve">Analysis: Activating your employer brand to recruit and retain in a challenging climate.</w:t>
      </w:r>
      <w:r w:rsidDel="00000000" w:rsidR="00000000" w:rsidRPr="00000000">
        <w:rPr>
          <w:rFonts w:ascii="Arial" w:cs="Arial" w:eastAsia="Arial" w:hAnsi="Arial"/>
          <w:sz w:val="24"/>
          <w:szCs w:val="24"/>
          <w:rtl w:val="0"/>
        </w:rPr>
        <w:t xml:space="preserve"> Available at: </w:t>
      </w:r>
      <w:hyperlink r:id="rId41">
        <w:r w:rsidDel="00000000" w:rsidR="00000000" w:rsidRPr="00000000">
          <w:rPr>
            <w:rFonts w:ascii="Arial" w:cs="Arial" w:eastAsia="Arial" w:hAnsi="Arial"/>
            <w:color w:val="1155cc"/>
            <w:sz w:val="24"/>
            <w:szCs w:val="24"/>
            <w:u w:val="single"/>
            <w:rtl w:val="0"/>
          </w:rPr>
          <w:t xml:space="preserve">https://www.cipd.org/uk/views-and-insights/thought-leadership/insight/activating-employer-brand/</w:t>
        </w:r>
      </w:hyperlink>
      <w:r w:rsidDel="00000000" w:rsidR="00000000" w:rsidRPr="00000000">
        <w:rPr>
          <w:rFonts w:ascii="Arial" w:cs="Arial" w:eastAsia="Arial" w:hAnsi="Arial"/>
          <w:sz w:val="24"/>
          <w:szCs w:val="24"/>
          <w:rtl w:val="0"/>
        </w:rPr>
        <w:t xml:space="preserve"> (Accessed: 29 November 2025). </w:t>
      </w:r>
    </w:p>
    <w:p w:rsidR="00000000" w:rsidDel="00000000" w:rsidP="00000000" w:rsidRDefault="00000000" w:rsidRPr="00000000" w14:paraId="0000013F">
      <w:pPr>
        <w:ind w:left="0"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40">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Medr Commission for Tertiary Education and Research (2025a) </w:t>
      </w:r>
      <w:r w:rsidDel="00000000" w:rsidR="00000000" w:rsidRPr="00000000">
        <w:rPr>
          <w:rFonts w:ascii="Arial" w:cs="Arial" w:eastAsia="Arial" w:hAnsi="Arial"/>
          <w:i w:val="1"/>
          <w:iCs w:val="1"/>
          <w:sz w:val="24"/>
          <w:szCs w:val="24"/>
          <w:highlight w:val="white"/>
          <w:rtl w:val="0"/>
        </w:rPr>
        <w:t xml:space="preserve">Medr is responsible for funding and regulating the tertiary education and research sector in Wales</w:t>
      </w:r>
      <w:r w:rsidDel="00000000" w:rsidR="00000000" w:rsidRPr="00000000">
        <w:rPr>
          <w:rFonts w:ascii="Arial" w:cs="Arial" w:eastAsia="Arial" w:hAnsi="Arial"/>
          <w:sz w:val="24"/>
          <w:szCs w:val="24"/>
          <w:highlight w:val="white"/>
          <w:rtl w:val="0"/>
        </w:rPr>
        <w:t xml:space="preserve">. Available at: </w:t>
      </w:r>
      <w:hyperlink r:id="rId42">
        <w:r w:rsidDel="00000000" w:rsidR="00000000" w:rsidRPr="00000000">
          <w:rPr>
            <w:rFonts w:ascii="Arial" w:cs="Arial" w:eastAsia="Arial" w:hAnsi="Arial"/>
            <w:color w:val="1155cc"/>
            <w:sz w:val="24"/>
            <w:szCs w:val="24"/>
            <w:highlight w:val="white"/>
            <w:u w:val="single"/>
            <w:rtl w:val="0"/>
          </w:rPr>
          <w:t xml:space="preserve">https://www.medr.cymru/en/</w:t>
        </w:r>
      </w:hyperlink>
      <w:r w:rsidDel="00000000" w:rsidR="00000000" w:rsidRPr="00000000">
        <w:rPr>
          <w:rFonts w:ascii="Arial" w:cs="Arial" w:eastAsia="Arial" w:hAnsi="Arial"/>
          <w:sz w:val="24"/>
          <w:szCs w:val="24"/>
          <w:highlight w:val="white"/>
          <w:rtl w:val="0"/>
        </w:rPr>
        <w:t xml:space="preserve"> (Accessed: 21 November 2025). </w:t>
      </w:r>
    </w:p>
    <w:p w:rsidR="00000000" w:rsidDel="00000000" w:rsidP="00000000" w:rsidRDefault="00000000" w:rsidRPr="00000000" w14:paraId="00000141">
      <w:pPr>
        <w:ind w:left="720.0000000000001"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42">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Medr</w:t>
      </w:r>
      <w:r w:rsidDel="00000000" w:rsidR="00000000" w:rsidRPr="00000000">
        <w:rPr>
          <w:rFonts w:ascii="Arial" w:cs="Arial" w:eastAsia="Arial" w:hAnsi="Arial"/>
          <w:sz w:val="24"/>
          <w:szCs w:val="24"/>
          <w:highlight w:val="white"/>
          <w:rtl w:val="0"/>
        </w:rPr>
        <w:t xml:space="preserve"> Commission for Tertiary Education and Research (2025b) </w:t>
      </w:r>
      <w:r w:rsidDel="00000000" w:rsidR="00000000" w:rsidRPr="00000000">
        <w:rPr>
          <w:rFonts w:ascii="Arial" w:cs="Arial" w:eastAsia="Arial" w:hAnsi="Arial"/>
          <w:i w:val="1"/>
          <w:iCs w:val="1"/>
          <w:sz w:val="24"/>
          <w:szCs w:val="24"/>
          <w:highlight w:val="white"/>
          <w:rtl w:val="0"/>
        </w:rPr>
        <w:t xml:space="preserve">Teacher training incentives in Wales for PGCE (Further Education) students. Academic year 2025/26</w:t>
      </w:r>
      <w:r w:rsidDel="00000000" w:rsidR="00000000" w:rsidRPr="00000000">
        <w:rPr>
          <w:rFonts w:ascii="Arial" w:cs="Arial" w:eastAsia="Arial" w:hAnsi="Arial"/>
          <w:sz w:val="24"/>
          <w:szCs w:val="24"/>
          <w:highlight w:val="white"/>
          <w:rtl w:val="0"/>
        </w:rPr>
        <w:t xml:space="preserve">. Available at: </w:t>
      </w:r>
      <w:hyperlink r:id="rId43">
        <w:r w:rsidDel="00000000" w:rsidR="00000000" w:rsidRPr="00000000">
          <w:rPr>
            <w:rFonts w:ascii="Arial" w:cs="Arial" w:eastAsia="Arial" w:hAnsi="Arial"/>
            <w:color w:val="1155cc"/>
            <w:sz w:val="24"/>
            <w:szCs w:val="24"/>
            <w:highlight w:val="white"/>
            <w:u w:val="single"/>
            <w:rtl w:val="0"/>
          </w:rPr>
          <w:t xml:space="preserve">https://www.medr.cymru/wp-content/uploads/2025/04/PGCE-Further-Education-incentives-academic-year-2025_26-English.pdf</w:t>
        </w:r>
      </w:hyperlink>
      <w:r w:rsidDel="00000000" w:rsidR="00000000" w:rsidRPr="00000000">
        <w:rPr>
          <w:rFonts w:ascii="Arial" w:cs="Arial" w:eastAsia="Arial" w:hAnsi="Arial"/>
          <w:sz w:val="24"/>
          <w:szCs w:val="24"/>
          <w:highlight w:val="white"/>
          <w:rtl w:val="0"/>
        </w:rPr>
        <w:t xml:space="preserve"> (Accessed: 29 November 2025). </w:t>
      </w:r>
    </w:p>
    <w:p w:rsidR="00000000" w:rsidDel="00000000" w:rsidP="00000000" w:rsidRDefault="00000000" w:rsidRPr="00000000" w14:paraId="00000143">
      <w:pPr>
        <w:ind w:left="0"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44">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Office for National Statistics (2021) </w:t>
      </w:r>
      <w:r w:rsidDel="00000000" w:rsidR="00000000" w:rsidRPr="00000000">
        <w:rPr>
          <w:rFonts w:ascii="Arial" w:cs="Arial" w:eastAsia="Arial" w:hAnsi="Arial"/>
          <w:i w:val="1"/>
          <w:iCs w:val="1"/>
          <w:sz w:val="24"/>
          <w:szCs w:val="24"/>
          <w:highlight w:val="white"/>
          <w:rtl w:val="0"/>
        </w:rPr>
        <w:t xml:space="preserve">How life has changed in Bridgend: Census 2021</w:t>
      </w:r>
      <w:r w:rsidDel="00000000" w:rsidR="00000000" w:rsidRPr="00000000">
        <w:rPr>
          <w:rFonts w:ascii="Arial" w:cs="Arial" w:eastAsia="Arial" w:hAnsi="Arial"/>
          <w:sz w:val="24"/>
          <w:szCs w:val="24"/>
          <w:highlight w:val="white"/>
          <w:rtl w:val="0"/>
        </w:rPr>
        <w:t xml:space="preserve">. Available at: </w:t>
      </w:r>
      <w:hyperlink r:id="rId44">
        <w:r w:rsidDel="00000000" w:rsidR="00000000" w:rsidRPr="00000000">
          <w:rPr>
            <w:rFonts w:ascii="Arial" w:cs="Arial" w:eastAsia="Arial" w:hAnsi="Arial"/>
            <w:color w:val="1155cc"/>
            <w:sz w:val="24"/>
            <w:szCs w:val="24"/>
            <w:highlight w:val="white"/>
            <w:u w:val="single"/>
            <w:rtl w:val="0"/>
          </w:rPr>
          <w:t xml:space="preserve">https://www.ons.gov.uk/visualisations/censusareachanges/W06000013/</w:t>
        </w:r>
      </w:hyperlink>
      <w:r w:rsidDel="00000000" w:rsidR="00000000" w:rsidRPr="00000000">
        <w:rPr>
          <w:rFonts w:ascii="Arial" w:cs="Arial" w:eastAsia="Arial" w:hAnsi="Arial"/>
          <w:sz w:val="24"/>
          <w:szCs w:val="24"/>
          <w:highlight w:val="white"/>
          <w:rtl w:val="0"/>
        </w:rPr>
        <w:t xml:space="preserve"> (Accessed: 21 November 2025). </w:t>
      </w:r>
    </w:p>
    <w:p w:rsidR="00000000" w:rsidDel="00000000" w:rsidP="00000000" w:rsidRDefault="00000000" w:rsidRPr="00000000" w14:paraId="00000145">
      <w:pPr>
        <w:ind w:left="720.0000000000001"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46">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rtl w:val="0"/>
        </w:rPr>
        <w:t xml:space="preserve">Office for National Statistics (2025)</w:t>
      </w:r>
      <w:r w:rsidDel="00000000" w:rsidR="00000000" w:rsidRPr="00000000">
        <w:rPr>
          <w:rFonts w:ascii="Arial" w:cs="Arial" w:eastAsia="Arial" w:hAnsi="Arial"/>
          <w:i w:val="1"/>
          <w:iCs w:val="1"/>
          <w:sz w:val="24"/>
          <w:szCs w:val="24"/>
          <w:rtl w:val="0"/>
        </w:rPr>
        <w:t xml:space="preserve"> Public opinions and social trends, Great Britain: October 2025</w:t>
      </w:r>
      <w:r w:rsidDel="00000000" w:rsidR="00000000" w:rsidRPr="00000000">
        <w:rPr>
          <w:rFonts w:ascii="Arial" w:cs="Arial" w:eastAsia="Arial" w:hAnsi="Arial"/>
          <w:sz w:val="24"/>
          <w:szCs w:val="24"/>
          <w:rtl w:val="0"/>
        </w:rPr>
        <w:t xml:space="preserve">. Available at: </w:t>
      </w:r>
      <w:hyperlink r:id="rId45">
        <w:r w:rsidDel="00000000" w:rsidR="00000000" w:rsidRPr="00000000">
          <w:rPr>
            <w:rFonts w:ascii="Arial" w:cs="Arial" w:eastAsia="Arial" w:hAnsi="Arial"/>
            <w:color w:val="1155cc"/>
            <w:sz w:val="24"/>
            <w:szCs w:val="24"/>
            <w:u w:val="single"/>
            <w:rtl w:val="0"/>
          </w:rPr>
          <w:t xml:space="preserve">https://www.ons.gov.uk/peoplepopulationandcommunity/wellbeing/bulletins/publicopinionsandsocialtrendsgreatbritain/october2025</w:t>
        </w:r>
      </w:hyperlink>
      <w:r w:rsidDel="00000000" w:rsidR="00000000" w:rsidRPr="00000000">
        <w:rPr>
          <w:rFonts w:ascii="Arial" w:cs="Arial" w:eastAsia="Arial" w:hAnsi="Arial"/>
          <w:sz w:val="24"/>
          <w:szCs w:val="24"/>
          <w:highlight w:val="white"/>
          <w:rtl w:val="0"/>
        </w:rPr>
        <w:t xml:space="preserve"> (Accessed: 21 November 2025). </w:t>
      </w:r>
    </w:p>
    <w:p w:rsidR="00000000" w:rsidDel="00000000" w:rsidP="00000000" w:rsidRDefault="00000000" w:rsidRPr="00000000" w14:paraId="00000147">
      <w:pPr>
        <w:ind w:left="720.0000000000001"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48">
      <w:pPr>
        <w:spacing w:after="160" w:line="276" w:lineRule="auto"/>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Qvist, J.Y. (2024) ‘Managing an ageing workforce: workplace retention practices and early labour market exit’, </w:t>
      </w:r>
      <w:r w:rsidDel="00000000" w:rsidR="00000000" w:rsidRPr="00000000">
        <w:rPr>
          <w:rFonts w:ascii="Arial" w:cs="Arial" w:eastAsia="Arial" w:hAnsi="Arial"/>
          <w:i w:val="1"/>
          <w:iCs w:val="1"/>
          <w:sz w:val="24"/>
          <w:szCs w:val="24"/>
          <w:highlight w:val="white"/>
          <w:rtl w:val="0"/>
        </w:rPr>
        <w:t xml:space="preserve">Socio-economic review</w:t>
      </w:r>
      <w:r w:rsidDel="00000000" w:rsidR="00000000" w:rsidRPr="00000000">
        <w:rPr>
          <w:rFonts w:ascii="Arial" w:cs="Arial" w:eastAsia="Arial" w:hAnsi="Arial"/>
          <w:sz w:val="24"/>
          <w:szCs w:val="24"/>
          <w:highlight w:val="white"/>
          <w:rtl w:val="0"/>
        </w:rPr>
        <w:t xml:space="preserve">, 22(3), pp. 1477–1500. Available at: </w:t>
      </w:r>
      <w:hyperlink r:id="rId46">
        <w:r w:rsidDel="00000000" w:rsidR="00000000" w:rsidRPr="00000000">
          <w:rPr>
            <w:rFonts w:ascii="Arial" w:cs="Arial" w:eastAsia="Arial" w:hAnsi="Arial"/>
            <w:color w:val="1155cc"/>
            <w:sz w:val="24"/>
            <w:szCs w:val="24"/>
            <w:highlight w:val="white"/>
            <w:u w:val="single"/>
            <w:rtl w:val="0"/>
          </w:rPr>
          <w:t xml:space="preserve">https://doi.org/10.1093/ser/mwad063</w:t>
        </w:r>
      </w:hyperlink>
      <w:r w:rsidDel="00000000" w:rsidR="00000000" w:rsidRPr="00000000">
        <w:rPr>
          <w:rFonts w:ascii="Arial" w:cs="Arial" w:eastAsia="Arial" w:hAnsi="Arial"/>
          <w:color w:val="3a3a3a"/>
          <w:sz w:val="24"/>
          <w:szCs w:val="24"/>
          <w:highlight w:val="white"/>
          <w:rtl w:val="0"/>
        </w:rPr>
        <w:t xml:space="preserve">.</w:t>
      </w:r>
      <w:r w:rsidDel="00000000" w:rsidR="00000000" w:rsidRPr="00000000">
        <w:rPr>
          <w:rtl w:val="0"/>
        </w:rPr>
      </w:r>
    </w:p>
    <w:p w:rsidR="00000000" w:rsidDel="00000000" w:rsidP="00000000" w:rsidRDefault="00000000" w:rsidRPr="00000000" w14:paraId="00000149">
      <w:pPr>
        <w:ind w:left="720.0000000000001"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4A">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Randstad UK (2025) </w:t>
      </w:r>
      <w:r w:rsidDel="00000000" w:rsidR="00000000" w:rsidRPr="00000000">
        <w:rPr>
          <w:rFonts w:ascii="Arial" w:cs="Arial" w:eastAsia="Arial" w:hAnsi="Arial"/>
          <w:i w:val="1"/>
          <w:iCs w:val="1"/>
          <w:sz w:val="24"/>
          <w:szCs w:val="24"/>
          <w:highlight w:val="white"/>
          <w:rtl w:val="0"/>
        </w:rPr>
        <w:t xml:space="preserve">Employer Brand Research 2025</w:t>
      </w:r>
      <w:r w:rsidDel="00000000" w:rsidR="00000000" w:rsidRPr="00000000">
        <w:rPr>
          <w:rFonts w:ascii="Arial" w:cs="Arial" w:eastAsia="Arial" w:hAnsi="Arial"/>
          <w:sz w:val="24"/>
          <w:szCs w:val="24"/>
          <w:highlight w:val="white"/>
          <w:rtl w:val="0"/>
        </w:rPr>
        <w:t xml:space="preserve">. Randstad UK. </w:t>
      </w:r>
    </w:p>
    <w:p w:rsidR="00000000" w:rsidDel="00000000" w:rsidP="00000000" w:rsidRDefault="00000000" w:rsidRPr="00000000" w14:paraId="0000014B">
      <w:pPr>
        <w:ind w:left="720.0000000000001"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4C">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Rees, G. and French, R. (2023) </w:t>
      </w:r>
      <w:r w:rsidDel="00000000" w:rsidR="00000000" w:rsidRPr="00000000">
        <w:rPr>
          <w:rFonts w:ascii="Arial" w:cs="Arial" w:eastAsia="Arial" w:hAnsi="Arial"/>
          <w:i w:val="1"/>
          <w:iCs w:val="1"/>
          <w:sz w:val="24"/>
          <w:szCs w:val="24"/>
          <w:rtl w:val="0"/>
        </w:rPr>
        <w:t xml:space="preserve">Strategic people management and development : theory and practice</w:t>
      </w:r>
      <w:r w:rsidDel="00000000" w:rsidR="00000000" w:rsidRPr="00000000">
        <w:rPr>
          <w:rFonts w:ascii="Arial" w:cs="Arial" w:eastAsia="Arial" w:hAnsi="Arial"/>
          <w:sz w:val="24"/>
          <w:szCs w:val="24"/>
          <w:rtl w:val="0"/>
        </w:rPr>
        <w:t xml:space="preserve">. 6th edition. Kogan Page.</w:t>
      </w:r>
    </w:p>
    <w:p w:rsidR="00000000" w:rsidDel="00000000" w:rsidP="00000000" w:rsidRDefault="00000000" w:rsidRPr="00000000" w14:paraId="0000014D">
      <w:pPr>
        <w:ind w:left="0"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4E">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Sarastuen, N.K. (2020) ‘From vocational worker to vocational teacher: a study of identity transition and loss’, </w:t>
      </w:r>
      <w:r w:rsidDel="00000000" w:rsidR="00000000" w:rsidRPr="00000000">
        <w:rPr>
          <w:rFonts w:ascii="Arial" w:cs="Arial" w:eastAsia="Arial" w:hAnsi="Arial"/>
          <w:i w:val="1"/>
          <w:iCs w:val="1"/>
          <w:sz w:val="24"/>
          <w:szCs w:val="24"/>
          <w:highlight w:val="white"/>
          <w:rtl w:val="0"/>
        </w:rPr>
        <w:t xml:space="preserve">Journal of vocational education &amp; training</w:t>
      </w:r>
      <w:r w:rsidDel="00000000" w:rsidR="00000000" w:rsidRPr="00000000">
        <w:rPr>
          <w:rFonts w:ascii="Arial" w:cs="Arial" w:eastAsia="Arial" w:hAnsi="Arial"/>
          <w:sz w:val="24"/>
          <w:szCs w:val="24"/>
          <w:highlight w:val="white"/>
          <w:rtl w:val="0"/>
        </w:rPr>
        <w:t xml:space="preserve">, 72(3), pp. 333–349. Available at: </w:t>
      </w:r>
      <w:hyperlink r:id="rId47">
        <w:r w:rsidDel="00000000" w:rsidR="00000000" w:rsidRPr="00000000">
          <w:rPr>
            <w:rFonts w:ascii="Arial" w:cs="Arial" w:eastAsia="Arial" w:hAnsi="Arial"/>
            <w:color w:val="1155cc"/>
            <w:sz w:val="24"/>
            <w:szCs w:val="24"/>
            <w:highlight w:val="white"/>
            <w:u w:val="single"/>
            <w:rtl w:val="0"/>
          </w:rPr>
          <w:t xml:space="preserve">https://doi.org/10.1080/13636820.2019.1607533</w:t>
        </w:r>
      </w:hyperlink>
      <w:r w:rsidDel="00000000" w:rsidR="00000000" w:rsidRPr="00000000">
        <w:rPr>
          <w:rFonts w:ascii="Arial" w:cs="Arial" w:eastAsia="Arial" w:hAnsi="Arial"/>
          <w:sz w:val="24"/>
          <w:szCs w:val="24"/>
          <w:highlight w:val="white"/>
          <w:rtl w:val="0"/>
        </w:rPr>
        <w:t xml:space="preserve">.</w:t>
      </w:r>
    </w:p>
    <w:p w:rsidR="00000000" w:rsidDel="00000000" w:rsidP="00000000" w:rsidRDefault="00000000" w:rsidRPr="00000000" w14:paraId="0000014F">
      <w:pPr>
        <w:ind w:left="720.0000000000001"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50">
      <w:pPr>
        <w:ind w:left="720.0000000000001" w:right="720.0000000000001" w:firstLine="0"/>
        <w:rPr>
          <w:rFonts w:ascii="Arial" w:cs="Arial" w:eastAsia="Arial" w:hAnsi="Arial"/>
          <w:color w:val="3a3a3a"/>
          <w:sz w:val="24"/>
          <w:szCs w:val="24"/>
          <w:highlight w:val="white"/>
        </w:rPr>
      </w:pPr>
      <w:r w:rsidDel="00000000" w:rsidR="00000000" w:rsidRPr="00000000">
        <w:rPr>
          <w:rFonts w:ascii="Arial" w:cs="Arial" w:eastAsia="Arial" w:hAnsi="Arial"/>
          <w:sz w:val="24"/>
          <w:szCs w:val="24"/>
          <w:highlight w:val="white"/>
          <w:rtl w:val="0"/>
        </w:rPr>
        <w:t xml:space="preserve">Si, K., Jalees, T., Zaman, S.I., Syed, H.A. and Khan, S</w:t>
      </w:r>
      <w:r w:rsidDel="00000000" w:rsidR="00000000" w:rsidRPr="00000000">
        <w:rPr>
          <w:rFonts w:ascii="Arial" w:cs="Arial" w:eastAsia="Arial" w:hAnsi="Arial"/>
          <w:i w:val="1"/>
          <w:iCs w:val="1"/>
          <w:sz w:val="24"/>
          <w:szCs w:val="24"/>
          <w:highlight w:val="white"/>
          <w:rtl w:val="0"/>
        </w:rPr>
        <w:t xml:space="preserve">.</w:t>
      </w:r>
      <w:r w:rsidDel="00000000" w:rsidR="00000000" w:rsidRPr="00000000">
        <w:rPr>
          <w:rFonts w:ascii="Arial" w:cs="Arial" w:eastAsia="Arial" w:hAnsi="Arial"/>
          <w:sz w:val="24"/>
          <w:szCs w:val="24"/>
          <w:highlight w:val="white"/>
          <w:rtl w:val="0"/>
        </w:rPr>
        <w:t xml:space="preserve"> (2023) ‘The role communication, informativeness, and social presence play in the social media recruitment context of an emerging economy’, </w:t>
      </w:r>
      <w:r w:rsidDel="00000000" w:rsidR="00000000" w:rsidRPr="00000000">
        <w:rPr>
          <w:rFonts w:ascii="Arial" w:cs="Arial" w:eastAsia="Arial" w:hAnsi="Arial"/>
          <w:i w:val="1"/>
          <w:iCs w:val="1"/>
          <w:sz w:val="24"/>
          <w:szCs w:val="24"/>
          <w:highlight w:val="white"/>
          <w:rtl w:val="0"/>
        </w:rPr>
        <w:t xml:space="preserve">Cogent business and management</w:t>
      </w:r>
      <w:r w:rsidDel="00000000" w:rsidR="00000000" w:rsidRPr="00000000">
        <w:rPr>
          <w:rFonts w:ascii="Arial" w:cs="Arial" w:eastAsia="Arial" w:hAnsi="Arial"/>
          <w:sz w:val="24"/>
          <w:szCs w:val="24"/>
          <w:highlight w:val="white"/>
          <w:rtl w:val="0"/>
        </w:rPr>
        <w:t xml:space="preserve">, 10(3), pp. 1–22. Available at:</w:t>
      </w:r>
      <w:r w:rsidDel="00000000" w:rsidR="00000000" w:rsidRPr="00000000">
        <w:rPr>
          <w:rFonts w:ascii="Arial" w:cs="Arial" w:eastAsia="Arial" w:hAnsi="Arial"/>
          <w:color w:val="3a3a3a"/>
          <w:sz w:val="24"/>
          <w:szCs w:val="24"/>
          <w:highlight w:val="white"/>
          <w:rtl w:val="0"/>
        </w:rPr>
        <w:t xml:space="preserve"> </w:t>
      </w:r>
      <w:hyperlink r:id="rId48">
        <w:r w:rsidDel="00000000" w:rsidR="00000000" w:rsidRPr="00000000">
          <w:rPr>
            <w:rFonts w:ascii="Arial" w:cs="Arial" w:eastAsia="Arial" w:hAnsi="Arial"/>
            <w:color w:val="1155cc"/>
            <w:sz w:val="24"/>
            <w:szCs w:val="24"/>
            <w:highlight w:val="white"/>
            <w:u w:val="single"/>
            <w:rtl w:val="0"/>
          </w:rPr>
          <w:t xml:space="preserve">https://doi.org/10.1080/23311975.2023.2251204</w:t>
        </w:r>
      </w:hyperlink>
      <w:r w:rsidDel="00000000" w:rsidR="00000000" w:rsidRPr="00000000">
        <w:rPr>
          <w:rFonts w:ascii="Arial" w:cs="Arial" w:eastAsia="Arial" w:hAnsi="Arial"/>
          <w:color w:val="3a3a3a"/>
          <w:sz w:val="24"/>
          <w:szCs w:val="24"/>
          <w:highlight w:val="white"/>
          <w:rtl w:val="0"/>
        </w:rPr>
        <w:t xml:space="preserve">.</w:t>
      </w:r>
      <w:r w:rsidDel="00000000" w:rsidR="00000000" w:rsidRPr="00000000">
        <w:rPr>
          <w:rtl w:val="0"/>
        </w:rPr>
      </w:r>
    </w:p>
    <w:p w:rsidR="00000000" w:rsidDel="00000000" w:rsidP="00000000" w:rsidRDefault="00000000" w:rsidRPr="00000000" w14:paraId="00000151">
      <w:pPr>
        <w:ind w:left="720.0000000000001"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52">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Skuza, A., Woldu, H.G. and Alborz, S. (2022) ‘Who is </w:t>
      </w:r>
      <w:r w:rsidDel="00000000" w:rsidR="00000000" w:rsidRPr="00000000">
        <w:rPr>
          <w:rFonts w:ascii="Arial" w:cs="Arial" w:eastAsia="Arial" w:hAnsi="Arial"/>
          <w:sz w:val="24"/>
          <w:szCs w:val="24"/>
          <w:highlight w:val="white"/>
          <w:rtl w:val="0"/>
        </w:rPr>
        <w:t xml:space="preserve">talent</w:t>
      </w:r>
      <w:r w:rsidDel="00000000" w:rsidR="00000000" w:rsidRPr="00000000">
        <w:rPr>
          <w:rFonts w:ascii="Arial" w:cs="Arial" w:eastAsia="Arial" w:hAnsi="Arial"/>
          <w:sz w:val="24"/>
          <w:szCs w:val="24"/>
          <w:highlight w:val="white"/>
          <w:rtl w:val="0"/>
        </w:rPr>
        <w:t xml:space="preserve">? Implications of talent definitions for talent management practice 1’, </w:t>
      </w:r>
      <w:r w:rsidDel="00000000" w:rsidR="00000000" w:rsidRPr="00000000">
        <w:rPr>
          <w:rFonts w:ascii="Arial" w:cs="Arial" w:eastAsia="Arial" w:hAnsi="Arial"/>
          <w:i w:val="1"/>
          <w:iCs w:val="1"/>
          <w:sz w:val="24"/>
          <w:szCs w:val="24"/>
          <w:highlight w:val="white"/>
          <w:rtl w:val="0"/>
        </w:rPr>
        <w:t xml:space="preserve">Economics and business review</w:t>
      </w:r>
      <w:r w:rsidDel="00000000" w:rsidR="00000000" w:rsidRPr="00000000">
        <w:rPr>
          <w:rFonts w:ascii="Arial" w:cs="Arial" w:eastAsia="Arial" w:hAnsi="Arial"/>
          <w:sz w:val="24"/>
          <w:szCs w:val="24"/>
          <w:highlight w:val="white"/>
          <w:rtl w:val="0"/>
        </w:rPr>
        <w:t xml:space="preserve">, 8(4), pp. 109–135. Available at:</w:t>
      </w:r>
      <w:r w:rsidDel="00000000" w:rsidR="00000000" w:rsidRPr="00000000">
        <w:rPr>
          <w:rFonts w:ascii="Arial" w:cs="Arial" w:eastAsia="Arial" w:hAnsi="Arial"/>
          <w:color w:val="3a3a3a"/>
          <w:sz w:val="24"/>
          <w:szCs w:val="24"/>
          <w:highlight w:val="white"/>
          <w:rtl w:val="0"/>
        </w:rPr>
        <w:t xml:space="preserve"> </w:t>
      </w:r>
      <w:hyperlink r:id="rId49">
        <w:r w:rsidDel="00000000" w:rsidR="00000000" w:rsidRPr="00000000">
          <w:rPr>
            <w:rFonts w:ascii="Arial" w:cs="Arial" w:eastAsia="Arial" w:hAnsi="Arial"/>
            <w:color w:val="1155cc"/>
            <w:sz w:val="24"/>
            <w:szCs w:val="24"/>
            <w:highlight w:val="white"/>
            <w:u w:val="single"/>
            <w:rtl w:val="0"/>
          </w:rPr>
          <w:t xml:space="preserve">https://doi.org/10.18559/ebr.2022.4</w:t>
        </w:r>
      </w:hyperlink>
      <w:r w:rsidDel="00000000" w:rsidR="00000000" w:rsidRPr="00000000">
        <w:rPr>
          <w:rFonts w:ascii="Arial" w:cs="Arial" w:eastAsia="Arial" w:hAnsi="Arial"/>
          <w:sz w:val="24"/>
          <w:szCs w:val="24"/>
          <w:highlight w:val="white"/>
          <w:rtl w:val="0"/>
        </w:rPr>
        <w:t xml:space="preserve">.</w:t>
      </w:r>
    </w:p>
    <w:p w:rsidR="00000000" w:rsidDel="00000000" w:rsidP="00000000" w:rsidRDefault="00000000" w:rsidRPr="00000000" w14:paraId="00000153">
      <w:pPr>
        <w:ind w:left="720.0000000000001"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54">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Smith, V. and Husband, G. (2024) ‘Guest editorial: Teacher recruitment and retention challenges in the further education and skills sector: lessons and solutions from international perspectives’, </w:t>
      </w:r>
      <w:r w:rsidDel="00000000" w:rsidR="00000000" w:rsidRPr="00000000">
        <w:rPr>
          <w:rFonts w:ascii="Arial" w:cs="Arial" w:eastAsia="Arial" w:hAnsi="Arial"/>
          <w:i w:val="1"/>
          <w:iCs w:val="1"/>
          <w:sz w:val="24"/>
          <w:szCs w:val="24"/>
          <w:highlight w:val="white"/>
          <w:rtl w:val="0"/>
        </w:rPr>
        <w:t xml:space="preserve">Education and training</w:t>
      </w:r>
      <w:r w:rsidDel="00000000" w:rsidR="00000000" w:rsidRPr="00000000">
        <w:rPr>
          <w:rFonts w:ascii="Arial" w:cs="Arial" w:eastAsia="Arial" w:hAnsi="Arial"/>
          <w:sz w:val="24"/>
          <w:szCs w:val="24"/>
          <w:highlight w:val="white"/>
          <w:rtl w:val="0"/>
        </w:rPr>
        <w:t xml:space="preserve">, 66(5), pp. 465–476. Available at: </w:t>
      </w:r>
      <w:hyperlink r:id="rId50">
        <w:r w:rsidDel="00000000" w:rsidR="00000000" w:rsidRPr="00000000">
          <w:rPr>
            <w:rFonts w:ascii="Arial" w:cs="Arial" w:eastAsia="Arial" w:hAnsi="Arial"/>
            <w:color w:val="1155cc"/>
            <w:sz w:val="24"/>
            <w:szCs w:val="24"/>
            <w:highlight w:val="white"/>
            <w:u w:val="single"/>
            <w:rtl w:val="0"/>
          </w:rPr>
          <w:t xml:space="preserve">https://doi.org/10.1108/ET-06-2024-518</w:t>
        </w:r>
      </w:hyperlink>
      <w:r w:rsidDel="00000000" w:rsidR="00000000" w:rsidRPr="00000000">
        <w:rPr>
          <w:rFonts w:ascii="Arial" w:cs="Arial" w:eastAsia="Arial" w:hAnsi="Arial"/>
          <w:sz w:val="24"/>
          <w:szCs w:val="24"/>
          <w:highlight w:val="white"/>
          <w:rtl w:val="0"/>
        </w:rPr>
        <w:t xml:space="preserve">.</w:t>
      </w:r>
    </w:p>
    <w:p w:rsidR="00000000" w:rsidDel="00000000" w:rsidP="00000000" w:rsidRDefault="00000000" w:rsidRPr="00000000" w14:paraId="00000155">
      <w:pPr>
        <w:ind w:left="720.0000000000001"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56">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Snell, R.J.S., Klassen, R.M., Thompson-Lee, S. and Wang, H. (2025) ‘Back to Basics With Teacher Recruitment: What Do STEM Undergraduates Want?’, </w:t>
      </w:r>
      <w:r w:rsidDel="00000000" w:rsidR="00000000" w:rsidRPr="00000000">
        <w:rPr>
          <w:rFonts w:ascii="Arial" w:cs="Arial" w:eastAsia="Arial" w:hAnsi="Arial"/>
          <w:i w:val="1"/>
          <w:iCs w:val="1"/>
          <w:sz w:val="24"/>
          <w:szCs w:val="24"/>
          <w:highlight w:val="white"/>
          <w:rtl w:val="0"/>
        </w:rPr>
        <w:t xml:space="preserve">European journal of education</w:t>
      </w:r>
      <w:r w:rsidDel="00000000" w:rsidR="00000000" w:rsidRPr="00000000">
        <w:rPr>
          <w:rFonts w:ascii="Arial" w:cs="Arial" w:eastAsia="Arial" w:hAnsi="Arial"/>
          <w:sz w:val="24"/>
          <w:szCs w:val="24"/>
          <w:highlight w:val="white"/>
          <w:rtl w:val="0"/>
        </w:rPr>
        <w:t xml:space="preserve">, 60(1). Available at: </w:t>
      </w:r>
      <w:hyperlink r:id="rId51">
        <w:r w:rsidDel="00000000" w:rsidR="00000000" w:rsidRPr="00000000">
          <w:rPr>
            <w:rFonts w:ascii="Arial" w:cs="Arial" w:eastAsia="Arial" w:hAnsi="Arial"/>
            <w:color w:val="1155cc"/>
            <w:sz w:val="24"/>
            <w:szCs w:val="24"/>
            <w:highlight w:val="white"/>
            <w:u w:val="single"/>
            <w:rtl w:val="0"/>
          </w:rPr>
          <w:t xml:space="preserve">https://doi.org/10.1111/ejed.12840</w:t>
        </w:r>
      </w:hyperlink>
      <w:r w:rsidDel="00000000" w:rsidR="00000000" w:rsidRPr="00000000">
        <w:rPr>
          <w:rFonts w:ascii="Arial" w:cs="Arial" w:eastAsia="Arial" w:hAnsi="Arial"/>
          <w:sz w:val="24"/>
          <w:szCs w:val="24"/>
          <w:highlight w:val="white"/>
          <w:rtl w:val="0"/>
        </w:rPr>
        <w:t xml:space="preserve">.</w:t>
      </w:r>
    </w:p>
    <w:p w:rsidR="00000000" w:rsidDel="00000000" w:rsidP="00000000" w:rsidRDefault="00000000" w:rsidRPr="00000000" w14:paraId="00000157">
      <w:pPr>
        <w:ind w:left="720.0000000000001"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58">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Taylor, S. and Perkins, G. (2021) </w:t>
      </w:r>
      <w:r w:rsidDel="00000000" w:rsidR="00000000" w:rsidRPr="00000000">
        <w:rPr>
          <w:rFonts w:ascii="Arial" w:cs="Arial" w:eastAsia="Arial" w:hAnsi="Arial"/>
          <w:i w:val="1"/>
          <w:iCs w:val="1"/>
          <w:sz w:val="24"/>
          <w:szCs w:val="24"/>
          <w:highlight w:val="white"/>
          <w:rtl w:val="0"/>
        </w:rPr>
        <w:t xml:space="preserve">Work and employment in a changing business environment</w:t>
      </w:r>
      <w:r w:rsidDel="00000000" w:rsidR="00000000" w:rsidRPr="00000000">
        <w:rPr>
          <w:rFonts w:ascii="Arial" w:cs="Arial" w:eastAsia="Arial" w:hAnsi="Arial"/>
          <w:sz w:val="24"/>
          <w:szCs w:val="24"/>
          <w:highlight w:val="white"/>
          <w:rtl w:val="0"/>
        </w:rPr>
        <w:t xml:space="preserve">.</w:t>
      </w:r>
      <w:r w:rsidDel="00000000" w:rsidR="00000000" w:rsidRPr="00000000">
        <w:rPr>
          <w:rFonts w:ascii="Arial" w:cs="Arial" w:eastAsia="Arial" w:hAnsi="Arial"/>
          <w:sz w:val="24"/>
          <w:szCs w:val="24"/>
          <w:highlight w:val="white"/>
          <w:rtl w:val="0"/>
        </w:rPr>
        <w:t xml:space="preserve"> Kogan Page </w:t>
      </w:r>
      <w:r w:rsidDel="00000000" w:rsidR="00000000" w:rsidRPr="00000000">
        <w:rPr>
          <w:rtl w:val="0"/>
        </w:rPr>
      </w:r>
    </w:p>
    <w:p w:rsidR="00000000" w:rsidDel="00000000" w:rsidP="00000000" w:rsidRDefault="00000000" w:rsidRPr="00000000" w14:paraId="00000159">
      <w:pPr>
        <w:ind w:left="720.0000000000001"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5A">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Taylor, S. (2025) </w:t>
      </w:r>
      <w:r w:rsidDel="00000000" w:rsidR="00000000" w:rsidRPr="00000000">
        <w:rPr>
          <w:rFonts w:ascii="Arial" w:cs="Arial" w:eastAsia="Arial" w:hAnsi="Arial"/>
          <w:i w:val="1"/>
          <w:iCs w:val="1"/>
          <w:sz w:val="24"/>
          <w:szCs w:val="24"/>
          <w:highlight w:val="white"/>
          <w:rtl w:val="0"/>
        </w:rPr>
        <w:t xml:space="preserve">Resourcing and talent management : the theory and practice of recruiting and developing a workforce</w:t>
      </w:r>
      <w:r w:rsidDel="00000000" w:rsidR="00000000" w:rsidRPr="00000000">
        <w:rPr>
          <w:rFonts w:ascii="Arial" w:cs="Arial" w:eastAsia="Arial" w:hAnsi="Arial"/>
          <w:sz w:val="24"/>
          <w:szCs w:val="24"/>
          <w:highlight w:val="white"/>
          <w:rtl w:val="0"/>
        </w:rPr>
        <w:t xml:space="preserve">. Ninth edition. KoganPage.</w:t>
      </w:r>
    </w:p>
    <w:p w:rsidR="00000000" w:rsidDel="00000000" w:rsidP="00000000" w:rsidRDefault="00000000" w:rsidRPr="00000000" w14:paraId="0000015B">
      <w:pPr>
        <w:ind w:left="720.0000000000001"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5C">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rtl w:val="0"/>
        </w:rPr>
        <w:t xml:space="preserve">Tuğtekin</w:t>
      </w:r>
      <w:r w:rsidDel="00000000" w:rsidR="00000000" w:rsidRPr="00000000">
        <w:rPr>
          <w:rFonts w:ascii="Arial" w:cs="Arial" w:eastAsia="Arial" w:hAnsi="Arial"/>
          <w:sz w:val="24"/>
          <w:szCs w:val="24"/>
          <w:highlight w:val="white"/>
          <w:rtl w:val="0"/>
        </w:rPr>
        <w:t xml:space="preserve">, U. (2023) ‘Factors influencing online learning fatigue among blended learners in higher education’, </w:t>
      </w:r>
      <w:r w:rsidDel="00000000" w:rsidR="00000000" w:rsidRPr="00000000">
        <w:rPr>
          <w:rFonts w:ascii="Arial" w:cs="Arial" w:eastAsia="Arial" w:hAnsi="Arial"/>
          <w:i w:val="1"/>
          <w:iCs w:val="1"/>
          <w:sz w:val="24"/>
          <w:szCs w:val="24"/>
          <w:highlight w:val="white"/>
          <w:rtl w:val="0"/>
        </w:rPr>
        <w:t xml:space="preserve">Journal of Educational Technology and Online Learning</w:t>
      </w:r>
      <w:r w:rsidDel="00000000" w:rsidR="00000000" w:rsidRPr="00000000">
        <w:rPr>
          <w:rFonts w:ascii="Arial" w:cs="Arial" w:eastAsia="Arial" w:hAnsi="Arial"/>
          <w:sz w:val="24"/>
          <w:szCs w:val="24"/>
          <w:highlight w:val="white"/>
          <w:rtl w:val="0"/>
        </w:rPr>
        <w:t xml:space="preserve">, 6(1), pp. 16–32. Available at: </w:t>
      </w:r>
      <w:hyperlink r:id="rId52">
        <w:r w:rsidDel="00000000" w:rsidR="00000000" w:rsidRPr="00000000">
          <w:rPr>
            <w:rFonts w:ascii="Arial" w:cs="Arial" w:eastAsia="Arial" w:hAnsi="Arial"/>
            <w:color w:val="1155cc"/>
            <w:sz w:val="24"/>
            <w:szCs w:val="24"/>
            <w:highlight w:val="white"/>
            <w:u w:val="single"/>
            <w:rtl w:val="0"/>
          </w:rPr>
          <w:t xml:space="preserve">https://doi.org/10.31681/jetol.1161386</w:t>
        </w:r>
      </w:hyperlink>
      <w:r w:rsidDel="00000000" w:rsidR="00000000" w:rsidRPr="00000000">
        <w:rPr>
          <w:rFonts w:ascii="Arial" w:cs="Arial" w:eastAsia="Arial" w:hAnsi="Arial"/>
          <w:sz w:val="24"/>
          <w:szCs w:val="24"/>
          <w:highlight w:val="white"/>
          <w:rtl w:val="0"/>
        </w:rPr>
        <w:t xml:space="preserve">. </w:t>
      </w:r>
      <w:r w:rsidDel="00000000" w:rsidR="00000000" w:rsidRPr="00000000">
        <w:rPr>
          <w:rtl w:val="0"/>
        </w:rPr>
      </w:r>
    </w:p>
    <w:p w:rsidR="00000000" w:rsidDel="00000000" w:rsidP="00000000" w:rsidRDefault="00000000" w:rsidRPr="00000000" w14:paraId="0000015D">
      <w:pPr>
        <w:ind w:left="0"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5E">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University and College Union (2024a) </w:t>
      </w:r>
      <w:r w:rsidDel="00000000" w:rsidR="00000000" w:rsidRPr="00000000">
        <w:rPr>
          <w:rFonts w:ascii="Arial" w:cs="Arial" w:eastAsia="Arial" w:hAnsi="Arial"/>
          <w:i w:val="1"/>
          <w:iCs w:val="1"/>
          <w:sz w:val="24"/>
          <w:szCs w:val="24"/>
          <w:highlight w:val="white"/>
          <w:rtl w:val="0"/>
        </w:rPr>
        <w:t xml:space="preserve">FE agreements in Wales</w:t>
      </w:r>
      <w:r w:rsidDel="00000000" w:rsidR="00000000" w:rsidRPr="00000000">
        <w:rPr>
          <w:rFonts w:ascii="Arial" w:cs="Arial" w:eastAsia="Arial" w:hAnsi="Arial"/>
          <w:sz w:val="24"/>
          <w:szCs w:val="24"/>
          <w:highlight w:val="white"/>
          <w:rtl w:val="0"/>
        </w:rPr>
        <w:t xml:space="preserve">. Available at: </w:t>
      </w:r>
      <w:hyperlink r:id="rId53">
        <w:r w:rsidDel="00000000" w:rsidR="00000000" w:rsidRPr="00000000">
          <w:rPr>
            <w:rFonts w:ascii="Arial" w:cs="Arial" w:eastAsia="Arial" w:hAnsi="Arial"/>
            <w:color w:val="1155cc"/>
            <w:sz w:val="24"/>
            <w:szCs w:val="24"/>
            <w:highlight w:val="white"/>
            <w:u w:val="single"/>
            <w:rtl w:val="0"/>
          </w:rPr>
          <w:t xml:space="preserve">https://www.ucu.org.uk/feagreements_wales</w:t>
        </w:r>
      </w:hyperlink>
      <w:r w:rsidDel="00000000" w:rsidR="00000000" w:rsidRPr="00000000">
        <w:rPr>
          <w:rFonts w:ascii="Arial" w:cs="Arial" w:eastAsia="Arial" w:hAnsi="Arial"/>
          <w:sz w:val="24"/>
          <w:szCs w:val="24"/>
          <w:highlight w:val="white"/>
          <w:rtl w:val="0"/>
        </w:rPr>
        <w:t xml:space="preserve"> (Accessed: 21 November 2025). </w:t>
      </w:r>
    </w:p>
    <w:p w:rsidR="00000000" w:rsidDel="00000000" w:rsidP="00000000" w:rsidRDefault="00000000" w:rsidRPr="00000000" w14:paraId="0000015F">
      <w:pPr>
        <w:ind w:left="720.0000000000001"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60">
      <w:pPr>
        <w:ind w:left="720.0000000000001" w:right="720.00000000000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University and College Union (2024b) </w:t>
      </w:r>
      <w:r w:rsidDel="00000000" w:rsidR="00000000" w:rsidRPr="00000000">
        <w:rPr>
          <w:rFonts w:ascii="Arial" w:cs="Arial" w:eastAsia="Arial" w:hAnsi="Arial"/>
          <w:i w:val="1"/>
          <w:iCs w:val="1"/>
          <w:sz w:val="24"/>
          <w:szCs w:val="24"/>
          <w:rtl w:val="0"/>
        </w:rPr>
        <w:t xml:space="preserve">Wales FE pay scales</w:t>
      </w:r>
      <w:r w:rsidDel="00000000" w:rsidR="00000000" w:rsidRPr="00000000">
        <w:rPr>
          <w:rFonts w:ascii="Arial" w:cs="Arial" w:eastAsia="Arial" w:hAnsi="Arial"/>
          <w:sz w:val="24"/>
          <w:szCs w:val="24"/>
          <w:rtl w:val="0"/>
        </w:rPr>
        <w:t xml:space="preserve">. Available at: </w:t>
      </w:r>
      <w:hyperlink r:id="rId54">
        <w:r w:rsidDel="00000000" w:rsidR="00000000" w:rsidRPr="00000000">
          <w:rPr>
            <w:rFonts w:ascii="Arial" w:cs="Arial" w:eastAsia="Arial" w:hAnsi="Arial"/>
            <w:color w:val="1155cc"/>
            <w:sz w:val="24"/>
            <w:szCs w:val="24"/>
            <w:u w:val="single"/>
            <w:rtl w:val="0"/>
          </w:rPr>
          <w:t xml:space="preserve">https://www.ucu.org.uk/fescales_wales</w:t>
        </w:r>
      </w:hyperlink>
      <w:r w:rsidDel="00000000" w:rsidR="00000000" w:rsidRPr="00000000">
        <w:rPr>
          <w:rFonts w:ascii="Arial" w:cs="Arial" w:eastAsia="Arial" w:hAnsi="Arial"/>
          <w:sz w:val="24"/>
          <w:szCs w:val="24"/>
          <w:rtl w:val="0"/>
        </w:rPr>
        <w:t xml:space="preserve"> (Accessed: 21 November 2025).</w:t>
      </w:r>
    </w:p>
    <w:p w:rsidR="00000000" w:rsidDel="00000000" w:rsidP="00000000" w:rsidRDefault="00000000" w:rsidRPr="00000000" w14:paraId="00000161">
      <w:pPr>
        <w:ind w:left="0"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62">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Quilliam, G.G. (2024) </w:t>
      </w:r>
      <w:r w:rsidDel="00000000" w:rsidR="00000000" w:rsidRPr="00000000">
        <w:rPr>
          <w:rFonts w:ascii="Arial" w:cs="Arial" w:eastAsia="Arial" w:hAnsi="Arial"/>
          <w:i w:val="1"/>
          <w:iCs w:val="1"/>
          <w:sz w:val="24"/>
          <w:szCs w:val="24"/>
          <w:highlight w:val="white"/>
          <w:rtl w:val="0"/>
        </w:rPr>
        <w:t xml:space="preserve">Talent management</w:t>
      </w:r>
      <w:r w:rsidDel="00000000" w:rsidR="00000000" w:rsidRPr="00000000">
        <w:rPr>
          <w:rFonts w:ascii="Arial" w:cs="Arial" w:eastAsia="Arial" w:hAnsi="Arial"/>
          <w:sz w:val="24"/>
          <w:szCs w:val="24"/>
          <w:highlight w:val="white"/>
          <w:rtl w:val="0"/>
        </w:rPr>
        <w:t xml:space="preserve">. Available at: </w:t>
      </w:r>
      <w:hyperlink r:id="rId55">
        <w:r w:rsidDel="00000000" w:rsidR="00000000" w:rsidRPr="00000000">
          <w:rPr>
            <w:rFonts w:ascii="Arial" w:cs="Arial" w:eastAsia="Arial" w:hAnsi="Arial"/>
            <w:color w:val="1155cc"/>
            <w:sz w:val="24"/>
            <w:szCs w:val="24"/>
            <w:highlight w:val="white"/>
            <w:u w:val="single"/>
            <w:rtl w:val="0"/>
          </w:rPr>
          <w:t xml:space="preserve">https://www.cipd.org/uk/knowledge/factsheets/talent-factsheet/</w:t>
        </w:r>
      </w:hyperlink>
      <w:r w:rsidDel="00000000" w:rsidR="00000000" w:rsidRPr="00000000">
        <w:rPr>
          <w:rFonts w:ascii="Arial" w:cs="Arial" w:eastAsia="Arial" w:hAnsi="Arial"/>
          <w:sz w:val="24"/>
          <w:szCs w:val="24"/>
          <w:highlight w:val="white"/>
          <w:rtl w:val="0"/>
        </w:rPr>
        <w:t xml:space="preserve"> (Accessed: 13 November 2025). </w:t>
      </w:r>
    </w:p>
    <w:p w:rsidR="00000000" w:rsidDel="00000000" w:rsidP="00000000" w:rsidRDefault="00000000" w:rsidRPr="00000000" w14:paraId="00000163">
      <w:pPr>
        <w:ind w:left="720.0000000000001"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64">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Welsh Government (2022) </w:t>
      </w:r>
      <w:r w:rsidDel="00000000" w:rsidR="00000000" w:rsidRPr="00000000">
        <w:rPr>
          <w:rFonts w:ascii="Arial" w:cs="Arial" w:eastAsia="Arial" w:hAnsi="Arial"/>
          <w:i w:val="1"/>
          <w:iCs w:val="1"/>
          <w:sz w:val="24"/>
          <w:szCs w:val="24"/>
          <w:highlight w:val="white"/>
          <w:rtl w:val="0"/>
        </w:rPr>
        <w:t xml:space="preserve">Welsh Government’s Net Zero Strategic Plan</w:t>
      </w:r>
      <w:r w:rsidDel="00000000" w:rsidR="00000000" w:rsidRPr="00000000">
        <w:rPr>
          <w:rFonts w:ascii="Arial" w:cs="Arial" w:eastAsia="Arial" w:hAnsi="Arial"/>
          <w:sz w:val="24"/>
          <w:szCs w:val="24"/>
          <w:highlight w:val="white"/>
          <w:rtl w:val="0"/>
        </w:rPr>
        <w:t xml:space="preserve">. Available at: </w:t>
      </w:r>
      <w:hyperlink r:id="rId56">
        <w:r w:rsidDel="00000000" w:rsidR="00000000" w:rsidRPr="00000000">
          <w:rPr>
            <w:rFonts w:ascii="Arial" w:cs="Arial" w:eastAsia="Arial" w:hAnsi="Arial"/>
            <w:color w:val="1155cc"/>
            <w:sz w:val="24"/>
            <w:szCs w:val="24"/>
            <w:highlight w:val="white"/>
            <w:u w:val="single"/>
            <w:rtl w:val="0"/>
          </w:rPr>
          <w:t xml:space="preserve">https://www.gov.wales/sites/default/files/publications/2022-12/welsh-government-net-zero-strategic-plan.pdf</w:t>
        </w:r>
      </w:hyperlink>
      <w:r w:rsidDel="00000000" w:rsidR="00000000" w:rsidRPr="00000000">
        <w:rPr>
          <w:rFonts w:ascii="Arial" w:cs="Arial" w:eastAsia="Arial" w:hAnsi="Arial"/>
          <w:sz w:val="24"/>
          <w:szCs w:val="24"/>
          <w:highlight w:val="white"/>
          <w:rtl w:val="0"/>
        </w:rPr>
        <w:t xml:space="preserve"> (Accessed: 29 November 2025).</w:t>
      </w:r>
    </w:p>
    <w:p w:rsidR="00000000" w:rsidDel="00000000" w:rsidP="00000000" w:rsidRDefault="00000000" w:rsidRPr="00000000" w14:paraId="00000165">
      <w:pPr>
        <w:ind w:left="0"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66">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Williams, R.J. (2022) ‘The effect of casual teaching on student satisfaction: evidence from the UK’, </w:t>
      </w:r>
      <w:r w:rsidDel="00000000" w:rsidR="00000000" w:rsidRPr="00000000">
        <w:rPr>
          <w:rFonts w:ascii="Arial" w:cs="Arial" w:eastAsia="Arial" w:hAnsi="Arial"/>
          <w:i w:val="1"/>
          <w:iCs w:val="1"/>
          <w:sz w:val="24"/>
          <w:szCs w:val="24"/>
          <w:highlight w:val="white"/>
          <w:rtl w:val="0"/>
        </w:rPr>
        <w:t xml:space="preserve">Education economics</w:t>
      </w:r>
      <w:r w:rsidDel="00000000" w:rsidR="00000000" w:rsidRPr="00000000">
        <w:rPr>
          <w:rFonts w:ascii="Arial" w:cs="Arial" w:eastAsia="Arial" w:hAnsi="Arial"/>
          <w:sz w:val="24"/>
          <w:szCs w:val="24"/>
          <w:highlight w:val="white"/>
          <w:rtl w:val="0"/>
        </w:rPr>
        <w:t xml:space="preserve">, 30(1), pp. 91–111. Available at: </w:t>
      </w:r>
      <w:hyperlink r:id="rId57">
        <w:r w:rsidDel="00000000" w:rsidR="00000000" w:rsidRPr="00000000">
          <w:rPr>
            <w:rFonts w:ascii="Arial" w:cs="Arial" w:eastAsia="Arial" w:hAnsi="Arial"/>
            <w:color w:val="1155cc"/>
            <w:sz w:val="24"/>
            <w:szCs w:val="24"/>
            <w:highlight w:val="white"/>
            <w:u w:val="single"/>
            <w:rtl w:val="0"/>
          </w:rPr>
          <w:t xml:space="preserve">https://doi.org/10.1080/09645292.2021.1958168</w:t>
        </w:r>
      </w:hyperlink>
      <w:r w:rsidDel="00000000" w:rsidR="00000000" w:rsidRPr="00000000">
        <w:rPr>
          <w:rFonts w:ascii="Arial" w:cs="Arial" w:eastAsia="Arial" w:hAnsi="Arial"/>
          <w:sz w:val="24"/>
          <w:szCs w:val="24"/>
          <w:highlight w:val="white"/>
          <w:rtl w:val="0"/>
        </w:rPr>
        <w:t xml:space="preserve">.</w:t>
      </w:r>
    </w:p>
    <w:p w:rsidR="00000000" w:rsidDel="00000000" w:rsidP="00000000" w:rsidRDefault="00000000" w:rsidRPr="00000000" w14:paraId="00000167">
      <w:pPr>
        <w:ind w:left="720.0000000000001"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68">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rtl w:val="0"/>
        </w:rPr>
        <w:t xml:space="preserve">Whysall, Z. (2021) ‘The biggest mistakes to avoid when succession planning’, </w:t>
      </w:r>
      <w:r w:rsidDel="00000000" w:rsidR="00000000" w:rsidRPr="00000000">
        <w:rPr>
          <w:rFonts w:ascii="Arial" w:cs="Arial" w:eastAsia="Arial" w:hAnsi="Arial"/>
          <w:i w:val="1"/>
          <w:iCs w:val="1"/>
          <w:sz w:val="24"/>
          <w:szCs w:val="24"/>
          <w:rtl w:val="0"/>
        </w:rPr>
        <w:t xml:space="preserve">People Management</w:t>
      </w:r>
      <w:r w:rsidDel="00000000" w:rsidR="00000000" w:rsidRPr="00000000">
        <w:rPr>
          <w:rFonts w:ascii="Arial" w:cs="Arial" w:eastAsia="Arial" w:hAnsi="Arial"/>
          <w:sz w:val="24"/>
          <w:szCs w:val="24"/>
          <w:rtl w:val="0"/>
        </w:rPr>
        <w:t xml:space="preserve">, 4 August. Available at: </w:t>
      </w:r>
      <w:hyperlink r:id="rId58">
        <w:r w:rsidDel="00000000" w:rsidR="00000000" w:rsidRPr="00000000">
          <w:rPr>
            <w:rFonts w:ascii="Arial" w:cs="Arial" w:eastAsia="Arial" w:hAnsi="Arial"/>
            <w:color w:val="1155cc"/>
            <w:sz w:val="24"/>
            <w:szCs w:val="24"/>
            <w:u w:val="single"/>
            <w:rtl w:val="0"/>
          </w:rPr>
          <w:t xml:space="preserve">https://www.peoplemanagement.co.uk/article/1746244/biggest-mistakes-avoid-when-succession-planning</w:t>
        </w:r>
      </w:hyperlink>
      <w:r w:rsidDel="00000000" w:rsidR="00000000" w:rsidRPr="00000000">
        <w:rPr>
          <w:rFonts w:ascii="Arial" w:cs="Arial" w:eastAsia="Arial" w:hAnsi="Arial"/>
          <w:sz w:val="24"/>
          <w:szCs w:val="24"/>
          <w:rtl w:val="0"/>
        </w:rPr>
        <w:t xml:space="preserve"> (Accessed: 16 November 2025).</w:t>
      </w:r>
      <w:r w:rsidDel="00000000" w:rsidR="00000000" w:rsidRPr="00000000">
        <w:rPr>
          <w:rtl w:val="0"/>
        </w:rPr>
      </w:r>
    </w:p>
    <w:p w:rsidR="00000000" w:rsidDel="00000000" w:rsidP="00000000" w:rsidRDefault="00000000" w:rsidRPr="00000000" w14:paraId="00000169">
      <w:pPr>
        <w:ind w:left="720.0000000000001"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6A">
      <w:pPr>
        <w:ind w:left="720.0000000000001" w:right="720.0000000000001"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World Economic Forum (2025) </w:t>
      </w:r>
      <w:r w:rsidDel="00000000" w:rsidR="00000000" w:rsidRPr="00000000">
        <w:rPr>
          <w:rFonts w:ascii="Arial" w:cs="Arial" w:eastAsia="Arial" w:hAnsi="Arial"/>
          <w:i w:val="1"/>
          <w:iCs w:val="1"/>
          <w:sz w:val="24"/>
          <w:szCs w:val="24"/>
          <w:highlight w:val="white"/>
          <w:rtl w:val="0"/>
        </w:rPr>
        <w:t xml:space="preserve">Future of Jobs Report 2025. Insight Report</w:t>
      </w:r>
      <w:r w:rsidDel="00000000" w:rsidR="00000000" w:rsidRPr="00000000">
        <w:rPr>
          <w:rFonts w:ascii="Arial" w:cs="Arial" w:eastAsia="Arial" w:hAnsi="Arial"/>
          <w:sz w:val="24"/>
          <w:szCs w:val="24"/>
          <w:highlight w:val="white"/>
          <w:rtl w:val="0"/>
        </w:rPr>
        <w:t xml:space="preserve">. Available at: </w:t>
      </w:r>
      <w:hyperlink r:id="rId59">
        <w:r w:rsidDel="00000000" w:rsidR="00000000" w:rsidRPr="00000000">
          <w:rPr>
            <w:rFonts w:ascii="Arial" w:cs="Arial" w:eastAsia="Arial" w:hAnsi="Arial"/>
            <w:color w:val="1155cc"/>
            <w:sz w:val="24"/>
            <w:szCs w:val="24"/>
            <w:highlight w:val="white"/>
            <w:u w:val="single"/>
            <w:rtl w:val="0"/>
          </w:rPr>
          <w:t xml:space="preserve">https://reports.weforum.org/docs/WEF_Future_of_Jobs_Report_2025.pdf</w:t>
        </w:r>
      </w:hyperlink>
      <w:r w:rsidDel="00000000" w:rsidR="00000000" w:rsidRPr="00000000">
        <w:rPr>
          <w:rFonts w:ascii="Arial" w:cs="Arial" w:eastAsia="Arial" w:hAnsi="Arial"/>
          <w:sz w:val="24"/>
          <w:szCs w:val="24"/>
          <w:highlight w:val="white"/>
          <w:rtl w:val="0"/>
        </w:rPr>
        <w:t xml:space="preserve"> (Accessed: 21 November 2025). </w:t>
      </w:r>
    </w:p>
    <w:p w:rsidR="00000000" w:rsidDel="00000000" w:rsidP="00000000" w:rsidRDefault="00000000" w:rsidRPr="00000000" w14:paraId="0000016B">
      <w:pPr>
        <w:ind w:left="0"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6C">
      <w:pPr>
        <w:ind w:left="0" w:right="720.0000000000001" w:firstLine="0"/>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16D">
      <w:pPr>
        <w:ind w:left="720.0000000000001" w:right="720.0000000000001" w:firstLine="0"/>
        <w:rPr>
          <w:rFonts w:ascii="Arial" w:cs="Arial" w:eastAsia="Arial" w:hAnsi="Arial"/>
          <w:b w:val="1"/>
          <w:bCs w:val="1"/>
          <w:color w:val="005d84"/>
          <w:sz w:val="26"/>
          <w:szCs w:val="26"/>
          <w:highlight w:val="white"/>
        </w:rPr>
      </w:pPr>
      <w:r w:rsidDel="00000000" w:rsidR="00000000" w:rsidRPr="00000000">
        <w:rPr>
          <w:rFonts w:ascii="Arial" w:cs="Arial" w:eastAsia="Arial" w:hAnsi="Arial"/>
          <w:b w:val="1"/>
          <w:bCs w:val="1"/>
          <w:color w:val="005d84"/>
          <w:sz w:val="26"/>
          <w:szCs w:val="26"/>
          <w:highlight w:val="white"/>
          <w:rtl w:val="0"/>
        </w:rPr>
        <w:t xml:space="preserve">Appendices</w:t>
      </w:r>
      <w:r w:rsidDel="00000000" w:rsidR="00000000" w:rsidRPr="00000000">
        <w:rPr>
          <w:rtl w:val="0"/>
        </w:rPr>
      </w:r>
    </w:p>
    <w:p w:rsidR="00000000" w:rsidDel="00000000" w:rsidP="00000000" w:rsidRDefault="00000000" w:rsidRPr="00000000" w14:paraId="0000016E">
      <w:pPr>
        <w:ind w:left="720.0000000000001" w:right="720.00000000000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F">
      <w:pPr>
        <w:ind w:left="720.0000000000001" w:right="720.0000000000001" w:firstLine="0"/>
        <w:rPr>
          <w:rFonts w:ascii="Arial" w:cs="Arial" w:eastAsia="Arial" w:hAnsi="Arial"/>
          <w:b w:val="1"/>
          <w:bCs w:val="1"/>
          <w:color w:val="005d84"/>
          <w:sz w:val="24"/>
          <w:szCs w:val="24"/>
        </w:rPr>
      </w:pPr>
      <w:r w:rsidDel="00000000" w:rsidR="00000000" w:rsidRPr="00000000">
        <w:rPr>
          <w:rFonts w:ascii="Arial" w:cs="Arial" w:eastAsia="Arial" w:hAnsi="Arial"/>
          <w:sz w:val="24"/>
          <w:szCs w:val="24"/>
          <w:u w:val="single"/>
          <w:rtl w:val="0"/>
        </w:rPr>
        <w:t xml:space="preserve">Appendix A - PESTLE analysis</w:t>
      </w:r>
      <w:r w:rsidDel="00000000" w:rsidR="00000000" w:rsidRPr="00000000">
        <w:rPr>
          <w:rFonts w:ascii="Arial" w:cs="Arial" w:eastAsia="Arial" w:hAnsi="Arial"/>
          <w:b w:val="1"/>
          <w:bCs w:val="1"/>
          <w:color w:val="005d84"/>
          <w:sz w:val="24"/>
          <w:szCs w:val="24"/>
          <w:rtl w:val="0"/>
        </w:rPr>
        <w:t xml:space="preserve"> </w:t>
      </w:r>
    </w:p>
    <w:p w:rsidR="00000000" w:rsidDel="00000000" w:rsidP="00000000" w:rsidRDefault="00000000" w:rsidRPr="00000000" w14:paraId="00000170">
      <w:pPr>
        <w:ind w:left="720.0000000000001" w:right="720.0000000000001" w:firstLine="0"/>
        <w:rPr>
          <w:rFonts w:ascii="Arial" w:cs="Arial" w:eastAsia="Arial" w:hAnsi="Arial"/>
          <w:b w:val="1"/>
          <w:bCs w:val="1"/>
          <w:sz w:val="24"/>
          <w:szCs w:val="24"/>
        </w:rPr>
      </w:pPr>
      <w:r w:rsidDel="00000000" w:rsidR="00000000" w:rsidRPr="00000000">
        <w:rPr>
          <w:rtl w:val="0"/>
        </w:rPr>
      </w:r>
    </w:p>
    <w:tbl>
      <w:tblPr>
        <w:tblStyle w:val="Table3"/>
        <w:tblW w:w="9435.0" w:type="dxa"/>
        <w:jc w:val="left"/>
        <w:tblInd w:w="720.000000000000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90"/>
        <w:gridCol w:w="7245"/>
        <w:tblGridChange w:id="0">
          <w:tblGrid>
            <w:gridCol w:w="2190"/>
            <w:gridCol w:w="7245"/>
          </w:tblGrid>
        </w:tblGridChange>
      </w:tblGrid>
      <w:tr>
        <w:trPr>
          <w:cantSplit w:val="0"/>
          <w:tblHeader w:val="0"/>
        </w:trPr>
        <w:tc>
          <w:tcPr>
            <w:shd w:fill="005d84" w:val="clear"/>
            <w:tcMar>
              <w:top w:w="100.0" w:type="dxa"/>
              <w:left w:w="100.0" w:type="dxa"/>
              <w:bottom w:w="100.0" w:type="dxa"/>
              <w:right w:w="100.0" w:type="dxa"/>
            </w:tcMar>
            <w:vAlign w:val="top"/>
          </w:tcPr>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color w:val="ffffff"/>
                <w:sz w:val="24"/>
                <w:szCs w:val="24"/>
              </w:rPr>
            </w:pPr>
            <w:r w:rsidDel="00000000" w:rsidR="00000000" w:rsidRPr="00000000">
              <w:rPr>
                <w:rFonts w:ascii="Arial" w:cs="Arial" w:eastAsia="Arial" w:hAnsi="Arial"/>
                <w:b w:val="1"/>
                <w:bCs w:val="1"/>
                <w:color w:val="ffffff"/>
                <w:sz w:val="24"/>
                <w:szCs w:val="24"/>
                <w:rtl w:val="0"/>
              </w:rPr>
              <w:t xml:space="preserve">Political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Public sector funding.</w:t>
            </w:r>
          </w:p>
          <w:p w:rsidR="00000000" w:rsidDel="00000000" w:rsidP="00000000" w:rsidRDefault="00000000" w:rsidRPr="00000000" w14:paraId="0000017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Labour Government’s Employment Rights Bill and the associated changes. </w:t>
            </w:r>
            <w:r w:rsidDel="00000000" w:rsidR="00000000" w:rsidRPr="00000000">
              <w:rPr>
                <w:rtl w:val="0"/>
              </w:rPr>
            </w:r>
          </w:p>
        </w:tc>
      </w:tr>
      <w:tr>
        <w:trPr>
          <w:cantSplit w:val="0"/>
          <w:tblHeader w:val="0"/>
        </w:trPr>
        <w:tc>
          <w:tcPr>
            <w:shd w:fill="005d84" w:val="clear"/>
            <w:tcMar>
              <w:top w:w="100.0" w:type="dxa"/>
              <w:left w:w="100.0" w:type="dxa"/>
              <w:bottom w:w="100.0" w:type="dxa"/>
              <w:right w:w="100.0" w:type="dxa"/>
            </w:tcMar>
            <w:vAlign w:val="top"/>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color w:val="ffffff"/>
                <w:sz w:val="24"/>
                <w:szCs w:val="24"/>
              </w:rPr>
            </w:pPr>
            <w:r w:rsidDel="00000000" w:rsidR="00000000" w:rsidRPr="00000000">
              <w:rPr>
                <w:rFonts w:ascii="Arial" w:cs="Arial" w:eastAsia="Arial" w:hAnsi="Arial"/>
                <w:b w:val="1"/>
                <w:bCs w:val="1"/>
                <w:color w:val="ffffff"/>
                <w:sz w:val="24"/>
                <w:szCs w:val="24"/>
                <w:rtl w:val="0"/>
              </w:rPr>
              <w:t xml:space="preserve">Economic</w:t>
            </w:r>
          </w:p>
        </w:tc>
        <w:tc>
          <w:tcPr>
            <w:shd w:fill="auto" w:val="clear"/>
            <w:tcMar>
              <w:top w:w="100.0" w:type="dxa"/>
              <w:left w:w="100.0" w:type="dxa"/>
              <w:bottom w:w="100.0" w:type="dxa"/>
              <w:right w:w="100.0" w:type="dxa"/>
            </w:tcMar>
            <w:vAlign w:val="top"/>
          </w:tcPr>
          <w:p w:rsidR="00000000" w:rsidDel="00000000" w:rsidP="00000000" w:rsidRDefault="00000000" w:rsidRPr="00000000" w14:paraId="0000017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Pay gaps between the Further Education sector and industry which can lead to recruitment and retention issues.</w:t>
            </w:r>
          </w:p>
          <w:p w:rsidR="00000000" w:rsidDel="00000000" w:rsidP="00000000" w:rsidRDefault="00000000" w:rsidRPr="00000000" w14:paraId="00000176">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cost of living crisis may cause less people to take the leap into working in education from vocational roles.</w:t>
            </w:r>
          </w:p>
        </w:tc>
      </w:tr>
      <w:tr>
        <w:trPr>
          <w:cantSplit w:val="0"/>
          <w:tblHeader w:val="0"/>
        </w:trPr>
        <w:tc>
          <w:tcPr>
            <w:shd w:fill="005d84" w:val="clear"/>
            <w:tcMar>
              <w:top w:w="100.0" w:type="dxa"/>
              <w:left w:w="100.0" w:type="dxa"/>
              <w:bottom w:w="100.0" w:type="dxa"/>
              <w:right w:w="100.0" w:type="dxa"/>
            </w:tcMar>
            <w:vAlign w:val="top"/>
          </w:tcPr>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color w:val="ffffff"/>
                <w:sz w:val="24"/>
                <w:szCs w:val="24"/>
              </w:rPr>
            </w:pPr>
            <w:r w:rsidDel="00000000" w:rsidR="00000000" w:rsidRPr="00000000">
              <w:rPr>
                <w:rFonts w:ascii="Arial" w:cs="Arial" w:eastAsia="Arial" w:hAnsi="Arial"/>
                <w:b w:val="1"/>
                <w:bCs w:val="1"/>
                <w:color w:val="ffffff"/>
                <w:sz w:val="24"/>
                <w:szCs w:val="24"/>
                <w:rtl w:val="0"/>
              </w:rPr>
              <w:t xml:space="preserve">Social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Change in student demographic. An increase in student behaviour problems can be seen since the Covid pandemic which may impact staff’s wellbeing and therefore retention. </w:t>
            </w:r>
          </w:p>
        </w:tc>
      </w:tr>
      <w:tr>
        <w:trPr>
          <w:cantSplit w:val="0"/>
          <w:tblHeader w:val="0"/>
        </w:trPr>
        <w:tc>
          <w:tcPr>
            <w:shd w:fill="005d84" w:val="clear"/>
            <w:tcMar>
              <w:top w:w="100.0" w:type="dxa"/>
              <w:left w:w="100.0" w:type="dxa"/>
              <w:bottom w:w="100.0" w:type="dxa"/>
              <w:right w:w="100.0" w:type="dxa"/>
            </w:tcMar>
            <w:vAlign w:val="top"/>
          </w:tcPr>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color w:val="ffffff"/>
                <w:sz w:val="24"/>
                <w:szCs w:val="24"/>
              </w:rPr>
            </w:pPr>
            <w:r w:rsidDel="00000000" w:rsidR="00000000" w:rsidRPr="00000000">
              <w:rPr>
                <w:rFonts w:ascii="Arial" w:cs="Arial" w:eastAsia="Arial" w:hAnsi="Arial"/>
                <w:b w:val="1"/>
                <w:bCs w:val="1"/>
                <w:color w:val="ffffff"/>
                <w:sz w:val="24"/>
                <w:szCs w:val="24"/>
                <w:rtl w:val="0"/>
              </w:rPr>
              <w:t xml:space="preserve">Technologocial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use of digital technologies for teaching and learning has evolved rapidly, increasing the need for staff development in this area.</w:t>
            </w:r>
          </w:p>
          <w:p w:rsidR="00000000" w:rsidDel="00000000" w:rsidP="00000000" w:rsidRDefault="00000000" w:rsidRPr="00000000" w14:paraId="0000017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Skills gaps may be identified in tech-related subjects which is a hard to recruit area.</w:t>
            </w:r>
          </w:p>
          <w:p w:rsidR="00000000" w:rsidDel="00000000" w:rsidP="00000000" w:rsidRDefault="00000000" w:rsidRPr="00000000" w14:paraId="0000017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development of technology in HR and the need to adapt for efficiency.</w:t>
            </w:r>
          </w:p>
        </w:tc>
      </w:tr>
      <w:tr>
        <w:trPr>
          <w:cantSplit w:val="0"/>
          <w:tblHeader w:val="0"/>
        </w:trPr>
        <w:tc>
          <w:tcPr>
            <w:shd w:fill="005d84" w:val="clear"/>
            <w:tcMar>
              <w:top w:w="100.0" w:type="dxa"/>
              <w:left w:w="100.0" w:type="dxa"/>
              <w:bottom w:w="100.0" w:type="dxa"/>
              <w:right w:w="100.0" w:type="dxa"/>
            </w:tcMar>
            <w:vAlign w:val="top"/>
          </w:tcPr>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color w:val="ffffff"/>
                <w:sz w:val="24"/>
                <w:szCs w:val="24"/>
              </w:rPr>
            </w:pPr>
            <w:r w:rsidDel="00000000" w:rsidR="00000000" w:rsidRPr="00000000">
              <w:rPr>
                <w:rFonts w:ascii="Arial" w:cs="Arial" w:eastAsia="Arial" w:hAnsi="Arial"/>
                <w:b w:val="1"/>
                <w:bCs w:val="1"/>
                <w:color w:val="ffffff"/>
                <w:sz w:val="24"/>
                <w:szCs w:val="24"/>
                <w:rtl w:val="0"/>
              </w:rPr>
              <w:t xml:space="preserve">Legal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7E">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Compliance with UK employment law including the Equality Act 2010, Working Time Regulations 1998.</w:t>
            </w:r>
          </w:p>
          <w:p w:rsidR="00000000" w:rsidDel="00000000" w:rsidP="00000000" w:rsidRDefault="00000000" w:rsidRPr="00000000" w14:paraId="0000017F">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Public Sector Equality Duty, requiring the organisation to be fair and transparent in their talent management processes.</w:t>
            </w:r>
          </w:p>
          <w:p w:rsidR="00000000" w:rsidDel="00000000" w:rsidP="00000000" w:rsidRDefault="00000000" w:rsidRPr="00000000" w14:paraId="00000180">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Safeguarding young people is a key part of the College’s duty and must be considered in every aspect of talent management. For example, conducting enhanced DBS checks for new starters and providing safer recruitment training for all recruiting managers.</w:t>
            </w:r>
          </w:p>
        </w:tc>
      </w:tr>
      <w:tr>
        <w:trPr>
          <w:cantSplit w:val="0"/>
          <w:tblHeader w:val="0"/>
        </w:trPr>
        <w:tc>
          <w:tcPr>
            <w:shd w:fill="005d84" w:val="clear"/>
            <w:tcMar>
              <w:top w:w="100.0" w:type="dxa"/>
              <w:left w:w="100.0" w:type="dxa"/>
              <w:bottom w:w="100.0" w:type="dxa"/>
              <w:right w:w="100.0" w:type="dxa"/>
            </w:tcMar>
            <w:vAlign w:val="top"/>
          </w:tcPr>
          <w:p w:rsidR="00000000" w:rsidDel="00000000" w:rsidP="00000000" w:rsidRDefault="00000000" w:rsidRPr="00000000" w14:paraId="00000181">
            <w:pPr>
              <w:widowControl w:val="0"/>
              <w:spacing w:line="240" w:lineRule="auto"/>
              <w:ind w:right="0"/>
              <w:rPr>
                <w:rFonts w:ascii="Arial" w:cs="Arial" w:eastAsia="Arial" w:hAnsi="Arial"/>
                <w:b w:val="1"/>
                <w:bCs w:val="1"/>
                <w:color w:val="ffffff"/>
                <w:sz w:val="24"/>
                <w:szCs w:val="24"/>
              </w:rPr>
            </w:pPr>
            <w:r w:rsidDel="00000000" w:rsidR="00000000" w:rsidRPr="00000000">
              <w:rPr>
                <w:rFonts w:ascii="Arial" w:cs="Arial" w:eastAsia="Arial" w:hAnsi="Arial"/>
                <w:b w:val="1"/>
                <w:bCs w:val="1"/>
                <w:color w:val="ffffff"/>
                <w:sz w:val="24"/>
                <w:szCs w:val="24"/>
                <w:rtl w:val="0"/>
              </w:rPr>
              <w:t xml:space="preserve">Environmental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2">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The drive of the sustainability agenda and focus on green skills creates a skills gap for this curriculum area.</w:t>
            </w:r>
          </w:p>
          <w:p w:rsidR="00000000" w:rsidDel="00000000" w:rsidP="00000000" w:rsidRDefault="00000000" w:rsidRPr="00000000" w14:paraId="00000183">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Corporate Social Responsibility. </w:t>
            </w:r>
            <w:r w:rsidDel="00000000" w:rsidR="00000000" w:rsidRPr="00000000">
              <w:rPr>
                <w:rtl w:val="0"/>
              </w:rPr>
            </w:r>
          </w:p>
        </w:tc>
      </w:tr>
    </w:tbl>
    <w:p w:rsidR="00000000" w:rsidDel="00000000" w:rsidP="00000000" w:rsidRDefault="00000000" w:rsidRPr="00000000" w14:paraId="00000184">
      <w:pPr>
        <w:spacing w:after="160" w:line="360" w:lineRule="auto"/>
        <w:ind w:left="0" w:right="720.0000000000001"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5">
      <w:pPr>
        <w:spacing w:after="160" w:line="360" w:lineRule="auto"/>
        <w:ind w:left="720.0000000000001" w:right="720.0000000000001" w:firstLine="0"/>
        <w:jc w:val="left"/>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Appendix B - SWOT analysis </w:t>
      </w:r>
    </w:p>
    <w:tbl>
      <w:tblPr>
        <w:tblStyle w:val="Table4"/>
        <w:tblW w:w="9405.0" w:type="dxa"/>
        <w:jc w:val="left"/>
        <w:tblInd w:w="720.0000000000001"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75"/>
        <w:gridCol w:w="7230"/>
        <w:tblGridChange w:id="0">
          <w:tblGrid>
            <w:gridCol w:w="2175"/>
            <w:gridCol w:w="7230"/>
          </w:tblGrid>
        </w:tblGridChange>
      </w:tblGrid>
      <w:tr>
        <w:trPr>
          <w:cantSplit w:val="0"/>
          <w:tblHeader w:val="0"/>
        </w:trPr>
        <w:tc>
          <w:tcPr>
            <w:shd w:fill="005d84" w:val="clear"/>
            <w:tcMar>
              <w:top w:w="100.0" w:type="dxa"/>
              <w:left w:w="100.0" w:type="dxa"/>
              <w:bottom w:w="100.0" w:type="dxa"/>
              <w:right w:w="100.0" w:type="dxa"/>
            </w:tcMar>
            <w:vAlign w:val="top"/>
          </w:tcPr>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color w:val="ffffff"/>
                <w:sz w:val="24"/>
                <w:szCs w:val="24"/>
              </w:rPr>
            </w:pPr>
            <w:r w:rsidDel="00000000" w:rsidR="00000000" w:rsidRPr="00000000">
              <w:rPr>
                <w:rFonts w:ascii="Arial" w:cs="Arial" w:eastAsia="Arial" w:hAnsi="Arial"/>
                <w:b w:val="1"/>
                <w:bCs w:val="1"/>
                <w:color w:val="ffffff"/>
                <w:sz w:val="24"/>
                <w:szCs w:val="24"/>
                <w:rtl w:val="0"/>
              </w:rPr>
              <w:t xml:space="preserve">Strengths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7">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Working in Further Education can provide a sense of purpose which is an intrinsic motivator for current and prospective staff.</w:t>
            </w:r>
          </w:p>
          <w:p w:rsidR="00000000" w:rsidDel="00000000" w:rsidP="00000000" w:rsidRDefault="00000000" w:rsidRPr="00000000" w14:paraId="00000188">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As an educational institution Bridgend College offers a variety of Continuous Professional Development opportunities for its staff which can be an attraction and retention tool.</w:t>
            </w:r>
          </w:p>
        </w:tc>
      </w:tr>
      <w:tr>
        <w:trPr>
          <w:cantSplit w:val="0"/>
          <w:tblHeader w:val="0"/>
        </w:trPr>
        <w:tc>
          <w:tcPr>
            <w:shd w:fill="005d84" w:val="clear"/>
            <w:tcMar>
              <w:top w:w="100.0" w:type="dxa"/>
              <w:left w:w="100.0" w:type="dxa"/>
              <w:bottom w:w="100.0" w:type="dxa"/>
              <w:right w:w="100.0" w:type="dxa"/>
            </w:tcMar>
            <w:vAlign w:val="top"/>
          </w:tcPr>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color w:val="ffffff"/>
                <w:sz w:val="24"/>
                <w:szCs w:val="24"/>
              </w:rPr>
            </w:pPr>
            <w:r w:rsidDel="00000000" w:rsidR="00000000" w:rsidRPr="00000000">
              <w:rPr>
                <w:rFonts w:ascii="Arial" w:cs="Arial" w:eastAsia="Arial" w:hAnsi="Arial"/>
                <w:b w:val="1"/>
                <w:bCs w:val="1"/>
                <w:color w:val="ffffff"/>
                <w:sz w:val="24"/>
                <w:szCs w:val="24"/>
                <w:rtl w:val="0"/>
              </w:rPr>
              <w:t xml:space="preserve">Weaknesses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8A">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Bridgend College is unable to provide competitive salaries compared to industry in some sectors such as Digital, Engineering and Construction. </w:t>
            </w:r>
          </w:p>
          <w:p w:rsidR="00000000" w:rsidDel="00000000" w:rsidP="00000000" w:rsidRDefault="00000000" w:rsidRPr="00000000" w14:paraId="0000018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Workload is seen to be an issue across the Further Education sector in Wales.</w:t>
            </w:r>
          </w:p>
          <w:p w:rsidR="00000000" w:rsidDel="00000000" w:rsidP="00000000" w:rsidRDefault="00000000" w:rsidRPr="00000000" w14:paraId="0000018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Bridgend College has an ageing workforce which causes succession planning risks in departments where skilled workers are required.</w:t>
            </w:r>
          </w:p>
          <w:p w:rsidR="00000000" w:rsidDel="00000000" w:rsidP="00000000" w:rsidRDefault="00000000" w:rsidRPr="00000000" w14:paraId="0000018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Possible limited pay progression in certain roles, however the sector does tend to receive a pay award each year in line with teachers in schools, however this isn’t guaranteed.  </w:t>
            </w:r>
          </w:p>
        </w:tc>
      </w:tr>
      <w:tr>
        <w:trPr>
          <w:cantSplit w:val="0"/>
          <w:tblHeader w:val="0"/>
        </w:trPr>
        <w:tc>
          <w:tcPr>
            <w:shd w:fill="005d84" w:val="clear"/>
            <w:tcMar>
              <w:top w:w="100.0" w:type="dxa"/>
              <w:left w:w="100.0" w:type="dxa"/>
              <w:bottom w:w="100.0" w:type="dxa"/>
              <w:right w:w="100.0" w:type="dxa"/>
            </w:tcMar>
            <w:vAlign w:val="top"/>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color w:val="ffffff"/>
                <w:sz w:val="24"/>
                <w:szCs w:val="24"/>
              </w:rPr>
            </w:pPr>
            <w:r w:rsidDel="00000000" w:rsidR="00000000" w:rsidRPr="00000000">
              <w:rPr>
                <w:rFonts w:ascii="Arial" w:cs="Arial" w:eastAsia="Arial" w:hAnsi="Arial"/>
                <w:b w:val="1"/>
                <w:bCs w:val="1"/>
                <w:color w:val="ffffff"/>
                <w:sz w:val="24"/>
                <w:szCs w:val="24"/>
                <w:rtl w:val="0"/>
              </w:rPr>
              <w:t xml:space="preserve">Opportunities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8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Curriculum growth. </w:t>
            </w:r>
          </w:p>
          <w:p w:rsidR="00000000" w:rsidDel="00000000" w:rsidP="00000000" w:rsidRDefault="00000000" w:rsidRPr="00000000" w14:paraId="0000019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The New Town Centre Campus can increase Bridgend College’s employee value proposition with its upcoming exceptional teaching and learning facilities.</w:t>
            </w:r>
          </w:p>
        </w:tc>
      </w:tr>
      <w:tr>
        <w:trPr>
          <w:cantSplit w:val="0"/>
          <w:tblHeader w:val="0"/>
        </w:trPr>
        <w:tc>
          <w:tcPr>
            <w:shd w:fill="005d84" w:val="clear"/>
            <w:tcMar>
              <w:top w:w="100.0" w:type="dxa"/>
              <w:left w:w="100.0" w:type="dxa"/>
              <w:bottom w:w="100.0" w:type="dxa"/>
              <w:right w:w="100.0" w:type="dxa"/>
            </w:tcMar>
            <w:vAlign w:val="top"/>
          </w:tcPr>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color w:val="ffffff"/>
                <w:sz w:val="24"/>
                <w:szCs w:val="24"/>
              </w:rPr>
            </w:pPr>
            <w:r w:rsidDel="00000000" w:rsidR="00000000" w:rsidRPr="00000000">
              <w:rPr>
                <w:rFonts w:ascii="Arial" w:cs="Arial" w:eastAsia="Arial" w:hAnsi="Arial"/>
                <w:b w:val="1"/>
                <w:bCs w:val="1"/>
                <w:color w:val="ffffff"/>
                <w:sz w:val="24"/>
                <w:szCs w:val="24"/>
                <w:rtl w:val="0"/>
              </w:rPr>
              <w:t xml:space="preserve">Threats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Competition from industry can impact Bridgend College’s talent pool. </w:t>
            </w:r>
          </w:p>
          <w:p w:rsidR="00000000" w:rsidDel="00000000" w:rsidP="00000000" w:rsidRDefault="00000000" w:rsidRPr="00000000" w14:paraId="00000193">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Government policy changes. </w:t>
            </w:r>
          </w:p>
        </w:tc>
      </w:tr>
    </w:tbl>
    <w:p w:rsidR="00000000" w:rsidDel="00000000" w:rsidP="00000000" w:rsidRDefault="00000000" w:rsidRPr="00000000" w14:paraId="00000194">
      <w:pPr>
        <w:ind w:left="0" w:firstLine="0"/>
        <w:rPr>
          <w:rFonts w:ascii="Arial" w:cs="Arial" w:eastAsia="Arial" w:hAnsi="Arial"/>
          <w:sz w:val="24"/>
          <w:szCs w:val="24"/>
        </w:rPr>
      </w:pPr>
      <w:r w:rsidDel="00000000" w:rsidR="00000000" w:rsidRPr="00000000">
        <w:rPr>
          <w:rtl w:val="0"/>
        </w:rPr>
      </w:r>
    </w:p>
    <w:sectPr>
      <w:headerReference r:id="rId60" w:type="default"/>
      <w:headerReference r:id="rId61" w:type="first"/>
      <w:footerReference r:id="rId62" w:type="default"/>
      <w:footerReference r:id="rId63" w:type="first"/>
      <w:pgSz w:h="16834" w:w="11909" w:orient="portrait"/>
      <w:pgMar w:bottom="1440.0000000000002" w:top="1440.0000000000002" w:left="566.9291338582677" w:right="566.9291338582677"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A">
    <w:pPr>
      <w:ind w:left="9360" w:firstLine="720"/>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5">
    <w:pPr>
      <w:pStyle w:val="Heading2"/>
      <w:ind w:left="0" w:right="-466.062992125984" w:firstLine="0"/>
      <w:rPr>
        <w:sz w:val="30"/>
        <w:szCs w:val="30"/>
      </w:rPr>
    </w:pPr>
    <w:bookmarkStart w:colFirst="0" w:colLast="0" w:name="_gc3cn8ncf0pu" w:id="1"/>
    <w:bookmarkEnd w:id="1"/>
    <w:r w:rsidDel="00000000" w:rsidR="00000000" w:rsidRPr="00000000">
      <w:rPr>
        <w:rtl w:val="0"/>
      </w:rPr>
    </w:r>
  </w:p>
  <w:p w:rsidR="00000000" w:rsidDel="00000000" w:rsidP="00000000" w:rsidRDefault="00000000" w:rsidRPr="00000000" w14:paraId="00000196">
    <w:pPr>
      <w:ind w:left="0" w:right="-170.31496062992005" w:hanging="141.73228346456693"/>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8">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5734050</wp:posOffset>
          </wp:positionH>
          <wp:positionV relativeFrom="paragraph">
            <wp:posOffset>-342899</wp:posOffset>
          </wp:positionV>
          <wp:extent cx="1328738" cy="536351"/>
          <wp:effectExtent b="0" l="0" r="0" t="0"/>
          <wp:wrapNone/>
          <wp:docPr id="3"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1328738" cy="536351"/>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Roboto" w:cs="Roboto" w:eastAsia="Roboto" w:hAnsi="Roboto"/>
        <w:sz w:val="22"/>
        <w:szCs w:val="22"/>
        <w:lang w:val="en_GB"/>
      </w:rPr>
    </w:rPrDefault>
    <w:pPrDefault>
      <w:pPr>
        <w:spacing w:line="276" w:lineRule="auto"/>
        <w:ind w:right="-28.582677165352948"/>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ind w:left="0" w:right="-28.582677165352948" w:firstLine="0"/>
    </w:pPr>
    <w:rPr>
      <w:b w:val="1"/>
      <w:bCs w:val="1"/>
      <w:color w:val="005d84"/>
      <w:sz w:val="28"/>
      <w:szCs w:val="28"/>
    </w:rPr>
  </w:style>
  <w:style w:type="paragraph" w:styleId="Heading2">
    <w:name w:val="heading 2"/>
    <w:basedOn w:val="Normal"/>
    <w:next w:val="Normal"/>
    <w:pPr>
      <w:keepNext w:val="1"/>
      <w:keepLines w:val="1"/>
      <w:spacing w:line="240" w:lineRule="auto"/>
      <w:ind w:left="0" w:right="-28.582677165352948" w:firstLine="0"/>
    </w:pPr>
    <w:rPr>
      <w:b w:val="1"/>
      <w:bCs w:val="1"/>
      <w:color w:val="4d4d4f"/>
      <w:sz w:val="24"/>
      <w:szCs w:val="24"/>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peoplemanagement.co.uk/article/1941273/employers-risk-losing-key-skills-fail-adapt-multigenerational-workforce-hr-leaders-warn#:~:text=HR%20leaders%20warn-,Employers%20risk%20losing%20key%20skills%20if%20they%20fail%20to%20adapt,multigenerational%20workforce%2C%20HR%20leaders%20warn&amp;text=Employers%20risk%20losing%20valuable%20skills,workforce%2C%20HR%20leaders%20have%20warned" TargetMode="External"/><Relationship Id="rId42" Type="http://schemas.openxmlformats.org/officeDocument/2006/relationships/hyperlink" Target="https://www.medr.cymru/en/" TargetMode="External"/><Relationship Id="rId41" Type="http://schemas.openxmlformats.org/officeDocument/2006/relationships/hyperlink" Target="https://www.cipd.org/uk/views-and-insights/thought-leadership/insight/activating-employer-brand/" TargetMode="External"/><Relationship Id="rId44" Type="http://schemas.openxmlformats.org/officeDocument/2006/relationships/hyperlink" Target="https://www.ons.gov.uk/visualisations/censusareachanges/W06000013/" TargetMode="External"/><Relationship Id="rId43" Type="http://schemas.openxmlformats.org/officeDocument/2006/relationships/hyperlink" Target="https://www.medr.cymru/wp-content/uploads/2025/04/PGCE-Further-Education-incentives-academic-year-2025_26-English.pdf" TargetMode="External"/><Relationship Id="rId46" Type="http://schemas.openxmlformats.org/officeDocument/2006/relationships/hyperlink" Target="https://doi.org/10.1093/ser/mwad063" TargetMode="External"/><Relationship Id="rId45" Type="http://schemas.openxmlformats.org/officeDocument/2006/relationships/hyperlink" Target="https://www.ons.gov.uk/peoplepopulationandcommunity/wellbeing/bulletins/publicopinionsandsocialtrendsgreatbritain/october202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ipd.org/uk/knowledge/factsheets/diversity-factsheet/" TargetMode="External"/><Relationship Id="rId48" Type="http://schemas.openxmlformats.org/officeDocument/2006/relationships/hyperlink" Target="https://doi.org/10.1080/23311975.2023.2251204" TargetMode="External"/><Relationship Id="rId47" Type="http://schemas.openxmlformats.org/officeDocument/2006/relationships/hyperlink" Target="https://doi.org/10.1080/13636820.2019.1607533" TargetMode="External"/><Relationship Id="rId49" Type="http://schemas.openxmlformats.org/officeDocument/2006/relationships/hyperlink" Target="https://doi.org/10.18559/ebr.2022.4"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31" Type="http://schemas.openxmlformats.org/officeDocument/2006/relationships/hyperlink" Target="https://doi.org/10.1080/10476210.2023.2223526" TargetMode="External"/><Relationship Id="rId30" Type="http://schemas.openxmlformats.org/officeDocument/2006/relationships/hyperlink" Target="https://www.glassdoor.co.uk/Overview/Working-at-Bridgend-College-EI_IE805231.11,27.htm" TargetMode="External"/><Relationship Id="rId33" Type="http://schemas.openxmlformats.org/officeDocument/2006/relationships/hyperlink" Target="https://www.gcs.ac.uk/policies-and-procedures-prev" TargetMode="External"/><Relationship Id="rId32" Type="http://schemas.openxmlformats.org/officeDocument/2006/relationships/hyperlink" Target="https://doi.org/10.1002/hrm.22286" TargetMode="External"/><Relationship Id="rId35" Type="http://schemas.openxmlformats.org/officeDocument/2006/relationships/hyperlink" Target="https://www.cipd.org/uk/knowledge/factsheets/strategy-development-factsheet/" TargetMode="External"/><Relationship Id="rId34" Type="http://schemas.openxmlformats.org/officeDocument/2006/relationships/hyperlink" Target="https://www.peoplemanagement.co.uk/article/1930137/succession-overlooked-%e2%80%93-its-time-develop-plan" TargetMode="External"/><Relationship Id="rId37" Type="http://schemas.openxmlformats.org/officeDocument/2006/relationships/hyperlink" Target="https://www.peoplemanagement.co.uk/article/1896055/half-neurodivergent-adults-discriminated-against-applying-job-research-finds" TargetMode="External"/><Relationship Id="rId36" Type="http://schemas.openxmlformats.org/officeDocument/2006/relationships/hyperlink" Target="https://feweek.co.uk/fe-college-teacher-shortages/" TargetMode="External"/><Relationship Id="rId39" Type="http://schemas.openxmlformats.org/officeDocument/2006/relationships/hyperlink" Target="https://www.peoplemanagement.co.uk/article/1870781/half-hr-directors-say-employees-dont-seem-interested-benefits-offer-research-reveals" TargetMode="External"/><Relationship Id="rId38" Type="http://schemas.openxmlformats.org/officeDocument/2006/relationships/hyperlink" Target="https://doi.org/10.1007/s12186-025-09363-8" TargetMode="External"/><Relationship Id="rId62" Type="http://schemas.openxmlformats.org/officeDocument/2006/relationships/footer" Target="footer2.xml"/><Relationship Id="rId61" Type="http://schemas.openxmlformats.org/officeDocument/2006/relationships/header" Target="header2.xml"/><Relationship Id="rId20" Type="http://schemas.openxmlformats.org/officeDocument/2006/relationships/hyperlink" Target="https://www.peoplemanagement.co.uk/article/1933198/hr-help-employees-prepare-retirement" TargetMode="External"/><Relationship Id="rId63" Type="http://schemas.openxmlformats.org/officeDocument/2006/relationships/footer" Target="footer1.xml"/><Relationship Id="rId22" Type="http://schemas.openxmlformats.org/officeDocument/2006/relationships/hyperlink" Target="https://www.cymoedd.ac.uk/about/careers/" TargetMode="External"/><Relationship Id="rId21" Type="http://schemas.openxmlformats.org/officeDocument/2006/relationships/hyperlink" Target="https://www.csgcc.ac.uk/en/college-information/policy-governance-and-partnerships/policies/equality-diversity-report-2024" TargetMode="External"/><Relationship Id="rId24" Type="http://schemas.openxmlformats.org/officeDocument/2006/relationships/hyperlink" Target="https://doi.org/10.3390/women4010005" TargetMode="External"/><Relationship Id="rId23" Type="http://schemas.openxmlformats.org/officeDocument/2006/relationships/hyperlink" Target="https://www.cymoedd.ac.uk/wp-content/uploads/2025/03/Annual-EDI-report-23-24.pdf" TargetMode="External"/><Relationship Id="rId60" Type="http://schemas.openxmlformats.org/officeDocument/2006/relationships/header" Target="header1.xml"/><Relationship Id="rId26" Type="http://schemas.openxmlformats.org/officeDocument/2006/relationships/hyperlink" Target="https://www.ewc.wales/site/index.php/en/documents-eng/about/workforce-statistics/national-education-workforce-survey-1/787-fe-and-wbl-education-workforce-survey-report-2023/file" TargetMode="External"/><Relationship Id="rId25" Type="http://schemas.openxmlformats.org/officeDocument/2006/relationships/hyperlink" Target="https://www.gov.uk/government/publications/disability-confident-guidance-for-levels-1-2-and-3/level-3-disability-confident-leader" TargetMode="External"/><Relationship Id="rId28" Type="http://schemas.openxmlformats.org/officeDocument/2006/relationships/hyperlink" Target="https://www.equalityhumanrights.com/guidance/public-sector-equality-duty-psed" TargetMode="External"/><Relationship Id="rId27" Type="http://schemas.openxmlformats.org/officeDocument/2006/relationships/hyperlink" Target="https://www.legislation.gov.uk/ukpga/2010/15/contents" TargetMode="External"/><Relationship Id="rId29" Type="http://schemas.openxmlformats.org/officeDocument/2006/relationships/hyperlink" Target="https://www.cipd.org/uk/knowledge/factsheets/succession-planning-factsheet/" TargetMode="External"/><Relationship Id="rId51" Type="http://schemas.openxmlformats.org/officeDocument/2006/relationships/hyperlink" Target="https://doi.org/10.1111/ejed.12840" TargetMode="External"/><Relationship Id="rId50" Type="http://schemas.openxmlformats.org/officeDocument/2006/relationships/hyperlink" Target="https://doi.org/10.1108/ET-06-2024-518" TargetMode="External"/><Relationship Id="rId53" Type="http://schemas.openxmlformats.org/officeDocument/2006/relationships/hyperlink" Target="https://www.ucu.org.uk/feagreements_wales" TargetMode="External"/><Relationship Id="rId52" Type="http://schemas.openxmlformats.org/officeDocument/2006/relationships/hyperlink" Target="https://doi.org/10.31681/jetol.1161386" TargetMode="External"/><Relationship Id="rId11" Type="http://schemas.openxmlformats.org/officeDocument/2006/relationships/hyperlink" Target="https://doi.org/10.1111/ijtd.12205" TargetMode="External"/><Relationship Id="rId55" Type="http://schemas.openxmlformats.org/officeDocument/2006/relationships/hyperlink" Target="https://www.cipd.org/uk/knowledge/factsheets/talent-factsheet/" TargetMode="External"/><Relationship Id="rId10" Type="http://schemas.openxmlformats.org/officeDocument/2006/relationships/hyperlink" Target="https://doi.org/10.1080/13540602.2023.2201423" TargetMode="External"/><Relationship Id="rId54" Type="http://schemas.openxmlformats.org/officeDocument/2006/relationships/hyperlink" Target="https://www.ucu.org.uk/fescales_wales" TargetMode="External"/><Relationship Id="rId13" Type="http://schemas.openxmlformats.org/officeDocument/2006/relationships/hyperlink" Target="https://www.bridgend.ac.uk/about-us/our-people-and-careers/" TargetMode="External"/><Relationship Id="rId57" Type="http://schemas.openxmlformats.org/officeDocument/2006/relationships/hyperlink" Target="https://doi.org/10.1080/09645292.2021.1958168" TargetMode="External"/><Relationship Id="rId12" Type="http://schemas.openxmlformats.org/officeDocument/2006/relationships/hyperlink" Target="https://www.bridgend.ac.uk/wp-content/uploads/2025/02/bridgend-college-annual-equality-report-2025.pdf" TargetMode="External"/><Relationship Id="rId56" Type="http://schemas.openxmlformats.org/officeDocument/2006/relationships/hyperlink" Target="https://www.gov.wales/sites/default/files/publications/2022-12/welsh-government-net-zero-strategic-plan.pdf" TargetMode="External"/><Relationship Id="rId15" Type="http://schemas.openxmlformats.org/officeDocument/2006/relationships/hyperlink" Target="https://www.cipd.org/uk/knowledge/factsheets/recruitment-brand-factsheet/" TargetMode="External"/><Relationship Id="rId59" Type="http://schemas.openxmlformats.org/officeDocument/2006/relationships/hyperlink" Target="https://reports.weforum.org/docs/WEF_Future_of_Jobs_Report_2025.pdf" TargetMode="External"/><Relationship Id="rId14" Type="http://schemas.openxmlformats.org/officeDocument/2006/relationships/hyperlink" Target="https://strategicplan.bridgend.ac.uk/" TargetMode="External"/><Relationship Id="rId58" Type="http://schemas.openxmlformats.org/officeDocument/2006/relationships/hyperlink" Target="https://www.peoplemanagement.co.uk/article/1746244/biggest-mistakes-avoid-when-succession-planning" TargetMode="External"/><Relationship Id="rId17" Type="http://schemas.openxmlformats.org/officeDocument/2006/relationships/hyperlink" Target="https://www.cipd.org/uk/knowledge/factsheets/selection-factsheet/" TargetMode="External"/><Relationship Id="rId16" Type="http://schemas.openxmlformats.org/officeDocument/2006/relationships/hyperlink" Target="https://www.cipd.org/uk/knowledge/guides/inclusive-employers/" TargetMode="External"/><Relationship Id="rId19" Type="http://schemas.openxmlformats.org/officeDocument/2006/relationships/hyperlink" Target="https://www.cipd.org/uk/knowledge/factsheets/workforce-planning-factsheet/" TargetMode="External"/><Relationship Id="rId18" Type="http://schemas.openxmlformats.org/officeDocument/2006/relationships/hyperlink" Target="https://www.cipd.org/uk/knowledge/guides/strategic-workforce-plannin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