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0C87" w:rsidRDefault="00AC0C87" w:rsidP="00FF79A7">
      <w:pPr>
        <w:spacing w:after="0" w:line="240" w:lineRule="auto"/>
        <w:jc w:val="center"/>
        <w:rPr>
          <w:rFonts w:eastAsia="Times New Roman" w:cstheme="minorHAnsi"/>
          <w:u w:val="single"/>
          <w:lang w:eastAsia="en-GB"/>
        </w:rPr>
      </w:pPr>
      <w:r>
        <w:rPr>
          <w:rFonts w:eastAsia="Times New Roman" w:cstheme="minorHAnsi"/>
          <w:u w:val="single"/>
          <w:lang w:eastAsia="en-GB"/>
        </w:rPr>
        <w:t>Ancient representations of India often include large numbers of monstrous and fantastical creatures. With reference to on ancient source, what impact does this have on the representations of the country?</w:t>
      </w:r>
    </w:p>
    <w:p w:rsidR="00AC0C87" w:rsidRPr="00AC0C87" w:rsidRDefault="00AC0C87" w:rsidP="00FF79A7">
      <w:pPr>
        <w:spacing w:after="0" w:line="240" w:lineRule="auto"/>
        <w:jc w:val="center"/>
        <w:rPr>
          <w:rFonts w:eastAsia="Times New Roman" w:cstheme="minorHAnsi"/>
          <w:u w:val="single"/>
          <w:lang w:eastAsia="en-GB"/>
        </w:rPr>
      </w:pPr>
    </w:p>
    <w:p w:rsidR="00E355F5" w:rsidRDefault="00E355F5" w:rsidP="00FF79A7">
      <w:pPr>
        <w:spacing w:after="0" w:line="240" w:lineRule="auto"/>
        <w:rPr>
          <w:rFonts w:eastAsia="Times New Roman" w:cstheme="minorHAnsi"/>
          <w:lang w:eastAsia="en-GB"/>
        </w:rPr>
      </w:pPr>
      <w:r w:rsidRPr="00E355F5">
        <w:rPr>
          <w:rFonts w:eastAsia="Times New Roman" w:cstheme="minorHAnsi"/>
          <w:lang w:eastAsia="en-GB"/>
        </w:rPr>
        <w:t>The ancient Greeks perceived many countries who were not a part of their idealised world, such as India in this case, to be outlandish and uncivilised. In concern to India, it is not just the people who appear as such, but the country that</w:t>
      </w:r>
      <w:proofErr w:type="gramStart"/>
      <w:r w:rsidRPr="00E355F5">
        <w:rPr>
          <w:rFonts w:eastAsia="Times New Roman" w:cstheme="minorHAnsi"/>
          <w:lang w:eastAsia="en-GB"/>
        </w:rPr>
        <w:t>, as a whole, does</w:t>
      </w:r>
      <w:proofErr w:type="gramEnd"/>
      <w:r w:rsidRPr="00E355F5">
        <w:rPr>
          <w:rFonts w:eastAsia="Times New Roman" w:cstheme="minorHAnsi"/>
          <w:lang w:eastAsia="en-GB"/>
        </w:rPr>
        <w:t xml:space="preserve"> not conform to the views of the Greek peoples. Arguably, the portrayal of these faraway places, could have been passed along by word of mouth until reaching the ears of some ancient writers, in an attempt by fishermen or merchants to ensure that they do not lose their income by people going and retrieving the exotic produce themselves. Through portraying India as being stuck in a world, that for the Greeks only really existed in the mythological past (a time where monsters and demigods ran wild), meant that anything that came back from the country could be sold for a much higher profit, </w:t>
      </w:r>
      <w:proofErr w:type="gramStart"/>
      <w:r w:rsidRPr="00E355F5">
        <w:rPr>
          <w:rFonts w:eastAsia="Times New Roman" w:cstheme="minorHAnsi"/>
          <w:lang w:eastAsia="en-GB"/>
        </w:rPr>
        <w:t>on account of</w:t>
      </w:r>
      <w:proofErr w:type="gramEnd"/>
      <w:r w:rsidRPr="00E355F5">
        <w:rPr>
          <w:rFonts w:eastAsia="Times New Roman" w:cstheme="minorHAnsi"/>
          <w:lang w:eastAsia="en-GB"/>
        </w:rPr>
        <w:t xml:space="preserve"> the thrill factor that came with the goods.</w:t>
      </w:r>
    </w:p>
    <w:p w:rsidR="00011465" w:rsidRPr="00A74DCE" w:rsidRDefault="00011465" w:rsidP="00FF79A7">
      <w:pPr>
        <w:spacing w:after="0" w:line="240" w:lineRule="auto"/>
        <w:rPr>
          <w:rFonts w:ascii="&amp;quot" w:hAnsi="&amp;quot"/>
          <w:caps/>
        </w:rPr>
      </w:pPr>
    </w:p>
    <w:p w:rsidR="00FF79A7" w:rsidRDefault="00011465" w:rsidP="00FF79A7">
      <w:pPr>
        <w:spacing w:after="0" w:line="240" w:lineRule="auto"/>
        <w:rPr>
          <w:rFonts w:cstheme="minorHAnsi"/>
        </w:rPr>
      </w:pPr>
      <w:r w:rsidRPr="00011465">
        <w:rPr>
          <w:rFonts w:cstheme="minorHAnsi"/>
        </w:rPr>
        <w:t xml:space="preserve">In Herodotus’ </w:t>
      </w:r>
      <w:r w:rsidRPr="00011465">
        <w:rPr>
          <w:rFonts w:cstheme="minorHAnsi"/>
          <w:i/>
          <w:iCs/>
        </w:rPr>
        <w:t xml:space="preserve">The Histories, </w:t>
      </w:r>
      <w:r w:rsidRPr="00011465">
        <w:rPr>
          <w:rFonts w:cstheme="minorHAnsi"/>
        </w:rPr>
        <w:t xml:space="preserve">we learn of the larger than normal ants (also known as either Indian Ants or </w:t>
      </w:r>
      <w:proofErr w:type="spellStart"/>
      <w:r w:rsidRPr="00011465">
        <w:rPr>
          <w:rFonts w:cstheme="minorHAnsi"/>
          <w:i/>
          <w:iCs/>
        </w:rPr>
        <w:t>Myrmex</w:t>
      </w:r>
      <w:proofErr w:type="spellEnd"/>
      <w:r w:rsidRPr="00011465">
        <w:rPr>
          <w:rFonts w:cstheme="minorHAnsi"/>
          <w:i/>
          <w:iCs/>
        </w:rPr>
        <w:t xml:space="preserve"> </w:t>
      </w:r>
      <w:proofErr w:type="spellStart"/>
      <w:r w:rsidRPr="00011465">
        <w:rPr>
          <w:rFonts w:cstheme="minorHAnsi"/>
          <w:i/>
          <w:iCs/>
        </w:rPr>
        <w:t>Indikos</w:t>
      </w:r>
      <w:proofErr w:type="spellEnd"/>
      <w:r w:rsidRPr="00011465">
        <w:rPr>
          <w:rFonts w:cstheme="minorHAnsi"/>
        </w:rPr>
        <w:t>), that survive in the north of India in its deserts, guarding gold which frequently experienced attempts of theft by the local people.</w:t>
      </w:r>
      <w:r w:rsidRPr="00011465">
        <w:rPr>
          <w:rStyle w:val="FootnoteReference"/>
          <w:rFonts w:cstheme="minorHAnsi"/>
        </w:rPr>
        <w:footnoteReference w:id="1"/>
      </w:r>
      <w:r w:rsidRPr="00011465">
        <w:rPr>
          <w:rFonts w:cstheme="minorHAnsi"/>
        </w:rPr>
        <w:t xml:space="preserve"> A possible link to what was said during the introduction, in that the existence of the Indian Ants could have been the creation of someone, not wanting others to attempt to steal the gold (if there ever were any) for themselves. However, whether this was created by the Indians or the Grecians, I cannot personally say. Regardless of how they came into existence, Herodotus does not describe them in such a way that would make a person wish to see these ants in person. According to Herodotus, the ants are </w:t>
      </w:r>
      <w:r w:rsidRPr="00011465">
        <w:rPr>
          <w:rFonts w:cstheme="minorHAnsi"/>
          <w:i/>
          <w:iCs/>
        </w:rPr>
        <w:t>“not as big as dogs, but bigger than foxes”</w:t>
      </w:r>
      <w:r w:rsidRPr="00011465">
        <w:rPr>
          <w:rStyle w:val="FootnoteReference"/>
          <w:rFonts w:cstheme="minorHAnsi"/>
          <w:i/>
          <w:iCs/>
        </w:rPr>
        <w:footnoteReference w:id="2"/>
      </w:r>
      <w:r w:rsidRPr="00011465">
        <w:rPr>
          <w:rFonts w:cstheme="minorHAnsi"/>
        </w:rPr>
        <w:t xml:space="preserve">, and then later states that </w:t>
      </w:r>
      <w:r w:rsidRPr="00011465">
        <w:rPr>
          <w:rFonts w:cstheme="minorHAnsi"/>
          <w:i/>
          <w:iCs/>
        </w:rPr>
        <w:t xml:space="preserve">“nothing is equal to them for speed, so that unless the Indians have a </w:t>
      </w:r>
      <w:r w:rsidRPr="00011465">
        <w:rPr>
          <w:rFonts w:cstheme="minorHAnsi"/>
          <w:i/>
          <w:iCs/>
        </w:rPr>
        <w:t>head start</w:t>
      </w:r>
      <w:r w:rsidRPr="00011465">
        <w:rPr>
          <w:rFonts w:cstheme="minorHAnsi"/>
          <w:i/>
          <w:iCs/>
        </w:rPr>
        <w:t xml:space="preserve"> while the ants were gathering not one of them would get away.”</w:t>
      </w:r>
      <w:r w:rsidRPr="00011465">
        <w:rPr>
          <w:rStyle w:val="FootnoteReference"/>
          <w:rFonts w:cstheme="minorHAnsi"/>
          <w:i/>
          <w:iCs/>
        </w:rPr>
        <w:footnoteReference w:id="3"/>
      </w:r>
      <w:r w:rsidRPr="00011465">
        <w:rPr>
          <w:rFonts w:cstheme="minorHAnsi"/>
          <w:i/>
          <w:iCs/>
        </w:rPr>
        <w:t xml:space="preserve"> </w:t>
      </w:r>
      <w:r w:rsidRPr="00011465">
        <w:rPr>
          <w:rFonts w:cstheme="minorHAnsi"/>
        </w:rPr>
        <w:t>Despite also providing a method that could possibly be used to escape the ants, and one that is commonly used by the locals, Herodotus also provides a description of the Camels (which are used when stealing the Indian Ants gold) that could possibly make a Greek somewhat apprehensive to approach the animals as he describes them as four joints in their knees, alongside the four thigh bones.</w:t>
      </w:r>
      <w:r w:rsidRPr="00011465">
        <w:rPr>
          <w:rStyle w:val="FootnoteReference"/>
          <w:rFonts w:cstheme="minorHAnsi"/>
        </w:rPr>
        <w:footnoteReference w:id="4"/>
      </w:r>
      <w:r w:rsidRPr="00011465">
        <w:rPr>
          <w:rFonts w:cstheme="minorHAnsi"/>
        </w:rPr>
        <w:t xml:space="preserve"> While this isn’t as unusual as the ants, it arguably could be said that it doesn’t fit into the general norm of other creatures that are known by the Greeks.</w:t>
      </w:r>
    </w:p>
    <w:p w:rsidR="00FF79A7" w:rsidRDefault="00FF79A7" w:rsidP="00FF79A7">
      <w:pPr>
        <w:spacing w:after="0" w:line="240" w:lineRule="auto"/>
        <w:rPr>
          <w:rFonts w:cstheme="minorHAnsi"/>
        </w:rPr>
      </w:pPr>
    </w:p>
    <w:p w:rsidR="00FF79A7" w:rsidRDefault="00D70BDE" w:rsidP="00FF79A7">
      <w:pPr>
        <w:spacing w:after="0" w:line="240" w:lineRule="auto"/>
        <w:rPr>
          <w:rFonts w:cstheme="minorHAnsi"/>
        </w:rPr>
      </w:pPr>
      <w:r w:rsidRPr="00BA11FC">
        <w:rPr>
          <w:rFonts w:cstheme="minorHAnsi"/>
        </w:rPr>
        <w:t xml:space="preserve">Another such monster that is said to live out in the Indian wilderness, is the Indian Dragon (also known as the </w:t>
      </w:r>
      <w:proofErr w:type="spellStart"/>
      <w:r w:rsidRPr="00BA11FC">
        <w:rPr>
          <w:rFonts w:cstheme="minorHAnsi"/>
          <w:i/>
          <w:iCs/>
        </w:rPr>
        <w:t>Drakon</w:t>
      </w:r>
      <w:proofErr w:type="spellEnd"/>
      <w:r w:rsidRPr="00BA11FC">
        <w:rPr>
          <w:rFonts w:cstheme="minorHAnsi"/>
          <w:i/>
          <w:iCs/>
        </w:rPr>
        <w:t xml:space="preserve"> </w:t>
      </w:r>
      <w:proofErr w:type="spellStart"/>
      <w:r w:rsidRPr="00BA11FC">
        <w:rPr>
          <w:rFonts w:cstheme="minorHAnsi"/>
          <w:i/>
          <w:iCs/>
        </w:rPr>
        <w:t>Indikos</w:t>
      </w:r>
      <w:proofErr w:type="spellEnd"/>
      <w:r w:rsidRPr="00BA11FC">
        <w:rPr>
          <w:rFonts w:cstheme="minorHAnsi"/>
        </w:rPr>
        <w:t>)</w:t>
      </w:r>
      <w:r w:rsidR="00BA11FC" w:rsidRPr="00BA11FC">
        <w:rPr>
          <w:rStyle w:val="FootnoteReference"/>
          <w:rFonts w:cstheme="minorHAnsi"/>
        </w:rPr>
        <w:footnoteReference w:id="5"/>
      </w:r>
      <w:r w:rsidRPr="00BA11FC">
        <w:rPr>
          <w:rFonts w:cstheme="minorHAnsi"/>
        </w:rPr>
        <w:t xml:space="preserve">. A dragon whose enemy is the elephant, according to </w:t>
      </w:r>
      <w:proofErr w:type="spellStart"/>
      <w:r w:rsidRPr="00BA11FC">
        <w:rPr>
          <w:rFonts w:cstheme="minorHAnsi"/>
        </w:rPr>
        <w:t>Aelian</w:t>
      </w:r>
      <w:proofErr w:type="spellEnd"/>
      <w:r w:rsidRPr="00BA11FC">
        <w:rPr>
          <w:rFonts w:cstheme="minorHAnsi"/>
        </w:rPr>
        <w:t>.</w:t>
      </w:r>
      <w:r w:rsidRPr="00BA11FC">
        <w:rPr>
          <w:rStyle w:val="FootnoteReference"/>
          <w:rFonts w:cstheme="minorHAnsi"/>
        </w:rPr>
        <w:footnoteReference w:id="6"/>
      </w:r>
      <w:r w:rsidRPr="00BA11FC">
        <w:rPr>
          <w:rFonts w:cstheme="minorHAnsi"/>
        </w:rPr>
        <w:t xml:space="preserve"> The dragon hides itself amongst the branches of trees, and “envelop the lower half of their bodies in the foliage, but the upper portion extending to the head they allow to hang loose like a rope”.</w:t>
      </w:r>
      <w:r w:rsidR="00BA11FC" w:rsidRPr="00BA11FC">
        <w:rPr>
          <w:rStyle w:val="FootnoteReference"/>
          <w:rFonts w:cstheme="minorHAnsi"/>
        </w:rPr>
        <w:footnoteReference w:id="7"/>
      </w:r>
      <w:r w:rsidR="00BA11FC">
        <w:rPr>
          <w:rFonts w:cstheme="minorHAnsi"/>
        </w:rPr>
        <w:t xml:space="preserve"> </w:t>
      </w:r>
      <w:r w:rsidR="00BA11FC" w:rsidRPr="00BA11FC">
        <w:rPr>
          <w:rFonts w:cstheme="minorHAnsi"/>
          <w:color w:val="000000"/>
        </w:rPr>
        <w:t xml:space="preserve">The intent behind this, according to </w:t>
      </w:r>
      <w:proofErr w:type="spellStart"/>
      <w:r w:rsidR="00BA11FC" w:rsidRPr="00BA11FC">
        <w:rPr>
          <w:rFonts w:cstheme="minorHAnsi"/>
          <w:color w:val="000000"/>
        </w:rPr>
        <w:t>Aelian</w:t>
      </w:r>
      <w:proofErr w:type="spellEnd"/>
      <w:r w:rsidR="00BA11FC" w:rsidRPr="00BA11FC">
        <w:rPr>
          <w:rFonts w:cstheme="minorHAnsi"/>
          <w:color w:val="000000"/>
        </w:rPr>
        <w:t xml:space="preserve">, is to kill an elephant when it comes to feed, which it does by first gouging out the elephants eyes and then wrapping its body around the elephant so that it </w:t>
      </w:r>
      <w:r w:rsidR="00BA11FC" w:rsidRPr="00BA11FC">
        <w:rPr>
          <w:rFonts w:cstheme="minorHAnsi"/>
        </w:rPr>
        <w:t>suffocates.</w:t>
      </w:r>
      <w:r w:rsidR="00BA11FC" w:rsidRPr="00BA11FC">
        <w:rPr>
          <w:rStyle w:val="FootnoteReference"/>
          <w:rFonts w:cstheme="minorHAnsi"/>
        </w:rPr>
        <w:footnoteReference w:id="8"/>
      </w:r>
      <w:r w:rsidR="00BA11FC" w:rsidRPr="00BA11FC">
        <w:rPr>
          <w:rFonts w:cstheme="minorHAnsi"/>
        </w:rPr>
        <w:t xml:space="preserve"> </w:t>
      </w:r>
      <w:r w:rsidR="00BA11FC" w:rsidRPr="00BA11FC">
        <w:rPr>
          <w:rFonts w:cstheme="minorHAnsi"/>
          <w:color w:val="000000"/>
        </w:rPr>
        <w:t>I am unsure of the intent behind this, but the existence of such an creature hardly promotes India as being as civilised as the average Greek Polis. Which, as previously stated, does not exactly offer a warm welcome to anyone wishing to visit the country for whatever reason they may have.</w:t>
      </w:r>
    </w:p>
    <w:p w:rsidR="00FF79A7" w:rsidRDefault="00FF79A7" w:rsidP="00FF79A7">
      <w:pPr>
        <w:spacing w:after="0" w:line="240" w:lineRule="auto"/>
        <w:rPr>
          <w:rFonts w:cstheme="minorHAnsi"/>
        </w:rPr>
      </w:pPr>
    </w:p>
    <w:p w:rsidR="00B25457" w:rsidRDefault="00FF79A7" w:rsidP="00FF79A7">
      <w:pPr>
        <w:spacing w:after="0" w:line="240" w:lineRule="auto"/>
        <w:rPr>
          <w:rFonts w:cstheme="minorHAnsi"/>
          <w:color w:val="222222"/>
        </w:rPr>
      </w:pPr>
      <w:r>
        <w:rPr>
          <w:rFonts w:cstheme="minorHAnsi"/>
        </w:rPr>
        <w:lastRenderedPageBreak/>
        <w:t xml:space="preserve">Somewhere between 340 CE – 397 CE, </w:t>
      </w:r>
      <w:proofErr w:type="spellStart"/>
      <w:r>
        <w:rPr>
          <w:rFonts w:cstheme="minorHAnsi"/>
        </w:rPr>
        <w:t>Physiologus</w:t>
      </w:r>
      <w:proofErr w:type="spellEnd"/>
      <w:r>
        <w:rPr>
          <w:rFonts w:cstheme="minorHAnsi"/>
        </w:rPr>
        <w:t xml:space="preserve"> (who could have possibly been St Ambrose, the Bishop of Milan, writing under a </w:t>
      </w:r>
      <w:r w:rsidRPr="00FF79A7">
        <w:rPr>
          <w:rFonts w:cstheme="minorHAnsi"/>
          <w:color w:val="222222"/>
        </w:rPr>
        <w:t>pseudonym</w:t>
      </w:r>
      <w:r>
        <w:rPr>
          <w:rFonts w:cstheme="minorHAnsi"/>
          <w:color w:val="222222"/>
        </w:rPr>
        <w:t>), wrote of another monster that roamed India.</w:t>
      </w:r>
      <w:r>
        <w:rPr>
          <w:rStyle w:val="FootnoteReference"/>
          <w:rFonts w:cstheme="minorHAnsi"/>
          <w:color w:val="222222"/>
        </w:rPr>
        <w:footnoteReference w:id="9"/>
      </w:r>
      <w:r>
        <w:rPr>
          <w:rFonts w:cstheme="minorHAnsi"/>
          <w:color w:val="222222"/>
        </w:rPr>
        <w:t xml:space="preserve"> The Leucrota.</w:t>
      </w:r>
      <w:r>
        <w:rPr>
          <w:rStyle w:val="FootnoteReference"/>
          <w:rFonts w:cstheme="minorHAnsi"/>
          <w:color w:val="222222"/>
        </w:rPr>
        <w:footnoteReference w:id="10"/>
      </w:r>
      <w:r>
        <w:rPr>
          <w:rFonts w:cstheme="minorHAnsi"/>
          <w:color w:val="222222"/>
        </w:rPr>
        <w:t xml:space="preserve"> A monster that seems to have a more horrific appearance in comparison to the previous two, with</w:t>
      </w:r>
      <w:r w:rsidR="00B25457">
        <w:rPr>
          <w:rFonts w:cstheme="minorHAnsi"/>
          <w:color w:val="222222"/>
        </w:rPr>
        <w:t>;</w:t>
      </w:r>
      <w:r>
        <w:rPr>
          <w:rFonts w:cstheme="minorHAnsi"/>
          <w:color w:val="222222"/>
        </w:rPr>
        <w:t xml:space="preserve"> </w:t>
      </w:r>
    </w:p>
    <w:p w:rsidR="00FF79A7" w:rsidRDefault="00FF79A7" w:rsidP="00B25457">
      <w:pPr>
        <w:spacing w:after="0" w:line="240" w:lineRule="auto"/>
        <w:jc w:val="center"/>
        <w:rPr>
          <w:rFonts w:cstheme="minorHAnsi"/>
          <w:i/>
          <w:color w:val="222222"/>
        </w:rPr>
      </w:pPr>
      <w:r w:rsidRPr="00B25457">
        <w:rPr>
          <w:rFonts w:cstheme="minorHAnsi"/>
          <w:i/>
          <w:color w:val="222222"/>
        </w:rPr>
        <w:t>“</w:t>
      </w:r>
      <w:r w:rsidR="00B25457">
        <w:rPr>
          <w:rFonts w:cstheme="minorHAnsi"/>
          <w:i/>
          <w:color w:val="222222"/>
        </w:rPr>
        <w:t xml:space="preserve">the </w:t>
      </w:r>
      <w:r w:rsidRPr="00B25457">
        <w:rPr>
          <w:rFonts w:cstheme="minorHAnsi"/>
          <w:i/>
          <w:color w:val="222222"/>
        </w:rPr>
        <w:t xml:space="preserve">back of a stage, the chest and legs of a lion, and the head of a horse with a mouth that extended right across its face and a single bone for its teeth, but which nevertheless spoke with a human voice. </w:t>
      </w:r>
      <w:proofErr w:type="spellStart"/>
      <w:r w:rsidRPr="00B25457">
        <w:rPr>
          <w:rFonts w:cstheme="minorHAnsi"/>
          <w:i/>
          <w:color w:val="222222"/>
        </w:rPr>
        <w:t>Leutrota</w:t>
      </w:r>
      <w:proofErr w:type="spellEnd"/>
      <w:r w:rsidRPr="00B25457">
        <w:rPr>
          <w:rFonts w:cstheme="minorHAnsi"/>
          <w:i/>
          <w:color w:val="222222"/>
        </w:rPr>
        <w:t xml:space="preserve"> was said </w:t>
      </w:r>
      <w:r w:rsidR="00B25457" w:rsidRPr="00B25457">
        <w:rPr>
          <w:rFonts w:cstheme="minorHAnsi"/>
          <w:i/>
          <w:color w:val="222222"/>
        </w:rPr>
        <w:t>run faster than any other creature.”</w:t>
      </w:r>
      <w:r w:rsidR="00B25457">
        <w:rPr>
          <w:rStyle w:val="FootnoteReference"/>
          <w:rFonts w:cstheme="minorHAnsi"/>
          <w:i/>
          <w:color w:val="222222"/>
        </w:rPr>
        <w:footnoteReference w:id="11"/>
      </w:r>
    </w:p>
    <w:p w:rsidR="00B25457" w:rsidRPr="00B25457" w:rsidRDefault="00B25457" w:rsidP="00B25457">
      <w:pPr>
        <w:spacing w:after="0" w:line="240" w:lineRule="auto"/>
        <w:rPr>
          <w:rFonts w:cstheme="minorHAnsi"/>
        </w:rPr>
      </w:pPr>
      <w:r>
        <w:rPr>
          <w:rFonts w:cstheme="minorHAnsi"/>
        </w:rPr>
        <w:t xml:space="preserve">Regardless of </w:t>
      </w:r>
      <w:proofErr w:type="gramStart"/>
      <w:r>
        <w:rPr>
          <w:rFonts w:cstheme="minorHAnsi"/>
        </w:rPr>
        <w:t>the a</w:t>
      </w:r>
      <w:proofErr w:type="gramEnd"/>
      <w:r>
        <w:rPr>
          <w:rFonts w:cstheme="minorHAnsi"/>
        </w:rPr>
        <w:t xml:space="preserve"> monsters first appearance however, it appears, as Eason suggests, that it was one of many of the </w:t>
      </w:r>
      <w:r>
        <w:rPr>
          <w:rFonts w:cstheme="minorHAnsi"/>
          <w:i/>
        </w:rPr>
        <w:t>“fabulous creatures”</w:t>
      </w:r>
      <w:r>
        <w:rPr>
          <w:rFonts w:cstheme="minorHAnsi"/>
        </w:rPr>
        <w:t>, that could be found in the Indian wilderness.</w:t>
      </w:r>
      <w:r>
        <w:rPr>
          <w:rStyle w:val="FootnoteReference"/>
          <w:rFonts w:cstheme="minorHAnsi"/>
        </w:rPr>
        <w:footnoteReference w:id="12"/>
      </w:r>
    </w:p>
    <w:p w:rsidR="00E355F5" w:rsidRPr="00E355F5" w:rsidRDefault="00E355F5" w:rsidP="00FF79A7">
      <w:pPr>
        <w:spacing w:after="0" w:line="240" w:lineRule="auto"/>
        <w:rPr>
          <w:rFonts w:eastAsia="Times New Roman" w:cstheme="minorHAnsi"/>
          <w:sz w:val="24"/>
          <w:szCs w:val="24"/>
          <w:lang w:eastAsia="en-GB"/>
        </w:rPr>
      </w:pPr>
      <w:r w:rsidRPr="00E355F5">
        <w:rPr>
          <w:rFonts w:eastAsia="Times New Roman" w:cstheme="minorHAnsi"/>
          <w:lang w:eastAsia="en-GB"/>
        </w:rPr>
        <w:t xml:space="preserve"> </w:t>
      </w:r>
    </w:p>
    <w:p w:rsidR="00742723" w:rsidRDefault="00E355F5" w:rsidP="00FF79A7">
      <w:pPr>
        <w:spacing w:line="240" w:lineRule="auto"/>
        <w:rPr>
          <w:rFonts w:cstheme="minorHAnsi"/>
        </w:rPr>
      </w:pPr>
      <w:r w:rsidRPr="00E355F5">
        <w:rPr>
          <w:rFonts w:eastAsia="Times New Roman" w:cstheme="minorHAnsi"/>
          <w:lang w:eastAsia="en-GB"/>
        </w:rPr>
        <w:t xml:space="preserve">For the Greeks, monsters, gods, and heroes existed only in their distant past. The existence of heroes was generally to purge their lands of the monsters that threatened them. The gods mainly governed the world, but also provided reason for things still left unexplained at the time. For the most part however, it generally was the heroes who fought these monsters, with noted exceptions such as </w:t>
      </w:r>
      <w:r w:rsidRPr="00E355F5">
        <w:rPr>
          <w:rFonts w:eastAsia="Times New Roman" w:cstheme="minorHAnsi"/>
          <w:bCs/>
          <w:lang w:eastAsia="en-GB"/>
        </w:rPr>
        <w:t>Apollo with Python.</w:t>
      </w:r>
      <w:r w:rsidRPr="00E355F5">
        <w:rPr>
          <w:rStyle w:val="FootnoteReference"/>
          <w:rFonts w:eastAsia="Times New Roman" w:cstheme="minorHAnsi"/>
          <w:bCs/>
          <w:lang w:eastAsia="en-GB"/>
        </w:rPr>
        <w:footnoteReference w:id="13"/>
      </w:r>
      <w:r w:rsidRPr="00E355F5">
        <w:rPr>
          <w:rFonts w:eastAsia="Times New Roman" w:cstheme="minorHAnsi"/>
          <w:bCs/>
          <w:lang w:eastAsia="en-GB"/>
        </w:rPr>
        <w:t xml:space="preserve"> </w:t>
      </w:r>
      <w:r w:rsidR="00BC4D64" w:rsidRPr="00BC4D64">
        <w:rPr>
          <w:rFonts w:cstheme="minorHAnsi"/>
        </w:rPr>
        <w:t xml:space="preserve">And while India was known for having monsters roaming the country, whilst the Greeks lived in relative peace, in their </w:t>
      </w:r>
      <w:r w:rsidR="00BC4D64" w:rsidRPr="00BC4D64">
        <w:rPr>
          <w:rFonts w:cstheme="minorHAnsi"/>
        </w:rPr>
        <w:t>monster less</w:t>
      </w:r>
      <w:r w:rsidR="00BC4D64" w:rsidRPr="00BC4D64">
        <w:rPr>
          <w:rFonts w:cstheme="minorHAnsi"/>
        </w:rPr>
        <w:t xml:space="preserve"> country, the supposed natural world of India also succeeded in alienating the country form the Grecian peoples.</w:t>
      </w:r>
      <w:r w:rsidR="00BC4D64" w:rsidRPr="00BC4D64">
        <w:rPr>
          <w:rFonts w:ascii="&amp;quot" w:hAnsi="&amp;quot"/>
        </w:rPr>
        <w:t xml:space="preserve"> </w:t>
      </w:r>
      <w:r w:rsidR="00BC4D64" w:rsidRPr="00BC4D64">
        <w:rPr>
          <w:rFonts w:cstheme="minorHAnsi"/>
          <w:color w:val="000000"/>
        </w:rPr>
        <w:t xml:space="preserve">During Dionysus invasion of India, we get a glimpse at the wildness of the country when the he becomes the first being to create passage over a river that sounds too dangerous to pass for an average </w:t>
      </w:r>
      <w:r w:rsidR="00BC4D64" w:rsidRPr="00487036">
        <w:rPr>
          <w:rFonts w:cstheme="minorHAnsi"/>
        </w:rPr>
        <w:t>man.</w:t>
      </w:r>
      <w:r w:rsidR="00BC4D64" w:rsidRPr="00487036">
        <w:rPr>
          <w:rStyle w:val="FootnoteReference"/>
          <w:rFonts w:cstheme="minorHAnsi"/>
        </w:rPr>
        <w:footnoteReference w:id="14"/>
      </w:r>
      <w:r w:rsidR="00BC4D64" w:rsidRPr="00487036">
        <w:rPr>
          <w:rFonts w:ascii="&amp;quot" w:hAnsi="&amp;quot"/>
        </w:rPr>
        <w:t xml:space="preserve"> </w:t>
      </w:r>
      <w:r w:rsidR="00487036" w:rsidRPr="00487036">
        <w:rPr>
          <w:rFonts w:cstheme="minorHAnsi"/>
        </w:rPr>
        <w:t>But not only that, t</w:t>
      </w:r>
      <w:r w:rsidRPr="00487036">
        <w:rPr>
          <w:rFonts w:eastAsia="Times New Roman" w:cstheme="minorHAnsi"/>
          <w:lang w:eastAsia="en-GB"/>
        </w:rPr>
        <w:t xml:space="preserve">he fact that a god, of all beings, decided to go ahead and invade a country, whether it was to aid mortals </w:t>
      </w:r>
      <w:r w:rsidRPr="00E355F5">
        <w:rPr>
          <w:rFonts w:eastAsia="Times New Roman" w:cstheme="minorHAnsi"/>
          <w:lang w:eastAsia="en-GB"/>
        </w:rPr>
        <w:t xml:space="preserve">who had already decided to do so, or simply by the god’s own decision, does not bode well for the presentation of the country to others. It suggests that India is to wild for even the brave heroes of Greek myth to conquer. Even the natural world seems to be fighting against the mortals, as </w:t>
      </w:r>
      <w:proofErr w:type="spellStart"/>
      <w:r w:rsidRPr="00E355F5">
        <w:rPr>
          <w:rFonts w:eastAsia="Times New Roman" w:cstheme="minorHAnsi"/>
          <w:lang w:eastAsia="en-GB"/>
        </w:rPr>
        <w:t>Pausians</w:t>
      </w:r>
      <w:proofErr w:type="spellEnd"/>
      <w:r w:rsidRPr="00E355F5">
        <w:rPr>
          <w:rFonts w:eastAsia="Times New Roman" w:cstheme="minorHAnsi"/>
          <w:lang w:eastAsia="en-GB"/>
        </w:rPr>
        <w:t xml:space="preserve"> notes that Dionysus was the </w:t>
      </w:r>
      <w:r w:rsidRPr="00F50F28">
        <w:rPr>
          <w:rFonts w:eastAsia="Times New Roman" w:cstheme="minorHAnsi"/>
          <w:i/>
          <w:lang w:eastAsia="en-GB"/>
        </w:rPr>
        <w:t>“first to bridge the river Euphrates”.</w:t>
      </w:r>
      <w:r w:rsidRPr="00F50F28">
        <w:rPr>
          <w:rStyle w:val="FootnoteReference"/>
          <w:rFonts w:eastAsia="Times New Roman" w:cstheme="minorHAnsi"/>
          <w:i/>
          <w:lang w:eastAsia="en-GB"/>
        </w:rPr>
        <w:footnoteReference w:id="15"/>
      </w:r>
      <w:r w:rsidR="00277ADD">
        <w:rPr>
          <w:rFonts w:eastAsia="Times New Roman" w:cstheme="minorHAnsi"/>
          <w:lang w:eastAsia="en-GB"/>
        </w:rPr>
        <w:t xml:space="preserve"> </w:t>
      </w:r>
      <w:r w:rsidR="00277ADD" w:rsidRPr="00277ADD">
        <w:rPr>
          <w:rFonts w:cstheme="minorHAnsi"/>
          <w:bCs/>
        </w:rPr>
        <w:t>The image</w:t>
      </w:r>
      <w:r w:rsidR="00277ADD" w:rsidRPr="00277ADD">
        <w:rPr>
          <w:rFonts w:cstheme="minorHAnsi"/>
        </w:rPr>
        <w:t xml:space="preserve"> that remains behind of the country, whose river was unconquerable except for a god, promotes the country as being untouchable for mere mortals</w:t>
      </w:r>
      <w:r w:rsidR="00277ADD">
        <w:rPr>
          <w:rFonts w:cstheme="minorHAnsi"/>
        </w:rPr>
        <w:t>.</w:t>
      </w:r>
    </w:p>
    <w:p w:rsidR="001945B0" w:rsidRDefault="001945B0" w:rsidP="00FF79A7">
      <w:pPr>
        <w:spacing w:after="0" w:line="240" w:lineRule="auto"/>
        <w:rPr>
          <w:rFonts w:eastAsia="Times New Roman" w:cstheme="minorHAnsi"/>
          <w:color w:val="000000"/>
          <w:sz w:val="24"/>
          <w:szCs w:val="24"/>
          <w:lang w:eastAsia="en-GB"/>
        </w:rPr>
      </w:pPr>
      <w:r w:rsidRPr="001945B0">
        <w:rPr>
          <w:rFonts w:eastAsia="Times New Roman" w:cstheme="minorHAnsi"/>
          <w:color w:val="000000"/>
          <w:lang w:eastAsia="en-GB"/>
        </w:rPr>
        <w:t xml:space="preserve">Furthermore, it is not only rivers and such similar things that give India its untamed image, that the Greeks began to expect when listening to tales of the country. But </w:t>
      </w:r>
      <w:r w:rsidR="00A74DCE" w:rsidRPr="001945B0">
        <w:rPr>
          <w:rFonts w:eastAsia="Times New Roman" w:cstheme="minorHAnsi"/>
          <w:color w:val="000000"/>
          <w:lang w:eastAsia="en-GB"/>
        </w:rPr>
        <w:t>also,</w:t>
      </w:r>
      <w:r w:rsidRPr="001945B0">
        <w:rPr>
          <w:rFonts w:eastAsia="Times New Roman" w:cstheme="minorHAnsi"/>
          <w:color w:val="000000"/>
          <w:lang w:eastAsia="en-GB"/>
        </w:rPr>
        <w:t xml:space="preserve"> its weather. In a roundabout type of way, Herodotus describes the climate as being almost backwards to that of Greece’s. Looking at the north of India in particular</w:t>
      </w:r>
      <w:r w:rsidR="00F50F28">
        <w:rPr>
          <w:rStyle w:val="FootnoteReference"/>
          <w:rFonts w:eastAsia="Times New Roman" w:cstheme="minorHAnsi"/>
          <w:color w:val="000000"/>
          <w:lang w:eastAsia="en-GB"/>
        </w:rPr>
        <w:footnoteReference w:id="16"/>
      </w:r>
      <w:r w:rsidR="00F50F28">
        <w:rPr>
          <w:rFonts w:eastAsia="Times New Roman" w:cstheme="minorHAnsi"/>
          <w:color w:val="000000"/>
          <w:lang w:eastAsia="en-GB"/>
        </w:rPr>
        <w:t>;</w:t>
      </w:r>
      <w:r w:rsidRPr="001945B0">
        <w:rPr>
          <w:rFonts w:eastAsia="Times New Roman" w:cstheme="minorHAnsi"/>
          <w:color w:val="000000"/>
          <w:lang w:eastAsia="en-GB"/>
        </w:rPr>
        <w:t xml:space="preserve"> </w:t>
      </w:r>
    </w:p>
    <w:p w:rsidR="001945B0" w:rsidRDefault="001945B0" w:rsidP="00FF79A7">
      <w:pPr>
        <w:spacing w:after="0" w:line="240" w:lineRule="auto"/>
        <w:jc w:val="center"/>
        <w:rPr>
          <w:rFonts w:eastAsia="Times New Roman" w:cstheme="minorHAnsi"/>
          <w:color w:val="000000"/>
          <w:sz w:val="24"/>
          <w:szCs w:val="24"/>
          <w:lang w:eastAsia="en-GB"/>
        </w:rPr>
      </w:pPr>
      <w:r w:rsidRPr="001945B0">
        <w:rPr>
          <w:rFonts w:eastAsia="Times New Roman" w:cstheme="minorHAnsi"/>
          <w:color w:val="000000"/>
          <w:lang w:eastAsia="en-GB"/>
        </w:rPr>
        <w:t>“</w:t>
      </w:r>
      <w:r w:rsidRPr="001945B0">
        <w:rPr>
          <w:rFonts w:eastAsia="Times New Roman" w:cstheme="minorHAnsi"/>
          <w:i/>
          <w:iCs/>
          <w:color w:val="000000"/>
          <w:lang w:eastAsia="en-GB"/>
        </w:rPr>
        <w:t xml:space="preserve">the sun is hottest in the morning, not at midday as elsewhere, but from sunrise to the hour of market-closing. … As it goes to </w:t>
      </w:r>
      <w:r w:rsidR="00A74DCE" w:rsidRPr="001945B0">
        <w:rPr>
          <w:rFonts w:eastAsia="Times New Roman" w:cstheme="minorHAnsi"/>
          <w:i/>
          <w:iCs/>
          <w:color w:val="000000"/>
          <w:lang w:eastAsia="en-GB"/>
        </w:rPr>
        <w:t>afternoon</w:t>
      </w:r>
      <w:r w:rsidRPr="001945B0">
        <w:rPr>
          <w:rFonts w:eastAsia="Times New Roman" w:cstheme="minorHAnsi"/>
          <w:i/>
          <w:iCs/>
          <w:color w:val="000000"/>
          <w:lang w:eastAsia="en-GB"/>
        </w:rPr>
        <w:t>, the sun of India has the power of the morning sun in other lands; as day declines it becomes ever cooler, until at sunset it is exceedingly cold.</w:t>
      </w:r>
      <w:r w:rsidR="00F50F28">
        <w:rPr>
          <w:rFonts w:eastAsia="Times New Roman" w:cstheme="minorHAnsi"/>
          <w:i/>
          <w:iCs/>
          <w:color w:val="000000"/>
          <w:lang w:eastAsia="en-GB"/>
        </w:rPr>
        <w:t>”</w:t>
      </w:r>
      <w:r w:rsidR="00F50F28">
        <w:rPr>
          <w:rStyle w:val="FootnoteReference"/>
          <w:rFonts w:eastAsia="Times New Roman" w:cstheme="minorHAnsi"/>
          <w:i/>
          <w:iCs/>
          <w:color w:val="000000"/>
          <w:lang w:eastAsia="en-GB"/>
        </w:rPr>
        <w:footnoteReference w:id="17"/>
      </w:r>
    </w:p>
    <w:p w:rsidR="00BC4D64" w:rsidRDefault="001945B0" w:rsidP="00FF79A7">
      <w:pPr>
        <w:spacing w:after="0" w:line="240" w:lineRule="auto"/>
        <w:rPr>
          <w:rFonts w:eastAsia="Times New Roman" w:cstheme="minorHAnsi"/>
          <w:color w:val="000000"/>
          <w:lang w:eastAsia="en-GB"/>
        </w:rPr>
      </w:pPr>
      <w:r w:rsidRPr="001945B0">
        <w:rPr>
          <w:rFonts w:eastAsia="Times New Roman" w:cstheme="minorHAnsi"/>
          <w:color w:val="000000"/>
          <w:lang w:eastAsia="en-GB"/>
        </w:rPr>
        <w:t xml:space="preserve">Here, Herodotus isn’t separating India and Greece as having two </w:t>
      </w:r>
      <w:r w:rsidR="00A74DCE" w:rsidRPr="001945B0">
        <w:rPr>
          <w:rFonts w:eastAsia="Times New Roman" w:cstheme="minorHAnsi"/>
          <w:color w:val="000000"/>
          <w:lang w:eastAsia="en-GB"/>
        </w:rPr>
        <w:t>separate</w:t>
      </w:r>
      <w:r w:rsidRPr="001945B0">
        <w:rPr>
          <w:rFonts w:eastAsia="Times New Roman" w:cstheme="minorHAnsi"/>
          <w:color w:val="000000"/>
          <w:lang w:eastAsia="en-GB"/>
        </w:rPr>
        <w:t xml:space="preserve"> climates, it is possible to argue that he is include almost everywhere else when he says </w:t>
      </w:r>
      <w:r w:rsidRPr="001945B0">
        <w:rPr>
          <w:rFonts w:eastAsia="Times New Roman" w:cstheme="minorHAnsi"/>
          <w:i/>
          <w:iCs/>
          <w:color w:val="000000"/>
          <w:lang w:eastAsia="en-GB"/>
        </w:rPr>
        <w:t>“elsewhere”</w:t>
      </w:r>
      <w:r w:rsidR="00F50F28">
        <w:rPr>
          <w:rStyle w:val="FootnoteReference"/>
          <w:rFonts w:eastAsia="Times New Roman" w:cstheme="minorHAnsi"/>
          <w:i/>
          <w:iCs/>
          <w:color w:val="000000"/>
          <w:lang w:eastAsia="en-GB"/>
        </w:rPr>
        <w:footnoteReference w:id="18"/>
      </w:r>
      <w:r w:rsidRPr="001945B0">
        <w:rPr>
          <w:rFonts w:eastAsia="Times New Roman" w:cstheme="minorHAnsi"/>
          <w:i/>
          <w:iCs/>
          <w:color w:val="000000"/>
          <w:lang w:eastAsia="en-GB"/>
        </w:rPr>
        <w:t xml:space="preserve">, </w:t>
      </w:r>
      <w:r w:rsidRPr="001945B0">
        <w:rPr>
          <w:rFonts w:eastAsia="Times New Roman" w:cstheme="minorHAnsi"/>
          <w:color w:val="000000"/>
          <w:lang w:eastAsia="en-GB"/>
        </w:rPr>
        <w:t xml:space="preserve">meaning that India is </w:t>
      </w:r>
      <w:proofErr w:type="gramStart"/>
      <w:r w:rsidRPr="001945B0">
        <w:rPr>
          <w:rFonts w:eastAsia="Times New Roman" w:cstheme="minorHAnsi"/>
          <w:color w:val="000000"/>
          <w:lang w:eastAsia="en-GB"/>
        </w:rPr>
        <w:t>the complete opposite of</w:t>
      </w:r>
      <w:proofErr w:type="gramEnd"/>
      <w:r w:rsidRPr="001945B0">
        <w:rPr>
          <w:rFonts w:eastAsia="Times New Roman" w:cstheme="minorHAnsi"/>
          <w:color w:val="000000"/>
          <w:lang w:eastAsia="en-GB"/>
        </w:rPr>
        <w:t xml:space="preserve"> everywhere else in the known world. Further alienating the country, </w:t>
      </w:r>
      <w:r w:rsidR="00A74DCE" w:rsidRPr="001945B0">
        <w:rPr>
          <w:rFonts w:eastAsia="Times New Roman" w:cstheme="minorHAnsi"/>
          <w:color w:val="000000"/>
          <w:lang w:eastAsia="en-GB"/>
        </w:rPr>
        <w:t>then</w:t>
      </w:r>
      <w:r w:rsidRPr="001945B0">
        <w:rPr>
          <w:rFonts w:eastAsia="Times New Roman" w:cstheme="minorHAnsi"/>
          <w:color w:val="000000"/>
          <w:lang w:eastAsia="en-GB"/>
        </w:rPr>
        <w:t xml:space="preserve"> he already had previously when discussing the Indian Ants.</w:t>
      </w:r>
    </w:p>
    <w:p w:rsidR="004D4803" w:rsidRDefault="004D4803" w:rsidP="00FF79A7">
      <w:pPr>
        <w:spacing w:after="0" w:line="240" w:lineRule="auto"/>
        <w:rPr>
          <w:rFonts w:cstheme="minorHAnsi"/>
          <w:color w:val="000000"/>
        </w:rPr>
      </w:pPr>
    </w:p>
    <w:p w:rsidR="00B25457" w:rsidRDefault="004D4803" w:rsidP="00FF79A7">
      <w:pPr>
        <w:spacing w:after="0" w:line="240" w:lineRule="auto"/>
        <w:rPr>
          <w:rFonts w:cstheme="minorHAnsi"/>
          <w:color w:val="000000"/>
        </w:rPr>
      </w:pPr>
      <w:r w:rsidRPr="004D4803">
        <w:rPr>
          <w:rFonts w:cstheme="minorHAnsi"/>
          <w:color w:val="000000"/>
        </w:rPr>
        <w:t xml:space="preserve">To conclude, the ancient representations of India tend to leave the country looking as though it were </w:t>
      </w:r>
      <w:proofErr w:type="spellStart"/>
      <w:r w:rsidRPr="004D4803">
        <w:rPr>
          <w:rFonts w:cstheme="minorHAnsi"/>
          <w:color w:val="000000"/>
        </w:rPr>
        <w:t>untamable</w:t>
      </w:r>
      <w:proofErr w:type="spellEnd"/>
      <w:r w:rsidRPr="004D4803">
        <w:rPr>
          <w:rFonts w:cstheme="minorHAnsi"/>
          <w:color w:val="000000"/>
        </w:rPr>
        <w:t xml:space="preserve"> and barbaric. A type of world that seems almost entirely opposite to that of the Greek world, to the point that even the climate is backwards. A type of world that should only exist in the </w:t>
      </w:r>
      <w:r w:rsidRPr="004D4803">
        <w:rPr>
          <w:rFonts w:cstheme="minorHAnsi"/>
          <w:color w:val="000000"/>
        </w:rPr>
        <w:lastRenderedPageBreak/>
        <w:t>mythic past. For the ancient Greeks, for such a place to exist whilst they carry on their lives in civilised harmony, seems almost unthinkable. And yet, as it does exist, then perhaps it would be wise for them to stay well away from the chaos. Which could possibly be linked to the previous point that having such unnatural things living in one area, would prevent people attempting to claim some of the many wonderful and exotic items that India holds, such as the gold that is kept guarded by the Indian Ants.</w:t>
      </w:r>
      <w:r w:rsidR="0014282C">
        <w:rPr>
          <w:rFonts w:cstheme="minorHAnsi"/>
          <w:color w:val="000000"/>
        </w:rPr>
        <w:t xml:space="preserve"> Despite its unsavoury wildlife, India, through the eyes of ancient Greek authors, still manages to retain an exotic </w:t>
      </w:r>
      <w:r w:rsidR="00687592">
        <w:rPr>
          <w:rFonts w:cstheme="minorHAnsi"/>
          <w:color w:val="000000"/>
        </w:rPr>
        <w:t xml:space="preserve">image unlike that of the Greek lands. However, this image is trumped by the dangerous and fantastical monsters that roam its lands, and the climate and its rivers and </w:t>
      </w:r>
      <w:proofErr w:type="gramStart"/>
      <w:r w:rsidR="00687592">
        <w:rPr>
          <w:rFonts w:cstheme="minorHAnsi"/>
          <w:color w:val="000000"/>
        </w:rPr>
        <w:t>still remain</w:t>
      </w:r>
      <w:proofErr w:type="gramEnd"/>
      <w:r w:rsidR="00687592">
        <w:rPr>
          <w:rFonts w:cstheme="minorHAnsi"/>
          <w:color w:val="000000"/>
        </w:rPr>
        <w:t xml:space="preserve"> untamed and dangerous making it quite dangerous in the eyes of outsiders.</w:t>
      </w:r>
      <w:r w:rsidR="0014282C">
        <w:rPr>
          <w:rFonts w:cstheme="minorHAnsi"/>
          <w:color w:val="000000"/>
        </w:rPr>
        <w:t xml:space="preserve"> </w:t>
      </w:r>
    </w:p>
    <w:p w:rsidR="00137E3D" w:rsidRDefault="00137E3D" w:rsidP="00FF79A7">
      <w:pPr>
        <w:spacing w:after="0" w:line="240" w:lineRule="auto"/>
        <w:rPr>
          <w:rFonts w:cstheme="minorHAnsi"/>
          <w:color w:val="000000"/>
        </w:rPr>
      </w:pPr>
    </w:p>
    <w:p w:rsidR="00137E3D" w:rsidRPr="00137E3D" w:rsidRDefault="00137E3D" w:rsidP="00FF79A7">
      <w:pPr>
        <w:spacing w:after="0" w:line="240" w:lineRule="auto"/>
        <w:rPr>
          <w:rFonts w:cstheme="minorHAnsi"/>
          <w:b/>
          <w:color w:val="000000"/>
        </w:rPr>
      </w:pPr>
      <w:r>
        <w:rPr>
          <w:rFonts w:cstheme="minorHAnsi"/>
          <w:b/>
          <w:color w:val="000000"/>
        </w:rPr>
        <w:t>Word Count: 1,410</w:t>
      </w:r>
      <w:bookmarkStart w:id="0" w:name="_GoBack"/>
      <w:bookmarkEnd w:id="0"/>
    </w:p>
    <w:p w:rsidR="00B25457" w:rsidRDefault="00B25457">
      <w:pPr>
        <w:rPr>
          <w:rFonts w:cstheme="minorHAnsi"/>
          <w:color w:val="000000"/>
        </w:rPr>
      </w:pPr>
      <w:r>
        <w:rPr>
          <w:rFonts w:cstheme="minorHAnsi"/>
          <w:color w:val="000000"/>
        </w:rPr>
        <w:br w:type="page"/>
      </w:r>
    </w:p>
    <w:p w:rsidR="00B25457" w:rsidRPr="00F96CF7" w:rsidRDefault="00B25457" w:rsidP="00B25457">
      <w:pPr>
        <w:jc w:val="center"/>
        <w:rPr>
          <w:rFonts w:cstheme="minorHAnsi"/>
          <w:u w:val="single"/>
        </w:rPr>
      </w:pPr>
      <w:r w:rsidRPr="00F96CF7">
        <w:rPr>
          <w:rFonts w:cstheme="minorHAnsi"/>
          <w:u w:val="single"/>
        </w:rPr>
        <w:lastRenderedPageBreak/>
        <w:t>Bibliography</w:t>
      </w:r>
    </w:p>
    <w:p w:rsidR="00B25457" w:rsidRPr="00F96CF7" w:rsidRDefault="00B25457" w:rsidP="00B25457">
      <w:pPr>
        <w:rPr>
          <w:rFonts w:cstheme="minorHAnsi"/>
          <w:u w:val="single"/>
        </w:rPr>
      </w:pPr>
      <w:r w:rsidRPr="00F96CF7">
        <w:rPr>
          <w:rFonts w:cstheme="minorHAnsi"/>
          <w:u w:val="single"/>
        </w:rPr>
        <w:t>Ancient Sources</w:t>
      </w:r>
    </w:p>
    <w:p w:rsidR="00B25457" w:rsidRPr="00F96CF7" w:rsidRDefault="00B25457" w:rsidP="00B25457">
      <w:pPr>
        <w:rPr>
          <w:rFonts w:cstheme="minorHAnsi"/>
        </w:rPr>
      </w:pPr>
      <w:proofErr w:type="spellStart"/>
      <w:r w:rsidRPr="00F96CF7">
        <w:rPr>
          <w:rFonts w:cstheme="minorHAnsi"/>
        </w:rPr>
        <w:t>Pausanians</w:t>
      </w:r>
      <w:proofErr w:type="spellEnd"/>
      <w:r w:rsidRPr="00F96CF7">
        <w:rPr>
          <w:rFonts w:cstheme="minorHAnsi"/>
        </w:rPr>
        <w:t xml:space="preserve">, </w:t>
      </w:r>
      <w:r w:rsidRPr="00F96CF7">
        <w:rPr>
          <w:rFonts w:cstheme="minorHAnsi"/>
          <w:i/>
        </w:rPr>
        <w:t>Description of Greece.</w:t>
      </w:r>
      <w:r w:rsidRPr="00F96CF7">
        <w:rPr>
          <w:rFonts w:cstheme="minorHAnsi"/>
        </w:rPr>
        <w:t xml:space="preserve"> W.H.S Jones and H. A. Ormerod (trans.) Massachusetts: Harvard University Press</w:t>
      </w:r>
    </w:p>
    <w:p w:rsidR="00B25457" w:rsidRPr="00F96CF7" w:rsidRDefault="00B25457" w:rsidP="00B25457">
      <w:pPr>
        <w:rPr>
          <w:rFonts w:cstheme="minorHAnsi"/>
        </w:rPr>
      </w:pPr>
      <w:r w:rsidRPr="00F96CF7">
        <w:rPr>
          <w:rFonts w:cstheme="minorHAnsi"/>
        </w:rPr>
        <w:t xml:space="preserve">Apollodorus, </w:t>
      </w:r>
      <w:r w:rsidRPr="00F96CF7">
        <w:rPr>
          <w:rFonts w:cstheme="minorHAnsi"/>
          <w:i/>
        </w:rPr>
        <w:t>The Library of Greek Mythology</w:t>
      </w:r>
      <w:r w:rsidRPr="00F96CF7">
        <w:rPr>
          <w:rFonts w:cstheme="minorHAnsi"/>
        </w:rPr>
        <w:t>. Robin Hard (trans.). 2008. New York: Oxford University Press Inc.</w:t>
      </w:r>
    </w:p>
    <w:p w:rsidR="00B25457" w:rsidRPr="00F96CF7" w:rsidRDefault="00B25457" w:rsidP="00B25457">
      <w:pPr>
        <w:rPr>
          <w:rFonts w:cstheme="minorHAnsi"/>
        </w:rPr>
      </w:pPr>
      <w:r w:rsidRPr="00F96CF7">
        <w:rPr>
          <w:rFonts w:cstheme="minorHAnsi"/>
        </w:rPr>
        <w:t xml:space="preserve">Herodotus, </w:t>
      </w:r>
      <w:r w:rsidRPr="00F96CF7">
        <w:rPr>
          <w:rFonts w:cstheme="minorHAnsi"/>
          <w:i/>
        </w:rPr>
        <w:t xml:space="preserve">The Histories. </w:t>
      </w:r>
      <w:r w:rsidRPr="00F96CF7">
        <w:rPr>
          <w:rFonts w:cstheme="minorHAnsi"/>
        </w:rPr>
        <w:t>A.D. Godley (trans.). 1920. Massachusetts: Harvard University Press</w:t>
      </w:r>
    </w:p>
    <w:p w:rsidR="00B25457" w:rsidRPr="00F96CF7" w:rsidRDefault="00B25457" w:rsidP="00B25457">
      <w:pPr>
        <w:rPr>
          <w:rFonts w:cstheme="minorHAnsi"/>
        </w:rPr>
      </w:pPr>
      <w:proofErr w:type="spellStart"/>
      <w:r w:rsidRPr="00F96CF7">
        <w:rPr>
          <w:rFonts w:cstheme="minorHAnsi"/>
        </w:rPr>
        <w:t>Aelian</w:t>
      </w:r>
      <w:proofErr w:type="spellEnd"/>
      <w:r w:rsidRPr="00F96CF7">
        <w:rPr>
          <w:rFonts w:cstheme="minorHAnsi"/>
        </w:rPr>
        <w:t xml:space="preserve">, </w:t>
      </w:r>
      <w:r w:rsidRPr="00F96CF7">
        <w:rPr>
          <w:rFonts w:cstheme="minorHAnsi"/>
          <w:i/>
        </w:rPr>
        <w:t>On Animals Vol. II</w:t>
      </w:r>
      <w:r w:rsidRPr="00F96CF7">
        <w:rPr>
          <w:rFonts w:cstheme="minorHAnsi"/>
        </w:rPr>
        <w:t xml:space="preserve">. A.F. </w:t>
      </w:r>
      <w:proofErr w:type="spellStart"/>
      <w:r w:rsidRPr="00F96CF7">
        <w:rPr>
          <w:rFonts w:cstheme="minorHAnsi"/>
        </w:rPr>
        <w:t>Scholfield</w:t>
      </w:r>
      <w:proofErr w:type="spellEnd"/>
      <w:r w:rsidRPr="00F96CF7">
        <w:rPr>
          <w:rFonts w:cstheme="minorHAnsi"/>
        </w:rPr>
        <w:t xml:space="preserve"> (trans.). 1959. Massachusetts: Harvard University Press.</w:t>
      </w:r>
    </w:p>
    <w:p w:rsidR="00B25457" w:rsidRPr="00F96CF7" w:rsidRDefault="00B25457" w:rsidP="00B25457">
      <w:pPr>
        <w:rPr>
          <w:rFonts w:cstheme="minorHAnsi"/>
          <w:u w:val="single"/>
        </w:rPr>
      </w:pPr>
      <w:r w:rsidRPr="00F96CF7">
        <w:rPr>
          <w:rFonts w:cstheme="minorHAnsi"/>
          <w:u w:val="single"/>
        </w:rPr>
        <w:t>Modern Sources</w:t>
      </w:r>
    </w:p>
    <w:p w:rsidR="00B25457" w:rsidRPr="00F96CF7" w:rsidRDefault="00B25457" w:rsidP="00B25457">
      <w:pPr>
        <w:rPr>
          <w:rFonts w:cstheme="minorHAnsi"/>
        </w:rPr>
      </w:pPr>
      <w:proofErr w:type="spellStart"/>
      <w:r w:rsidRPr="00F96CF7">
        <w:rPr>
          <w:rFonts w:cstheme="minorHAnsi"/>
        </w:rPr>
        <w:t>Theoi</w:t>
      </w:r>
      <w:proofErr w:type="spellEnd"/>
      <w:r w:rsidRPr="00F96CF7">
        <w:rPr>
          <w:rFonts w:cstheme="minorHAnsi"/>
        </w:rPr>
        <w:t xml:space="preserve"> Project, </w:t>
      </w:r>
      <w:r w:rsidRPr="00F96CF7">
        <w:rPr>
          <w:rFonts w:cstheme="minorHAnsi"/>
          <w:i/>
        </w:rPr>
        <w:t>‘</w:t>
      </w:r>
      <w:proofErr w:type="spellStart"/>
      <w:r w:rsidRPr="00F96CF7">
        <w:rPr>
          <w:rFonts w:cstheme="minorHAnsi"/>
          <w:i/>
        </w:rPr>
        <w:t>Myrmex</w:t>
      </w:r>
      <w:proofErr w:type="spellEnd"/>
      <w:r w:rsidRPr="00F96CF7">
        <w:rPr>
          <w:rFonts w:cstheme="minorHAnsi"/>
          <w:i/>
        </w:rPr>
        <w:t xml:space="preserve"> </w:t>
      </w:r>
      <w:proofErr w:type="spellStart"/>
      <w:r w:rsidRPr="00F96CF7">
        <w:rPr>
          <w:rFonts w:cstheme="minorHAnsi"/>
          <w:i/>
        </w:rPr>
        <w:t>Indikos</w:t>
      </w:r>
      <w:proofErr w:type="spellEnd"/>
      <w:r w:rsidRPr="00F96CF7">
        <w:rPr>
          <w:rFonts w:cstheme="minorHAnsi"/>
          <w:i/>
        </w:rPr>
        <w:t>’</w:t>
      </w:r>
      <w:r w:rsidRPr="00F96CF7">
        <w:rPr>
          <w:rFonts w:cstheme="minorHAnsi"/>
        </w:rPr>
        <w:t xml:space="preserve">. 2008-2017. </w:t>
      </w:r>
      <w:hyperlink r:id="rId7" w:history="1">
        <w:r w:rsidRPr="00F96CF7">
          <w:rPr>
            <w:rStyle w:val="Hyperlink"/>
            <w:rFonts w:cstheme="minorHAnsi"/>
          </w:rPr>
          <w:t>http://www.theoi.com/Thaumasios/MyrmekesIndikoi.html</w:t>
        </w:r>
      </w:hyperlink>
      <w:r w:rsidRPr="00F96CF7">
        <w:rPr>
          <w:rFonts w:cstheme="minorHAnsi"/>
        </w:rPr>
        <w:t xml:space="preserve"> [Accessed: 19/1/2018]</w:t>
      </w:r>
    </w:p>
    <w:p w:rsidR="00B25457" w:rsidRPr="00F96CF7" w:rsidRDefault="00B25457" w:rsidP="00B25457">
      <w:pPr>
        <w:rPr>
          <w:rFonts w:cstheme="minorHAnsi"/>
        </w:rPr>
      </w:pPr>
      <w:r w:rsidRPr="00F96CF7">
        <w:rPr>
          <w:rFonts w:cstheme="minorHAnsi"/>
        </w:rPr>
        <w:t xml:space="preserve">Eason, C. 2008. </w:t>
      </w:r>
      <w:r w:rsidRPr="00F96CF7">
        <w:rPr>
          <w:rFonts w:cstheme="minorHAnsi"/>
          <w:i/>
        </w:rPr>
        <w:t>‘</w:t>
      </w:r>
      <w:r w:rsidRPr="00F96CF7">
        <w:rPr>
          <w:rStyle w:val="fn"/>
          <w:rFonts w:cstheme="minorHAnsi"/>
          <w:bCs/>
          <w:i/>
        </w:rPr>
        <w:t>Fabulous Creatures, Mythical Monsters, and Animal Power Symbols</w:t>
      </w:r>
      <w:r w:rsidRPr="00F96CF7">
        <w:rPr>
          <w:rFonts w:cstheme="minorHAnsi"/>
          <w:bCs/>
          <w:i/>
        </w:rPr>
        <w:t xml:space="preserve">: </w:t>
      </w:r>
      <w:r w:rsidRPr="00F96CF7">
        <w:rPr>
          <w:rStyle w:val="subtitle"/>
          <w:rFonts w:cstheme="minorHAnsi"/>
          <w:i/>
        </w:rPr>
        <w:t>A Handbook’</w:t>
      </w:r>
      <w:r>
        <w:rPr>
          <w:rStyle w:val="subtitle"/>
          <w:rFonts w:cstheme="minorHAnsi"/>
          <w:i/>
        </w:rPr>
        <w:t xml:space="preserve">.   </w:t>
      </w:r>
      <w:r>
        <w:rPr>
          <w:rStyle w:val="subtitle"/>
          <w:rFonts w:cstheme="minorHAnsi"/>
        </w:rPr>
        <w:t>Connecticut: Greenwood Publishing Group</w:t>
      </w:r>
    </w:p>
    <w:p w:rsidR="00B25457" w:rsidRPr="00F96CF7" w:rsidRDefault="00B25457" w:rsidP="00B25457">
      <w:pPr>
        <w:rPr>
          <w:rFonts w:cstheme="minorHAnsi"/>
        </w:rPr>
      </w:pPr>
    </w:p>
    <w:p w:rsidR="00B25457" w:rsidRPr="00F96CF7" w:rsidRDefault="00B25457" w:rsidP="00B25457">
      <w:pPr>
        <w:rPr>
          <w:rFonts w:cstheme="minorHAnsi"/>
        </w:rPr>
      </w:pPr>
    </w:p>
    <w:p w:rsidR="004D4803" w:rsidRPr="004D4803" w:rsidRDefault="004D4803" w:rsidP="00FF79A7">
      <w:pPr>
        <w:spacing w:after="0" w:line="240" w:lineRule="auto"/>
        <w:rPr>
          <w:rFonts w:eastAsia="Times New Roman" w:cstheme="minorHAnsi"/>
          <w:color w:val="000000"/>
          <w:sz w:val="24"/>
          <w:szCs w:val="24"/>
          <w:lang w:eastAsia="en-GB"/>
        </w:rPr>
      </w:pPr>
    </w:p>
    <w:sectPr w:rsidR="004D4803" w:rsidRPr="004D48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12E" w:rsidRDefault="0075512E" w:rsidP="00E355F5">
      <w:pPr>
        <w:spacing w:after="0" w:line="240" w:lineRule="auto"/>
      </w:pPr>
      <w:r>
        <w:separator/>
      </w:r>
    </w:p>
  </w:endnote>
  <w:endnote w:type="continuationSeparator" w:id="0">
    <w:p w:rsidR="0075512E" w:rsidRDefault="0075512E" w:rsidP="00E3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12E" w:rsidRDefault="0075512E" w:rsidP="00E355F5">
      <w:pPr>
        <w:spacing w:after="0" w:line="240" w:lineRule="auto"/>
      </w:pPr>
      <w:r>
        <w:separator/>
      </w:r>
    </w:p>
  </w:footnote>
  <w:footnote w:type="continuationSeparator" w:id="0">
    <w:p w:rsidR="0075512E" w:rsidRDefault="0075512E" w:rsidP="00E355F5">
      <w:pPr>
        <w:spacing w:after="0" w:line="240" w:lineRule="auto"/>
      </w:pPr>
      <w:r>
        <w:continuationSeparator/>
      </w:r>
    </w:p>
  </w:footnote>
  <w:footnote w:id="1">
    <w:p w:rsidR="00011465" w:rsidRDefault="00011465">
      <w:pPr>
        <w:pStyle w:val="FootnoteText"/>
      </w:pPr>
      <w:r>
        <w:rPr>
          <w:rStyle w:val="FootnoteReference"/>
        </w:rPr>
        <w:footnoteRef/>
      </w:r>
      <w:r>
        <w:t xml:space="preserve"> </w:t>
      </w:r>
      <w:proofErr w:type="spellStart"/>
      <w:r w:rsidRPr="00011465">
        <w:t>Theoi</w:t>
      </w:r>
      <w:proofErr w:type="spellEnd"/>
      <w:r w:rsidRPr="00011465">
        <w:t xml:space="preserve"> Project 2008-2017</w:t>
      </w:r>
    </w:p>
  </w:footnote>
  <w:footnote w:id="2">
    <w:p w:rsidR="00011465" w:rsidRDefault="00011465">
      <w:pPr>
        <w:pStyle w:val="FootnoteText"/>
      </w:pPr>
      <w:r>
        <w:rPr>
          <w:rStyle w:val="FootnoteReference"/>
        </w:rPr>
        <w:footnoteRef/>
      </w:r>
      <w:r>
        <w:t xml:space="preserve"> </w:t>
      </w:r>
      <w:proofErr w:type="spellStart"/>
      <w:r w:rsidRPr="00011465">
        <w:t>Hdt</w:t>
      </w:r>
      <w:proofErr w:type="spellEnd"/>
      <w:r w:rsidRPr="00011465">
        <w:t>. 3.102.2</w:t>
      </w:r>
    </w:p>
  </w:footnote>
  <w:footnote w:id="3">
    <w:p w:rsidR="00011465" w:rsidRDefault="00011465">
      <w:pPr>
        <w:pStyle w:val="FootnoteText"/>
      </w:pPr>
      <w:r>
        <w:rPr>
          <w:rStyle w:val="FootnoteReference"/>
        </w:rPr>
        <w:footnoteRef/>
      </w:r>
      <w:r>
        <w:t xml:space="preserve"> </w:t>
      </w:r>
      <w:proofErr w:type="spellStart"/>
      <w:r w:rsidRPr="00011465">
        <w:t>Hdt</w:t>
      </w:r>
      <w:proofErr w:type="spellEnd"/>
      <w:r w:rsidRPr="00011465">
        <w:t>. 3.105.1</w:t>
      </w:r>
    </w:p>
  </w:footnote>
  <w:footnote w:id="4">
    <w:p w:rsidR="00011465" w:rsidRDefault="00011465">
      <w:pPr>
        <w:pStyle w:val="FootnoteText"/>
      </w:pPr>
      <w:r>
        <w:rPr>
          <w:rStyle w:val="FootnoteReference"/>
        </w:rPr>
        <w:footnoteRef/>
      </w:r>
      <w:r>
        <w:t xml:space="preserve"> </w:t>
      </w:r>
      <w:proofErr w:type="spellStart"/>
      <w:r w:rsidRPr="00011465">
        <w:t>Hdt</w:t>
      </w:r>
      <w:proofErr w:type="spellEnd"/>
      <w:r w:rsidRPr="00011465">
        <w:t>. 3.103.1</w:t>
      </w:r>
    </w:p>
  </w:footnote>
  <w:footnote w:id="5">
    <w:p w:rsidR="00BA11FC" w:rsidRDefault="00BA11FC">
      <w:pPr>
        <w:pStyle w:val="FootnoteText"/>
      </w:pPr>
      <w:r>
        <w:rPr>
          <w:rStyle w:val="FootnoteReference"/>
        </w:rPr>
        <w:footnoteRef/>
      </w:r>
      <w:r>
        <w:t xml:space="preserve"> </w:t>
      </w:r>
      <w:proofErr w:type="spellStart"/>
      <w:r w:rsidRPr="00011465">
        <w:t>Theoi</w:t>
      </w:r>
      <w:proofErr w:type="spellEnd"/>
      <w:r w:rsidRPr="00011465">
        <w:t xml:space="preserve"> Project 2008-2017</w:t>
      </w:r>
    </w:p>
  </w:footnote>
  <w:footnote w:id="6">
    <w:p w:rsidR="00D70BDE" w:rsidRDefault="00D70BDE">
      <w:pPr>
        <w:pStyle w:val="FootnoteText"/>
      </w:pPr>
      <w:r>
        <w:rPr>
          <w:rStyle w:val="FootnoteReference"/>
        </w:rPr>
        <w:footnoteRef/>
      </w:r>
      <w:r>
        <w:t xml:space="preserve"> </w:t>
      </w:r>
      <w:proofErr w:type="spellStart"/>
      <w:r>
        <w:t>Ael</w:t>
      </w:r>
      <w:proofErr w:type="spellEnd"/>
      <w:r>
        <w:t xml:space="preserve">. </w:t>
      </w:r>
      <w:r w:rsidR="00BA11FC">
        <w:t>On Animals 21</w:t>
      </w:r>
    </w:p>
  </w:footnote>
  <w:footnote w:id="7">
    <w:p w:rsidR="00BA11FC" w:rsidRDefault="00BA11FC">
      <w:pPr>
        <w:pStyle w:val="FootnoteText"/>
      </w:pPr>
      <w:r>
        <w:rPr>
          <w:rStyle w:val="FootnoteReference"/>
        </w:rPr>
        <w:footnoteRef/>
      </w:r>
      <w:r>
        <w:t xml:space="preserve"> </w:t>
      </w:r>
      <w:proofErr w:type="spellStart"/>
      <w:r>
        <w:t>Ael</w:t>
      </w:r>
      <w:proofErr w:type="spellEnd"/>
      <w:r>
        <w:t>. On Animals 21</w:t>
      </w:r>
    </w:p>
  </w:footnote>
  <w:footnote w:id="8">
    <w:p w:rsidR="00BA11FC" w:rsidRDefault="00BA11FC">
      <w:pPr>
        <w:pStyle w:val="FootnoteText"/>
      </w:pPr>
      <w:r>
        <w:rPr>
          <w:rStyle w:val="FootnoteReference"/>
        </w:rPr>
        <w:footnoteRef/>
      </w:r>
      <w:r>
        <w:t xml:space="preserve"> </w:t>
      </w:r>
      <w:proofErr w:type="spellStart"/>
      <w:r>
        <w:t>Ael</w:t>
      </w:r>
      <w:proofErr w:type="spellEnd"/>
      <w:r>
        <w:t>. On Animals 21</w:t>
      </w:r>
    </w:p>
  </w:footnote>
  <w:footnote w:id="9">
    <w:p w:rsidR="00FF79A7" w:rsidRDefault="00FF79A7">
      <w:pPr>
        <w:pStyle w:val="FootnoteText"/>
      </w:pPr>
      <w:r>
        <w:rPr>
          <w:rStyle w:val="FootnoteReference"/>
        </w:rPr>
        <w:footnoteRef/>
      </w:r>
      <w:r>
        <w:t xml:space="preserve"> Eason. 2008:81</w:t>
      </w:r>
    </w:p>
  </w:footnote>
  <w:footnote w:id="10">
    <w:p w:rsidR="00FF79A7" w:rsidRDefault="00FF79A7">
      <w:pPr>
        <w:pStyle w:val="FootnoteText"/>
      </w:pPr>
      <w:r>
        <w:rPr>
          <w:rStyle w:val="FootnoteReference"/>
        </w:rPr>
        <w:footnoteRef/>
      </w:r>
      <w:r>
        <w:t xml:space="preserve"> </w:t>
      </w:r>
      <w:r w:rsidR="00B25457">
        <w:t>Eason. 2008:81</w:t>
      </w:r>
    </w:p>
  </w:footnote>
  <w:footnote w:id="11">
    <w:p w:rsidR="00B25457" w:rsidRDefault="00B25457">
      <w:pPr>
        <w:pStyle w:val="FootnoteText"/>
      </w:pPr>
      <w:r>
        <w:rPr>
          <w:rStyle w:val="FootnoteReference"/>
        </w:rPr>
        <w:footnoteRef/>
      </w:r>
      <w:r>
        <w:t xml:space="preserve"> </w:t>
      </w:r>
      <w:r>
        <w:t>Eason. 2008:81</w:t>
      </w:r>
    </w:p>
  </w:footnote>
  <w:footnote w:id="12">
    <w:p w:rsidR="00B25457" w:rsidRDefault="00B25457">
      <w:pPr>
        <w:pStyle w:val="FootnoteText"/>
      </w:pPr>
      <w:r>
        <w:rPr>
          <w:rStyle w:val="FootnoteReference"/>
        </w:rPr>
        <w:footnoteRef/>
      </w:r>
      <w:r>
        <w:t xml:space="preserve"> </w:t>
      </w:r>
      <w:r>
        <w:t>Eason. 2008:81</w:t>
      </w:r>
    </w:p>
  </w:footnote>
  <w:footnote w:id="13">
    <w:p w:rsidR="00E355F5" w:rsidRDefault="00E355F5">
      <w:pPr>
        <w:pStyle w:val="FootnoteText"/>
      </w:pPr>
      <w:r>
        <w:rPr>
          <w:rStyle w:val="FootnoteReference"/>
        </w:rPr>
        <w:footnoteRef/>
      </w:r>
      <w:r>
        <w:t xml:space="preserve"> </w:t>
      </w:r>
      <w:proofErr w:type="spellStart"/>
      <w:r>
        <w:t>Apollod</w:t>
      </w:r>
      <w:proofErr w:type="spellEnd"/>
      <w:r>
        <w:t>. 1.4.1</w:t>
      </w:r>
    </w:p>
  </w:footnote>
  <w:footnote w:id="14">
    <w:p w:rsidR="00BC4D64" w:rsidRDefault="00BC4D64">
      <w:pPr>
        <w:pStyle w:val="FootnoteText"/>
      </w:pPr>
      <w:r>
        <w:rPr>
          <w:rStyle w:val="FootnoteReference"/>
        </w:rPr>
        <w:footnoteRef/>
      </w:r>
      <w:r>
        <w:t xml:space="preserve"> Paus. 10.29.4</w:t>
      </w:r>
    </w:p>
  </w:footnote>
  <w:footnote w:id="15">
    <w:p w:rsidR="00E355F5" w:rsidRDefault="00E355F5">
      <w:pPr>
        <w:pStyle w:val="FootnoteText"/>
      </w:pPr>
      <w:r>
        <w:rPr>
          <w:rStyle w:val="FootnoteReference"/>
        </w:rPr>
        <w:footnoteRef/>
      </w:r>
      <w:r>
        <w:t xml:space="preserve"> Paus. 10.29.4</w:t>
      </w:r>
    </w:p>
  </w:footnote>
  <w:footnote w:id="16">
    <w:p w:rsidR="00F50F28" w:rsidRDefault="00F50F28">
      <w:pPr>
        <w:pStyle w:val="FootnoteText"/>
      </w:pPr>
      <w:r>
        <w:rPr>
          <w:rStyle w:val="FootnoteReference"/>
        </w:rPr>
        <w:footnoteRef/>
      </w:r>
      <w:r>
        <w:t xml:space="preserve"> </w:t>
      </w:r>
      <w:proofErr w:type="spellStart"/>
      <w:r w:rsidRPr="00F50F28">
        <w:t>Hdt</w:t>
      </w:r>
      <w:proofErr w:type="spellEnd"/>
      <w:r w:rsidRPr="00F50F28">
        <w:t>. 3.102.1</w:t>
      </w:r>
    </w:p>
  </w:footnote>
  <w:footnote w:id="17">
    <w:p w:rsidR="00F50F28" w:rsidRDefault="00F50F28">
      <w:pPr>
        <w:pStyle w:val="FootnoteText"/>
      </w:pPr>
      <w:r>
        <w:rPr>
          <w:rStyle w:val="FootnoteReference"/>
        </w:rPr>
        <w:footnoteRef/>
      </w:r>
      <w:r>
        <w:t xml:space="preserve"> </w:t>
      </w:r>
      <w:r w:rsidRPr="00F50F28">
        <w:t>Hdt.3.104.2-3</w:t>
      </w:r>
    </w:p>
  </w:footnote>
  <w:footnote w:id="18">
    <w:p w:rsidR="00F50F28" w:rsidRDefault="00F50F28">
      <w:pPr>
        <w:pStyle w:val="FootnoteText"/>
      </w:pPr>
      <w:r>
        <w:rPr>
          <w:rStyle w:val="FootnoteReference"/>
        </w:rPr>
        <w:footnoteRef/>
      </w:r>
      <w:r>
        <w:t xml:space="preserve"> </w:t>
      </w:r>
      <w:proofErr w:type="spellStart"/>
      <w:r w:rsidRPr="00F50F28">
        <w:t>Hdt</w:t>
      </w:r>
      <w:proofErr w:type="spellEnd"/>
      <w:r>
        <w:t>.</w:t>
      </w:r>
      <w:r w:rsidRPr="00F50F28">
        <w:t xml:space="preserve"> 3.104.2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5F5"/>
    <w:rsid w:val="00011465"/>
    <w:rsid w:val="00137E3D"/>
    <w:rsid w:val="0014282C"/>
    <w:rsid w:val="001945B0"/>
    <w:rsid w:val="00277ADD"/>
    <w:rsid w:val="00487036"/>
    <w:rsid w:val="004D4803"/>
    <w:rsid w:val="00687592"/>
    <w:rsid w:val="00742723"/>
    <w:rsid w:val="0075512E"/>
    <w:rsid w:val="00A74DCE"/>
    <w:rsid w:val="00AC0C87"/>
    <w:rsid w:val="00B25457"/>
    <w:rsid w:val="00BA11FC"/>
    <w:rsid w:val="00BC4D64"/>
    <w:rsid w:val="00D70BDE"/>
    <w:rsid w:val="00E355F5"/>
    <w:rsid w:val="00F50F28"/>
    <w:rsid w:val="00FF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C7FB"/>
  <w15:chartTrackingRefBased/>
  <w15:docId w15:val="{AD30F631-D73A-4915-9AAD-BA1E51D2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55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E355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55F5"/>
    <w:rPr>
      <w:sz w:val="20"/>
      <w:szCs w:val="20"/>
    </w:rPr>
  </w:style>
  <w:style w:type="character" w:styleId="FootnoteReference">
    <w:name w:val="footnote reference"/>
    <w:basedOn w:val="DefaultParagraphFont"/>
    <w:uiPriority w:val="99"/>
    <w:semiHidden/>
    <w:unhideWhenUsed/>
    <w:rsid w:val="00E355F5"/>
    <w:rPr>
      <w:vertAlign w:val="superscript"/>
    </w:rPr>
  </w:style>
  <w:style w:type="character" w:styleId="Hyperlink">
    <w:name w:val="Hyperlink"/>
    <w:basedOn w:val="DefaultParagraphFont"/>
    <w:uiPriority w:val="99"/>
    <w:unhideWhenUsed/>
    <w:rsid w:val="00B25457"/>
    <w:rPr>
      <w:color w:val="0563C1" w:themeColor="hyperlink"/>
      <w:u w:val="single"/>
    </w:rPr>
  </w:style>
  <w:style w:type="character" w:customStyle="1" w:styleId="fn">
    <w:name w:val="fn"/>
    <w:basedOn w:val="DefaultParagraphFont"/>
    <w:rsid w:val="00B25457"/>
  </w:style>
  <w:style w:type="character" w:customStyle="1" w:styleId="subtitle">
    <w:name w:val="subtitle"/>
    <w:basedOn w:val="DefaultParagraphFont"/>
    <w:rsid w:val="00B25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054686">
      <w:bodyDiv w:val="1"/>
      <w:marLeft w:val="0"/>
      <w:marRight w:val="0"/>
      <w:marTop w:val="0"/>
      <w:marBottom w:val="0"/>
      <w:divBdr>
        <w:top w:val="none" w:sz="0" w:space="0" w:color="auto"/>
        <w:left w:val="none" w:sz="0" w:space="0" w:color="auto"/>
        <w:bottom w:val="none" w:sz="0" w:space="0" w:color="auto"/>
        <w:right w:val="none" w:sz="0" w:space="0" w:color="auto"/>
      </w:divBdr>
    </w:div>
    <w:div w:id="153434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oi.com/Thaumasios/MyrmekesIndikoi.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47A0F-000B-4465-AB41-2DA3CC55A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Hoskins</dc:creator>
  <cp:keywords/>
  <dc:description/>
  <cp:lastModifiedBy>Elizabeth Hoskins</cp:lastModifiedBy>
  <cp:revision>7</cp:revision>
  <dcterms:created xsi:type="dcterms:W3CDTF">2018-01-19T10:58:00Z</dcterms:created>
  <dcterms:modified xsi:type="dcterms:W3CDTF">2018-01-19T15:10:00Z</dcterms:modified>
</cp:coreProperties>
</file>