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5927C737" w:rsidR="00AD6D75" w:rsidRPr="00BB05A0" w:rsidRDefault="00A83A91" w:rsidP="009F4F9E">
      <w:pPr>
        <w:pStyle w:val="COVERPAGETEXT"/>
      </w:pPr>
      <w:r>
        <w:t>Ian Dodd</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247C7877" w:rsidR="00AD6D75" w:rsidRPr="00BB05A0" w:rsidRDefault="00A83A91" w:rsidP="009F4F9E">
      <w:pPr>
        <w:pStyle w:val="COVERPAGETEXT"/>
      </w:pPr>
      <w:r>
        <w:t>Systems Engineering Design Report</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13CE06D4" w:rsidR="00AD6D75" w:rsidRDefault="00DA56A7" w:rsidP="009F4F9E">
      <w:pPr>
        <w:pStyle w:val="COVERPAGETEXT"/>
      </w:pPr>
      <w:r>
        <w:t>University of Wales Trinity St. David</w:t>
      </w:r>
    </w:p>
    <w:p w14:paraId="394A3347" w14:textId="77777777" w:rsidR="00DA56A7" w:rsidRPr="00BB05A0" w:rsidRDefault="00DA56A7" w:rsidP="009F4F9E">
      <w:pPr>
        <w:pStyle w:val="COVERPAGETEXT"/>
      </w:pPr>
    </w:p>
    <w:p w14:paraId="7B6B882C" w14:textId="1072075D" w:rsidR="00AD6D75" w:rsidRDefault="0053295B" w:rsidP="009F4F9E">
      <w:pPr>
        <w:pStyle w:val="COVERPAGETEXT"/>
      </w:pPr>
      <w:r>
        <w:t>Systems Engineering</w:t>
      </w:r>
    </w:p>
    <w:p w14:paraId="35B254C6" w14:textId="77777777" w:rsidR="00CF313E" w:rsidRDefault="00CF313E" w:rsidP="009F4F9E">
      <w:pPr>
        <w:pStyle w:val="COVERPAGETEXT"/>
      </w:pPr>
    </w:p>
    <w:p w14:paraId="4546090B" w14:textId="4BF2D295" w:rsidR="00CF313E" w:rsidRPr="00BB05A0" w:rsidRDefault="00CF313E" w:rsidP="009F4F9E">
      <w:pPr>
        <w:pStyle w:val="COVERPAGETEXT"/>
      </w:pPr>
      <w:r>
        <w:t>ACDA5021</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2709D95E" w14:textId="5BA201C1" w:rsidR="00AD6D75" w:rsidRPr="00BB05A0" w:rsidRDefault="00AD6D75" w:rsidP="009F4F9E">
      <w:pPr>
        <w:pStyle w:val="COVERPAGETEXT"/>
      </w:pPr>
      <w:r>
        <w:t xml:space="preserve">Academic Year: </w:t>
      </w:r>
      <w:r w:rsidR="00CF313E">
        <w:t>2025</w:t>
      </w:r>
      <w:r>
        <w:t xml:space="preserve"> -</w:t>
      </w:r>
      <w:r w:rsidRPr="00931620">
        <w:t xml:space="preserve"> </w:t>
      </w:r>
      <w:r w:rsidR="00CF313E">
        <w:t>2026</w:t>
      </w:r>
    </w:p>
    <w:p w14:paraId="4141C93E" w14:textId="77777777" w:rsidR="00B96699" w:rsidRDefault="00B96699" w:rsidP="00B77318">
      <w:pPr>
        <w:pStyle w:val="COVERPAGETEXT"/>
        <w:jc w:val="both"/>
      </w:pPr>
    </w:p>
    <w:p w14:paraId="52B1F4ED" w14:textId="66C4CB6C" w:rsidR="00DA28B2" w:rsidRDefault="00F2159F" w:rsidP="00B77318">
      <w:pPr>
        <w:pStyle w:val="COVERPAGETEXT"/>
        <w:sectPr w:rsidR="00DA28B2" w:rsidSect="00623A81">
          <w:footerReference w:type="default" r:id="rId12"/>
          <w:pgSz w:w="11906" w:h="16838" w:code="9"/>
          <w:pgMar w:top="1701" w:right="1701" w:bottom="1701" w:left="1701" w:header="709" w:footer="851" w:gutter="0"/>
          <w:pgNumType w:fmt="lowerRoman" w:start="1"/>
          <w:cols w:space="708"/>
          <w:docGrid w:linePitch="360"/>
        </w:sectPr>
      </w:pPr>
      <w:r>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49897E9E" w14:textId="62F1F006" w:rsidR="00AD0689"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28791271" w:history="1">
        <w:r w:rsidR="00AD0689" w:rsidRPr="002E236F">
          <w:rPr>
            <w:rStyle w:val="Hyperlink"/>
          </w:rPr>
          <w:t>List of Figures</w:t>
        </w:r>
        <w:r w:rsidR="00AD0689">
          <w:rPr>
            <w:webHidden/>
          </w:rPr>
          <w:tab/>
        </w:r>
        <w:r w:rsidR="00AD0689">
          <w:rPr>
            <w:webHidden/>
          </w:rPr>
          <w:fldChar w:fldCharType="begin"/>
        </w:r>
        <w:r w:rsidR="00AD0689">
          <w:rPr>
            <w:webHidden/>
          </w:rPr>
          <w:instrText xml:space="preserve"> PAGEREF _Toc228791271 \h </w:instrText>
        </w:r>
        <w:r w:rsidR="00AD0689">
          <w:rPr>
            <w:webHidden/>
          </w:rPr>
        </w:r>
        <w:r w:rsidR="00AD0689">
          <w:rPr>
            <w:webHidden/>
          </w:rPr>
          <w:fldChar w:fldCharType="separate"/>
        </w:r>
        <w:r w:rsidR="00AD0689">
          <w:rPr>
            <w:webHidden/>
          </w:rPr>
          <w:t>iii</w:t>
        </w:r>
        <w:r w:rsidR="00AD0689">
          <w:rPr>
            <w:webHidden/>
          </w:rPr>
          <w:fldChar w:fldCharType="end"/>
        </w:r>
      </w:hyperlink>
    </w:p>
    <w:p w14:paraId="3ACB4FC9" w14:textId="5C6ECAE9" w:rsidR="00AD0689" w:rsidRDefault="00AD0689">
      <w:pPr>
        <w:pStyle w:val="TOC1"/>
        <w:rPr>
          <w:rFonts w:asciiTheme="minorHAnsi" w:eastAsiaTheme="minorEastAsia" w:hAnsiTheme="minorHAnsi" w:cstheme="minorBidi"/>
          <w:kern w:val="2"/>
          <w:lang w:eastAsia="en-GB"/>
          <w14:ligatures w14:val="standardContextual"/>
        </w:rPr>
      </w:pPr>
      <w:hyperlink w:anchor="_Toc228791272" w:history="1">
        <w:r w:rsidRPr="002E236F">
          <w:rPr>
            <w:rStyle w:val="Hyperlink"/>
          </w:rPr>
          <w:t>List of Tables</w:t>
        </w:r>
        <w:r>
          <w:rPr>
            <w:webHidden/>
          </w:rPr>
          <w:tab/>
        </w:r>
        <w:r>
          <w:rPr>
            <w:webHidden/>
          </w:rPr>
          <w:fldChar w:fldCharType="begin"/>
        </w:r>
        <w:r>
          <w:rPr>
            <w:webHidden/>
          </w:rPr>
          <w:instrText xml:space="preserve"> PAGEREF _Toc228791272 \h </w:instrText>
        </w:r>
        <w:r>
          <w:rPr>
            <w:webHidden/>
          </w:rPr>
        </w:r>
        <w:r>
          <w:rPr>
            <w:webHidden/>
          </w:rPr>
          <w:fldChar w:fldCharType="separate"/>
        </w:r>
        <w:r>
          <w:rPr>
            <w:webHidden/>
          </w:rPr>
          <w:t>iv</w:t>
        </w:r>
        <w:r>
          <w:rPr>
            <w:webHidden/>
          </w:rPr>
          <w:fldChar w:fldCharType="end"/>
        </w:r>
      </w:hyperlink>
    </w:p>
    <w:p w14:paraId="24C0AA70" w14:textId="2A760944" w:rsidR="00AD0689" w:rsidRDefault="00AD0689">
      <w:pPr>
        <w:pStyle w:val="TOC1"/>
        <w:rPr>
          <w:rFonts w:asciiTheme="minorHAnsi" w:eastAsiaTheme="minorEastAsia" w:hAnsiTheme="minorHAnsi" w:cstheme="minorBidi"/>
          <w:kern w:val="2"/>
          <w:lang w:eastAsia="en-GB"/>
          <w14:ligatures w14:val="standardContextual"/>
        </w:rPr>
      </w:pPr>
      <w:hyperlink w:anchor="_Toc228791273" w:history="1">
        <w:r w:rsidRPr="002E236F">
          <w:rPr>
            <w:rStyle w:val="Hyperlink"/>
          </w:rPr>
          <w:t>1 Introduction</w:t>
        </w:r>
        <w:r>
          <w:rPr>
            <w:webHidden/>
          </w:rPr>
          <w:tab/>
        </w:r>
        <w:r>
          <w:rPr>
            <w:webHidden/>
          </w:rPr>
          <w:fldChar w:fldCharType="begin"/>
        </w:r>
        <w:r>
          <w:rPr>
            <w:webHidden/>
          </w:rPr>
          <w:instrText xml:space="preserve"> PAGEREF _Toc228791273 \h </w:instrText>
        </w:r>
        <w:r>
          <w:rPr>
            <w:webHidden/>
          </w:rPr>
        </w:r>
        <w:r>
          <w:rPr>
            <w:webHidden/>
          </w:rPr>
          <w:fldChar w:fldCharType="separate"/>
        </w:r>
        <w:r>
          <w:rPr>
            <w:webHidden/>
          </w:rPr>
          <w:t>5</w:t>
        </w:r>
        <w:r>
          <w:rPr>
            <w:webHidden/>
          </w:rPr>
          <w:fldChar w:fldCharType="end"/>
        </w:r>
      </w:hyperlink>
    </w:p>
    <w:p w14:paraId="0E574B0E" w14:textId="0FB32028" w:rsidR="00AD0689" w:rsidRDefault="00AD0689">
      <w:pPr>
        <w:pStyle w:val="TOC1"/>
        <w:rPr>
          <w:rFonts w:asciiTheme="minorHAnsi" w:eastAsiaTheme="minorEastAsia" w:hAnsiTheme="minorHAnsi" w:cstheme="minorBidi"/>
          <w:kern w:val="2"/>
          <w:lang w:eastAsia="en-GB"/>
          <w14:ligatures w14:val="standardContextual"/>
        </w:rPr>
      </w:pPr>
      <w:hyperlink w:anchor="_Toc228791274" w:history="1">
        <w:r w:rsidRPr="002E236F">
          <w:rPr>
            <w:rStyle w:val="Hyperlink"/>
          </w:rPr>
          <w:t>2 Application of the Design Toolset</w:t>
        </w:r>
        <w:r>
          <w:rPr>
            <w:webHidden/>
          </w:rPr>
          <w:tab/>
        </w:r>
        <w:r>
          <w:rPr>
            <w:webHidden/>
          </w:rPr>
          <w:fldChar w:fldCharType="begin"/>
        </w:r>
        <w:r>
          <w:rPr>
            <w:webHidden/>
          </w:rPr>
          <w:instrText xml:space="preserve"> PAGEREF _Toc228791274 \h </w:instrText>
        </w:r>
        <w:r>
          <w:rPr>
            <w:webHidden/>
          </w:rPr>
        </w:r>
        <w:r>
          <w:rPr>
            <w:webHidden/>
          </w:rPr>
          <w:fldChar w:fldCharType="separate"/>
        </w:r>
        <w:r>
          <w:rPr>
            <w:webHidden/>
          </w:rPr>
          <w:t>6</w:t>
        </w:r>
        <w:r>
          <w:rPr>
            <w:webHidden/>
          </w:rPr>
          <w:fldChar w:fldCharType="end"/>
        </w:r>
      </w:hyperlink>
    </w:p>
    <w:p w14:paraId="45E70CB0" w14:textId="2851765E" w:rsidR="00AD0689" w:rsidRDefault="00AD0689">
      <w:pPr>
        <w:pStyle w:val="TOC2"/>
        <w:rPr>
          <w:rFonts w:asciiTheme="minorHAnsi" w:eastAsiaTheme="minorEastAsia" w:hAnsiTheme="minorHAnsi" w:cstheme="minorBidi"/>
          <w:noProof/>
          <w:kern w:val="2"/>
          <w:lang w:eastAsia="en-GB"/>
          <w14:ligatures w14:val="standardContextual"/>
        </w:rPr>
      </w:pPr>
      <w:hyperlink w:anchor="_Toc228791275" w:history="1">
        <w:r w:rsidRPr="002E236F">
          <w:rPr>
            <w:rStyle w:val="Hyperlink"/>
            <w:noProof/>
          </w:rPr>
          <w:t>2.1 Needs Analysis and Requirements</w:t>
        </w:r>
        <w:r>
          <w:rPr>
            <w:noProof/>
            <w:webHidden/>
          </w:rPr>
          <w:tab/>
        </w:r>
        <w:r>
          <w:rPr>
            <w:noProof/>
            <w:webHidden/>
          </w:rPr>
          <w:fldChar w:fldCharType="begin"/>
        </w:r>
        <w:r>
          <w:rPr>
            <w:noProof/>
            <w:webHidden/>
          </w:rPr>
          <w:instrText xml:space="preserve"> PAGEREF _Toc228791275 \h </w:instrText>
        </w:r>
        <w:r>
          <w:rPr>
            <w:noProof/>
            <w:webHidden/>
          </w:rPr>
        </w:r>
        <w:r>
          <w:rPr>
            <w:noProof/>
            <w:webHidden/>
          </w:rPr>
          <w:fldChar w:fldCharType="separate"/>
        </w:r>
        <w:r>
          <w:rPr>
            <w:noProof/>
            <w:webHidden/>
          </w:rPr>
          <w:t>6</w:t>
        </w:r>
        <w:r>
          <w:rPr>
            <w:noProof/>
            <w:webHidden/>
          </w:rPr>
          <w:fldChar w:fldCharType="end"/>
        </w:r>
      </w:hyperlink>
    </w:p>
    <w:p w14:paraId="4BDE830B" w14:textId="472D8FBE" w:rsidR="00AD0689" w:rsidRDefault="00AD0689">
      <w:pPr>
        <w:pStyle w:val="TOC2"/>
        <w:rPr>
          <w:rFonts w:asciiTheme="minorHAnsi" w:eastAsiaTheme="minorEastAsia" w:hAnsiTheme="minorHAnsi" w:cstheme="minorBidi"/>
          <w:noProof/>
          <w:kern w:val="2"/>
          <w:lang w:eastAsia="en-GB"/>
          <w14:ligatures w14:val="standardContextual"/>
        </w:rPr>
      </w:pPr>
      <w:hyperlink w:anchor="_Toc228791276" w:history="1">
        <w:r w:rsidRPr="002E236F">
          <w:rPr>
            <w:rStyle w:val="Hyperlink"/>
            <w:noProof/>
          </w:rPr>
          <w:t>2.2 Functional Decomposition</w:t>
        </w:r>
        <w:r>
          <w:rPr>
            <w:noProof/>
            <w:webHidden/>
          </w:rPr>
          <w:tab/>
        </w:r>
        <w:r>
          <w:rPr>
            <w:noProof/>
            <w:webHidden/>
          </w:rPr>
          <w:fldChar w:fldCharType="begin"/>
        </w:r>
        <w:r>
          <w:rPr>
            <w:noProof/>
            <w:webHidden/>
          </w:rPr>
          <w:instrText xml:space="preserve"> PAGEREF _Toc228791276 \h </w:instrText>
        </w:r>
        <w:r>
          <w:rPr>
            <w:noProof/>
            <w:webHidden/>
          </w:rPr>
        </w:r>
        <w:r>
          <w:rPr>
            <w:noProof/>
            <w:webHidden/>
          </w:rPr>
          <w:fldChar w:fldCharType="separate"/>
        </w:r>
        <w:r>
          <w:rPr>
            <w:noProof/>
            <w:webHidden/>
          </w:rPr>
          <w:t>9</w:t>
        </w:r>
        <w:r>
          <w:rPr>
            <w:noProof/>
            <w:webHidden/>
          </w:rPr>
          <w:fldChar w:fldCharType="end"/>
        </w:r>
      </w:hyperlink>
    </w:p>
    <w:p w14:paraId="3256254C" w14:textId="4F1A1EF6" w:rsidR="00AD0689" w:rsidRDefault="00AD0689">
      <w:pPr>
        <w:pStyle w:val="TOC2"/>
        <w:rPr>
          <w:rFonts w:asciiTheme="minorHAnsi" w:eastAsiaTheme="minorEastAsia" w:hAnsiTheme="minorHAnsi" w:cstheme="minorBidi"/>
          <w:noProof/>
          <w:kern w:val="2"/>
          <w:lang w:eastAsia="en-GB"/>
          <w14:ligatures w14:val="standardContextual"/>
        </w:rPr>
      </w:pPr>
      <w:hyperlink w:anchor="_Toc228791277" w:history="1">
        <w:r w:rsidRPr="002E236F">
          <w:rPr>
            <w:rStyle w:val="Hyperlink"/>
            <w:noProof/>
          </w:rPr>
          <w:t>2.3 Function Means Analysis</w:t>
        </w:r>
        <w:r>
          <w:rPr>
            <w:noProof/>
            <w:webHidden/>
          </w:rPr>
          <w:tab/>
        </w:r>
        <w:r>
          <w:rPr>
            <w:noProof/>
            <w:webHidden/>
          </w:rPr>
          <w:fldChar w:fldCharType="begin"/>
        </w:r>
        <w:r>
          <w:rPr>
            <w:noProof/>
            <w:webHidden/>
          </w:rPr>
          <w:instrText xml:space="preserve"> PAGEREF _Toc228791277 \h </w:instrText>
        </w:r>
        <w:r>
          <w:rPr>
            <w:noProof/>
            <w:webHidden/>
          </w:rPr>
        </w:r>
        <w:r>
          <w:rPr>
            <w:noProof/>
            <w:webHidden/>
          </w:rPr>
          <w:fldChar w:fldCharType="separate"/>
        </w:r>
        <w:r>
          <w:rPr>
            <w:noProof/>
            <w:webHidden/>
          </w:rPr>
          <w:t>11</w:t>
        </w:r>
        <w:r>
          <w:rPr>
            <w:noProof/>
            <w:webHidden/>
          </w:rPr>
          <w:fldChar w:fldCharType="end"/>
        </w:r>
      </w:hyperlink>
    </w:p>
    <w:p w14:paraId="2DE1A875" w14:textId="227191E0" w:rsidR="00AD0689" w:rsidRDefault="00AD0689">
      <w:pPr>
        <w:pStyle w:val="TOC2"/>
        <w:rPr>
          <w:rFonts w:asciiTheme="minorHAnsi" w:eastAsiaTheme="minorEastAsia" w:hAnsiTheme="minorHAnsi" w:cstheme="minorBidi"/>
          <w:noProof/>
          <w:kern w:val="2"/>
          <w:lang w:eastAsia="en-GB"/>
          <w14:ligatures w14:val="standardContextual"/>
        </w:rPr>
      </w:pPr>
      <w:hyperlink w:anchor="_Toc228791278" w:history="1">
        <w:r w:rsidRPr="002E236F">
          <w:rPr>
            <w:rStyle w:val="Hyperlink"/>
            <w:noProof/>
          </w:rPr>
          <w:t>2.4 Pugh Matrix</w:t>
        </w:r>
        <w:r>
          <w:rPr>
            <w:noProof/>
            <w:webHidden/>
          </w:rPr>
          <w:tab/>
        </w:r>
        <w:r>
          <w:rPr>
            <w:noProof/>
            <w:webHidden/>
          </w:rPr>
          <w:fldChar w:fldCharType="begin"/>
        </w:r>
        <w:r>
          <w:rPr>
            <w:noProof/>
            <w:webHidden/>
          </w:rPr>
          <w:instrText xml:space="preserve"> PAGEREF _Toc228791278 \h </w:instrText>
        </w:r>
        <w:r>
          <w:rPr>
            <w:noProof/>
            <w:webHidden/>
          </w:rPr>
        </w:r>
        <w:r>
          <w:rPr>
            <w:noProof/>
            <w:webHidden/>
          </w:rPr>
          <w:fldChar w:fldCharType="separate"/>
        </w:r>
        <w:r>
          <w:rPr>
            <w:noProof/>
            <w:webHidden/>
          </w:rPr>
          <w:t>13</w:t>
        </w:r>
        <w:r>
          <w:rPr>
            <w:noProof/>
            <w:webHidden/>
          </w:rPr>
          <w:fldChar w:fldCharType="end"/>
        </w:r>
      </w:hyperlink>
    </w:p>
    <w:p w14:paraId="45084DCC" w14:textId="70A44C4E" w:rsidR="00AD0689" w:rsidRDefault="00AD0689">
      <w:pPr>
        <w:pStyle w:val="TOC2"/>
        <w:rPr>
          <w:rFonts w:asciiTheme="minorHAnsi" w:eastAsiaTheme="minorEastAsia" w:hAnsiTheme="minorHAnsi" w:cstheme="minorBidi"/>
          <w:noProof/>
          <w:kern w:val="2"/>
          <w:lang w:eastAsia="en-GB"/>
          <w14:ligatures w14:val="standardContextual"/>
        </w:rPr>
      </w:pPr>
      <w:hyperlink w:anchor="_Toc228791279" w:history="1">
        <w:r w:rsidRPr="002E236F">
          <w:rPr>
            <w:rStyle w:val="Hyperlink"/>
            <w:noProof/>
          </w:rPr>
          <w:t>2.5 QFD 2</w:t>
        </w:r>
        <w:r>
          <w:rPr>
            <w:noProof/>
            <w:webHidden/>
          </w:rPr>
          <w:tab/>
        </w:r>
        <w:r>
          <w:rPr>
            <w:noProof/>
            <w:webHidden/>
          </w:rPr>
          <w:fldChar w:fldCharType="begin"/>
        </w:r>
        <w:r>
          <w:rPr>
            <w:noProof/>
            <w:webHidden/>
          </w:rPr>
          <w:instrText xml:space="preserve"> PAGEREF _Toc228791279 \h </w:instrText>
        </w:r>
        <w:r>
          <w:rPr>
            <w:noProof/>
            <w:webHidden/>
          </w:rPr>
        </w:r>
        <w:r>
          <w:rPr>
            <w:noProof/>
            <w:webHidden/>
          </w:rPr>
          <w:fldChar w:fldCharType="separate"/>
        </w:r>
        <w:r>
          <w:rPr>
            <w:noProof/>
            <w:webHidden/>
          </w:rPr>
          <w:t>15</w:t>
        </w:r>
        <w:r>
          <w:rPr>
            <w:noProof/>
            <w:webHidden/>
          </w:rPr>
          <w:fldChar w:fldCharType="end"/>
        </w:r>
      </w:hyperlink>
    </w:p>
    <w:p w14:paraId="6A9D54E9" w14:textId="0D862532" w:rsidR="00AD0689" w:rsidRDefault="00AD0689">
      <w:pPr>
        <w:pStyle w:val="TOC2"/>
        <w:rPr>
          <w:rFonts w:asciiTheme="minorHAnsi" w:eastAsiaTheme="minorEastAsia" w:hAnsiTheme="minorHAnsi" w:cstheme="minorBidi"/>
          <w:noProof/>
          <w:kern w:val="2"/>
          <w:lang w:eastAsia="en-GB"/>
          <w14:ligatures w14:val="standardContextual"/>
        </w:rPr>
      </w:pPr>
      <w:hyperlink w:anchor="_Toc228791280" w:history="1">
        <w:r w:rsidRPr="002E236F">
          <w:rPr>
            <w:rStyle w:val="Hyperlink"/>
            <w:noProof/>
          </w:rPr>
          <w:t>2.6 P-Diagrams, What/Why</w:t>
        </w:r>
        <w:r>
          <w:rPr>
            <w:noProof/>
            <w:webHidden/>
          </w:rPr>
          <w:tab/>
        </w:r>
        <w:r>
          <w:rPr>
            <w:noProof/>
            <w:webHidden/>
          </w:rPr>
          <w:fldChar w:fldCharType="begin"/>
        </w:r>
        <w:r>
          <w:rPr>
            <w:noProof/>
            <w:webHidden/>
          </w:rPr>
          <w:instrText xml:space="preserve"> PAGEREF _Toc228791280 \h </w:instrText>
        </w:r>
        <w:r>
          <w:rPr>
            <w:noProof/>
            <w:webHidden/>
          </w:rPr>
        </w:r>
        <w:r>
          <w:rPr>
            <w:noProof/>
            <w:webHidden/>
          </w:rPr>
          <w:fldChar w:fldCharType="separate"/>
        </w:r>
        <w:r>
          <w:rPr>
            <w:noProof/>
            <w:webHidden/>
          </w:rPr>
          <w:t>16</w:t>
        </w:r>
        <w:r>
          <w:rPr>
            <w:noProof/>
            <w:webHidden/>
          </w:rPr>
          <w:fldChar w:fldCharType="end"/>
        </w:r>
      </w:hyperlink>
    </w:p>
    <w:p w14:paraId="30CF6BA0" w14:textId="32D86597" w:rsidR="00AD0689" w:rsidRDefault="00AD0689">
      <w:pPr>
        <w:pStyle w:val="TOC2"/>
        <w:rPr>
          <w:rFonts w:asciiTheme="minorHAnsi" w:eastAsiaTheme="minorEastAsia" w:hAnsiTheme="minorHAnsi" w:cstheme="minorBidi"/>
          <w:noProof/>
          <w:kern w:val="2"/>
          <w:lang w:eastAsia="en-GB"/>
          <w14:ligatures w14:val="standardContextual"/>
        </w:rPr>
      </w:pPr>
      <w:hyperlink w:anchor="_Toc228791281" w:history="1">
        <w:r w:rsidRPr="002E236F">
          <w:rPr>
            <w:rStyle w:val="Hyperlink"/>
            <w:noProof/>
          </w:rPr>
          <w:t>2.7 Hazard Analysis</w:t>
        </w:r>
        <w:r>
          <w:rPr>
            <w:noProof/>
            <w:webHidden/>
          </w:rPr>
          <w:tab/>
        </w:r>
        <w:r>
          <w:rPr>
            <w:noProof/>
            <w:webHidden/>
          </w:rPr>
          <w:fldChar w:fldCharType="begin"/>
        </w:r>
        <w:r>
          <w:rPr>
            <w:noProof/>
            <w:webHidden/>
          </w:rPr>
          <w:instrText xml:space="preserve"> PAGEREF _Toc228791281 \h </w:instrText>
        </w:r>
        <w:r>
          <w:rPr>
            <w:noProof/>
            <w:webHidden/>
          </w:rPr>
        </w:r>
        <w:r>
          <w:rPr>
            <w:noProof/>
            <w:webHidden/>
          </w:rPr>
          <w:fldChar w:fldCharType="separate"/>
        </w:r>
        <w:r>
          <w:rPr>
            <w:noProof/>
            <w:webHidden/>
          </w:rPr>
          <w:t>17</w:t>
        </w:r>
        <w:r>
          <w:rPr>
            <w:noProof/>
            <w:webHidden/>
          </w:rPr>
          <w:fldChar w:fldCharType="end"/>
        </w:r>
      </w:hyperlink>
    </w:p>
    <w:p w14:paraId="2060B211" w14:textId="40550EBD" w:rsidR="00AD0689" w:rsidRDefault="00AD0689">
      <w:pPr>
        <w:pStyle w:val="TOC2"/>
        <w:rPr>
          <w:rFonts w:asciiTheme="minorHAnsi" w:eastAsiaTheme="minorEastAsia" w:hAnsiTheme="minorHAnsi" w:cstheme="minorBidi"/>
          <w:noProof/>
          <w:kern w:val="2"/>
          <w:lang w:eastAsia="en-GB"/>
          <w14:ligatures w14:val="standardContextual"/>
        </w:rPr>
      </w:pPr>
      <w:hyperlink w:anchor="_Toc228791282" w:history="1">
        <w:r w:rsidRPr="002E236F">
          <w:rPr>
            <w:rStyle w:val="Hyperlink"/>
            <w:noProof/>
          </w:rPr>
          <w:t>2.8 Manufacturing</w:t>
        </w:r>
        <w:r>
          <w:rPr>
            <w:noProof/>
            <w:webHidden/>
          </w:rPr>
          <w:tab/>
        </w:r>
        <w:r>
          <w:rPr>
            <w:noProof/>
            <w:webHidden/>
          </w:rPr>
          <w:fldChar w:fldCharType="begin"/>
        </w:r>
        <w:r>
          <w:rPr>
            <w:noProof/>
            <w:webHidden/>
          </w:rPr>
          <w:instrText xml:space="preserve"> PAGEREF _Toc228791282 \h </w:instrText>
        </w:r>
        <w:r>
          <w:rPr>
            <w:noProof/>
            <w:webHidden/>
          </w:rPr>
        </w:r>
        <w:r>
          <w:rPr>
            <w:noProof/>
            <w:webHidden/>
          </w:rPr>
          <w:fldChar w:fldCharType="separate"/>
        </w:r>
        <w:r>
          <w:rPr>
            <w:noProof/>
            <w:webHidden/>
          </w:rPr>
          <w:t>17</w:t>
        </w:r>
        <w:r>
          <w:rPr>
            <w:noProof/>
            <w:webHidden/>
          </w:rPr>
          <w:fldChar w:fldCharType="end"/>
        </w:r>
      </w:hyperlink>
    </w:p>
    <w:p w14:paraId="389C00F4" w14:textId="55DD789E" w:rsidR="00AD0689" w:rsidRDefault="00AD0689">
      <w:pPr>
        <w:pStyle w:val="TOC2"/>
        <w:rPr>
          <w:rFonts w:asciiTheme="minorHAnsi" w:eastAsiaTheme="minorEastAsia" w:hAnsiTheme="minorHAnsi" w:cstheme="minorBidi"/>
          <w:noProof/>
          <w:kern w:val="2"/>
          <w:lang w:eastAsia="en-GB"/>
          <w14:ligatures w14:val="standardContextual"/>
        </w:rPr>
      </w:pPr>
      <w:hyperlink w:anchor="_Toc228791283" w:history="1">
        <w:r w:rsidRPr="002E236F">
          <w:rPr>
            <w:rStyle w:val="Hyperlink"/>
            <w:noProof/>
          </w:rPr>
          <w:t>2.9 Verification, Disposal, Through-Life Safety</w:t>
        </w:r>
        <w:r>
          <w:rPr>
            <w:noProof/>
            <w:webHidden/>
          </w:rPr>
          <w:tab/>
        </w:r>
        <w:r>
          <w:rPr>
            <w:noProof/>
            <w:webHidden/>
          </w:rPr>
          <w:fldChar w:fldCharType="begin"/>
        </w:r>
        <w:r>
          <w:rPr>
            <w:noProof/>
            <w:webHidden/>
          </w:rPr>
          <w:instrText xml:space="preserve"> PAGEREF _Toc228791283 \h </w:instrText>
        </w:r>
        <w:r>
          <w:rPr>
            <w:noProof/>
            <w:webHidden/>
          </w:rPr>
        </w:r>
        <w:r>
          <w:rPr>
            <w:noProof/>
            <w:webHidden/>
          </w:rPr>
          <w:fldChar w:fldCharType="separate"/>
        </w:r>
        <w:r>
          <w:rPr>
            <w:noProof/>
            <w:webHidden/>
          </w:rPr>
          <w:t>20</w:t>
        </w:r>
        <w:r>
          <w:rPr>
            <w:noProof/>
            <w:webHidden/>
          </w:rPr>
          <w:fldChar w:fldCharType="end"/>
        </w:r>
      </w:hyperlink>
    </w:p>
    <w:p w14:paraId="53DD751E" w14:textId="5BE54A88" w:rsidR="00AD0689" w:rsidRDefault="00AD0689">
      <w:pPr>
        <w:pStyle w:val="TOC1"/>
        <w:rPr>
          <w:rFonts w:asciiTheme="minorHAnsi" w:eastAsiaTheme="minorEastAsia" w:hAnsiTheme="minorHAnsi" w:cstheme="minorBidi"/>
          <w:kern w:val="2"/>
          <w:lang w:eastAsia="en-GB"/>
          <w14:ligatures w14:val="standardContextual"/>
        </w:rPr>
      </w:pPr>
      <w:hyperlink w:anchor="_Toc228791284" w:history="1">
        <w:r w:rsidRPr="002E236F">
          <w:rPr>
            <w:rStyle w:val="Hyperlink"/>
          </w:rPr>
          <w:t>3 Critical Review of Toolset</w:t>
        </w:r>
        <w:r>
          <w:rPr>
            <w:webHidden/>
          </w:rPr>
          <w:tab/>
        </w:r>
        <w:r>
          <w:rPr>
            <w:webHidden/>
          </w:rPr>
          <w:fldChar w:fldCharType="begin"/>
        </w:r>
        <w:r>
          <w:rPr>
            <w:webHidden/>
          </w:rPr>
          <w:instrText xml:space="preserve"> PAGEREF _Toc228791284 \h </w:instrText>
        </w:r>
        <w:r>
          <w:rPr>
            <w:webHidden/>
          </w:rPr>
        </w:r>
        <w:r>
          <w:rPr>
            <w:webHidden/>
          </w:rPr>
          <w:fldChar w:fldCharType="separate"/>
        </w:r>
        <w:r>
          <w:rPr>
            <w:webHidden/>
          </w:rPr>
          <w:t>20</w:t>
        </w:r>
        <w:r>
          <w:rPr>
            <w:webHidden/>
          </w:rPr>
          <w:fldChar w:fldCharType="end"/>
        </w:r>
      </w:hyperlink>
    </w:p>
    <w:p w14:paraId="71E2EFFD" w14:textId="0CA1A863" w:rsidR="00AD0689" w:rsidRDefault="00AD0689">
      <w:pPr>
        <w:pStyle w:val="TOC1"/>
        <w:rPr>
          <w:rFonts w:asciiTheme="minorHAnsi" w:eastAsiaTheme="minorEastAsia" w:hAnsiTheme="minorHAnsi" w:cstheme="minorBidi"/>
          <w:kern w:val="2"/>
          <w:lang w:eastAsia="en-GB"/>
          <w14:ligatures w14:val="standardContextual"/>
        </w:rPr>
      </w:pPr>
      <w:hyperlink w:anchor="_Toc228791285" w:history="1">
        <w:r w:rsidRPr="002E236F">
          <w:rPr>
            <w:rStyle w:val="Hyperlink"/>
          </w:rPr>
          <w:t>4 Alternatives</w:t>
        </w:r>
        <w:r>
          <w:rPr>
            <w:webHidden/>
          </w:rPr>
          <w:tab/>
        </w:r>
        <w:r>
          <w:rPr>
            <w:webHidden/>
          </w:rPr>
          <w:fldChar w:fldCharType="begin"/>
        </w:r>
        <w:r>
          <w:rPr>
            <w:webHidden/>
          </w:rPr>
          <w:instrText xml:space="preserve"> PAGEREF _Toc228791285 \h </w:instrText>
        </w:r>
        <w:r>
          <w:rPr>
            <w:webHidden/>
          </w:rPr>
        </w:r>
        <w:r>
          <w:rPr>
            <w:webHidden/>
          </w:rPr>
          <w:fldChar w:fldCharType="separate"/>
        </w:r>
        <w:r>
          <w:rPr>
            <w:webHidden/>
          </w:rPr>
          <w:t>21</w:t>
        </w:r>
        <w:r>
          <w:rPr>
            <w:webHidden/>
          </w:rPr>
          <w:fldChar w:fldCharType="end"/>
        </w:r>
      </w:hyperlink>
    </w:p>
    <w:p w14:paraId="2A1DB2ED" w14:textId="25163CFC" w:rsidR="00AD0689" w:rsidRDefault="00AD0689">
      <w:pPr>
        <w:pStyle w:val="TOC1"/>
        <w:rPr>
          <w:rFonts w:asciiTheme="minorHAnsi" w:eastAsiaTheme="minorEastAsia" w:hAnsiTheme="minorHAnsi" w:cstheme="minorBidi"/>
          <w:kern w:val="2"/>
          <w:lang w:eastAsia="en-GB"/>
          <w14:ligatures w14:val="standardContextual"/>
        </w:rPr>
      </w:pPr>
      <w:hyperlink w:anchor="_Toc228791286" w:history="1">
        <w:r w:rsidRPr="002E236F">
          <w:rPr>
            <w:rStyle w:val="Hyperlink"/>
          </w:rPr>
          <w:t>5 Conclusion</w:t>
        </w:r>
        <w:r>
          <w:rPr>
            <w:webHidden/>
          </w:rPr>
          <w:tab/>
        </w:r>
        <w:r>
          <w:rPr>
            <w:webHidden/>
          </w:rPr>
          <w:fldChar w:fldCharType="begin"/>
        </w:r>
        <w:r>
          <w:rPr>
            <w:webHidden/>
          </w:rPr>
          <w:instrText xml:space="preserve"> PAGEREF _Toc228791286 \h </w:instrText>
        </w:r>
        <w:r>
          <w:rPr>
            <w:webHidden/>
          </w:rPr>
        </w:r>
        <w:r>
          <w:rPr>
            <w:webHidden/>
          </w:rPr>
          <w:fldChar w:fldCharType="separate"/>
        </w:r>
        <w:r>
          <w:rPr>
            <w:webHidden/>
          </w:rPr>
          <w:t>22</w:t>
        </w:r>
        <w:r>
          <w:rPr>
            <w:webHidden/>
          </w:rPr>
          <w:fldChar w:fldCharType="end"/>
        </w:r>
      </w:hyperlink>
    </w:p>
    <w:p w14:paraId="5065E4DF" w14:textId="4A9F62E1" w:rsidR="00AD0689" w:rsidRDefault="00AD0689">
      <w:pPr>
        <w:pStyle w:val="TOC1"/>
        <w:rPr>
          <w:rFonts w:asciiTheme="minorHAnsi" w:eastAsiaTheme="minorEastAsia" w:hAnsiTheme="minorHAnsi" w:cstheme="minorBidi"/>
          <w:kern w:val="2"/>
          <w:lang w:eastAsia="en-GB"/>
          <w14:ligatures w14:val="standardContextual"/>
        </w:rPr>
      </w:pPr>
      <w:hyperlink w:anchor="_Toc228791287" w:history="1">
        <w:r w:rsidRPr="002E236F">
          <w:rPr>
            <w:rStyle w:val="Hyperlink"/>
          </w:rPr>
          <w:t>References</w:t>
        </w:r>
        <w:r>
          <w:rPr>
            <w:webHidden/>
          </w:rPr>
          <w:tab/>
        </w:r>
        <w:r>
          <w:rPr>
            <w:webHidden/>
          </w:rPr>
          <w:fldChar w:fldCharType="begin"/>
        </w:r>
        <w:r>
          <w:rPr>
            <w:webHidden/>
          </w:rPr>
          <w:instrText xml:space="preserve"> PAGEREF _Toc228791287 \h </w:instrText>
        </w:r>
        <w:r>
          <w:rPr>
            <w:webHidden/>
          </w:rPr>
        </w:r>
        <w:r>
          <w:rPr>
            <w:webHidden/>
          </w:rPr>
          <w:fldChar w:fldCharType="separate"/>
        </w:r>
        <w:r>
          <w:rPr>
            <w:webHidden/>
          </w:rPr>
          <w:t>23</w:t>
        </w:r>
        <w:r>
          <w:rPr>
            <w:webHidden/>
          </w:rPr>
          <w:fldChar w:fldCharType="end"/>
        </w:r>
      </w:hyperlink>
    </w:p>
    <w:p w14:paraId="1E0A1994" w14:textId="700A1062"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0" w:name="_Toc51833371"/>
      <w:bookmarkStart w:id="1" w:name="_Toc290554220"/>
      <w:bookmarkStart w:id="2" w:name="_Toc299621185"/>
      <w:bookmarkStart w:id="3" w:name="_Toc299631413"/>
      <w:bookmarkStart w:id="4" w:name="_Toc299631473"/>
      <w:bookmarkStart w:id="5" w:name="_Toc299631563"/>
      <w:bookmarkStart w:id="6" w:name="_Toc299631640"/>
      <w:r>
        <w:br w:type="page"/>
      </w:r>
    </w:p>
    <w:p w14:paraId="77601812" w14:textId="71C222B3" w:rsidR="00DA28B2" w:rsidRDefault="005E3ACA" w:rsidP="00DA28B2">
      <w:pPr>
        <w:pStyle w:val="Heading1"/>
        <w:numPr>
          <w:ilvl w:val="0"/>
          <w:numId w:val="0"/>
        </w:numPr>
      </w:pPr>
      <w:bookmarkStart w:id="7" w:name="_Ref137801750"/>
      <w:bookmarkStart w:id="8" w:name="_Toc228791271"/>
      <w:r>
        <w:lastRenderedPageBreak/>
        <w:t xml:space="preserve">List of </w:t>
      </w:r>
      <w:r w:rsidR="004C2C9C">
        <w:t>F</w:t>
      </w:r>
      <w:r>
        <w:t>igures</w:t>
      </w:r>
      <w:bookmarkEnd w:id="0"/>
      <w:bookmarkEnd w:id="1"/>
      <w:bookmarkEnd w:id="2"/>
      <w:bookmarkEnd w:id="3"/>
      <w:bookmarkEnd w:id="4"/>
      <w:bookmarkEnd w:id="5"/>
      <w:bookmarkEnd w:id="6"/>
      <w:bookmarkEnd w:id="7"/>
      <w:bookmarkEnd w:id="8"/>
    </w:p>
    <w:p w14:paraId="4F95EE49" w14:textId="1D31DECA" w:rsidR="00AD0689"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228791288" w:history="1">
        <w:r w:rsidR="00AD0689" w:rsidRPr="0067067A">
          <w:rPr>
            <w:rStyle w:val="Hyperlink"/>
            <w:noProof/>
          </w:rPr>
          <w:t>Figure 2</w:t>
        </w:r>
        <w:r w:rsidR="00AD0689" w:rsidRPr="0067067A">
          <w:rPr>
            <w:rStyle w:val="Hyperlink"/>
            <w:noProof/>
          </w:rPr>
          <w:noBreakHyphen/>
          <w:t>1 Pairwise Comparison of Requirements</w:t>
        </w:r>
        <w:r w:rsidR="00AD0689">
          <w:rPr>
            <w:noProof/>
            <w:webHidden/>
          </w:rPr>
          <w:tab/>
        </w:r>
        <w:r w:rsidR="00AD0689">
          <w:rPr>
            <w:noProof/>
            <w:webHidden/>
          </w:rPr>
          <w:fldChar w:fldCharType="begin"/>
        </w:r>
        <w:r w:rsidR="00AD0689">
          <w:rPr>
            <w:noProof/>
            <w:webHidden/>
          </w:rPr>
          <w:instrText xml:space="preserve"> PAGEREF _Toc228791288 \h </w:instrText>
        </w:r>
        <w:r w:rsidR="00AD0689">
          <w:rPr>
            <w:noProof/>
            <w:webHidden/>
          </w:rPr>
        </w:r>
        <w:r w:rsidR="00AD0689">
          <w:rPr>
            <w:noProof/>
            <w:webHidden/>
          </w:rPr>
          <w:fldChar w:fldCharType="separate"/>
        </w:r>
        <w:r w:rsidR="00AD0689">
          <w:rPr>
            <w:noProof/>
            <w:webHidden/>
          </w:rPr>
          <w:t>7</w:t>
        </w:r>
        <w:r w:rsidR="00AD0689">
          <w:rPr>
            <w:noProof/>
            <w:webHidden/>
          </w:rPr>
          <w:fldChar w:fldCharType="end"/>
        </w:r>
      </w:hyperlink>
    </w:p>
    <w:p w14:paraId="45E351AB" w14:textId="3BEBD578" w:rsidR="00AD0689" w:rsidRDefault="00AD068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8791289" w:history="1">
        <w:r w:rsidRPr="0067067A">
          <w:rPr>
            <w:rStyle w:val="Hyperlink"/>
            <w:noProof/>
          </w:rPr>
          <w:t>Figure 2</w:t>
        </w:r>
        <w:r w:rsidRPr="0067067A">
          <w:rPr>
            <w:rStyle w:val="Hyperlink"/>
            <w:noProof/>
          </w:rPr>
          <w:noBreakHyphen/>
          <w:t>2 Functional Importances</w:t>
        </w:r>
        <w:r>
          <w:rPr>
            <w:noProof/>
            <w:webHidden/>
          </w:rPr>
          <w:tab/>
        </w:r>
        <w:r>
          <w:rPr>
            <w:noProof/>
            <w:webHidden/>
          </w:rPr>
          <w:fldChar w:fldCharType="begin"/>
        </w:r>
        <w:r>
          <w:rPr>
            <w:noProof/>
            <w:webHidden/>
          </w:rPr>
          <w:instrText xml:space="preserve"> PAGEREF _Toc228791289 \h </w:instrText>
        </w:r>
        <w:r>
          <w:rPr>
            <w:noProof/>
            <w:webHidden/>
          </w:rPr>
        </w:r>
        <w:r>
          <w:rPr>
            <w:noProof/>
            <w:webHidden/>
          </w:rPr>
          <w:fldChar w:fldCharType="separate"/>
        </w:r>
        <w:r>
          <w:rPr>
            <w:noProof/>
            <w:webHidden/>
          </w:rPr>
          <w:t>10</w:t>
        </w:r>
        <w:r>
          <w:rPr>
            <w:noProof/>
            <w:webHidden/>
          </w:rPr>
          <w:fldChar w:fldCharType="end"/>
        </w:r>
      </w:hyperlink>
    </w:p>
    <w:p w14:paraId="3CC0DD38" w14:textId="1E037EDC" w:rsidR="00AD0689" w:rsidRDefault="00AD068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8791290" w:history="1">
        <w:r w:rsidRPr="0067067A">
          <w:rPr>
            <w:rStyle w:val="Hyperlink"/>
            <w:noProof/>
          </w:rPr>
          <w:t>Figure 2</w:t>
        </w:r>
        <w:r w:rsidRPr="0067067A">
          <w:rPr>
            <w:rStyle w:val="Hyperlink"/>
            <w:noProof/>
          </w:rPr>
          <w:noBreakHyphen/>
          <w:t>3 QFD 2</w:t>
        </w:r>
        <w:r>
          <w:rPr>
            <w:noProof/>
            <w:webHidden/>
          </w:rPr>
          <w:tab/>
        </w:r>
        <w:r>
          <w:rPr>
            <w:noProof/>
            <w:webHidden/>
          </w:rPr>
          <w:fldChar w:fldCharType="begin"/>
        </w:r>
        <w:r>
          <w:rPr>
            <w:noProof/>
            <w:webHidden/>
          </w:rPr>
          <w:instrText xml:space="preserve"> PAGEREF _Toc228791290 \h </w:instrText>
        </w:r>
        <w:r>
          <w:rPr>
            <w:noProof/>
            <w:webHidden/>
          </w:rPr>
        </w:r>
        <w:r>
          <w:rPr>
            <w:noProof/>
            <w:webHidden/>
          </w:rPr>
          <w:fldChar w:fldCharType="separate"/>
        </w:r>
        <w:r>
          <w:rPr>
            <w:noProof/>
            <w:webHidden/>
          </w:rPr>
          <w:t>15</w:t>
        </w:r>
        <w:r>
          <w:rPr>
            <w:noProof/>
            <w:webHidden/>
          </w:rPr>
          <w:fldChar w:fldCharType="end"/>
        </w:r>
      </w:hyperlink>
    </w:p>
    <w:p w14:paraId="4274C573" w14:textId="4DF38DDA" w:rsidR="00DA28B2" w:rsidRDefault="00B765F2" w:rsidP="00941D35">
      <w:r>
        <w:fldChar w:fldCharType="end"/>
      </w:r>
    </w:p>
    <w:p w14:paraId="14C7AE69" w14:textId="77777777" w:rsidR="005C0AF1" w:rsidRDefault="005C0AF1" w:rsidP="00AE480E">
      <w:bookmarkStart w:id="9" w:name="_Toc51833372"/>
      <w:bookmarkStart w:id="10" w:name="_Toc290554221"/>
      <w:bookmarkStart w:id="11" w:name="_Toc299621186"/>
      <w:bookmarkStart w:id="12" w:name="_Toc299631414"/>
      <w:bookmarkStart w:id="13" w:name="_Toc299631474"/>
      <w:bookmarkStart w:id="14" w:name="_Toc299631564"/>
      <w:bookmarkStart w:id="15" w:name="_Toc299631641"/>
      <w:r>
        <w:br w:type="page"/>
      </w:r>
    </w:p>
    <w:p w14:paraId="4B7ABF9F" w14:textId="656B967C" w:rsidR="00DA28B2" w:rsidRDefault="005E3ACA" w:rsidP="00DA28B2">
      <w:pPr>
        <w:pStyle w:val="Heading1nonumber"/>
      </w:pPr>
      <w:bookmarkStart w:id="16" w:name="_Toc228791272"/>
      <w:r>
        <w:lastRenderedPageBreak/>
        <w:t xml:space="preserve">List of </w:t>
      </w:r>
      <w:r w:rsidR="004C2C9C">
        <w:t>T</w:t>
      </w:r>
      <w:r>
        <w:t>ables</w:t>
      </w:r>
      <w:bookmarkEnd w:id="9"/>
      <w:bookmarkEnd w:id="10"/>
      <w:bookmarkEnd w:id="11"/>
      <w:bookmarkEnd w:id="12"/>
      <w:bookmarkEnd w:id="13"/>
      <w:bookmarkEnd w:id="14"/>
      <w:bookmarkEnd w:id="15"/>
      <w:bookmarkEnd w:id="16"/>
    </w:p>
    <w:p w14:paraId="27460F6D" w14:textId="2EAB7471" w:rsidR="00AD0689"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228791293" w:history="1">
        <w:r w:rsidR="00AD0689" w:rsidRPr="006E52E6">
          <w:rPr>
            <w:rStyle w:val="Hyperlink"/>
            <w:noProof/>
          </w:rPr>
          <w:t>Table 2</w:t>
        </w:r>
        <w:r w:rsidR="00AD0689" w:rsidRPr="006E52E6">
          <w:rPr>
            <w:rStyle w:val="Hyperlink"/>
            <w:noProof/>
          </w:rPr>
          <w:noBreakHyphen/>
          <w:t>1 Requirements Set</w:t>
        </w:r>
        <w:r w:rsidR="00AD0689">
          <w:rPr>
            <w:noProof/>
            <w:webHidden/>
          </w:rPr>
          <w:tab/>
        </w:r>
        <w:r w:rsidR="00AD0689">
          <w:rPr>
            <w:noProof/>
            <w:webHidden/>
          </w:rPr>
          <w:fldChar w:fldCharType="begin"/>
        </w:r>
        <w:r w:rsidR="00AD0689">
          <w:rPr>
            <w:noProof/>
            <w:webHidden/>
          </w:rPr>
          <w:instrText xml:space="preserve"> PAGEREF _Toc228791293 \h </w:instrText>
        </w:r>
        <w:r w:rsidR="00AD0689">
          <w:rPr>
            <w:noProof/>
            <w:webHidden/>
          </w:rPr>
        </w:r>
        <w:r w:rsidR="00AD0689">
          <w:rPr>
            <w:noProof/>
            <w:webHidden/>
          </w:rPr>
          <w:fldChar w:fldCharType="separate"/>
        </w:r>
        <w:r w:rsidR="00AD0689">
          <w:rPr>
            <w:noProof/>
            <w:webHidden/>
          </w:rPr>
          <w:t>6</w:t>
        </w:r>
        <w:r w:rsidR="00AD0689">
          <w:rPr>
            <w:noProof/>
            <w:webHidden/>
          </w:rPr>
          <w:fldChar w:fldCharType="end"/>
        </w:r>
      </w:hyperlink>
    </w:p>
    <w:p w14:paraId="45CA81C5" w14:textId="265A33D9" w:rsidR="00AD0689" w:rsidRDefault="00AD068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8791294" w:history="1">
        <w:r w:rsidRPr="006E52E6">
          <w:rPr>
            <w:rStyle w:val="Hyperlink"/>
            <w:noProof/>
          </w:rPr>
          <w:t>Table 2</w:t>
        </w:r>
        <w:r w:rsidRPr="006E52E6">
          <w:rPr>
            <w:rStyle w:val="Hyperlink"/>
            <w:noProof/>
          </w:rPr>
          <w:noBreakHyphen/>
          <w:t>2 QFD 1</w:t>
        </w:r>
        <w:r>
          <w:rPr>
            <w:noProof/>
            <w:webHidden/>
          </w:rPr>
          <w:tab/>
        </w:r>
        <w:r>
          <w:rPr>
            <w:noProof/>
            <w:webHidden/>
          </w:rPr>
          <w:fldChar w:fldCharType="begin"/>
        </w:r>
        <w:r>
          <w:rPr>
            <w:noProof/>
            <w:webHidden/>
          </w:rPr>
          <w:instrText xml:space="preserve"> PAGEREF _Toc228791294 \h </w:instrText>
        </w:r>
        <w:r>
          <w:rPr>
            <w:noProof/>
            <w:webHidden/>
          </w:rPr>
        </w:r>
        <w:r>
          <w:rPr>
            <w:noProof/>
            <w:webHidden/>
          </w:rPr>
          <w:fldChar w:fldCharType="separate"/>
        </w:r>
        <w:r>
          <w:rPr>
            <w:noProof/>
            <w:webHidden/>
          </w:rPr>
          <w:t>8</w:t>
        </w:r>
        <w:r>
          <w:rPr>
            <w:noProof/>
            <w:webHidden/>
          </w:rPr>
          <w:fldChar w:fldCharType="end"/>
        </w:r>
      </w:hyperlink>
    </w:p>
    <w:p w14:paraId="04E12CC0" w14:textId="73015A5A" w:rsidR="00AD0689" w:rsidRDefault="00AD068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8791295" w:history="1">
        <w:r w:rsidRPr="006E52E6">
          <w:rPr>
            <w:rStyle w:val="Hyperlink"/>
            <w:noProof/>
          </w:rPr>
          <w:t>Table 2</w:t>
        </w:r>
        <w:r w:rsidRPr="006E52E6">
          <w:rPr>
            <w:rStyle w:val="Hyperlink"/>
            <w:noProof/>
          </w:rPr>
          <w:noBreakHyphen/>
          <w:t>3 Functional Means Analysis</w:t>
        </w:r>
        <w:r>
          <w:rPr>
            <w:noProof/>
            <w:webHidden/>
          </w:rPr>
          <w:tab/>
        </w:r>
        <w:r>
          <w:rPr>
            <w:noProof/>
            <w:webHidden/>
          </w:rPr>
          <w:fldChar w:fldCharType="begin"/>
        </w:r>
        <w:r>
          <w:rPr>
            <w:noProof/>
            <w:webHidden/>
          </w:rPr>
          <w:instrText xml:space="preserve"> PAGEREF _Toc228791295 \h </w:instrText>
        </w:r>
        <w:r>
          <w:rPr>
            <w:noProof/>
            <w:webHidden/>
          </w:rPr>
        </w:r>
        <w:r>
          <w:rPr>
            <w:noProof/>
            <w:webHidden/>
          </w:rPr>
          <w:fldChar w:fldCharType="separate"/>
        </w:r>
        <w:r>
          <w:rPr>
            <w:noProof/>
            <w:webHidden/>
          </w:rPr>
          <w:t>12</w:t>
        </w:r>
        <w:r>
          <w:rPr>
            <w:noProof/>
            <w:webHidden/>
          </w:rPr>
          <w:fldChar w:fldCharType="end"/>
        </w:r>
      </w:hyperlink>
    </w:p>
    <w:p w14:paraId="4D7E6E7B" w14:textId="5441F918" w:rsidR="00AD0689" w:rsidRDefault="00AD068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8791296" w:history="1">
        <w:r w:rsidRPr="006E52E6">
          <w:rPr>
            <w:rStyle w:val="Hyperlink"/>
            <w:noProof/>
          </w:rPr>
          <w:t>Table 2</w:t>
        </w:r>
        <w:r w:rsidRPr="006E52E6">
          <w:rPr>
            <w:rStyle w:val="Hyperlink"/>
            <w:noProof/>
          </w:rPr>
          <w:noBreakHyphen/>
          <w:t>4 System Pugh Matrix</w:t>
        </w:r>
        <w:r>
          <w:rPr>
            <w:noProof/>
            <w:webHidden/>
          </w:rPr>
          <w:tab/>
        </w:r>
        <w:r>
          <w:rPr>
            <w:noProof/>
            <w:webHidden/>
          </w:rPr>
          <w:fldChar w:fldCharType="begin"/>
        </w:r>
        <w:r>
          <w:rPr>
            <w:noProof/>
            <w:webHidden/>
          </w:rPr>
          <w:instrText xml:space="preserve"> PAGEREF _Toc228791296 \h </w:instrText>
        </w:r>
        <w:r>
          <w:rPr>
            <w:noProof/>
            <w:webHidden/>
          </w:rPr>
        </w:r>
        <w:r>
          <w:rPr>
            <w:noProof/>
            <w:webHidden/>
          </w:rPr>
          <w:fldChar w:fldCharType="separate"/>
        </w:r>
        <w:r>
          <w:rPr>
            <w:noProof/>
            <w:webHidden/>
          </w:rPr>
          <w:t>14</w:t>
        </w:r>
        <w:r>
          <w:rPr>
            <w:noProof/>
            <w:webHidden/>
          </w:rPr>
          <w:fldChar w:fldCharType="end"/>
        </w:r>
      </w:hyperlink>
    </w:p>
    <w:p w14:paraId="06614F63" w14:textId="04BD49B8" w:rsidR="00AD0689" w:rsidRDefault="00AD068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8791297" w:history="1">
        <w:r w:rsidRPr="006E52E6">
          <w:rPr>
            <w:rStyle w:val="Hyperlink"/>
            <w:noProof/>
          </w:rPr>
          <w:t>Table 2</w:t>
        </w:r>
        <w:r w:rsidRPr="006E52E6">
          <w:rPr>
            <w:rStyle w:val="Hyperlink"/>
            <w:noProof/>
          </w:rPr>
          <w:noBreakHyphen/>
          <w:t>5 - Manufacturing PFMEA</w:t>
        </w:r>
        <w:r>
          <w:rPr>
            <w:noProof/>
            <w:webHidden/>
          </w:rPr>
          <w:tab/>
        </w:r>
        <w:r>
          <w:rPr>
            <w:noProof/>
            <w:webHidden/>
          </w:rPr>
          <w:fldChar w:fldCharType="begin"/>
        </w:r>
        <w:r>
          <w:rPr>
            <w:noProof/>
            <w:webHidden/>
          </w:rPr>
          <w:instrText xml:space="preserve"> PAGEREF _Toc228791297 \h </w:instrText>
        </w:r>
        <w:r>
          <w:rPr>
            <w:noProof/>
            <w:webHidden/>
          </w:rPr>
        </w:r>
        <w:r>
          <w:rPr>
            <w:noProof/>
            <w:webHidden/>
          </w:rPr>
          <w:fldChar w:fldCharType="separate"/>
        </w:r>
        <w:r>
          <w:rPr>
            <w:noProof/>
            <w:webHidden/>
          </w:rPr>
          <w:t>19</w:t>
        </w:r>
        <w:r>
          <w:rPr>
            <w:noProof/>
            <w:webHidden/>
          </w:rPr>
          <w:fldChar w:fldCharType="end"/>
        </w:r>
      </w:hyperlink>
    </w:p>
    <w:p w14:paraId="0F746612" w14:textId="5E2F2F40" w:rsidR="00DA28B2" w:rsidRDefault="00B765F2" w:rsidP="00941D35">
      <w:r>
        <w:fldChar w:fldCharType="end"/>
      </w:r>
      <w:bookmarkStart w:id="17" w:name="_Toc51833373"/>
    </w:p>
    <w:bookmarkEnd w:id="17"/>
    <w:p w14:paraId="15E772AA" w14:textId="77777777" w:rsidR="00DA28B2" w:rsidRDefault="00DA28B2" w:rsidP="00B77318">
      <w:pPr>
        <w:pStyle w:val="Heading1"/>
        <w:numPr>
          <w:ilvl w:val="0"/>
          <w:numId w:val="0"/>
        </w:numPr>
        <w:ind w:left="432" w:hanging="432"/>
      </w:pPr>
    </w:p>
    <w:p w14:paraId="22E55604" w14:textId="77777777" w:rsidR="00361EB8" w:rsidRPr="00361EB8" w:rsidRDefault="00361EB8" w:rsidP="00361EB8">
      <w:pPr>
        <w:sectPr w:rsidR="00361EB8" w:rsidRPr="00361EB8" w:rsidSect="003B1C9F">
          <w:footerReference w:type="default" r:id="rId13"/>
          <w:pgSz w:w="11906" w:h="16838" w:code="9"/>
          <w:pgMar w:top="1701" w:right="1701" w:bottom="1701" w:left="1701" w:header="709" w:footer="851" w:gutter="0"/>
          <w:pgNumType w:fmt="lowerRoman"/>
          <w:cols w:space="708"/>
          <w:docGrid w:linePitch="360"/>
        </w:sectPr>
      </w:pPr>
    </w:p>
    <w:p w14:paraId="2F2414CE" w14:textId="306AD330" w:rsidR="005D38D4" w:rsidRDefault="00AF4A2C" w:rsidP="005D38D4">
      <w:pPr>
        <w:pStyle w:val="Heading1"/>
      </w:pPr>
      <w:bookmarkStart w:id="18" w:name="_Toc228791273"/>
      <w:bookmarkStart w:id="19" w:name="_Toc311194472"/>
      <w:bookmarkStart w:id="20" w:name="_Ref137801780"/>
      <w:bookmarkStart w:id="21" w:name="_Ref137801791"/>
      <w:bookmarkStart w:id="22" w:name="_Ref137801798"/>
      <w:bookmarkStart w:id="23" w:name="_Ref137801842"/>
      <w:bookmarkStart w:id="24" w:name="_Ref137801854"/>
      <w:bookmarkStart w:id="25" w:name="_Toc51833421"/>
      <w:r>
        <w:lastRenderedPageBreak/>
        <w:t>Introdu</w:t>
      </w:r>
      <w:r w:rsidR="00630EB0">
        <w:t>ction</w:t>
      </w:r>
      <w:bookmarkEnd w:id="18"/>
    </w:p>
    <w:p w14:paraId="530A42B7" w14:textId="1B8FEFC2" w:rsidR="009155BD" w:rsidRDefault="009155BD" w:rsidP="009155BD">
      <w:r>
        <w:t xml:space="preserve">This report explains how systems-engineering tools were applied to an OME design problem from the Product Safety viewpoint. The design task required </w:t>
      </w:r>
      <w:proofErr w:type="gramStart"/>
      <w:r w:rsidR="00F97F0C">
        <w:t xml:space="preserve">the </w:t>
      </w:r>
      <w:r>
        <w:t xml:space="preserve"> team</w:t>
      </w:r>
      <w:proofErr w:type="gramEnd"/>
      <w:r>
        <w:t xml:space="preserve"> to propose a solution to a portable mine detection, clearing and marking requirement</w:t>
      </w:r>
      <w:r w:rsidR="00F97F0C">
        <w:t>.</w:t>
      </w:r>
    </w:p>
    <w:p w14:paraId="749ADA0E" w14:textId="6BF23A66" w:rsidR="005D38D4" w:rsidRDefault="009155BD" w:rsidP="009155BD">
      <w:pPr>
        <w:sectPr w:rsidR="005D38D4" w:rsidSect="00623A81">
          <w:headerReference w:type="default" r:id="rId14"/>
          <w:pgSz w:w="11906" w:h="16838" w:code="9"/>
          <w:pgMar w:top="1701" w:right="1701" w:bottom="1701" w:left="1701" w:header="709" w:footer="851" w:gutter="0"/>
          <w:cols w:space="708"/>
          <w:docGrid w:linePitch="360"/>
        </w:sectPr>
      </w:pPr>
      <w:r>
        <w:t xml:space="preserve">The case study involved a medical convoy that needed to pass through a mined desert route where helicopter movement, heavy vehicles and mine-clearing line-charge systems were unsuitable. The proposed design was a light-vehicle </w:t>
      </w:r>
      <w:r w:rsidR="00FF654A">
        <w:t>‘</w:t>
      </w:r>
      <w:r>
        <w:t>Rocket Rake</w:t>
      </w:r>
      <w:r w:rsidR="00FF654A">
        <w:t>’</w:t>
      </w:r>
      <w:r>
        <w:t xml:space="preserve"> concept supported by drone-based detection and selected mine-defeat capability. The Product Safety role was concerned with how the systems toolset helped develop a safer design, rather than treating safety as a final compliance check</w:t>
      </w:r>
      <w:bookmarkStart w:id="26" w:name="_Toc51833419"/>
      <w:bookmarkEnd w:id="19"/>
      <w:bookmarkEnd w:id="20"/>
      <w:bookmarkEnd w:id="21"/>
      <w:bookmarkEnd w:id="22"/>
      <w:bookmarkEnd w:id="23"/>
      <w:bookmarkEnd w:id="24"/>
      <w:bookmarkEnd w:id="25"/>
      <w:r w:rsidR="00FB25D7">
        <w:t>.</w:t>
      </w:r>
    </w:p>
    <w:p w14:paraId="170B0054" w14:textId="77777777" w:rsidR="00FB25D7" w:rsidRDefault="00FB25D7" w:rsidP="00FB25D7">
      <w:pPr>
        <w:pStyle w:val="Heading1"/>
        <w:numPr>
          <w:ilvl w:val="0"/>
          <w:numId w:val="0"/>
        </w:numPr>
        <w:ind w:left="432" w:hanging="432"/>
      </w:pPr>
    </w:p>
    <w:p w14:paraId="2A6CEEA3" w14:textId="642FC0F9" w:rsidR="00B77318" w:rsidRDefault="009155BD" w:rsidP="00B77318">
      <w:pPr>
        <w:pStyle w:val="Heading1"/>
      </w:pPr>
      <w:bookmarkStart w:id="27" w:name="_Toc228791274"/>
      <w:r>
        <w:t>Application of the Design Toolset</w:t>
      </w:r>
      <w:bookmarkEnd w:id="27"/>
    </w:p>
    <w:p w14:paraId="18266F6A" w14:textId="62CEC330" w:rsidR="0037262C" w:rsidRPr="0037262C" w:rsidRDefault="0037262C" w:rsidP="0037262C">
      <w:pPr>
        <w:pStyle w:val="Heading2"/>
      </w:pPr>
      <w:bookmarkStart w:id="28" w:name="_Toc228791275"/>
      <w:r>
        <w:t>Needs Analysis and Requirements</w:t>
      </w:r>
      <w:bookmarkEnd w:id="28"/>
    </w:p>
    <w:p w14:paraId="42D4DF65" w14:textId="33998699" w:rsidR="0037262C" w:rsidRDefault="0037262C" w:rsidP="0037262C">
      <w:r>
        <w:t xml:space="preserve">The first stage translated the operational scenario into customer requirements. The system needed to be portable by light vehicle, open a route rapidly, avoid the </w:t>
      </w:r>
      <w:r w:rsidR="003A69A7">
        <w:t>Python Line Charge</w:t>
      </w:r>
      <w:r>
        <w:t xml:space="preserve"> approach, detect and clear a mixed mine threat, </w:t>
      </w:r>
      <w:r w:rsidR="003A69A7">
        <w:t xml:space="preserve">then </w:t>
      </w:r>
      <w:r>
        <w:t>mark the cleared route.</w:t>
      </w:r>
    </w:p>
    <w:p w14:paraId="52EA0FB3" w14:textId="77777777" w:rsidR="00172087" w:rsidRDefault="00172087" w:rsidP="0037262C"/>
    <w:tbl>
      <w:tblPr>
        <w:tblW w:w="84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88"/>
      </w:tblGrid>
      <w:tr w:rsidR="00D51207" w:rsidRPr="00D51207" w14:paraId="066A5E98" w14:textId="77777777" w:rsidTr="00D51207">
        <w:trPr>
          <w:trHeight w:val="287"/>
        </w:trPr>
        <w:tc>
          <w:tcPr>
            <w:tcW w:w="8488" w:type="dxa"/>
            <w:noWrap/>
            <w:hideMark/>
          </w:tcPr>
          <w:p w14:paraId="7C5FE894" w14:textId="77777777" w:rsidR="00D51207" w:rsidRPr="00D51207" w:rsidRDefault="00D51207" w:rsidP="00D51207">
            <w:pPr>
              <w:spacing w:before="0" w:line="240" w:lineRule="auto"/>
              <w:jc w:val="left"/>
              <w:rPr>
                <w:rFonts w:cs="Arial"/>
                <w:sz w:val="20"/>
                <w:szCs w:val="20"/>
                <w:lang w:eastAsia="en-GB"/>
              </w:rPr>
            </w:pPr>
            <w:r w:rsidRPr="00D51207">
              <w:rPr>
                <w:rFonts w:cs="Arial"/>
                <w:sz w:val="20"/>
                <w:szCs w:val="20"/>
                <w:lang w:eastAsia="en-GB"/>
              </w:rPr>
              <w:t>The system shall defeat the mine threat in a minimal timescale.</w:t>
            </w:r>
          </w:p>
        </w:tc>
      </w:tr>
      <w:tr w:rsidR="00D51207" w:rsidRPr="00D51207" w14:paraId="6EBD1693" w14:textId="77777777" w:rsidTr="00D51207">
        <w:trPr>
          <w:trHeight w:val="265"/>
        </w:trPr>
        <w:tc>
          <w:tcPr>
            <w:tcW w:w="8488" w:type="dxa"/>
            <w:noWrap/>
            <w:hideMark/>
          </w:tcPr>
          <w:p w14:paraId="39BBA531" w14:textId="77777777" w:rsidR="00D51207" w:rsidRPr="00D51207" w:rsidRDefault="00D51207" w:rsidP="00D51207">
            <w:pPr>
              <w:spacing w:before="0" w:line="240" w:lineRule="auto"/>
              <w:jc w:val="left"/>
              <w:rPr>
                <w:rFonts w:cs="Arial"/>
                <w:sz w:val="20"/>
                <w:szCs w:val="20"/>
                <w:lang w:eastAsia="en-GB"/>
              </w:rPr>
            </w:pPr>
            <w:r w:rsidRPr="00D51207">
              <w:rPr>
                <w:rFonts w:cs="Arial"/>
                <w:sz w:val="20"/>
                <w:szCs w:val="20"/>
                <w:lang w:eastAsia="en-GB"/>
              </w:rPr>
              <w:t>The system shall not be vulnerable to MANPADs.</w:t>
            </w:r>
          </w:p>
        </w:tc>
      </w:tr>
      <w:tr w:rsidR="00D51207" w:rsidRPr="00D51207" w14:paraId="1CFB3B52" w14:textId="77777777" w:rsidTr="00D51207">
        <w:trPr>
          <w:trHeight w:val="287"/>
        </w:trPr>
        <w:tc>
          <w:tcPr>
            <w:tcW w:w="8488" w:type="dxa"/>
            <w:noWrap/>
            <w:hideMark/>
          </w:tcPr>
          <w:p w14:paraId="6717F412" w14:textId="77777777" w:rsidR="00D51207" w:rsidRPr="00D51207" w:rsidRDefault="00D51207" w:rsidP="00D51207">
            <w:pPr>
              <w:spacing w:before="0" w:line="240" w:lineRule="auto"/>
              <w:jc w:val="left"/>
              <w:rPr>
                <w:rFonts w:cs="Arial"/>
                <w:sz w:val="20"/>
                <w:szCs w:val="20"/>
                <w:lang w:eastAsia="en-GB"/>
              </w:rPr>
            </w:pPr>
            <w:r w:rsidRPr="00D51207">
              <w:rPr>
                <w:rFonts w:cs="Arial"/>
                <w:sz w:val="20"/>
                <w:szCs w:val="20"/>
                <w:lang w:eastAsia="en-GB"/>
              </w:rPr>
              <w:t>The system shall not produce UXO.</w:t>
            </w:r>
          </w:p>
        </w:tc>
      </w:tr>
      <w:tr w:rsidR="00D51207" w:rsidRPr="00D51207" w14:paraId="6B4C8A12" w14:textId="77777777" w:rsidTr="00D51207">
        <w:trPr>
          <w:trHeight w:val="287"/>
        </w:trPr>
        <w:tc>
          <w:tcPr>
            <w:tcW w:w="8488" w:type="dxa"/>
            <w:noWrap/>
            <w:hideMark/>
          </w:tcPr>
          <w:p w14:paraId="6D1F7807" w14:textId="77777777" w:rsidR="00D51207" w:rsidRPr="00D51207" w:rsidRDefault="00D51207" w:rsidP="00D51207">
            <w:pPr>
              <w:spacing w:before="0" w:line="240" w:lineRule="auto"/>
              <w:jc w:val="left"/>
              <w:rPr>
                <w:rFonts w:cs="Arial"/>
                <w:sz w:val="20"/>
                <w:szCs w:val="20"/>
                <w:lang w:eastAsia="en-GB"/>
              </w:rPr>
            </w:pPr>
            <w:r w:rsidRPr="00D51207">
              <w:rPr>
                <w:rFonts w:cs="Arial"/>
                <w:sz w:val="20"/>
                <w:szCs w:val="20"/>
                <w:lang w:eastAsia="en-GB"/>
              </w:rPr>
              <w:t>The system shall defeat every mine in the desired area.</w:t>
            </w:r>
          </w:p>
        </w:tc>
      </w:tr>
      <w:tr w:rsidR="00D51207" w:rsidRPr="00D51207" w14:paraId="763B88B5" w14:textId="77777777" w:rsidTr="00D51207">
        <w:trPr>
          <w:trHeight w:val="287"/>
        </w:trPr>
        <w:tc>
          <w:tcPr>
            <w:tcW w:w="8488" w:type="dxa"/>
            <w:noWrap/>
            <w:hideMark/>
          </w:tcPr>
          <w:p w14:paraId="7259B32C" w14:textId="77777777" w:rsidR="00D51207" w:rsidRPr="00D51207" w:rsidRDefault="00D51207" w:rsidP="00D51207">
            <w:pPr>
              <w:spacing w:before="0" w:line="240" w:lineRule="auto"/>
              <w:jc w:val="left"/>
              <w:rPr>
                <w:rFonts w:cs="Arial"/>
                <w:sz w:val="20"/>
                <w:szCs w:val="20"/>
                <w:lang w:eastAsia="en-GB"/>
              </w:rPr>
            </w:pPr>
            <w:r w:rsidRPr="00D51207">
              <w:rPr>
                <w:rFonts w:cs="Arial"/>
                <w:sz w:val="20"/>
                <w:szCs w:val="20"/>
                <w:lang w:eastAsia="en-GB"/>
              </w:rPr>
              <w:t>The system shall be insensitive to bullet, fragmentation attack.</w:t>
            </w:r>
          </w:p>
        </w:tc>
      </w:tr>
      <w:tr w:rsidR="00D51207" w:rsidRPr="00D51207" w14:paraId="2979C24F" w14:textId="77777777" w:rsidTr="00D51207">
        <w:trPr>
          <w:trHeight w:val="287"/>
        </w:trPr>
        <w:tc>
          <w:tcPr>
            <w:tcW w:w="8488" w:type="dxa"/>
            <w:noWrap/>
            <w:hideMark/>
          </w:tcPr>
          <w:p w14:paraId="64F86CFB" w14:textId="77777777" w:rsidR="00D51207" w:rsidRPr="00D51207" w:rsidRDefault="00D51207" w:rsidP="00D51207">
            <w:pPr>
              <w:spacing w:before="0" w:line="240" w:lineRule="auto"/>
              <w:jc w:val="left"/>
              <w:rPr>
                <w:rFonts w:cs="Arial"/>
                <w:sz w:val="20"/>
                <w:szCs w:val="20"/>
                <w:lang w:eastAsia="en-GB"/>
              </w:rPr>
            </w:pPr>
            <w:r w:rsidRPr="00D51207">
              <w:rPr>
                <w:rFonts w:cs="Arial"/>
                <w:sz w:val="20"/>
                <w:szCs w:val="20"/>
                <w:lang w:eastAsia="en-GB"/>
              </w:rPr>
              <w:t>The system shall mark the area cleared of mines.</w:t>
            </w:r>
          </w:p>
        </w:tc>
      </w:tr>
      <w:tr w:rsidR="00D51207" w:rsidRPr="00D51207" w14:paraId="4F23EC48" w14:textId="77777777" w:rsidTr="00D51207">
        <w:trPr>
          <w:trHeight w:val="287"/>
        </w:trPr>
        <w:tc>
          <w:tcPr>
            <w:tcW w:w="8488" w:type="dxa"/>
            <w:noWrap/>
            <w:hideMark/>
          </w:tcPr>
          <w:p w14:paraId="3F202478" w14:textId="77777777" w:rsidR="00D51207" w:rsidRPr="00D51207" w:rsidRDefault="00D51207" w:rsidP="00D51207">
            <w:pPr>
              <w:spacing w:before="0" w:line="240" w:lineRule="auto"/>
              <w:jc w:val="left"/>
              <w:rPr>
                <w:rFonts w:cs="Arial"/>
                <w:sz w:val="20"/>
                <w:szCs w:val="20"/>
                <w:lang w:eastAsia="en-GB"/>
              </w:rPr>
            </w:pPr>
            <w:r w:rsidRPr="00D51207">
              <w:rPr>
                <w:rFonts w:cs="Arial"/>
                <w:sz w:val="20"/>
                <w:szCs w:val="20"/>
                <w:lang w:eastAsia="en-GB"/>
              </w:rPr>
              <w:t>The system shall not render the road impassable by its use</w:t>
            </w:r>
          </w:p>
        </w:tc>
      </w:tr>
      <w:tr w:rsidR="00D51207" w:rsidRPr="00D51207" w14:paraId="2FA27FDF" w14:textId="77777777" w:rsidTr="00D51207">
        <w:trPr>
          <w:trHeight w:val="287"/>
        </w:trPr>
        <w:tc>
          <w:tcPr>
            <w:tcW w:w="8488" w:type="dxa"/>
            <w:noWrap/>
            <w:hideMark/>
          </w:tcPr>
          <w:p w14:paraId="302C5415" w14:textId="77777777" w:rsidR="00D51207" w:rsidRPr="00D51207" w:rsidRDefault="00D51207" w:rsidP="00D51207">
            <w:pPr>
              <w:spacing w:before="0" w:line="240" w:lineRule="auto"/>
              <w:jc w:val="left"/>
              <w:rPr>
                <w:rFonts w:cs="Arial"/>
                <w:sz w:val="20"/>
                <w:szCs w:val="20"/>
                <w:lang w:eastAsia="en-GB"/>
              </w:rPr>
            </w:pPr>
            <w:r w:rsidRPr="00D51207">
              <w:rPr>
                <w:rFonts w:cs="Arial"/>
                <w:sz w:val="20"/>
                <w:szCs w:val="20"/>
                <w:lang w:eastAsia="en-GB"/>
              </w:rPr>
              <w:t>The system shall always detect buried mines within a horizontal distance of 30cm.</w:t>
            </w:r>
          </w:p>
        </w:tc>
      </w:tr>
      <w:tr w:rsidR="00D51207" w:rsidRPr="00D51207" w14:paraId="78D18356" w14:textId="77777777" w:rsidTr="00D51207">
        <w:trPr>
          <w:trHeight w:val="287"/>
        </w:trPr>
        <w:tc>
          <w:tcPr>
            <w:tcW w:w="8488" w:type="dxa"/>
            <w:noWrap/>
            <w:hideMark/>
          </w:tcPr>
          <w:p w14:paraId="08106A7A" w14:textId="77777777" w:rsidR="00D51207" w:rsidRPr="00D51207" w:rsidRDefault="00D51207" w:rsidP="00D51207">
            <w:pPr>
              <w:spacing w:before="0" w:line="240" w:lineRule="auto"/>
              <w:jc w:val="left"/>
              <w:rPr>
                <w:rFonts w:cs="Arial"/>
                <w:sz w:val="20"/>
                <w:szCs w:val="20"/>
                <w:lang w:eastAsia="en-GB"/>
              </w:rPr>
            </w:pPr>
            <w:r w:rsidRPr="00D51207">
              <w:rPr>
                <w:rFonts w:cs="Arial"/>
                <w:sz w:val="20"/>
                <w:szCs w:val="20"/>
                <w:lang w:eastAsia="en-GB"/>
              </w:rPr>
              <w:t>The system shall always detect buried mines up to a depth of 15cm.</w:t>
            </w:r>
          </w:p>
        </w:tc>
      </w:tr>
      <w:tr w:rsidR="00D51207" w:rsidRPr="00D51207" w14:paraId="13BE89F5" w14:textId="77777777" w:rsidTr="00D51207">
        <w:trPr>
          <w:trHeight w:val="287"/>
        </w:trPr>
        <w:tc>
          <w:tcPr>
            <w:tcW w:w="8488" w:type="dxa"/>
            <w:noWrap/>
            <w:hideMark/>
          </w:tcPr>
          <w:p w14:paraId="18A88337" w14:textId="77777777" w:rsidR="00D51207" w:rsidRPr="00D51207" w:rsidRDefault="00D51207" w:rsidP="00D51207">
            <w:pPr>
              <w:spacing w:before="0" w:line="240" w:lineRule="auto"/>
              <w:jc w:val="left"/>
              <w:rPr>
                <w:rFonts w:cs="Arial"/>
                <w:sz w:val="20"/>
                <w:szCs w:val="20"/>
                <w:lang w:eastAsia="en-GB"/>
              </w:rPr>
            </w:pPr>
            <w:r w:rsidRPr="00D51207">
              <w:rPr>
                <w:rFonts w:cs="Arial"/>
                <w:sz w:val="20"/>
                <w:szCs w:val="20"/>
                <w:lang w:eastAsia="en-GB"/>
              </w:rPr>
              <w:t>The system shall be suitable for use with mines up to 15 Kg NEQ.</w:t>
            </w:r>
          </w:p>
        </w:tc>
      </w:tr>
      <w:tr w:rsidR="00D51207" w:rsidRPr="00D51207" w14:paraId="36F7578D" w14:textId="77777777" w:rsidTr="00D51207">
        <w:trPr>
          <w:trHeight w:val="287"/>
        </w:trPr>
        <w:tc>
          <w:tcPr>
            <w:tcW w:w="8488" w:type="dxa"/>
            <w:noWrap/>
            <w:hideMark/>
          </w:tcPr>
          <w:p w14:paraId="0FBF3F98" w14:textId="77777777" w:rsidR="00D51207" w:rsidRPr="00D51207" w:rsidRDefault="00D51207" w:rsidP="00D51207">
            <w:pPr>
              <w:spacing w:before="0" w:line="240" w:lineRule="auto"/>
              <w:jc w:val="left"/>
              <w:rPr>
                <w:rFonts w:cs="Arial"/>
                <w:sz w:val="20"/>
                <w:szCs w:val="20"/>
                <w:lang w:eastAsia="en-GB"/>
              </w:rPr>
            </w:pPr>
            <w:r w:rsidRPr="00D51207">
              <w:rPr>
                <w:rFonts w:cs="Arial"/>
                <w:sz w:val="20"/>
                <w:szCs w:val="20"/>
                <w:lang w:eastAsia="en-GB"/>
              </w:rPr>
              <w:t xml:space="preserve">The system shall be suitable for use with mines </w:t>
            </w:r>
            <w:proofErr w:type="spellStart"/>
            <w:r w:rsidRPr="00D51207">
              <w:rPr>
                <w:rFonts w:cs="Arial"/>
                <w:sz w:val="20"/>
                <w:szCs w:val="20"/>
                <w:lang w:eastAsia="en-GB"/>
              </w:rPr>
              <w:t>fuzed</w:t>
            </w:r>
            <w:proofErr w:type="spellEnd"/>
            <w:r w:rsidRPr="00D51207">
              <w:rPr>
                <w:rFonts w:cs="Arial"/>
                <w:sz w:val="20"/>
                <w:szCs w:val="20"/>
                <w:lang w:eastAsia="en-GB"/>
              </w:rPr>
              <w:t xml:space="preserve"> with pressure, tripwire, tilt-switch and remote triggers.</w:t>
            </w:r>
          </w:p>
        </w:tc>
      </w:tr>
      <w:tr w:rsidR="00D51207" w:rsidRPr="00D51207" w14:paraId="2D799C99" w14:textId="77777777" w:rsidTr="00D51207">
        <w:trPr>
          <w:trHeight w:val="287"/>
        </w:trPr>
        <w:tc>
          <w:tcPr>
            <w:tcW w:w="8488" w:type="dxa"/>
            <w:noWrap/>
            <w:hideMark/>
          </w:tcPr>
          <w:p w14:paraId="49E691F1" w14:textId="77777777" w:rsidR="00D51207" w:rsidRPr="00D51207" w:rsidRDefault="00D51207" w:rsidP="00D51207">
            <w:pPr>
              <w:spacing w:before="0" w:line="240" w:lineRule="auto"/>
              <w:jc w:val="left"/>
              <w:rPr>
                <w:rFonts w:cs="Arial"/>
                <w:sz w:val="20"/>
                <w:szCs w:val="20"/>
                <w:lang w:eastAsia="en-GB"/>
              </w:rPr>
            </w:pPr>
            <w:r w:rsidRPr="00D51207">
              <w:rPr>
                <w:rFonts w:cs="Arial"/>
                <w:sz w:val="20"/>
                <w:szCs w:val="20"/>
                <w:lang w:eastAsia="en-GB"/>
              </w:rPr>
              <w:t>The system shall operate reliably for the full duration of minefield clearance tasks without unplanned loss of function.</w:t>
            </w:r>
          </w:p>
        </w:tc>
      </w:tr>
      <w:tr w:rsidR="00D51207" w:rsidRPr="00D51207" w14:paraId="26B56EC3" w14:textId="77777777" w:rsidTr="00D51207">
        <w:trPr>
          <w:trHeight w:val="287"/>
        </w:trPr>
        <w:tc>
          <w:tcPr>
            <w:tcW w:w="8488" w:type="dxa"/>
            <w:noWrap/>
            <w:hideMark/>
          </w:tcPr>
          <w:p w14:paraId="2D796F74" w14:textId="77777777" w:rsidR="00D51207" w:rsidRPr="00D51207" w:rsidRDefault="00D51207" w:rsidP="00D51207">
            <w:pPr>
              <w:spacing w:before="0" w:line="240" w:lineRule="auto"/>
              <w:jc w:val="left"/>
              <w:rPr>
                <w:rFonts w:cs="Arial"/>
                <w:sz w:val="20"/>
                <w:szCs w:val="20"/>
                <w:lang w:eastAsia="en-GB"/>
              </w:rPr>
            </w:pPr>
            <w:r w:rsidRPr="00D51207">
              <w:rPr>
                <w:rFonts w:cs="Arial"/>
                <w:sz w:val="20"/>
                <w:szCs w:val="20"/>
                <w:lang w:eastAsia="en-GB"/>
              </w:rPr>
              <w:t>The system must not harm or kill any persons.</w:t>
            </w:r>
          </w:p>
        </w:tc>
      </w:tr>
      <w:tr w:rsidR="00D51207" w:rsidRPr="00D51207" w14:paraId="1EF041F7" w14:textId="77777777" w:rsidTr="00D51207">
        <w:trPr>
          <w:trHeight w:val="257"/>
        </w:trPr>
        <w:tc>
          <w:tcPr>
            <w:tcW w:w="8488" w:type="dxa"/>
            <w:noWrap/>
            <w:hideMark/>
          </w:tcPr>
          <w:p w14:paraId="1966FC78" w14:textId="77777777" w:rsidR="00D51207" w:rsidRPr="00D51207" w:rsidRDefault="00D51207" w:rsidP="00D51207">
            <w:pPr>
              <w:spacing w:before="0" w:line="240" w:lineRule="auto"/>
              <w:jc w:val="left"/>
              <w:rPr>
                <w:rFonts w:cs="Arial"/>
                <w:sz w:val="20"/>
                <w:szCs w:val="20"/>
                <w:lang w:eastAsia="en-GB"/>
              </w:rPr>
            </w:pPr>
            <w:r w:rsidRPr="00D51207">
              <w:rPr>
                <w:rFonts w:cs="Arial"/>
                <w:sz w:val="20"/>
                <w:szCs w:val="20"/>
                <w:lang w:eastAsia="en-GB"/>
              </w:rPr>
              <w:t>The system should conform to OME Safety Regulations</w:t>
            </w:r>
          </w:p>
        </w:tc>
      </w:tr>
      <w:tr w:rsidR="00D51207" w:rsidRPr="00D51207" w14:paraId="09CB45F4" w14:textId="77777777" w:rsidTr="00D51207">
        <w:trPr>
          <w:trHeight w:val="257"/>
        </w:trPr>
        <w:tc>
          <w:tcPr>
            <w:tcW w:w="8488" w:type="dxa"/>
            <w:noWrap/>
            <w:hideMark/>
          </w:tcPr>
          <w:p w14:paraId="021F6751" w14:textId="77777777" w:rsidR="00D51207" w:rsidRPr="00D51207" w:rsidRDefault="00D51207" w:rsidP="00D51207">
            <w:pPr>
              <w:spacing w:before="0" w:line="240" w:lineRule="auto"/>
              <w:jc w:val="left"/>
              <w:rPr>
                <w:rFonts w:cs="Arial"/>
                <w:sz w:val="20"/>
                <w:szCs w:val="20"/>
                <w:lang w:eastAsia="en-GB"/>
              </w:rPr>
            </w:pPr>
            <w:r w:rsidRPr="00D51207">
              <w:rPr>
                <w:rFonts w:cs="Arial"/>
                <w:sz w:val="20"/>
                <w:szCs w:val="20"/>
                <w:lang w:eastAsia="en-GB"/>
              </w:rPr>
              <w:t>The system shall be transportable by light vehicle.</w:t>
            </w:r>
          </w:p>
        </w:tc>
      </w:tr>
      <w:tr w:rsidR="00D51207" w:rsidRPr="00D51207" w14:paraId="07464357" w14:textId="77777777" w:rsidTr="00D51207">
        <w:trPr>
          <w:trHeight w:val="287"/>
        </w:trPr>
        <w:tc>
          <w:tcPr>
            <w:tcW w:w="8488" w:type="dxa"/>
            <w:noWrap/>
            <w:hideMark/>
          </w:tcPr>
          <w:p w14:paraId="5647459C" w14:textId="77777777" w:rsidR="00D51207" w:rsidRPr="00D51207" w:rsidRDefault="00D51207" w:rsidP="00D51207">
            <w:pPr>
              <w:spacing w:before="0" w:line="240" w:lineRule="auto"/>
              <w:jc w:val="left"/>
              <w:rPr>
                <w:rFonts w:cs="Arial"/>
                <w:sz w:val="20"/>
                <w:szCs w:val="20"/>
                <w:lang w:eastAsia="en-GB"/>
              </w:rPr>
            </w:pPr>
            <w:r w:rsidRPr="00D51207">
              <w:rPr>
                <w:rFonts w:cs="Arial"/>
                <w:sz w:val="20"/>
                <w:szCs w:val="20"/>
                <w:lang w:eastAsia="en-GB"/>
              </w:rPr>
              <w:t>The system shall be suitable for use in sandy desert environments (AECTP-230 zones A1, B2, C1)</w:t>
            </w:r>
          </w:p>
        </w:tc>
      </w:tr>
    </w:tbl>
    <w:p w14:paraId="6051500B" w14:textId="44F99CD8" w:rsidR="00D51207" w:rsidRDefault="00D51207" w:rsidP="00D51207">
      <w:pPr>
        <w:pStyle w:val="Caption"/>
      </w:pPr>
      <w:bookmarkStart w:id="29" w:name="_Toc228791293"/>
      <w:r>
        <w:t xml:space="preserve">Table </w:t>
      </w:r>
      <w:fldSimple w:instr=" STYLEREF 1 \s ">
        <w:r w:rsidR="00054DDB">
          <w:rPr>
            <w:noProof/>
          </w:rPr>
          <w:t>2</w:t>
        </w:r>
      </w:fldSimple>
      <w:r w:rsidR="00054DDB">
        <w:noBreakHyphen/>
      </w:r>
      <w:fldSimple w:instr=" SEQ Table \* ARABIC \s 1 ">
        <w:r w:rsidR="00054DDB">
          <w:rPr>
            <w:noProof/>
          </w:rPr>
          <w:t>1</w:t>
        </w:r>
      </w:fldSimple>
      <w:r>
        <w:t xml:space="preserve"> Requirements Set</w:t>
      </w:r>
      <w:bookmarkEnd w:id="29"/>
    </w:p>
    <w:p w14:paraId="7656DE08" w14:textId="77777777" w:rsidR="00172087" w:rsidRPr="00172087" w:rsidRDefault="00172087" w:rsidP="00172087"/>
    <w:p w14:paraId="1C632E23" w14:textId="402D7A77" w:rsidR="0037262C" w:rsidRDefault="0037262C" w:rsidP="0037262C">
      <w:r>
        <w:t xml:space="preserve">From the Product Safety </w:t>
      </w:r>
      <w:r w:rsidR="003A69A7">
        <w:t>side</w:t>
      </w:r>
      <w:r>
        <w:t xml:space="preserve">, the important insight was that safety was not only the requirement </w:t>
      </w:r>
      <w:r w:rsidR="003A69A7">
        <w:t xml:space="preserve">to </w:t>
      </w:r>
      <w:r w:rsidR="00D40A3B">
        <w:t>‘</w:t>
      </w:r>
      <w:r>
        <w:t>not harm the operator</w:t>
      </w:r>
      <w:r w:rsidR="00D40A3B">
        <w:t>’</w:t>
      </w:r>
      <w:r>
        <w:t>. Failure to detect, defeat, mark or communicate residual risk would also be a safety failure. Needs analysis therefore helped prevent the team from viewing the problem as a simple mine-defeat task. The design had to support safe passage, route confidence and future use.</w:t>
      </w:r>
    </w:p>
    <w:p w14:paraId="4F880ABE" w14:textId="3401838E" w:rsidR="00352448" w:rsidRPr="00352448" w:rsidRDefault="0037262C" w:rsidP="0037262C">
      <w:r>
        <w:lastRenderedPageBreak/>
        <w:t>Pairwise comparison and Quality Function Deployment (QFD) were used to prioritise requirements. QFD is associated with Yoji Akao and is used to translate the “voice of the customer” into engineering characteristics and design targets; its value in this project was traceability from operational need to design feature</w:t>
      </w:r>
      <w:r w:rsidR="00172087">
        <w:t xml:space="preserve"> </w:t>
      </w:r>
      <w:r w:rsidR="00172087">
        <w:fldChar w:fldCharType="begin"/>
      </w:r>
      <w:r w:rsidR="0040417A">
        <w:instrText xml:space="preserve"> ADDIN ZOTERO_ITEM CSL_CITATION {"citationID":"PZdxDzec","properties":{"formattedCitation":"[1], [2]","plainCitation":"[1], [2]","noteIndex":0},"citationItems":[{"id":525,"uris":["http://zotero.org/users/local/kxeNHLpj/items/F2WG2Q4C"],"itemData":{"id":525,"type":"book","abstract":"Quality Function Deployment (QFD) is a method for satisfying customers by translating their demands into design targets and quality assurance points. For a thorough \"how-to\" on the implementation of QFD, we went directly to the source -- Yoji Akao, the creator of QFD and one of the foremost leaders of the Japanese Total Quality Control movement. In this unprecedented book he explains the concepts and methods of this remarkable systems engineering approach. Filled with case studies, detailed charts, and over 100 diagrams, this book is a complete reference tool for QFD implementation. It includes— Use of the demanded quality deployment chart. Using and promoting quality charts. Using quality control process charts: QFD at the pre-production. Quality deployment and reliability deployment. Quality development in the construction industry. QFD for the service industry. QFD for software development.","DOI":"10.4324/9781003578833","ISBN":"978-1-003-57883-3","number-of-pages":"392","publisher":"Productivity Press","publisher-place":"New York","title":"Quality Function Deployment: Integrating Customer Requirements into Product Design","title-short":"Quality Function Deployment","author":[{"family":"Akao","given":"Yoji"}],"issued":{"date-parts":[["2024",11,1]]}}},{"id":527,"uris":["http://zotero.org/users/local/kxeNHLpj/items/W4MDNAPW"],"itemData":{"id":527,"type":"book","abstract":"Everything you need to design, implement, and manage a successfulQFD program The QFD Handbook is a total how-to guide for companiesplanning to initiate a QFD program as well as those that alreadyhave one in place. Over the course of 23 contributed chapters,organized according to subject area, this book tutors managers andengineers in basic and advanced QFD principles and practices. Amongmore advanced topics covered are Taguchi methods, FMEA, TRIZ, andBusiness Process Reengineering. In addition to traditionalapplication areas, you will find in-depth discussions of QFD in ISO9000, QS 9000, environmental life cycle, service design, robustdesign, and software design. On the disk Designed to function inconjunction with the book or as a stand-alone tool for everydayuse, the QFD/Pathway software helps QFD teams to develop, deploy,and manage a complete QFD program. This user-friendly, interactivesoftware tool provides valuable assistance at each step of the QFDprocess, helping members define customer needs, establish goals,translate goals into specific actions, overcome common roadblocks,and more. The QFD Handbook is an indispensable resource forexecutives, managers, engineers, and R&amp;D professionals who wanttheir companies to survive and thrive in today's supercompetitiveindustrial marketplace.","ISBN":"978-0-471-17381-6","language":"en","note":"Google-Books-ID: _ngbWPXF118C","number-of-pages":"468","publisher":"John Wiley &amp; Sons","source":"Google Books","title":"The QFD Handbook","author":[{"family":"ReVelle","given":"Jack B."},{"family":"Moran","given":"John W."},{"family":"Cox","given":"Charles A."}],"issued":{"date-parts":[["1998",2,4]]}}}],"schema":"https://github.com/citation-style-language/schema/raw/master/csl-citation.json"} </w:instrText>
      </w:r>
      <w:r w:rsidR="00172087">
        <w:fldChar w:fldCharType="separate"/>
      </w:r>
      <w:r w:rsidR="0040417A" w:rsidRPr="0040417A">
        <w:rPr>
          <w:rFonts w:cs="Arial"/>
        </w:rPr>
        <w:t>[1], [2]</w:t>
      </w:r>
      <w:r w:rsidR="00172087">
        <w:fldChar w:fldCharType="end"/>
      </w:r>
      <w:r>
        <w:t>. T</w:t>
      </w:r>
      <w:r w:rsidR="008F663C">
        <w:t>his meant that</w:t>
      </w:r>
      <w:r>
        <w:t xml:space="preserve"> the team could judge concepts against prioritised needs rather than novelty. For Product Safety, the most important requirements were those linking mine defeat, detection confidence, marking, light-vehicle compatibility, OME compliance and non-harm.</w:t>
      </w:r>
    </w:p>
    <w:p w14:paraId="18842E95" w14:textId="0CBAEBB9" w:rsidR="00352448" w:rsidRDefault="00172087" w:rsidP="00B03AF1">
      <w:pPr>
        <w:pStyle w:val="Caption"/>
      </w:pPr>
      <w:bookmarkStart w:id="30" w:name="_Toc228791288"/>
      <w:r>
        <w:rPr>
          <w:noProof/>
        </w:rPr>
        <w:drawing>
          <wp:anchor distT="0" distB="0" distL="114300" distR="114300" simplePos="0" relativeHeight="251658240" behindDoc="0" locked="0" layoutInCell="1" allowOverlap="1" wp14:anchorId="11BED20D" wp14:editId="79F1C4C9">
            <wp:simplePos x="0" y="0"/>
            <wp:positionH relativeFrom="margin">
              <wp:align>left</wp:align>
            </wp:positionH>
            <wp:positionV relativeFrom="paragraph">
              <wp:posOffset>255809</wp:posOffset>
            </wp:positionV>
            <wp:extent cx="5400675" cy="5276850"/>
            <wp:effectExtent l="0" t="0" r="9525" b="0"/>
            <wp:wrapTopAndBottom/>
            <wp:docPr id="1324940457" name="Chart 1">
              <a:extLst xmlns:a="http://schemas.openxmlformats.org/drawingml/2006/main">
                <a:ext uri="{FF2B5EF4-FFF2-40B4-BE49-F238E27FC236}">
                  <a16:creationId xmlns:a16="http://schemas.microsoft.com/office/drawing/2014/main" id="{1DB612FF-AF68-48F2-970B-389BB162D1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B03AF1">
        <w:t xml:space="preserve">Figure </w:t>
      </w:r>
      <w:fldSimple w:instr=" STYLEREF 1 \s ">
        <w:r w:rsidR="00F7244D">
          <w:rPr>
            <w:noProof/>
          </w:rPr>
          <w:t>2</w:t>
        </w:r>
      </w:fldSimple>
      <w:r w:rsidR="00F7244D">
        <w:noBreakHyphen/>
      </w:r>
      <w:fldSimple w:instr=" SEQ Figure \* ARABIC \s 1 ">
        <w:r w:rsidR="00F7244D">
          <w:rPr>
            <w:noProof/>
          </w:rPr>
          <w:t>1</w:t>
        </w:r>
      </w:fldSimple>
      <w:r w:rsidR="00B03AF1">
        <w:t xml:space="preserve"> Pairwise Comparison</w:t>
      </w:r>
      <w:r w:rsidR="00B03AF1">
        <w:rPr>
          <w:noProof/>
        </w:rPr>
        <w:t xml:space="preserve"> of Requirements</w:t>
      </w:r>
      <w:bookmarkEnd w:id="30"/>
    </w:p>
    <w:p w14:paraId="55012E50" w14:textId="7A88E50A" w:rsidR="002106EA" w:rsidRDefault="002106EA" w:rsidP="00352448"/>
    <w:p w14:paraId="0B413AA7" w14:textId="77777777" w:rsidR="00806F6D" w:rsidRDefault="00806F6D" w:rsidP="00352448">
      <w:pPr>
        <w:sectPr w:rsidR="00806F6D" w:rsidSect="00623A81">
          <w:pgSz w:w="11906" w:h="16838" w:code="9"/>
          <w:pgMar w:top="1701" w:right="1701" w:bottom="1701" w:left="1701" w:header="709" w:footer="851" w:gutter="0"/>
          <w:cols w:space="708"/>
          <w:docGrid w:linePitch="360"/>
        </w:sectPr>
      </w:pPr>
    </w:p>
    <w:tbl>
      <w:tblPr>
        <w:tblW w:w="13209" w:type="dxa"/>
        <w:tblLook w:val="04A0" w:firstRow="1" w:lastRow="0" w:firstColumn="1" w:lastColumn="0" w:noHBand="0" w:noVBand="1"/>
      </w:tblPr>
      <w:tblGrid>
        <w:gridCol w:w="5962"/>
        <w:gridCol w:w="607"/>
        <w:gridCol w:w="1074"/>
        <w:gridCol w:w="851"/>
        <w:gridCol w:w="796"/>
        <w:gridCol w:w="807"/>
        <w:gridCol w:w="1130"/>
        <w:gridCol w:w="918"/>
        <w:gridCol w:w="1064"/>
      </w:tblGrid>
      <w:tr w:rsidR="00806F6D" w:rsidRPr="00806F6D" w14:paraId="31AAA95E" w14:textId="77777777" w:rsidTr="00806F6D">
        <w:trPr>
          <w:trHeight w:val="1796"/>
        </w:trPr>
        <w:tc>
          <w:tcPr>
            <w:tcW w:w="5962" w:type="dxa"/>
            <w:tcBorders>
              <w:top w:val="single" w:sz="8" w:space="0" w:color="auto"/>
              <w:left w:val="single" w:sz="8" w:space="0" w:color="auto"/>
              <w:bottom w:val="single" w:sz="8" w:space="0" w:color="auto"/>
              <w:right w:val="nil"/>
            </w:tcBorders>
            <w:noWrap/>
            <w:vAlign w:val="center"/>
            <w:hideMark/>
          </w:tcPr>
          <w:p w14:paraId="0032504A" w14:textId="77777777" w:rsidR="00806F6D" w:rsidRPr="00806F6D" w:rsidRDefault="00806F6D" w:rsidP="00806F6D">
            <w:pPr>
              <w:spacing w:before="0" w:line="240" w:lineRule="auto"/>
              <w:jc w:val="center"/>
              <w:rPr>
                <w:rFonts w:cs="Arial"/>
                <w:b/>
                <w:bCs/>
                <w:sz w:val="20"/>
                <w:szCs w:val="20"/>
                <w:lang w:eastAsia="en-GB"/>
              </w:rPr>
            </w:pPr>
            <w:r w:rsidRPr="00806F6D">
              <w:rPr>
                <w:rFonts w:cs="Arial"/>
                <w:b/>
                <w:bCs/>
                <w:sz w:val="20"/>
                <w:szCs w:val="20"/>
                <w:lang w:eastAsia="en-GB"/>
              </w:rPr>
              <w:lastRenderedPageBreak/>
              <w:t>How</w:t>
            </w:r>
          </w:p>
        </w:tc>
        <w:tc>
          <w:tcPr>
            <w:tcW w:w="607" w:type="dxa"/>
            <w:tcBorders>
              <w:top w:val="single" w:sz="8" w:space="0" w:color="auto"/>
              <w:left w:val="single" w:sz="4" w:space="0" w:color="auto"/>
              <w:bottom w:val="single" w:sz="8" w:space="0" w:color="auto"/>
              <w:right w:val="nil"/>
            </w:tcBorders>
            <w:noWrap/>
            <w:textDirection w:val="btLr"/>
            <w:vAlign w:val="bottom"/>
            <w:hideMark/>
          </w:tcPr>
          <w:p w14:paraId="253EC861" w14:textId="77777777" w:rsidR="00806F6D" w:rsidRPr="00806F6D" w:rsidRDefault="00806F6D" w:rsidP="00806F6D">
            <w:pPr>
              <w:spacing w:before="0" w:line="240" w:lineRule="auto"/>
              <w:jc w:val="center"/>
              <w:rPr>
                <w:rFonts w:cs="Arial"/>
                <w:b/>
                <w:bCs/>
                <w:sz w:val="20"/>
                <w:szCs w:val="20"/>
                <w:lang w:eastAsia="en-GB"/>
              </w:rPr>
            </w:pPr>
            <w:r w:rsidRPr="00806F6D">
              <w:rPr>
                <w:rFonts w:cs="Arial"/>
                <w:b/>
                <w:bCs/>
                <w:sz w:val="20"/>
                <w:szCs w:val="20"/>
                <w:lang w:eastAsia="en-GB"/>
              </w:rPr>
              <w:t>Importance</w:t>
            </w:r>
          </w:p>
        </w:tc>
        <w:tc>
          <w:tcPr>
            <w:tcW w:w="1074" w:type="dxa"/>
            <w:tcBorders>
              <w:top w:val="single" w:sz="8" w:space="0" w:color="auto"/>
              <w:left w:val="single" w:sz="8" w:space="0" w:color="auto"/>
              <w:bottom w:val="single" w:sz="8" w:space="0" w:color="auto"/>
              <w:right w:val="single" w:sz="8" w:space="0" w:color="auto"/>
            </w:tcBorders>
            <w:vAlign w:val="center"/>
            <w:hideMark/>
          </w:tcPr>
          <w:p w14:paraId="7499EC21"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Transport system to minefield</w:t>
            </w:r>
          </w:p>
        </w:tc>
        <w:tc>
          <w:tcPr>
            <w:tcW w:w="851" w:type="dxa"/>
            <w:tcBorders>
              <w:top w:val="single" w:sz="8" w:space="0" w:color="auto"/>
              <w:left w:val="nil"/>
              <w:bottom w:val="single" w:sz="8" w:space="0" w:color="auto"/>
              <w:right w:val="single" w:sz="8" w:space="0" w:color="auto"/>
            </w:tcBorders>
            <w:vAlign w:val="center"/>
            <w:hideMark/>
          </w:tcPr>
          <w:p w14:paraId="5004B3BC"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deploy the system</w:t>
            </w:r>
          </w:p>
        </w:tc>
        <w:tc>
          <w:tcPr>
            <w:tcW w:w="796" w:type="dxa"/>
            <w:tcBorders>
              <w:top w:val="single" w:sz="8" w:space="0" w:color="auto"/>
              <w:left w:val="nil"/>
              <w:bottom w:val="single" w:sz="8" w:space="0" w:color="auto"/>
              <w:right w:val="single" w:sz="8" w:space="0" w:color="auto"/>
            </w:tcBorders>
            <w:vAlign w:val="center"/>
            <w:hideMark/>
          </w:tcPr>
          <w:p w14:paraId="5F7015FA"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Detect Mines</w:t>
            </w:r>
          </w:p>
        </w:tc>
        <w:tc>
          <w:tcPr>
            <w:tcW w:w="807" w:type="dxa"/>
            <w:tcBorders>
              <w:top w:val="single" w:sz="8" w:space="0" w:color="auto"/>
              <w:left w:val="nil"/>
              <w:bottom w:val="single" w:sz="8" w:space="0" w:color="auto"/>
              <w:right w:val="single" w:sz="8" w:space="0" w:color="auto"/>
            </w:tcBorders>
            <w:vAlign w:val="center"/>
            <w:hideMark/>
          </w:tcPr>
          <w:p w14:paraId="6A07FA20"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Defeat Mines</w:t>
            </w:r>
          </w:p>
        </w:tc>
        <w:tc>
          <w:tcPr>
            <w:tcW w:w="1130" w:type="dxa"/>
            <w:tcBorders>
              <w:top w:val="single" w:sz="8" w:space="0" w:color="auto"/>
              <w:left w:val="nil"/>
              <w:bottom w:val="single" w:sz="8" w:space="0" w:color="auto"/>
              <w:right w:val="single" w:sz="8" w:space="0" w:color="auto"/>
            </w:tcBorders>
            <w:vAlign w:val="center"/>
            <w:hideMark/>
          </w:tcPr>
          <w:p w14:paraId="4F138374"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Confirm Clearance</w:t>
            </w:r>
          </w:p>
        </w:tc>
        <w:tc>
          <w:tcPr>
            <w:tcW w:w="918" w:type="dxa"/>
            <w:tcBorders>
              <w:top w:val="single" w:sz="8" w:space="0" w:color="auto"/>
              <w:left w:val="nil"/>
              <w:bottom w:val="single" w:sz="8" w:space="0" w:color="auto"/>
              <w:right w:val="single" w:sz="8" w:space="0" w:color="auto"/>
            </w:tcBorders>
            <w:vAlign w:val="center"/>
            <w:hideMark/>
          </w:tcPr>
          <w:p w14:paraId="3AA6CD36"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Mark Cleared Area</w:t>
            </w:r>
          </w:p>
        </w:tc>
        <w:tc>
          <w:tcPr>
            <w:tcW w:w="1064" w:type="dxa"/>
            <w:tcBorders>
              <w:top w:val="single" w:sz="8" w:space="0" w:color="auto"/>
              <w:left w:val="nil"/>
              <w:bottom w:val="single" w:sz="8" w:space="0" w:color="auto"/>
              <w:right w:val="single" w:sz="8" w:space="0" w:color="auto"/>
            </w:tcBorders>
            <w:vAlign w:val="center"/>
            <w:hideMark/>
          </w:tcPr>
          <w:p w14:paraId="2C1B62D1" w14:textId="77777777" w:rsidR="00806F6D" w:rsidRPr="00806F6D" w:rsidRDefault="00806F6D" w:rsidP="00806F6D">
            <w:pPr>
              <w:spacing w:before="0" w:line="240" w:lineRule="auto"/>
              <w:jc w:val="center"/>
              <w:rPr>
                <w:rFonts w:cs="Arial"/>
                <w:sz w:val="20"/>
                <w:szCs w:val="20"/>
                <w:lang w:eastAsia="en-GB"/>
              </w:rPr>
            </w:pPr>
            <w:proofErr w:type="spellStart"/>
            <w:r w:rsidRPr="00806F6D">
              <w:rPr>
                <w:rFonts w:cs="Arial"/>
                <w:sz w:val="20"/>
                <w:szCs w:val="20"/>
                <w:lang w:eastAsia="en-GB"/>
              </w:rPr>
              <w:t>Undeploy</w:t>
            </w:r>
            <w:proofErr w:type="spellEnd"/>
            <w:r w:rsidRPr="00806F6D">
              <w:rPr>
                <w:rFonts w:cs="Arial"/>
                <w:sz w:val="20"/>
                <w:szCs w:val="20"/>
                <w:lang w:eastAsia="en-GB"/>
              </w:rPr>
              <w:t xml:space="preserve"> System</w:t>
            </w:r>
          </w:p>
        </w:tc>
      </w:tr>
      <w:tr w:rsidR="00806F6D" w:rsidRPr="00806F6D" w14:paraId="6AE208BE" w14:textId="77777777" w:rsidTr="00806F6D">
        <w:trPr>
          <w:trHeight w:val="147"/>
        </w:trPr>
        <w:tc>
          <w:tcPr>
            <w:tcW w:w="5962" w:type="dxa"/>
            <w:tcBorders>
              <w:top w:val="nil"/>
              <w:left w:val="nil"/>
              <w:bottom w:val="single" w:sz="4" w:space="0" w:color="auto"/>
              <w:right w:val="nil"/>
            </w:tcBorders>
            <w:noWrap/>
            <w:vAlign w:val="bottom"/>
            <w:hideMark/>
          </w:tcPr>
          <w:p w14:paraId="7B3052E3" w14:textId="77777777" w:rsidR="00806F6D" w:rsidRPr="00806F6D" w:rsidRDefault="00806F6D" w:rsidP="00806F6D">
            <w:pPr>
              <w:spacing w:before="0" w:line="240" w:lineRule="auto"/>
              <w:jc w:val="left"/>
              <w:rPr>
                <w:rFonts w:cs="Arial"/>
                <w:b/>
                <w:bCs/>
                <w:sz w:val="20"/>
                <w:szCs w:val="20"/>
                <w:lang w:eastAsia="en-GB"/>
              </w:rPr>
            </w:pPr>
            <w:r w:rsidRPr="00806F6D">
              <w:rPr>
                <w:rFonts w:cs="Arial"/>
                <w:b/>
                <w:bCs/>
                <w:sz w:val="20"/>
                <w:szCs w:val="20"/>
                <w:lang w:eastAsia="en-GB"/>
              </w:rPr>
              <w:t>Requirements</w:t>
            </w:r>
          </w:p>
        </w:tc>
        <w:tc>
          <w:tcPr>
            <w:tcW w:w="607" w:type="dxa"/>
            <w:tcBorders>
              <w:top w:val="nil"/>
              <w:left w:val="single" w:sz="8" w:space="0" w:color="auto"/>
              <w:bottom w:val="single" w:sz="4" w:space="0" w:color="auto"/>
              <w:right w:val="single" w:sz="8" w:space="0" w:color="auto"/>
            </w:tcBorders>
            <w:noWrap/>
            <w:vAlign w:val="bottom"/>
            <w:hideMark/>
          </w:tcPr>
          <w:p w14:paraId="07E8C335"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1074" w:type="dxa"/>
            <w:tcBorders>
              <w:top w:val="nil"/>
              <w:left w:val="nil"/>
              <w:bottom w:val="single" w:sz="4" w:space="0" w:color="auto"/>
              <w:right w:val="single" w:sz="4" w:space="0" w:color="auto"/>
            </w:tcBorders>
            <w:noWrap/>
            <w:vAlign w:val="bottom"/>
            <w:hideMark/>
          </w:tcPr>
          <w:p w14:paraId="07957BBC"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51" w:type="dxa"/>
            <w:tcBorders>
              <w:top w:val="nil"/>
              <w:left w:val="nil"/>
              <w:bottom w:val="single" w:sz="4" w:space="0" w:color="auto"/>
              <w:right w:val="single" w:sz="4" w:space="0" w:color="auto"/>
            </w:tcBorders>
            <w:noWrap/>
            <w:vAlign w:val="bottom"/>
            <w:hideMark/>
          </w:tcPr>
          <w:p w14:paraId="0CB8869C"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796" w:type="dxa"/>
            <w:tcBorders>
              <w:top w:val="nil"/>
              <w:left w:val="nil"/>
              <w:bottom w:val="single" w:sz="4" w:space="0" w:color="auto"/>
              <w:right w:val="single" w:sz="4" w:space="0" w:color="auto"/>
            </w:tcBorders>
            <w:noWrap/>
            <w:vAlign w:val="bottom"/>
            <w:hideMark/>
          </w:tcPr>
          <w:p w14:paraId="1E10C1B3"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07" w:type="dxa"/>
            <w:tcBorders>
              <w:top w:val="nil"/>
              <w:left w:val="nil"/>
              <w:bottom w:val="single" w:sz="4" w:space="0" w:color="auto"/>
              <w:right w:val="single" w:sz="4" w:space="0" w:color="auto"/>
            </w:tcBorders>
            <w:noWrap/>
            <w:vAlign w:val="bottom"/>
            <w:hideMark/>
          </w:tcPr>
          <w:p w14:paraId="03E3BE42"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1130" w:type="dxa"/>
            <w:tcBorders>
              <w:top w:val="nil"/>
              <w:left w:val="nil"/>
              <w:bottom w:val="single" w:sz="4" w:space="0" w:color="auto"/>
              <w:right w:val="single" w:sz="4" w:space="0" w:color="auto"/>
            </w:tcBorders>
            <w:noWrap/>
            <w:vAlign w:val="bottom"/>
            <w:hideMark/>
          </w:tcPr>
          <w:p w14:paraId="53068F5D"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918" w:type="dxa"/>
            <w:tcBorders>
              <w:top w:val="nil"/>
              <w:left w:val="nil"/>
              <w:bottom w:val="single" w:sz="4" w:space="0" w:color="auto"/>
              <w:right w:val="single" w:sz="4" w:space="0" w:color="auto"/>
            </w:tcBorders>
            <w:noWrap/>
            <w:vAlign w:val="bottom"/>
            <w:hideMark/>
          </w:tcPr>
          <w:p w14:paraId="3DB6D520"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1064" w:type="dxa"/>
            <w:tcBorders>
              <w:top w:val="nil"/>
              <w:left w:val="nil"/>
              <w:bottom w:val="single" w:sz="4" w:space="0" w:color="auto"/>
              <w:right w:val="single" w:sz="4" w:space="0" w:color="auto"/>
            </w:tcBorders>
            <w:noWrap/>
            <w:vAlign w:val="bottom"/>
            <w:hideMark/>
          </w:tcPr>
          <w:p w14:paraId="2A1B0D82"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r>
      <w:tr w:rsidR="00806F6D" w:rsidRPr="00806F6D" w14:paraId="421CCD8D" w14:textId="77777777" w:rsidTr="00806F6D">
        <w:trPr>
          <w:trHeight w:val="147"/>
        </w:trPr>
        <w:tc>
          <w:tcPr>
            <w:tcW w:w="5962" w:type="dxa"/>
            <w:tcBorders>
              <w:top w:val="nil"/>
              <w:left w:val="single" w:sz="8" w:space="0" w:color="auto"/>
              <w:bottom w:val="single" w:sz="4" w:space="0" w:color="auto"/>
              <w:right w:val="nil"/>
            </w:tcBorders>
            <w:shd w:val="clear" w:color="000000" w:fill="00B050"/>
            <w:noWrap/>
            <w:hideMark/>
          </w:tcPr>
          <w:p w14:paraId="7C765D07" w14:textId="77777777" w:rsidR="00806F6D" w:rsidRPr="00806F6D" w:rsidRDefault="00806F6D" w:rsidP="00806F6D">
            <w:pPr>
              <w:spacing w:before="0" w:line="240" w:lineRule="auto"/>
              <w:jc w:val="left"/>
              <w:rPr>
                <w:rFonts w:cs="Arial"/>
                <w:sz w:val="20"/>
                <w:szCs w:val="20"/>
                <w:lang w:eastAsia="en-GB"/>
              </w:rPr>
            </w:pPr>
            <w:r w:rsidRPr="00806F6D">
              <w:rPr>
                <w:rFonts w:cs="Arial"/>
                <w:sz w:val="20"/>
                <w:szCs w:val="20"/>
                <w:lang w:eastAsia="en-GB"/>
              </w:rPr>
              <w:t>The system shall defeat the mine threat in a minimal timescale.</w:t>
            </w:r>
          </w:p>
        </w:tc>
        <w:tc>
          <w:tcPr>
            <w:tcW w:w="607" w:type="dxa"/>
            <w:tcBorders>
              <w:top w:val="nil"/>
              <w:left w:val="single" w:sz="8" w:space="0" w:color="auto"/>
              <w:bottom w:val="single" w:sz="4" w:space="0" w:color="auto"/>
              <w:right w:val="single" w:sz="8" w:space="0" w:color="auto"/>
            </w:tcBorders>
            <w:noWrap/>
            <w:vAlign w:val="bottom"/>
            <w:hideMark/>
          </w:tcPr>
          <w:p w14:paraId="63DBC70F"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0.97</w:t>
            </w:r>
          </w:p>
        </w:tc>
        <w:tc>
          <w:tcPr>
            <w:tcW w:w="1074" w:type="dxa"/>
            <w:tcBorders>
              <w:top w:val="nil"/>
              <w:left w:val="nil"/>
              <w:bottom w:val="single" w:sz="4" w:space="0" w:color="auto"/>
              <w:right w:val="single" w:sz="4" w:space="0" w:color="auto"/>
            </w:tcBorders>
            <w:shd w:val="clear" w:color="000000" w:fill="FF0000"/>
            <w:noWrap/>
            <w:vAlign w:val="center"/>
            <w:hideMark/>
          </w:tcPr>
          <w:p w14:paraId="01706B7C"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851" w:type="dxa"/>
            <w:tcBorders>
              <w:top w:val="nil"/>
              <w:left w:val="single" w:sz="4" w:space="0" w:color="auto"/>
              <w:bottom w:val="single" w:sz="4" w:space="0" w:color="auto"/>
              <w:right w:val="single" w:sz="4" w:space="0" w:color="auto"/>
            </w:tcBorders>
            <w:shd w:val="clear" w:color="000000" w:fill="FF0000"/>
            <w:noWrap/>
            <w:vAlign w:val="center"/>
            <w:hideMark/>
          </w:tcPr>
          <w:p w14:paraId="50D83023"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796" w:type="dxa"/>
            <w:tcBorders>
              <w:top w:val="nil"/>
              <w:left w:val="single" w:sz="4" w:space="0" w:color="auto"/>
              <w:bottom w:val="single" w:sz="4" w:space="0" w:color="auto"/>
              <w:right w:val="single" w:sz="4" w:space="0" w:color="auto"/>
            </w:tcBorders>
            <w:shd w:val="clear" w:color="000000" w:fill="FF0000"/>
            <w:noWrap/>
            <w:vAlign w:val="center"/>
            <w:hideMark/>
          </w:tcPr>
          <w:p w14:paraId="10BBA27C"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807" w:type="dxa"/>
            <w:tcBorders>
              <w:top w:val="nil"/>
              <w:left w:val="single" w:sz="4" w:space="0" w:color="auto"/>
              <w:bottom w:val="single" w:sz="4" w:space="0" w:color="auto"/>
              <w:right w:val="single" w:sz="4" w:space="0" w:color="auto"/>
            </w:tcBorders>
            <w:shd w:val="clear" w:color="000000" w:fill="FF0000"/>
            <w:noWrap/>
            <w:vAlign w:val="center"/>
            <w:hideMark/>
          </w:tcPr>
          <w:p w14:paraId="09551FFB"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1130" w:type="dxa"/>
            <w:tcBorders>
              <w:top w:val="nil"/>
              <w:left w:val="single" w:sz="4" w:space="0" w:color="auto"/>
              <w:bottom w:val="single" w:sz="4" w:space="0" w:color="auto"/>
              <w:right w:val="single" w:sz="4" w:space="0" w:color="auto"/>
            </w:tcBorders>
            <w:shd w:val="clear" w:color="000000" w:fill="FF0000"/>
            <w:noWrap/>
            <w:vAlign w:val="center"/>
            <w:hideMark/>
          </w:tcPr>
          <w:p w14:paraId="21B884C0"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918" w:type="dxa"/>
            <w:tcBorders>
              <w:top w:val="nil"/>
              <w:left w:val="single" w:sz="4" w:space="0" w:color="auto"/>
              <w:bottom w:val="single" w:sz="4" w:space="0" w:color="auto"/>
              <w:right w:val="single" w:sz="4" w:space="0" w:color="auto"/>
            </w:tcBorders>
            <w:shd w:val="clear" w:color="000000" w:fill="FF0000"/>
            <w:noWrap/>
            <w:vAlign w:val="center"/>
            <w:hideMark/>
          </w:tcPr>
          <w:p w14:paraId="3EC985CD"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1064" w:type="dxa"/>
            <w:tcBorders>
              <w:top w:val="nil"/>
              <w:left w:val="single" w:sz="4" w:space="0" w:color="auto"/>
              <w:bottom w:val="single" w:sz="4" w:space="0" w:color="auto"/>
              <w:right w:val="single" w:sz="4" w:space="0" w:color="auto"/>
            </w:tcBorders>
            <w:shd w:val="clear" w:color="000000" w:fill="FF0000"/>
            <w:noWrap/>
            <w:vAlign w:val="center"/>
            <w:hideMark/>
          </w:tcPr>
          <w:p w14:paraId="541EF153"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r>
      <w:tr w:rsidR="00806F6D" w:rsidRPr="00806F6D" w14:paraId="4814C43E" w14:textId="77777777" w:rsidTr="00806F6D">
        <w:trPr>
          <w:trHeight w:val="147"/>
        </w:trPr>
        <w:tc>
          <w:tcPr>
            <w:tcW w:w="5962" w:type="dxa"/>
            <w:tcBorders>
              <w:top w:val="nil"/>
              <w:left w:val="single" w:sz="8" w:space="0" w:color="auto"/>
              <w:bottom w:val="single" w:sz="4" w:space="0" w:color="auto"/>
              <w:right w:val="nil"/>
            </w:tcBorders>
            <w:shd w:val="clear" w:color="000000" w:fill="00B050"/>
            <w:noWrap/>
            <w:hideMark/>
          </w:tcPr>
          <w:p w14:paraId="6606703D" w14:textId="77777777" w:rsidR="00806F6D" w:rsidRPr="00806F6D" w:rsidRDefault="00806F6D" w:rsidP="00806F6D">
            <w:pPr>
              <w:spacing w:before="0" w:line="240" w:lineRule="auto"/>
              <w:jc w:val="left"/>
              <w:rPr>
                <w:rFonts w:cs="Arial"/>
                <w:sz w:val="20"/>
                <w:szCs w:val="20"/>
                <w:lang w:eastAsia="en-GB"/>
              </w:rPr>
            </w:pPr>
            <w:r w:rsidRPr="00806F6D">
              <w:rPr>
                <w:rFonts w:cs="Arial"/>
                <w:sz w:val="20"/>
                <w:szCs w:val="20"/>
                <w:lang w:eastAsia="en-GB"/>
              </w:rPr>
              <w:t>The system shall not be vulnerable to MANPADs.</w:t>
            </w:r>
          </w:p>
        </w:tc>
        <w:tc>
          <w:tcPr>
            <w:tcW w:w="607" w:type="dxa"/>
            <w:tcBorders>
              <w:top w:val="nil"/>
              <w:left w:val="single" w:sz="8" w:space="0" w:color="auto"/>
              <w:bottom w:val="single" w:sz="4" w:space="0" w:color="auto"/>
              <w:right w:val="single" w:sz="8" w:space="0" w:color="auto"/>
            </w:tcBorders>
            <w:noWrap/>
            <w:vAlign w:val="bottom"/>
            <w:hideMark/>
          </w:tcPr>
          <w:p w14:paraId="200CC215"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1.99</w:t>
            </w:r>
          </w:p>
        </w:tc>
        <w:tc>
          <w:tcPr>
            <w:tcW w:w="1074" w:type="dxa"/>
            <w:tcBorders>
              <w:top w:val="nil"/>
              <w:left w:val="nil"/>
              <w:bottom w:val="single" w:sz="4" w:space="0" w:color="auto"/>
              <w:right w:val="single" w:sz="4" w:space="0" w:color="auto"/>
            </w:tcBorders>
            <w:noWrap/>
            <w:vAlign w:val="center"/>
            <w:hideMark/>
          </w:tcPr>
          <w:p w14:paraId="247E6504"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51" w:type="dxa"/>
            <w:tcBorders>
              <w:top w:val="nil"/>
              <w:left w:val="single" w:sz="4" w:space="0" w:color="auto"/>
              <w:bottom w:val="single" w:sz="4" w:space="0" w:color="auto"/>
              <w:right w:val="single" w:sz="4" w:space="0" w:color="auto"/>
            </w:tcBorders>
            <w:shd w:val="clear" w:color="000000" w:fill="FF0000"/>
            <w:noWrap/>
            <w:vAlign w:val="center"/>
            <w:hideMark/>
          </w:tcPr>
          <w:p w14:paraId="1FF60593"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796" w:type="dxa"/>
            <w:tcBorders>
              <w:top w:val="nil"/>
              <w:left w:val="single" w:sz="4" w:space="0" w:color="auto"/>
              <w:bottom w:val="single" w:sz="4" w:space="0" w:color="auto"/>
              <w:right w:val="single" w:sz="4" w:space="0" w:color="auto"/>
            </w:tcBorders>
            <w:shd w:val="clear" w:color="000000" w:fill="FF0000"/>
            <w:noWrap/>
            <w:vAlign w:val="center"/>
            <w:hideMark/>
          </w:tcPr>
          <w:p w14:paraId="3C4097F1"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807" w:type="dxa"/>
            <w:tcBorders>
              <w:top w:val="nil"/>
              <w:left w:val="single" w:sz="4" w:space="0" w:color="auto"/>
              <w:bottom w:val="single" w:sz="4" w:space="0" w:color="auto"/>
              <w:right w:val="single" w:sz="4" w:space="0" w:color="auto"/>
            </w:tcBorders>
            <w:shd w:val="clear" w:color="000000" w:fill="FF0000"/>
            <w:noWrap/>
            <w:vAlign w:val="center"/>
            <w:hideMark/>
          </w:tcPr>
          <w:p w14:paraId="1511D397"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1130" w:type="dxa"/>
            <w:tcBorders>
              <w:top w:val="nil"/>
              <w:left w:val="single" w:sz="4" w:space="0" w:color="auto"/>
              <w:bottom w:val="single" w:sz="4" w:space="0" w:color="auto"/>
              <w:right w:val="single" w:sz="4" w:space="0" w:color="auto"/>
            </w:tcBorders>
            <w:shd w:val="clear" w:color="000000" w:fill="FF0000"/>
            <w:noWrap/>
            <w:vAlign w:val="center"/>
            <w:hideMark/>
          </w:tcPr>
          <w:p w14:paraId="67EF15EE"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918" w:type="dxa"/>
            <w:tcBorders>
              <w:top w:val="nil"/>
              <w:left w:val="single" w:sz="4" w:space="0" w:color="auto"/>
              <w:bottom w:val="single" w:sz="4" w:space="0" w:color="auto"/>
              <w:right w:val="single" w:sz="4" w:space="0" w:color="auto"/>
            </w:tcBorders>
            <w:shd w:val="clear" w:color="000000" w:fill="FF0000"/>
            <w:noWrap/>
            <w:vAlign w:val="center"/>
            <w:hideMark/>
          </w:tcPr>
          <w:p w14:paraId="5A292FA4"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1064" w:type="dxa"/>
            <w:tcBorders>
              <w:top w:val="nil"/>
              <w:left w:val="nil"/>
              <w:bottom w:val="single" w:sz="4" w:space="0" w:color="auto"/>
              <w:right w:val="single" w:sz="4" w:space="0" w:color="auto"/>
            </w:tcBorders>
            <w:noWrap/>
            <w:vAlign w:val="center"/>
            <w:hideMark/>
          </w:tcPr>
          <w:p w14:paraId="79157ACB"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r>
      <w:tr w:rsidR="00806F6D" w:rsidRPr="00806F6D" w14:paraId="140BCC86" w14:textId="77777777" w:rsidTr="00806F6D">
        <w:trPr>
          <w:trHeight w:val="147"/>
        </w:trPr>
        <w:tc>
          <w:tcPr>
            <w:tcW w:w="5962" w:type="dxa"/>
            <w:tcBorders>
              <w:top w:val="nil"/>
              <w:left w:val="single" w:sz="8" w:space="0" w:color="auto"/>
              <w:bottom w:val="single" w:sz="4" w:space="0" w:color="auto"/>
              <w:right w:val="nil"/>
            </w:tcBorders>
            <w:shd w:val="clear" w:color="000000" w:fill="00B050"/>
            <w:noWrap/>
            <w:hideMark/>
          </w:tcPr>
          <w:p w14:paraId="5FB95A29" w14:textId="77777777" w:rsidR="00806F6D" w:rsidRPr="00806F6D" w:rsidRDefault="00806F6D" w:rsidP="00806F6D">
            <w:pPr>
              <w:spacing w:before="0" w:line="240" w:lineRule="auto"/>
              <w:jc w:val="left"/>
              <w:rPr>
                <w:rFonts w:cs="Arial"/>
                <w:sz w:val="20"/>
                <w:szCs w:val="20"/>
                <w:lang w:eastAsia="en-GB"/>
              </w:rPr>
            </w:pPr>
            <w:r w:rsidRPr="00806F6D">
              <w:rPr>
                <w:rFonts w:cs="Arial"/>
                <w:sz w:val="20"/>
                <w:szCs w:val="20"/>
                <w:lang w:eastAsia="en-GB"/>
              </w:rPr>
              <w:t>The system shall not produce UXO.</w:t>
            </w:r>
          </w:p>
        </w:tc>
        <w:tc>
          <w:tcPr>
            <w:tcW w:w="607" w:type="dxa"/>
            <w:tcBorders>
              <w:top w:val="nil"/>
              <w:left w:val="single" w:sz="8" w:space="0" w:color="auto"/>
              <w:bottom w:val="single" w:sz="4" w:space="0" w:color="auto"/>
              <w:right w:val="single" w:sz="8" w:space="0" w:color="auto"/>
            </w:tcBorders>
            <w:noWrap/>
            <w:vAlign w:val="bottom"/>
            <w:hideMark/>
          </w:tcPr>
          <w:p w14:paraId="64C4B65A"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2.62</w:t>
            </w:r>
          </w:p>
        </w:tc>
        <w:tc>
          <w:tcPr>
            <w:tcW w:w="1074" w:type="dxa"/>
            <w:tcBorders>
              <w:top w:val="nil"/>
              <w:left w:val="nil"/>
              <w:bottom w:val="single" w:sz="4" w:space="0" w:color="auto"/>
              <w:right w:val="single" w:sz="4" w:space="0" w:color="auto"/>
            </w:tcBorders>
            <w:noWrap/>
            <w:vAlign w:val="center"/>
            <w:hideMark/>
          </w:tcPr>
          <w:p w14:paraId="69948444"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51" w:type="dxa"/>
            <w:tcBorders>
              <w:top w:val="nil"/>
              <w:left w:val="nil"/>
              <w:bottom w:val="single" w:sz="4" w:space="0" w:color="auto"/>
              <w:right w:val="single" w:sz="4" w:space="0" w:color="auto"/>
            </w:tcBorders>
            <w:noWrap/>
            <w:vAlign w:val="center"/>
            <w:hideMark/>
          </w:tcPr>
          <w:p w14:paraId="01A32249"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796" w:type="dxa"/>
            <w:tcBorders>
              <w:top w:val="nil"/>
              <w:left w:val="single" w:sz="4" w:space="0" w:color="auto"/>
              <w:bottom w:val="single" w:sz="4" w:space="0" w:color="auto"/>
              <w:right w:val="single" w:sz="4" w:space="0" w:color="auto"/>
            </w:tcBorders>
            <w:shd w:val="clear" w:color="000000" w:fill="FF9900"/>
            <w:noWrap/>
            <w:vAlign w:val="center"/>
            <w:hideMark/>
          </w:tcPr>
          <w:p w14:paraId="6A670E7A"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3</w:t>
            </w:r>
          </w:p>
        </w:tc>
        <w:tc>
          <w:tcPr>
            <w:tcW w:w="807" w:type="dxa"/>
            <w:tcBorders>
              <w:top w:val="nil"/>
              <w:left w:val="single" w:sz="4" w:space="0" w:color="auto"/>
              <w:bottom w:val="single" w:sz="4" w:space="0" w:color="auto"/>
              <w:right w:val="single" w:sz="4" w:space="0" w:color="auto"/>
            </w:tcBorders>
            <w:shd w:val="clear" w:color="000000" w:fill="FF0000"/>
            <w:noWrap/>
            <w:vAlign w:val="center"/>
            <w:hideMark/>
          </w:tcPr>
          <w:p w14:paraId="0EA354DD"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1130" w:type="dxa"/>
            <w:tcBorders>
              <w:top w:val="nil"/>
              <w:left w:val="single" w:sz="4" w:space="0" w:color="auto"/>
              <w:bottom w:val="single" w:sz="4" w:space="0" w:color="auto"/>
              <w:right w:val="single" w:sz="4" w:space="0" w:color="auto"/>
            </w:tcBorders>
            <w:shd w:val="clear" w:color="000000" w:fill="FF0000"/>
            <w:noWrap/>
            <w:vAlign w:val="center"/>
            <w:hideMark/>
          </w:tcPr>
          <w:p w14:paraId="2AFB4880"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918" w:type="dxa"/>
            <w:tcBorders>
              <w:top w:val="nil"/>
              <w:left w:val="nil"/>
              <w:bottom w:val="single" w:sz="4" w:space="0" w:color="auto"/>
              <w:right w:val="single" w:sz="4" w:space="0" w:color="auto"/>
            </w:tcBorders>
            <w:noWrap/>
            <w:vAlign w:val="center"/>
            <w:hideMark/>
          </w:tcPr>
          <w:p w14:paraId="05192268"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1064" w:type="dxa"/>
            <w:tcBorders>
              <w:top w:val="nil"/>
              <w:left w:val="nil"/>
              <w:bottom w:val="single" w:sz="4" w:space="0" w:color="auto"/>
              <w:right w:val="single" w:sz="4" w:space="0" w:color="auto"/>
            </w:tcBorders>
            <w:noWrap/>
            <w:vAlign w:val="center"/>
            <w:hideMark/>
          </w:tcPr>
          <w:p w14:paraId="3049A355"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r>
      <w:tr w:rsidR="00806F6D" w:rsidRPr="00806F6D" w14:paraId="4C31061D" w14:textId="77777777" w:rsidTr="00806F6D">
        <w:trPr>
          <w:trHeight w:val="147"/>
        </w:trPr>
        <w:tc>
          <w:tcPr>
            <w:tcW w:w="5962" w:type="dxa"/>
            <w:tcBorders>
              <w:top w:val="nil"/>
              <w:left w:val="single" w:sz="8" w:space="0" w:color="auto"/>
              <w:bottom w:val="single" w:sz="4" w:space="0" w:color="auto"/>
              <w:right w:val="nil"/>
            </w:tcBorders>
            <w:shd w:val="clear" w:color="000000" w:fill="00B050"/>
            <w:noWrap/>
            <w:hideMark/>
          </w:tcPr>
          <w:p w14:paraId="23B1DF96" w14:textId="77777777" w:rsidR="00806F6D" w:rsidRPr="00806F6D" w:rsidRDefault="00806F6D" w:rsidP="00806F6D">
            <w:pPr>
              <w:spacing w:before="0" w:line="240" w:lineRule="auto"/>
              <w:jc w:val="left"/>
              <w:rPr>
                <w:rFonts w:cs="Arial"/>
                <w:sz w:val="20"/>
                <w:szCs w:val="20"/>
                <w:lang w:eastAsia="en-GB"/>
              </w:rPr>
            </w:pPr>
            <w:r w:rsidRPr="00806F6D">
              <w:rPr>
                <w:rFonts w:cs="Arial"/>
                <w:sz w:val="20"/>
                <w:szCs w:val="20"/>
                <w:lang w:eastAsia="en-GB"/>
              </w:rPr>
              <w:t>The system shall defeat every mine in the desired area.</w:t>
            </w:r>
          </w:p>
        </w:tc>
        <w:tc>
          <w:tcPr>
            <w:tcW w:w="607" w:type="dxa"/>
            <w:tcBorders>
              <w:top w:val="nil"/>
              <w:left w:val="single" w:sz="8" w:space="0" w:color="auto"/>
              <w:bottom w:val="single" w:sz="4" w:space="0" w:color="auto"/>
              <w:right w:val="single" w:sz="8" w:space="0" w:color="auto"/>
            </w:tcBorders>
            <w:noWrap/>
            <w:vAlign w:val="bottom"/>
            <w:hideMark/>
          </w:tcPr>
          <w:p w14:paraId="79DB4C17"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22.1</w:t>
            </w:r>
          </w:p>
        </w:tc>
        <w:tc>
          <w:tcPr>
            <w:tcW w:w="1074" w:type="dxa"/>
            <w:tcBorders>
              <w:top w:val="nil"/>
              <w:left w:val="nil"/>
              <w:bottom w:val="single" w:sz="4" w:space="0" w:color="auto"/>
              <w:right w:val="single" w:sz="4" w:space="0" w:color="auto"/>
            </w:tcBorders>
            <w:noWrap/>
            <w:vAlign w:val="center"/>
            <w:hideMark/>
          </w:tcPr>
          <w:p w14:paraId="6D02FCF2"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51" w:type="dxa"/>
            <w:tcBorders>
              <w:top w:val="nil"/>
              <w:left w:val="nil"/>
              <w:bottom w:val="single" w:sz="4" w:space="0" w:color="auto"/>
              <w:right w:val="single" w:sz="4" w:space="0" w:color="auto"/>
            </w:tcBorders>
            <w:noWrap/>
            <w:vAlign w:val="center"/>
            <w:hideMark/>
          </w:tcPr>
          <w:p w14:paraId="26AED404"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796" w:type="dxa"/>
            <w:tcBorders>
              <w:top w:val="nil"/>
              <w:left w:val="nil"/>
              <w:bottom w:val="single" w:sz="4" w:space="0" w:color="auto"/>
              <w:right w:val="single" w:sz="4" w:space="0" w:color="auto"/>
            </w:tcBorders>
            <w:noWrap/>
            <w:vAlign w:val="center"/>
            <w:hideMark/>
          </w:tcPr>
          <w:p w14:paraId="1C0859EC"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07" w:type="dxa"/>
            <w:tcBorders>
              <w:top w:val="nil"/>
              <w:left w:val="single" w:sz="4" w:space="0" w:color="auto"/>
              <w:bottom w:val="single" w:sz="4" w:space="0" w:color="auto"/>
              <w:right w:val="single" w:sz="4" w:space="0" w:color="auto"/>
            </w:tcBorders>
            <w:shd w:val="clear" w:color="000000" w:fill="FF0000"/>
            <w:noWrap/>
            <w:vAlign w:val="center"/>
            <w:hideMark/>
          </w:tcPr>
          <w:p w14:paraId="076E7C9E"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1130" w:type="dxa"/>
            <w:tcBorders>
              <w:top w:val="nil"/>
              <w:left w:val="single" w:sz="4" w:space="0" w:color="auto"/>
              <w:bottom w:val="single" w:sz="4" w:space="0" w:color="auto"/>
              <w:right w:val="single" w:sz="4" w:space="0" w:color="auto"/>
            </w:tcBorders>
            <w:shd w:val="clear" w:color="000000" w:fill="FF9900"/>
            <w:noWrap/>
            <w:vAlign w:val="center"/>
            <w:hideMark/>
          </w:tcPr>
          <w:p w14:paraId="34AF709F"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3</w:t>
            </w:r>
          </w:p>
        </w:tc>
        <w:tc>
          <w:tcPr>
            <w:tcW w:w="918" w:type="dxa"/>
            <w:tcBorders>
              <w:top w:val="nil"/>
              <w:left w:val="nil"/>
              <w:bottom w:val="single" w:sz="4" w:space="0" w:color="auto"/>
              <w:right w:val="single" w:sz="4" w:space="0" w:color="auto"/>
            </w:tcBorders>
            <w:noWrap/>
            <w:vAlign w:val="center"/>
            <w:hideMark/>
          </w:tcPr>
          <w:p w14:paraId="49805895"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1064" w:type="dxa"/>
            <w:tcBorders>
              <w:top w:val="nil"/>
              <w:left w:val="nil"/>
              <w:bottom w:val="single" w:sz="4" w:space="0" w:color="auto"/>
              <w:right w:val="single" w:sz="4" w:space="0" w:color="auto"/>
            </w:tcBorders>
            <w:noWrap/>
            <w:vAlign w:val="center"/>
            <w:hideMark/>
          </w:tcPr>
          <w:p w14:paraId="5BD31748"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r>
      <w:tr w:rsidR="00806F6D" w:rsidRPr="00806F6D" w14:paraId="1EB8F913" w14:textId="77777777" w:rsidTr="00806F6D">
        <w:trPr>
          <w:trHeight w:val="147"/>
        </w:trPr>
        <w:tc>
          <w:tcPr>
            <w:tcW w:w="5962" w:type="dxa"/>
            <w:tcBorders>
              <w:top w:val="nil"/>
              <w:left w:val="single" w:sz="8" w:space="0" w:color="auto"/>
              <w:bottom w:val="single" w:sz="4" w:space="0" w:color="auto"/>
              <w:right w:val="nil"/>
            </w:tcBorders>
            <w:shd w:val="clear" w:color="000000" w:fill="00B050"/>
            <w:noWrap/>
            <w:hideMark/>
          </w:tcPr>
          <w:p w14:paraId="0FC46207" w14:textId="77777777" w:rsidR="00806F6D" w:rsidRPr="00806F6D" w:rsidRDefault="00806F6D" w:rsidP="00806F6D">
            <w:pPr>
              <w:spacing w:before="0" w:line="240" w:lineRule="auto"/>
              <w:jc w:val="left"/>
              <w:rPr>
                <w:rFonts w:cs="Arial"/>
                <w:sz w:val="20"/>
                <w:szCs w:val="20"/>
                <w:lang w:eastAsia="en-GB"/>
              </w:rPr>
            </w:pPr>
            <w:r w:rsidRPr="00806F6D">
              <w:rPr>
                <w:rFonts w:cs="Arial"/>
                <w:sz w:val="20"/>
                <w:szCs w:val="20"/>
                <w:lang w:eastAsia="en-GB"/>
              </w:rPr>
              <w:t>The system shall be insensitive to bullet, fragmentation attack.</w:t>
            </w:r>
          </w:p>
        </w:tc>
        <w:tc>
          <w:tcPr>
            <w:tcW w:w="607" w:type="dxa"/>
            <w:tcBorders>
              <w:top w:val="nil"/>
              <w:left w:val="single" w:sz="8" w:space="0" w:color="auto"/>
              <w:bottom w:val="single" w:sz="4" w:space="0" w:color="auto"/>
              <w:right w:val="single" w:sz="8" w:space="0" w:color="auto"/>
            </w:tcBorders>
            <w:noWrap/>
            <w:vAlign w:val="bottom"/>
            <w:hideMark/>
          </w:tcPr>
          <w:p w14:paraId="7BF151B3"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1.29</w:t>
            </w:r>
          </w:p>
        </w:tc>
        <w:tc>
          <w:tcPr>
            <w:tcW w:w="1074" w:type="dxa"/>
            <w:tcBorders>
              <w:top w:val="nil"/>
              <w:left w:val="nil"/>
              <w:bottom w:val="single" w:sz="4" w:space="0" w:color="auto"/>
              <w:right w:val="single" w:sz="4" w:space="0" w:color="auto"/>
            </w:tcBorders>
            <w:noWrap/>
            <w:vAlign w:val="center"/>
            <w:hideMark/>
          </w:tcPr>
          <w:p w14:paraId="73D831D7"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51" w:type="dxa"/>
            <w:tcBorders>
              <w:top w:val="nil"/>
              <w:left w:val="nil"/>
              <w:bottom w:val="single" w:sz="4" w:space="0" w:color="auto"/>
              <w:right w:val="single" w:sz="4" w:space="0" w:color="auto"/>
            </w:tcBorders>
            <w:noWrap/>
            <w:vAlign w:val="center"/>
            <w:hideMark/>
          </w:tcPr>
          <w:p w14:paraId="47FD0203"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796" w:type="dxa"/>
            <w:tcBorders>
              <w:top w:val="nil"/>
              <w:left w:val="single" w:sz="4" w:space="0" w:color="auto"/>
              <w:bottom w:val="single" w:sz="4" w:space="0" w:color="auto"/>
              <w:right w:val="single" w:sz="4" w:space="0" w:color="auto"/>
            </w:tcBorders>
            <w:shd w:val="clear" w:color="000000" w:fill="FF9900"/>
            <w:noWrap/>
            <w:vAlign w:val="center"/>
            <w:hideMark/>
          </w:tcPr>
          <w:p w14:paraId="5042FF23"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3</w:t>
            </w:r>
          </w:p>
        </w:tc>
        <w:tc>
          <w:tcPr>
            <w:tcW w:w="807" w:type="dxa"/>
            <w:tcBorders>
              <w:top w:val="nil"/>
              <w:left w:val="single" w:sz="4" w:space="0" w:color="auto"/>
              <w:bottom w:val="single" w:sz="4" w:space="0" w:color="auto"/>
              <w:right w:val="single" w:sz="4" w:space="0" w:color="auto"/>
            </w:tcBorders>
            <w:shd w:val="clear" w:color="000000" w:fill="FF9900"/>
            <w:noWrap/>
            <w:vAlign w:val="center"/>
            <w:hideMark/>
          </w:tcPr>
          <w:p w14:paraId="3542B795"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3</w:t>
            </w:r>
          </w:p>
        </w:tc>
        <w:tc>
          <w:tcPr>
            <w:tcW w:w="1130" w:type="dxa"/>
            <w:tcBorders>
              <w:top w:val="nil"/>
              <w:left w:val="nil"/>
              <w:bottom w:val="single" w:sz="4" w:space="0" w:color="auto"/>
              <w:right w:val="single" w:sz="4" w:space="0" w:color="auto"/>
            </w:tcBorders>
            <w:noWrap/>
            <w:vAlign w:val="center"/>
            <w:hideMark/>
          </w:tcPr>
          <w:p w14:paraId="5B89AF1C"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918" w:type="dxa"/>
            <w:tcBorders>
              <w:top w:val="nil"/>
              <w:left w:val="nil"/>
              <w:bottom w:val="single" w:sz="4" w:space="0" w:color="auto"/>
              <w:right w:val="single" w:sz="4" w:space="0" w:color="auto"/>
            </w:tcBorders>
            <w:noWrap/>
            <w:vAlign w:val="center"/>
            <w:hideMark/>
          </w:tcPr>
          <w:p w14:paraId="4C0FB929"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1064" w:type="dxa"/>
            <w:tcBorders>
              <w:top w:val="nil"/>
              <w:left w:val="nil"/>
              <w:bottom w:val="single" w:sz="4" w:space="0" w:color="auto"/>
              <w:right w:val="single" w:sz="4" w:space="0" w:color="auto"/>
            </w:tcBorders>
            <w:noWrap/>
            <w:vAlign w:val="center"/>
            <w:hideMark/>
          </w:tcPr>
          <w:p w14:paraId="123F3AA1"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r>
      <w:tr w:rsidR="00806F6D" w:rsidRPr="00806F6D" w14:paraId="2090BAB7" w14:textId="77777777" w:rsidTr="00806F6D">
        <w:trPr>
          <w:trHeight w:val="147"/>
        </w:trPr>
        <w:tc>
          <w:tcPr>
            <w:tcW w:w="5962" w:type="dxa"/>
            <w:tcBorders>
              <w:top w:val="nil"/>
              <w:left w:val="single" w:sz="8" w:space="0" w:color="auto"/>
              <w:bottom w:val="single" w:sz="4" w:space="0" w:color="auto"/>
              <w:right w:val="nil"/>
            </w:tcBorders>
            <w:shd w:val="clear" w:color="000000" w:fill="00B050"/>
            <w:noWrap/>
            <w:hideMark/>
          </w:tcPr>
          <w:p w14:paraId="3938056D" w14:textId="77777777" w:rsidR="00806F6D" w:rsidRPr="00806F6D" w:rsidRDefault="00806F6D" w:rsidP="00806F6D">
            <w:pPr>
              <w:spacing w:before="0" w:line="240" w:lineRule="auto"/>
              <w:jc w:val="left"/>
              <w:rPr>
                <w:rFonts w:cs="Arial"/>
                <w:sz w:val="20"/>
                <w:szCs w:val="20"/>
                <w:lang w:eastAsia="en-GB"/>
              </w:rPr>
            </w:pPr>
            <w:r w:rsidRPr="00806F6D">
              <w:rPr>
                <w:rFonts w:cs="Arial"/>
                <w:sz w:val="20"/>
                <w:szCs w:val="20"/>
                <w:lang w:eastAsia="en-GB"/>
              </w:rPr>
              <w:t>The system shall mark the area cleared of mines.</w:t>
            </w:r>
          </w:p>
        </w:tc>
        <w:tc>
          <w:tcPr>
            <w:tcW w:w="607" w:type="dxa"/>
            <w:tcBorders>
              <w:top w:val="nil"/>
              <w:left w:val="single" w:sz="8" w:space="0" w:color="auto"/>
              <w:bottom w:val="single" w:sz="4" w:space="0" w:color="auto"/>
              <w:right w:val="single" w:sz="8" w:space="0" w:color="auto"/>
            </w:tcBorders>
            <w:noWrap/>
            <w:vAlign w:val="bottom"/>
            <w:hideMark/>
          </w:tcPr>
          <w:p w14:paraId="3534F0ED"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11</w:t>
            </w:r>
          </w:p>
        </w:tc>
        <w:tc>
          <w:tcPr>
            <w:tcW w:w="1074" w:type="dxa"/>
            <w:tcBorders>
              <w:top w:val="nil"/>
              <w:left w:val="nil"/>
              <w:bottom w:val="single" w:sz="4" w:space="0" w:color="auto"/>
              <w:right w:val="single" w:sz="4" w:space="0" w:color="auto"/>
            </w:tcBorders>
            <w:noWrap/>
            <w:vAlign w:val="center"/>
            <w:hideMark/>
          </w:tcPr>
          <w:p w14:paraId="4B0B9521"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51" w:type="dxa"/>
            <w:tcBorders>
              <w:top w:val="nil"/>
              <w:left w:val="nil"/>
              <w:bottom w:val="single" w:sz="4" w:space="0" w:color="auto"/>
              <w:right w:val="single" w:sz="4" w:space="0" w:color="auto"/>
            </w:tcBorders>
            <w:noWrap/>
            <w:vAlign w:val="center"/>
            <w:hideMark/>
          </w:tcPr>
          <w:p w14:paraId="1664F572"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796" w:type="dxa"/>
            <w:tcBorders>
              <w:top w:val="nil"/>
              <w:left w:val="nil"/>
              <w:bottom w:val="single" w:sz="4" w:space="0" w:color="auto"/>
              <w:right w:val="single" w:sz="4" w:space="0" w:color="auto"/>
            </w:tcBorders>
            <w:noWrap/>
            <w:vAlign w:val="center"/>
            <w:hideMark/>
          </w:tcPr>
          <w:p w14:paraId="3A28E3D1"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07" w:type="dxa"/>
            <w:tcBorders>
              <w:top w:val="nil"/>
              <w:left w:val="nil"/>
              <w:bottom w:val="single" w:sz="4" w:space="0" w:color="auto"/>
              <w:right w:val="single" w:sz="4" w:space="0" w:color="auto"/>
            </w:tcBorders>
            <w:noWrap/>
            <w:vAlign w:val="center"/>
            <w:hideMark/>
          </w:tcPr>
          <w:p w14:paraId="4DB894C1"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1130" w:type="dxa"/>
            <w:tcBorders>
              <w:top w:val="nil"/>
              <w:left w:val="single" w:sz="4" w:space="0" w:color="auto"/>
              <w:bottom w:val="single" w:sz="4" w:space="0" w:color="auto"/>
              <w:right w:val="single" w:sz="4" w:space="0" w:color="auto"/>
            </w:tcBorders>
            <w:shd w:val="clear" w:color="000000" w:fill="FF0000"/>
            <w:noWrap/>
            <w:vAlign w:val="center"/>
            <w:hideMark/>
          </w:tcPr>
          <w:p w14:paraId="3D2F830F"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918" w:type="dxa"/>
            <w:tcBorders>
              <w:top w:val="nil"/>
              <w:left w:val="single" w:sz="4" w:space="0" w:color="auto"/>
              <w:bottom w:val="single" w:sz="4" w:space="0" w:color="auto"/>
              <w:right w:val="single" w:sz="4" w:space="0" w:color="auto"/>
            </w:tcBorders>
            <w:shd w:val="clear" w:color="000000" w:fill="FF0000"/>
            <w:noWrap/>
            <w:vAlign w:val="center"/>
            <w:hideMark/>
          </w:tcPr>
          <w:p w14:paraId="62C3B335"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1064" w:type="dxa"/>
            <w:tcBorders>
              <w:top w:val="nil"/>
              <w:left w:val="nil"/>
              <w:bottom w:val="single" w:sz="4" w:space="0" w:color="auto"/>
              <w:right w:val="single" w:sz="4" w:space="0" w:color="auto"/>
            </w:tcBorders>
            <w:noWrap/>
            <w:vAlign w:val="center"/>
            <w:hideMark/>
          </w:tcPr>
          <w:p w14:paraId="08BEF384"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r>
      <w:tr w:rsidR="00806F6D" w:rsidRPr="00806F6D" w14:paraId="0457FE2C" w14:textId="77777777" w:rsidTr="00806F6D">
        <w:trPr>
          <w:trHeight w:val="147"/>
        </w:trPr>
        <w:tc>
          <w:tcPr>
            <w:tcW w:w="5962" w:type="dxa"/>
            <w:tcBorders>
              <w:top w:val="nil"/>
              <w:left w:val="single" w:sz="8" w:space="0" w:color="auto"/>
              <w:bottom w:val="single" w:sz="4" w:space="0" w:color="auto"/>
              <w:right w:val="nil"/>
            </w:tcBorders>
            <w:shd w:val="clear" w:color="000000" w:fill="00B050"/>
            <w:noWrap/>
            <w:hideMark/>
          </w:tcPr>
          <w:p w14:paraId="6B57B4F3" w14:textId="77777777" w:rsidR="00806F6D" w:rsidRPr="00806F6D" w:rsidRDefault="00806F6D" w:rsidP="00806F6D">
            <w:pPr>
              <w:spacing w:before="0" w:line="240" w:lineRule="auto"/>
              <w:jc w:val="left"/>
              <w:rPr>
                <w:rFonts w:cs="Arial"/>
                <w:sz w:val="20"/>
                <w:szCs w:val="20"/>
                <w:lang w:eastAsia="en-GB"/>
              </w:rPr>
            </w:pPr>
            <w:r w:rsidRPr="00806F6D">
              <w:rPr>
                <w:rFonts w:cs="Arial"/>
                <w:sz w:val="20"/>
                <w:szCs w:val="20"/>
                <w:lang w:eastAsia="en-GB"/>
              </w:rPr>
              <w:t>The system shall not render the road impassable by its use</w:t>
            </w:r>
          </w:p>
        </w:tc>
        <w:tc>
          <w:tcPr>
            <w:tcW w:w="607" w:type="dxa"/>
            <w:tcBorders>
              <w:top w:val="nil"/>
              <w:left w:val="single" w:sz="8" w:space="0" w:color="auto"/>
              <w:bottom w:val="single" w:sz="4" w:space="0" w:color="auto"/>
              <w:right w:val="single" w:sz="8" w:space="0" w:color="auto"/>
            </w:tcBorders>
            <w:noWrap/>
            <w:vAlign w:val="bottom"/>
            <w:hideMark/>
          </w:tcPr>
          <w:p w14:paraId="1EC5D081"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2.87</w:t>
            </w:r>
          </w:p>
        </w:tc>
        <w:tc>
          <w:tcPr>
            <w:tcW w:w="1074" w:type="dxa"/>
            <w:tcBorders>
              <w:top w:val="nil"/>
              <w:left w:val="nil"/>
              <w:bottom w:val="single" w:sz="4" w:space="0" w:color="auto"/>
              <w:right w:val="single" w:sz="4" w:space="0" w:color="auto"/>
            </w:tcBorders>
            <w:noWrap/>
            <w:vAlign w:val="center"/>
            <w:hideMark/>
          </w:tcPr>
          <w:p w14:paraId="25DCB304"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51" w:type="dxa"/>
            <w:tcBorders>
              <w:top w:val="nil"/>
              <w:left w:val="nil"/>
              <w:bottom w:val="single" w:sz="4" w:space="0" w:color="auto"/>
              <w:right w:val="single" w:sz="4" w:space="0" w:color="auto"/>
            </w:tcBorders>
            <w:noWrap/>
            <w:vAlign w:val="center"/>
            <w:hideMark/>
          </w:tcPr>
          <w:p w14:paraId="1ECC653D"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796" w:type="dxa"/>
            <w:tcBorders>
              <w:top w:val="nil"/>
              <w:left w:val="nil"/>
              <w:bottom w:val="single" w:sz="4" w:space="0" w:color="auto"/>
              <w:right w:val="single" w:sz="4" w:space="0" w:color="auto"/>
            </w:tcBorders>
            <w:noWrap/>
            <w:vAlign w:val="center"/>
            <w:hideMark/>
          </w:tcPr>
          <w:p w14:paraId="2254A543"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07" w:type="dxa"/>
            <w:tcBorders>
              <w:top w:val="nil"/>
              <w:left w:val="single" w:sz="4" w:space="0" w:color="auto"/>
              <w:bottom w:val="single" w:sz="4" w:space="0" w:color="auto"/>
              <w:right w:val="single" w:sz="4" w:space="0" w:color="auto"/>
            </w:tcBorders>
            <w:shd w:val="clear" w:color="000000" w:fill="FF0000"/>
            <w:noWrap/>
            <w:vAlign w:val="center"/>
            <w:hideMark/>
          </w:tcPr>
          <w:p w14:paraId="2454B57C"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1130" w:type="dxa"/>
            <w:tcBorders>
              <w:top w:val="nil"/>
              <w:left w:val="nil"/>
              <w:bottom w:val="single" w:sz="4" w:space="0" w:color="auto"/>
              <w:right w:val="single" w:sz="4" w:space="0" w:color="auto"/>
            </w:tcBorders>
            <w:noWrap/>
            <w:vAlign w:val="center"/>
            <w:hideMark/>
          </w:tcPr>
          <w:p w14:paraId="60C32E16"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918" w:type="dxa"/>
            <w:tcBorders>
              <w:top w:val="nil"/>
              <w:left w:val="single" w:sz="4" w:space="0" w:color="auto"/>
              <w:bottom w:val="single" w:sz="4" w:space="0" w:color="auto"/>
              <w:right w:val="single" w:sz="4" w:space="0" w:color="auto"/>
            </w:tcBorders>
            <w:shd w:val="clear" w:color="000000" w:fill="FFFF00"/>
            <w:noWrap/>
            <w:vAlign w:val="center"/>
            <w:hideMark/>
          </w:tcPr>
          <w:p w14:paraId="3ACBEC3E"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1</w:t>
            </w:r>
          </w:p>
        </w:tc>
        <w:tc>
          <w:tcPr>
            <w:tcW w:w="1064" w:type="dxa"/>
            <w:tcBorders>
              <w:top w:val="nil"/>
              <w:left w:val="single" w:sz="4" w:space="0" w:color="auto"/>
              <w:bottom w:val="single" w:sz="4" w:space="0" w:color="auto"/>
              <w:right w:val="single" w:sz="4" w:space="0" w:color="auto"/>
            </w:tcBorders>
            <w:shd w:val="clear" w:color="000000" w:fill="FF9900"/>
            <w:noWrap/>
            <w:vAlign w:val="center"/>
            <w:hideMark/>
          </w:tcPr>
          <w:p w14:paraId="3C32CFBB"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3</w:t>
            </w:r>
          </w:p>
        </w:tc>
      </w:tr>
      <w:tr w:rsidR="00806F6D" w:rsidRPr="00806F6D" w14:paraId="4042BD40" w14:textId="77777777" w:rsidTr="00806F6D">
        <w:trPr>
          <w:trHeight w:val="147"/>
        </w:trPr>
        <w:tc>
          <w:tcPr>
            <w:tcW w:w="5962" w:type="dxa"/>
            <w:tcBorders>
              <w:top w:val="nil"/>
              <w:left w:val="single" w:sz="8" w:space="0" w:color="auto"/>
              <w:bottom w:val="single" w:sz="4" w:space="0" w:color="auto"/>
              <w:right w:val="nil"/>
            </w:tcBorders>
            <w:shd w:val="clear" w:color="000000" w:fill="00B050"/>
            <w:noWrap/>
            <w:hideMark/>
          </w:tcPr>
          <w:p w14:paraId="3EBE8B2B" w14:textId="77777777" w:rsidR="00806F6D" w:rsidRPr="00806F6D" w:rsidRDefault="00806F6D" w:rsidP="00806F6D">
            <w:pPr>
              <w:spacing w:before="0" w:line="240" w:lineRule="auto"/>
              <w:jc w:val="left"/>
              <w:rPr>
                <w:rFonts w:cs="Arial"/>
                <w:sz w:val="20"/>
                <w:szCs w:val="20"/>
                <w:lang w:eastAsia="en-GB"/>
              </w:rPr>
            </w:pPr>
            <w:r w:rsidRPr="00806F6D">
              <w:rPr>
                <w:rFonts w:cs="Arial"/>
                <w:sz w:val="20"/>
                <w:szCs w:val="20"/>
                <w:lang w:eastAsia="en-GB"/>
              </w:rPr>
              <w:t>The system shall always detect buried mines within a horizontal distance of 30cm.</w:t>
            </w:r>
          </w:p>
        </w:tc>
        <w:tc>
          <w:tcPr>
            <w:tcW w:w="607" w:type="dxa"/>
            <w:tcBorders>
              <w:top w:val="nil"/>
              <w:left w:val="single" w:sz="8" w:space="0" w:color="auto"/>
              <w:bottom w:val="single" w:sz="4" w:space="0" w:color="auto"/>
              <w:right w:val="single" w:sz="8" w:space="0" w:color="auto"/>
            </w:tcBorders>
            <w:noWrap/>
            <w:vAlign w:val="bottom"/>
            <w:hideMark/>
          </w:tcPr>
          <w:p w14:paraId="2EEDB867"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17.6</w:t>
            </w:r>
          </w:p>
        </w:tc>
        <w:tc>
          <w:tcPr>
            <w:tcW w:w="1074" w:type="dxa"/>
            <w:tcBorders>
              <w:top w:val="nil"/>
              <w:left w:val="nil"/>
              <w:bottom w:val="single" w:sz="4" w:space="0" w:color="auto"/>
              <w:right w:val="single" w:sz="4" w:space="0" w:color="auto"/>
            </w:tcBorders>
            <w:noWrap/>
            <w:vAlign w:val="center"/>
            <w:hideMark/>
          </w:tcPr>
          <w:p w14:paraId="70C821B4"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51" w:type="dxa"/>
            <w:tcBorders>
              <w:top w:val="nil"/>
              <w:left w:val="nil"/>
              <w:bottom w:val="single" w:sz="4" w:space="0" w:color="auto"/>
              <w:right w:val="single" w:sz="4" w:space="0" w:color="auto"/>
            </w:tcBorders>
            <w:noWrap/>
            <w:vAlign w:val="center"/>
            <w:hideMark/>
          </w:tcPr>
          <w:p w14:paraId="48C1F1DF"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796" w:type="dxa"/>
            <w:tcBorders>
              <w:top w:val="nil"/>
              <w:left w:val="single" w:sz="4" w:space="0" w:color="auto"/>
              <w:bottom w:val="single" w:sz="4" w:space="0" w:color="auto"/>
              <w:right w:val="single" w:sz="4" w:space="0" w:color="auto"/>
            </w:tcBorders>
            <w:shd w:val="clear" w:color="000000" w:fill="FF0000"/>
            <w:noWrap/>
            <w:vAlign w:val="center"/>
            <w:hideMark/>
          </w:tcPr>
          <w:p w14:paraId="5368DF0A"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807" w:type="dxa"/>
            <w:tcBorders>
              <w:top w:val="nil"/>
              <w:left w:val="single" w:sz="4" w:space="0" w:color="auto"/>
              <w:bottom w:val="single" w:sz="4" w:space="0" w:color="auto"/>
              <w:right w:val="single" w:sz="4" w:space="0" w:color="auto"/>
            </w:tcBorders>
            <w:shd w:val="clear" w:color="000000" w:fill="FF9900"/>
            <w:noWrap/>
            <w:vAlign w:val="center"/>
            <w:hideMark/>
          </w:tcPr>
          <w:p w14:paraId="7941531A"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3</w:t>
            </w:r>
          </w:p>
        </w:tc>
        <w:tc>
          <w:tcPr>
            <w:tcW w:w="1130" w:type="dxa"/>
            <w:tcBorders>
              <w:top w:val="nil"/>
              <w:left w:val="nil"/>
              <w:bottom w:val="single" w:sz="4" w:space="0" w:color="auto"/>
              <w:right w:val="single" w:sz="4" w:space="0" w:color="auto"/>
            </w:tcBorders>
            <w:noWrap/>
            <w:vAlign w:val="center"/>
            <w:hideMark/>
          </w:tcPr>
          <w:p w14:paraId="5A1E0FCB"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918" w:type="dxa"/>
            <w:tcBorders>
              <w:top w:val="nil"/>
              <w:left w:val="nil"/>
              <w:bottom w:val="single" w:sz="4" w:space="0" w:color="auto"/>
              <w:right w:val="single" w:sz="4" w:space="0" w:color="auto"/>
            </w:tcBorders>
            <w:noWrap/>
            <w:vAlign w:val="center"/>
            <w:hideMark/>
          </w:tcPr>
          <w:p w14:paraId="4E50C89F"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1064" w:type="dxa"/>
            <w:tcBorders>
              <w:top w:val="nil"/>
              <w:left w:val="nil"/>
              <w:bottom w:val="single" w:sz="4" w:space="0" w:color="auto"/>
              <w:right w:val="single" w:sz="4" w:space="0" w:color="auto"/>
            </w:tcBorders>
            <w:noWrap/>
            <w:vAlign w:val="center"/>
            <w:hideMark/>
          </w:tcPr>
          <w:p w14:paraId="0C2D487E"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r>
      <w:tr w:rsidR="00806F6D" w:rsidRPr="00806F6D" w14:paraId="05BB5EAA" w14:textId="77777777" w:rsidTr="00806F6D">
        <w:trPr>
          <w:trHeight w:val="147"/>
        </w:trPr>
        <w:tc>
          <w:tcPr>
            <w:tcW w:w="5962" w:type="dxa"/>
            <w:tcBorders>
              <w:top w:val="nil"/>
              <w:left w:val="single" w:sz="8" w:space="0" w:color="auto"/>
              <w:bottom w:val="single" w:sz="4" w:space="0" w:color="auto"/>
              <w:right w:val="nil"/>
            </w:tcBorders>
            <w:shd w:val="clear" w:color="000000" w:fill="00B050"/>
            <w:noWrap/>
            <w:hideMark/>
          </w:tcPr>
          <w:p w14:paraId="5B6311EC" w14:textId="77777777" w:rsidR="00806F6D" w:rsidRPr="00806F6D" w:rsidRDefault="00806F6D" w:rsidP="00806F6D">
            <w:pPr>
              <w:spacing w:before="0" w:line="240" w:lineRule="auto"/>
              <w:jc w:val="left"/>
              <w:rPr>
                <w:rFonts w:cs="Arial"/>
                <w:sz w:val="20"/>
                <w:szCs w:val="20"/>
                <w:lang w:eastAsia="en-GB"/>
              </w:rPr>
            </w:pPr>
            <w:r w:rsidRPr="00806F6D">
              <w:rPr>
                <w:rFonts w:cs="Arial"/>
                <w:sz w:val="20"/>
                <w:szCs w:val="20"/>
                <w:lang w:eastAsia="en-GB"/>
              </w:rPr>
              <w:t>The system shall always detect buried mines up to a depth of 15cm.</w:t>
            </w:r>
          </w:p>
        </w:tc>
        <w:tc>
          <w:tcPr>
            <w:tcW w:w="607" w:type="dxa"/>
            <w:tcBorders>
              <w:top w:val="nil"/>
              <w:left w:val="single" w:sz="8" w:space="0" w:color="auto"/>
              <w:bottom w:val="single" w:sz="4" w:space="0" w:color="auto"/>
              <w:right w:val="single" w:sz="8" w:space="0" w:color="auto"/>
            </w:tcBorders>
            <w:noWrap/>
            <w:vAlign w:val="bottom"/>
            <w:hideMark/>
          </w:tcPr>
          <w:p w14:paraId="02B36421"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13.9</w:t>
            </w:r>
          </w:p>
        </w:tc>
        <w:tc>
          <w:tcPr>
            <w:tcW w:w="1074" w:type="dxa"/>
            <w:tcBorders>
              <w:top w:val="nil"/>
              <w:left w:val="nil"/>
              <w:bottom w:val="single" w:sz="4" w:space="0" w:color="auto"/>
              <w:right w:val="single" w:sz="4" w:space="0" w:color="auto"/>
            </w:tcBorders>
            <w:noWrap/>
            <w:vAlign w:val="center"/>
            <w:hideMark/>
          </w:tcPr>
          <w:p w14:paraId="3714EDDA"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51" w:type="dxa"/>
            <w:tcBorders>
              <w:top w:val="nil"/>
              <w:left w:val="nil"/>
              <w:bottom w:val="single" w:sz="4" w:space="0" w:color="auto"/>
              <w:right w:val="single" w:sz="4" w:space="0" w:color="auto"/>
            </w:tcBorders>
            <w:noWrap/>
            <w:vAlign w:val="center"/>
            <w:hideMark/>
          </w:tcPr>
          <w:p w14:paraId="38F58FF3"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796" w:type="dxa"/>
            <w:tcBorders>
              <w:top w:val="nil"/>
              <w:left w:val="single" w:sz="4" w:space="0" w:color="auto"/>
              <w:bottom w:val="single" w:sz="4" w:space="0" w:color="auto"/>
              <w:right w:val="single" w:sz="4" w:space="0" w:color="auto"/>
            </w:tcBorders>
            <w:shd w:val="clear" w:color="000000" w:fill="FF0000"/>
            <w:noWrap/>
            <w:vAlign w:val="center"/>
            <w:hideMark/>
          </w:tcPr>
          <w:p w14:paraId="3FA04042"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807" w:type="dxa"/>
            <w:tcBorders>
              <w:top w:val="nil"/>
              <w:left w:val="single" w:sz="4" w:space="0" w:color="auto"/>
              <w:bottom w:val="single" w:sz="4" w:space="0" w:color="auto"/>
              <w:right w:val="single" w:sz="4" w:space="0" w:color="auto"/>
            </w:tcBorders>
            <w:shd w:val="clear" w:color="000000" w:fill="FF9900"/>
            <w:noWrap/>
            <w:vAlign w:val="center"/>
            <w:hideMark/>
          </w:tcPr>
          <w:p w14:paraId="01CDFBCC"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3</w:t>
            </w:r>
          </w:p>
        </w:tc>
        <w:tc>
          <w:tcPr>
            <w:tcW w:w="1130" w:type="dxa"/>
            <w:tcBorders>
              <w:top w:val="nil"/>
              <w:left w:val="nil"/>
              <w:bottom w:val="single" w:sz="4" w:space="0" w:color="auto"/>
              <w:right w:val="single" w:sz="4" w:space="0" w:color="auto"/>
            </w:tcBorders>
            <w:noWrap/>
            <w:vAlign w:val="center"/>
            <w:hideMark/>
          </w:tcPr>
          <w:p w14:paraId="56417017"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918" w:type="dxa"/>
            <w:tcBorders>
              <w:top w:val="nil"/>
              <w:left w:val="nil"/>
              <w:bottom w:val="single" w:sz="4" w:space="0" w:color="auto"/>
              <w:right w:val="single" w:sz="4" w:space="0" w:color="auto"/>
            </w:tcBorders>
            <w:noWrap/>
            <w:vAlign w:val="center"/>
            <w:hideMark/>
          </w:tcPr>
          <w:p w14:paraId="2775F7EE"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1064" w:type="dxa"/>
            <w:tcBorders>
              <w:top w:val="nil"/>
              <w:left w:val="nil"/>
              <w:bottom w:val="single" w:sz="4" w:space="0" w:color="auto"/>
              <w:right w:val="single" w:sz="4" w:space="0" w:color="auto"/>
            </w:tcBorders>
            <w:noWrap/>
            <w:vAlign w:val="center"/>
            <w:hideMark/>
          </w:tcPr>
          <w:p w14:paraId="73B51A35"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r>
      <w:tr w:rsidR="00806F6D" w:rsidRPr="00806F6D" w14:paraId="2271166C" w14:textId="77777777" w:rsidTr="00806F6D">
        <w:trPr>
          <w:trHeight w:val="147"/>
        </w:trPr>
        <w:tc>
          <w:tcPr>
            <w:tcW w:w="5962" w:type="dxa"/>
            <w:tcBorders>
              <w:top w:val="nil"/>
              <w:left w:val="single" w:sz="8" w:space="0" w:color="auto"/>
              <w:bottom w:val="single" w:sz="4" w:space="0" w:color="auto"/>
              <w:right w:val="nil"/>
            </w:tcBorders>
            <w:shd w:val="clear" w:color="000000" w:fill="00B050"/>
            <w:noWrap/>
            <w:hideMark/>
          </w:tcPr>
          <w:p w14:paraId="002B5988" w14:textId="77777777" w:rsidR="00806F6D" w:rsidRPr="00806F6D" w:rsidRDefault="00806F6D" w:rsidP="00806F6D">
            <w:pPr>
              <w:spacing w:before="0" w:line="240" w:lineRule="auto"/>
              <w:jc w:val="left"/>
              <w:rPr>
                <w:rFonts w:cs="Arial"/>
                <w:sz w:val="20"/>
                <w:szCs w:val="20"/>
                <w:lang w:eastAsia="en-GB"/>
              </w:rPr>
            </w:pPr>
            <w:r w:rsidRPr="00806F6D">
              <w:rPr>
                <w:rFonts w:cs="Arial"/>
                <w:sz w:val="20"/>
                <w:szCs w:val="20"/>
                <w:lang w:eastAsia="en-GB"/>
              </w:rPr>
              <w:t>The system shall be suitable for use with mines up to 15 Kg NEQ.</w:t>
            </w:r>
          </w:p>
        </w:tc>
        <w:tc>
          <w:tcPr>
            <w:tcW w:w="607" w:type="dxa"/>
            <w:tcBorders>
              <w:top w:val="nil"/>
              <w:left w:val="single" w:sz="8" w:space="0" w:color="auto"/>
              <w:bottom w:val="single" w:sz="4" w:space="0" w:color="auto"/>
              <w:right w:val="single" w:sz="8" w:space="0" w:color="auto"/>
            </w:tcBorders>
            <w:noWrap/>
            <w:vAlign w:val="bottom"/>
            <w:hideMark/>
          </w:tcPr>
          <w:p w14:paraId="1A166B9C"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4.06</w:t>
            </w:r>
          </w:p>
        </w:tc>
        <w:tc>
          <w:tcPr>
            <w:tcW w:w="1074" w:type="dxa"/>
            <w:tcBorders>
              <w:top w:val="nil"/>
              <w:left w:val="nil"/>
              <w:bottom w:val="single" w:sz="4" w:space="0" w:color="auto"/>
              <w:right w:val="single" w:sz="4" w:space="0" w:color="auto"/>
            </w:tcBorders>
            <w:noWrap/>
            <w:vAlign w:val="center"/>
            <w:hideMark/>
          </w:tcPr>
          <w:p w14:paraId="692AF1CC"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51" w:type="dxa"/>
            <w:tcBorders>
              <w:top w:val="nil"/>
              <w:left w:val="nil"/>
              <w:bottom w:val="single" w:sz="4" w:space="0" w:color="auto"/>
              <w:right w:val="single" w:sz="4" w:space="0" w:color="auto"/>
            </w:tcBorders>
            <w:noWrap/>
            <w:vAlign w:val="center"/>
            <w:hideMark/>
          </w:tcPr>
          <w:p w14:paraId="2F8B1B2C"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796" w:type="dxa"/>
            <w:tcBorders>
              <w:top w:val="nil"/>
              <w:left w:val="nil"/>
              <w:bottom w:val="single" w:sz="4" w:space="0" w:color="auto"/>
              <w:right w:val="single" w:sz="4" w:space="0" w:color="auto"/>
            </w:tcBorders>
            <w:noWrap/>
            <w:vAlign w:val="center"/>
            <w:hideMark/>
          </w:tcPr>
          <w:p w14:paraId="069E40E7"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07" w:type="dxa"/>
            <w:tcBorders>
              <w:top w:val="nil"/>
              <w:left w:val="single" w:sz="4" w:space="0" w:color="auto"/>
              <w:bottom w:val="single" w:sz="4" w:space="0" w:color="auto"/>
              <w:right w:val="single" w:sz="4" w:space="0" w:color="auto"/>
            </w:tcBorders>
            <w:shd w:val="clear" w:color="000000" w:fill="FF0000"/>
            <w:noWrap/>
            <w:vAlign w:val="center"/>
            <w:hideMark/>
          </w:tcPr>
          <w:p w14:paraId="002C9033"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1130" w:type="dxa"/>
            <w:tcBorders>
              <w:top w:val="nil"/>
              <w:left w:val="nil"/>
              <w:bottom w:val="single" w:sz="4" w:space="0" w:color="auto"/>
              <w:right w:val="single" w:sz="4" w:space="0" w:color="auto"/>
            </w:tcBorders>
            <w:noWrap/>
            <w:vAlign w:val="center"/>
            <w:hideMark/>
          </w:tcPr>
          <w:p w14:paraId="48A4A36F"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918" w:type="dxa"/>
            <w:tcBorders>
              <w:top w:val="nil"/>
              <w:left w:val="nil"/>
              <w:bottom w:val="single" w:sz="4" w:space="0" w:color="auto"/>
              <w:right w:val="single" w:sz="4" w:space="0" w:color="auto"/>
            </w:tcBorders>
            <w:noWrap/>
            <w:vAlign w:val="center"/>
            <w:hideMark/>
          </w:tcPr>
          <w:p w14:paraId="6F1EA7EC"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1064" w:type="dxa"/>
            <w:tcBorders>
              <w:top w:val="nil"/>
              <w:left w:val="nil"/>
              <w:bottom w:val="single" w:sz="4" w:space="0" w:color="auto"/>
              <w:right w:val="single" w:sz="4" w:space="0" w:color="auto"/>
            </w:tcBorders>
            <w:noWrap/>
            <w:vAlign w:val="center"/>
            <w:hideMark/>
          </w:tcPr>
          <w:p w14:paraId="061D05B8"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r>
      <w:tr w:rsidR="00806F6D" w:rsidRPr="00806F6D" w14:paraId="76708565" w14:textId="77777777" w:rsidTr="00806F6D">
        <w:trPr>
          <w:trHeight w:val="147"/>
        </w:trPr>
        <w:tc>
          <w:tcPr>
            <w:tcW w:w="5962" w:type="dxa"/>
            <w:tcBorders>
              <w:top w:val="nil"/>
              <w:left w:val="single" w:sz="8" w:space="0" w:color="auto"/>
              <w:bottom w:val="single" w:sz="4" w:space="0" w:color="auto"/>
              <w:right w:val="nil"/>
            </w:tcBorders>
            <w:shd w:val="clear" w:color="000000" w:fill="00B050"/>
            <w:noWrap/>
            <w:hideMark/>
          </w:tcPr>
          <w:p w14:paraId="6775F803" w14:textId="77777777" w:rsidR="00806F6D" w:rsidRPr="00806F6D" w:rsidRDefault="00806F6D" w:rsidP="00806F6D">
            <w:pPr>
              <w:spacing w:before="0" w:line="240" w:lineRule="auto"/>
              <w:jc w:val="left"/>
              <w:rPr>
                <w:rFonts w:cs="Arial"/>
                <w:sz w:val="20"/>
                <w:szCs w:val="20"/>
                <w:lang w:eastAsia="en-GB"/>
              </w:rPr>
            </w:pPr>
            <w:r w:rsidRPr="00806F6D">
              <w:rPr>
                <w:rFonts w:cs="Arial"/>
                <w:sz w:val="20"/>
                <w:szCs w:val="20"/>
                <w:lang w:eastAsia="en-GB"/>
              </w:rPr>
              <w:t xml:space="preserve">The system shall be suitable for use with mines </w:t>
            </w:r>
            <w:proofErr w:type="spellStart"/>
            <w:r w:rsidRPr="00806F6D">
              <w:rPr>
                <w:rFonts w:cs="Arial"/>
                <w:sz w:val="20"/>
                <w:szCs w:val="20"/>
                <w:lang w:eastAsia="en-GB"/>
              </w:rPr>
              <w:t>fuzed</w:t>
            </w:r>
            <w:proofErr w:type="spellEnd"/>
            <w:r w:rsidRPr="00806F6D">
              <w:rPr>
                <w:rFonts w:cs="Arial"/>
                <w:sz w:val="20"/>
                <w:szCs w:val="20"/>
                <w:lang w:eastAsia="en-GB"/>
              </w:rPr>
              <w:t xml:space="preserve"> with pressure, tripwire, tilt-switch and remote triggers.</w:t>
            </w:r>
          </w:p>
        </w:tc>
        <w:tc>
          <w:tcPr>
            <w:tcW w:w="607" w:type="dxa"/>
            <w:tcBorders>
              <w:top w:val="nil"/>
              <w:left w:val="single" w:sz="8" w:space="0" w:color="auto"/>
              <w:bottom w:val="single" w:sz="4" w:space="0" w:color="auto"/>
              <w:right w:val="single" w:sz="8" w:space="0" w:color="auto"/>
            </w:tcBorders>
            <w:noWrap/>
            <w:vAlign w:val="bottom"/>
            <w:hideMark/>
          </w:tcPr>
          <w:p w14:paraId="33B86F92"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3.8</w:t>
            </w:r>
          </w:p>
        </w:tc>
        <w:tc>
          <w:tcPr>
            <w:tcW w:w="1074" w:type="dxa"/>
            <w:tcBorders>
              <w:top w:val="nil"/>
              <w:left w:val="nil"/>
              <w:bottom w:val="single" w:sz="4" w:space="0" w:color="auto"/>
              <w:right w:val="single" w:sz="4" w:space="0" w:color="auto"/>
            </w:tcBorders>
            <w:noWrap/>
            <w:vAlign w:val="center"/>
            <w:hideMark/>
          </w:tcPr>
          <w:p w14:paraId="459CFDC5"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51" w:type="dxa"/>
            <w:tcBorders>
              <w:top w:val="nil"/>
              <w:left w:val="nil"/>
              <w:bottom w:val="single" w:sz="4" w:space="0" w:color="auto"/>
              <w:right w:val="single" w:sz="4" w:space="0" w:color="auto"/>
            </w:tcBorders>
            <w:noWrap/>
            <w:vAlign w:val="center"/>
            <w:hideMark/>
          </w:tcPr>
          <w:p w14:paraId="32C03E37"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796" w:type="dxa"/>
            <w:tcBorders>
              <w:top w:val="nil"/>
              <w:left w:val="single" w:sz="4" w:space="0" w:color="auto"/>
              <w:bottom w:val="single" w:sz="4" w:space="0" w:color="auto"/>
              <w:right w:val="single" w:sz="4" w:space="0" w:color="auto"/>
            </w:tcBorders>
            <w:shd w:val="clear" w:color="000000" w:fill="FF0000"/>
            <w:noWrap/>
            <w:vAlign w:val="center"/>
            <w:hideMark/>
          </w:tcPr>
          <w:p w14:paraId="141FA10B"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807" w:type="dxa"/>
            <w:tcBorders>
              <w:top w:val="nil"/>
              <w:left w:val="single" w:sz="4" w:space="0" w:color="auto"/>
              <w:bottom w:val="single" w:sz="4" w:space="0" w:color="auto"/>
              <w:right w:val="single" w:sz="4" w:space="0" w:color="auto"/>
            </w:tcBorders>
            <w:shd w:val="clear" w:color="000000" w:fill="FF0000"/>
            <w:noWrap/>
            <w:vAlign w:val="center"/>
            <w:hideMark/>
          </w:tcPr>
          <w:p w14:paraId="1C71ED67"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1130" w:type="dxa"/>
            <w:tcBorders>
              <w:top w:val="nil"/>
              <w:left w:val="nil"/>
              <w:bottom w:val="single" w:sz="4" w:space="0" w:color="auto"/>
              <w:right w:val="single" w:sz="4" w:space="0" w:color="auto"/>
            </w:tcBorders>
            <w:noWrap/>
            <w:vAlign w:val="center"/>
            <w:hideMark/>
          </w:tcPr>
          <w:p w14:paraId="59AD4A0E"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918" w:type="dxa"/>
            <w:tcBorders>
              <w:top w:val="nil"/>
              <w:left w:val="nil"/>
              <w:bottom w:val="single" w:sz="4" w:space="0" w:color="auto"/>
              <w:right w:val="single" w:sz="4" w:space="0" w:color="auto"/>
            </w:tcBorders>
            <w:noWrap/>
            <w:vAlign w:val="center"/>
            <w:hideMark/>
          </w:tcPr>
          <w:p w14:paraId="67FED96B"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1064" w:type="dxa"/>
            <w:tcBorders>
              <w:top w:val="nil"/>
              <w:left w:val="nil"/>
              <w:bottom w:val="single" w:sz="4" w:space="0" w:color="auto"/>
              <w:right w:val="single" w:sz="4" w:space="0" w:color="auto"/>
            </w:tcBorders>
            <w:noWrap/>
            <w:vAlign w:val="center"/>
            <w:hideMark/>
          </w:tcPr>
          <w:p w14:paraId="36E7D203"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r>
      <w:tr w:rsidR="00806F6D" w:rsidRPr="00806F6D" w14:paraId="3A75C104" w14:textId="77777777" w:rsidTr="00806F6D">
        <w:trPr>
          <w:trHeight w:val="147"/>
        </w:trPr>
        <w:tc>
          <w:tcPr>
            <w:tcW w:w="5962" w:type="dxa"/>
            <w:tcBorders>
              <w:top w:val="nil"/>
              <w:left w:val="single" w:sz="8" w:space="0" w:color="auto"/>
              <w:bottom w:val="single" w:sz="4" w:space="0" w:color="auto"/>
              <w:right w:val="nil"/>
            </w:tcBorders>
            <w:shd w:val="clear" w:color="000000" w:fill="00B050"/>
            <w:noWrap/>
            <w:hideMark/>
          </w:tcPr>
          <w:p w14:paraId="55BA5865" w14:textId="77777777" w:rsidR="00806F6D" w:rsidRPr="00806F6D" w:rsidRDefault="00806F6D" w:rsidP="00806F6D">
            <w:pPr>
              <w:spacing w:before="0" w:line="240" w:lineRule="auto"/>
              <w:jc w:val="left"/>
              <w:rPr>
                <w:rFonts w:cs="Arial"/>
                <w:sz w:val="20"/>
                <w:szCs w:val="20"/>
                <w:lang w:eastAsia="en-GB"/>
              </w:rPr>
            </w:pPr>
            <w:r w:rsidRPr="00806F6D">
              <w:rPr>
                <w:rFonts w:cs="Arial"/>
                <w:sz w:val="20"/>
                <w:szCs w:val="20"/>
                <w:lang w:eastAsia="en-GB"/>
              </w:rPr>
              <w:t>The system shall operate reliably for the full duration of minefield clearance tasks without unplanned loss of function.</w:t>
            </w:r>
          </w:p>
        </w:tc>
        <w:tc>
          <w:tcPr>
            <w:tcW w:w="607" w:type="dxa"/>
            <w:tcBorders>
              <w:top w:val="nil"/>
              <w:left w:val="single" w:sz="8" w:space="0" w:color="auto"/>
              <w:bottom w:val="single" w:sz="4" w:space="0" w:color="auto"/>
              <w:right w:val="single" w:sz="8" w:space="0" w:color="auto"/>
            </w:tcBorders>
            <w:noWrap/>
            <w:vAlign w:val="bottom"/>
            <w:hideMark/>
          </w:tcPr>
          <w:p w14:paraId="68DDF953"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2.52</w:t>
            </w:r>
          </w:p>
        </w:tc>
        <w:tc>
          <w:tcPr>
            <w:tcW w:w="1074" w:type="dxa"/>
            <w:tcBorders>
              <w:top w:val="nil"/>
              <w:left w:val="nil"/>
              <w:bottom w:val="single" w:sz="4" w:space="0" w:color="auto"/>
              <w:right w:val="single" w:sz="4" w:space="0" w:color="auto"/>
            </w:tcBorders>
            <w:noWrap/>
            <w:vAlign w:val="center"/>
            <w:hideMark/>
          </w:tcPr>
          <w:p w14:paraId="26B2CECE"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51" w:type="dxa"/>
            <w:tcBorders>
              <w:top w:val="nil"/>
              <w:left w:val="single" w:sz="4" w:space="0" w:color="auto"/>
              <w:bottom w:val="single" w:sz="4" w:space="0" w:color="auto"/>
              <w:right w:val="single" w:sz="4" w:space="0" w:color="auto"/>
            </w:tcBorders>
            <w:shd w:val="clear" w:color="000000" w:fill="FF0000"/>
            <w:noWrap/>
            <w:vAlign w:val="center"/>
            <w:hideMark/>
          </w:tcPr>
          <w:p w14:paraId="34B46CA9"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796" w:type="dxa"/>
            <w:tcBorders>
              <w:top w:val="nil"/>
              <w:left w:val="single" w:sz="4" w:space="0" w:color="auto"/>
              <w:bottom w:val="single" w:sz="4" w:space="0" w:color="auto"/>
              <w:right w:val="single" w:sz="4" w:space="0" w:color="auto"/>
            </w:tcBorders>
            <w:shd w:val="clear" w:color="000000" w:fill="FF0000"/>
            <w:noWrap/>
            <w:vAlign w:val="center"/>
            <w:hideMark/>
          </w:tcPr>
          <w:p w14:paraId="08B94F3D"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807" w:type="dxa"/>
            <w:tcBorders>
              <w:top w:val="nil"/>
              <w:left w:val="single" w:sz="4" w:space="0" w:color="auto"/>
              <w:bottom w:val="single" w:sz="4" w:space="0" w:color="auto"/>
              <w:right w:val="single" w:sz="4" w:space="0" w:color="auto"/>
            </w:tcBorders>
            <w:shd w:val="clear" w:color="000000" w:fill="FF0000"/>
            <w:noWrap/>
            <w:vAlign w:val="center"/>
            <w:hideMark/>
          </w:tcPr>
          <w:p w14:paraId="48218158"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1130" w:type="dxa"/>
            <w:tcBorders>
              <w:top w:val="nil"/>
              <w:left w:val="single" w:sz="4" w:space="0" w:color="auto"/>
              <w:bottom w:val="single" w:sz="4" w:space="0" w:color="auto"/>
              <w:right w:val="single" w:sz="4" w:space="0" w:color="auto"/>
            </w:tcBorders>
            <w:shd w:val="clear" w:color="000000" w:fill="FF0000"/>
            <w:noWrap/>
            <w:vAlign w:val="center"/>
            <w:hideMark/>
          </w:tcPr>
          <w:p w14:paraId="486BF0EC"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918" w:type="dxa"/>
            <w:tcBorders>
              <w:top w:val="nil"/>
              <w:left w:val="single" w:sz="4" w:space="0" w:color="auto"/>
              <w:bottom w:val="single" w:sz="4" w:space="0" w:color="auto"/>
              <w:right w:val="single" w:sz="4" w:space="0" w:color="auto"/>
            </w:tcBorders>
            <w:shd w:val="clear" w:color="000000" w:fill="FF0000"/>
            <w:noWrap/>
            <w:vAlign w:val="center"/>
            <w:hideMark/>
          </w:tcPr>
          <w:p w14:paraId="70067369"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1064" w:type="dxa"/>
            <w:tcBorders>
              <w:top w:val="nil"/>
              <w:left w:val="nil"/>
              <w:bottom w:val="single" w:sz="4" w:space="0" w:color="auto"/>
              <w:right w:val="single" w:sz="4" w:space="0" w:color="auto"/>
            </w:tcBorders>
            <w:noWrap/>
            <w:vAlign w:val="center"/>
            <w:hideMark/>
          </w:tcPr>
          <w:p w14:paraId="42866FA4"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r>
      <w:tr w:rsidR="00806F6D" w:rsidRPr="00806F6D" w14:paraId="12B78FC7" w14:textId="77777777" w:rsidTr="00806F6D">
        <w:trPr>
          <w:trHeight w:val="147"/>
        </w:trPr>
        <w:tc>
          <w:tcPr>
            <w:tcW w:w="5962" w:type="dxa"/>
            <w:tcBorders>
              <w:top w:val="nil"/>
              <w:left w:val="single" w:sz="8" w:space="0" w:color="auto"/>
              <w:bottom w:val="single" w:sz="4" w:space="0" w:color="auto"/>
              <w:right w:val="nil"/>
            </w:tcBorders>
            <w:shd w:val="clear" w:color="000000" w:fill="00B050"/>
            <w:noWrap/>
            <w:hideMark/>
          </w:tcPr>
          <w:p w14:paraId="527A9982" w14:textId="77777777" w:rsidR="00806F6D" w:rsidRPr="00806F6D" w:rsidRDefault="00806F6D" w:rsidP="00806F6D">
            <w:pPr>
              <w:spacing w:before="0" w:line="240" w:lineRule="auto"/>
              <w:jc w:val="left"/>
              <w:rPr>
                <w:rFonts w:cs="Arial"/>
                <w:sz w:val="20"/>
                <w:szCs w:val="20"/>
                <w:lang w:eastAsia="en-GB"/>
              </w:rPr>
            </w:pPr>
            <w:r w:rsidRPr="00806F6D">
              <w:rPr>
                <w:rFonts w:cs="Arial"/>
                <w:sz w:val="20"/>
                <w:szCs w:val="20"/>
                <w:lang w:eastAsia="en-GB"/>
              </w:rPr>
              <w:t>The system must not harm or kill any persons.</w:t>
            </w:r>
          </w:p>
        </w:tc>
        <w:tc>
          <w:tcPr>
            <w:tcW w:w="607" w:type="dxa"/>
            <w:tcBorders>
              <w:top w:val="nil"/>
              <w:left w:val="single" w:sz="8" w:space="0" w:color="auto"/>
              <w:bottom w:val="single" w:sz="4" w:space="0" w:color="auto"/>
              <w:right w:val="single" w:sz="8" w:space="0" w:color="auto"/>
            </w:tcBorders>
            <w:noWrap/>
            <w:vAlign w:val="bottom"/>
            <w:hideMark/>
          </w:tcPr>
          <w:p w14:paraId="445FEF03"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8.76</w:t>
            </w:r>
          </w:p>
        </w:tc>
        <w:tc>
          <w:tcPr>
            <w:tcW w:w="1074" w:type="dxa"/>
            <w:tcBorders>
              <w:top w:val="nil"/>
              <w:left w:val="nil"/>
              <w:bottom w:val="single" w:sz="4" w:space="0" w:color="auto"/>
              <w:right w:val="single" w:sz="4" w:space="0" w:color="auto"/>
            </w:tcBorders>
            <w:noWrap/>
            <w:vAlign w:val="center"/>
            <w:hideMark/>
          </w:tcPr>
          <w:p w14:paraId="2F611750"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51" w:type="dxa"/>
            <w:tcBorders>
              <w:top w:val="nil"/>
              <w:left w:val="single" w:sz="4" w:space="0" w:color="auto"/>
              <w:bottom w:val="single" w:sz="4" w:space="0" w:color="auto"/>
              <w:right w:val="single" w:sz="4" w:space="0" w:color="auto"/>
            </w:tcBorders>
            <w:shd w:val="clear" w:color="000000" w:fill="FF9900"/>
            <w:noWrap/>
            <w:vAlign w:val="center"/>
            <w:hideMark/>
          </w:tcPr>
          <w:p w14:paraId="3AC82E02"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3</w:t>
            </w:r>
          </w:p>
        </w:tc>
        <w:tc>
          <w:tcPr>
            <w:tcW w:w="796" w:type="dxa"/>
            <w:tcBorders>
              <w:top w:val="nil"/>
              <w:left w:val="single" w:sz="4" w:space="0" w:color="auto"/>
              <w:bottom w:val="single" w:sz="4" w:space="0" w:color="auto"/>
              <w:right w:val="single" w:sz="4" w:space="0" w:color="auto"/>
            </w:tcBorders>
            <w:shd w:val="clear" w:color="000000" w:fill="FF9900"/>
            <w:noWrap/>
            <w:vAlign w:val="center"/>
            <w:hideMark/>
          </w:tcPr>
          <w:p w14:paraId="2C99C351"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3</w:t>
            </w:r>
          </w:p>
        </w:tc>
        <w:tc>
          <w:tcPr>
            <w:tcW w:w="807" w:type="dxa"/>
            <w:tcBorders>
              <w:top w:val="nil"/>
              <w:left w:val="single" w:sz="4" w:space="0" w:color="auto"/>
              <w:bottom w:val="single" w:sz="4" w:space="0" w:color="auto"/>
              <w:right w:val="single" w:sz="4" w:space="0" w:color="auto"/>
            </w:tcBorders>
            <w:shd w:val="clear" w:color="000000" w:fill="FF0000"/>
            <w:noWrap/>
            <w:vAlign w:val="center"/>
            <w:hideMark/>
          </w:tcPr>
          <w:p w14:paraId="21E6C3EF"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1130" w:type="dxa"/>
            <w:tcBorders>
              <w:top w:val="nil"/>
              <w:left w:val="single" w:sz="4" w:space="0" w:color="auto"/>
              <w:bottom w:val="single" w:sz="4" w:space="0" w:color="auto"/>
              <w:right w:val="single" w:sz="4" w:space="0" w:color="auto"/>
            </w:tcBorders>
            <w:shd w:val="clear" w:color="000000" w:fill="FF9900"/>
            <w:noWrap/>
            <w:vAlign w:val="center"/>
            <w:hideMark/>
          </w:tcPr>
          <w:p w14:paraId="2CF76292"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3</w:t>
            </w:r>
          </w:p>
        </w:tc>
        <w:tc>
          <w:tcPr>
            <w:tcW w:w="918" w:type="dxa"/>
            <w:tcBorders>
              <w:top w:val="nil"/>
              <w:left w:val="single" w:sz="4" w:space="0" w:color="auto"/>
              <w:bottom w:val="single" w:sz="4" w:space="0" w:color="auto"/>
              <w:right w:val="single" w:sz="4" w:space="0" w:color="auto"/>
            </w:tcBorders>
            <w:shd w:val="clear" w:color="000000" w:fill="FF9900"/>
            <w:noWrap/>
            <w:vAlign w:val="center"/>
            <w:hideMark/>
          </w:tcPr>
          <w:p w14:paraId="298D3E1A"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3</w:t>
            </w:r>
          </w:p>
        </w:tc>
        <w:tc>
          <w:tcPr>
            <w:tcW w:w="1064" w:type="dxa"/>
            <w:tcBorders>
              <w:top w:val="nil"/>
              <w:left w:val="single" w:sz="4" w:space="0" w:color="auto"/>
              <w:bottom w:val="single" w:sz="4" w:space="0" w:color="auto"/>
              <w:right w:val="single" w:sz="4" w:space="0" w:color="auto"/>
            </w:tcBorders>
            <w:shd w:val="clear" w:color="000000" w:fill="FF9900"/>
            <w:noWrap/>
            <w:vAlign w:val="center"/>
            <w:hideMark/>
          </w:tcPr>
          <w:p w14:paraId="2A9434BA"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3</w:t>
            </w:r>
          </w:p>
        </w:tc>
      </w:tr>
      <w:tr w:rsidR="00806F6D" w:rsidRPr="00806F6D" w14:paraId="439A81B1" w14:textId="77777777" w:rsidTr="00806F6D">
        <w:trPr>
          <w:trHeight w:val="147"/>
        </w:trPr>
        <w:tc>
          <w:tcPr>
            <w:tcW w:w="5962" w:type="dxa"/>
            <w:tcBorders>
              <w:top w:val="nil"/>
              <w:left w:val="single" w:sz="8" w:space="0" w:color="auto"/>
              <w:bottom w:val="single" w:sz="4" w:space="0" w:color="auto"/>
              <w:right w:val="nil"/>
            </w:tcBorders>
            <w:shd w:val="clear" w:color="000000" w:fill="00B050"/>
            <w:noWrap/>
            <w:hideMark/>
          </w:tcPr>
          <w:p w14:paraId="27136E5B" w14:textId="77777777" w:rsidR="00806F6D" w:rsidRPr="00806F6D" w:rsidRDefault="00806F6D" w:rsidP="00806F6D">
            <w:pPr>
              <w:spacing w:before="0" w:line="240" w:lineRule="auto"/>
              <w:jc w:val="left"/>
              <w:rPr>
                <w:rFonts w:cs="Arial"/>
                <w:sz w:val="20"/>
                <w:szCs w:val="20"/>
                <w:lang w:eastAsia="en-GB"/>
              </w:rPr>
            </w:pPr>
            <w:r w:rsidRPr="00806F6D">
              <w:rPr>
                <w:rFonts w:cs="Arial"/>
                <w:sz w:val="20"/>
                <w:szCs w:val="20"/>
                <w:lang w:eastAsia="en-GB"/>
              </w:rPr>
              <w:t>The system should conform to OME Safety Regulations</w:t>
            </w:r>
          </w:p>
        </w:tc>
        <w:tc>
          <w:tcPr>
            <w:tcW w:w="607" w:type="dxa"/>
            <w:tcBorders>
              <w:top w:val="nil"/>
              <w:left w:val="single" w:sz="8" w:space="0" w:color="auto"/>
              <w:bottom w:val="single" w:sz="4" w:space="0" w:color="auto"/>
              <w:right w:val="single" w:sz="8" w:space="0" w:color="auto"/>
            </w:tcBorders>
            <w:noWrap/>
            <w:vAlign w:val="bottom"/>
            <w:hideMark/>
          </w:tcPr>
          <w:p w14:paraId="2F7D6137"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1.05</w:t>
            </w:r>
          </w:p>
        </w:tc>
        <w:tc>
          <w:tcPr>
            <w:tcW w:w="1074" w:type="dxa"/>
            <w:tcBorders>
              <w:top w:val="nil"/>
              <w:left w:val="nil"/>
              <w:bottom w:val="single" w:sz="4" w:space="0" w:color="auto"/>
              <w:right w:val="single" w:sz="4" w:space="0" w:color="auto"/>
            </w:tcBorders>
            <w:noWrap/>
            <w:vAlign w:val="center"/>
            <w:hideMark/>
          </w:tcPr>
          <w:p w14:paraId="780751BF"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51" w:type="dxa"/>
            <w:tcBorders>
              <w:top w:val="nil"/>
              <w:left w:val="nil"/>
              <w:bottom w:val="single" w:sz="4" w:space="0" w:color="auto"/>
              <w:right w:val="single" w:sz="4" w:space="0" w:color="auto"/>
            </w:tcBorders>
            <w:noWrap/>
            <w:vAlign w:val="center"/>
            <w:hideMark/>
          </w:tcPr>
          <w:p w14:paraId="4BD7F343"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796" w:type="dxa"/>
            <w:tcBorders>
              <w:top w:val="nil"/>
              <w:left w:val="single" w:sz="4" w:space="0" w:color="auto"/>
              <w:bottom w:val="single" w:sz="4" w:space="0" w:color="auto"/>
              <w:right w:val="single" w:sz="4" w:space="0" w:color="auto"/>
            </w:tcBorders>
            <w:shd w:val="clear" w:color="000000" w:fill="FF9900"/>
            <w:noWrap/>
            <w:vAlign w:val="center"/>
            <w:hideMark/>
          </w:tcPr>
          <w:p w14:paraId="369C3A51"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3</w:t>
            </w:r>
          </w:p>
        </w:tc>
        <w:tc>
          <w:tcPr>
            <w:tcW w:w="807" w:type="dxa"/>
            <w:tcBorders>
              <w:top w:val="nil"/>
              <w:left w:val="single" w:sz="4" w:space="0" w:color="auto"/>
              <w:bottom w:val="single" w:sz="4" w:space="0" w:color="auto"/>
              <w:right w:val="single" w:sz="4" w:space="0" w:color="auto"/>
            </w:tcBorders>
            <w:shd w:val="clear" w:color="000000" w:fill="FF0000"/>
            <w:noWrap/>
            <w:vAlign w:val="center"/>
            <w:hideMark/>
          </w:tcPr>
          <w:p w14:paraId="2275FB43"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1130" w:type="dxa"/>
            <w:tcBorders>
              <w:top w:val="nil"/>
              <w:left w:val="single" w:sz="4" w:space="0" w:color="auto"/>
              <w:bottom w:val="single" w:sz="4" w:space="0" w:color="auto"/>
              <w:right w:val="single" w:sz="4" w:space="0" w:color="auto"/>
            </w:tcBorders>
            <w:shd w:val="clear" w:color="000000" w:fill="FF9900"/>
            <w:noWrap/>
            <w:vAlign w:val="center"/>
            <w:hideMark/>
          </w:tcPr>
          <w:p w14:paraId="2334F7E8"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3</w:t>
            </w:r>
          </w:p>
        </w:tc>
        <w:tc>
          <w:tcPr>
            <w:tcW w:w="918" w:type="dxa"/>
            <w:tcBorders>
              <w:top w:val="nil"/>
              <w:left w:val="nil"/>
              <w:bottom w:val="single" w:sz="4" w:space="0" w:color="auto"/>
              <w:right w:val="single" w:sz="4" w:space="0" w:color="auto"/>
            </w:tcBorders>
            <w:noWrap/>
            <w:vAlign w:val="center"/>
            <w:hideMark/>
          </w:tcPr>
          <w:p w14:paraId="42174C75"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1064" w:type="dxa"/>
            <w:tcBorders>
              <w:top w:val="nil"/>
              <w:left w:val="nil"/>
              <w:bottom w:val="single" w:sz="4" w:space="0" w:color="auto"/>
              <w:right w:val="single" w:sz="4" w:space="0" w:color="auto"/>
            </w:tcBorders>
            <w:noWrap/>
            <w:vAlign w:val="center"/>
            <w:hideMark/>
          </w:tcPr>
          <w:p w14:paraId="12DD01CB"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r>
      <w:tr w:rsidR="00806F6D" w:rsidRPr="00806F6D" w14:paraId="6FFF5B11" w14:textId="77777777" w:rsidTr="00806F6D">
        <w:trPr>
          <w:trHeight w:val="147"/>
        </w:trPr>
        <w:tc>
          <w:tcPr>
            <w:tcW w:w="5962" w:type="dxa"/>
            <w:tcBorders>
              <w:top w:val="nil"/>
              <w:left w:val="single" w:sz="8" w:space="0" w:color="auto"/>
              <w:bottom w:val="single" w:sz="4" w:space="0" w:color="auto"/>
              <w:right w:val="nil"/>
            </w:tcBorders>
            <w:shd w:val="clear" w:color="000000" w:fill="00B050"/>
            <w:noWrap/>
            <w:hideMark/>
          </w:tcPr>
          <w:p w14:paraId="196E3EF1" w14:textId="77777777" w:rsidR="00806F6D" w:rsidRPr="00806F6D" w:rsidRDefault="00806F6D" w:rsidP="00806F6D">
            <w:pPr>
              <w:spacing w:before="0" w:line="240" w:lineRule="auto"/>
              <w:jc w:val="left"/>
              <w:rPr>
                <w:rFonts w:cs="Arial"/>
                <w:sz w:val="20"/>
                <w:szCs w:val="20"/>
                <w:lang w:eastAsia="en-GB"/>
              </w:rPr>
            </w:pPr>
            <w:r w:rsidRPr="00806F6D">
              <w:rPr>
                <w:rFonts w:cs="Arial"/>
                <w:sz w:val="20"/>
                <w:szCs w:val="20"/>
                <w:lang w:eastAsia="en-GB"/>
              </w:rPr>
              <w:t>The system shall be transportable by light vehicle.</w:t>
            </w:r>
          </w:p>
        </w:tc>
        <w:tc>
          <w:tcPr>
            <w:tcW w:w="607" w:type="dxa"/>
            <w:tcBorders>
              <w:top w:val="nil"/>
              <w:left w:val="single" w:sz="8" w:space="0" w:color="auto"/>
              <w:bottom w:val="single" w:sz="4" w:space="0" w:color="auto"/>
              <w:right w:val="single" w:sz="8" w:space="0" w:color="auto"/>
            </w:tcBorders>
            <w:noWrap/>
            <w:vAlign w:val="bottom"/>
            <w:hideMark/>
          </w:tcPr>
          <w:p w14:paraId="35715CA6"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2.15</w:t>
            </w:r>
          </w:p>
        </w:tc>
        <w:tc>
          <w:tcPr>
            <w:tcW w:w="1074" w:type="dxa"/>
            <w:tcBorders>
              <w:top w:val="nil"/>
              <w:left w:val="nil"/>
              <w:bottom w:val="single" w:sz="4" w:space="0" w:color="auto"/>
              <w:right w:val="single" w:sz="4" w:space="0" w:color="auto"/>
            </w:tcBorders>
            <w:shd w:val="clear" w:color="000000" w:fill="FF0000"/>
            <w:noWrap/>
            <w:vAlign w:val="center"/>
            <w:hideMark/>
          </w:tcPr>
          <w:p w14:paraId="58FC0F84"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851" w:type="dxa"/>
            <w:tcBorders>
              <w:top w:val="nil"/>
              <w:left w:val="single" w:sz="4" w:space="0" w:color="auto"/>
              <w:bottom w:val="single" w:sz="4" w:space="0" w:color="auto"/>
              <w:right w:val="single" w:sz="4" w:space="0" w:color="auto"/>
            </w:tcBorders>
            <w:shd w:val="clear" w:color="000000" w:fill="FF0000"/>
            <w:noWrap/>
            <w:vAlign w:val="center"/>
            <w:hideMark/>
          </w:tcPr>
          <w:p w14:paraId="58EC122B"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796" w:type="dxa"/>
            <w:tcBorders>
              <w:top w:val="nil"/>
              <w:left w:val="nil"/>
              <w:bottom w:val="single" w:sz="4" w:space="0" w:color="auto"/>
              <w:right w:val="single" w:sz="4" w:space="0" w:color="auto"/>
            </w:tcBorders>
            <w:noWrap/>
            <w:vAlign w:val="center"/>
            <w:hideMark/>
          </w:tcPr>
          <w:p w14:paraId="7381E5F1"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807" w:type="dxa"/>
            <w:tcBorders>
              <w:top w:val="nil"/>
              <w:left w:val="nil"/>
              <w:bottom w:val="single" w:sz="4" w:space="0" w:color="auto"/>
              <w:right w:val="single" w:sz="4" w:space="0" w:color="auto"/>
            </w:tcBorders>
            <w:noWrap/>
            <w:vAlign w:val="center"/>
            <w:hideMark/>
          </w:tcPr>
          <w:p w14:paraId="595F4516"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1130" w:type="dxa"/>
            <w:tcBorders>
              <w:top w:val="nil"/>
              <w:left w:val="nil"/>
              <w:bottom w:val="single" w:sz="4" w:space="0" w:color="auto"/>
              <w:right w:val="single" w:sz="4" w:space="0" w:color="auto"/>
            </w:tcBorders>
            <w:noWrap/>
            <w:vAlign w:val="center"/>
            <w:hideMark/>
          </w:tcPr>
          <w:p w14:paraId="36EA449E"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918" w:type="dxa"/>
            <w:tcBorders>
              <w:top w:val="nil"/>
              <w:left w:val="nil"/>
              <w:bottom w:val="single" w:sz="4" w:space="0" w:color="auto"/>
              <w:right w:val="single" w:sz="4" w:space="0" w:color="auto"/>
            </w:tcBorders>
            <w:noWrap/>
            <w:vAlign w:val="center"/>
            <w:hideMark/>
          </w:tcPr>
          <w:p w14:paraId="54574341"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 </w:t>
            </w:r>
          </w:p>
        </w:tc>
        <w:tc>
          <w:tcPr>
            <w:tcW w:w="1064" w:type="dxa"/>
            <w:tcBorders>
              <w:top w:val="nil"/>
              <w:left w:val="single" w:sz="4" w:space="0" w:color="auto"/>
              <w:bottom w:val="single" w:sz="4" w:space="0" w:color="auto"/>
              <w:right w:val="single" w:sz="4" w:space="0" w:color="auto"/>
            </w:tcBorders>
            <w:shd w:val="clear" w:color="000000" w:fill="FF0000"/>
            <w:noWrap/>
            <w:vAlign w:val="center"/>
            <w:hideMark/>
          </w:tcPr>
          <w:p w14:paraId="32BBF6FF"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r>
      <w:tr w:rsidR="00806F6D" w:rsidRPr="00806F6D" w14:paraId="03715208" w14:textId="77777777" w:rsidTr="00806F6D">
        <w:trPr>
          <w:trHeight w:val="156"/>
        </w:trPr>
        <w:tc>
          <w:tcPr>
            <w:tcW w:w="5962" w:type="dxa"/>
            <w:tcBorders>
              <w:top w:val="nil"/>
              <w:left w:val="single" w:sz="8" w:space="0" w:color="auto"/>
              <w:bottom w:val="single" w:sz="4" w:space="0" w:color="auto"/>
              <w:right w:val="nil"/>
            </w:tcBorders>
            <w:shd w:val="clear" w:color="000000" w:fill="00B050"/>
            <w:noWrap/>
            <w:hideMark/>
          </w:tcPr>
          <w:p w14:paraId="3255917D" w14:textId="77777777" w:rsidR="00806F6D" w:rsidRPr="00806F6D" w:rsidRDefault="00806F6D" w:rsidP="00806F6D">
            <w:pPr>
              <w:spacing w:before="0" w:line="240" w:lineRule="auto"/>
              <w:jc w:val="left"/>
              <w:rPr>
                <w:rFonts w:cs="Arial"/>
                <w:sz w:val="20"/>
                <w:szCs w:val="20"/>
                <w:lang w:eastAsia="en-GB"/>
              </w:rPr>
            </w:pPr>
            <w:r w:rsidRPr="00806F6D">
              <w:rPr>
                <w:rFonts w:cs="Arial"/>
                <w:sz w:val="20"/>
                <w:szCs w:val="20"/>
                <w:lang w:eastAsia="en-GB"/>
              </w:rPr>
              <w:t>The system shall be suitable for use in sandy desert environments (AECTP-230 zones A1, B2, C1)</w:t>
            </w:r>
          </w:p>
        </w:tc>
        <w:tc>
          <w:tcPr>
            <w:tcW w:w="607" w:type="dxa"/>
            <w:tcBorders>
              <w:top w:val="nil"/>
              <w:left w:val="single" w:sz="8" w:space="0" w:color="auto"/>
              <w:bottom w:val="single" w:sz="4" w:space="0" w:color="auto"/>
              <w:right w:val="single" w:sz="8" w:space="0" w:color="auto"/>
            </w:tcBorders>
            <w:noWrap/>
            <w:vAlign w:val="bottom"/>
            <w:hideMark/>
          </w:tcPr>
          <w:p w14:paraId="17BB3B0F"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3.26</w:t>
            </w:r>
          </w:p>
        </w:tc>
        <w:tc>
          <w:tcPr>
            <w:tcW w:w="1074" w:type="dxa"/>
            <w:tcBorders>
              <w:top w:val="nil"/>
              <w:left w:val="nil"/>
              <w:bottom w:val="single" w:sz="4" w:space="0" w:color="auto"/>
              <w:right w:val="single" w:sz="4" w:space="0" w:color="auto"/>
            </w:tcBorders>
            <w:shd w:val="clear" w:color="000000" w:fill="FF0000"/>
            <w:noWrap/>
            <w:vAlign w:val="center"/>
            <w:hideMark/>
          </w:tcPr>
          <w:p w14:paraId="04D56F57"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851" w:type="dxa"/>
            <w:tcBorders>
              <w:top w:val="nil"/>
              <w:left w:val="single" w:sz="4" w:space="0" w:color="auto"/>
              <w:bottom w:val="single" w:sz="4" w:space="0" w:color="auto"/>
              <w:right w:val="single" w:sz="4" w:space="0" w:color="auto"/>
            </w:tcBorders>
            <w:shd w:val="clear" w:color="000000" w:fill="FF0000"/>
            <w:noWrap/>
            <w:vAlign w:val="center"/>
            <w:hideMark/>
          </w:tcPr>
          <w:p w14:paraId="0B1D1BA0"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796" w:type="dxa"/>
            <w:tcBorders>
              <w:top w:val="nil"/>
              <w:left w:val="single" w:sz="4" w:space="0" w:color="auto"/>
              <w:bottom w:val="single" w:sz="4" w:space="0" w:color="auto"/>
              <w:right w:val="single" w:sz="4" w:space="0" w:color="auto"/>
            </w:tcBorders>
            <w:shd w:val="clear" w:color="000000" w:fill="FF0000"/>
            <w:noWrap/>
            <w:vAlign w:val="center"/>
            <w:hideMark/>
          </w:tcPr>
          <w:p w14:paraId="76B97362"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807" w:type="dxa"/>
            <w:tcBorders>
              <w:top w:val="nil"/>
              <w:left w:val="single" w:sz="4" w:space="0" w:color="auto"/>
              <w:bottom w:val="single" w:sz="4" w:space="0" w:color="auto"/>
              <w:right w:val="single" w:sz="4" w:space="0" w:color="auto"/>
            </w:tcBorders>
            <w:shd w:val="clear" w:color="000000" w:fill="FF0000"/>
            <w:noWrap/>
            <w:vAlign w:val="center"/>
            <w:hideMark/>
          </w:tcPr>
          <w:p w14:paraId="438C6186"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1130" w:type="dxa"/>
            <w:tcBorders>
              <w:top w:val="nil"/>
              <w:left w:val="single" w:sz="4" w:space="0" w:color="auto"/>
              <w:bottom w:val="single" w:sz="4" w:space="0" w:color="auto"/>
              <w:right w:val="single" w:sz="4" w:space="0" w:color="auto"/>
            </w:tcBorders>
            <w:shd w:val="clear" w:color="000000" w:fill="FF0000"/>
            <w:noWrap/>
            <w:vAlign w:val="center"/>
            <w:hideMark/>
          </w:tcPr>
          <w:p w14:paraId="7B86334F"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918" w:type="dxa"/>
            <w:tcBorders>
              <w:top w:val="nil"/>
              <w:left w:val="single" w:sz="4" w:space="0" w:color="auto"/>
              <w:bottom w:val="single" w:sz="4" w:space="0" w:color="auto"/>
              <w:right w:val="single" w:sz="4" w:space="0" w:color="auto"/>
            </w:tcBorders>
            <w:shd w:val="clear" w:color="000000" w:fill="FF0000"/>
            <w:noWrap/>
            <w:vAlign w:val="center"/>
            <w:hideMark/>
          </w:tcPr>
          <w:p w14:paraId="666B5189"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c>
          <w:tcPr>
            <w:tcW w:w="1064" w:type="dxa"/>
            <w:tcBorders>
              <w:top w:val="nil"/>
              <w:left w:val="single" w:sz="4" w:space="0" w:color="auto"/>
              <w:bottom w:val="single" w:sz="4" w:space="0" w:color="auto"/>
              <w:right w:val="single" w:sz="4" w:space="0" w:color="auto"/>
            </w:tcBorders>
            <w:shd w:val="clear" w:color="000000" w:fill="FF0000"/>
            <w:noWrap/>
            <w:vAlign w:val="center"/>
            <w:hideMark/>
          </w:tcPr>
          <w:p w14:paraId="3E23EE14" w14:textId="77777777" w:rsidR="00806F6D" w:rsidRPr="00806F6D" w:rsidRDefault="00806F6D" w:rsidP="00806F6D">
            <w:pPr>
              <w:spacing w:before="0" w:line="240" w:lineRule="auto"/>
              <w:jc w:val="center"/>
              <w:rPr>
                <w:rFonts w:cs="Arial"/>
                <w:sz w:val="20"/>
                <w:szCs w:val="20"/>
                <w:lang w:eastAsia="en-GB"/>
              </w:rPr>
            </w:pPr>
            <w:r w:rsidRPr="00806F6D">
              <w:rPr>
                <w:rFonts w:cs="Arial"/>
                <w:sz w:val="20"/>
                <w:szCs w:val="20"/>
                <w:lang w:eastAsia="en-GB"/>
              </w:rPr>
              <w:t>9</w:t>
            </w:r>
          </w:p>
        </w:tc>
      </w:tr>
    </w:tbl>
    <w:p w14:paraId="6073DF53" w14:textId="12B1500B" w:rsidR="00806F6D" w:rsidRDefault="00536CF6" w:rsidP="00536CF6">
      <w:pPr>
        <w:pStyle w:val="Caption"/>
        <w:sectPr w:rsidR="00806F6D" w:rsidSect="00806F6D">
          <w:pgSz w:w="16838" w:h="11906" w:orient="landscape" w:code="9"/>
          <w:pgMar w:top="1701" w:right="1701" w:bottom="1701" w:left="1701" w:header="709" w:footer="851" w:gutter="0"/>
          <w:cols w:space="708"/>
          <w:docGrid w:linePitch="360"/>
        </w:sectPr>
      </w:pPr>
      <w:bookmarkStart w:id="31" w:name="_Toc228791294"/>
      <w:r>
        <w:t xml:space="preserve">Table </w:t>
      </w:r>
      <w:fldSimple w:instr=" STYLEREF 1 \s ">
        <w:r w:rsidR="00054DDB">
          <w:rPr>
            <w:noProof/>
          </w:rPr>
          <w:t>2</w:t>
        </w:r>
      </w:fldSimple>
      <w:r w:rsidR="00054DDB">
        <w:noBreakHyphen/>
      </w:r>
      <w:fldSimple w:instr=" SEQ Table \* ARABIC \s 1 ">
        <w:r w:rsidR="00054DDB">
          <w:rPr>
            <w:noProof/>
          </w:rPr>
          <w:t>2</w:t>
        </w:r>
      </w:fldSimple>
      <w:r>
        <w:t xml:space="preserve"> QFD 1</w:t>
      </w:r>
      <w:bookmarkEnd w:id="31"/>
    </w:p>
    <w:p w14:paraId="6DC722F8" w14:textId="0A6C9B6F" w:rsidR="00352448" w:rsidRDefault="0037262C" w:rsidP="0037262C">
      <w:pPr>
        <w:pStyle w:val="Heading2"/>
      </w:pPr>
      <w:bookmarkStart w:id="32" w:name="_Toc228791276"/>
      <w:r>
        <w:lastRenderedPageBreak/>
        <w:t>Functional Decomposition</w:t>
      </w:r>
      <w:bookmarkEnd w:id="32"/>
    </w:p>
    <w:p w14:paraId="25355438" w14:textId="55FFE244" w:rsidR="00F552AB" w:rsidRDefault="00F552AB" w:rsidP="00F552AB">
      <w:r>
        <w:t xml:space="preserve">Functional decomposition was used to derive what the system had to do before deciding what equipment should be used. The key functions included transporting the system to the minefield, deploying it, detecting mines, defeating mines, confirming clearance, marking the route, and securing or </w:t>
      </w:r>
      <w:proofErr w:type="spellStart"/>
      <w:r>
        <w:t>undeploying</w:t>
      </w:r>
      <w:proofErr w:type="spellEnd"/>
      <w:r>
        <w:t xml:space="preserve"> the system.</w:t>
      </w:r>
    </w:p>
    <w:p w14:paraId="70961282" w14:textId="02F7D591" w:rsidR="009519F7" w:rsidRDefault="00F552AB" w:rsidP="00F552AB">
      <w:r>
        <w:t>Deriving functions from the requirements characterised the system more accurately: the solution was not simply a mine-defeat device, but a route-clearance system requiring detection, confirmation, marking and communication functions. This was a significant Product Safety output because confirmation and marking are safety functions. If a route is poorly marked or clearance confidence is not communicated, follow-on users may be exposed to residual mines even if the initial clearance mechanism worked as intended.</w:t>
      </w:r>
    </w:p>
    <w:p w14:paraId="78C8DCB6" w14:textId="77777777" w:rsidR="005A676C" w:rsidRDefault="00F552AB" w:rsidP="00F552AB">
      <w:pPr>
        <w:sectPr w:rsidR="005A676C" w:rsidSect="00623A81">
          <w:pgSz w:w="11906" w:h="16838" w:code="9"/>
          <w:pgMar w:top="1701" w:right="1701" w:bottom="1701" w:left="1701" w:header="709" w:footer="851" w:gutter="0"/>
          <w:cols w:space="708"/>
          <w:docGrid w:linePitch="360"/>
        </w:sectPr>
      </w:pPr>
      <w:r>
        <w:t xml:space="preserve">Functional metrics then converted these functions into measurable targets. Detection could be expressed through detection depth, probability of detection and false alarm rate. Mine defeat could be measured by failure-to-defeat rate. Route marking could be measured by marker spacing, visibility and positional accuracy. Stand-off could be expressed as minimum separation from expected </w:t>
      </w:r>
      <w:proofErr w:type="gramStart"/>
      <w:r>
        <w:t>mine</w:t>
      </w:r>
      <w:proofErr w:type="gramEnd"/>
      <w:r>
        <w:t xml:space="preserve"> effects. These metrics created a bridge between requirements and verification.</w:t>
      </w:r>
    </w:p>
    <w:p w14:paraId="272142F0" w14:textId="6CE438EF" w:rsidR="00180338" w:rsidRDefault="005A676C" w:rsidP="005A676C">
      <w:pPr>
        <w:pStyle w:val="Caption"/>
        <w:sectPr w:rsidR="00180338" w:rsidSect="005A676C">
          <w:pgSz w:w="16838" w:h="11906" w:orient="landscape" w:code="9"/>
          <w:pgMar w:top="1701" w:right="1701" w:bottom="1701" w:left="1701" w:header="709" w:footer="851" w:gutter="0"/>
          <w:cols w:space="708"/>
          <w:docGrid w:linePitch="360"/>
        </w:sectPr>
      </w:pPr>
      <w:bookmarkStart w:id="33" w:name="_Toc228791289"/>
      <w:r>
        <w:lastRenderedPageBreak/>
        <w:t xml:space="preserve">Figure </w:t>
      </w:r>
      <w:fldSimple w:instr=" STYLEREF 1 \s ">
        <w:r w:rsidR="00F7244D">
          <w:rPr>
            <w:noProof/>
          </w:rPr>
          <w:t>2</w:t>
        </w:r>
      </w:fldSimple>
      <w:r w:rsidR="00F7244D">
        <w:noBreakHyphen/>
      </w:r>
      <w:fldSimple w:instr=" SEQ Figure \* ARABIC \s 1 ">
        <w:r w:rsidR="00F7244D">
          <w:rPr>
            <w:noProof/>
          </w:rPr>
          <w:t>2</w:t>
        </w:r>
      </w:fldSimple>
      <w:r>
        <w:t xml:space="preserve"> Functional Importances</w:t>
      </w:r>
      <w:r>
        <w:rPr>
          <w:noProof/>
        </w:rPr>
        <w:drawing>
          <wp:anchor distT="0" distB="0" distL="114300" distR="114300" simplePos="0" relativeHeight="251659264" behindDoc="0" locked="0" layoutInCell="1" allowOverlap="1" wp14:anchorId="13975C42" wp14:editId="401AB410">
            <wp:simplePos x="0" y="0"/>
            <wp:positionH relativeFrom="margin">
              <wp:align>left</wp:align>
            </wp:positionH>
            <wp:positionV relativeFrom="paragraph">
              <wp:posOffset>0</wp:posOffset>
            </wp:positionV>
            <wp:extent cx="8263255" cy="5257800"/>
            <wp:effectExtent l="0" t="0" r="4445" b="0"/>
            <wp:wrapTopAndBottom/>
            <wp:docPr id="1903317316" name="Chart 1">
              <a:extLst xmlns:a="http://schemas.openxmlformats.org/drawingml/2006/main">
                <a:ext uri="{FF2B5EF4-FFF2-40B4-BE49-F238E27FC236}">
                  <a16:creationId xmlns:a16="http://schemas.microsoft.com/office/drawing/2014/main" id="{27BBD5A9-4368-71C5-F802-5F42022FDD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V relativeFrom="margin">
              <wp14:pctHeight>0</wp14:pctHeight>
            </wp14:sizeRelV>
          </wp:anchor>
        </w:drawing>
      </w:r>
      <w:bookmarkEnd w:id="33"/>
    </w:p>
    <w:p w14:paraId="1DE702E7" w14:textId="1EE8585D" w:rsidR="00180338" w:rsidRDefault="00F552AB" w:rsidP="001237A9">
      <w:pPr>
        <w:pStyle w:val="Heading2"/>
      </w:pPr>
      <w:bookmarkStart w:id="34" w:name="_Toc228791277"/>
      <w:r>
        <w:lastRenderedPageBreak/>
        <w:t>Function Means Analysis</w:t>
      </w:r>
      <w:bookmarkEnd w:id="34"/>
    </w:p>
    <w:p w14:paraId="69F6E817" w14:textId="45C8ED2B" w:rsidR="001237A9" w:rsidRDefault="001237A9" w:rsidP="001237A9">
      <w:r>
        <w:t>Function Means Analysis was used to generate alternative ways of satisfying the system functions.</w:t>
      </w:r>
      <w:r w:rsidR="002674F3">
        <w:t xml:space="preserve"> This would be done by </w:t>
      </w:r>
      <w:r w:rsidR="00F47191">
        <w:t>coming up with various means for each function, from pragmatic to less realistic ideas.</w:t>
      </w:r>
      <w:r>
        <w:t xml:space="preserve"> Concepts considered included the Rocket Rake, a front-mounted plough, an acoustic infrasound concept, drone-only solutions, UGV-based approaches, manual techniques and line-charge-type systems considered by analogy. The purpose of this model was not to select the answer immediately, but to widen the design space </w:t>
      </w:r>
      <w:r w:rsidR="009E684D">
        <w:t>and have the opportunity for an idea that on the face might be unrealistic, but with focused consideration become the optimal idea</w:t>
      </w:r>
      <w:r>
        <w:t>.</w:t>
      </w:r>
    </w:p>
    <w:p w14:paraId="727430EA" w14:textId="35C46211" w:rsidR="001237A9" w:rsidRDefault="001237A9" w:rsidP="001237A9">
      <w:r>
        <w:t xml:space="preserve">From the Product Safety viewpoint, each option introduced a different hazard profile. </w:t>
      </w:r>
      <w:r w:rsidR="00E207FB">
        <w:t>Many solutions</w:t>
      </w:r>
      <w:r>
        <w:t xml:space="preserve"> generally required heavier or armoured vehicles, conflicting with the light-platform constraint. A plough was mechanically simple but placed the vehicle closer to the mine threat and raised questions about whether a light vehicle could push to the required depth. Manual clearance increased personnel exposure and was too slow. Drone-only and UGV-based approaches improved stand-off but were incomplete as rapid route-clearance systems. Line-charge systems demonstrated stand-off clearance but were inconsistent with the brief constraints.</w:t>
      </w:r>
    </w:p>
    <w:p w14:paraId="7224593A" w14:textId="0679E20D" w:rsidR="00121BDC" w:rsidRDefault="001237A9" w:rsidP="001237A9">
      <w:pPr>
        <w:sectPr w:rsidR="00121BDC" w:rsidSect="00623A81">
          <w:pgSz w:w="11906" w:h="16838" w:code="9"/>
          <w:pgMar w:top="1701" w:right="1701" w:bottom="1701" w:left="1701" w:header="709" w:footer="851" w:gutter="0"/>
          <w:cols w:space="708"/>
          <w:docGrid w:linePitch="360"/>
        </w:sectPr>
      </w:pPr>
      <w:r>
        <w:t>The Rocket Rake</w:t>
      </w:r>
      <w:r w:rsidR="0003332A">
        <w:t xml:space="preserve"> began to</w:t>
      </w:r>
      <w:r>
        <w:t xml:space="preserve"> emerge as </w:t>
      </w:r>
      <w:r w:rsidR="00E207FB">
        <w:t xml:space="preserve">one of the </w:t>
      </w:r>
      <w:r>
        <w:t>promising option</w:t>
      </w:r>
      <w:r w:rsidR="00E207FB">
        <w:t>s</w:t>
      </w:r>
      <w:r>
        <w:t xml:space="preserve"> because it provided a potential balance of speed, portability, stand-off and simplicity. It also introduced its own hazards, including launch reliability, cable tension, rake survivability and vehicle loading. </w:t>
      </w:r>
      <w:proofErr w:type="gramStart"/>
      <w:r w:rsidR="00E207FB">
        <w:t>So</w:t>
      </w:r>
      <w:proofErr w:type="gramEnd"/>
      <w:r w:rsidR="00E207FB">
        <w:t xml:space="preserve"> </w:t>
      </w:r>
      <w:r>
        <w:t xml:space="preserve">Function Means Analysis </w:t>
      </w:r>
      <w:r w:rsidR="00E207FB">
        <w:t>allowed</w:t>
      </w:r>
      <w:r>
        <w:t xml:space="preserve"> safety </w:t>
      </w:r>
      <w:r w:rsidR="00E207FB">
        <w:t>to become</w:t>
      </w:r>
      <w:r>
        <w:t xml:space="preserve"> a comparison of </w:t>
      </w:r>
      <w:r w:rsidR="00E15A9E">
        <w:t>risk profiles</w:t>
      </w:r>
      <w:r>
        <w:t xml:space="preserve">, not </w:t>
      </w:r>
      <w:r w:rsidR="00E15A9E">
        <w:t xml:space="preserve">just </w:t>
      </w:r>
      <w:r>
        <w:t>a binary judgement of whether a concept was safe or unsafe</w:t>
      </w:r>
      <w:r w:rsidR="00E15A9E">
        <w:t>.</w:t>
      </w:r>
    </w:p>
    <w:tbl>
      <w:tblPr>
        <w:tblW w:w="15651" w:type="dxa"/>
        <w:tblLook w:val="04A0" w:firstRow="1" w:lastRow="0" w:firstColumn="1" w:lastColumn="0" w:noHBand="0" w:noVBand="1"/>
      </w:tblPr>
      <w:tblGrid>
        <w:gridCol w:w="1335"/>
        <w:gridCol w:w="1082"/>
        <w:gridCol w:w="1175"/>
        <w:gridCol w:w="1242"/>
        <w:gridCol w:w="1260"/>
        <w:gridCol w:w="1158"/>
        <w:gridCol w:w="1232"/>
        <w:gridCol w:w="874"/>
        <w:gridCol w:w="1335"/>
        <w:gridCol w:w="1175"/>
        <w:gridCol w:w="885"/>
        <w:gridCol w:w="715"/>
        <w:gridCol w:w="1129"/>
        <w:gridCol w:w="1054"/>
      </w:tblGrid>
      <w:tr w:rsidR="00420086" w:rsidRPr="00420086" w14:paraId="40A7D588" w14:textId="77777777" w:rsidTr="00420086">
        <w:trPr>
          <w:trHeight w:val="173"/>
        </w:trPr>
        <w:tc>
          <w:tcPr>
            <w:tcW w:w="1335" w:type="dxa"/>
            <w:tcBorders>
              <w:top w:val="nil"/>
              <w:left w:val="nil"/>
              <w:bottom w:val="nil"/>
              <w:right w:val="nil"/>
            </w:tcBorders>
            <w:shd w:val="clear" w:color="000000" w:fill="333399"/>
            <w:vAlign w:val="center"/>
            <w:hideMark/>
          </w:tcPr>
          <w:p w14:paraId="06BA77CB" w14:textId="77777777" w:rsidR="00420086" w:rsidRPr="00420086" w:rsidRDefault="00420086" w:rsidP="00420086">
            <w:pPr>
              <w:spacing w:before="0" w:line="240" w:lineRule="auto"/>
              <w:jc w:val="center"/>
              <w:rPr>
                <w:rFonts w:cs="Arial"/>
                <w:b/>
                <w:bCs/>
                <w:color w:val="FFFFFF"/>
                <w:sz w:val="12"/>
                <w:szCs w:val="12"/>
                <w:lang w:eastAsia="en-GB"/>
              </w:rPr>
            </w:pPr>
            <w:r w:rsidRPr="00420086">
              <w:rPr>
                <w:rFonts w:cs="Arial"/>
                <w:b/>
                <w:bCs/>
                <w:color w:val="FFFFFF"/>
                <w:sz w:val="12"/>
                <w:szCs w:val="12"/>
                <w:lang w:eastAsia="en-GB"/>
              </w:rPr>
              <w:lastRenderedPageBreak/>
              <w:t>Function</w:t>
            </w:r>
          </w:p>
        </w:tc>
        <w:tc>
          <w:tcPr>
            <w:tcW w:w="1082" w:type="dxa"/>
            <w:tcBorders>
              <w:top w:val="single" w:sz="4" w:space="0" w:color="auto"/>
              <w:left w:val="single" w:sz="4" w:space="0" w:color="auto"/>
              <w:bottom w:val="nil"/>
              <w:right w:val="nil"/>
            </w:tcBorders>
            <w:shd w:val="clear" w:color="000000" w:fill="333399"/>
            <w:vAlign w:val="center"/>
            <w:hideMark/>
          </w:tcPr>
          <w:p w14:paraId="3A926CCE" w14:textId="77777777" w:rsidR="00420086" w:rsidRPr="00420086" w:rsidRDefault="00420086" w:rsidP="00420086">
            <w:pPr>
              <w:spacing w:before="0" w:line="240" w:lineRule="auto"/>
              <w:jc w:val="left"/>
              <w:rPr>
                <w:rFonts w:cs="Arial"/>
                <w:b/>
                <w:bCs/>
                <w:color w:val="FFFFFF"/>
                <w:sz w:val="12"/>
                <w:szCs w:val="12"/>
                <w:lang w:eastAsia="en-GB"/>
              </w:rPr>
            </w:pPr>
            <w:r w:rsidRPr="00420086">
              <w:rPr>
                <w:rFonts w:cs="Arial"/>
                <w:b/>
                <w:bCs/>
                <w:color w:val="FFFFFF"/>
                <w:sz w:val="12"/>
                <w:szCs w:val="12"/>
                <w:lang w:eastAsia="en-GB"/>
              </w:rPr>
              <w:t>Means</w:t>
            </w:r>
          </w:p>
        </w:tc>
        <w:tc>
          <w:tcPr>
            <w:tcW w:w="1175" w:type="dxa"/>
            <w:tcBorders>
              <w:top w:val="single" w:sz="4" w:space="0" w:color="auto"/>
              <w:left w:val="nil"/>
              <w:bottom w:val="nil"/>
              <w:right w:val="nil"/>
            </w:tcBorders>
            <w:shd w:val="clear" w:color="000000" w:fill="333399"/>
            <w:vAlign w:val="center"/>
            <w:hideMark/>
          </w:tcPr>
          <w:p w14:paraId="1E64EE4F" w14:textId="77777777" w:rsidR="00420086" w:rsidRPr="00420086" w:rsidRDefault="00420086" w:rsidP="00420086">
            <w:pPr>
              <w:spacing w:before="0" w:line="240" w:lineRule="auto"/>
              <w:jc w:val="left"/>
              <w:rPr>
                <w:rFonts w:cs="Arial"/>
                <w:sz w:val="12"/>
                <w:szCs w:val="12"/>
                <w:lang w:eastAsia="en-GB"/>
              </w:rPr>
            </w:pPr>
            <w:r w:rsidRPr="00420086">
              <w:rPr>
                <w:rFonts w:cs="Arial"/>
                <w:sz w:val="12"/>
                <w:szCs w:val="12"/>
                <w:lang w:eastAsia="en-GB"/>
              </w:rPr>
              <w:t> </w:t>
            </w:r>
          </w:p>
        </w:tc>
        <w:tc>
          <w:tcPr>
            <w:tcW w:w="1242" w:type="dxa"/>
            <w:tcBorders>
              <w:top w:val="single" w:sz="4" w:space="0" w:color="auto"/>
              <w:left w:val="nil"/>
              <w:bottom w:val="nil"/>
              <w:right w:val="nil"/>
            </w:tcBorders>
            <w:shd w:val="clear" w:color="000000" w:fill="333399"/>
            <w:vAlign w:val="center"/>
            <w:hideMark/>
          </w:tcPr>
          <w:p w14:paraId="21170D84" w14:textId="77777777" w:rsidR="00420086" w:rsidRPr="00420086" w:rsidRDefault="00420086" w:rsidP="00420086">
            <w:pPr>
              <w:spacing w:before="0" w:line="240" w:lineRule="auto"/>
              <w:jc w:val="left"/>
              <w:rPr>
                <w:rFonts w:cs="Arial"/>
                <w:sz w:val="12"/>
                <w:szCs w:val="12"/>
                <w:lang w:eastAsia="en-GB"/>
              </w:rPr>
            </w:pPr>
            <w:r w:rsidRPr="00420086">
              <w:rPr>
                <w:rFonts w:cs="Arial"/>
                <w:sz w:val="12"/>
                <w:szCs w:val="12"/>
                <w:lang w:eastAsia="en-GB"/>
              </w:rPr>
              <w:t> </w:t>
            </w:r>
          </w:p>
        </w:tc>
        <w:tc>
          <w:tcPr>
            <w:tcW w:w="1260" w:type="dxa"/>
            <w:tcBorders>
              <w:top w:val="single" w:sz="4" w:space="0" w:color="auto"/>
              <w:left w:val="nil"/>
              <w:bottom w:val="nil"/>
              <w:right w:val="nil"/>
            </w:tcBorders>
            <w:shd w:val="clear" w:color="000000" w:fill="333399"/>
            <w:vAlign w:val="center"/>
            <w:hideMark/>
          </w:tcPr>
          <w:p w14:paraId="0C6E3901" w14:textId="77777777" w:rsidR="00420086" w:rsidRPr="00420086" w:rsidRDefault="00420086" w:rsidP="00420086">
            <w:pPr>
              <w:spacing w:before="0" w:line="240" w:lineRule="auto"/>
              <w:jc w:val="left"/>
              <w:rPr>
                <w:rFonts w:cs="Arial"/>
                <w:sz w:val="12"/>
                <w:szCs w:val="12"/>
                <w:lang w:eastAsia="en-GB"/>
              </w:rPr>
            </w:pPr>
            <w:r w:rsidRPr="00420086">
              <w:rPr>
                <w:rFonts w:cs="Arial"/>
                <w:sz w:val="12"/>
                <w:szCs w:val="12"/>
                <w:lang w:eastAsia="en-GB"/>
              </w:rPr>
              <w:t> </w:t>
            </w:r>
          </w:p>
        </w:tc>
        <w:tc>
          <w:tcPr>
            <w:tcW w:w="1158" w:type="dxa"/>
            <w:tcBorders>
              <w:top w:val="single" w:sz="4" w:space="0" w:color="auto"/>
              <w:left w:val="nil"/>
              <w:bottom w:val="nil"/>
              <w:right w:val="nil"/>
            </w:tcBorders>
            <w:shd w:val="clear" w:color="000000" w:fill="333399"/>
            <w:vAlign w:val="center"/>
            <w:hideMark/>
          </w:tcPr>
          <w:p w14:paraId="7B8D89BE" w14:textId="77777777" w:rsidR="00420086" w:rsidRPr="00420086" w:rsidRDefault="00420086" w:rsidP="00420086">
            <w:pPr>
              <w:spacing w:before="0" w:line="240" w:lineRule="auto"/>
              <w:jc w:val="left"/>
              <w:rPr>
                <w:rFonts w:cs="Arial"/>
                <w:sz w:val="12"/>
                <w:szCs w:val="12"/>
                <w:lang w:eastAsia="en-GB"/>
              </w:rPr>
            </w:pPr>
            <w:r w:rsidRPr="00420086">
              <w:rPr>
                <w:rFonts w:cs="Arial"/>
                <w:sz w:val="12"/>
                <w:szCs w:val="12"/>
                <w:lang w:eastAsia="en-GB"/>
              </w:rPr>
              <w:t> </w:t>
            </w:r>
          </w:p>
        </w:tc>
        <w:tc>
          <w:tcPr>
            <w:tcW w:w="1232" w:type="dxa"/>
            <w:tcBorders>
              <w:top w:val="single" w:sz="4" w:space="0" w:color="auto"/>
              <w:left w:val="nil"/>
              <w:bottom w:val="nil"/>
              <w:right w:val="nil"/>
            </w:tcBorders>
            <w:shd w:val="clear" w:color="000000" w:fill="333399"/>
            <w:vAlign w:val="center"/>
            <w:hideMark/>
          </w:tcPr>
          <w:p w14:paraId="7FEA2891" w14:textId="77777777" w:rsidR="00420086" w:rsidRPr="00420086" w:rsidRDefault="00420086" w:rsidP="00420086">
            <w:pPr>
              <w:spacing w:before="0" w:line="240" w:lineRule="auto"/>
              <w:jc w:val="left"/>
              <w:rPr>
                <w:rFonts w:cs="Arial"/>
                <w:sz w:val="12"/>
                <w:szCs w:val="12"/>
                <w:lang w:eastAsia="en-GB"/>
              </w:rPr>
            </w:pPr>
            <w:r w:rsidRPr="00420086">
              <w:rPr>
                <w:rFonts w:cs="Arial"/>
                <w:sz w:val="12"/>
                <w:szCs w:val="12"/>
                <w:lang w:eastAsia="en-GB"/>
              </w:rPr>
              <w:t> </w:t>
            </w:r>
          </w:p>
        </w:tc>
        <w:tc>
          <w:tcPr>
            <w:tcW w:w="874" w:type="dxa"/>
            <w:tcBorders>
              <w:top w:val="single" w:sz="4" w:space="0" w:color="auto"/>
              <w:left w:val="nil"/>
              <w:bottom w:val="nil"/>
              <w:right w:val="nil"/>
            </w:tcBorders>
            <w:shd w:val="clear" w:color="000000" w:fill="333399"/>
            <w:vAlign w:val="center"/>
            <w:hideMark/>
          </w:tcPr>
          <w:p w14:paraId="55234E44" w14:textId="77777777" w:rsidR="00420086" w:rsidRPr="00420086" w:rsidRDefault="00420086" w:rsidP="00420086">
            <w:pPr>
              <w:spacing w:before="0" w:line="240" w:lineRule="auto"/>
              <w:jc w:val="left"/>
              <w:rPr>
                <w:rFonts w:cs="Arial"/>
                <w:sz w:val="12"/>
                <w:szCs w:val="12"/>
                <w:lang w:eastAsia="en-GB"/>
              </w:rPr>
            </w:pPr>
            <w:r w:rsidRPr="00420086">
              <w:rPr>
                <w:rFonts w:cs="Arial"/>
                <w:sz w:val="12"/>
                <w:szCs w:val="12"/>
                <w:lang w:eastAsia="en-GB"/>
              </w:rPr>
              <w:t> </w:t>
            </w:r>
          </w:p>
        </w:tc>
        <w:tc>
          <w:tcPr>
            <w:tcW w:w="1335" w:type="dxa"/>
            <w:tcBorders>
              <w:top w:val="single" w:sz="4" w:space="0" w:color="auto"/>
              <w:left w:val="nil"/>
              <w:bottom w:val="nil"/>
              <w:right w:val="nil"/>
            </w:tcBorders>
            <w:shd w:val="clear" w:color="000000" w:fill="333399"/>
            <w:vAlign w:val="center"/>
            <w:hideMark/>
          </w:tcPr>
          <w:p w14:paraId="467E6FD4" w14:textId="77777777" w:rsidR="00420086" w:rsidRPr="00420086" w:rsidRDefault="00420086" w:rsidP="00420086">
            <w:pPr>
              <w:spacing w:before="0" w:line="240" w:lineRule="auto"/>
              <w:jc w:val="left"/>
              <w:rPr>
                <w:rFonts w:cs="Arial"/>
                <w:sz w:val="12"/>
                <w:szCs w:val="12"/>
                <w:lang w:eastAsia="en-GB"/>
              </w:rPr>
            </w:pPr>
            <w:r w:rsidRPr="00420086">
              <w:rPr>
                <w:rFonts w:cs="Arial"/>
                <w:sz w:val="12"/>
                <w:szCs w:val="12"/>
                <w:lang w:eastAsia="en-GB"/>
              </w:rPr>
              <w:t> </w:t>
            </w:r>
          </w:p>
        </w:tc>
        <w:tc>
          <w:tcPr>
            <w:tcW w:w="1175" w:type="dxa"/>
            <w:tcBorders>
              <w:top w:val="single" w:sz="4" w:space="0" w:color="auto"/>
              <w:left w:val="nil"/>
              <w:bottom w:val="nil"/>
              <w:right w:val="nil"/>
            </w:tcBorders>
            <w:shd w:val="clear" w:color="000000" w:fill="333399"/>
            <w:vAlign w:val="center"/>
            <w:hideMark/>
          </w:tcPr>
          <w:p w14:paraId="7B94EBC8" w14:textId="77777777" w:rsidR="00420086" w:rsidRPr="00420086" w:rsidRDefault="00420086" w:rsidP="00420086">
            <w:pPr>
              <w:spacing w:before="0" w:line="240" w:lineRule="auto"/>
              <w:jc w:val="left"/>
              <w:rPr>
                <w:rFonts w:cs="Arial"/>
                <w:sz w:val="12"/>
                <w:szCs w:val="12"/>
                <w:lang w:eastAsia="en-GB"/>
              </w:rPr>
            </w:pPr>
            <w:r w:rsidRPr="00420086">
              <w:rPr>
                <w:rFonts w:cs="Arial"/>
                <w:sz w:val="12"/>
                <w:szCs w:val="12"/>
                <w:lang w:eastAsia="en-GB"/>
              </w:rPr>
              <w:t> </w:t>
            </w:r>
          </w:p>
        </w:tc>
        <w:tc>
          <w:tcPr>
            <w:tcW w:w="885" w:type="dxa"/>
            <w:tcBorders>
              <w:top w:val="single" w:sz="4" w:space="0" w:color="auto"/>
              <w:left w:val="nil"/>
              <w:bottom w:val="nil"/>
              <w:right w:val="nil"/>
            </w:tcBorders>
            <w:shd w:val="clear" w:color="000000" w:fill="333399"/>
            <w:vAlign w:val="center"/>
            <w:hideMark/>
          </w:tcPr>
          <w:p w14:paraId="1B265AB5" w14:textId="77777777" w:rsidR="00420086" w:rsidRPr="00420086" w:rsidRDefault="00420086" w:rsidP="00420086">
            <w:pPr>
              <w:spacing w:before="0" w:line="240" w:lineRule="auto"/>
              <w:jc w:val="left"/>
              <w:rPr>
                <w:rFonts w:cs="Arial"/>
                <w:sz w:val="12"/>
                <w:szCs w:val="12"/>
                <w:lang w:eastAsia="en-GB"/>
              </w:rPr>
            </w:pPr>
            <w:r w:rsidRPr="00420086">
              <w:rPr>
                <w:rFonts w:cs="Arial"/>
                <w:sz w:val="12"/>
                <w:szCs w:val="12"/>
                <w:lang w:eastAsia="en-GB"/>
              </w:rPr>
              <w:t> </w:t>
            </w:r>
          </w:p>
        </w:tc>
        <w:tc>
          <w:tcPr>
            <w:tcW w:w="715" w:type="dxa"/>
            <w:tcBorders>
              <w:top w:val="single" w:sz="4" w:space="0" w:color="auto"/>
              <w:left w:val="nil"/>
              <w:bottom w:val="nil"/>
              <w:right w:val="nil"/>
            </w:tcBorders>
            <w:shd w:val="clear" w:color="000000" w:fill="333399"/>
            <w:vAlign w:val="center"/>
            <w:hideMark/>
          </w:tcPr>
          <w:p w14:paraId="29729FC2" w14:textId="77777777" w:rsidR="00420086" w:rsidRPr="00420086" w:rsidRDefault="00420086" w:rsidP="00420086">
            <w:pPr>
              <w:spacing w:before="0" w:line="240" w:lineRule="auto"/>
              <w:jc w:val="left"/>
              <w:rPr>
                <w:rFonts w:cs="Arial"/>
                <w:sz w:val="12"/>
                <w:szCs w:val="12"/>
                <w:lang w:eastAsia="en-GB"/>
              </w:rPr>
            </w:pPr>
            <w:r w:rsidRPr="00420086">
              <w:rPr>
                <w:rFonts w:cs="Arial"/>
                <w:sz w:val="12"/>
                <w:szCs w:val="12"/>
                <w:lang w:eastAsia="en-GB"/>
              </w:rPr>
              <w:t> </w:t>
            </w:r>
          </w:p>
        </w:tc>
        <w:tc>
          <w:tcPr>
            <w:tcW w:w="1129" w:type="dxa"/>
            <w:tcBorders>
              <w:top w:val="single" w:sz="4" w:space="0" w:color="auto"/>
              <w:left w:val="nil"/>
              <w:bottom w:val="nil"/>
              <w:right w:val="nil"/>
            </w:tcBorders>
            <w:shd w:val="clear" w:color="000000" w:fill="333399"/>
            <w:vAlign w:val="center"/>
            <w:hideMark/>
          </w:tcPr>
          <w:p w14:paraId="2D678C53" w14:textId="77777777" w:rsidR="00420086" w:rsidRPr="00420086" w:rsidRDefault="00420086" w:rsidP="00420086">
            <w:pPr>
              <w:spacing w:before="0" w:line="240" w:lineRule="auto"/>
              <w:jc w:val="left"/>
              <w:rPr>
                <w:rFonts w:cs="Arial"/>
                <w:sz w:val="12"/>
                <w:szCs w:val="12"/>
                <w:lang w:eastAsia="en-GB"/>
              </w:rPr>
            </w:pPr>
            <w:r w:rsidRPr="00420086">
              <w:rPr>
                <w:rFonts w:cs="Arial"/>
                <w:sz w:val="12"/>
                <w:szCs w:val="12"/>
                <w:lang w:eastAsia="en-GB"/>
              </w:rPr>
              <w:t> </w:t>
            </w:r>
          </w:p>
        </w:tc>
        <w:tc>
          <w:tcPr>
            <w:tcW w:w="1054" w:type="dxa"/>
            <w:tcBorders>
              <w:top w:val="single" w:sz="4" w:space="0" w:color="auto"/>
              <w:left w:val="nil"/>
              <w:bottom w:val="nil"/>
              <w:right w:val="nil"/>
            </w:tcBorders>
            <w:shd w:val="clear" w:color="000000" w:fill="333399"/>
            <w:vAlign w:val="center"/>
            <w:hideMark/>
          </w:tcPr>
          <w:p w14:paraId="787F247D" w14:textId="77777777" w:rsidR="00420086" w:rsidRPr="00420086" w:rsidRDefault="00420086" w:rsidP="00420086">
            <w:pPr>
              <w:spacing w:before="0" w:line="240" w:lineRule="auto"/>
              <w:jc w:val="left"/>
              <w:rPr>
                <w:rFonts w:cs="Arial"/>
                <w:sz w:val="12"/>
                <w:szCs w:val="12"/>
                <w:lang w:eastAsia="en-GB"/>
              </w:rPr>
            </w:pPr>
            <w:r w:rsidRPr="00420086">
              <w:rPr>
                <w:rFonts w:cs="Arial"/>
                <w:sz w:val="12"/>
                <w:szCs w:val="12"/>
                <w:lang w:eastAsia="en-GB"/>
              </w:rPr>
              <w:t> </w:t>
            </w:r>
          </w:p>
        </w:tc>
      </w:tr>
      <w:tr w:rsidR="00420086" w:rsidRPr="00420086" w14:paraId="0808E760" w14:textId="77777777" w:rsidTr="00420086">
        <w:trPr>
          <w:trHeight w:val="121"/>
        </w:trPr>
        <w:tc>
          <w:tcPr>
            <w:tcW w:w="1335"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01B7A1A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Transport system to minefield</w:t>
            </w:r>
          </w:p>
        </w:tc>
        <w:tc>
          <w:tcPr>
            <w:tcW w:w="1082" w:type="dxa"/>
            <w:tcBorders>
              <w:top w:val="single" w:sz="4" w:space="0" w:color="auto"/>
              <w:left w:val="nil"/>
              <w:bottom w:val="nil"/>
              <w:right w:val="single" w:sz="4" w:space="0" w:color="auto"/>
            </w:tcBorders>
            <w:vAlign w:val="center"/>
            <w:hideMark/>
          </w:tcPr>
          <w:p w14:paraId="7CC0E53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Integrated to Vehicle</w:t>
            </w:r>
          </w:p>
        </w:tc>
        <w:tc>
          <w:tcPr>
            <w:tcW w:w="1175" w:type="dxa"/>
            <w:tcBorders>
              <w:top w:val="single" w:sz="4" w:space="0" w:color="auto"/>
              <w:left w:val="nil"/>
              <w:bottom w:val="nil"/>
              <w:right w:val="single" w:sz="4" w:space="0" w:color="auto"/>
            </w:tcBorders>
            <w:vAlign w:val="center"/>
            <w:hideMark/>
          </w:tcPr>
          <w:p w14:paraId="0F278579"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In the back of truck</w:t>
            </w:r>
          </w:p>
        </w:tc>
        <w:tc>
          <w:tcPr>
            <w:tcW w:w="1242" w:type="dxa"/>
            <w:tcBorders>
              <w:top w:val="single" w:sz="4" w:space="0" w:color="auto"/>
              <w:left w:val="nil"/>
              <w:bottom w:val="nil"/>
              <w:right w:val="single" w:sz="4" w:space="0" w:color="auto"/>
            </w:tcBorders>
            <w:vAlign w:val="center"/>
            <w:hideMark/>
          </w:tcPr>
          <w:p w14:paraId="7A38266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On foot</w:t>
            </w:r>
          </w:p>
        </w:tc>
        <w:tc>
          <w:tcPr>
            <w:tcW w:w="1260" w:type="dxa"/>
            <w:tcBorders>
              <w:top w:val="nil"/>
              <w:left w:val="nil"/>
              <w:bottom w:val="nil"/>
              <w:right w:val="nil"/>
            </w:tcBorders>
            <w:vAlign w:val="center"/>
            <w:hideMark/>
          </w:tcPr>
          <w:p w14:paraId="572741F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Pedal powered</w:t>
            </w:r>
          </w:p>
        </w:tc>
        <w:tc>
          <w:tcPr>
            <w:tcW w:w="1158" w:type="dxa"/>
            <w:tcBorders>
              <w:top w:val="single" w:sz="4" w:space="0" w:color="auto"/>
              <w:left w:val="single" w:sz="4" w:space="0" w:color="auto"/>
              <w:bottom w:val="nil"/>
              <w:right w:val="single" w:sz="4" w:space="0" w:color="auto"/>
            </w:tcBorders>
            <w:vAlign w:val="center"/>
            <w:hideMark/>
          </w:tcPr>
          <w:p w14:paraId="181BAD2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Airdrop</w:t>
            </w:r>
          </w:p>
        </w:tc>
        <w:tc>
          <w:tcPr>
            <w:tcW w:w="1232" w:type="dxa"/>
            <w:tcBorders>
              <w:top w:val="single" w:sz="4" w:space="0" w:color="auto"/>
              <w:left w:val="nil"/>
              <w:bottom w:val="single" w:sz="4" w:space="0" w:color="auto"/>
              <w:right w:val="single" w:sz="4" w:space="0" w:color="auto"/>
            </w:tcBorders>
            <w:vAlign w:val="center"/>
            <w:hideMark/>
          </w:tcPr>
          <w:p w14:paraId="78CF738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Self-propelled</w:t>
            </w:r>
          </w:p>
        </w:tc>
        <w:tc>
          <w:tcPr>
            <w:tcW w:w="874" w:type="dxa"/>
            <w:tcBorders>
              <w:top w:val="single" w:sz="4" w:space="0" w:color="auto"/>
              <w:left w:val="nil"/>
              <w:bottom w:val="single" w:sz="4" w:space="0" w:color="auto"/>
              <w:right w:val="single" w:sz="4" w:space="0" w:color="auto"/>
            </w:tcBorders>
            <w:vAlign w:val="center"/>
            <w:hideMark/>
          </w:tcPr>
          <w:p w14:paraId="498F2C1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Tracks</w:t>
            </w:r>
          </w:p>
        </w:tc>
        <w:tc>
          <w:tcPr>
            <w:tcW w:w="1335" w:type="dxa"/>
            <w:tcBorders>
              <w:top w:val="single" w:sz="4" w:space="0" w:color="auto"/>
              <w:left w:val="nil"/>
              <w:bottom w:val="single" w:sz="4" w:space="0" w:color="auto"/>
              <w:right w:val="single" w:sz="4" w:space="0" w:color="auto"/>
            </w:tcBorders>
            <w:vAlign w:val="center"/>
            <w:hideMark/>
          </w:tcPr>
          <w:p w14:paraId="149BAE4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Wheels</w:t>
            </w:r>
          </w:p>
        </w:tc>
        <w:tc>
          <w:tcPr>
            <w:tcW w:w="1175" w:type="dxa"/>
            <w:tcBorders>
              <w:top w:val="nil"/>
              <w:left w:val="nil"/>
              <w:bottom w:val="nil"/>
              <w:right w:val="nil"/>
            </w:tcBorders>
            <w:vAlign w:val="center"/>
            <w:hideMark/>
          </w:tcPr>
          <w:p w14:paraId="337887B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Legs</w:t>
            </w:r>
          </w:p>
        </w:tc>
        <w:tc>
          <w:tcPr>
            <w:tcW w:w="885" w:type="dxa"/>
            <w:tcBorders>
              <w:top w:val="single" w:sz="4" w:space="0" w:color="auto"/>
              <w:left w:val="single" w:sz="4" w:space="0" w:color="auto"/>
              <w:bottom w:val="single" w:sz="4" w:space="0" w:color="auto"/>
              <w:right w:val="single" w:sz="4" w:space="0" w:color="auto"/>
            </w:tcBorders>
            <w:vAlign w:val="center"/>
            <w:hideMark/>
          </w:tcPr>
          <w:p w14:paraId="31FA853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single" w:sz="4" w:space="0" w:color="auto"/>
              <w:left w:val="nil"/>
              <w:bottom w:val="single" w:sz="4" w:space="0" w:color="auto"/>
              <w:right w:val="single" w:sz="4" w:space="0" w:color="auto"/>
            </w:tcBorders>
            <w:vAlign w:val="center"/>
            <w:hideMark/>
          </w:tcPr>
          <w:p w14:paraId="72D568B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single" w:sz="4" w:space="0" w:color="auto"/>
              <w:left w:val="nil"/>
              <w:bottom w:val="single" w:sz="4" w:space="0" w:color="auto"/>
              <w:right w:val="single" w:sz="4" w:space="0" w:color="auto"/>
            </w:tcBorders>
            <w:vAlign w:val="center"/>
            <w:hideMark/>
          </w:tcPr>
          <w:p w14:paraId="0020321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single" w:sz="4" w:space="0" w:color="auto"/>
              <w:left w:val="nil"/>
              <w:bottom w:val="single" w:sz="4" w:space="0" w:color="auto"/>
              <w:right w:val="single" w:sz="4" w:space="0" w:color="auto"/>
            </w:tcBorders>
            <w:vAlign w:val="center"/>
            <w:hideMark/>
          </w:tcPr>
          <w:p w14:paraId="6E2E79F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6BDAF1D9" w14:textId="77777777" w:rsidTr="00420086">
        <w:trPr>
          <w:trHeight w:val="233"/>
        </w:trPr>
        <w:tc>
          <w:tcPr>
            <w:tcW w:w="1335" w:type="dxa"/>
            <w:tcBorders>
              <w:top w:val="nil"/>
              <w:left w:val="single" w:sz="4" w:space="0" w:color="auto"/>
              <w:bottom w:val="single" w:sz="4" w:space="0" w:color="auto"/>
              <w:right w:val="single" w:sz="4" w:space="0" w:color="auto"/>
            </w:tcBorders>
            <w:vAlign w:val="center"/>
            <w:hideMark/>
          </w:tcPr>
          <w:p w14:paraId="58A1010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Ensure safety of transportation</w:t>
            </w:r>
          </w:p>
        </w:tc>
        <w:tc>
          <w:tcPr>
            <w:tcW w:w="1082" w:type="dxa"/>
            <w:tcBorders>
              <w:top w:val="single" w:sz="4" w:space="0" w:color="auto"/>
              <w:left w:val="nil"/>
              <w:bottom w:val="single" w:sz="4" w:space="0" w:color="auto"/>
              <w:right w:val="single" w:sz="4" w:space="0" w:color="auto"/>
            </w:tcBorders>
            <w:vAlign w:val="center"/>
            <w:hideMark/>
          </w:tcPr>
          <w:p w14:paraId="33B22BE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Speed Limiter</w:t>
            </w:r>
          </w:p>
        </w:tc>
        <w:tc>
          <w:tcPr>
            <w:tcW w:w="1175" w:type="dxa"/>
            <w:tcBorders>
              <w:top w:val="single" w:sz="4" w:space="0" w:color="auto"/>
              <w:left w:val="nil"/>
              <w:bottom w:val="single" w:sz="4" w:space="0" w:color="auto"/>
              <w:right w:val="single" w:sz="4" w:space="0" w:color="auto"/>
            </w:tcBorders>
            <w:vAlign w:val="center"/>
            <w:hideMark/>
          </w:tcPr>
          <w:p w14:paraId="554A66F9"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Dampeners</w:t>
            </w:r>
          </w:p>
        </w:tc>
        <w:tc>
          <w:tcPr>
            <w:tcW w:w="1242" w:type="dxa"/>
            <w:tcBorders>
              <w:top w:val="single" w:sz="4" w:space="0" w:color="auto"/>
              <w:left w:val="nil"/>
              <w:bottom w:val="single" w:sz="4" w:space="0" w:color="auto"/>
              <w:right w:val="single" w:sz="4" w:space="0" w:color="auto"/>
            </w:tcBorders>
            <w:vAlign w:val="center"/>
            <w:hideMark/>
          </w:tcPr>
          <w:p w14:paraId="225D518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Container</w:t>
            </w:r>
          </w:p>
        </w:tc>
        <w:tc>
          <w:tcPr>
            <w:tcW w:w="1260" w:type="dxa"/>
            <w:tcBorders>
              <w:top w:val="single" w:sz="4" w:space="0" w:color="auto"/>
              <w:left w:val="nil"/>
              <w:bottom w:val="single" w:sz="4" w:space="0" w:color="auto"/>
              <w:right w:val="single" w:sz="4" w:space="0" w:color="auto"/>
            </w:tcBorders>
            <w:vAlign w:val="center"/>
            <w:hideMark/>
          </w:tcPr>
          <w:p w14:paraId="710E41B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Design Hardening for Robustness</w:t>
            </w:r>
          </w:p>
        </w:tc>
        <w:tc>
          <w:tcPr>
            <w:tcW w:w="1158" w:type="dxa"/>
            <w:tcBorders>
              <w:top w:val="single" w:sz="4" w:space="0" w:color="auto"/>
              <w:left w:val="nil"/>
              <w:bottom w:val="single" w:sz="4" w:space="0" w:color="auto"/>
              <w:right w:val="single" w:sz="4" w:space="0" w:color="auto"/>
            </w:tcBorders>
            <w:vAlign w:val="center"/>
            <w:hideMark/>
          </w:tcPr>
          <w:p w14:paraId="4AFB41B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Soft suspension</w:t>
            </w:r>
          </w:p>
        </w:tc>
        <w:tc>
          <w:tcPr>
            <w:tcW w:w="1232" w:type="dxa"/>
            <w:tcBorders>
              <w:top w:val="nil"/>
              <w:left w:val="nil"/>
              <w:bottom w:val="single" w:sz="4" w:space="0" w:color="auto"/>
              <w:right w:val="single" w:sz="4" w:space="0" w:color="auto"/>
            </w:tcBorders>
            <w:vAlign w:val="center"/>
            <w:hideMark/>
          </w:tcPr>
          <w:p w14:paraId="2414499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xml:space="preserve">low pressure tyres </w:t>
            </w:r>
          </w:p>
        </w:tc>
        <w:tc>
          <w:tcPr>
            <w:tcW w:w="874" w:type="dxa"/>
            <w:tcBorders>
              <w:top w:val="nil"/>
              <w:left w:val="nil"/>
              <w:bottom w:val="single" w:sz="4" w:space="0" w:color="auto"/>
              <w:right w:val="single" w:sz="4" w:space="0" w:color="auto"/>
            </w:tcBorders>
            <w:vAlign w:val="center"/>
            <w:hideMark/>
          </w:tcPr>
          <w:p w14:paraId="39571BD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shock mounts</w:t>
            </w:r>
          </w:p>
        </w:tc>
        <w:tc>
          <w:tcPr>
            <w:tcW w:w="1335" w:type="dxa"/>
            <w:tcBorders>
              <w:top w:val="nil"/>
              <w:left w:val="nil"/>
              <w:bottom w:val="single" w:sz="4" w:space="0" w:color="auto"/>
              <w:right w:val="single" w:sz="4" w:space="0" w:color="auto"/>
            </w:tcBorders>
            <w:vAlign w:val="center"/>
            <w:hideMark/>
          </w:tcPr>
          <w:p w14:paraId="5DD3CA9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single" w:sz="4" w:space="0" w:color="auto"/>
              <w:left w:val="nil"/>
              <w:bottom w:val="single" w:sz="4" w:space="0" w:color="auto"/>
              <w:right w:val="single" w:sz="4" w:space="0" w:color="auto"/>
            </w:tcBorders>
            <w:vAlign w:val="center"/>
            <w:hideMark/>
          </w:tcPr>
          <w:p w14:paraId="2110DC2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1ED9917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1BAE53E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09D59E5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63270AE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5B36C69B" w14:textId="77777777" w:rsidTr="00420086">
        <w:trPr>
          <w:trHeight w:val="233"/>
        </w:trPr>
        <w:tc>
          <w:tcPr>
            <w:tcW w:w="1335" w:type="dxa"/>
            <w:tcBorders>
              <w:top w:val="nil"/>
              <w:left w:val="single" w:sz="4" w:space="0" w:color="auto"/>
              <w:bottom w:val="single" w:sz="4" w:space="0" w:color="auto"/>
              <w:right w:val="single" w:sz="4" w:space="0" w:color="auto"/>
            </w:tcBorders>
            <w:shd w:val="clear" w:color="000000" w:fill="D9D9D9"/>
            <w:vAlign w:val="center"/>
            <w:hideMark/>
          </w:tcPr>
          <w:p w14:paraId="497D042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deploy the system</w:t>
            </w:r>
          </w:p>
        </w:tc>
        <w:tc>
          <w:tcPr>
            <w:tcW w:w="1082" w:type="dxa"/>
            <w:tcBorders>
              <w:top w:val="nil"/>
              <w:left w:val="nil"/>
              <w:bottom w:val="single" w:sz="4" w:space="0" w:color="auto"/>
              <w:right w:val="single" w:sz="4" w:space="0" w:color="auto"/>
            </w:tcBorders>
            <w:vAlign w:val="center"/>
            <w:hideMark/>
          </w:tcPr>
          <w:p w14:paraId="5C15ED0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Rails</w:t>
            </w:r>
          </w:p>
        </w:tc>
        <w:tc>
          <w:tcPr>
            <w:tcW w:w="1175" w:type="dxa"/>
            <w:tcBorders>
              <w:top w:val="nil"/>
              <w:left w:val="nil"/>
              <w:bottom w:val="single" w:sz="4" w:space="0" w:color="auto"/>
              <w:right w:val="single" w:sz="4" w:space="0" w:color="auto"/>
            </w:tcBorders>
            <w:vAlign w:val="center"/>
            <w:hideMark/>
          </w:tcPr>
          <w:p w14:paraId="503294E9" w14:textId="77777777" w:rsidR="00420086" w:rsidRPr="00420086" w:rsidRDefault="00420086" w:rsidP="00420086">
            <w:pPr>
              <w:spacing w:before="0" w:line="240" w:lineRule="auto"/>
              <w:jc w:val="center"/>
              <w:rPr>
                <w:rFonts w:cs="Arial"/>
                <w:sz w:val="12"/>
                <w:szCs w:val="12"/>
                <w:lang w:eastAsia="en-GB"/>
              </w:rPr>
            </w:pPr>
            <w:proofErr w:type="spellStart"/>
            <w:r w:rsidRPr="00420086">
              <w:rPr>
                <w:rFonts w:cs="Arial"/>
                <w:sz w:val="12"/>
                <w:szCs w:val="12"/>
                <w:lang w:eastAsia="en-GB"/>
              </w:rPr>
              <w:t>Self propelled</w:t>
            </w:r>
            <w:proofErr w:type="spellEnd"/>
            <w:r w:rsidRPr="00420086">
              <w:rPr>
                <w:rFonts w:cs="Arial"/>
                <w:sz w:val="12"/>
                <w:szCs w:val="12"/>
                <w:lang w:eastAsia="en-GB"/>
              </w:rPr>
              <w:t xml:space="preserve"> </w:t>
            </w:r>
          </w:p>
        </w:tc>
        <w:tc>
          <w:tcPr>
            <w:tcW w:w="1242" w:type="dxa"/>
            <w:tcBorders>
              <w:top w:val="nil"/>
              <w:left w:val="nil"/>
              <w:bottom w:val="single" w:sz="4" w:space="0" w:color="auto"/>
              <w:right w:val="single" w:sz="4" w:space="0" w:color="auto"/>
            </w:tcBorders>
            <w:vAlign w:val="center"/>
            <w:hideMark/>
          </w:tcPr>
          <w:p w14:paraId="3F877C0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Carry system off the vehicle</w:t>
            </w:r>
          </w:p>
        </w:tc>
        <w:tc>
          <w:tcPr>
            <w:tcW w:w="1260" w:type="dxa"/>
            <w:tcBorders>
              <w:top w:val="nil"/>
              <w:left w:val="nil"/>
              <w:bottom w:val="single" w:sz="4" w:space="0" w:color="auto"/>
              <w:right w:val="single" w:sz="4" w:space="0" w:color="auto"/>
            </w:tcBorders>
            <w:vAlign w:val="center"/>
            <w:hideMark/>
          </w:tcPr>
          <w:p w14:paraId="4BAEA43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roll the system off the vehicle</w:t>
            </w:r>
          </w:p>
        </w:tc>
        <w:tc>
          <w:tcPr>
            <w:tcW w:w="1158" w:type="dxa"/>
            <w:tcBorders>
              <w:top w:val="nil"/>
              <w:left w:val="nil"/>
              <w:bottom w:val="single" w:sz="4" w:space="0" w:color="auto"/>
              <w:right w:val="single" w:sz="4" w:space="0" w:color="auto"/>
            </w:tcBorders>
            <w:vAlign w:val="center"/>
            <w:hideMark/>
          </w:tcPr>
          <w:p w14:paraId="05DD986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Construct system</w:t>
            </w:r>
          </w:p>
        </w:tc>
        <w:tc>
          <w:tcPr>
            <w:tcW w:w="1232" w:type="dxa"/>
            <w:tcBorders>
              <w:top w:val="nil"/>
              <w:left w:val="nil"/>
              <w:bottom w:val="single" w:sz="4" w:space="0" w:color="auto"/>
              <w:right w:val="single" w:sz="4" w:space="0" w:color="auto"/>
            </w:tcBorders>
            <w:vAlign w:val="center"/>
            <w:hideMark/>
          </w:tcPr>
          <w:p w14:paraId="212BC45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Ramp</w:t>
            </w:r>
          </w:p>
        </w:tc>
        <w:tc>
          <w:tcPr>
            <w:tcW w:w="874" w:type="dxa"/>
            <w:tcBorders>
              <w:top w:val="nil"/>
              <w:left w:val="nil"/>
              <w:bottom w:val="single" w:sz="4" w:space="0" w:color="auto"/>
              <w:right w:val="single" w:sz="4" w:space="0" w:color="auto"/>
            </w:tcBorders>
            <w:vAlign w:val="center"/>
            <w:hideMark/>
          </w:tcPr>
          <w:p w14:paraId="2718F8A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0408FD5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single" w:sz="4" w:space="0" w:color="auto"/>
              <w:right w:val="single" w:sz="4" w:space="0" w:color="auto"/>
            </w:tcBorders>
            <w:vAlign w:val="center"/>
            <w:hideMark/>
          </w:tcPr>
          <w:p w14:paraId="67EB82B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5102825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684F37F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4223024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541C42A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6E01E87B" w14:textId="77777777" w:rsidTr="00420086">
        <w:trPr>
          <w:trHeight w:val="233"/>
        </w:trPr>
        <w:tc>
          <w:tcPr>
            <w:tcW w:w="1335" w:type="dxa"/>
            <w:tcBorders>
              <w:top w:val="nil"/>
              <w:left w:val="single" w:sz="4" w:space="0" w:color="auto"/>
              <w:bottom w:val="single" w:sz="4" w:space="0" w:color="auto"/>
              <w:right w:val="single" w:sz="4" w:space="0" w:color="auto"/>
            </w:tcBorders>
            <w:vAlign w:val="center"/>
            <w:hideMark/>
          </w:tcPr>
          <w:p w14:paraId="5F6E076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Select deployment location</w:t>
            </w:r>
          </w:p>
        </w:tc>
        <w:tc>
          <w:tcPr>
            <w:tcW w:w="1082" w:type="dxa"/>
            <w:tcBorders>
              <w:top w:val="nil"/>
              <w:left w:val="nil"/>
              <w:bottom w:val="single" w:sz="4" w:space="0" w:color="auto"/>
              <w:right w:val="single" w:sz="4" w:space="0" w:color="auto"/>
            </w:tcBorders>
            <w:vAlign w:val="center"/>
            <w:hideMark/>
          </w:tcPr>
          <w:p w14:paraId="1B1E746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GPS</w:t>
            </w:r>
          </w:p>
        </w:tc>
        <w:tc>
          <w:tcPr>
            <w:tcW w:w="1175" w:type="dxa"/>
            <w:tcBorders>
              <w:top w:val="nil"/>
              <w:left w:val="nil"/>
              <w:bottom w:val="single" w:sz="4" w:space="0" w:color="auto"/>
              <w:right w:val="single" w:sz="4" w:space="0" w:color="auto"/>
            </w:tcBorders>
            <w:vAlign w:val="center"/>
            <w:hideMark/>
          </w:tcPr>
          <w:p w14:paraId="7A653F0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Sat Nav</w:t>
            </w:r>
          </w:p>
        </w:tc>
        <w:tc>
          <w:tcPr>
            <w:tcW w:w="1242" w:type="dxa"/>
            <w:tcBorders>
              <w:top w:val="nil"/>
              <w:left w:val="nil"/>
              <w:bottom w:val="single" w:sz="4" w:space="0" w:color="auto"/>
              <w:right w:val="single" w:sz="4" w:space="0" w:color="auto"/>
            </w:tcBorders>
            <w:vAlign w:val="center"/>
            <w:hideMark/>
          </w:tcPr>
          <w:p w14:paraId="1930E48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Info from the locals</w:t>
            </w:r>
          </w:p>
        </w:tc>
        <w:tc>
          <w:tcPr>
            <w:tcW w:w="1260" w:type="dxa"/>
            <w:tcBorders>
              <w:top w:val="nil"/>
              <w:left w:val="nil"/>
              <w:bottom w:val="single" w:sz="4" w:space="0" w:color="auto"/>
              <w:right w:val="single" w:sz="4" w:space="0" w:color="auto"/>
            </w:tcBorders>
            <w:vAlign w:val="center"/>
            <w:hideMark/>
          </w:tcPr>
          <w:p w14:paraId="03BC3DB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LIDAR</w:t>
            </w:r>
          </w:p>
        </w:tc>
        <w:tc>
          <w:tcPr>
            <w:tcW w:w="1158" w:type="dxa"/>
            <w:tcBorders>
              <w:top w:val="nil"/>
              <w:left w:val="nil"/>
              <w:bottom w:val="single" w:sz="4" w:space="0" w:color="auto"/>
              <w:right w:val="single" w:sz="4" w:space="0" w:color="auto"/>
            </w:tcBorders>
            <w:vAlign w:val="center"/>
            <w:hideMark/>
          </w:tcPr>
          <w:p w14:paraId="6797E56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Visually confirm minefield</w:t>
            </w:r>
          </w:p>
        </w:tc>
        <w:tc>
          <w:tcPr>
            <w:tcW w:w="1232" w:type="dxa"/>
            <w:tcBorders>
              <w:top w:val="nil"/>
              <w:left w:val="nil"/>
              <w:bottom w:val="single" w:sz="4" w:space="0" w:color="auto"/>
              <w:right w:val="single" w:sz="4" w:space="0" w:color="auto"/>
            </w:tcBorders>
            <w:vAlign w:val="center"/>
            <w:hideMark/>
          </w:tcPr>
          <w:p w14:paraId="49477C8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Maps</w:t>
            </w:r>
          </w:p>
        </w:tc>
        <w:tc>
          <w:tcPr>
            <w:tcW w:w="874" w:type="dxa"/>
            <w:tcBorders>
              <w:top w:val="nil"/>
              <w:left w:val="nil"/>
              <w:bottom w:val="single" w:sz="4" w:space="0" w:color="auto"/>
              <w:right w:val="single" w:sz="4" w:space="0" w:color="auto"/>
            </w:tcBorders>
            <w:vAlign w:val="center"/>
            <w:hideMark/>
          </w:tcPr>
          <w:p w14:paraId="5681FD8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53E8B2E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single" w:sz="4" w:space="0" w:color="auto"/>
              <w:right w:val="single" w:sz="4" w:space="0" w:color="auto"/>
            </w:tcBorders>
            <w:vAlign w:val="center"/>
            <w:hideMark/>
          </w:tcPr>
          <w:p w14:paraId="2124605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0B90152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3188AAE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63110DB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2047653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45AFA896" w14:textId="77777777" w:rsidTr="00420086">
        <w:trPr>
          <w:trHeight w:val="233"/>
        </w:trPr>
        <w:tc>
          <w:tcPr>
            <w:tcW w:w="1335" w:type="dxa"/>
            <w:tcBorders>
              <w:top w:val="nil"/>
              <w:left w:val="single" w:sz="4" w:space="0" w:color="auto"/>
              <w:bottom w:val="single" w:sz="4" w:space="0" w:color="auto"/>
              <w:right w:val="single" w:sz="4" w:space="0" w:color="auto"/>
            </w:tcBorders>
            <w:vAlign w:val="center"/>
            <w:hideMark/>
          </w:tcPr>
          <w:p w14:paraId="5A40B529"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unstow system</w:t>
            </w:r>
          </w:p>
        </w:tc>
        <w:tc>
          <w:tcPr>
            <w:tcW w:w="1082" w:type="dxa"/>
            <w:tcBorders>
              <w:top w:val="nil"/>
              <w:left w:val="nil"/>
              <w:bottom w:val="single" w:sz="4" w:space="0" w:color="auto"/>
              <w:right w:val="single" w:sz="4" w:space="0" w:color="auto"/>
            </w:tcBorders>
            <w:vAlign w:val="center"/>
            <w:hideMark/>
          </w:tcPr>
          <w:p w14:paraId="7F72D71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untie</w:t>
            </w:r>
          </w:p>
        </w:tc>
        <w:tc>
          <w:tcPr>
            <w:tcW w:w="1175" w:type="dxa"/>
            <w:tcBorders>
              <w:top w:val="nil"/>
              <w:left w:val="nil"/>
              <w:bottom w:val="single" w:sz="4" w:space="0" w:color="auto"/>
              <w:right w:val="single" w:sz="4" w:space="0" w:color="auto"/>
            </w:tcBorders>
            <w:vAlign w:val="center"/>
            <w:hideMark/>
          </w:tcPr>
          <w:p w14:paraId="73B3389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Small form factor</w:t>
            </w:r>
          </w:p>
        </w:tc>
        <w:tc>
          <w:tcPr>
            <w:tcW w:w="1242" w:type="dxa"/>
            <w:tcBorders>
              <w:top w:val="nil"/>
              <w:left w:val="nil"/>
              <w:bottom w:val="single" w:sz="4" w:space="0" w:color="auto"/>
              <w:right w:val="single" w:sz="4" w:space="0" w:color="auto"/>
            </w:tcBorders>
            <w:vAlign w:val="center"/>
            <w:hideMark/>
          </w:tcPr>
          <w:p w14:paraId="3D8FF18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unclip</w:t>
            </w:r>
          </w:p>
        </w:tc>
        <w:tc>
          <w:tcPr>
            <w:tcW w:w="1260" w:type="dxa"/>
            <w:tcBorders>
              <w:top w:val="nil"/>
              <w:left w:val="nil"/>
              <w:bottom w:val="single" w:sz="4" w:space="0" w:color="auto"/>
              <w:right w:val="single" w:sz="4" w:space="0" w:color="auto"/>
            </w:tcBorders>
            <w:vAlign w:val="center"/>
            <w:hideMark/>
          </w:tcPr>
          <w:p w14:paraId="5631595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roll off truck</w:t>
            </w:r>
          </w:p>
        </w:tc>
        <w:tc>
          <w:tcPr>
            <w:tcW w:w="1158" w:type="dxa"/>
            <w:tcBorders>
              <w:top w:val="nil"/>
              <w:left w:val="nil"/>
              <w:bottom w:val="single" w:sz="4" w:space="0" w:color="auto"/>
              <w:right w:val="single" w:sz="4" w:space="0" w:color="auto"/>
            </w:tcBorders>
            <w:vAlign w:val="center"/>
            <w:hideMark/>
          </w:tcPr>
          <w:p w14:paraId="3E3DA9F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232" w:type="dxa"/>
            <w:tcBorders>
              <w:top w:val="nil"/>
              <w:left w:val="nil"/>
              <w:bottom w:val="single" w:sz="4" w:space="0" w:color="auto"/>
              <w:right w:val="single" w:sz="4" w:space="0" w:color="auto"/>
            </w:tcBorders>
            <w:vAlign w:val="center"/>
            <w:hideMark/>
          </w:tcPr>
          <w:p w14:paraId="5EAE1B2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74" w:type="dxa"/>
            <w:tcBorders>
              <w:top w:val="nil"/>
              <w:left w:val="nil"/>
              <w:bottom w:val="single" w:sz="4" w:space="0" w:color="auto"/>
              <w:right w:val="single" w:sz="4" w:space="0" w:color="auto"/>
            </w:tcBorders>
            <w:vAlign w:val="center"/>
            <w:hideMark/>
          </w:tcPr>
          <w:p w14:paraId="5854B0B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440D090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single" w:sz="4" w:space="0" w:color="auto"/>
              <w:right w:val="single" w:sz="4" w:space="0" w:color="auto"/>
            </w:tcBorders>
            <w:vAlign w:val="center"/>
            <w:hideMark/>
          </w:tcPr>
          <w:p w14:paraId="431FCDC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3626E1C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0CB1556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0A25574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559163D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6762B67A" w14:textId="77777777" w:rsidTr="00420086">
        <w:trPr>
          <w:trHeight w:val="94"/>
        </w:trPr>
        <w:tc>
          <w:tcPr>
            <w:tcW w:w="1335" w:type="dxa"/>
            <w:tcBorders>
              <w:top w:val="nil"/>
              <w:left w:val="single" w:sz="4" w:space="0" w:color="auto"/>
              <w:bottom w:val="single" w:sz="4" w:space="0" w:color="auto"/>
              <w:right w:val="single" w:sz="4" w:space="0" w:color="auto"/>
            </w:tcBorders>
            <w:vAlign w:val="center"/>
            <w:hideMark/>
          </w:tcPr>
          <w:p w14:paraId="7EE363E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initialise system</w:t>
            </w:r>
          </w:p>
        </w:tc>
        <w:tc>
          <w:tcPr>
            <w:tcW w:w="1082" w:type="dxa"/>
            <w:tcBorders>
              <w:top w:val="nil"/>
              <w:left w:val="nil"/>
              <w:bottom w:val="single" w:sz="4" w:space="0" w:color="auto"/>
              <w:right w:val="single" w:sz="4" w:space="0" w:color="auto"/>
            </w:tcBorders>
            <w:vAlign w:val="center"/>
            <w:hideMark/>
          </w:tcPr>
          <w:p w14:paraId="747C4D7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On Button</w:t>
            </w:r>
          </w:p>
        </w:tc>
        <w:tc>
          <w:tcPr>
            <w:tcW w:w="1175" w:type="dxa"/>
            <w:tcBorders>
              <w:top w:val="nil"/>
              <w:left w:val="nil"/>
              <w:bottom w:val="single" w:sz="4" w:space="0" w:color="auto"/>
              <w:right w:val="single" w:sz="4" w:space="0" w:color="auto"/>
            </w:tcBorders>
            <w:vAlign w:val="center"/>
            <w:hideMark/>
          </w:tcPr>
          <w:p w14:paraId="5FB593A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Remote</w:t>
            </w:r>
          </w:p>
        </w:tc>
        <w:tc>
          <w:tcPr>
            <w:tcW w:w="1242" w:type="dxa"/>
            <w:tcBorders>
              <w:top w:val="nil"/>
              <w:left w:val="nil"/>
              <w:bottom w:val="single" w:sz="4" w:space="0" w:color="auto"/>
              <w:right w:val="single" w:sz="4" w:space="0" w:color="auto"/>
            </w:tcBorders>
            <w:vAlign w:val="center"/>
            <w:hideMark/>
          </w:tcPr>
          <w:p w14:paraId="53EDF5A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explosive</w:t>
            </w:r>
          </w:p>
        </w:tc>
        <w:tc>
          <w:tcPr>
            <w:tcW w:w="1260" w:type="dxa"/>
            <w:tcBorders>
              <w:top w:val="nil"/>
              <w:left w:val="nil"/>
              <w:bottom w:val="single" w:sz="4" w:space="0" w:color="auto"/>
              <w:right w:val="single" w:sz="4" w:space="0" w:color="auto"/>
            </w:tcBorders>
            <w:vAlign w:val="center"/>
            <w:hideMark/>
          </w:tcPr>
          <w:p w14:paraId="6AF7251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kinetic energy</w:t>
            </w:r>
          </w:p>
        </w:tc>
        <w:tc>
          <w:tcPr>
            <w:tcW w:w="1158" w:type="dxa"/>
            <w:tcBorders>
              <w:top w:val="nil"/>
              <w:left w:val="nil"/>
              <w:bottom w:val="single" w:sz="4" w:space="0" w:color="auto"/>
              <w:right w:val="single" w:sz="4" w:space="0" w:color="auto"/>
            </w:tcBorders>
            <w:vAlign w:val="center"/>
            <w:hideMark/>
          </w:tcPr>
          <w:p w14:paraId="2657FB5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Switch</w:t>
            </w:r>
          </w:p>
        </w:tc>
        <w:tc>
          <w:tcPr>
            <w:tcW w:w="1232" w:type="dxa"/>
            <w:tcBorders>
              <w:top w:val="nil"/>
              <w:left w:val="nil"/>
              <w:bottom w:val="single" w:sz="4" w:space="0" w:color="auto"/>
              <w:right w:val="single" w:sz="4" w:space="0" w:color="auto"/>
            </w:tcBorders>
            <w:vAlign w:val="center"/>
            <w:hideMark/>
          </w:tcPr>
          <w:p w14:paraId="185213C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autonomous</w:t>
            </w:r>
          </w:p>
        </w:tc>
        <w:tc>
          <w:tcPr>
            <w:tcW w:w="874" w:type="dxa"/>
            <w:tcBorders>
              <w:top w:val="nil"/>
              <w:left w:val="nil"/>
              <w:bottom w:val="single" w:sz="4" w:space="0" w:color="auto"/>
              <w:right w:val="single" w:sz="4" w:space="0" w:color="auto"/>
            </w:tcBorders>
            <w:vAlign w:val="center"/>
            <w:hideMark/>
          </w:tcPr>
          <w:p w14:paraId="1FCE2EC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43E4A46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single" w:sz="4" w:space="0" w:color="auto"/>
              <w:right w:val="single" w:sz="4" w:space="0" w:color="auto"/>
            </w:tcBorders>
            <w:vAlign w:val="center"/>
            <w:hideMark/>
          </w:tcPr>
          <w:p w14:paraId="35844B7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2F506069"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398F74D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4F82F82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6E77075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068BE2A4" w14:textId="77777777" w:rsidTr="00420086">
        <w:trPr>
          <w:trHeight w:val="233"/>
        </w:trPr>
        <w:tc>
          <w:tcPr>
            <w:tcW w:w="1335" w:type="dxa"/>
            <w:tcBorders>
              <w:top w:val="nil"/>
              <w:left w:val="single" w:sz="4" w:space="0" w:color="auto"/>
              <w:bottom w:val="single" w:sz="4" w:space="0" w:color="auto"/>
              <w:right w:val="single" w:sz="4" w:space="0" w:color="auto"/>
            </w:tcBorders>
            <w:shd w:val="clear" w:color="000000" w:fill="D9D9D9"/>
            <w:vAlign w:val="center"/>
            <w:hideMark/>
          </w:tcPr>
          <w:p w14:paraId="50FF66F9"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Detect Mines</w:t>
            </w:r>
          </w:p>
        </w:tc>
        <w:tc>
          <w:tcPr>
            <w:tcW w:w="1082" w:type="dxa"/>
            <w:tcBorders>
              <w:top w:val="nil"/>
              <w:left w:val="nil"/>
              <w:bottom w:val="single" w:sz="4" w:space="0" w:color="auto"/>
              <w:right w:val="single" w:sz="4" w:space="0" w:color="auto"/>
            </w:tcBorders>
            <w:vAlign w:val="center"/>
            <w:hideMark/>
          </w:tcPr>
          <w:p w14:paraId="711E339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GPR</w:t>
            </w:r>
          </w:p>
        </w:tc>
        <w:tc>
          <w:tcPr>
            <w:tcW w:w="1175" w:type="dxa"/>
            <w:tcBorders>
              <w:top w:val="nil"/>
              <w:left w:val="nil"/>
              <w:bottom w:val="single" w:sz="4" w:space="0" w:color="auto"/>
              <w:right w:val="single" w:sz="4" w:space="0" w:color="auto"/>
            </w:tcBorders>
            <w:vAlign w:val="center"/>
            <w:hideMark/>
          </w:tcPr>
          <w:p w14:paraId="2EAD756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NQR</w:t>
            </w:r>
          </w:p>
        </w:tc>
        <w:tc>
          <w:tcPr>
            <w:tcW w:w="1242" w:type="dxa"/>
            <w:tcBorders>
              <w:top w:val="nil"/>
              <w:left w:val="nil"/>
              <w:bottom w:val="single" w:sz="4" w:space="0" w:color="auto"/>
              <w:right w:val="single" w:sz="4" w:space="0" w:color="auto"/>
            </w:tcBorders>
            <w:vAlign w:val="center"/>
            <w:hideMark/>
          </w:tcPr>
          <w:p w14:paraId="4F7ECD82" w14:textId="77777777" w:rsidR="00420086" w:rsidRPr="00420086" w:rsidRDefault="00420086" w:rsidP="00420086">
            <w:pPr>
              <w:spacing w:before="0" w:line="240" w:lineRule="auto"/>
              <w:jc w:val="center"/>
              <w:rPr>
                <w:rFonts w:cs="Arial"/>
                <w:color w:val="000000"/>
                <w:sz w:val="12"/>
                <w:szCs w:val="12"/>
                <w:lang w:eastAsia="en-GB"/>
              </w:rPr>
            </w:pPr>
            <w:r w:rsidRPr="00420086">
              <w:rPr>
                <w:rFonts w:cs="Arial"/>
                <w:color w:val="000000"/>
                <w:sz w:val="12"/>
                <w:szCs w:val="12"/>
                <w:lang w:eastAsia="en-GB"/>
              </w:rPr>
              <w:t>Dogs</w:t>
            </w:r>
          </w:p>
        </w:tc>
        <w:tc>
          <w:tcPr>
            <w:tcW w:w="1260" w:type="dxa"/>
            <w:tcBorders>
              <w:top w:val="nil"/>
              <w:left w:val="nil"/>
              <w:bottom w:val="single" w:sz="4" w:space="0" w:color="auto"/>
              <w:right w:val="single" w:sz="4" w:space="0" w:color="auto"/>
            </w:tcBorders>
            <w:vAlign w:val="center"/>
            <w:hideMark/>
          </w:tcPr>
          <w:p w14:paraId="4E9ED82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58" w:type="dxa"/>
            <w:tcBorders>
              <w:top w:val="nil"/>
              <w:left w:val="nil"/>
              <w:bottom w:val="single" w:sz="4" w:space="0" w:color="auto"/>
              <w:right w:val="single" w:sz="4" w:space="0" w:color="auto"/>
            </w:tcBorders>
            <w:vAlign w:val="center"/>
            <w:hideMark/>
          </w:tcPr>
          <w:p w14:paraId="3ED8426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232" w:type="dxa"/>
            <w:tcBorders>
              <w:top w:val="nil"/>
              <w:left w:val="nil"/>
              <w:bottom w:val="single" w:sz="4" w:space="0" w:color="auto"/>
              <w:right w:val="single" w:sz="4" w:space="0" w:color="auto"/>
            </w:tcBorders>
            <w:vAlign w:val="center"/>
            <w:hideMark/>
          </w:tcPr>
          <w:p w14:paraId="0977BC7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74" w:type="dxa"/>
            <w:tcBorders>
              <w:top w:val="nil"/>
              <w:left w:val="nil"/>
              <w:bottom w:val="single" w:sz="4" w:space="0" w:color="auto"/>
              <w:right w:val="single" w:sz="4" w:space="0" w:color="auto"/>
            </w:tcBorders>
            <w:vAlign w:val="center"/>
            <w:hideMark/>
          </w:tcPr>
          <w:p w14:paraId="5185D54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1654F46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nil"/>
              <w:right w:val="nil"/>
            </w:tcBorders>
            <w:vAlign w:val="center"/>
            <w:hideMark/>
          </w:tcPr>
          <w:p w14:paraId="54307F1D" w14:textId="77777777" w:rsidR="00420086" w:rsidRPr="00420086" w:rsidRDefault="00420086" w:rsidP="00420086">
            <w:pPr>
              <w:spacing w:before="0" w:line="240" w:lineRule="auto"/>
              <w:jc w:val="center"/>
              <w:rPr>
                <w:rFonts w:cs="Arial"/>
                <w:sz w:val="12"/>
                <w:szCs w:val="12"/>
                <w:lang w:eastAsia="en-GB"/>
              </w:rPr>
            </w:pPr>
          </w:p>
        </w:tc>
        <w:tc>
          <w:tcPr>
            <w:tcW w:w="885" w:type="dxa"/>
            <w:tcBorders>
              <w:top w:val="nil"/>
              <w:left w:val="single" w:sz="4" w:space="0" w:color="auto"/>
              <w:bottom w:val="single" w:sz="4" w:space="0" w:color="auto"/>
              <w:right w:val="single" w:sz="4" w:space="0" w:color="auto"/>
            </w:tcBorders>
            <w:vAlign w:val="center"/>
            <w:hideMark/>
          </w:tcPr>
          <w:p w14:paraId="63894CC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2552846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69AEE3D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7566DF2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67185B73" w14:textId="77777777" w:rsidTr="00420086">
        <w:trPr>
          <w:trHeight w:val="233"/>
        </w:trPr>
        <w:tc>
          <w:tcPr>
            <w:tcW w:w="1335" w:type="dxa"/>
            <w:tcBorders>
              <w:top w:val="nil"/>
              <w:left w:val="single" w:sz="4" w:space="0" w:color="auto"/>
              <w:bottom w:val="single" w:sz="4" w:space="0" w:color="auto"/>
              <w:right w:val="single" w:sz="4" w:space="0" w:color="auto"/>
            </w:tcBorders>
            <w:vAlign w:val="center"/>
            <w:hideMark/>
          </w:tcPr>
          <w:p w14:paraId="3F8270A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Define search area</w:t>
            </w:r>
          </w:p>
        </w:tc>
        <w:tc>
          <w:tcPr>
            <w:tcW w:w="1082" w:type="dxa"/>
            <w:tcBorders>
              <w:top w:val="nil"/>
              <w:left w:val="nil"/>
              <w:bottom w:val="single" w:sz="4" w:space="0" w:color="auto"/>
              <w:right w:val="single" w:sz="4" w:space="0" w:color="auto"/>
            </w:tcBorders>
            <w:vAlign w:val="center"/>
            <w:hideMark/>
          </w:tcPr>
          <w:p w14:paraId="0A280CD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Input from Command</w:t>
            </w:r>
          </w:p>
        </w:tc>
        <w:tc>
          <w:tcPr>
            <w:tcW w:w="1175" w:type="dxa"/>
            <w:tcBorders>
              <w:top w:val="nil"/>
              <w:left w:val="nil"/>
              <w:bottom w:val="single" w:sz="4" w:space="0" w:color="auto"/>
              <w:right w:val="single" w:sz="4" w:space="0" w:color="auto"/>
            </w:tcBorders>
            <w:vAlign w:val="center"/>
            <w:hideMark/>
          </w:tcPr>
          <w:p w14:paraId="3D82202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Digital co-ordinates system</w:t>
            </w:r>
          </w:p>
        </w:tc>
        <w:tc>
          <w:tcPr>
            <w:tcW w:w="1242" w:type="dxa"/>
            <w:tcBorders>
              <w:top w:val="nil"/>
              <w:left w:val="nil"/>
              <w:bottom w:val="single" w:sz="4" w:space="0" w:color="auto"/>
              <w:right w:val="single" w:sz="4" w:space="0" w:color="auto"/>
            </w:tcBorders>
            <w:vAlign w:val="center"/>
            <w:hideMark/>
          </w:tcPr>
          <w:p w14:paraId="44173B0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Based on device known clearance dimensions</w:t>
            </w:r>
          </w:p>
        </w:tc>
        <w:tc>
          <w:tcPr>
            <w:tcW w:w="1260" w:type="dxa"/>
            <w:tcBorders>
              <w:top w:val="nil"/>
              <w:left w:val="nil"/>
              <w:bottom w:val="single" w:sz="4" w:space="0" w:color="auto"/>
              <w:right w:val="single" w:sz="4" w:space="0" w:color="auto"/>
            </w:tcBorders>
            <w:vAlign w:val="center"/>
            <w:hideMark/>
          </w:tcPr>
          <w:p w14:paraId="4A4129E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58" w:type="dxa"/>
            <w:tcBorders>
              <w:top w:val="nil"/>
              <w:left w:val="nil"/>
              <w:bottom w:val="single" w:sz="4" w:space="0" w:color="auto"/>
              <w:right w:val="single" w:sz="4" w:space="0" w:color="auto"/>
            </w:tcBorders>
            <w:vAlign w:val="center"/>
            <w:hideMark/>
          </w:tcPr>
          <w:p w14:paraId="40F0738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232" w:type="dxa"/>
            <w:tcBorders>
              <w:top w:val="nil"/>
              <w:left w:val="nil"/>
              <w:bottom w:val="single" w:sz="4" w:space="0" w:color="auto"/>
              <w:right w:val="single" w:sz="4" w:space="0" w:color="auto"/>
            </w:tcBorders>
            <w:vAlign w:val="center"/>
            <w:hideMark/>
          </w:tcPr>
          <w:p w14:paraId="638C02B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74" w:type="dxa"/>
            <w:tcBorders>
              <w:top w:val="nil"/>
              <w:left w:val="nil"/>
              <w:bottom w:val="single" w:sz="4" w:space="0" w:color="auto"/>
              <w:right w:val="single" w:sz="4" w:space="0" w:color="auto"/>
            </w:tcBorders>
            <w:vAlign w:val="center"/>
            <w:hideMark/>
          </w:tcPr>
          <w:p w14:paraId="0D51F59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1C46542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single" w:sz="4" w:space="0" w:color="auto"/>
              <w:left w:val="nil"/>
              <w:bottom w:val="single" w:sz="4" w:space="0" w:color="auto"/>
              <w:right w:val="single" w:sz="4" w:space="0" w:color="auto"/>
            </w:tcBorders>
            <w:vAlign w:val="center"/>
            <w:hideMark/>
          </w:tcPr>
          <w:p w14:paraId="51182B6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2745B4D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3838165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5ABEE1B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67E569C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24699695" w14:textId="77777777" w:rsidTr="00420086">
        <w:trPr>
          <w:trHeight w:val="233"/>
        </w:trPr>
        <w:tc>
          <w:tcPr>
            <w:tcW w:w="1335" w:type="dxa"/>
            <w:tcBorders>
              <w:top w:val="nil"/>
              <w:left w:val="single" w:sz="4" w:space="0" w:color="auto"/>
              <w:bottom w:val="single" w:sz="4" w:space="0" w:color="auto"/>
              <w:right w:val="single" w:sz="4" w:space="0" w:color="auto"/>
            </w:tcBorders>
            <w:vAlign w:val="center"/>
            <w:hideMark/>
          </w:tcPr>
          <w:p w14:paraId="2C79284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conduct search</w:t>
            </w:r>
          </w:p>
        </w:tc>
        <w:tc>
          <w:tcPr>
            <w:tcW w:w="1082" w:type="dxa"/>
            <w:tcBorders>
              <w:top w:val="nil"/>
              <w:left w:val="nil"/>
              <w:bottom w:val="single" w:sz="4" w:space="0" w:color="auto"/>
              <w:right w:val="single" w:sz="4" w:space="0" w:color="auto"/>
            </w:tcBorders>
            <w:vAlign w:val="center"/>
            <w:hideMark/>
          </w:tcPr>
          <w:p w14:paraId="3F0B6CB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run GPR detection</w:t>
            </w:r>
          </w:p>
        </w:tc>
        <w:tc>
          <w:tcPr>
            <w:tcW w:w="1175" w:type="dxa"/>
            <w:tcBorders>
              <w:top w:val="nil"/>
              <w:left w:val="nil"/>
              <w:bottom w:val="single" w:sz="4" w:space="0" w:color="auto"/>
              <w:right w:val="single" w:sz="4" w:space="0" w:color="auto"/>
            </w:tcBorders>
            <w:vAlign w:val="center"/>
            <w:hideMark/>
          </w:tcPr>
          <w:p w14:paraId="3457379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Physical Search</w:t>
            </w:r>
          </w:p>
        </w:tc>
        <w:tc>
          <w:tcPr>
            <w:tcW w:w="1242" w:type="dxa"/>
            <w:tcBorders>
              <w:top w:val="nil"/>
              <w:left w:val="nil"/>
              <w:bottom w:val="single" w:sz="4" w:space="0" w:color="auto"/>
              <w:right w:val="single" w:sz="4" w:space="0" w:color="auto"/>
            </w:tcBorders>
            <w:vAlign w:val="center"/>
            <w:hideMark/>
          </w:tcPr>
          <w:p w14:paraId="10FBBCA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Nuclear Quadrupole Resonance</w:t>
            </w:r>
          </w:p>
        </w:tc>
        <w:tc>
          <w:tcPr>
            <w:tcW w:w="1260" w:type="dxa"/>
            <w:tcBorders>
              <w:top w:val="nil"/>
              <w:left w:val="nil"/>
              <w:bottom w:val="single" w:sz="4" w:space="0" w:color="auto"/>
              <w:right w:val="single" w:sz="4" w:space="0" w:color="auto"/>
            </w:tcBorders>
            <w:vAlign w:val="center"/>
            <w:hideMark/>
          </w:tcPr>
          <w:p w14:paraId="247FFEC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Dogs</w:t>
            </w:r>
          </w:p>
        </w:tc>
        <w:tc>
          <w:tcPr>
            <w:tcW w:w="1158" w:type="dxa"/>
            <w:tcBorders>
              <w:top w:val="nil"/>
              <w:left w:val="nil"/>
              <w:bottom w:val="nil"/>
              <w:right w:val="nil"/>
            </w:tcBorders>
            <w:vAlign w:val="center"/>
            <w:hideMark/>
          </w:tcPr>
          <w:p w14:paraId="5D5DB1B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Sweeping in columns</w:t>
            </w:r>
          </w:p>
        </w:tc>
        <w:tc>
          <w:tcPr>
            <w:tcW w:w="1232" w:type="dxa"/>
            <w:tcBorders>
              <w:top w:val="nil"/>
              <w:left w:val="single" w:sz="4" w:space="0" w:color="auto"/>
              <w:bottom w:val="single" w:sz="4" w:space="0" w:color="auto"/>
              <w:right w:val="single" w:sz="4" w:space="0" w:color="auto"/>
            </w:tcBorders>
            <w:vAlign w:val="center"/>
            <w:hideMark/>
          </w:tcPr>
          <w:p w14:paraId="6E76C33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Sweeping in rows</w:t>
            </w:r>
          </w:p>
        </w:tc>
        <w:tc>
          <w:tcPr>
            <w:tcW w:w="874" w:type="dxa"/>
            <w:tcBorders>
              <w:top w:val="nil"/>
              <w:left w:val="nil"/>
              <w:bottom w:val="single" w:sz="4" w:space="0" w:color="auto"/>
              <w:right w:val="single" w:sz="4" w:space="0" w:color="auto"/>
            </w:tcBorders>
            <w:vAlign w:val="center"/>
            <w:hideMark/>
          </w:tcPr>
          <w:p w14:paraId="5D2D0999"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at random</w:t>
            </w:r>
          </w:p>
        </w:tc>
        <w:tc>
          <w:tcPr>
            <w:tcW w:w="1335" w:type="dxa"/>
            <w:tcBorders>
              <w:top w:val="nil"/>
              <w:left w:val="nil"/>
              <w:bottom w:val="single" w:sz="4" w:space="0" w:color="auto"/>
              <w:right w:val="single" w:sz="4" w:space="0" w:color="auto"/>
            </w:tcBorders>
            <w:vAlign w:val="center"/>
            <w:hideMark/>
          </w:tcPr>
          <w:p w14:paraId="23D617F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xml:space="preserve">Sweeping </w:t>
            </w:r>
            <w:proofErr w:type="spellStart"/>
            <w:r w:rsidRPr="00420086">
              <w:rPr>
                <w:rFonts w:cs="Arial"/>
                <w:sz w:val="12"/>
                <w:szCs w:val="12"/>
                <w:lang w:eastAsia="en-GB"/>
              </w:rPr>
              <w:t>diagonnaly</w:t>
            </w:r>
            <w:proofErr w:type="spellEnd"/>
          </w:p>
        </w:tc>
        <w:tc>
          <w:tcPr>
            <w:tcW w:w="1175" w:type="dxa"/>
            <w:tcBorders>
              <w:top w:val="nil"/>
              <w:left w:val="nil"/>
              <w:bottom w:val="single" w:sz="4" w:space="0" w:color="auto"/>
              <w:right w:val="single" w:sz="4" w:space="0" w:color="auto"/>
            </w:tcBorders>
            <w:vAlign w:val="center"/>
            <w:hideMark/>
          </w:tcPr>
          <w:p w14:paraId="676208FD" w14:textId="77777777" w:rsidR="00420086" w:rsidRPr="00420086" w:rsidRDefault="00420086" w:rsidP="00420086">
            <w:pPr>
              <w:spacing w:before="0" w:line="240" w:lineRule="auto"/>
              <w:jc w:val="center"/>
              <w:rPr>
                <w:rFonts w:cs="Arial"/>
                <w:sz w:val="12"/>
                <w:szCs w:val="12"/>
                <w:lang w:eastAsia="en-GB"/>
              </w:rPr>
            </w:pPr>
            <w:proofErr w:type="spellStart"/>
            <w:r w:rsidRPr="00420086">
              <w:rPr>
                <w:rFonts w:cs="Arial"/>
                <w:sz w:val="12"/>
                <w:szCs w:val="12"/>
                <w:lang w:eastAsia="en-GB"/>
              </w:rPr>
              <w:t>Sweepin</w:t>
            </w:r>
            <w:proofErr w:type="spellEnd"/>
            <w:r w:rsidRPr="00420086">
              <w:rPr>
                <w:rFonts w:cs="Arial"/>
                <w:sz w:val="12"/>
                <w:szCs w:val="12"/>
                <w:lang w:eastAsia="en-GB"/>
              </w:rPr>
              <w:t xml:space="preserve"> in Knight movements</w:t>
            </w:r>
          </w:p>
        </w:tc>
        <w:tc>
          <w:tcPr>
            <w:tcW w:w="885" w:type="dxa"/>
            <w:tcBorders>
              <w:top w:val="nil"/>
              <w:left w:val="nil"/>
              <w:bottom w:val="single" w:sz="4" w:space="0" w:color="auto"/>
              <w:right w:val="single" w:sz="4" w:space="0" w:color="auto"/>
            </w:tcBorders>
            <w:vAlign w:val="center"/>
            <w:hideMark/>
          </w:tcPr>
          <w:p w14:paraId="36FFBCD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0BFC18F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615575B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2691049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04CBDADC" w14:textId="77777777" w:rsidTr="00420086">
        <w:trPr>
          <w:trHeight w:val="233"/>
        </w:trPr>
        <w:tc>
          <w:tcPr>
            <w:tcW w:w="1335" w:type="dxa"/>
            <w:tcBorders>
              <w:top w:val="nil"/>
              <w:left w:val="single" w:sz="4" w:space="0" w:color="auto"/>
              <w:bottom w:val="single" w:sz="4" w:space="0" w:color="auto"/>
              <w:right w:val="single" w:sz="4" w:space="0" w:color="auto"/>
            </w:tcBorders>
            <w:vAlign w:val="center"/>
            <w:hideMark/>
          </w:tcPr>
          <w:p w14:paraId="01C28C6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Filter anomalies</w:t>
            </w:r>
          </w:p>
        </w:tc>
        <w:tc>
          <w:tcPr>
            <w:tcW w:w="1082" w:type="dxa"/>
            <w:tcBorders>
              <w:top w:val="nil"/>
              <w:left w:val="nil"/>
              <w:bottom w:val="single" w:sz="4" w:space="0" w:color="auto"/>
              <w:right w:val="single" w:sz="4" w:space="0" w:color="auto"/>
            </w:tcBorders>
            <w:vAlign w:val="center"/>
            <w:hideMark/>
          </w:tcPr>
          <w:p w14:paraId="1F91F13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AI</w:t>
            </w:r>
          </w:p>
        </w:tc>
        <w:tc>
          <w:tcPr>
            <w:tcW w:w="1175" w:type="dxa"/>
            <w:tcBorders>
              <w:top w:val="nil"/>
              <w:left w:val="nil"/>
              <w:bottom w:val="single" w:sz="4" w:space="0" w:color="auto"/>
              <w:right w:val="single" w:sz="4" w:space="0" w:color="auto"/>
            </w:tcBorders>
            <w:vAlign w:val="center"/>
            <w:hideMark/>
          </w:tcPr>
          <w:p w14:paraId="3CDF86A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SME</w:t>
            </w:r>
          </w:p>
        </w:tc>
        <w:tc>
          <w:tcPr>
            <w:tcW w:w="1242" w:type="dxa"/>
            <w:tcBorders>
              <w:top w:val="nil"/>
              <w:left w:val="nil"/>
              <w:bottom w:val="single" w:sz="4" w:space="0" w:color="auto"/>
              <w:right w:val="single" w:sz="4" w:space="0" w:color="auto"/>
            </w:tcBorders>
            <w:vAlign w:val="center"/>
            <w:hideMark/>
          </w:tcPr>
          <w:p w14:paraId="663C891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Code</w:t>
            </w:r>
          </w:p>
        </w:tc>
        <w:tc>
          <w:tcPr>
            <w:tcW w:w="1260" w:type="dxa"/>
            <w:tcBorders>
              <w:top w:val="nil"/>
              <w:left w:val="nil"/>
              <w:bottom w:val="single" w:sz="4" w:space="0" w:color="auto"/>
              <w:right w:val="single" w:sz="4" w:space="0" w:color="auto"/>
            </w:tcBorders>
            <w:vAlign w:val="center"/>
            <w:hideMark/>
          </w:tcPr>
          <w:p w14:paraId="3B63C61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ensure distinct search results</w:t>
            </w:r>
          </w:p>
        </w:tc>
        <w:tc>
          <w:tcPr>
            <w:tcW w:w="1158" w:type="dxa"/>
            <w:tcBorders>
              <w:top w:val="single" w:sz="4" w:space="0" w:color="auto"/>
              <w:left w:val="nil"/>
              <w:bottom w:val="single" w:sz="4" w:space="0" w:color="auto"/>
              <w:right w:val="single" w:sz="4" w:space="0" w:color="auto"/>
            </w:tcBorders>
            <w:vAlign w:val="center"/>
            <w:hideMark/>
          </w:tcPr>
          <w:p w14:paraId="7DB43E6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Defeat anomalies as well</w:t>
            </w:r>
          </w:p>
        </w:tc>
        <w:tc>
          <w:tcPr>
            <w:tcW w:w="1232" w:type="dxa"/>
            <w:tcBorders>
              <w:top w:val="nil"/>
              <w:left w:val="nil"/>
              <w:bottom w:val="single" w:sz="4" w:space="0" w:color="auto"/>
              <w:right w:val="single" w:sz="4" w:space="0" w:color="auto"/>
            </w:tcBorders>
            <w:vAlign w:val="center"/>
            <w:hideMark/>
          </w:tcPr>
          <w:p w14:paraId="06CB80B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74" w:type="dxa"/>
            <w:tcBorders>
              <w:top w:val="nil"/>
              <w:left w:val="nil"/>
              <w:bottom w:val="single" w:sz="4" w:space="0" w:color="auto"/>
              <w:right w:val="single" w:sz="4" w:space="0" w:color="auto"/>
            </w:tcBorders>
            <w:vAlign w:val="center"/>
            <w:hideMark/>
          </w:tcPr>
          <w:p w14:paraId="4814B67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5DA95EA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single" w:sz="4" w:space="0" w:color="auto"/>
              <w:right w:val="single" w:sz="4" w:space="0" w:color="auto"/>
            </w:tcBorders>
            <w:vAlign w:val="center"/>
            <w:hideMark/>
          </w:tcPr>
          <w:p w14:paraId="45A121E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519F8B9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70BA06E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2BA8965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7D9CD60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3DD85DAD" w14:textId="77777777" w:rsidTr="00420086">
        <w:trPr>
          <w:trHeight w:val="233"/>
        </w:trPr>
        <w:tc>
          <w:tcPr>
            <w:tcW w:w="1335" w:type="dxa"/>
            <w:tcBorders>
              <w:top w:val="nil"/>
              <w:left w:val="single" w:sz="4" w:space="0" w:color="auto"/>
              <w:bottom w:val="single" w:sz="4" w:space="0" w:color="auto"/>
              <w:right w:val="single" w:sz="4" w:space="0" w:color="auto"/>
            </w:tcBorders>
            <w:shd w:val="clear" w:color="000000" w:fill="D9D9D9"/>
            <w:vAlign w:val="center"/>
            <w:hideMark/>
          </w:tcPr>
          <w:p w14:paraId="1B97D76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Defeat Mines</w:t>
            </w:r>
          </w:p>
        </w:tc>
        <w:tc>
          <w:tcPr>
            <w:tcW w:w="1082" w:type="dxa"/>
            <w:tcBorders>
              <w:top w:val="nil"/>
              <w:left w:val="nil"/>
              <w:bottom w:val="single" w:sz="4" w:space="0" w:color="auto"/>
              <w:right w:val="single" w:sz="4" w:space="0" w:color="auto"/>
            </w:tcBorders>
            <w:vAlign w:val="center"/>
            <w:hideMark/>
          </w:tcPr>
          <w:p w14:paraId="2B2F6E1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Waterjet</w:t>
            </w:r>
          </w:p>
        </w:tc>
        <w:tc>
          <w:tcPr>
            <w:tcW w:w="1175" w:type="dxa"/>
            <w:tcBorders>
              <w:top w:val="nil"/>
              <w:left w:val="nil"/>
              <w:bottom w:val="single" w:sz="4" w:space="0" w:color="auto"/>
              <w:right w:val="single" w:sz="4" w:space="0" w:color="auto"/>
            </w:tcBorders>
            <w:vAlign w:val="center"/>
            <w:hideMark/>
          </w:tcPr>
          <w:p w14:paraId="559E98B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Displace mines to safe detonation location</w:t>
            </w:r>
          </w:p>
        </w:tc>
        <w:tc>
          <w:tcPr>
            <w:tcW w:w="1242" w:type="dxa"/>
            <w:tcBorders>
              <w:top w:val="nil"/>
              <w:left w:val="nil"/>
              <w:bottom w:val="single" w:sz="4" w:space="0" w:color="auto"/>
              <w:right w:val="single" w:sz="4" w:space="0" w:color="auto"/>
            </w:tcBorders>
            <w:vAlign w:val="center"/>
            <w:hideMark/>
          </w:tcPr>
          <w:p w14:paraId="40552E5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Seismic</w:t>
            </w:r>
          </w:p>
        </w:tc>
        <w:tc>
          <w:tcPr>
            <w:tcW w:w="1260" w:type="dxa"/>
            <w:tcBorders>
              <w:top w:val="nil"/>
              <w:left w:val="nil"/>
              <w:bottom w:val="single" w:sz="4" w:space="0" w:color="auto"/>
              <w:right w:val="single" w:sz="4" w:space="0" w:color="auto"/>
            </w:tcBorders>
            <w:vAlign w:val="center"/>
            <w:hideMark/>
          </w:tcPr>
          <w:p w14:paraId="1EE0CB7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Explosively</w:t>
            </w:r>
          </w:p>
        </w:tc>
        <w:tc>
          <w:tcPr>
            <w:tcW w:w="1158" w:type="dxa"/>
            <w:tcBorders>
              <w:top w:val="nil"/>
              <w:left w:val="nil"/>
              <w:bottom w:val="single" w:sz="4" w:space="0" w:color="auto"/>
              <w:right w:val="single" w:sz="4" w:space="0" w:color="auto"/>
            </w:tcBorders>
            <w:vAlign w:val="center"/>
            <w:hideMark/>
          </w:tcPr>
          <w:p w14:paraId="30E9EBE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RF (Car Alarm)</w:t>
            </w:r>
          </w:p>
        </w:tc>
        <w:tc>
          <w:tcPr>
            <w:tcW w:w="1232" w:type="dxa"/>
            <w:tcBorders>
              <w:top w:val="nil"/>
              <w:left w:val="nil"/>
              <w:bottom w:val="single" w:sz="4" w:space="0" w:color="auto"/>
              <w:right w:val="single" w:sz="4" w:space="0" w:color="auto"/>
            </w:tcBorders>
            <w:vAlign w:val="center"/>
            <w:hideMark/>
          </w:tcPr>
          <w:p w14:paraId="190C7AD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Fuel air Explosive</w:t>
            </w:r>
          </w:p>
        </w:tc>
        <w:tc>
          <w:tcPr>
            <w:tcW w:w="874" w:type="dxa"/>
            <w:tcBorders>
              <w:top w:val="nil"/>
              <w:left w:val="nil"/>
              <w:bottom w:val="single" w:sz="4" w:space="0" w:color="auto"/>
              <w:right w:val="single" w:sz="4" w:space="0" w:color="auto"/>
            </w:tcBorders>
            <w:vAlign w:val="center"/>
            <w:hideMark/>
          </w:tcPr>
          <w:p w14:paraId="0ED1C6E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20C941C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single" w:sz="4" w:space="0" w:color="auto"/>
              <w:right w:val="single" w:sz="4" w:space="0" w:color="auto"/>
            </w:tcBorders>
            <w:vAlign w:val="center"/>
            <w:hideMark/>
          </w:tcPr>
          <w:p w14:paraId="63EC197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73991B2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53B49BB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52C6737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2247F6E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53B93484" w14:textId="77777777" w:rsidTr="00420086">
        <w:trPr>
          <w:trHeight w:val="192"/>
        </w:trPr>
        <w:tc>
          <w:tcPr>
            <w:tcW w:w="1335" w:type="dxa"/>
            <w:tcBorders>
              <w:top w:val="nil"/>
              <w:left w:val="single" w:sz="4" w:space="0" w:color="auto"/>
              <w:bottom w:val="single" w:sz="4" w:space="0" w:color="auto"/>
              <w:right w:val="single" w:sz="4" w:space="0" w:color="auto"/>
            </w:tcBorders>
            <w:vAlign w:val="center"/>
            <w:hideMark/>
          </w:tcPr>
          <w:p w14:paraId="308E9A8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begin the mine defeating protocol</w:t>
            </w:r>
          </w:p>
        </w:tc>
        <w:tc>
          <w:tcPr>
            <w:tcW w:w="1082" w:type="dxa"/>
            <w:tcBorders>
              <w:top w:val="nil"/>
              <w:left w:val="nil"/>
              <w:bottom w:val="single" w:sz="4" w:space="0" w:color="auto"/>
              <w:right w:val="single" w:sz="4" w:space="0" w:color="auto"/>
            </w:tcBorders>
            <w:vAlign w:val="center"/>
            <w:hideMark/>
          </w:tcPr>
          <w:p w14:paraId="69CBF1D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Press the button</w:t>
            </w:r>
          </w:p>
        </w:tc>
        <w:tc>
          <w:tcPr>
            <w:tcW w:w="1175" w:type="dxa"/>
            <w:tcBorders>
              <w:top w:val="nil"/>
              <w:left w:val="nil"/>
              <w:bottom w:val="single" w:sz="4" w:space="0" w:color="auto"/>
              <w:right w:val="single" w:sz="4" w:space="0" w:color="auto"/>
            </w:tcBorders>
            <w:vAlign w:val="center"/>
            <w:hideMark/>
          </w:tcPr>
          <w:p w14:paraId="500A483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On detection of mine</w:t>
            </w:r>
          </w:p>
        </w:tc>
        <w:tc>
          <w:tcPr>
            <w:tcW w:w="1242" w:type="dxa"/>
            <w:tcBorders>
              <w:top w:val="nil"/>
              <w:left w:val="nil"/>
              <w:bottom w:val="single" w:sz="4" w:space="0" w:color="auto"/>
              <w:right w:val="single" w:sz="4" w:space="0" w:color="auto"/>
            </w:tcBorders>
            <w:vAlign w:val="center"/>
            <w:hideMark/>
          </w:tcPr>
          <w:p w14:paraId="3580F77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Timed Delay</w:t>
            </w:r>
          </w:p>
        </w:tc>
        <w:tc>
          <w:tcPr>
            <w:tcW w:w="1260" w:type="dxa"/>
            <w:tcBorders>
              <w:top w:val="nil"/>
              <w:left w:val="nil"/>
              <w:bottom w:val="single" w:sz="4" w:space="0" w:color="auto"/>
              <w:right w:val="single" w:sz="4" w:space="0" w:color="auto"/>
            </w:tcBorders>
            <w:vAlign w:val="center"/>
            <w:hideMark/>
          </w:tcPr>
          <w:p w14:paraId="2FA169E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Match Fuzee</w:t>
            </w:r>
          </w:p>
        </w:tc>
        <w:tc>
          <w:tcPr>
            <w:tcW w:w="1158" w:type="dxa"/>
            <w:tcBorders>
              <w:top w:val="nil"/>
              <w:left w:val="nil"/>
              <w:bottom w:val="single" w:sz="4" w:space="0" w:color="auto"/>
              <w:right w:val="single" w:sz="4" w:space="0" w:color="auto"/>
            </w:tcBorders>
            <w:vAlign w:val="center"/>
            <w:hideMark/>
          </w:tcPr>
          <w:p w14:paraId="5E68206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External Controller</w:t>
            </w:r>
          </w:p>
        </w:tc>
        <w:tc>
          <w:tcPr>
            <w:tcW w:w="1232" w:type="dxa"/>
            <w:tcBorders>
              <w:top w:val="nil"/>
              <w:left w:val="nil"/>
              <w:bottom w:val="single" w:sz="4" w:space="0" w:color="auto"/>
              <w:right w:val="single" w:sz="4" w:space="0" w:color="auto"/>
            </w:tcBorders>
            <w:vAlign w:val="center"/>
            <w:hideMark/>
          </w:tcPr>
          <w:p w14:paraId="5BAEE6D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74" w:type="dxa"/>
            <w:tcBorders>
              <w:top w:val="nil"/>
              <w:left w:val="nil"/>
              <w:bottom w:val="single" w:sz="4" w:space="0" w:color="auto"/>
              <w:right w:val="single" w:sz="4" w:space="0" w:color="auto"/>
            </w:tcBorders>
            <w:vAlign w:val="center"/>
            <w:hideMark/>
          </w:tcPr>
          <w:p w14:paraId="5FDA38B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51BDCAC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single" w:sz="4" w:space="0" w:color="auto"/>
              <w:right w:val="single" w:sz="4" w:space="0" w:color="auto"/>
            </w:tcBorders>
            <w:vAlign w:val="center"/>
            <w:hideMark/>
          </w:tcPr>
          <w:p w14:paraId="7919CE8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6E15B3E9"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51A3F6F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1A455AC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71B8A5B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159BCF0F" w14:textId="77777777" w:rsidTr="00420086">
        <w:trPr>
          <w:trHeight w:val="233"/>
        </w:trPr>
        <w:tc>
          <w:tcPr>
            <w:tcW w:w="1335" w:type="dxa"/>
            <w:tcBorders>
              <w:top w:val="nil"/>
              <w:left w:val="single" w:sz="4" w:space="0" w:color="auto"/>
              <w:bottom w:val="single" w:sz="4" w:space="0" w:color="auto"/>
              <w:right w:val="single" w:sz="4" w:space="0" w:color="auto"/>
            </w:tcBorders>
            <w:vAlign w:val="center"/>
            <w:hideMark/>
          </w:tcPr>
          <w:p w14:paraId="0320953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defeat mine</w:t>
            </w:r>
          </w:p>
        </w:tc>
        <w:tc>
          <w:tcPr>
            <w:tcW w:w="1082" w:type="dxa"/>
            <w:tcBorders>
              <w:top w:val="nil"/>
              <w:left w:val="nil"/>
              <w:bottom w:val="single" w:sz="4" w:space="0" w:color="auto"/>
              <w:right w:val="single" w:sz="4" w:space="0" w:color="auto"/>
            </w:tcBorders>
            <w:vAlign w:val="center"/>
            <w:hideMark/>
          </w:tcPr>
          <w:p w14:paraId="1409B3C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Waterjet</w:t>
            </w:r>
          </w:p>
        </w:tc>
        <w:tc>
          <w:tcPr>
            <w:tcW w:w="1175" w:type="dxa"/>
            <w:tcBorders>
              <w:top w:val="nil"/>
              <w:left w:val="nil"/>
              <w:bottom w:val="single" w:sz="4" w:space="0" w:color="auto"/>
              <w:right w:val="single" w:sz="4" w:space="0" w:color="auto"/>
            </w:tcBorders>
            <w:vAlign w:val="center"/>
            <w:hideMark/>
          </w:tcPr>
          <w:p w14:paraId="5342ADB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Displace mines to safe detonation location</w:t>
            </w:r>
          </w:p>
        </w:tc>
        <w:tc>
          <w:tcPr>
            <w:tcW w:w="1242" w:type="dxa"/>
            <w:tcBorders>
              <w:top w:val="nil"/>
              <w:left w:val="nil"/>
              <w:bottom w:val="single" w:sz="4" w:space="0" w:color="auto"/>
              <w:right w:val="single" w:sz="4" w:space="0" w:color="auto"/>
            </w:tcBorders>
            <w:vAlign w:val="center"/>
            <w:hideMark/>
          </w:tcPr>
          <w:p w14:paraId="4010115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Ballistic Impact</w:t>
            </w:r>
          </w:p>
        </w:tc>
        <w:tc>
          <w:tcPr>
            <w:tcW w:w="1260" w:type="dxa"/>
            <w:tcBorders>
              <w:top w:val="nil"/>
              <w:left w:val="nil"/>
              <w:bottom w:val="single" w:sz="4" w:space="0" w:color="auto"/>
              <w:right w:val="single" w:sz="4" w:space="0" w:color="auto"/>
            </w:tcBorders>
            <w:vAlign w:val="center"/>
            <w:hideMark/>
          </w:tcPr>
          <w:p w14:paraId="4375FCB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Explosively Disable Fuze</w:t>
            </w:r>
          </w:p>
        </w:tc>
        <w:tc>
          <w:tcPr>
            <w:tcW w:w="1158" w:type="dxa"/>
            <w:tcBorders>
              <w:top w:val="nil"/>
              <w:left w:val="nil"/>
              <w:bottom w:val="single" w:sz="4" w:space="0" w:color="auto"/>
              <w:right w:val="single" w:sz="4" w:space="0" w:color="auto"/>
            </w:tcBorders>
            <w:vAlign w:val="center"/>
            <w:hideMark/>
          </w:tcPr>
          <w:p w14:paraId="206DB91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Explosive Initiation</w:t>
            </w:r>
          </w:p>
        </w:tc>
        <w:tc>
          <w:tcPr>
            <w:tcW w:w="1232" w:type="dxa"/>
            <w:tcBorders>
              <w:top w:val="nil"/>
              <w:left w:val="nil"/>
              <w:bottom w:val="single" w:sz="4" w:space="0" w:color="auto"/>
              <w:right w:val="single" w:sz="4" w:space="0" w:color="auto"/>
            </w:tcBorders>
            <w:vAlign w:val="center"/>
            <w:hideMark/>
          </w:tcPr>
          <w:p w14:paraId="2C62D72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Seismic</w:t>
            </w:r>
          </w:p>
        </w:tc>
        <w:tc>
          <w:tcPr>
            <w:tcW w:w="874" w:type="dxa"/>
            <w:tcBorders>
              <w:top w:val="nil"/>
              <w:left w:val="nil"/>
              <w:bottom w:val="single" w:sz="4" w:space="0" w:color="auto"/>
              <w:right w:val="single" w:sz="4" w:space="0" w:color="auto"/>
            </w:tcBorders>
            <w:vAlign w:val="center"/>
            <w:hideMark/>
          </w:tcPr>
          <w:p w14:paraId="66E4387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Magnet</w:t>
            </w:r>
          </w:p>
        </w:tc>
        <w:tc>
          <w:tcPr>
            <w:tcW w:w="1335" w:type="dxa"/>
            <w:tcBorders>
              <w:top w:val="nil"/>
              <w:left w:val="nil"/>
              <w:bottom w:val="single" w:sz="4" w:space="0" w:color="auto"/>
              <w:right w:val="single" w:sz="4" w:space="0" w:color="auto"/>
            </w:tcBorders>
            <w:vAlign w:val="center"/>
            <w:hideMark/>
          </w:tcPr>
          <w:p w14:paraId="5C5857B9"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Radio</w:t>
            </w:r>
          </w:p>
        </w:tc>
        <w:tc>
          <w:tcPr>
            <w:tcW w:w="1175" w:type="dxa"/>
            <w:tcBorders>
              <w:top w:val="nil"/>
              <w:left w:val="nil"/>
              <w:bottom w:val="single" w:sz="4" w:space="0" w:color="auto"/>
              <w:right w:val="single" w:sz="4" w:space="0" w:color="auto"/>
            </w:tcBorders>
            <w:vAlign w:val="center"/>
            <w:hideMark/>
          </w:tcPr>
          <w:p w14:paraId="442A2A2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Rovers</w:t>
            </w:r>
          </w:p>
        </w:tc>
        <w:tc>
          <w:tcPr>
            <w:tcW w:w="885" w:type="dxa"/>
            <w:tcBorders>
              <w:top w:val="nil"/>
              <w:left w:val="nil"/>
              <w:bottom w:val="single" w:sz="4" w:space="0" w:color="auto"/>
              <w:right w:val="single" w:sz="4" w:space="0" w:color="auto"/>
            </w:tcBorders>
            <w:vAlign w:val="center"/>
            <w:hideMark/>
          </w:tcPr>
          <w:p w14:paraId="209FDAC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2F980DF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775D374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4E1EFB4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7A900AB6" w14:textId="77777777" w:rsidTr="00420086">
        <w:trPr>
          <w:trHeight w:val="233"/>
        </w:trPr>
        <w:tc>
          <w:tcPr>
            <w:tcW w:w="1335" w:type="dxa"/>
            <w:tcBorders>
              <w:top w:val="nil"/>
              <w:left w:val="single" w:sz="4" w:space="0" w:color="auto"/>
              <w:bottom w:val="single" w:sz="4" w:space="0" w:color="auto"/>
              <w:right w:val="single" w:sz="4" w:space="0" w:color="auto"/>
            </w:tcBorders>
            <w:vAlign w:val="center"/>
            <w:hideMark/>
          </w:tcPr>
          <w:p w14:paraId="15631F4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prevent unwanted initiation of mine</w:t>
            </w:r>
          </w:p>
        </w:tc>
        <w:tc>
          <w:tcPr>
            <w:tcW w:w="1082" w:type="dxa"/>
            <w:tcBorders>
              <w:top w:val="nil"/>
              <w:left w:val="nil"/>
              <w:bottom w:val="single" w:sz="4" w:space="0" w:color="auto"/>
              <w:right w:val="single" w:sz="4" w:space="0" w:color="auto"/>
            </w:tcBorders>
            <w:vAlign w:val="center"/>
            <w:hideMark/>
          </w:tcPr>
          <w:p w14:paraId="16B2F24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Protective barrier</w:t>
            </w:r>
          </w:p>
        </w:tc>
        <w:tc>
          <w:tcPr>
            <w:tcW w:w="1175" w:type="dxa"/>
            <w:tcBorders>
              <w:top w:val="nil"/>
              <w:left w:val="nil"/>
              <w:bottom w:val="single" w:sz="4" w:space="0" w:color="auto"/>
              <w:right w:val="single" w:sz="4" w:space="0" w:color="auto"/>
            </w:tcBorders>
            <w:vAlign w:val="center"/>
            <w:hideMark/>
          </w:tcPr>
          <w:p w14:paraId="6A057CA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Safe Distance</w:t>
            </w:r>
          </w:p>
        </w:tc>
        <w:tc>
          <w:tcPr>
            <w:tcW w:w="1242" w:type="dxa"/>
            <w:tcBorders>
              <w:top w:val="nil"/>
              <w:left w:val="nil"/>
              <w:bottom w:val="single" w:sz="4" w:space="0" w:color="auto"/>
              <w:right w:val="single" w:sz="4" w:space="0" w:color="auto"/>
            </w:tcBorders>
            <w:vAlign w:val="center"/>
            <w:hideMark/>
          </w:tcPr>
          <w:p w14:paraId="6F8D3F2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Lightweight System</w:t>
            </w:r>
          </w:p>
        </w:tc>
        <w:tc>
          <w:tcPr>
            <w:tcW w:w="1260" w:type="dxa"/>
            <w:tcBorders>
              <w:top w:val="nil"/>
              <w:left w:val="nil"/>
              <w:bottom w:val="single" w:sz="4" w:space="0" w:color="auto"/>
              <w:right w:val="single" w:sz="4" w:space="0" w:color="auto"/>
            </w:tcBorders>
            <w:vAlign w:val="center"/>
            <w:hideMark/>
          </w:tcPr>
          <w:p w14:paraId="18BDC059"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System that 100% does not cause detonation</w:t>
            </w:r>
          </w:p>
        </w:tc>
        <w:tc>
          <w:tcPr>
            <w:tcW w:w="1158" w:type="dxa"/>
            <w:tcBorders>
              <w:top w:val="nil"/>
              <w:left w:val="nil"/>
              <w:bottom w:val="single" w:sz="4" w:space="0" w:color="auto"/>
              <w:right w:val="single" w:sz="4" w:space="0" w:color="auto"/>
            </w:tcBorders>
            <w:vAlign w:val="center"/>
            <w:hideMark/>
          </w:tcPr>
          <w:p w14:paraId="4288DAE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232" w:type="dxa"/>
            <w:tcBorders>
              <w:top w:val="nil"/>
              <w:left w:val="nil"/>
              <w:bottom w:val="single" w:sz="4" w:space="0" w:color="auto"/>
              <w:right w:val="single" w:sz="4" w:space="0" w:color="auto"/>
            </w:tcBorders>
            <w:vAlign w:val="center"/>
            <w:hideMark/>
          </w:tcPr>
          <w:p w14:paraId="17423E6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74" w:type="dxa"/>
            <w:tcBorders>
              <w:top w:val="nil"/>
              <w:left w:val="nil"/>
              <w:bottom w:val="single" w:sz="4" w:space="0" w:color="auto"/>
              <w:right w:val="single" w:sz="4" w:space="0" w:color="auto"/>
            </w:tcBorders>
            <w:vAlign w:val="center"/>
            <w:hideMark/>
          </w:tcPr>
          <w:p w14:paraId="6360227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7A1752D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single" w:sz="4" w:space="0" w:color="auto"/>
              <w:right w:val="single" w:sz="4" w:space="0" w:color="auto"/>
            </w:tcBorders>
            <w:vAlign w:val="center"/>
            <w:hideMark/>
          </w:tcPr>
          <w:p w14:paraId="6BD329D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1EF8646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3A2FF09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5C2EE89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0E9EBB9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206A0D65" w14:textId="77777777" w:rsidTr="00420086">
        <w:trPr>
          <w:trHeight w:val="233"/>
        </w:trPr>
        <w:tc>
          <w:tcPr>
            <w:tcW w:w="1335" w:type="dxa"/>
            <w:tcBorders>
              <w:top w:val="nil"/>
              <w:left w:val="single" w:sz="4" w:space="0" w:color="auto"/>
              <w:bottom w:val="single" w:sz="4" w:space="0" w:color="auto"/>
              <w:right w:val="single" w:sz="4" w:space="0" w:color="auto"/>
            </w:tcBorders>
            <w:vAlign w:val="center"/>
            <w:hideMark/>
          </w:tcPr>
          <w:p w14:paraId="02F7ED6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manage failure-to-defeat</w:t>
            </w:r>
          </w:p>
        </w:tc>
        <w:tc>
          <w:tcPr>
            <w:tcW w:w="1082" w:type="dxa"/>
            <w:tcBorders>
              <w:top w:val="nil"/>
              <w:left w:val="nil"/>
              <w:bottom w:val="single" w:sz="4" w:space="0" w:color="auto"/>
              <w:right w:val="single" w:sz="4" w:space="0" w:color="auto"/>
            </w:tcBorders>
            <w:vAlign w:val="center"/>
            <w:hideMark/>
          </w:tcPr>
          <w:p w14:paraId="7C5BDAB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Perform defeat protocol again</w:t>
            </w:r>
          </w:p>
        </w:tc>
        <w:tc>
          <w:tcPr>
            <w:tcW w:w="1175" w:type="dxa"/>
            <w:tcBorders>
              <w:top w:val="nil"/>
              <w:left w:val="nil"/>
              <w:bottom w:val="single" w:sz="4" w:space="0" w:color="auto"/>
              <w:right w:val="single" w:sz="4" w:space="0" w:color="auto"/>
            </w:tcBorders>
            <w:vAlign w:val="center"/>
            <w:hideMark/>
          </w:tcPr>
          <w:p w14:paraId="6AE37FB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Mark failed area</w:t>
            </w:r>
          </w:p>
        </w:tc>
        <w:tc>
          <w:tcPr>
            <w:tcW w:w="1242" w:type="dxa"/>
            <w:tcBorders>
              <w:top w:val="nil"/>
              <w:left w:val="nil"/>
              <w:bottom w:val="single" w:sz="4" w:space="0" w:color="auto"/>
              <w:right w:val="single" w:sz="4" w:space="0" w:color="auto"/>
            </w:tcBorders>
            <w:vAlign w:val="center"/>
            <w:hideMark/>
          </w:tcPr>
          <w:p w14:paraId="34A6A3F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Avoid</w:t>
            </w:r>
          </w:p>
        </w:tc>
        <w:tc>
          <w:tcPr>
            <w:tcW w:w="1260" w:type="dxa"/>
            <w:tcBorders>
              <w:top w:val="nil"/>
              <w:left w:val="nil"/>
              <w:bottom w:val="single" w:sz="4" w:space="0" w:color="auto"/>
              <w:right w:val="single" w:sz="4" w:space="0" w:color="auto"/>
            </w:tcBorders>
            <w:vAlign w:val="center"/>
            <w:hideMark/>
          </w:tcPr>
          <w:p w14:paraId="77ECD52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Swiss Cheese Model</w:t>
            </w:r>
          </w:p>
        </w:tc>
        <w:tc>
          <w:tcPr>
            <w:tcW w:w="1158" w:type="dxa"/>
            <w:tcBorders>
              <w:top w:val="nil"/>
              <w:left w:val="nil"/>
              <w:bottom w:val="single" w:sz="4" w:space="0" w:color="auto"/>
              <w:right w:val="single" w:sz="4" w:space="0" w:color="auto"/>
            </w:tcBorders>
            <w:vAlign w:val="center"/>
            <w:hideMark/>
          </w:tcPr>
          <w:p w14:paraId="53BB241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232" w:type="dxa"/>
            <w:tcBorders>
              <w:top w:val="nil"/>
              <w:left w:val="nil"/>
              <w:bottom w:val="single" w:sz="4" w:space="0" w:color="auto"/>
              <w:right w:val="single" w:sz="4" w:space="0" w:color="auto"/>
            </w:tcBorders>
            <w:vAlign w:val="center"/>
            <w:hideMark/>
          </w:tcPr>
          <w:p w14:paraId="4D658E0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74" w:type="dxa"/>
            <w:tcBorders>
              <w:top w:val="nil"/>
              <w:left w:val="nil"/>
              <w:bottom w:val="single" w:sz="4" w:space="0" w:color="auto"/>
              <w:right w:val="single" w:sz="4" w:space="0" w:color="auto"/>
            </w:tcBorders>
            <w:vAlign w:val="center"/>
            <w:hideMark/>
          </w:tcPr>
          <w:p w14:paraId="4C05A6E9"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0FE11DB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single" w:sz="4" w:space="0" w:color="auto"/>
              <w:right w:val="single" w:sz="4" w:space="0" w:color="auto"/>
            </w:tcBorders>
            <w:vAlign w:val="center"/>
            <w:hideMark/>
          </w:tcPr>
          <w:p w14:paraId="4A3E1D5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4BF7A7D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76EE766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35427B4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528055D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000AE384" w14:textId="77777777" w:rsidTr="00420086">
        <w:trPr>
          <w:trHeight w:val="233"/>
        </w:trPr>
        <w:tc>
          <w:tcPr>
            <w:tcW w:w="1335" w:type="dxa"/>
            <w:tcBorders>
              <w:top w:val="nil"/>
              <w:left w:val="single" w:sz="4" w:space="0" w:color="auto"/>
              <w:bottom w:val="single" w:sz="4" w:space="0" w:color="auto"/>
              <w:right w:val="single" w:sz="4" w:space="0" w:color="auto"/>
            </w:tcBorders>
            <w:shd w:val="clear" w:color="000000" w:fill="D9D9D9"/>
            <w:vAlign w:val="center"/>
            <w:hideMark/>
          </w:tcPr>
          <w:p w14:paraId="1F90B1F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Confirm Clearance</w:t>
            </w:r>
          </w:p>
        </w:tc>
        <w:tc>
          <w:tcPr>
            <w:tcW w:w="1082" w:type="dxa"/>
            <w:tcBorders>
              <w:top w:val="nil"/>
              <w:left w:val="nil"/>
              <w:bottom w:val="single" w:sz="4" w:space="0" w:color="auto"/>
              <w:right w:val="single" w:sz="4" w:space="0" w:color="auto"/>
            </w:tcBorders>
            <w:vAlign w:val="center"/>
            <w:hideMark/>
          </w:tcPr>
          <w:p w14:paraId="0D06FA4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Dave in bomb suit</w:t>
            </w:r>
          </w:p>
        </w:tc>
        <w:tc>
          <w:tcPr>
            <w:tcW w:w="1175" w:type="dxa"/>
            <w:tcBorders>
              <w:top w:val="nil"/>
              <w:left w:val="nil"/>
              <w:bottom w:val="single" w:sz="4" w:space="0" w:color="auto"/>
              <w:right w:val="single" w:sz="4" w:space="0" w:color="auto"/>
            </w:tcBorders>
            <w:vAlign w:val="center"/>
            <w:hideMark/>
          </w:tcPr>
          <w:p w14:paraId="5FBCA1E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Drive over cleared area</w:t>
            </w:r>
          </w:p>
        </w:tc>
        <w:tc>
          <w:tcPr>
            <w:tcW w:w="1242" w:type="dxa"/>
            <w:tcBorders>
              <w:top w:val="nil"/>
              <w:left w:val="nil"/>
              <w:bottom w:val="single" w:sz="4" w:space="0" w:color="auto"/>
              <w:right w:val="single" w:sz="4" w:space="0" w:color="auto"/>
            </w:tcBorders>
            <w:vAlign w:val="center"/>
            <w:hideMark/>
          </w:tcPr>
          <w:p w14:paraId="629BFD8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Perform defeat protocol again</w:t>
            </w:r>
          </w:p>
        </w:tc>
        <w:tc>
          <w:tcPr>
            <w:tcW w:w="1260" w:type="dxa"/>
            <w:tcBorders>
              <w:top w:val="nil"/>
              <w:left w:val="nil"/>
              <w:bottom w:val="single" w:sz="4" w:space="0" w:color="auto"/>
              <w:right w:val="single" w:sz="4" w:space="0" w:color="auto"/>
            </w:tcBorders>
            <w:vAlign w:val="center"/>
            <w:hideMark/>
          </w:tcPr>
          <w:p w14:paraId="1559D90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xml:space="preserve">Camera </w:t>
            </w:r>
          </w:p>
        </w:tc>
        <w:tc>
          <w:tcPr>
            <w:tcW w:w="1158" w:type="dxa"/>
            <w:tcBorders>
              <w:top w:val="nil"/>
              <w:left w:val="nil"/>
              <w:bottom w:val="single" w:sz="4" w:space="0" w:color="auto"/>
              <w:right w:val="single" w:sz="4" w:space="0" w:color="auto"/>
            </w:tcBorders>
            <w:vAlign w:val="center"/>
            <w:hideMark/>
          </w:tcPr>
          <w:p w14:paraId="32E7586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232" w:type="dxa"/>
            <w:tcBorders>
              <w:top w:val="nil"/>
              <w:left w:val="nil"/>
              <w:bottom w:val="single" w:sz="4" w:space="0" w:color="auto"/>
              <w:right w:val="single" w:sz="4" w:space="0" w:color="auto"/>
            </w:tcBorders>
            <w:vAlign w:val="center"/>
            <w:hideMark/>
          </w:tcPr>
          <w:p w14:paraId="70373B1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74" w:type="dxa"/>
            <w:tcBorders>
              <w:top w:val="nil"/>
              <w:left w:val="nil"/>
              <w:bottom w:val="single" w:sz="4" w:space="0" w:color="auto"/>
              <w:right w:val="single" w:sz="4" w:space="0" w:color="auto"/>
            </w:tcBorders>
            <w:vAlign w:val="center"/>
            <w:hideMark/>
          </w:tcPr>
          <w:p w14:paraId="11E39D4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641498A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single" w:sz="4" w:space="0" w:color="auto"/>
              <w:right w:val="single" w:sz="4" w:space="0" w:color="auto"/>
            </w:tcBorders>
            <w:vAlign w:val="center"/>
            <w:hideMark/>
          </w:tcPr>
          <w:p w14:paraId="0531614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526D275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408A68C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18E27B0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4396822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73BB1177" w14:textId="77777777" w:rsidTr="00420086">
        <w:trPr>
          <w:trHeight w:val="233"/>
        </w:trPr>
        <w:tc>
          <w:tcPr>
            <w:tcW w:w="1335" w:type="dxa"/>
            <w:tcBorders>
              <w:top w:val="nil"/>
              <w:left w:val="single" w:sz="4" w:space="0" w:color="auto"/>
              <w:bottom w:val="single" w:sz="4" w:space="0" w:color="auto"/>
              <w:right w:val="single" w:sz="4" w:space="0" w:color="auto"/>
            </w:tcBorders>
            <w:vAlign w:val="center"/>
            <w:hideMark/>
          </w:tcPr>
          <w:p w14:paraId="3CC6E2E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Verify via detection process</w:t>
            </w:r>
          </w:p>
        </w:tc>
        <w:tc>
          <w:tcPr>
            <w:tcW w:w="1082" w:type="dxa"/>
            <w:tcBorders>
              <w:top w:val="nil"/>
              <w:left w:val="nil"/>
              <w:bottom w:val="single" w:sz="4" w:space="0" w:color="auto"/>
              <w:right w:val="single" w:sz="4" w:space="0" w:color="auto"/>
            </w:tcBorders>
            <w:vAlign w:val="center"/>
            <w:hideMark/>
          </w:tcPr>
          <w:p w14:paraId="34FC326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Perform defeat protocol again</w:t>
            </w:r>
          </w:p>
        </w:tc>
        <w:tc>
          <w:tcPr>
            <w:tcW w:w="1175" w:type="dxa"/>
            <w:tcBorders>
              <w:top w:val="nil"/>
              <w:left w:val="nil"/>
              <w:bottom w:val="single" w:sz="4" w:space="0" w:color="auto"/>
              <w:right w:val="single" w:sz="4" w:space="0" w:color="auto"/>
            </w:tcBorders>
            <w:vAlign w:val="center"/>
            <w:hideMark/>
          </w:tcPr>
          <w:p w14:paraId="4A26898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Dogs</w:t>
            </w:r>
          </w:p>
        </w:tc>
        <w:tc>
          <w:tcPr>
            <w:tcW w:w="1242" w:type="dxa"/>
            <w:tcBorders>
              <w:top w:val="nil"/>
              <w:left w:val="nil"/>
              <w:bottom w:val="single" w:sz="4" w:space="0" w:color="auto"/>
              <w:right w:val="single" w:sz="4" w:space="0" w:color="auto"/>
            </w:tcBorders>
            <w:vAlign w:val="center"/>
            <w:hideMark/>
          </w:tcPr>
          <w:p w14:paraId="4376363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Metal Detector</w:t>
            </w:r>
          </w:p>
        </w:tc>
        <w:tc>
          <w:tcPr>
            <w:tcW w:w="1260" w:type="dxa"/>
            <w:tcBorders>
              <w:top w:val="nil"/>
              <w:left w:val="nil"/>
              <w:bottom w:val="single" w:sz="4" w:space="0" w:color="auto"/>
              <w:right w:val="single" w:sz="4" w:space="0" w:color="auto"/>
            </w:tcBorders>
            <w:vAlign w:val="center"/>
            <w:hideMark/>
          </w:tcPr>
          <w:p w14:paraId="290B9F39"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58" w:type="dxa"/>
            <w:tcBorders>
              <w:top w:val="nil"/>
              <w:left w:val="nil"/>
              <w:bottom w:val="single" w:sz="4" w:space="0" w:color="auto"/>
              <w:right w:val="single" w:sz="4" w:space="0" w:color="auto"/>
            </w:tcBorders>
            <w:vAlign w:val="center"/>
            <w:hideMark/>
          </w:tcPr>
          <w:p w14:paraId="3DE8181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232" w:type="dxa"/>
            <w:tcBorders>
              <w:top w:val="nil"/>
              <w:left w:val="nil"/>
              <w:bottom w:val="single" w:sz="4" w:space="0" w:color="auto"/>
              <w:right w:val="single" w:sz="4" w:space="0" w:color="auto"/>
            </w:tcBorders>
            <w:vAlign w:val="center"/>
            <w:hideMark/>
          </w:tcPr>
          <w:p w14:paraId="0BF1D22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74" w:type="dxa"/>
            <w:tcBorders>
              <w:top w:val="nil"/>
              <w:left w:val="nil"/>
              <w:bottom w:val="single" w:sz="4" w:space="0" w:color="auto"/>
              <w:right w:val="single" w:sz="4" w:space="0" w:color="auto"/>
            </w:tcBorders>
            <w:vAlign w:val="center"/>
            <w:hideMark/>
          </w:tcPr>
          <w:p w14:paraId="5718C05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6B96D79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single" w:sz="4" w:space="0" w:color="auto"/>
              <w:right w:val="single" w:sz="4" w:space="0" w:color="auto"/>
            </w:tcBorders>
            <w:vAlign w:val="center"/>
            <w:hideMark/>
          </w:tcPr>
          <w:p w14:paraId="14D89DF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55318AF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68ACE4F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4BD8E39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5AA1295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5E402A85" w14:textId="77777777" w:rsidTr="00420086">
        <w:trPr>
          <w:trHeight w:val="233"/>
        </w:trPr>
        <w:tc>
          <w:tcPr>
            <w:tcW w:w="1335" w:type="dxa"/>
            <w:tcBorders>
              <w:top w:val="nil"/>
              <w:left w:val="single" w:sz="4" w:space="0" w:color="auto"/>
              <w:bottom w:val="single" w:sz="4" w:space="0" w:color="auto"/>
              <w:right w:val="single" w:sz="4" w:space="0" w:color="auto"/>
            </w:tcBorders>
            <w:vAlign w:val="center"/>
            <w:hideMark/>
          </w:tcPr>
          <w:p w14:paraId="6A9A0AE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Operator decision of confirmation</w:t>
            </w:r>
          </w:p>
        </w:tc>
        <w:tc>
          <w:tcPr>
            <w:tcW w:w="1082" w:type="dxa"/>
            <w:tcBorders>
              <w:top w:val="nil"/>
              <w:left w:val="nil"/>
              <w:bottom w:val="single" w:sz="4" w:space="0" w:color="auto"/>
              <w:right w:val="single" w:sz="4" w:space="0" w:color="auto"/>
            </w:tcBorders>
            <w:vAlign w:val="center"/>
            <w:hideMark/>
          </w:tcPr>
          <w:p w14:paraId="32A0FF6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Output cleared area to display</w:t>
            </w:r>
          </w:p>
        </w:tc>
        <w:tc>
          <w:tcPr>
            <w:tcW w:w="1175" w:type="dxa"/>
            <w:tcBorders>
              <w:top w:val="nil"/>
              <w:left w:val="nil"/>
              <w:bottom w:val="single" w:sz="4" w:space="0" w:color="auto"/>
              <w:right w:val="single" w:sz="4" w:space="0" w:color="auto"/>
            </w:tcBorders>
            <w:vAlign w:val="center"/>
            <w:hideMark/>
          </w:tcPr>
          <w:p w14:paraId="657226A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Assume device functioned</w:t>
            </w:r>
          </w:p>
        </w:tc>
        <w:tc>
          <w:tcPr>
            <w:tcW w:w="1242" w:type="dxa"/>
            <w:tcBorders>
              <w:top w:val="nil"/>
              <w:left w:val="nil"/>
              <w:bottom w:val="single" w:sz="4" w:space="0" w:color="auto"/>
              <w:right w:val="single" w:sz="4" w:space="0" w:color="auto"/>
            </w:tcBorders>
            <w:vAlign w:val="center"/>
            <w:hideMark/>
          </w:tcPr>
          <w:p w14:paraId="674266A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confirmation box</w:t>
            </w:r>
          </w:p>
        </w:tc>
        <w:tc>
          <w:tcPr>
            <w:tcW w:w="1260" w:type="dxa"/>
            <w:tcBorders>
              <w:top w:val="nil"/>
              <w:left w:val="nil"/>
              <w:bottom w:val="single" w:sz="4" w:space="0" w:color="auto"/>
              <w:right w:val="single" w:sz="4" w:space="0" w:color="auto"/>
            </w:tcBorders>
            <w:vAlign w:val="center"/>
            <w:hideMark/>
          </w:tcPr>
          <w:p w14:paraId="796A050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Record decision</w:t>
            </w:r>
          </w:p>
        </w:tc>
        <w:tc>
          <w:tcPr>
            <w:tcW w:w="1158" w:type="dxa"/>
            <w:tcBorders>
              <w:top w:val="nil"/>
              <w:left w:val="nil"/>
              <w:bottom w:val="single" w:sz="4" w:space="0" w:color="auto"/>
              <w:right w:val="single" w:sz="4" w:space="0" w:color="auto"/>
            </w:tcBorders>
            <w:vAlign w:val="center"/>
            <w:hideMark/>
          </w:tcPr>
          <w:p w14:paraId="734F423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232" w:type="dxa"/>
            <w:tcBorders>
              <w:top w:val="nil"/>
              <w:left w:val="nil"/>
              <w:bottom w:val="single" w:sz="4" w:space="0" w:color="auto"/>
              <w:right w:val="single" w:sz="4" w:space="0" w:color="auto"/>
            </w:tcBorders>
            <w:vAlign w:val="center"/>
            <w:hideMark/>
          </w:tcPr>
          <w:p w14:paraId="42AB469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74" w:type="dxa"/>
            <w:tcBorders>
              <w:top w:val="nil"/>
              <w:left w:val="nil"/>
              <w:bottom w:val="single" w:sz="4" w:space="0" w:color="auto"/>
              <w:right w:val="single" w:sz="4" w:space="0" w:color="auto"/>
            </w:tcBorders>
            <w:vAlign w:val="center"/>
            <w:hideMark/>
          </w:tcPr>
          <w:p w14:paraId="3FC0D5C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63D5AD2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single" w:sz="4" w:space="0" w:color="auto"/>
              <w:right w:val="single" w:sz="4" w:space="0" w:color="auto"/>
            </w:tcBorders>
            <w:vAlign w:val="center"/>
            <w:hideMark/>
          </w:tcPr>
          <w:p w14:paraId="176068B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689D18A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6DC6B98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7BC805C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43924A7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14AB6580" w14:textId="77777777" w:rsidTr="00420086">
        <w:trPr>
          <w:trHeight w:val="233"/>
        </w:trPr>
        <w:tc>
          <w:tcPr>
            <w:tcW w:w="1335" w:type="dxa"/>
            <w:tcBorders>
              <w:top w:val="nil"/>
              <w:left w:val="single" w:sz="4" w:space="0" w:color="auto"/>
              <w:bottom w:val="single" w:sz="4" w:space="0" w:color="auto"/>
              <w:right w:val="single" w:sz="4" w:space="0" w:color="auto"/>
            </w:tcBorders>
            <w:shd w:val="clear" w:color="000000" w:fill="D9D9D9"/>
            <w:vAlign w:val="center"/>
            <w:hideMark/>
          </w:tcPr>
          <w:p w14:paraId="5EAC285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Mark Cleared Area</w:t>
            </w:r>
          </w:p>
        </w:tc>
        <w:tc>
          <w:tcPr>
            <w:tcW w:w="1082" w:type="dxa"/>
            <w:tcBorders>
              <w:top w:val="nil"/>
              <w:left w:val="nil"/>
              <w:bottom w:val="single" w:sz="4" w:space="0" w:color="auto"/>
              <w:right w:val="single" w:sz="4" w:space="0" w:color="auto"/>
            </w:tcBorders>
            <w:vAlign w:val="center"/>
            <w:hideMark/>
          </w:tcPr>
          <w:p w14:paraId="0D94DE1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xml:space="preserve">physical marker </w:t>
            </w:r>
            <w:proofErr w:type="spellStart"/>
            <w:r w:rsidRPr="00420086">
              <w:rPr>
                <w:rFonts w:cs="Arial"/>
                <w:sz w:val="12"/>
                <w:szCs w:val="12"/>
                <w:lang w:eastAsia="en-GB"/>
              </w:rPr>
              <w:t>e.g</w:t>
            </w:r>
            <w:proofErr w:type="spellEnd"/>
            <w:r w:rsidRPr="00420086">
              <w:rPr>
                <w:rFonts w:cs="Arial"/>
                <w:sz w:val="12"/>
                <w:szCs w:val="12"/>
                <w:lang w:eastAsia="en-GB"/>
              </w:rPr>
              <w:t xml:space="preserve"> post</w:t>
            </w:r>
          </w:p>
        </w:tc>
        <w:tc>
          <w:tcPr>
            <w:tcW w:w="1175" w:type="dxa"/>
            <w:tcBorders>
              <w:top w:val="nil"/>
              <w:left w:val="nil"/>
              <w:bottom w:val="single" w:sz="4" w:space="0" w:color="auto"/>
              <w:right w:val="single" w:sz="4" w:space="0" w:color="auto"/>
            </w:tcBorders>
            <w:vAlign w:val="center"/>
            <w:hideMark/>
          </w:tcPr>
          <w:p w14:paraId="2318C03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mark around area by drawing with stick</w:t>
            </w:r>
          </w:p>
        </w:tc>
        <w:tc>
          <w:tcPr>
            <w:tcW w:w="1242" w:type="dxa"/>
            <w:tcBorders>
              <w:top w:val="nil"/>
              <w:left w:val="nil"/>
              <w:bottom w:val="single" w:sz="4" w:space="0" w:color="auto"/>
              <w:right w:val="single" w:sz="4" w:space="0" w:color="auto"/>
            </w:tcBorders>
            <w:vAlign w:val="center"/>
            <w:hideMark/>
          </w:tcPr>
          <w:p w14:paraId="0792F01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paint</w:t>
            </w:r>
          </w:p>
        </w:tc>
        <w:tc>
          <w:tcPr>
            <w:tcW w:w="1260" w:type="dxa"/>
            <w:tcBorders>
              <w:top w:val="nil"/>
              <w:left w:val="nil"/>
              <w:bottom w:val="single" w:sz="4" w:space="0" w:color="auto"/>
              <w:right w:val="single" w:sz="4" w:space="0" w:color="auto"/>
            </w:tcBorders>
            <w:vAlign w:val="center"/>
            <w:hideMark/>
          </w:tcPr>
          <w:p w14:paraId="2B11BB1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GPS</w:t>
            </w:r>
          </w:p>
        </w:tc>
        <w:tc>
          <w:tcPr>
            <w:tcW w:w="1158" w:type="dxa"/>
            <w:tcBorders>
              <w:top w:val="nil"/>
              <w:left w:val="nil"/>
              <w:bottom w:val="single" w:sz="4" w:space="0" w:color="auto"/>
              <w:right w:val="single" w:sz="4" w:space="0" w:color="auto"/>
            </w:tcBorders>
            <w:vAlign w:val="center"/>
            <w:hideMark/>
          </w:tcPr>
          <w:p w14:paraId="62420F5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Memory</w:t>
            </w:r>
          </w:p>
        </w:tc>
        <w:tc>
          <w:tcPr>
            <w:tcW w:w="1232" w:type="dxa"/>
            <w:tcBorders>
              <w:top w:val="nil"/>
              <w:left w:val="nil"/>
              <w:bottom w:val="single" w:sz="4" w:space="0" w:color="auto"/>
              <w:right w:val="single" w:sz="4" w:space="0" w:color="auto"/>
            </w:tcBorders>
            <w:vAlign w:val="center"/>
            <w:hideMark/>
          </w:tcPr>
          <w:p w14:paraId="1B53046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Inflatable Balloons</w:t>
            </w:r>
          </w:p>
        </w:tc>
        <w:tc>
          <w:tcPr>
            <w:tcW w:w="874" w:type="dxa"/>
            <w:tcBorders>
              <w:top w:val="nil"/>
              <w:left w:val="nil"/>
              <w:bottom w:val="single" w:sz="4" w:space="0" w:color="auto"/>
              <w:right w:val="single" w:sz="4" w:space="0" w:color="auto"/>
            </w:tcBorders>
            <w:vAlign w:val="center"/>
            <w:hideMark/>
          </w:tcPr>
          <w:p w14:paraId="5ADC92B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5AF4A81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single" w:sz="4" w:space="0" w:color="auto"/>
              <w:right w:val="single" w:sz="4" w:space="0" w:color="auto"/>
            </w:tcBorders>
            <w:vAlign w:val="center"/>
            <w:hideMark/>
          </w:tcPr>
          <w:p w14:paraId="76E1EDC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546C8AB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631285F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58AB303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3A66CBF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0841CBB2" w14:textId="77777777" w:rsidTr="00420086">
        <w:trPr>
          <w:trHeight w:val="233"/>
        </w:trPr>
        <w:tc>
          <w:tcPr>
            <w:tcW w:w="1335" w:type="dxa"/>
            <w:tcBorders>
              <w:top w:val="nil"/>
              <w:left w:val="single" w:sz="4" w:space="0" w:color="auto"/>
              <w:bottom w:val="single" w:sz="4" w:space="0" w:color="auto"/>
              <w:right w:val="single" w:sz="4" w:space="0" w:color="auto"/>
            </w:tcBorders>
            <w:vAlign w:val="center"/>
            <w:hideMark/>
          </w:tcPr>
          <w:p w14:paraId="0E619DC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Prepare Marking system</w:t>
            </w:r>
          </w:p>
        </w:tc>
        <w:tc>
          <w:tcPr>
            <w:tcW w:w="1082" w:type="dxa"/>
            <w:tcBorders>
              <w:top w:val="nil"/>
              <w:left w:val="nil"/>
              <w:bottom w:val="nil"/>
              <w:right w:val="nil"/>
            </w:tcBorders>
            <w:vAlign w:val="center"/>
            <w:hideMark/>
          </w:tcPr>
          <w:p w14:paraId="51EE3FD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Remove from box</w:t>
            </w:r>
          </w:p>
        </w:tc>
        <w:tc>
          <w:tcPr>
            <w:tcW w:w="1175" w:type="dxa"/>
            <w:tcBorders>
              <w:top w:val="nil"/>
              <w:left w:val="single" w:sz="4" w:space="0" w:color="auto"/>
              <w:bottom w:val="single" w:sz="4" w:space="0" w:color="auto"/>
              <w:right w:val="single" w:sz="4" w:space="0" w:color="auto"/>
            </w:tcBorders>
            <w:vAlign w:val="center"/>
            <w:hideMark/>
          </w:tcPr>
          <w:p w14:paraId="3C15156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load marking object</w:t>
            </w:r>
          </w:p>
        </w:tc>
        <w:tc>
          <w:tcPr>
            <w:tcW w:w="1242" w:type="dxa"/>
            <w:tcBorders>
              <w:top w:val="nil"/>
              <w:left w:val="nil"/>
              <w:bottom w:val="single" w:sz="4" w:space="0" w:color="auto"/>
              <w:right w:val="single" w:sz="4" w:space="0" w:color="auto"/>
            </w:tcBorders>
            <w:vAlign w:val="center"/>
            <w:hideMark/>
          </w:tcPr>
          <w:p w14:paraId="0FE387A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Input marking area</w:t>
            </w:r>
          </w:p>
        </w:tc>
        <w:tc>
          <w:tcPr>
            <w:tcW w:w="1260" w:type="dxa"/>
            <w:tcBorders>
              <w:top w:val="nil"/>
              <w:left w:val="nil"/>
              <w:bottom w:val="single" w:sz="4" w:space="0" w:color="auto"/>
              <w:right w:val="single" w:sz="4" w:space="0" w:color="auto"/>
            </w:tcBorders>
            <w:vAlign w:val="center"/>
            <w:hideMark/>
          </w:tcPr>
          <w:p w14:paraId="26D907F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58" w:type="dxa"/>
            <w:tcBorders>
              <w:top w:val="nil"/>
              <w:left w:val="nil"/>
              <w:bottom w:val="single" w:sz="4" w:space="0" w:color="auto"/>
              <w:right w:val="single" w:sz="4" w:space="0" w:color="auto"/>
            </w:tcBorders>
            <w:vAlign w:val="center"/>
            <w:hideMark/>
          </w:tcPr>
          <w:p w14:paraId="6F1240F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232" w:type="dxa"/>
            <w:tcBorders>
              <w:top w:val="nil"/>
              <w:left w:val="nil"/>
              <w:bottom w:val="single" w:sz="4" w:space="0" w:color="auto"/>
              <w:right w:val="single" w:sz="4" w:space="0" w:color="auto"/>
            </w:tcBorders>
            <w:vAlign w:val="center"/>
            <w:hideMark/>
          </w:tcPr>
          <w:p w14:paraId="2A5398E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74" w:type="dxa"/>
            <w:tcBorders>
              <w:top w:val="nil"/>
              <w:left w:val="nil"/>
              <w:bottom w:val="single" w:sz="4" w:space="0" w:color="auto"/>
              <w:right w:val="single" w:sz="4" w:space="0" w:color="auto"/>
            </w:tcBorders>
            <w:vAlign w:val="center"/>
            <w:hideMark/>
          </w:tcPr>
          <w:p w14:paraId="641DA6E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6099466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single" w:sz="4" w:space="0" w:color="auto"/>
              <w:right w:val="single" w:sz="4" w:space="0" w:color="auto"/>
            </w:tcBorders>
            <w:vAlign w:val="center"/>
            <w:hideMark/>
          </w:tcPr>
          <w:p w14:paraId="732EF71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6BCA427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496494B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32A90C7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1A4FF39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030FD2FA" w14:textId="77777777" w:rsidTr="00420086">
        <w:trPr>
          <w:trHeight w:val="233"/>
        </w:trPr>
        <w:tc>
          <w:tcPr>
            <w:tcW w:w="1335" w:type="dxa"/>
            <w:tcBorders>
              <w:top w:val="nil"/>
              <w:left w:val="single" w:sz="4" w:space="0" w:color="auto"/>
              <w:bottom w:val="single" w:sz="4" w:space="0" w:color="auto"/>
              <w:right w:val="single" w:sz="4" w:space="0" w:color="auto"/>
            </w:tcBorders>
            <w:vAlign w:val="center"/>
            <w:hideMark/>
          </w:tcPr>
          <w:p w14:paraId="5F30103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Deploy marking system</w:t>
            </w:r>
          </w:p>
        </w:tc>
        <w:tc>
          <w:tcPr>
            <w:tcW w:w="1082" w:type="dxa"/>
            <w:tcBorders>
              <w:top w:val="single" w:sz="4" w:space="0" w:color="auto"/>
              <w:left w:val="nil"/>
              <w:bottom w:val="single" w:sz="4" w:space="0" w:color="auto"/>
              <w:right w:val="single" w:sz="4" w:space="0" w:color="auto"/>
            </w:tcBorders>
            <w:vAlign w:val="center"/>
            <w:hideMark/>
          </w:tcPr>
          <w:p w14:paraId="51EB737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On Foot</w:t>
            </w:r>
          </w:p>
        </w:tc>
        <w:tc>
          <w:tcPr>
            <w:tcW w:w="1175" w:type="dxa"/>
            <w:tcBorders>
              <w:top w:val="nil"/>
              <w:left w:val="nil"/>
              <w:bottom w:val="single" w:sz="4" w:space="0" w:color="auto"/>
              <w:right w:val="single" w:sz="4" w:space="0" w:color="auto"/>
            </w:tcBorders>
            <w:vAlign w:val="center"/>
            <w:hideMark/>
          </w:tcPr>
          <w:p w14:paraId="50BA43E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Drones</w:t>
            </w:r>
          </w:p>
        </w:tc>
        <w:tc>
          <w:tcPr>
            <w:tcW w:w="1242" w:type="dxa"/>
            <w:tcBorders>
              <w:top w:val="nil"/>
              <w:left w:val="nil"/>
              <w:bottom w:val="single" w:sz="4" w:space="0" w:color="auto"/>
              <w:right w:val="single" w:sz="4" w:space="0" w:color="auto"/>
            </w:tcBorders>
            <w:vAlign w:val="center"/>
            <w:hideMark/>
          </w:tcPr>
          <w:p w14:paraId="14CB9EF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explosive</w:t>
            </w:r>
          </w:p>
        </w:tc>
        <w:tc>
          <w:tcPr>
            <w:tcW w:w="1260" w:type="dxa"/>
            <w:tcBorders>
              <w:top w:val="nil"/>
              <w:left w:val="nil"/>
              <w:bottom w:val="single" w:sz="4" w:space="0" w:color="auto"/>
              <w:right w:val="single" w:sz="4" w:space="0" w:color="auto"/>
            </w:tcBorders>
            <w:vAlign w:val="center"/>
            <w:hideMark/>
          </w:tcPr>
          <w:p w14:paraId="629DCCA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Get it off the truck</w:t>
            </w:r>
          </w:p>
        </w:tc>
        <w:tc>
          <w:tcPr>
            <w:tcW w:w="1158" w:type="dxa"/>
            <w:tcBorders>
              <w:top w:val="nil"/>
              <w:left w:val="nil"/>
              <w:bottom w:val="single" w:sz="4" w:space="0" w:color="auto"/>
              <w:right w:val="single" w:sz="4" w:space="0" w:color="auto"/>
            </w:tcBorders>
            <w:vAlign w:val="center"/>
            <w:hideMark/>
          </w:tcPr>
          <w:p w14:paraId="5AC136F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232" w:type="dxa"/>
            <w:tcBorders>
              <w:top w:val="nil"/>
              <w:left w:val="nil"/>
              <w:bottom w:val="single" w:sz="4" w:space="0" w:color="auto"/>
              <w:right w:val="single" w:sz="4" w:space="0" w:color="auto"/>
            </w:tcBorders>
            <w:vAlign w:val="center"/>
            <w:hideMark/>
          </w:tcPr>
          <w:p w14:paraId="4165F40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74" w:type="dxa"/>
            <w:tcBorders>
              <w:top w:val="nil"/>
              <w:left w:val="nil"/>
              <w:bottom w:val="single" w:sz="4" w:space="0" w:color="auto"/>
              <w:right w:val="single" w:sz="4" w:space="0" w:color="auto"/>
            </w:tcBorders>
            <w:vAlign w:val="center"/>
            <w:hideMark/>
          </w:tcPr>
          <w:p w14:paraId="7F4F6BA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24E2184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single" w:sz="4" w:space="0" w:color="auto"/>
              <w:right w:val="single" w:sz="4" w:space="0" w:color="auto"/>
            </w:tcBorders>
            <w:vAlign w:val="center"/>
            <w:hideMark/>
          </w:tcPr>
          <w:p w14:paraId="10CAF6A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55650C6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2098C96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2073E21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18B56C7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283AC403" w14:textId="77777777" w:rsidTr="00420086">
        <w:trPr>
          <w:trHeight w:val="233"/>
        </w:trPr>
        <w:tc>
          <w:tcPr>
            <w:tcW w:w="1335" w:type="dxa"/>
            <w:tcBorders>
              <w:top w:val="nil"/>
              <w:left w:val="single" w:sz="4" w:space="0" w:color="auto"/>
              <w:bottom w:val="single" w:sz="4" w:space="0" w:color="auto"/>
              <w:right w:val="single" w:sz="4" w:space="0" w:color="auto"/>
            </w:tcBorders>
            <w:vAlign w:val="center"/>
            <w:hideMark/>
          </w:tcPr>
          <w:p w14:paraId="111D72F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Record mark locations</w:t>
            </w:r>
          </w:p>
        </w:tc>
        <w:tc>
          <w:tcPr>
            <w:tcW w:w="1082" w:type="dxa"/>
            <w:tcBorders>
              <w:top w:val="nil"/>
              <w:left w:val="nil"/>
              <w:bottom w:val="single" w:sz="4" w:space="0" w:color="auto"/>
              <w:right w:val="single" w:sz="4" w:space="0" w:color="auto"/>
            </w:tcBorders>
            <w:vAlign w:val="center"/>
            <w:hideMark/>
          </w:tcPr>
          <w:p w14:paraId="31CF9B9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Pen and Paper</w:t>
            </w:r>
          </w:p>
        </w:tc>
        <w:tc>
          <w:tcPr>
            <w:tcW w:w="1175" w:type="dxa"/>
            <w:tcBorders>
              <w:top w:val="nil"/>
              <w:left w:val="nil"/>
              <w:bottom w:val="single" w:sz="4" w:space="0" w:color="auto"/>
              <w:right w:val="single" w:sz="4" w:space="0" w:color="auto"/>
            </w:tcBorders>
            <w:vAlign w:val="center"/>
            <w:hideMark/>
          </w:tcPr>
          <w:p w14:paraId="04919D8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Memory</w:t>
            </w:r>
          </w:p>
        </w:tc>
        <w:tc>
          <w:tcPr>
            <w:tcW w:w="1242" w:type="dxa"/>
            <w:tcBorders>
              <w:top w:val="nil"/>
              <w:left w:val="nil"/>
              <w:bottom w:val="single" w:sz="4" w:space="0" w:color="auto"/>
              <w:right w:val="single" w:sz="4" w:space="0" w:color="auto"/>
            </w:tcBorders>
            <w:vAlign w:val="center"/>
            <w:hideMark/>
          </w:tcPr>
          <w:p w14:paraId="6154B5B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photography</w:t>
            </w:r>
          </w:p>
        </w:tc>
        <w:tc>
          <w:tcPr>
            <w:tcW w:w="1260" w:type="dxa"/>
            <w:tcBorders>
              <w:top w:val="nil"/>
              <w:left w:val="nil"/>
              <w:bottom w:val="single" w:sz="4" w:space="0" w:color="auto"/>
              <w:right w:val="single" w:sz="4" w:space="0" w:color="auto"/>
            </w:tcBorders>
            <w:vAlign w:val="center"/>
            <w:hideMark/>
          </w:tcPr>
          <w:p w14:paraId="09CCAC8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GPS data recorder</w:t>
            </w:r>
          </w:p>
        </w:tc>
        <w:tc>
          <w:tcPr>
            <w:tcW w:w="1158" w:type="dxa"/>
            <w:tcBorders>
              <w:top w:val="nil"/>
              <w:left w:val="nil"/>
              <w:bottom w:val="single" w:sz="4" w:space="0" w:color="auto"/>
              <w:right w:val="single" w:sz="4" w:space="0" w:color="auto"/>
            </w:tcBorders>
            <w:vAlign w:val="center"/>
            <w:hideMark/>
          </w:tcPr>
          <w:p w14:paraId="0C03E94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LIDAR</w:t>
            </w:r>
          </w:p>
        </w:tc>
        <w:tc>
          <w:tcPr>
            <w:tcW w:w="1232" w:type="dxa"/>
            <w:tcBorders>
              <w:top w:val="nil"/>
              <w:left w:val="nil"/>
              <w:bottom w:val="single" w:sz="4" w:space="0" w:color="auto"/>
              <w:right w:val="single" w:sz="4" w:space="0" w:color="auto"/>
            </w:tcBorders>
            <w:vAlign w:val="center"/>
            <w:hideMark/>
          </w:tcPr>
          <w:p w14:paraId="0D19E72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RADAR</w:t>
            </w:r>
          </w:p>
        </w:tc>
        <w:tc>
          <w:tcPr>
            <w:tcW w:w="874" w:type="dxa"/>
            <w:tcBorders>
              <w:top w:val="nil"/>
              <w:left w:val="nil"/>
              <w:bottom w:val="single" w:sz="4" w:space="0" w:color="auto"/>
              <w:right w:val="single" w:sz="4" w:space="0" w:color="auto"/>
            </w:tcBorders>
            <w:vAlign w:val="center"/>
            <w:hideMark/>
          </w:tcPr>
          <w:p w14:paraId="35C63F4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WIFI</w:t>
            </w:r>
          </w:p>
        </w:tc>
        <w:tc>
          <w:tcPr>
            <w:tcW w:w="1335" w:type="dxa"/>
            <w:tcBorders>
              <w:top w:val="nil"/>
              <w:left w:val="nil"/>
              <w:bottom w:val="single" w:sz="4" w:space="0" w:color="auto"/>
              <w:right w:val="single" w:sz="4" w:space="0" w:color="auto"/>
            </w:tcBorders>
            <w:vAlign w:val="center"/>
            <w:hideMark/>
          </w:tcPr>
          <w:p w14:paraId="11774F4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BLUETOOTH</w:t>
            </w:r>
          </w:p>
        </w:tc>
        <w:tc>
          <w:tcPr>
            <w:tcW w:w="1175" w:type="dxa"/>
            <w:tcBorders>
              <w:top w:val="nil"/>
              <w:left w:val="nil"/>
              <w:bottom w:val="single" w:sz="4" w:space="0" w:color="auto"/>
              <w:right w:val="single" w:sz="4" w:space="0" w:color="auto"/>
            </w:tcBorders>
            <w:vAlign w:val="center"/>
            <w:hideMark/>
          </w:tcPr>
          <w:p w14:paraId="29293C9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SEXTANT</w:t>
            </w:r>
          </w:p>
        </w:tc>
        <w:tc>
          <w:tcPr>
            <w:tcW w:w="885" w:type="dxa"/>
            <w:tcBorders>
              <w:top w:val="nil"/>
              <w:left w:val="nil"/>
              <w:bottom w:val="single" w:sz="4" w:space="0" w:color="auto"/>
              <w:right w:val="single" w:sz="4" w:space="0" w:color="auto"/>
            </w:tcBorders>
            <w:vAlign w:val="center"/>
            <w:hideMark/>
          </w:tcPr>
          <w:p w14:paraId="2E0773D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Infrared</w:t>
            </w:r>
          </w:p>
        </w:tc>
        <w:tc>
          <w:tcPr>
            <w:tcW w:w="715" w:type="dxa"/>
            <w:tcBorders>
              <w:top w:val="nil"/>
              <w:left w:val="nil"/>
              <w:bottom w:val="single" w:sz="4" w:space="0" w:color="auto"/>
              <w:right w:val="single" w:sz="4" w:space="0" w:color="auto"/>
            </w:tcBorders>
            <w:vAlign w:val="center"/>
            <w:hideMark/>
          </w:tcPr>
          <w:p w14:paraId="6EF3849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0F31DF3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Audible Beep</w:t>
            </w:r>
          </w:p>
        </w:tc>
        <w:tc>
          <w:tcPr>
            <w:tcW w:w="1054" w:type="dxa"/>
            <w:tcBorders>
              <w:top w:val="nil"/>
              <w:left w:val="nil"/>
              <w:bottom w:val="single" w:sz="4" w:space="0" w:color="auto"/>
              <w:right w:val="single" w:sz="4" w:space="0" w:color="auto"/>
            </w:tcBorders>
            <w:vAlign w:val="center"/>
            <w:hideMark/>
          </w:tcPr>
          <w:p w14:paraId="074CCC0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Ultraviolet</w:t>
            </w:r>
          </w:p>
        </w:tc>
      </w:tr>
      <w:tr w:rsidR="00420086" w:rsidRPr="00420086" w14:paraId="18B3DCAA" w14:textId="77777777" w:rsidTr="00420086">
        <w:trPr>
          <w:trHeight w:val="233"/>
        </w:trPr>
        <w:tc>
          <w:tcPr>
            <w:tcW w:w="1335" w:type="dxa"/>
            <w:tcBorders>
              <w:top w:val="nil"/>
              <w:left w:val="single" w:sz="4" w:space="0" w:color="auto"/>
              <w:bottom w:val="single" w:sz="4" w:space="0" w:color="auto"/>
              <w:right w:val="single" w:sz="4" w:space="0" w:color="auto"/>
            </w:tcBorders>
            <w:vAlign w:val="center"/>
            <w:hideMark/>
          </w:tcPr>
          <w:p w14:paraId="717E80C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Share mark locations</w:t>
            </w:r>
          </w:p>
        </w:tc>
        <w:tc>
          <w:tcPr>
            <w:tcW w:w="1082" w:type="dxa"/>
            <w:tcBorders>
              <w:top w:val="nil"/>
              <w:left w:val="nil"/>
              <w:bottom w:val="single" w:sz="4" w:space="0" w:color="auto"/>
              <w:right w:val="single" w:sz="4" w:space="0" w:color="auto"/>
            </w:tcBorders>
            <w:vAlign w:val="center"/>
            <w:hideMark/>
          </w:tcPr>
          <w:p w14:paraId="1D1F3C6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Radio Comms</w:t>
            </w:r>
          </w:p>
        </w:tc>
        <w:tc>
          <w:tcPr>
            <w:tcW w:w="1175" w:type="dxa"/>
            <w:tcBorders>
              <w:top w:val="nil"/>
              <w:left w:val="nil"/>
              <w:bottom w:val="single" w:sz="4" w:space="0" w:color="auto"/>
              <w:right w:val="single" w:sz="4" w:space="0" w:color="auto"/>
            </w:tcBorders>
            <w:vAlign w:val="center"/>
            <w:hideMark/>
          </w:tcPr>
          <w:p w14:paraId="525CA9F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Digital Map</w:t>
            </w:r>
          </w:p>
        </w:tc>
        <w:tc>
          <w:tcPr>
            <w:tcW w:w="1242" w:type="dxa"/>
            <w:tcBorders>
              <w:top w:val="nil"/>
              <w:left w:val="nil"/>
              <w:bottom w:val="single" w:sz="4" w:space="0" w:color="auto"/>
              <w:right w:val="single" w:sz="4" w:space="0" w:color="auto"/>
            </w:tcBorders>
            <w:vAlign w:val="center"/>
            <w:hideMark/>
          </w:tcPr>
          <w:p w14:paraId="47F10FD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Paper Map</w:t>
            </w:r>
          </w:p>
        </w:tc>
        <w:tc>
          <w:tcPr>
            <w:tcW w:w="1260" w:type="dxa"/>
            <w:tcBorders>
              <w:top w:val="nil"/>
              <w:left w:val="nil"/>
              <w:bottom w:val="single" w:sz="4" w:space="0" w:color="auto"/>
              <w:right w:val="single" w:sz="4" w:space="0" w:color="auto"/>
            </w:tcBorders>
            <w:vAlign w:val="center"/>
            <w:hideMark/>
          </w:tcPr>
          <w:p w14:paraId="05F9A445" w14:textId="77777777" w:rsidR="00420086" w:rsidRPr="00420086" w:rsidRDefault="00420086" w:rsidP="00420086">
            <w:pPr>
              <w:spacing w:before="0" w:line="240" w:lineRule="auto"/>
              <w:jc w:val="center"/>
              <w:rPr>
                <w:rFonts w:cs="Arial"/>
                <w:sz w:val="12"/>
                <w:szCs w:val="12"/>
                <w:lang w:eastAsia="en-GB"/>
              </w:rPr>
            </w:pPr>
            <w:proofErr w:type="spellStart"/>
            <w:r w:rsidRPr="00420086">
              <w:rPr>
                <w:rFonts w:cs="Arial"/>
                <w:sz w:val="12"/>
                <w:szCs w:val="12"/>
                <w:lang w:eastAsia="en-GB"/>
              </w:rPr>
              <w:t>MorseCODE</w:t>
            </w:r>
            <w:proofErr w:type="spellEnd"/>
          </w:p>
        </w:tc>
        <w:tc>
          <w:tcPr>
            <w:tcW w:w="1158" w:type="dxa"/>
            <w:tcBorders>
              <w:top w:val="nil"/>
              <w:left w:val="nil"/>
              <w:bottom w:val="single" w:sz="4" w:space="0" w:color="auto"/>
              <w:right w:val="single" w:sz="4" w:space="0" w:color="auto"/>
            </w:tcBorders>
            <w:vAlign w:val="center"/>
            <w:hideMark/>
          </w:tcPr>
          <w:p w14:paraId="551F9387" w14:textId="77777777" w:rsidR="00420086" w:rsidRPr="00420086" w:rsidRDefault="00420086" w:rsidP="00420086">
            <w:pPr>
              <w:spacing w:before="0" w:line="240" w:lineRule="auto"/>
              <w:jc w:val="center"/>
              <w:rPr>
                <w:rFonts w:cs="Arial"/>
                <w:sz w:val="12"/>
                <w:szCs w:val="12"/>
                <w:lang w:eastAsia="en-GB"/>
              </w:rPr>
            </w:pPr>
            <w:proofErr w:type="gramStart"/>
            <w:r w:rsidRPr="00420086">
              <w:rPr>
                <w:rFonts w:cs="Arial"/>
                <w:sz w:val="12"/>
                <w:szCs w:val="12"/>
                <w:lang w:eastAsia="en-GB"/>
              </w:rPr>
              <w:t>Social Media</w:t>
            </w:r>
            <w:proofErr w:type="gramEnd"/>
          </w:p>
        </w:tc>
        <w:tc>
          <w:tcPr>
            <w:tcW w:w="1232" w:type="dxa"/>
            <w:tcBorders>
              <w:top w:val="nil"/>
              <w:left w:val="nil"/>
              <w:bottom w:val="single" w:sz="4" w:space="0" w:color="auto"/>
              <w:right w:val="single" w:sz="4" w:space="0" w:color="auto"/>
            </w:tcBorders>
            <w:vAlign w:val="center"/>
            <w:hideMark/>
          </w:tcPr>
          <w:p w14:paraId="376B7F2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Minefield mapping website</w:t>
            </w:r>
          </w:p>
        </w:tc>
        <w:tc>
          <w:tcPr>
            <w:tcW w:w="874" w:type="dxa"/>
            <w:tcBorders>
              <w:top w:val="nil"/>
              <w:left w:val="nil"/>
              <w:bottom w:val="single" w:sz="4" w:space="0" w:color="auto"/>
              <w:right w:val="single" w:sz="4" w:space="0" w:color="auto"/>
            </w:tcBorders>
            <w:vAlign w:val="center"/>
            <w:hideMark/>
          </w:tcPr>
          <w:p w14:paraId="31FAD91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shout</w:t>
            </w:r>
          </w:p>
        </w:tc>
        <w:tc>
          <w:tcPr>
            <w:tcW w:w="1335" w:type="dxa"/>
            <w:tcBorders>
              <w:top w:val="nil"/>
              <w:left w:val="nil"/>
              <w:bottom w:val="single" w:sz="4" w:space="0" w:color="auto"/>
              <w:right w:val="single" w:sz="4" w:space="0" w:color="auto"/>
            </w:tcBorders>
            <w:vAlign w:val="center"/>
            <w:hideMark/>
          </w:tcPr>
          <w:p w14:paraId="7F66DE8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newspaper</w:t>
            </w:r>
          </w:p>
        </w:tc>
        <w:tc>
          <w:tcPr>
            <w:tcW w:w="1175" w:type="dxa"/>
            <w:tcBorders>
              <w:top w:val="nil"/>
              <w:left w:val="nil"/>
              <w:bottom w:val="single" w:sz="4" w:space="0" w:color="auto"/>
              <w:right w:val="single" w:sz="4" w:space="0" w:color="auto"/>
            </w:tcBorders>
            <w:vAlign w:val="center"/>
            <w:hideMark/>
          </w:tcPr>
          <w:p w14:paraId="2872FFF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magazine</w:t>
            </w:r>
          </w:p>
        </w:tc>
        <w:tc>
          <w:tcPr>
            <w:tcW w:w="885" w:type="dxa"/>
            <w:tcBorders>
              <w:top w:val="nil"/>
              <w:left w:val="nil"/>
              <w:bottom w:val="single" w:sz="4" w:space="0" w:color="auto"/>
              <w:right w:val="single" w:sz="4" w:space="0" w:color="auto"/>
            </w:tcBorders>
            <w:vAlign w:val="center"/>
            <w:hideMark/>
          </w:tcPr>
          <w:p w14:paraId="5ED1647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Flyers</w:t>
            </w:r>
          </w:p>
        </w:tc>
        <w:tc>
          <w:tcPr>
            <w:tcW w:w="715" w:type="dxa"/>
            <w:tcBorders>
              <w:top w:val="nil"/>
              <w:left w:val="nil"/>
              <w:bottom w:val="single" w:sz="4" w:space="0" w:color="auto"/>
              <w:right w:val="single" w:sz="4" w:space="0" w:color="auto"/>
            </w:tcBorders>
            <w:vAlign w:val="center"/>
            <w:hideMark/>
          </w:tcPr>
          <w:p w14:paraId="22071D1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Fliers</w:t>
            </w:r>
          </w:p>
        </w:tc>
        <w:tc>
          <w:tcPr>
            <w:tcW w:w="1129" w:type="dxa"/>
            <w:tcBorders>
              <w:top w:val="nil"/>
              <w:left w:val="nil"/>
              <w:bottom w:val="single" w:sz="4" w:space="0" w:color="auto"/>
              <w:right w:val="single" w:sz="4" w:space="0" w:color="auto"/>
            </w:tcBorders>
            <w:vAlign w:val="center"/>
            <w:hideMark/>
          </w:tcPr>
          <w:p w14:paraId="05F4C81E"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Physical Indentifiers Remain</w:t>
            </w:r>
          </w:p>
        </w:tc>
        <w:tc>
          <w:tcPr>
            <w:tcW w:w="1054" w:type="dxa"/>
            <w:tcBorders>
              <w:top w:val="nil"/>
              <w:left w:val="nil"/>
              <w:bottom w:val="single" w:sz="4" w:space="0" w:color="auto"/>
              <w:right w:val="single" w:sz="4" w:space="0" w:color="auto"/>
            </w:tcBorders>
            <w:vAlign w:val="center"/>
            <w:hideMark/>
          </w:tcPr>
          <w:p w14:paraId="1AADCD9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apple airdrop</w:t>
            </w:r>
          </w:p>
        </w:tc>
      </w:tr>
      <w:tr w:rsidR="00420086" w:rsidRPr="00420086" w14:paraId="696F7C96" w14:textId="77777777" w:rsidTr="00420086">
        <w:trPr>
          <w:trHeight w:val="233"/>
        </w:trPr>
        <w:tc>
          <w:tcPr>
            <w:tcW w:w="1335" w:type="dxa"/>
            <w:tcBorders>
              <w:top w:val="nil"/>
              <w:left w:val="single" w:sz="4" w:space="0" w:color="auto"/>
              <w:bottom w:val="single" w:sz="4" w:space="0" w:color="auto"/>
              <w:right w:val="single" w:sz="4" w:space="0" w:color="auto"/>
            </w:tcBorders>
            <w:shd w:val="clear" w:color="000000" w:fill="D9D9D9"/>
            <w:vAlign w:val="center"/>
            <w:hideMark/>
          </w:tcPr>
          <w:p w14:paraId="472526F2" w14:textId="77777777" w:rsidR="00420086" w:rsidRPr="00420086" w:rsidRDefault="00420086" w:rsidP="00420086">
            <w:pPr>
              <w:spacing w:before="0" w:line="240" w:lineRule="auto"/>
              <w:jc w:val="center"/>
              <w:rPr>
                <w:rFonts w:cs="Arial"/>
                <w:sz w:val="12"/>
                <w:szCs w:val="12"/>
                <w:lang w:eastAsia="en-GB"/>
              </w:rPr>
            </w:pPr>
            <w:proofErr w:type="spellStart"/>
            <w:r w:rsidRPr="00420086">
              <w:rPr>
                <w:rFonts w:cs="Arial"/>
                <w:sz w:val="12"/>
                <w:szCs w:val="12"/>
                <w:lang w:eastAsia="en-GB"/>
              </w:rPr>
              <w:t>Undeploy</w:t>
            </w:r>
            <w:proofErr w:type="spellEnd"/>
            <w:r w:rsidRPr="00420086">
              <w:rPr>
                <w:rFonts w:cs="Arial"/>
                <w:sz w:val="12"/>
                <w:szCs w:val="12"/>
                <w:lang w:eastAsia="en-GB"/>
              </w:rPr>
              <w:t xml:space="preserve"> System</w:t>
            </w:r>
          </w:p>
        </w:tc>
        <w:tc>
          <w:tcPr>
            <w:tcW w:w="1082" w:type="dxa"/>
            <w:tcBorders>
              <w:top w:val="nil"/>
              <w:left w:val="nil"/>
              <w:bottom w:val="single" w:sz="4" w:space="0" w:color="auto"/>
              <w:right w:val="single" w:sz="4" w:space="0" w:color="auto"/>
            </w:tcBorders>
            <w:vAlign w:val="center"/>
            <w:hideMark/>
          </w:tcPr>
          <w:p w14:paraId="7753ECCD" w14:textId="77777777" w:rsidR="00420086" w:rsidRPr="00420086" w:rsidRDefault="00420086" w:rsidP="00420086">
            <w:pPr>
              <w:spacing w:before="0" w:line="240" w:lineRule="auto"/>
              <w:jc w:val="center"/>
              <w:rPr>
                <w:rFonts w:cs="Arial"/>
                <w:color w:val="000000"/>
                <w:sz w:val="12"/>
                <w:szCs w:val="12"/>
                <w:lang w:eastAsia="en-GB"/>
              </w:rPr>
            </w:pPr>
            <w:r w:rsidRPr="00420086">
              <w:rPr>
                <w:rFonts w:cs="Arial"/>
                <w:color w:val="000000"/>
                <w:sz w:val="12"/>
                <w:szCs w:val="12"/>
                <w:lang w:eastAsia="en-GB"/>
              </w:rPr>
              <w:t> </w:t>
            </w:r>
          </w:p>
        </w:tc>
        <w:tc>
          <w:tcPr>
            <w:tcW w:w="1175" w:type="dxa"/>
            <w:tcBorders>
              <w:top w:val="nil"/>
              <w:left w:val="nil"/>
              <w:bottom w:val="single" w:sz="4" w:space="0" w:color="auto"/>
              <w:right w:val="single" w:sz="4" w:space="0" w:color="auto"/>
            </w:tcBorders>
            <w:vAlign w:val="center"/>
            <w:hideMark/>
          </w:tcPr>
          <w:p w14:paraId="69B05AF9"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242" w:type="dxa"/>
            <w:tcBorders>
              <w:top w:val="nil"/>
              <w:left w:val="nil"/>
              <w:bottom w:val="single" w:sz="4" w:space="0" w:color="auto"/>
              <w:right w:val="single" w:sz="4" w:space="0" w:color="auto"/>
            </w:tcBorders>
            <w:vAlign w:val="center"/>
            <w:hideMark/>
          </w:tcPr>
          <w:p w14:paraId="2D9EEEE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260" w:type="dxa"/>
            <w:tcBorders>
              <w:top w:val="nil"/>
              <w:left w:val="nil"/>
              <w:bottom w:val="single" w:sz="4" w:space="0" w:color="auto"/>
              <w:right w:val="single" w:sz="4" w:space="0" w:color="auto"/>
            </w:tcBorders>
            <w:vAlign w:val="center"/>
            <w:hideMark/>
          </w:tcPr>
          <w:p w14:paraId="453F013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58" w:type="dxa"/>
            <w:tcBorders>
              <w:top w:val="nil"/>
              <w:left w:val="nil"/>
              <w:bottom w:val="single" w:sz="4" w:space="0" w:color="auto"/>
              <w:right w:val="single" w:sz="4" w:space="0" w:color="auto"/>
            </w:tcBorders>
            <w:vAlign w:val="center"/>
            <w:hideMark/>
          </w:tcPr>
          <w:p w14:paraId="1D1E356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232" w:type="dxa"/>
            <w:tcBorders>
              <w:top w:val="nil"/>
              <w:left w:val="nil"/>
              <w:bottom w:val="single" w:sz="4" w:space="0" w:color="auto"/>
              <w:right w:val="single" w:sz="4" w:space="0" w:color="auto"/>
            </w:tcBorders>
            <w:vAlign w:val="center"/>
            <w:hideMark/>
          </w:tcPr>
          <w:p w14:paraId="2AF49B5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74" w:type="dxa"/>
            <w:tcBorders>
              <w:top w:val="nil"/>
              <w:left w:val="nil"/>
              <w:bottom w:val="single" w:sz="4" w:space="0" w:color="auto"/>
              <w:right w:val="single" w:sz="4" w:space="0" w:color="auto"/>
            </w:tcBorders>
            <w:vAlign w:val="center"/>
            <w:hideMark/>
          </w:tcPr>
          <w:p w14:paraId="04F9604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6DEE8829"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single" w:sz="4" w:space="0" w:color="auto"/>
              <w:right w:val="single" w:sz="4" w:space="0" w:color="auto"/>
            </w:tcBorders>
            <w:vAlign w:val="center"/>
            <w:hideMark/>
          </w:tcPr>
          <w:p w14:paraId="72EA71F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272338A6"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0D40EE0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0EF8657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6A58BD9F"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44C6BEB2" w14:textId="77777777" w:rsidTr="00420086">
        <w:trPr>
          <w:trHeight w:val="230"/>
        </w:trPr>
        <w:tc>
          <w:tcPr>
            <w:tcW w:w="1335" w:type="dxa"/>
            <w:tcBorders>
              <w:top w:val="nil"/>
              <w:left w:val="single" w:sz="4" w:space="0" w:color="auto"/>
              <w:bottom w:val="single" w:sz="4" w:space="0" w:color="auto"/>
              <w:right w:val="single" w:sz="4" w:space="0" w:color="auto"/>
            </w:tcBorders>
            <w:vAlign w:val="center"/>
            <w:hideMark/>
          </w:tcPr>
          <w:p w14:paraId="750B820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de-initialise system</w:t>
            </w:r>
          </w:p>
        </w:tc>
        <w:tc>
          <w:tcPr>
            <w:tcW w:w="1082" w:type="dxa"/>
            <w:tcBorders>
              <w:top w:val="nil"/>
              <w:left w:val="nil"/>
              <w:bottom w:val="nil"/>
              <w:right w:val="single" w:sz="4" w:space="0" w:color="auto"/>
            </w:tcBorders>
            <w:vAlign w:val="center"/>
            <w:hideMark/>
          </w:tcPr>
          <w:p w14:paraId="5588F45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Off Switch</w:t>
            </w:r>
          </w:p>
        </w:tc>
        <w:tc>
          <w:tcPr>
            <w:tcW w:w="1175" w:type="dxa"/>
            <w:tcBorders>
              <w:top w:val="nil"/>
              <w:left w:val="nil"/>
              <w:bottom w:val="nil"/>
              <w:right w:val="single" w:sz="4" w:space="0" w:color="auto"/>
            </w:tcBorders>
            <w:vAlign w:val="center"/>
            <w:hideMark/>
          </w:tcPr>
          <w:p w14:paraId="0213136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Always ON</w:t>
            </w:r>
          </w:p>
        </w:tc>
        <w:tc>
          <w:tcPr>
            <w:tcW w:w="1242" w:type="dxa"/>
            <w:tcBorders>
              <w:top w:val="nil"/>
              <w:left w:val="nil"/>
              <w:bottom w:val="nil"/>
              <w:right w:val="single" w:sz="4" w:space="0" w:color="auto"/>
            </w:tcBorders>
            <w:vAlign w:val="center"/>
            <w:hideMark/>
          </w:tcPr>
          <w:p w14:paraId="30DC808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260" w:type="dxa"/>
            <w:tcBorders>
              <w:top w:val="nil"/>
              <w:left w:val="nil"/>
              <w:bottom w:val="nil"/>
              <w:right w:val="single" w:sz="4" w:space="0" w:color="auto"/>
            </w:tcBorders>
            <w:vAlign w:val="center"/>
            <w:hideMark/>
          </w:tcPr>
          <w:p w14:paraId="163ABB2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58" w:type="dxa"/>
            <w:tcBorders>
              <w:top w:val="nil"/>
              <w:left w:val="nil"/>
              <w:bottom w:val="nil"/>
              <w:right w:val="single" w:sz="4" w:space="0" w:color="auto"/>
            </w:tcBorders>
            <w:vAlign w:val="center"/>
            <w:hideMark/>
          </w:tcPr>
          <w:p w14:paraId="662A429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232" w:type="dxa"/>
            <w:tcBorders>
              <w:top w:val="nil"/>
              <w:left w:val="nil"/>
              <w:bottom w:val="nil"/>
              <w:right w:val="single" w:sz="4" w:space="0" w:color="auto"/>
            </w:tcBorders>
            <w:vAlign w:val="center"/>
            <w:hideMark/>
          </w:tcPr>
          <w:p w14:paraId="7E49BE5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74" w:type="dxa"/>
            <w:tcBorders>
              <w:top w:val="nil"/>
              <w:left w:val="nil"/>
              <w:bottom w:val="nil"/>
              <w:right w:val="single" w:sz="4" w:space="0" w:color="auto"/>
            </w:tcBorders>
            <w:vAlign w:val="center"/>
            <w:hideMark/>
          </w:tcPr>
          <w:p w14:paraId="6E18433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nil"/>
              <w:right w:val="single" w:sz="4" w:space="0" w:color="auto"/>
            </w:tcBorders>
            <w:vAlign w:val="center"/>
            <w:hideMark/>
          </w:tcPr>
          <w:p w14:paraId="33D7313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nil"/>
              <w:right w:val="single" w:sz="4" w:space="0" w:color="auto"/>
            </w:tcBorders>
            <w:vAlign w:val="center"/>
            <w:hideMark/>
          </w:tcPr>
          <w:p w14:paraId="61886A5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nil"/>
              <w:right w:val="single" w:sz="4" w:space="0" w:color="auto"/>
            </w:tcBorders>
            <w:vAlign w:val="center"/>
            <w:hideMark/>
          </w:tcPr>
          <w:p w14:paraId="4964778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nil"/>
              <w:right w:val="single" w:sz="4" w:space="0" w:color="auto"/>
            </w:tcBorders>
            <w:vAlign w:val="center"/>
            <w:hideMark/>
          </w:tcPr>
          <w:p w14:paraId="2E4958E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nil"/>
              <w:right w:val="single" w:sz="4" w:space="0" w:color="auto"/>
            </w:tcBorders>
            <w:vAlign w:val="center"/>
            <w:hideMark/>
          </w:tcPr>
          <w:p w14:paraId="4EE50D0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nil"/>
              <w:right w:val="single" w:sz="4" w:space="0" w:color="auto"/>
            </w:tcBorders>
            <w:vAlign w:val="center"/>
            <w:hideMark/>
          </w:tcPr>
          <w:p w14:paraId="4431C7B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25E4EB0A" w14:textId="77777777" w:rsidTr="00420086">
        <w:trPr>
          <w:trHeight w:val="233"/>
        </w:trPr>
        <w:tc>
          <w:tcPr>
            <w:tcW w:w="1335" w:type="dxa"/>
            <w:tcBorders>
              <w:top w:val="nil"/>
              <w:left w:val="single" w:sz="4" w:space="0" w:color="auto"/>
              <w:bottom w:val="single" w:sz="4" w:space="0" w:color="auto"/>
              <w:right w:val="single" w:sz="4" w:space="0" w:color="auto"/>
            </w:tcBorders>
            <w:vAlign w:val="center"/>
            <w:hideMark/>
          </w:tcPr>
          <w:p w14:paraId="178E940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stow system</w:t>
            </w:r>
          </w:p>
        </w:tc>
        <w:tc>
          <w:tcPr>
            <w:tcW w:w="1082" w:type="dxa"/>
            <w:tcBorders>
              <w:top w:val="single" w:sz="4" w:space="0" w:color="auto"/>
              <w:left w:val="nil"/>
              <w:bottom w:val="single" w:sz="4" w:space="0" w:color="auto"/>
              <w:right w:val="single" w:sz="4" w:space="0" w:color="auto"/>
            </w:tcBorders>
            <w:vAlign w:val="center"/>
            <w:hideMark/>
          </w:tcPr>
          <w:p w14:paraId="53D0759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Crane</w:t>
            </w:r>
          </w:p>
        </w:tc>
        <w:tc>
          <w:tcPr>
            <w:tcW w:w="1175" w:type="dxa"/>
            <w:tcBorders>
              <w:top w:val="single" w:sz="4" w:space="0" w:color="auto"/>
              <w:left w:val="nil"/>
              <w:bottom w:val="single" w:sz="4" w:space="0" w:color="auto"/>
              <w:right w:val="single" w:sz="4" w:space="0" w:color="auto"/>
            </w:tcBorders>
            <w:vAlign w:val="center"/>
            <w:hideMark/>
          </w:tcPr>
          <w:p w14:paraId="7F3C7839"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Magnet</w:t>
            </w:r>
          </w:p>
        </w:tc>
        <w:tc>
          <w:tcPr>
            <w:tcW w:w="1242" w:type="dxa"/>
            <w:tcBorders>
              <w:top w:val="single" w:sz="4" w:space="0" w:color="auto"/>
              <w:left w:val="nil"/>
              <w:bottom w:val="single" w:sz="4" w:space="0" w:color="auto"/>
              <w:right w:val="single" w:sz="4" w:space="0" w:color="auto"/>
            </w:tcBorders>
            <w:vAlign w:val="center"/>
            <w:hideMark/>
          </w:tcPr>
          <w:p w14:paraId="4DDD166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The system does not need stowed</w:t>
            </w:r>
          </w:p>
        </w:tc>
        <w:tc>
          <w:tcPr>
            <w:tcW w:w="1260" w:type="dxa"/>
            <w:tcBorders>
              <w:top w:val="single" w:sz="4" w:space="0" w:color="auto"/>
              <w:left w:val="nil"/>
              <w:bottom w:val="single" w:sz="4" w:space="0" w:color="auto"/>
              <w:right w:val="single" w:sz="4" w:space="0" w:color="auto"/>
            </w:tcBorders>
            <w:vAlign w:val="center"/>
            <w:hideMark/>
          </w:tcPr>
          <w:p w14:paraId="35B10BE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58" w:type="dxa"/>
            <w:tcBorders>
              <w:top w:val="single" w:sz="4" w:space="0" w:color="auto"/>
              <w:left w:val="nil"/>
              <w:bottom w:val="single" w:sz="4" w:space="0" w:color="auto"/>
              <w:right w:val="single" w:sz="4" w:space="0" w:color="auto"/>
            </w:tcBorders>
            <w:vAlign w:val="center"/>
            <w:hideMark/>
          </w:tcPr>
          <w:p w14:paraId="6422E71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232" w:type="dxa"/>
            <w:tcBorders>
              <w:top w:val="single" w:sz="4" w:space="0" w:color="auto"/>
              <w:left w:val="nil"/>
              <w:bottom w:val="single" w:sz="4" w:space="0" w:color="auto"/>
              <w:right w:val="single" w:sz="4" w:space="0" w:color="auto"/>
            </w:tcBorders>
            <w:vAlign w:val="center"/>
            <w:hideMark/>
          </w:tcPr>
          <w:p w14:paraId="2A07A04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74" w:type="dxa"/>
            <w:tcBorders>
              <w:top w:val="single" w:sz="4" w:space="0" w:color="auto"/>
              <w:left w:val="nil"/>
              <w:bottom w:val="single" w:sz="4" w:space="0" w:color="auto"/>
              <w:right w:val="single" w:sz="4" w:space="0" w:color="auto"/>
            </w:tcBorders>
            <w:vAlign w:val="center"/>
            <w:hideMark/>
          </w:tcPr>
          <w:p w14:paraId="019D0F4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single" w:sz="4" w:space="0" w:color="auto"/>
              <w:left w:val="nil"/>
              <w:bottom w:val="single" w:sz="4" w:space="0" w:color="auto"/>
              <w:right w:val="single" w:sz="4" w:space="0" w:color="auto"/>
            </w:tcBorders>
            <w:vAlign w:val="center"/>
            <w:hideMark/>
          </w:tcPr>
          <w:p w14:paraId="0160BD5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single" w:sz="4" w:space="0" w:color="auto"/>
              <w:left w:val="nil"/>
              <w:bottom w:val="single" w:sz="4" w:space="0" w:color="auto"/>
              <w:right w:val="single" w:sz="4" w:space="0" w:color="auto"/>
            </w:tcBorders>
            <w:vAlign w:val="center"/>
            <w:hideMark/>
          </w:tcPr>
          <w:p w14:paraId="774C673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single" w:sz="4" w:space="0" w:color="auto"/>
              <w:left w:val="nil"/>
              <w:bottom w:val="single" w:sz="4" w:space="0" w:color="auto"/>
              <w:right w:val="single" w:sz="4" w:space="0" w:color="auto"/>
            </w:tcBorders>
            <w:vAlign w:val="center"/>
            <w:hideMark/>
          </w:tcPr>
          <w:p w14:paraId="49202EDC"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single" w:sz="4" w:space="0" w:color="auto"/>
              <w:left w:val="nil"/>
              <w:bottom w:val="single" w:sz="4" w:space="0" w:color="auto"/>
              <w:right w:val="single" w:sz="4" w:space="0" w:color="auto"/>
            </w:tcBorders>
            <w:vAlign w:val="center"/>
            <w:hideMark/>
          </w:tcPr>
          <w:p w14:paraId="72B28DE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single" w:sz="4" w:space="0" w:color="auto"/>
              <w:left w:val="nil"/>
              <w:bottom w:val="single" w:sz="4" w:space="0" w:color="auto"/>
              <w:right w:val="single" w:sz="4" w:space="0" w:color="auto"/>
            </w:tcBorders>
            <w:vAlign w:val="center"/>
            <w:hideMark/>
          </w:tcPr>
          <w:p w14:paraId="46FACAE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single" w:sz="4" w:space="0" w:color="auto"/>
              <w:left w:val="nil"/>
              <w:bottom w:val="single" w:sz="4" w:space="0" w:color="auto"/>
              <w:right w:val="single" w:sz="4" w:space="0" w:color="auto"/>
            </w:tcBorders>
            <w:vAlign w:val="center"/>
            <w:hideMark/>
          </w:tcPr>
          <w:p w14:paraId="1E47070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r w:rsidR="00420086" w:rsidRPr="00420086" w14:paraId="3F9025FD" w14:textId="77777777" w:rsidTr="00420086">
        <w:trPr>
          <w:trHeight w:val="233"/>
        </w:trPr>
        <w:tc>
          <w:tcPr>
            <w:tcW w:w="1335" w:type="dxa"/>
            <w:tcBorders>
              <w:top w:val="nil"/>
              <w:left w:val="single" w:sz="4" w:space="0" w:color="auto"/>
              <w:bottom w:val="single" w:sz="4" w:space="0" w:color="auto"/>
              <w:right w:val="single" w:sz="4" w:space="0" w:color="auto"/>
            </w:tcBorders>
            <w:vAlign w:val="center"/>
            <w:hideMark/>
          </w:tcPr>
          <w:p w14:paraId="5A199627"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Secure System</w:t>
            </w:r>
          </w:p>
        </w:tc>
        <w:tc>
          <w:tcPr>
            <w:tcW w:w="1082" w:type="dxa"/>
            <w:tcBorders>
              <w:top w:val="nil"/>
              <w:left w:val="nil"/>
              <w:bottom w:val="single" w:sz="4" w:space="0" w:color="auto"/>
              <w:right w:val="single" w:sz="4" w:space="0" w:color="auto"/>
            </w:tcBorders>
            <w:vAlign w:val="center"/>
            <w:hideMark/>
          </w:tcPr>
          <w:p w14:paraId="22A246DD"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Steering Wheel Lock</w:t>
            </w:r>
          </w:p>
        </w:tc>
        <w:tc>
          <w:tcPr>
            <w:tcW w:w="1175" w:type="dxa"/>
            <w:tcBorders>
              <w:top w:val="nil"/>
              <w:left w:val="nil"/>
              <w:bottom w:val="single" w:sz="4" w:space="0" w:color="auto"/>
              <w:right w:val="single" w:sz="4" w:space="0" w:color="auto"/>
            </w:tcBorders>
            <w:vAlign w:val="center"/>
            <w:hideMark/>
          </w:tcPr>
          <w:p w14:paraId="468546F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Secure Housing Unit</w:t>
            </w:r>
          </w:p>
        </w:tc>
        <w:tc>
          <w:tcPr>
            <w:tcW w:w="1242" w:type="dxa"/>
            <w:tcBorders>
              <w:top w:val="nil"/>
              <w:left w:val="nil"/>
              <w:bottom w:val="single" w:sz="4" w:space="0" w:color="auto"/>
              <w:right w:val="single" w:sz="4" w:space="0" w:color="auto"/>
            </w:tcBorders>
            <w:vAlign w:val="center"/>
            <w:hideMark/>
          </w:tcPr>
          <w:p w14:paraId="01FFE11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Padlock</w:t>
            </w:r>
          </w:p>
        </w:tc>
        <w:tc>
          <w:tcPr>
            <w:tcW w:w="1260" w:type="dxa"/>
            <w:tcBorders>
              <w:top w:val="nil"/>
              <w:left w:val="nil"/>
              <w:bottom w:val="single" w:sz="4" w:space="0" w:color="auto"/>
              <w:right w:val="single" w:sz="4" w:space="0" w:color="auto"/>
            </w:tcBorders>
            <w:vAlign w:val="center"/>
            <w:hideMark/>
          </w:tcPr>
          <w:p w14:paraId="506B497B"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MFA</w:t>
            </w:r>
          </w:p>
        </w:tc>
        <w:tc>
          <w:tcPr>
            <w:tcW w:w="1158" w:type="dxa"/>
            <w:tcBorders>
              <w:top w:val="nil"/>
              <w:left w:val="nil"/>
              <w:bottom w:val="single" w:sz="4" w:space="0" w:color="auto"/>
              <w:right w:val="single" w:sz="4" w:space="0" w:color="auto"/>
            </w:tcBorders>
            <w:vAlign w:val="center"/>
            <w:hideMark/>
          </w:tcPr>
          <w:p w14:paraId="3EEEE5E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Big Straps</w:t>
            </w:r>
          </w:p>
        </w:tc>
        <w:tc>
          <w:tcPr>
            <w:tcW w:w="1232" w:type="dxa"/>
            <w:tcBorders>
              <w:top w:val="nil"/>
              <w:left w:val="nil"/>
              <w:bottom w:val="single" w:sz="4" w:space="0" w:color="auto"/>
              <w:right w:val="single" w:sz="4" w:space="0" w:color="auto"/>
            </w:tcBorders>
            <w:vAlign w:val="center"/>
            <w:hideMark/>
          </w:tcPr>
          <w:p w14:paraId="6DF5AC52"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Magnets</w:t>
            </w:r>
          </w:p>
        </w:tc>
        <w:tc>
          <w:tcPr>
            <w:tcW w:w="874" w:type="dxa"/>
            <w:tcBorders>
              <w:top w:val="nil"/>
              <w:left w:val="nil"/>
              <w:bottom w:val="single" w:sz="4" w:space="0" w:color="auto"/>
              <w:right w:val="single" w:sz="4" w:space="0" w:color="auto"/>
            </w:tcBorders>
            <w:vAlign w:val="center"/>
            <w:hideMark/>
          </w:tcPr>
          <w:p w14:paraId="04E0BFDA"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335" w:type="dxa"/>
            <w:tcBorders>
              <w:top w:val="nil"/>
              <w:left w:val="nil"/>
              <w:bottom w:val="single" w:sz="4" w:space="0" w:color="auto"/>
              <w:right w:val="single" w:sz="4" w:space="0" w:color="auto"/>
            </w:tcBorders>
            <w:vAlign w:val="center"/>
            <w:hideMark/>
          </w:tcPr>
          <w:p w14:paraId="3D2CBDA0"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75" w:type="dxa"/>
            <w:tcBorders>
              <w:top w:val="nil"/>
              <w:left w:val="nil"/>
              <w:bottom w:val="single" w:sz="4" w:space="0" w:color="auto"/>
              <w:right w:val="single" w:sz="4" w:space="0" w:color="auto"/>
            </w:tcBorders>
            <w:vAlign w:val="center"/>
            <w:hideMark/>
          </w:tcPr>
          <w:p w14:paraId="78737C23"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885" w:type="dxa"/>
            <w:tcBorders>
              <w:top w:val="nil"/>
              <w:left w:val="nil"/>
              <w:bottom w:val="single" w:sz="4" w:space="0" w:color="auto"/>
              <w:right w:val="single" w:sz="4" w:space="0" w:color="auto"/>
            </w:tcBorders>
            <w:vAlign w:val="center"/>
            <w:hideMark/>
          </w:tcPr>
          <w:p w14:paraId="016E42D4"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715" w:type="dxa"/>
            <w:tcBorders>
              <w:top w:val="nil"/>
              <w:left w:val="nil"/>
              <w:bottom w:val="single" w:sz="4" w:space="0" w:color="auto"/>
              <w:right w:val="single" w:sz="4" w:space="0" w:color="auto"/>
            </w:tcBorders>
            <w:vAlign w:val="center"/>
            <w:hideMark/>
          </w:tcPr>
          <w:p w14:paraId="7E067915"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129" w:type="dxa"/>
            <w:tcBorders>
              <w:top w:val="nil"/>
              <w:left w:val="nil"/>
              <w:bottom w:val="single" w:sz="4" w:space="0" w:color="auto"/>
              <w:right w:val="single" w:sz="4" w:space="0" w:color="auto"/>
            </w:tcBorders>
            <w:vAlign w:val="center"/>
            <w:hideMark/>
          </w:tcPr>
          <w:p w14:paraId="59601211"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c>
          <w:tcPr>
            <w:tcW w:w="1054" w:type="dxa"/>
            <w:tcBorders>
              <w:top w:val="nil"/>
              <w:left w:val="nil"/>
              <w:bottom w:val="single" w:sz="4" w:space="0" w:color="auto"/>
              <w:right w:val="single" w:sz="4" w:space="0" w:color="auto"/>
            </w:tcBorders>
            <w:vAlign w:val="center"/>
            <w:hideMark/>
          </w:tcPr>
          <w:p w14:paraId="55A1E9B8" w14:textId="77777777" w:rsidR="00420086" w:rsidRPr="00420086" w:rsidRDefault="00420086" w:rsidP="00420086">
            <w:pPr>
              <w:spacing w:before="0" w:line="240" w:lineRule="auto"/>
              <w:jc w:val="center"/>
              <w:rPr>
                <w:rFonts w:cs="Arial"/>
                <w:sz w:val="12"/>
                <w:szCs w:val="12"/>
                <w:lang w:eastAsia="en-GB"/>
              </w:rPr>
            </w:pPr>
            <w:r w:rsidRPr="00420086">
              <w:rPr>
                <w:rFonts w:cs="Arial"/>
                <w:sz w:val="12"/>
                <w:szCs w:val="12"/>
                <w:lang w:eastAsia="en-GB"/>
              </w:rPr>
              <w:t> </w:t>
            </w:r>
          </w:p>
        </w:tc>
      </w:tr>
    </w:tbl>
    <w:p w14:paraId="5C79F732" w14:textId="6EBC99EA" w:rsidR="00180738" w:rsidRDefault="00420086" w:rsidP="00420086">
      <w:pPr>
        <w:pStyle w:val="Caption"/>
        <w:sectPr w:rsidR="00180738" w:rsidSect="00420086">
          <w:pgSz w:w="16838" w:h="11906" w:orient="landscape" w:code="9"/>
          <w:pgMar w:top="720" w:right="720" w:bottom="720" w:left="720" w:header="709" w:footer="851" w:gutter="0"/>
          <w:cols w:space="708"/>
          <w:docGrid w:linePitch="360"/>
        </w:sectPr>
      </w:pPr>
      <w:bookmarkStart w:id="35" w:name="_Toc228791295"/>
      <w:r>
        <w:t xml:space="preserve">Table </w:t>
      </w:r>
      <w:fldSimple w:instr=" STYLEREF 1 \s ">
        <w:r w:rsidR="00054DDB">
          <w:rPr>
            <w:noProof/>
          </w:rPr>
          <w:t>2</w:t>
        </w:r>
      </w:fldSimple>
      <w:r w:rsidR="00054DDB">
        <w:noBreakHyphen/>
      </w:r>
      <w:fldSimple w:instr=" SEQ Table \* ARABIC \s 1 ">
        <w:r w:rsidR="00054DDB">
          <w:rPr>
            <w:noProof/>
          </w:rPr>
          <w:t>3</w:t>
        </w:r>
      </w:fldSimple>
      <w:r>
        <w:t xml:space="preserve"> Functional Means Analysis</w:t>
      </w:r>
      <w:bookmarkEnd w:id="35"/>
    </w:p>
    <w:p w14:paraId="2766052F" w14:textId="4A12EE25" w:rsidR="00180338" w:rsidRDefault="001237A9" w:rsidP="001237A9">
      <w:pPr>
        <w:pStyle w:val="Heading2"/>
      </w:pPr>
      <w:bookmarkStart w:id="36" w:name="_Toc228791278"/>
      <w:r>
        <w:lastRenderedPageBreak/>
        <w:t>Pugh Matrix</w:t>
      </w:r>
      <w:bookmarkEnd w:id="36"/>
    </w:p>
    <w:p w14:paraId="09B73D03" w14:textId="21CBCF29" w:rsidR="00282C84" w:rsidRDefault="00282C84" w:rsidP="00282C84">
      <w:r>
        <w:t xml:space="preserve">A Pugh Matrix was used to support concept selection. </w:t>
      </w:r>
      <w:r w:rsidR="00C07423">
        <w:t xml:space="preserve">The Pugh matrix </w:t>
      </w:r>
      <w:r>
        <w:t>method compares alternative concepts against criteria and a baseline</w:t>
      </w:r>
      <w:r w:rsidR="003045AC">
        <w:t>.</w:t>
      </w:r>
      <w:r w:rsidR="00C07423">
        <w:t xml:space="preserve"> The comparison allows the team to see how each concept stacks up against one another and the requirements.</w:t>
      </w:r>
      <w:r w:rsidR="00886078">
        <w:t xml:space="preserve"> The Python Line Charge system was used as the baseline.</w:t>
      </w:r>
    </w:p>
    <w:p w14:paraId="505B097E" w14:textId="7D69B1C9" w:rsidR="00282C84" w:rsidRDefault="00282C84" w:rsidP="00282C84">
      <w:r>
        <w:t>The Rocket Rake was selected</w:t>
      </w:r>
      <w:r w:rsidR="00C07423">
        <w:t xml:space="preserve"> from the Pugh matrix</w:t>
      </w:r>
      <w:r>
        <w:t xml:space="preserve"> because it offered the strongest practical balance for the brief. The presentation identified its advantages as novelty, minimal UXO production, low cost, ease of operation and operator safety. From the Product Safety viewpoint, the decision was defensible because the concept increased stand-off compared with plough or manual approaches, while remaining compatible with light vehicles.</w:t>
      </w:r>
    </w:p>
    <w:p w14:paraId="64B54AB5" w14:textId="77777777" w:rsidR="00F73098" w:rsidRDefault="00282C84" w:rsidP="00282C84">
      <w:pPr>
        <w:sectPr w:rsidR="00F73098" w:rsidSect="00623A81">
          <w:pgSz w:w="11906" w:h="16838" w:code="9"/>
          <w:pgMar w:top="1701" w:right="1701" w:bottom="1701" w:left="1701" w:header="709" w:footer="851" w:gutter="0"/>
          <w:cols w:space="708"/>
          <w:docGrid w:linePitch="360"/>
        </w:sectPr>
      </w:pPr>
      <w:r>
        <w:t xml:space="preserve">However, the Pugh Matrix did not prove the concept safe. Its output was a structured design choice, not a safety case. It highlighted why the Rocket Rake should be developed further, but also exposed risks requiring later control: rake durability, Hilux torque requirement, truck-to-rake interface durability, rocket plume, fragments, remote mines at lane edges and anti-tank </w:t>
      </w:r>
      <w:proofErr w:type="gramStart"/>
      <w:r>
        <w:t>mine</w:t>
      </w:r>
      <w:proofErr w:type="gramEnd"/>
      <w:r>
        <w:t xml:space="preserve"> effects.</w:t>
      </w:r>
    </w:p>
    <w:tbl>
      <w:tblPr>
        <w:tblW w:w="14023" w:type="dxa"/>
        <w:tblLook w:val="04A0" w:firstRow="1" w:lastRow="0" w:firstColumn="1" w:lastColumn="0" w:noHBand="0" w:noVBand="1"/>
      </w:tblPr>
      <w:tblGrid>
        <w:gridCol w:w="4368"/>
        <w:gridCol w:w="1242"/>
        <w:gridCol w:w="1242"/>
        <w:gridCol w:w="1242"/>
        <w:gridCol w:w="1242"/>
        <w:gridCol w:w="1242"/>
        <w:gridCol w:w="1242"/>
        <w:gridCol w:w="1242"/>
        <w:gridCol w:w="961"/>
      </w:tblGrid>
      <w:tr w:rsidR="00F73098" w:rsidRPr="00F73098" w14:paraId="1878B3EE" w14:textId="77777777" w:rsidTr="00F73098">
        <w:trPr>
          <w:trHeight w:val="1777"/>
        </w:trPr>
        <w:tc>
          <w:tcPr>
            <w:tcW w:w="4368" w:type="dxa"/>
            <w:tcBorders>
              <w:top w:val="single" w:sz="8" w:space="0" w:color="auto"/>
              <w:left w:val="single" w:sz="8" w:space="0" w:color="auto"/>
              <w:bottom w:val="single" w:sz="8" w:space="0" w:color="auto"/>
              <w:right w:val="single" w:sz="4" w:space="0" w:color="auto"/>
            </w:tcBorders>
            <w:textDirection w:val="btLr"/>
            <w:vAlign w:val="center"/>
            <w:hideMark/>
          </w:tcPr>
          <w:p w14:paraId="6860656E"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lastRenderedPageBreak/>
              <w:t> </w:t>
            </w:r>
          </w:p>
        </w:tc>
        <w:tc>
          <w:tcPr>
            <w:tcW w:w="1242" w:type="dxa"/>
            <w:tcBorders>
              <w:top w:val="single" w:sz="8" w:space="0" w:color="auto"/>
              <w:left w:val="nil"/>
              <w:bottom w:val="single" w:sz="8" w:space="0" w:color="auto"/>
              <w:right w:val="single" w:sz="4" w:space="0" w:color="auto"/>
            </w:tcBorders>
            <w:shd w:val="clear" w:color="000000" w:fill="C0C0C0"/>
            <w:vAlign w:val="center"/>
            <w:hideMark/>
          </w:tcPr>
          <w:p w14:paraId="55202A2A"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Relative Importance Equal</w:t>
            </w:r>
          </w:p>
        </w:tc>
        <w:tc>
          <w:tcPr>
            <w:tcW w:w="1242" w:type="dxa"/>
            <w:tcBorders>
              <w:top w:val="single" w:sz="8" w:space="0" w:color="auto"/>
              <w:left w:val="nil"/>
              <w:bottom w:val="single" w:sz="8" w:space="0" w:color="auto"/>
              <w:right w:val="nil"/>
            </w:tcBorders>
            <w:shd w:val="clear" w:color="000000" w:fill="C0C0C0"/>
            <w:vAlign w:val="center"/>
            <w:hideMark/>
          </w:tcPr>
          <w:p w14:paraId="4DFE7B1A"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Relative importance Weighted</w:t>
            </w:r>
          </w:p>
        </w:tc>
        <w:tc>
          <w:tcPr>
            <w:tcW w:w="1242" w:type="dxa"/>
            <w:tcBorders>
              <w:top w:val="single" w:sz="8" w:space="0" w:color="auto"/>
              <w:left w:val="single" w:sz="8" w:space="0" w:color="auto"/>
              <w:bottom w:val="single" w:sz="8" w:space="0" w:color="auto"/>
              <w:right w:val="single" w:sz="8" w:space="0" w:color="auto"/>
            </w:tcBorders>
            <w:shd w:val="clear" w:color="000000" w:fill="FCD5B4"/>
            <w:vAlign w:val="center"/>
            <w:hideMark/>
          </w:tcPr>
          <w:p w14:paraId="36C5793A"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Mine displacer (Rake)</w:t>
            </w:r>
          </w:p>
        </w:tc>
        <w:tc>
          <w:tcPr>
            <w:tcW w:w="1242" w:type="dxa"/>
            <w:tcBorders>
              <w:top w:val="single" w:sz="8" w:space="0" w:color="auto"/>
              <w:left w:val="nil"/>
              <w:bottom w:val="single" w:sz="8" w:space="0" w:color="auto"/>
              <w:right w:val="nil"/>
            </w:tcBorders>
            <w:shd w:val="clear" w:color="000000" w:fill="FCD5B4"/>
            <w:vAlign w:val="center"/>
            <w:hideMark/>
          </w:tcPr>
          <w:p w14:paraId="50C8654F"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TL FAE</w:t>
            </w:r>
          </w:p>
        </w:tc>
        <w:tc>
          <w:tcPr>
            <w:tcW w:w="1242" w:type="dxa"/>
            <w:tcBorders>
              <w:top w:val="single" w:sz="8" w:space="0" w:color="auto"/>
              <w:left w:val="single" w:sz="8" w:space="0" w:color="auto"/>
              <w:bottom w:val="single" w:sz="8" w:space="0" w:color="auto"/>
              <w:right w:val="single" w:sz="8" w:space="0" w:color="auto"/>
            </w:tcBorders>
            <w:shd w:val="clear" w:color="000000" w:fill="FCD5B4"/>
            <w:vAlign w:val="center"/>
            <w:hideMark/>
          </w:tcPr>
          <w:p w14:paraId="32E36D3A"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Acoustic Thumper</w:t>
            </w:r>
          </w:p>
        </w:tc>
        <w:tc>
          <w:tcPr>
            <w:tcW w:w="1242" w:type="dxa"/>
            <w:tcBorders>
              <w:top w:val="single" w:sz="8" w:space="0" w:color="auto"/>
              <w:left w:val="nil"/>
              <w:bottom w:val="single" w:sz="8" w:space="0" w:color="auto"/>
              <w:right w:val="nil"/>
            </w:tcBorders>
            <w:shd w:val="clear" w:color="000000" w:fill="92D050"/>
            <w:vAlign w:val="center"/>
            <w:hideMark/>
          </w:tcPr>
          <w:p w14:paraId="59E228A1"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Python</w:t>
            </w:r>
          </w:p>
        </w:tc>
        <w:tc>
          <w:tcPr>
            <w:tcW w:w="1242" w:type="dxa"/>
            <w:tcBorders>
              <w:top w:val="single" w:sz="8" w:space="0" w:color="auto"/>
              <w:left w:val="single" w:sz="8" w:space="0" w:color="auto"/>
              <w:bottom w:val="single" w:sz="8" w:space="0" w:color="auto"/>
              <w:right w:val="nil"/>
            </w:tcBorders>
            <w:shd w:val="clear" w:color="000000" w:fill="B7DEE8"/>
            <w:vAlign w:val="center"/>
            <w:hideMark/>
          </w:tcPr>
          <w:p w14:paraId="543D8B2B"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 xml:space="preserve">Mine </w:t>
            </w:r>
            <w:proofErr w:type="spellStart"/>
            <w:r w:rsidRPr="00F73098">
              <w:rPr>
                <w:rFonts w:cs="Arial"/>
                <w:sz w:val="14"/>
                <w:szCs w:val="14"/>
                <w:lang w:eastAsia="en-GB"/>
              </w:rPr>
              <w:t>Kafon</w:t>
            </w:r>
            <w:proofErr w:type="spellEnd"/>
            <w:r w:rsidRPr="00F73098">
              <w:rPr>
                <w:rFonts w:cs="Arial"/>
                <w:sz w:val="14"/>
                <w:szCs w:val="14"/>
                <w:lang w:eastAsia="en-GB"/>
              </w:rPr>
              <w:t xml:space="preserve"> Ball</w:t>
            </w:r>
          </w:p>
        </w:tc>
        <w:tc>
          <w:tcPr>
            <w:tcW w:w="961" w:type="dxa"/>
            <w:tcBorders>
              <w:top w:val="single" w:sz="8" w:space="0" w:color="auto"/>
              <w:left w:val="single" w:sz="8" w:space="0" w:color="auto"/>
              <w:bottom w:val="single" w:sz="8" w:space="0" w:color="auto"/>
              <w:right w:val="single" w:sz="8" w:space="0" w:color="auto"/>
            </w:tcBorders>
            <w:shd w:val="clear" w:color="000000" w:fill="B7DEE8"/>
            <w:vAlign w:val="center"/>
            <w:hideMark/>
          </w:tcPr>
          <w:p w14:paraId="5810D2ED"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Omni Tool</w:t>
            </w:r>
          </w:p>
        </w:tc>
      </w:tr>
      <w:tr w:rsidR="00F73098" w:rsidRPr="00F73098" w14:paraId="376CED76" w14:textId="77777777" w:rsidTr="00F73098">
        <w:trPr>
          <w:trHeight w:val="245"/>
        </w:trPr>
        <w:tc>
          <w:tcPr>
            <w:tcW w:w="4368" w:type="dxa"/>
            <w:tcBorders>
              <w:top w:val="nil"/>
              <w:left w:val="single" w:sz="8" w:space="0" w:color="auto"/>
              <w:bottom w:val="nil"/>
              <w:right w:val="single" w:sz="4" w:space="0" w:color="auto"/>
            </w:tcBorders>
            <w:vAlign w:val="center"/>
            <w:hideMark/>
          </w:tcPr>
          <w:p w14:paraId="699B5F2A"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WHATs - Customer Requirements</w:t>
            </w:r>
          </w:p>
        </w:tc>
        <w:tc>
          <w:tcPr>
            <w:tcW w:w="1242" w:type="dxa"/>
            <w:tcBorders>
              <w:top w:val="nil"/>
              <w:left w:val="nil"/>
              <w:bottom w:val="single" w:sz="4" w:space="0" w:color="auto"/>
              <w:right w:val="single" w:sz="4" w:space="0" w:color="auto"/>
            </w:tcBorders>
            <w:shd w:val="clear" w:color="000000" w:fill="C0C0C0"/>
            <w:vAlign w:val="center"/>
            <w:hideMark/>
          </w:tcPr>
          <w:p w14:paraId="089EC6D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 </w:t>
            </w:r>
          </w:p>
        </w:tc>
        <w:tc>
          <w:tcPr>
            <w:tcW w:w="1242" w:type="dxa"/>
            <w:tcBorders>
              <w:top w:val="nil"/>
              <w:left w:val="nil"/>
              <w:bottom w:val="single" w:sz="4" w:space="0" w:color="auto"/>
              <w:right w:val="nil"/>
            </w:tcBorders>
            <w:shd w:val="clear" w:color="000000" w:fill="C0C0C0"/>
            <w:vAlign w:val="center"/>
            <w:hideMark/>
          </w:tcPr>
          <w:p w14:paraId="4E3E23BB"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 </w:t>
            </w:r>
          </w:p>
        </w:tc>
        <w:tc>
          <w:tcPr>
            <w:tcW w:w="1242" w:type="dxa"/>
            <w:tcBorders>
              <w:top w:val="nil"/>
              <w:left w:val="single" w:sz="8" w:space="0" w:color="auto"/>
              <w:bottom w:val="single" w:sz="4" w:space="0" w:color="auto"/>
              <w:right w:val="single" w:sz="4" w:space="0" w:color="auto"/>
            </w:tcBorders>
            <w:vAlign w:val="center"/>
            <w:hideMark/>
          </w:tcPr>
          <w:p w14:paraId="40ED94AD"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 </w:t>
            </w:r>
          </w:p>
        </w:tc>
        <w:tc>
          <w:tcPr>
            <w:tcW w:w="1242" w:type="dxa"/>
            <w:tcBorders>
              <w:top w:val="nil"/>
              <w:left w:val="nil"/>
              <w:bottom w:val="single" w:sz="4" w:space="0" w:color="auto"/>
              <w:right w:val="single" w:sz="4" w:space="0" w:color="auto"/>
            </w:tcBorders>
            <w:vAlign w:val="center"/>
            <w:hideMark/>
          </w:tcPr>
          <w:p w14:paraId="756D7F38"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 </w:t>
            </w:r>
          </w:p>
        </w:tc>
        <w:tc>
          <w:tcPr>
            <w:tcW w:w="1242" w:type="dxa"/>
            <w:tcBorders>
              <w:top w:val="nil"/>
              <w:left w:val="nil"/>
              <w:bottom w:val="single" w:sz="4" w:space="0" w:color="auto"/>
              <w:right w:val="single" w:sz="4" w:space="0" w:color="auto"/>
            </w:tcBorders>
            <w:vAlign w:val="center"/>
            <w:hideMark/>
          </w:tcPr>
          <w:p w14:paraId="04B68766"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 </w:t>
            </w:r>
          </w:p>
        </w:tc>
        <w:tc>
          <w:tcPr>
            <w:tcW w:w="1242" w:type="dxa"/>
            <w:tcBorders>
              <w:top w:val="nil"/>
              <w:left w:val="nil"/>
              <w:bottom w:val="single" w:sz="4" w:space="0" w:color="auto"/>
              <w:right w:val="single" w:sz="4" w:space="0" w:color="auto"/>
            </w:tcBorders>
            <w:vAlign w:val="center"/>
            <w:hideMark/>
          </w:tcPr>
          <w:p w14:paraId="697517DD"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 </w:t>
            </w:r>
          </w:p>
        </w:tc>
        <w:tc>
          <w:tcPr>
            <w:tcW w:w="1242" w:type="dxa"/>
            <w:tcBorders>
              <w:top w:val="nil"/>
              <w:left w:val="nil"/>
              <w:bottom w:val="single" w:sz="4" w:space="0" w:color="auto"/>
              <w:right w:val="single" w:sz="8" w:space="0" w:color="auto"/>
            </w:tcBorders>
            <w:vAlign w:val="center"/>
            <w:hideMark/>
          </w:tcPr>
          <w:p w14:paraId="4C2161E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 </w:t>
            </w:r>
          </w:p>
        </w:tc>
        <w:tc>
          <w:tcPr>
            <w:tcW w:w="961" w:type="dxa"/>
            <w:tcBorders>
              <w:top w:val="nil"/>
              <w:left w:val="single" w:sz="4" w:space="0" w:color="auto"/>
              <w:bottom w:val="single" w:sz="4" w:space="0" w:color="auto"/>
              <w:right w:val="single" w:sz="8" w:space="0" w:color="auto"/>
            </w:tcBorders>
            <w:vAlign w:val="center"/>
            <w:hideMark/>
          </w:tcPr>
          <w:p w14:paraId="37B50AD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 </w:t>
            </w:r>
          </w:p>
        </w:tc>
      </w:tr>
      <w:tr w:rsidR="00F73098" w:rsidRPr="00F73098" w14:paraId="5C1337B7" w14:textId="77777777" w:rsidTr="00F73098">
        <w:trPr>
          <w:trHeight w:val="280"/>
        </w:trPr>
        <w:tc>
          <w:tcPr>
            <w:tcW w:w="4368" w:type="dxa"/>
            <w:tcBorders>
              <w:top w:val="nil"/>
              <w:left w:val="single" w:sz="8" w:space="0" w:color="auto"/>
              <w:bottom w:val="single" w:sz="4" w:space="0" w:color="auto"/>
              <w:right w:val="nil"/>
            </w:tcBorders>
            <w:shd w:val="clear" w:color="000000" w:fill="00B050"/>
            <w:vAlign w:val="center"/>
            <w:hideMark/>
          </w:tcPr>
          <w:p w14:paraId="68DE932B"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The system shall defeat the mine threat in a minimal timescale.</w:t>
            </w:r>
          </w:p>
        </w:tc>
        <w:tc>
          <w:tcPr>
            <w:tcW w:w="1242" w:type="dxa"/>
            <w:tcBorders>
              <w:top w:val="nil"/>
              <w:left w:val="single" w:sz="8" w:space="0" w:color="auto"/>
              <w:bottom w:val="single" w:sz="4" w:space="0" w:color="auto"/>
              <w:right w:val="single" w:sz="8" w:space="0" w:color="auto"/>
            </w:tcBorders>
            <w:shd w:val="clear" w:color="000000" w:fill="BFBFBF"/>
            <w:vAlign w:val="center"/>
            <w:hideMark/>
          </w:tcPr>
          <w:p w14:paraId="3DC0C784"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0.969043405</w:t>
            </w:r>
          </w:p>
        </w:tc>
        <w:tc>
          <w:tcPr>
            <w:tcW w:w="1242" w:type="dxa"/>
            <w:tcBorders>
              <w:top w:val="nil"/>
              <w:left w:val="nil"/>
              <w:bottom w:val="single" w:sz="4" w:space="0" w:color="auto"/>
              <w:right w:val="single" w:sz="4" w:space="0" w:color="auto"/>
            </w:tcBorders>
            <w:shd w:val="clear" w:color="000000" w:fill="C0C0C0"/>
            <w:vAlign w:val="center"/>
            <w:hideMark/>
          </w:tcPr>
          <w:p w14:paraId="27B2E633"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5</w:t>
            </w:r>
          </w:p>
        </w:tc>
        <w:tc>
          <w:tcPr>
            <w:tcW w:w="1242" w:type="dxa"/>
            <w:tcBorders>
              <w:top w:val="nil"/>
              <w:left w:val="single" w:sz="8" w:space="0" w:color="auto"/>
              <w:bottom w:val="single" w:sz="4" w:space="0" w:color="auto"/>
              <w:right w:val="single" w:sz="4" w:space="0" w:color="auto"/>
            </w:tcBorders>
            <w:vAlign w:val="center"/>
            <w:hideMark/>
          </w:tcPr>
          <w:p w14:paraId="153604CD"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5462F0E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72BFE1B8"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464344F5"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nil"/>
              <w:bottom w:val="single" w:sz="4" w:space="0" w:color="auto"/>
              <w:right w:val="single" w:sz="8" w:space="0" w:color="auto"/>
            </w:tcBorders>
            <w:vAlign w:val="center"/>
            <w:hideMark/>
          </w:tcPr>
          <w:p w14:paraId="1DB94140"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961" w:type="dxa"/>
            <w:tcBorders>
              <w:top w:val="nil"/>
              <w:left w:val="single" w:sz="4" w:space="0" w:color="auto"/>
              <w:bottom w:val="single" w:sz="4" w:space="0" w:color="auto"/>
              <w:right w:val="single" w:sz="8" w:space="0" w:color="auto"/>
            </w:tcBorders>
            <w:vAlign w:val="center"/>
            <w:hideMark/>
          </w:tcPr>
          <w:p w14:paraId="6708EA59"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r>
      <w:tr w:rsidR="00F73098" w:rsidRPr="00F73098" w14:paraId="25DEA98B" w14:textId="77777777" w:rsidTr="00F73098">
        <w:trPr>
          <w:trHeight w:val="280"/>
        </w:trPr>
        <w:tc>
          <w:tcPr>
            <w:tcW w:w="4368" w:type="dxa"/>
            <w:tcBorders>
              <w:top w:val="nil"/>
              <w:left w:val="single" w:sz="8" w:space="0" w:color="auto"/>
              <w:bottom w:val="single" w:sz="4" w:space="0" w:color="auto"/>
              <w:right w:val="nil"/>
            </w:tcBorders>
            <w:shd w:val="clear" w:color="000000" w:fill="00B050"/>
            <w:vAlign w:val="center"/>
            <w:hideMark/>
          </w:tcPr>
          <w:p w14:paraId="684D4A15"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The system shall not be vulnerable to MANPADs.</w:t>
            </w:r>
          </w:p>
        </w:tc>
        <w:tc>
          <w:tcPr>
            <w:tcW w:w="1242" w:type="dxa"/>
            <w:tcBorders>
              <w:top w:val="nil"/>
              <w:left w:val="single" w:sz="8" w:space="0" w:color="auto"/>
              <w:bottom w:val="single" w:sz="4" w:space="0" w:color="auto"/>
              <w:right w:val="single" w:sz="8" w:space="0" w:color="auto"/>
            </w:tcBorders>
            <w:shd w:val="clear" w:color="000000" w:fill="BFBFBF"/>
            <w:vAlign w:val="center"/>
            <w:hideMark/>
          </w:tcPr>
          <w:p w14:paraId="78200954"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1.994613293</w:t>
            </w:r>
          </w:p>
        </w:tc>
        <w:tc>
          <w:tcPr>
            <w:tcW w:w="1242" w:type="dxa"/>
            <w:tcBorders>
              <w:top w:val="nil"/>
              <w:left w:val="nil"/>
              <w:bottom w:val="single" w:sz="4" w:space="0" w:color="auto"/>
              <w:right w:val="single" w:sz="4" w:space="0" w:color="auto"/>
            </w:tcBorders>
            <w:shd w:val="clear" w:color="000000" w:fill="C0C0C0"/>
            <w:vAlign w:val="center"/>
            <w:hideMark/>
          </w:tcPr>
          <w:p w14:paraId="0012C578"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5</w:t>
            </w:r>
          </w:p>
        </w:tc>
        <w:tc>
          <w:tcPr>
            <w:tcW w:w="1242" w:type="dxa"/>
            <w:tcBorders>
              <w:top w:val="nil"/>
              <w:left w:val="single" w:sz="8" w:space="0" w:color="auto"/>
              <w:bottom w:val="single" w:sz="4" w:space="0" w:color="auto"/>
              <w:right w:val="single" w:sz="4" w:space="0" w:color="auto"/>
            </w:tcBorders>
            <w:vAlign w:val="center"/>
            <w:hideMark/>
          </w:tcPr>
          <w:p w14:paraId="6B2E3A13"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single" w:sz="8" w:space="0" w:color="auto"/>
              <w:bottom w:val="single" w:sz="4" w:space="0" w:color="auto"/>
              <w:right w:val="single" w:sz="4" w:space="0" w:color="auto"/>
            </w:tcBorders>
            <w:vAlign w:val="center"/>
            <w:hideMark/>
          </w:tcPr>
          <w:p w14:paraId="6776CE8E"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single" w:sz="8" w:space="0" w:color="auto"/>
              <w:bottom w:val="single" w:sz="4" w:space="0" w:color="auto"/>
              <w:right w:val="single" w:sz="4" w:space="0" w:color="auto"/>
            </w:tcBorders>
            <w:vAlign w:val="center"/>
            <w:hideMark/>
          </w:tcPr>
          <w:p w14:paraId="53DF1B8A"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single" w:sz="8" w:space="0" w:color="auto"/>
              <w:bottom w:val="single" w:sz="4" w:space="0" w:color="auto"/>
              <w:right w:val="single" w:sz="4" w:space="0" w:color="auto"/>
            </w:tcBorders>
            <w:vAlign w:val="center"/>
            <w:hideMark/>
          </w:tcPr>
          <w:p w14:paraId="313063F0"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nil"/>
              <w:bottom w:val="single" w:sz="4" w:space="0" w:color="auto"/>
              <w:right w:val="single" w:sz="8" w:space="0" w:color="auto"/>
            </w:tcBorders>
            <w:vAlign w:val="center"/>
            <w:hideMark/>
          </w:tcPr>
          <w:p w14:paraId="2876A9C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961" w:type="dxa"/>
            <w:tcBorders>
              <w:top w:val="nil"/>
              <w:left w:val="single" w:sz="4" w:space="0" w:color="auto"/>
              <w:bottom w:val="single" w:sz="4" w:space="0" w:color="auto"/>
              <w:right w:val="single" w:sz="8" w:space="0" w:color="auto"/>
            </w:tcBorders>
            <w:vAlign w:val="center"/>
            <w:hideMark/>
          </w:tcPr>
          <w:p w14:paraId="6B5B3A76"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r>
      <w:tr w:rsidR="00F73098" w:rsidRPr="00F73098" w14:paraId="76A1B7A7" w14:textId="77777777" w:rsidTr="00F73098">
        <w:trPr>
          <w:trHeight w:val="280"/>
        </w:trPr>
        <w:tc>
          <w:tcPr>
            <w:tcW w:w="4368" w:type="dxa"/>
            <w:tcBorders>
              <w:top w:val="nil"/>
              <w:left w:val="single" w:sz="8" w:space="0" w:color="auto"/>
              <w:bottom w:val="single" w:sz="4" w:space="0" w:color="auto"/>
              <w:right w:val="nil"/>
            </w:tcBorders>
            <w:shd w:val="clear" w:color="000000" w:fill="00B050"/>
            <w:vAlign w:val="center"/>
            <w:hideMark/>
          </w:tcPr>
          <w:p w14:paraId="6A1B09E4"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The system shall not produce UXO.</w:t>
            </w:r>
          </w:p>
        </w:tc>
        <w:tc>
          <w:tcPr>
            <w:tcW w:w="1242" w:type="dxa"/>
            <w:tcBorders>
              <w:top w:val="nil"/>
              <w:left w:val="single" w:sz="8" w:space="0" w:color="auto"/>
              <w:bottom w:val="single" w:sz="4" w:space="0" w:color="auto"/>
              <w:right w:val="single" w:sz="8" w:space="0" w:color="auto"/>
            </w:tcBorders>
            <w:shd w:val="clear" w:color="000000" w:fill="BFBFBF"/>
            <w:vAlign w:val="center"/>
            <w:hideMark/>
          </w:tcPr>
          <w:p w14:paraId="2A576C36"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2.617947522</w:t>
            </w:r>
          </w:p>
        </w:tc>
        <w:tc>
          <w:tcPr>
            <w:tcW w:w="1242" w:type="dxa"/>
            <w:tcBorders>
              <w:top w:val="nil"/>
              <w:left w:val="nil"/>
              <w:bottom w:val="single" w:sz="4" w:space="0" w:color="auto"/>
              <w:right w:val="single" w:sz="4" w:space="0" w:color="auto"/>
            </w:tcBorders>
            <w:shd w:val="clear" w:color="000000" w:fill="C0C0C0"/>
            <w:vAlign w:val="center"/>
            <w:hideMark/>
          </w:tcPr>
          <w:p w14:paraId="76DF1B2C"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5</w:t>
            </w:r>
          </w:p>
        </w:tc>
        <w:tc>
          <w:tcPr>
            <w:tcW w:w="1242" w:type="dxa"/>
            <w:tcBorders>
              <w:top w:val="nil"/>
              <w:left w:val="single" w:sz="8" w:space="0" w:color="auto"/>
              <w:bottom w:val="single" w:sz="4" w:space="0" w:color="auto"/>
              <w:right w:val="single" w:sz="4" w:space="0" w:color="auto"/>
            </w:tcBorders>
            <w:vAlign w:val="center"/>
            <w:hideMark/>
          </w:tcPr>
          <w:p w14:paraId="682252BB"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07CCB19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single" w:sz="8" w:space="0" w:color="auto"/>
              <w:bottom w:val="single" w:sz="4" w:space="0" w:color="auto"/>
              <w:right w:val="single" w:sz="4" w:space="0" w:color="auto"/>
            </w:tcBorders>
            <w:vAlign w:val="center"/>
            <w:hideMark/>
          </w:tcPr>
          <w:p w14:paraId="52C4D527"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64320BF6"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nil"/>
              <w:bottom w:val="single" w:sz="4" w:space="0" w:color="auto"/>
              <w:right w:val="single" w:sz="8" w:space="0" w:color="auto"/>
            </w:tcBorders>
            <w:vAlign w:val="center"/>
            <w:hideMark/>
          </w:tcPr>
          <w:p w14:paraId="6F01D18D"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961" w:type="dxa"/>
            <w:tcBorders>
              <w:top w:val="nil"/>
              <w:left w:val="single" w:sz="4" w:space="0" w:color="auto"/>
              <w:bottom w:val="single" w:sz="4" w:space="0" w:color="auto"/>
              <w:right w:val="single" w:sz="8" w:space="0" w:color="auto"/>
            </w:tcBorders>
            <w:vAlign w:val="center"/>
            <w:hideMark/>
          </w:tcPr>
          <w:p w14:paraId="33D111B9"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r>
      <w:tr w:rsidR="00F73098" w:rsidRPr="00F73098" w14:paraId="7C0F9192" w14:textId="77777777" w:rsidTr="00F73098">
        <w:trPr>
          <w:trHeight w:val="280"/>
        </w:trPr>
        <w:tc>
          <w:tcPr>
            <w:tcW w:w="4368" w:type="dxa"/>
            <w:tcBorders>
              <w:top w:val="nil"/>
              <w:left w:val="single" w:sz="8" w:space="0" w:color="auto"/>
              <w:bottom w:val="single" w:sz="4" w:space="0" w:color="auto"/>
              <w:right w:val="nil"/>
            </w:tcBorders>
            <w:shd w:val="clear" w:color="000000" w:fill="00B050"/>
            <w:vAlign w:val="center"/>
            <w:hideMark/>
          </w:tcPr>
          <w:p w14:paraId="350F6C84"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The system shall defeat every mine in the desired area.</w:t>
            </w:r>
          </w:p>
        </w:tc>
        <w:tc>
          <w:tcPr>
            <w:tcW w:w="1242" w:type="dxa"/>
            <w:tcBorders>
              <w:top w:val="nil"/>
              <w:left w:val="single" w:sz="8" w:space="0" w:color="auto"/>
              <w:bottom w:val="single" w:sz="4" w:space="0" w:color="auto"/>
              <w:right w:val="single" w:sz="8" w:space="0" w:color="auto"/>
            </w:tcBorders>
            <w:shd w:val="clear" w:color="000000" w:fill="BFBFBF"/>
            <w:vAlign w:val="center"/>
            <w:hideMark/>
          </w:tcPr>
          <w:p w14:paraId="2BC2DEB1"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22.13751042</w:t>
            </w:r>
          </w:p>
        </w:tc>
        <w:tc>
          <w:tcPr>
            <w:tcW w:w="1242" w:type="dxa"/>
            <w:tcBorders>
              <w:top w:val="nil"/>
              <w:left w:val="nil"/>
              <w:bottom w:val="single" w:sz="4" w:space="0" w:color="auto"/>
              <w:right w:val="single" w:sz="4" w:space="0" w:color="auto"/>
            </w:tcBorders>
            <w:shd w:val="clear" w:color="000000" w:fill="C0C0C0"/>
            <w:vAlign w:val="center"/>
            <w:hideMark/>
          </w:tcPr>
          <w:p w14:paraId="6DE604DD"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5</w:t>
            </w:r>
          </w:p>
        </w:tc>
        <w:tc>
          <w:tcPr>
            <w:tcW w:w="1242" w:type="dxa"/>
            <w:tcBorders>
              <w:top w:val="nil"/>
              <w:left w:val="single" w:sz="8" w:space="0" w:color="auto"/>
              <w:bottom w:val="single" w:sz="4" w:space="0" w:color="auto"/>
              <w:right w:val="single" w:sz="4" w:space="0" w:color="auto"/>
            </w:tcBorders>
            <w:vAlign w:val="center"/>
            <w:hideMark/>
          </w:tcPr>
          <w:p w14:paraId="2C5586F3"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6826EB1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381506BA"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19AFEAB5"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nil"/>
              <w:bottom w:val="single" w:sz="4" w:space="0" w:color="auto"/>
              <w:right w:val="single" w:sz="8" w:space="0" w:color="auto"/>
            </w:tcBorders>
            <w:vAlign w:val="center"/>
            <w:hideMark/>
          </w:tcPr>
          <w:p w14:paraId="0CCBF321"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961" w:type="dxa"/>
            <w:tcBorders>
              <w:top w:val="nil"/>
              <w:left w:val="single" w:sz="4" w:space="0" w:color="auto"/>
              <w:bottom w:val="single" w:sz="4" w:space="0" w:color="auto"/>
              <w:right w:val="single" w:sz="8" w:space="0" w:color="auto"/>
            </w:tcBorders>
            <w:vAlign w:val="center"/>
            <w:hideMark/>
          </w:tcPr>
          <w:p w14:paraId="073AF68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r>
      <w:tr w:rsidR="00F73098" w:rsidRPr="00F73098" w14:paraId="0FE908CA" w14:textId="77777777" w:rsidTr="00F73098">
        <w:trPr>
          <w:trHeight w:val="280"/>
        </w:trPr>
        <w:tc>
          <w:tcPr>
            <w:tcW w:w="4368" w:type="dxa"/>
            <w:tcBorders>
              <w:top w:val="nil"/>
              <w:left w:val="single" w:sz="8" w:space="0" w:color="auto"/>
              <w:bottom w:val="single" w:sz="4" w:space="0" w:color="auto"/>
              <w:right w:val="nil"/>
            </w:tcBorders>
            <w:shd w:val="clear" w:color="000000" w:fill="00B050"/>
            <w:vAlign w:val="center"/>
            <w:hideMark/>
          </w:tcPr>
          <w:p w14:paraId="7C507EA7"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The system shall be insensitive to bullet, fragmentation attack.</w:t>
            </w:r>
          </w:p>
        </w:tc>
        <w:tc>
          <w:tcPr>
            <w:tcW w:w="1242" w:type="dxa"/>
            <w:tcBorders>
              <w:top w:val="nil"/>
              <w:left w:val="single" w:sz="8" w:space="0" w:color="auto"/>
              <w:bottom w:val="single" w:sz="4" w:space="0" w:color="auto"/>
              <w:right w:val="single" w:sz="8" w:space="0" w:color="auto"/>
            </w:tcBorders>
            <w:shd w:val="clear" w:color="000000" w:fill="BFBFBF"/>
            <w:vAlign w:val="center"/>
            <w:hideMark/>
          </w:tcPr>
          <w:p w14:paraId="3717CD2C"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1.288227765</w:t>
            </w:r>
          </w:p>
        </w:tc>
        <w:tc>
          <w:tcPr>
            <w:tcW w:w="1242" w:type="dxa"/>
            <w:tcBorders>
              <w:top w:val="nil"/>
              <w:left w:val="nil"/>
              <w:bottom w:val="single" w:sz="4" w:space="0" w:color="auto"/>
              <w:right w:val="single" w:sz="4" w:space="0" w:color="auto"/>
            </w:tcBorders>
            <w:shd w:val="clear" w:color="000000" w:fill="C0C0C0"/>
            <w:vAlign w:val="center"/>
            <w:hideMark/>
          </w:tcPr>
          <w:p w14:paraId="2726D83E"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5</w:t>
            </w:r>
          </w:p>
        </w:tc>
        <w:tc>
          <w:tcPr>
            <w:tcW w:w="1242" w:type="dxa"/>
            <w:tcBorders>
              <w:top w:val="nil"/>
              <w:left w:val="single" w:sz="8" w:space="0" w:color="auto"/>
              <w:bottom w:val="single" w:sz="4" w:space="0" w:color="auto"/>
              <w:right w:val="single" w:sz="4" w:space="0" w:color="auto"/>
            </w:tcBorders>
            <w:vAlign w:val="center"/>
            <w:hideMark/>
          </w:tcPr>
          <w:p w14:paraId="18429266"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4CF71EA8"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3F5FF76F"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5FA4467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nil"/>
              <w:bottom w:val="single" w:sz="4" w:space="0" w:color="auto"/>
              <w:right w:val="single" w:sz="8" w:space="0" w:color="auto"/>
            </w:tcBorders>
            <w:vAlign w:val="center"/>
            <w:hideMark/>
          </w:tcPr>
          <w:p w14:paraId="3C2F7D8C"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961" w:type="dxa"/>
            <w:tcBorders>
              <w:top w:val="nil"/>
              <w:left w:val="single" w:sz="4" w:space="0" w:color="auto"/>
              <w:bottom w:val="single" w:sz="4" w:space="0" w:color="auto"/>
              <w:right w:val="single" w:sz="8" w:space="0" w:color="auto"/>
            </w:tcBorders>
            <w:vAlign w:val="center"/>
            <w:hideMark/>
          </w:tcPr>
          <w:p w14:paraId="04F0408D"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r>
      <w:tr w:rsidR="00F73098" w:rsidRPr="00F73098" w14:paraId="25069A7F" w14:textId="77777777" w:rsidTr="00F73098">
        <w:trPr>
          <w:trHeight w:val="280"/>
        </w:trPr>
        <w:tc>
          <w:tcPr>
            <w:tcW w:w="4368" w:type="dxa"/>
            <w:tcBorders>
              <w:top w:val="nil"/>
              <w:left w:val="single" w:sz="8" w:space="0" w:color="auto"/>
              <w:bottom w:val="single" w:sz="4" w:space="0" w:color="auto"/>
              <w:right w:val="nil"/>
            </w:tcBorders>
            <w:shd w:val="clear" w:color="000000" w:fill="00B050"/>
            <w:vAlign w:val="center"/>
            <w:hideMark/>
          </w:tcPr>
          <w:p w14:paraId="7A02DD4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The system shall mark the area cleared of mines.</w:t>
            </w:r>
          </w:p>
        </w:tc>
        <w:tc>
          <w:tcPr>
            <w:tcW w:w="1242" w:type="dxa"/>
            <w:tcBorders>
              <w:top w:val="nil"/>
              <w:left w:val="single" w:sz="8" w:space="0" w:color="auto"/>
              <w:bottom w:val="single" w:sz="4" w:space="0" w:color="auto"/>
              <w:right w:val="single" w:sz="8" w:space="0" w:color="auto"/>
            </w:tcBorders>
            <w:shd w:val="clear" w:color="000000" w:fill="BFBFBF"/>
            <w:vAlign w:val="center"/>
            <w:hideMark/>
          </w:tcPr>
          <w:p w14:paraId="5AEF2FCD"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11.04332514</w:t>
            </w:r>
          </w:p>
        </w:tc>
        <w:tc>
          <w:tcPr>
            <w:tcW w:w="1242" w:type="dxa"/>
            <w:tcBorders>
              <w:top w:val="nil"/>
              <w:left w:val="nil"/>
              <w:bottom w:val="single" w:sz="4" w:space="0" w:color="auto"/>
              <w:right w:val="single" w:sz="4" w:space="0" w:color="auto"/>
            </w:tcBorders>
            <w:shd w:val="clear" w:color="000000" w:fill="C0C0C0"/>
            <w:vAlign w:val="center"/>
            <w:hideMark/>
          </w:tcPr>
          <w:p w14:paraId="2509AB0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5</w:t>
            </w:r>
          </w:p>
        </w:tc>
        <w:tc>
          <w:tcPr>
            <w:tcW w:w="1242" w:type="dxa"/>
            <w:tcBorders>
              <w:top w:val="nil"/>
              <w:left w:val="single" w:sz="8" w:space="0" w:color="auto"/>
              <w:bottom w:val="single" w:sz="4" w:space="0" w:color="auto"/>
              <w:right w:val="single" w:sz="4" w:space="0" w:color="auto"/>
            </w:tcBorders>
            <w:vAlign w:val="center"/>
            <w:hideMark/>
          </w:tcPr>
          <w:p w14:paraId="7EF235E7"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2D0AD861"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141BC5A7"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single" w:sz="8" w:space="0" w:color="auto"/>
              <w:bottom w:val="single" w:sz="4" w:space="0" w:color="auto"/>
              <w:right w:val="single" w:sz="4" w:space="0" w:color="auto"/>
            </w:tcBorders>
            <w:vAlign w:val="center"/>
            <w:hideMark/>
          </w:tcPr>
          <w:p w14:paraId="087A44EE"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nil"/>
              <w:bottom w:val="single" w:sz="4" w:space="0" w:color="auto"/>
              <w:right w:val="single" w:sz="8" w:space="0" w:color="auto"/>
            </w:tcBorders>
            <w:vAlign w:val="center"/>
            <w:hideMark/>
          </w:tcPr>
          <w:p w14:paraId="55B306D9"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961" w:type="dxa"/>
            <w:tcBorders>
              <w:top w:val="nil"/>
              <w:left w:val="single" w:sz="4" w:space="0" w:color="auto"/>
              <w:bottom w:val="single" w:sz="4" w:space="0" w:color="auto"/>
              <w:right w:val="single" w:sz="8" w:space="0" w:color="auto"/>
            </w:tcBorders>
            <w:vAlign w:val="center"/>
            <w:hideMark/>
          </w:tcPr>
          <w:p w14:paraId="501A8900"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r>
      <w:tr w:rsidR="00F73098" w:rsidRPr="00F73098" w14:paraId="432D7617" w14:textId="77777777" w:rsidTr="00F73098">
        <w:trPr>
          <w:trHeight w:val="280"/>
        </w:trPr>
        <w:tc>
          <w:tcPr>
            <w:tcW w:w="4368" w:type="dxa"/>
            <w:tcBorders>
              <w:top w:val="nil"/>
              <w:left w:val="single" w:sz="8" w:space="0" w:color="auto"/>
              <w:bottom w:val="single" w:sz="4" w:space="0" w:color="auto"/>
              <w:right w:val="nil"/>
            </w:tcBorders>
            <w:shd w:val="clear" w:color="000000" w:fill="00B050"/>
            <w:vAlign w:val="center"/>
            <w:hideMark/>
          </w:tcPr>
          <w:p w14:paraId="0961B748"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The system shall not render the road impassable by its use</w:t>
            </w:r>
          </w:p>
        </w:tc>
        <w:tc>
          <w:tcPr>
            <w:tcW w:w="1242" w:type="dxa"/>
            <w:tcBorders>
              <w:top w:val="nil"/>
              <w:left w:val="single" w:sz="8" w:space="0" w:color="auto"/>
              <w:bottom w:val="single" w:sz="4" w:space="0" w:color="auto"/>
              <w:right w:val="single" w:sz="8" w:space="0" w:color="auto"/>
            </w:tcBorders>
            <w:shd w:val="clear" w:color="000000" w:fill="BFBFBF"/>
            <w:vAlign w:val="center"/>
            <w:hideMark/>
          </w:tcPr>
          <w:p w14:paraId="04C10107"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2.869151269</w:t>
            </w:r>
          </w:p>
        </w:tc>
        <w:tc>
          <w:tcPr>
            <w:tcW w:w="1242" w:type="dxa"/>
            <w:tcBorders>
              <w:top w:val="nil"/>
              <w:left w:val="nil"/>
              <w:bottom w:val="single" w:sz="4" w:space="0" w:color="auto"/>
              <w:right w:val="single" w:sz="4" w:space="0" w:color="auto"/>
            </w:tcBorders>
            <w:shd w:val="clear" w:color="000000" w:fill="C0C0C0"/>
            <w:vAlign w:val="center"/>
            <w:hideMark/>
          </w:tcPr>
          <w:p w14:paraId="7B512209"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5</w:t>
            </w:r>
          </w:p>
        </w:tc>
        <w:tc>
          <w:tcPr>
            <w:tcW w:w="1242" w:type="dxa"/>
            <w:tcBorders>
              <w:top w:val="nil"/>
              <w:left w:val="single" w:sz="8" w:space="0" w:color="auto"/>
              <w:bottom w:val="single" w:sz="4" w:space="0" w:color="auto"/>
              <w:right w:val="single" w:sz="4" w:space="0" w:color="auto"/>
            </w:tcBorders>
            <w:vAlign w:val="center"/>
            <w:hideMark/>
          </w:tcPr>
          <w:p w14:paraId="7293B1D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2719BD8D"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single" w:sz="8" w:space="0" w:color="auto"/>
              <w:bottom w:val="single" w:sz="4" w:space="0" w:color="auto"/>
              <w:right w:val="single" w:sz="4" w:space="0" w:color="auto"/>
            </w:tcBorders>
            <w:vAlign w:val="center"/>
            <w:hideMark/>
          </w:tcPr>
          <w:p w14:paraId="2189923B"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35BBAA44"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nil"/>
              <w:bottom w:val="single" w:sz="4" w:space="0" w:color="auto"/>
              <w:right w:val="single" w:sz="8" w:space="0" w:color="auto"/>
            </w:tcBorders>
            <w:vAlign w:val="center"/>
            <w:hideMark/>
          </w:tcPr>
          <w:p w14:paraId="7B7FBB75"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961" w:type="dxa"/>
            <w:tcBorders>
              <w:top w:val="nil"/>
              <w:left w:val="single" w:sz="4" w:space="0" w:color="auto"/>
              <w:bottom w:val="single" w:sz="4" w:space="0" w:color="auto"/>
              <w:right w:val="single" w:sz="8" w:space="0" w:color="auto"/>
            </w:tcBorders>
            <w:vAlign w:val="center"/>
            <w:hideMark/>
          </w:tcPr>
          <w:p w14:paraId="6E475FA7"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r>
      <w:tr w:rsidR="00F73098" w:rsidRPr="00F73098" w14:paraId="0EC5F10D" w14:textId="77777777" w:rsidTr="00F73098">
        <w:trPr>
          <w:trHeight w:val="280"/>
        </w:trPr>
        <w:tc>
          <w:tcPr>
            <w:tcW w:w="4368" w:type="dxa"/>
            <w:tcBorders>
              <w:top w:val="nil"/>
              <w:left w:val="single" w:sz="8" w:space="0" w:color="auto"/>
              <w:bottom w:val="single" w:sz="4" w:space="0" w:color="auto"/>
              <w:right w:val="nil"/>
            </w:tcBorders>
            <w:shd w:val="clear" w:color="000000" w:fill="00B050"/>
            <w:vAlign w:val="center"/>
            <w:hideMark/>
          </w:tcPr>
          <w:p w14:paraId="421823E7"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The system shall always detect buried mines within a horizontal distance of 30cm.</w:t>
            </w:r>
          </w:p>
        </w:tc>
        <w:tc>
          <w:tcPr>
            <w:tcW w:w="1242" w:type="dxa"/>
            <w:tcBorders>
              <w:top w:val="nil"/>
              <w:left w:val="single" w:sz="8" w:space="0" w:color="auto"/>
              <w:bottom w:val="single" w:sz="4" w:space="0" w:color="auto"/>
              <w:right w:val="single" w:sz="8" w:space="0" w:color="auto"/>
            </w:tcBorders>
            <w:shd w:val="clear" w:color="000000" w:fill="BFBFBF"/>
            <w:vAlign w:val="center"/>
            <w:hideMark/>
          </w:tcPr>
          <w:p w14:paraId="33261CB3"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17.55708744</w:t>
            </w:r>
          </w:p>
        </w:tc>
        <w:tc>
          <w:tcPr>
            <w:tcW w:w="1242" w:type="dxa"/>
            <w:tcBorders>
              <w:top w:val="nil"/>
              <w:left w:val="nil"/>
              <w:bottom w:val="single" w:sz="4" w:space="0" w:color="auto"/>
              <w:right w:val="single" w:sz="4" w:space="0" w:color="auto"/>
            </w:tcBorders>
            <w:shd w:val="clear" w:color="000000" w:fill="C0C0C0"/>
            <w:vAlign w:val="center"/>
            <w:hideMark/>
          </w:tcPr>
          <w:p w14:paraId="5827D951"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5</w:t>
            </w:r>
          </w:p>
        </w:tc>
        <w:tc>
          <w:tcPr>
            <w:tcW w:w="1242" w:type="dxa"/>
            <w:tcBorders>
              <w:top w:val="nil"/>
              <w:left w:val="single" w:sz="8" w:space="0" w:color="auto"/>
              <w:bottom w:val="single" w:sz="4" w:space="0" w:color="auto"/>
              <w:right w:val="single" w:sz="4" w:space="0" w:color="auto"/>
            </w:tcBorders>
            <w:vAlign w:val="center"/>
            <w:hideMark/>
          </w:tcPr>
          <w:p w14:paraId="0BC8CD8C"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31823486"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6B25C926"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23A2BA28"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nil"/>
              <w:bottom w:val="single" w:sz="4" w:space="0" w:color="auto"/>
              <w:right w:val="single" w:sz="8" w:space="0" w:color="auto"/>
            </w:tcBorders>
            <w:vAlign w:val="center"/>
            <w:hideMark/>
          </w:tcPr>
          <w:p w14:paraId="34CC540B"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961" w:type="dxa"/>
            <w:tcBorders>
              <w:top w:val="nil"/>
              <w:left w:val="single" w:sz="4" w:space="0" w:color="auto"/>
              <w:bottom w:val="single" w:sz="4" w:space="0" w:color="auto"/>
              <w:right w:val="single" w:sz="8" w:space="0" w:color="auto"/>
            </w:tcBorders>
            <w:vAlign w:val="center"/>
            <w:hideMark/>
          </w:tcPr>
          <w:p w14:paraId="1DC0F6BA"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r>
      <w:tr w:rsidR="00F73098" w:rsidRPr="00F73098" w14:paraId="3DD8D800" w14:textId="77777777" w:rsidTr="00F73098">
        <w:trPr>
          <w:trHeight w:val="280"/>
        </w:trPr>
        <w:tc>
          <w:tcPr>
            <w:tcW w:w="4368" w:type="dxa"/>
            <w:tcBorders>
              <w:top w:val="nil"/>
              <w:left w:val="single" w:sz="8" w:space="0" w:color="auto"/>
              <w:bottom w:val="single" w:sz="4" w:space="0" w:color="auto"/>
              <w:right w:val="nil"/>
            </w:tcBorders>
            <w:shd w:val="clear" w:color="000000" w:fill="00B050"/>
            <w:vAlign w:val="center"/>
            <w:hideMark/>
          </w:tcPr>
          <w:p w14:paraId="5ABD2B08"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The system shall always detect buried mines up to a depth of 15cm.</w:t>
            </w:r>
          </w:p>
        </w:tc>
        <w:tc>
          <w:tcPr>
            <w:tcW w:w="1242" w:type="dxa"/>
            <w:tcBorders>
              <w:top w:val="nil"/>
              <w:left w:val="single" w:sz="8" w:space="0" w:color="auto"/>
              <w:bottom w:val="single" w:sz="4" w:space="0" w:color="auto"/>
              <w:right w:val="single" w:sz="8" w:space="0" w:color="auto"/>
            </w:tcBorders>
            <w:shd w:val="clear" w:color="000000" w:fill="BFBFBF"/>
            <w:vAlign w:val="center"/>
            <w:hideMark/>
          </w:tcPr>
          <w:p w14:paraId="2628AB4C"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13.92438958</w:t>
            </w:r>
          </w:p>
        </w:tc>
        <w:tc>
          <w:tcPr>
            <w:tcW w:w="1242" w:type="dxa"/>
            <w:tcBorders>
              <w:top w:val="nil"/>
              <w:left w:val="nil"/>
              <w:bottom w:val="single" w:sz="4" w:space="0" w:color="auto"/>
              <w:right w:val="single" w:sz="4" w:space="0" w:color="auto"/>
            </w:tcBorders>
            <w:shd w:val="clear" w:color="000000" w:fill="C0C0C0"/>
            <w:vAlign w:val="center"/>
            <w:hideMark/>
          </w:tcPr>
          <w:p w14:paraId="014050D7"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5</w:t>
            </w:r>
          </w:p>
        </w:tc>
        <w:tc>
          <w:tcPr>
            <w:tcW w:w="1242" w:type="dxa"/>
            <w:tcBorders>
              <w:top w:val="nil"/>
              <w:left w:val="single" w:sz="8" w:space="0" w:color="auto"/>
              <w:bottom w:val="single" w:sz="4" w:space="0" w:color="auto"/>
              <w:right w:val="single" w:sz="4" w:space="0" w:color="auto"/>
            </w:tcBorders>
            <w:vAlign w:val="center"/>
            <w:hideMark/>
          </w:tcPr>
          <w:p w14:paraId="1B69ED7F"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49C8ED1D"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3C3D5DEB"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1948E394"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nil"/>
              <w:bottom w:val="single" w:sz="4" w:space="0" w:color="auto"/>
              <w:right w:val="single" w:sz="8" w:space="0" w:color="auto"/>
            </w:tcBorders>
            <w:vAlign w:val="center"/>
            <w:hideMark/>
          </w:tcPr>
          <w:p w14:paraId="1C4F6B20"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961" w:type="dxa"/>
            <w:tcBorders>
              <w:top w:val="nil"/>
              <w:left w:val="single" w:sz="4" w:space="0" w:color="auto"/>
              <w:bottom w:val="single" w:sz="4" w:space="0" w:color="auto"/>
              <w:right w:val="single" w:sz="8" w:space="0" w:color="auto"/>
            </w:tcBorders>
            <w:vAlign w:val="center"/>
            <w:hideMark/>
          </w:tcPr>
          <w:p w14:paraId="2DCD739B"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r>
      <w:tr w:rsidR="00F73098" w:rsidRPr="00F73098" w14:paraId="6CBDA52A" w14:textId="77777777" w:rsidTr="00F73098">
        <w:trPr>
          <w:trHeight w:val="280"/>
        </w:trPr>
        <w:tc>
          <w:tcPr>
            <w:tcW w:w="4368" w:type="dxa"/>
            <w:tcBorders>
              <w:top w:val="nil"/>
              <w:left w:val="single" w:sz="8" w:space="0" w:color="auto"/>
              <w:bottom w:val="single" w:sz="4" w:space="0" w:color="auto"/>
              <w:right w:val="nil"/>
            </w:tcBorders>
            <w:shd w:val="clear" w:color="000000" w:fill="00B050"/>
            <w:vAlign w:val="center"/>
            <w:hideMark/>
          </w:tcPr>
          <w:p w14:paraId="42E357E9"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The system shall be suitable for use with mines up to 15 Kg NEQ.</w:t>
            </w:r>
          </w:p>
        </w:tc>
        <w:tc>
          <w:tcPr>
            <w:tcW w:w="1242" w:type="dxa"/>
            <w:tcBorders>
              <w:top w:val="nil"/>
              <w:left w:val="single" w:sz="8" w:space="0" w:color="auto"/>
              <w:bottom w:val="single" w:sz="4" w:space="0" w:color="auto"/>
              <w:right w:val="single" w:sz="8" w:space="0" w:color="auto"/>
            </w:tcBorders>
            <w:shd w:val="clear" w:color="000000" w:fill="BFBFBF"/>
            <w:vAlign w:val="center"/>
            <w:hideMark/>
          </w:tcPr>
          <w:p w14:paraId="26B04C4E"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4.061187516</w:t>
            </w:r>
          </w:p>
        </w:tc>
        <w:tc>
          <w:tcPr>
            <w:tcW w:w="1242" w:type="dxa"/>
            <w:tcBorders>
              <w:top w:val="nil"/>
              <w:left w:val="nil"/>
              <w:bottom w:val="single" w:sz="4" w:space="0" w:color="auto"/>
              <w:right w:val="single" w:sz="4" w:space="0" w:color="auto"/>
            </w:tcBorders>
            <w:shd w:val="clear" w:color="000000" w:fill="C0C0C0"/>
            <w:vAlign w:val="center"/>
            <w:hideMark/>
          </w:tcPr>
          <w:p w14:paraId="546C0AD3"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5</w:t>
            </w:r>
          </w:p>
        </w:tc>
        <w:tc>
          <w:tcPr>
            <w:tcW w:w="1242" w:type="dxa"/>
            <w:tcBorders>
              <w:top w:val="nil"/>
              <w:left w:val="single" w:sz="8" w:space="0" w:color="auto"/>
              <w:bottom w:val="single" w:sz="4" w:space="0" w:color="auto"/>
              <w:right w:val="single" w:sz="4" w:space="0" w:color="auto"/>
            </w:tcBorders>
            <w:vAlign w:val="center"/>
            <w:hideMark/>
          </w:tcPr>
          <w:p w14:paraId="4FE82D39"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single" w:sz="8" w:space="0" w:color="auto"/>
              <w:bottom w:val="single" w:sz="4" w:space="0" w:color="auto"/>
              <w:right w:val="single" w:sz="4" w:space="0" w:color="auto"/>
            </w:tcBorders>
            <w:vAlign w:val="center"/>
            <w:hideMark/>
          </w:tcPr>
          <w:p w14:paraId="191BC51E"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single" w:sz="8" w:space="0" w:color="auto"/>
              <w:bottom w:val="single" w:sz="4" w:space="0" w:color="auto"/>
              <w:right w:val="single" w:sz="4" w:space="0" w:color="auto"/>
            </w:tcBorders>
            <w:vAlign w:val="center"/>
            <w:hideMark/>
          </w:tcPr>
          <w:p w14:paraId="5965C878"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single" w:sz="8" w:space="0" w:color="auto"/>
              <w:bottom w:val="single" w:sz="4" w:space="0" w:color="auto"/>
              <w:right w:val="single" w:sz="4" w:space="0" w:color="auto"/>
            </w:tcBorders>
            <w:vAlign w:val="center"/>
            <w:hideMark/>
          </w:tcPr>
          <w:p w14:paraId="30C882C1"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nil"/>
              <w:bottom w:val="single" w:sz="4" w:space="0" w:color="auto"/>
              <w:right w:val="single" w:sz="8" w:space="0" w:color="auto"/>
            </w:tcBorders>
            <w:vAlign w:val="center"/>
            <w:hideMark/>
          </w:tcPr>
          <w:p w14:paraId="174CF3D1"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961" w:type="dxa"/>
            <w:tcBorders>
              <w:top w:val="nil"/>
              <w:left w:val="single" w:sz="4" w:space="0" w:color="auto"/>
              <w:bottom w:val="single" w:sz="4" w:space="0" w:color="auto"/>
              <w:right w:val="single" w:sz="8" w:space="0" w:color="auto"/>
            </w:tcBorders>
            <w:vAlign w:val="center"/>
            <w:hideMark/>
          </w:tcPr>
          <w:p w14:paraId="7E325A43"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r>
      <w:tr w:rsidR="00F73098" w:rsidRPr="00F73098" w14:paraId="32269CFD" w14:textId="77777777" w:rsidTr="00F73098">
        <w:trPr>
          <w:trHeight w:val="280"/>
        </w:trPr>
        <w:tc>
          <w:tcPr>
            <w:tcW w:w="4368" w:type="dxa"/>
            <w:tcBorders>
              <w:top w:val="nil"/>
              <w:left w:val="single" w:sz="8" w:space="0" w:color="auto"/>
              <w:bottom w:val="single" w:sz="4" w:space="0" w:color="auto"/>
              <w:right w:val="nil"/>
            </w:tcBorders>
            <w:shd w:val="clear" w:color="000000" w:fill="00B050"/>
            <w:vAlign w:val="center"/>
            <w:hideMark/>
          </w:tcPr>
          <w:p w14:paraId="42761A98"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 xml:space="preserve">The system shall be suitable for use with mines </w:t>
            </w:r>
            <w:proofErr w:type="spellStart"/>
            <w:r w:rsidRPr="00F73098">
              <w:rPr>
                <w:rFonts w:cs="Arial"/>
                <w:sz w:val="14"/>
                <w:szCs w:val="14"/>
                <w:lang w:eastAsia="en-GB"/>
              </w:rPr>
              <w:t>fuzed</w:t>
            </w:r>
            <w:proofErr w:type="spellEnd"/>
            <w:r w:rsidRPr="00F73098">
              <w:rPr>
                <w:rFonts w:cs="Arial"/>
                <w:sz w:val="14"/>
                <w:szCs w:val="14"/>
                <w:lang w:eastAsia="en-GB"/>
              </w:rPr>
              <w:t xml:space="preserve"> with pressure, tripwire, tilt-switch and remote triggers.</w:t>
            </w:r>
          </w:p>
        </w:tc>
        <w:tc>
          <w:tcPr>
            <w:tcW w:w="1242" w:type="dxa"/>
            <w:tcBorders>
              <w:top w:val="nil"/>
              <w:left w:val="single" w:sz="8" w:space="0" w:color="auto"/>
              <w:bottom w:val="single" w:sz="4" w:space="0" w:color="auto"/>
              <w:right w:val="single" w:sz="8" w:space="0" w:color="auto"/>
            </w:tcBorders>
            <w:shd w:val="clear" w:color="000000" w:fill="BFBFBF"/>
            <w:vAlign w:val="center"/>
            <w:hideMark/>
          </w:tcPr>
          <w:p w14:paraId="47E7071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3.798426176</w:t>
            </w:r>
          </w:p>
        </w:tc>
        <w:tc>
          <w:tcPr>
            <w:tcW w:w="1242" w:type="dxa"/>
            <w:tcBorders>
              <w:top w:val="nil"/>
              <w:left w:val="nil"/>
              <w:bottom w:val="single" w:sz="4" w:space="0" w:color="auto"/>
              <w:right w:val="single" w:sz="4" w:space="0" w:color="auto"/>
            </w:tcBorders>
            <w:shd w:val="clear" w:color="000000" w:fill="C0C0C0"/>
            <w:vAlign w:val="center"/>
            <w:hideMark/>
          </w:tcPr>
          <w:p w14:paraId="05070CD1"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5</w:t>
            </w:r>
          </w:p>
        </w:tc>
        <w:tc>
          <w:tcPr>
            <w:tcW w:w="1242" w:type="dxa"/>
            <w:tcBorders>
              <w:top w:val="nil"/>
              <w:left w:val="single" w:sz="8" w:space="0" w:color="auto"/>
              <w:bottom w:val="single" w:sz="4" w:space="0" w:color="auto"/>
              <w:right w:val="single" w:sz="4" w:space="0" w:color="auto"/>
            </w:tcBorders>
            <w:vAlign w:val="center"/>
            <w:hideMark/>
          </w:tcPr>
          <w:p w14:paraId="7A836824"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single" w:sz="8" w:space="0" w:color="auto"/>
              <w:bottom w:val="single" w:sz="4" w:space="0" w:color="auto"/>
              <w:right w:val="single" w:sz="4" w:space="0" w:color="auto"/>
            </w:tcBorders>
            <w:vAlign w:val="center"/>
            <w:hideMark/>
          </w:tcPr>
          <w:p w14:paraId="1E3F3274"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single" w:sz="8" w:space="0" w:color="auto"/>
              <w:bottom w:val="single" w:sz="4" w:space="0" w:color="auto"/>
              <w:right w:val="single" w:sz="4" w:space="0" w:color="auto"/>
            </w:tcBorders>
            <w:vAlign w:val="center"/>
            <w:hideMark/>
          </w:tcPr>
          <w:p w14:paraId="797F4BE7"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238FCCDD"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nil"/>
              <w:bottom w:val="single" w:sz="4" w:space="0" w:color="auto"/>
              <w:right w:val="single" w:sz="8" w:space="0" w:color="auto"/>
            </w:tcBorders>
            <w:vAlign w:val="center"/>
            <w:hideMark/>
          </w:tcPr>
          <w:p w14:paraId="5EB2FC25"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961" w:type="dxa"/>
            <w:tcBorders>
              <w:top w:val="nil"/>
              <w:left w:val="single" w:sz="4" w:space="0" w:color="auto"/>
              <w:bottom w:val="single" w:sz="4" w:space="0" w:color="auto"/>
              <w:right w:val="single" w:sz="8" w:space="0" w:color="auto"/>
            </w:tcBorders>
            <w:vAlign w:val="center"/>
            <w:hideMark/>
          </w:tcPr>
          <w:p w14:paraId="13800AAF"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r>
      <w:tr w:rsidR="00F73098" w:rsidRPr="00F73098" w14:paraId="3FFD1E77" w14:textId="77777777" w:rsidTr="00F73098">
        <w:trPr>
          <w:trHeight w:val="397"/>
        </w:trPr>
        <w:tc>
          <w:tcPr>
            <w:tcW w:w="4368" w:type="dxa"/>
            <w:tcBorders>
              <w:top w:val="nil"/>
              <w:left w:val="single" w:sz="8" w:space="0" w:color="auto"/>
              <w:bottom w:val="single" w:sz="4" w:space="0" w:color="auto"/>
              <w:right w:val="nil"/>
            </w:tcBorders>
            <w:shd w:val="clear" w:color="000000" w:fill="00B050"/>
            <w:vAlign w:val="center"/>
            <w:hideMark/>
          </w:tcPr>
          <w:p w14:paraId="0E615F58"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The system shall operate reliably for the full duration of minefield clearance tasks without unplanned loss of function.</w:t>
            </w:r>
          </w:p>
        </w:tc>
        <w:tc>
          <w:tcPr>
            <w:tcW w:w="1242" w:type="dxa"/>
            <w:tcBorders>
              <w:top w:val="nil"/>
              <w:left w:val="single" w:sz="8" w:space="0" w:color="auto"/>
              <w:bottom w:val="single" w:sz="4" w:space="0" w:color="auto"/>
              <w:right w:val="single" w:sz="8" w:space="0" w:color="auto"/>
            </w:tcBorders>
            <w:shd w:val="clear" w:color="000000" w:fill="BFBFBF"/>
            <w:vAlign w:val="center"/>
            <w:hideMark/>
          </w:tcPr>
          <w:p w14:paraId="489366BE"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2.516313469</w:t>
            </w:r>
          </w:p>
        </w:tc>
        <w:tc>
          <w:tcPr>
            <w:tcW w:w="1242" w:type="dxa"/>
            <w:tcBorders>
              <w:top w:val="nil"/>
              <w:left w:val="nil"/>
              <w:bottom w:val="single" w:sz="4" w:space="0" w:color="auto"/>
              <w:right w:val="single" w:sz="4" w:space="0" w:color="auto"/>
            </w:tcBorders>
            <w:shd w:val="clear" w:color="000000" w:fill="C0C0C0"/>
            <w:vAlign w:val="center"/>
            <w:hideMark/>
          </w:tcPr>
          <w:p w14:paraId="59D97491"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5</w:t>
            </w:r>
          </w:p>
        </w:tc>
        <w:tc>
          <w:tcPr>
            <w:tcW w:w="1242" w:type="dxa"/>
            <w:tcBorders>
              <w:top w:val="nil"/>
              <w:left w:val="single" w:sz="8" w:space="0" w:color="auto"/>
              <w:bottom w:val="single" w:sz="4" w:space="0" w:color="auto"/>
              <w:right w:val="single" w:sz="4" w:space="0" w:color="auto"/>
            </w:tcBorders>
            <w:vAlign w:val="center"/>
            <w:hideMark/>
          </w:tcPr>
          <w:p w14:paraId="0659CDF3"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single" w:sz="8" w:space="0" w:color="auto"/>
              <w:bottom w:val="single" w:sz="4" w:space="0" w:color="auto"/>
              <w:right w:val="single" w:sz="4" w:space="0" w:color="auto"/>
            </w:tcBorders>
            <w:vAlign w:val="center"/>
            <w:hideMark/>
          </w:tcPr>
          <w:p w14:paraId="3E3E8CA3"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single" w:sz="8" w:space="0" w:color="auto"/>
              <w:bottom w:val="single" w:sz="4" w:space="0" w:color="auto"/>
              <w:right w:val="single" w:sz="4" w:space="0" w:color="auto"/>
            </w:tcBorders>
            <w:vAlign w:val="center"/>
            <w:hideMark/>
          </w:tcPr>
          <w:p w14:paraId="00A62D40"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0222902C"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nil"/>
              <w:bottom w:val="single" w:sz="4" w:space="0" w:color="auto"/>
              <w:right w:val="single" w:sz="8" w:space="0" w:color="auto"/>
            </w:tcBorders>
            <w:vAlign w:val="center"/>
            <w:hideMark/>
          </w:tcPr>
          <w:p w14:paraId="0301AA00"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961" w:type="dxa"/>
            <w:tcBorders>
              <w:top w:val="nil"/>
              <w:left w:val="single" w:sz="4" w:space="0" w:color="auto"/>
              <w:bottom w:val="single" w:sz="4" w:space="0" w:color="auto"/>
              <w:right w:val="single" w:sz="8" w:space="0" w:color="auto"/>
            </w:tcBorders>
            <w:vAlign w:val="center"/>
            <w:hideMark/>
          </w:tcPr>
          <w:p w14:paraId="71E381F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r>
      <w:tr w:rsidR="00F73098" w:rsidRPr="00F73098" w14:paraId="625D408A" w14:textId="77777777" w:rsidTr="00F73098">
        <w:trPr>
          <w:trHeight w:val="280"/>
        </w:trPr>
        <w:tc>
          <w:tcPr>
            <w:tcW w:w="4368" w:type="dxa"/>
            <w:tcBorders>
              <w:top w:val="nil"/>
              <w:left w:val="single" w:sz="8" w:space="0" w:color="auto"/>
              <w:bottom w:val="single" w:sz="4" w:space="0" w:color="auto"/>
              <w:right w:val="nil"/>
            </w:tcBorders>
            <w:shd w:val="clear" w:color="000000" w:fill="00B050"/>
            <w:vAlign w:val="center"/>
            <w:hideMark/>
          </w:tcPr>
          <w:p w14:paraId="6C869E35"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The system must not harm or kill any persons.</w:t>
            </w:r>
          </w:p>
        </w:tc>
        <w:tc>
          <w:tcPr>
            <w:tcW w:w="1242" w:type="dxa"/>
            <w:tcBorders>
              <w:top w:val="nil"/>
              <w:left w:val="single" w:sz="8" w:space="0" w:color="auto"/>
              <w:bottom w:val="single" w:sz="4" w:space="0" w:color="auto"/>
              <w:right w:val="single" w:sz="8" w:space="0" w:color="auto"/>
            </w:tcBorders>
            <w:shd w:val="clear" w:color="000000" w:fill="BFBFBF"/>
            <w:vAlign w:val="center"/>
            <w:hideMark/>
          </w:tcPr>
          <w:p w14:paraId="03705570"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8.758375332</w:t>
            </w:r>
          </w:p>
        </w:tc>
        <w:tc>
          <w:tcPr>
            <w:tcW w:w="1242" w:type="dxa"/>
            <w:tcBorders>
              <w:top w:val="nil"/>
              <w:left w:val="nil"/>
              <w:bottom w:val="single" w:sz="4" w:space="0" w:color="auto"/>
              <w:right w:val="single" w:sz="4" w:space="0" w:color="auto"/>
            </w:tcBorders>
            <w:shd w:val="clear" w:color="000000" w:fill="C0C0C0"/>
            <w:vAlign w:val="center"/>
            <w:hideMark/>
          </w:tcPr>
          <w:p w14:paraId="078A58AC"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5</w:t>
            </w:r>
          </w:p>
        </w:tc>
        <w:tc>
          <w:tcPr>
            <w:tcW w:w="1242" w:type="dxa"/>
            <w:tcBorders>
              <w:top w:val="nil"/>
              <w:left w:val="single" w:sz="8" w:space="0" w:color="auto"/>
              <w:bottom w:val="single" w:sz="4" w:space="0" w:color="auto"/>
              <w:right w:val="single" w:sz="4" w:space="0" w:color="auto"/>
            </w:tcBorders>
            <w:vAlign w:val="center"/>
            <w:hideMark/>
          </w:tcPr>
          <w:p w14:paraId="61786DB0"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6414E369"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1065114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1053C9DA"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nil"/>
              <w:bottom w:val="single" w:sz="4" w:space="0" w:color="auto"/>
              <w:right w:val="single" w:sz="8" w:space="0" w:color="auto"/>
            </w:tcBorders>
            <w:vAlign w:val="center"/>
            <w:hideMark/>
          </w:tcPr>
          <w:p w14:paraId="79735E7F"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961" w:type="dxa"/>
            <w:tcBorders>
              <w:top w:val="nil"/>
              <w:left w:val="single" w:sz="4" w:space="0" w:color="auto"/>
              <w:bottom w:val="single" w:sz="4" w:space="0" w:color="auto"/>
              <w:right w:val="single" w:sz="8" w:space="0" w:color="auto"/>
            </w:tcBorders>
            <w:vAlign w:val="center"/>
            <w:hideMark/>
          </w:tcPr>
          <w:p w14:paraId="59FD3814"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r>
      <w:tr w:rsidR="00F73098" w:rsidRPr="00F73098" w14:paraId="79D9C973" w14:textId="77777777" w:rsidTr="00F73098">
        <w:trPr>
          <w:trHeight w:val="280"/>
        </w:trPr>
        <w:tc>
          <w:tcPr>
            <w:tcW w:w="4368" w:type="dxa"/>
            <w:tcBorders>
              <w:top w:val="nil"/>
              <w:left w:val="single" w:sz="8" w:space="0" w:color="auto"/>
              <w:bottom w:val="single" w:sz="4" w:space="0" w:color="auto"/>
              <w:right w:val="nil"/>
            </w:tcBorders>
            <w:shd w:val="clear" w:color="000000" w:fill="00B050"/>
            <w:vAlign w:val="center"/>
            <w:hideMark/>
          </w:tcPr>
          <w:p w14:paraId="2E81CFD7"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The system should conform to OME Safety Regulations</w:t>
            </w:r>
          </w:p>
        </w:tc>
        <w:tc>
          <w:tcPr>
            <w:tcW w:w="1242" w:type="dxa"/>
            <w:tcBorders>
              <w:top w:val="nil"/>
              <w:left w:val="single" w:sz="8" w:space="0" w:color="auto"/>
              <w:bottom w:val="single" w:sz="4" w:space="0" w:color="auto"/>
              <w:right w:val="single" w:sz="8" w:space="0" w:color="auto"/>
            </w:tcBorders>
            <w:shd w:val="clear" w:color="000000" w:fill="BFBFBF"/>
            <w:vAlign w:val="center"/>
            <w:hideMark/>
          </w:tcPr>
          <w:p w14:paraId="450F3F8D"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1.054147538</w:t>
            </w:r>
          </w:p>
        </w:tc>
        <w:tc>
          <w:tcPr>
            <w:tcW w:w="1242" w:type="dxa"/>
            <w:tcBorders>
              <w:top w:val="nil"/>
              <w:left w:val="nil"/>
              <w:bottom w:val="single" w:sz="4" w:space="0" w:color="auto"/>
              <w:right w:val="single" w:sz="4" w:space="0" w:color="auto"/>
            </w:tcBorders>
            <w:shd w:val="clear" w:color="000000" w:fill="C0C0C0"/>
            <w:vAlign w:val="center"/>
            <w:hideMark/>
          </w:tcPr>
          <w:p w14:paraId="7505D2E5"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5</w:t>
            </w:r>
          </w:p>
        </w:tc>
        <w:tc>
          <w:tcPr>
            <w:tcW w:w="1242" w:type="dxa"/>
            <w:tcBorders>
              <w:top w:val="nil"/>
              <w:left w:val="single" w:sz="8" w:space="0" w:color="auto"/>
              <w:bottom w:val="single" w:sz="4" w:space="0" w:color="auto"/>
              <w:right w:val="single" w:sz="4" w:space="0" w:color="auto"/>
            </w:tcBorders>
            <w:vAlign w:val="center"/>
            <w:hideMark/>
          </w:tcPr>
          <w:p w14:paraId="7B7890C0"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single" w:sz="8" w:space="0" w:color="auto"/>
              <w:bottom w:val="single" w:sz="4" w:space="0" w:color="auto"/>
              <w:right w:val="single" w:sz="4" w:space="0" w:color="auto"/>
            </w:tcBorders>
            <w:vAlign w:val="center"/>
            <w:hideMark/>
          </w:tcPr>
          <w:p w14:paraId="5B5615CD"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single" w:sz="8" w:space="0" w:color="auto"/>
              <w:bottom w:val="single" w:sz="4" w:space="0" w:color="auto"/>
              <w:right w:val="single" w:sz="4" w:space="0" w:color="auto"/>
            </w:tcBorders>
            <w:vAlign w:val="center"/>
            <w:hideMark/>
          </w:tcPr>
          <w:p w14:paraId="108F43A6"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6322F98A"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nil"/>
              <w:bottom w:val="single" w:sz="4" w:space="0" w:color="auto"/>
              <w:right w:val="single" w:sz="8" w:space="0" w:color="auto"/>
            </w:tcBorders>
            <w:vAlign w:val="center"/>
            <w:hideMark/>
          </w:tcPr>
          <w:p w14:paraId="4FCC12DA"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961" w:type="dxa"/>
            <w:tcBorders>
              <w:top w:val="nil"/>
              <w:left w:val="single" w:sz="4" w:space="0" w:color="auto"/>
              <w:bottom w:val="single" w:sz="4" w:space="0" w:color="auto"/>
              <w:right w:val="single" w:sz="8" w:space="0" w:color="auto"/>
            </w:tcBorders>
            <w:vAlign w:val="center"/>
            <w:hideMark/>
          </w:tcPr>
          <w:p w14:paraId="62FC085D"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r>
      <w:tr w:rsidR="00F73098" w:rsidRPr="00F73098" w14:paraId="0350956B" w14:textId="77777777" w:rsidTr="00F73098">
        <w:trPr>
          <w:trHeight w:val="280"/>
        </w:trPr>
        <w:tc>
          <w:tcPr>
            <w:tcW w:w="4368" w:type="dxa"/>
            <w:tcBorders>
              <w:top w:val="nil"/>
              <w:left w:val="single" w:sz="8" w:space="0" w:color="auto"/>
              <w:bottom w:val="single" w:sz="4" w:space="0" w:color="auto"/>
              <w:right w:val="nil"/>
            </w:tcBorders>
            <w:shd w:val="clear" w:color="000000" w:fill="00B050"/>
            <w:vAlign w:val="center"/>
            <w:hideMark/>
          </w:tcPr>
          <w:p w14:paraId="33122FAC"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The system shall be transportable by light vehicle.</w:t>
            </w:r>
          </w:p>
        </w:tc>
        <w:tc>
          <w:tcPr>
            <w:tcW w:w="1242" w:type="dxa"/>
            <w:tcBorders>
              <w:top w:val="nil"/>
              <w:left w:val="single" w:sz="8" w:space="0" w:color="auto"/>
              <w:bottom w:val="single" w:sz="4" w:space="0" w:color="auto"/>
              <w:right w:val="single" w:sz="8" w:space="0" w:color="auto"/>
            </w:tcBorders>
            <w:shd w:val="clear" w:color="000000" w:fill="BFBFBF"/>
            <w:vAlign w:val="center"/>
            <w:hideMark/>
          </w:tcPr>
          <w:p w14:paraId="5BBBACBA"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2.147857825</w:t>
            </w:r>
          </w:p>
        </w:tc>
        <w:tc>
          <w:tcPr>
            <w:tcW w:w="1242" w:type="dxa"/>
            <w:tcBorders>
              <w:top w:val="nil"/>
              <w:left w:val="nil"/>
              <w:bottom w:val="single" w:sz="4" w:space="0" w:color="auto"/>
              <w:right w:val="single" w:sz="4" w:space="0" w:color="auto"/>
            </w:tcBorders>
            <w:shd w:val="clear" w:color="000000" w:fill="C0C0C0"/>
            <w:vAlign w:val="center"/>
            <w:hideMark/>
          </w:tcPr>
          <w:p w14:paraId="49DE5434"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5</w:t>
            </w:r>
          </w:p>
        </w:tc>
        <w:tc>
          <w:tcPr>
            <w:tcW w:w="1242" w:type="dxa"/>
            <w:tcBorders>
              <w:top w:val="nil"/>
              <w:left w:val="single" w:sz="8" w:space="0" w:color="auto"/>
              <w:bottom w:val="single" w:sz="4" w:space="0" w:color="auto"/>
              <w:right w:val="single" w:sz="4" w:space="0" w:color="auto"/>
            </w:tcBorders>
            <w:vAlign w:val="center"/>
            <w:hideMark/>
          </w:tcPr>
          <w:p w14:paraId="715139A9"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541E0260"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1E4E11FE"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3414ED14"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nil"/>
              <w:bottom w:val="single" w:sz="4" w:space="0" w:color="auto"/>
              <w:right w:val="single" w:sz="8" w:space="0" w:color="auto"/>
            </w:tcBorders>
            <w:vAlign w:val="center"/>
            <w:hideMark/>
          </w:tcPr>
          <w:p w14:paraId="21D7EDC3"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961" w:type="dxa"/>
            <w:tcBorders>
              <w:top w:val="nil"/>
              <w:left w:val="single" w:sz="4" w:space="0" w:color="auto"/>
              <w:bottom w:val="single" w:sz="4" w:space="0" w:color="auto"/>
              <w:right w:val="single" w:sz="8" w:space="0" w:color="auto"/>
            </w:tcBorders>
            <w:vAlign w:val="center"/>
            <w:hideMark/>
          </w:tcPr>
          <w:p w14:paraId="73C90EFA"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r>
      <w:tr w:rsidR="00F73098" w:rsidRPr="00F73098" w14:paraId="0238F0DC" w14:textId="77777777" w:rsidTr="00F73098">
        <w:trPr>
          <w:trHeight w:val="292"/>
        </w:trPr>
        <w:tc>
          <w:tcPr>
            <w:tcW w:w="4368" w:type="dxa"/>
            <w:tcBorders>
              <w:top w:val="nil"/>
              <w:left w:val="single" w:sz="8" w:space="0" w:color="auto"/>
              <w:bottom w:val="single" w:sz="4" w:space="0" w:color="auto"/>
              <w:right w:val="nil"/>
            </w:tcBorders>
            <w:shd w:val="clear" w:color="000000" w:fill="00B050"/>
            <w:vAlign w:val="center"/>
            <w:hideMark/>
          </w:tcPr>
          <w:p w14:paraId="4580E271"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The system shall be suitable for use in sandy desert environments (AECTP-230 zones A1, B2, C1)</w:t>
            </w:r>
          </w:p>
        </w:tc>
        <w:tc>
          <w:tcPr>
            <w:tcW w:w="1242" w:type="dxa"/>
            <w:tcBorders>
              <w:top w:val="nil"/>
              <w:left w:val="single" w:sz="8" w:space="0" w:color="auto"/>
              <w:bottom w:val="single" w:sz="4" w:space="0" w:color="auto"/>
              <w:right w:val="single" w:sz="8" w:space="0" w:color="auto"/>
            </w:tcBorders>
            <w:shd w:val="clear" w:color="000000" w:fill="BFBFBF"/>
            <w:vAlign w:val="center"/>
            <w:hideMark/>
          </w:tcPr>
          <w:p w14:paraId="7C7BE835"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3.262396302</w:t>
            </w:r>
          </w:p>
        </w:tc>
        <w:tc>
          <w:tcPr>
            <w:tcW w:w="1242" w:type="dxa"/>
            <w:tcBorders>
              <w:top w:val="nil"/>
              <w:left w:val="nil"/>
              <w:bottom w:val="single" w:sz="4" w:space="0" w:color="auto"/>
              <w:right w:val="single" w:sz="4" w:space="0" w:color="auto"/>
            </w:tcBorders>
            <w:shd w:val="clear" w:color="000000" w:fill="C0C0C0"/>
            <w:vAlign w:val="center"/>
            <w:hideMark/>
          </w:tcPr>
          <w:p w14:paraId="3888445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5</w:t>
            </w:r>
          </w:p>
        </w:tc>
        <w:tc>
          <w:tcPr>
            <w:tcW w:w="1242" w:type="dxa"/>
            <w:tcBorders>
              <w:top w:val="nil"/>
              <w:left w:val="single" w:sz="8" w:space="0" w:color="auto"/>
              <w:bottom w:val="single" w:sz="4" w:space="0" w:color="auto"/>
              <w:right w:val="single" w:sz="4" w:space="0" w:color="auto"/>
            </w:tcBorders>
            <w:vAlign w:val="center"/>
            <w:hideMark/>
          </w:tcPr>
          <w:p w14:paraId="5EB1DC6C"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single" w:sz="8" w:space="0" w:color="auto"/>
              <w:bottom w:val="single" w:sz="4" w:space="0" w:color="auto"/>
              <w:right w:val="single" w:sz="4" w:space="0" w:color="auto"/>
            </w:tcBorders>
            <w:vAlign w:val="center"/>
            <w:hideMark/>
          </w:tcPr>
          <w:p w14:paraId="686204E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single" w:sz="8" w:space="0" w:color="auto"/>
              <w:bottom w:val="single" w:sz="4" w:space="0" w:color="auto"/>
              <w:right w:val="single" w:sz="4" w:space="0" w:color="auto"/>
            </w:tcBorders>
            <w:vAlign w:val="center"/>
            <w:hideMark/>
          </w:tcPr>
          <w:p w14:paraId="1362304A"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1242" w:type="dxa"/>
            <w:tcBorders>
              <w:top w:val="nil"/>
              <w:left w:val="single" w:sz="8" w:space="0" w:color="auto"/>
              <w:bottom w:val="single" w:sz="4" w:space="0" w:color="auto"/>
              <w:right w:val="single" w:sz="4" w:space="0" w:color="auto"/>
            </w:tcBorders>
            <w:vAlign w:val="center"/>
            <w:hideMark/>
          </w:tcPr>
          <w:p w14:paraId="38E346B9"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0</w:t>
            </w:r>
          </w:p>
        </w:tc>
        <w:tc>
          <w:tcPr>
            <w:tcW w:w="1242" w:type="dxa"/>
            <w:tcBorders>
              <w:top w:val="nil"/>
              <w:left w:val="nil"/>
              <w:bottom w:val="single" w:sz="4" w:space="0" w:color="auto"/>
              <w:right w:val="single" w:sz="8" w:space="0" w:color="auto"/>
            </w:tcBorders>
            <w:vAlign w:val="center"/>
            <w:hideMark/>
          </w:tcPr>
          <w:p w14:paraId="021CF7C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c>
          <w:tcPr>
            <w:tcW w:w="961" w:type="dxa"/>
            <w:tcBorders>
              <w:top w:val="nil"/>
              <w:left w:val="single" w:sz="4" w:space="0" w:color="auto"/>
              <w:bottom w:val="single" w:sz="4" w:space="0" w:color="auto"/>
              <w:right w:val="single" w:sz="8" w:space="0" w:color="auto"/>
            </w:tcBorders>
            <w:vAlign w:val="center"/>
            <w:hideMark/>
          </w:tcPr>
          <w:p w14:paraId="2C598B12"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w:t>
            </w:r>
          </w:p>
        </w:tc>
      </w:tr>
      <w:tr w:rsidR="00F73098" w:rsidRPr="00F73098" w14:paraId="53CF89CA" w14:textId="77777777" w:rsidTr="00F73098">
        <w:trPr>
          <w:trHeight w:val="210"/>
        </w:trPr>
        <w:tc>
          <w:tcPr>
            <w:tcW w:w="4368" w:type="dxa"/>
            <w:tcBorders>
              <w:top w:val="nil"/>
              <w:left w:val="single" w:sz="8" w:space="0" w:color="auto"/>
              <w:bottom w:val="nil"/>
              <w:right w:val="single" w:sz="4" w:space="0" w:color="auto"/>
            </w:tcBorders>
            <w:vAlign w:val="center"/>
            <w:hideMark/>
          </w:tcPr>
          <w:p w14:paraId="5D7CDEB1"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 </w:t>
            </w:r>
          </w:p>
        </w:tc>
        <w:tc>
          <w:tcPr>
            <w:tcW w:w="1242" w:type="dxa"/>
            <w:tcBorders>
              <w:top w:val="single" w:sz="8" w:space="0" w:color="auto"/>
              <w:left w:val="single" w:sz="8" w:space="0" w:color="auto"/>
              <w:bottom w:val="nil"/>
              <w:right w:val="nil"/>
            </w:tcBorders>
            <w:shd w:val="clear" w:color="000000" w:fill="C0C0C0"/>
            <w:vAlign w:val="center"/>
            <w:hideMark/>
          </w:tcPr>
          <w:p w14:paraId="1A78240B"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 </w:t>
            </w:r>
          </w:p>
        </w:tc>
        <w:tc>
          <w:tcPr>
            <w:tcW w:w="1242" w:type="dxa"/>
            <w:tcBorders>
              <w:top w:val="single" w:sz="8" w:space="0" w:color="auto"/>
              <w:left w:val="nil"/>
              <w:bottom w:val="nil"/>
              <w:right w:val="single" w:sz="8" w:space="0" w:color="auto"/>
            </w:tcBorders>
            <w:shd w:val="clear" w:color="000000" w:fill="C0C0C0"/>
            <w:vAlign w:val="center"/>
            <w:hideMark/>
          </w:tcPr>
          <w:p w14:paraId="0E0B6828"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 </w:t>
            </w:r>
          </w:p>
        </w:tc>
        <w:tc>
          <w:tcPr>
            <w:tcW w:w="1242" w:type="dxa"/>
            <w:tcBorders>
              <w:top w:val="nil"/>
              <w:left w:val="nil"/>
              <w:bottom w:val="single" w:sz="8" w:space="0" w:color="auto"/>
              <w:right w:val="single" w:sz="4" w:space="0" w:color="auto"/>
            </w:tcBorders>
            <w:vAlign w:val="center"/>
            <w:hideMark/>
          </w:tcPr>
          <w:p w14:paraId="66A775CF"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75.63652636</w:t>
            </w:r>
          </w:p>
        </w:tc>
        <w:tc>
          <w:tcPr>
            <w:tcW w:w="1242" w:type="dxa"/>
            <w:tcBorders>
              <w:top w:val="nil"/>
              <w:left w:val="nil"/>
              <w:bottom w:val="single" w:sz="8" w:space="0" w:color="auto"/>
              <w:right w:val="single" w:sz="4" w:space="0" w:color="auto"/>
            </w:tcBorders>
            <w:vAlign w:val="center"/>
            <w:hideMark/>
          </w:tcPr>
          <w:p w14:paraId="415F77A4"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60.30906625</w:t>
            </w:r>
          </w:p>
        </w:tc>
        <w:tc>
          <w:tcPr>
            <w:tcW w:w="1242" w:type="dxa"/>
            <w:tcBorders>
              <w:top w:val="nil"/>
              <w:left w:val="nil"/>
              <w:bottom w:val="single" w:sz="8" w:space="0" w:color="auto"/>
              <w:right w:val="single" w:sz="4" w:space="0" w:color="auto"/>
            </w:tcBorders>
            <w:vAlign w:val="center"/>
            <w:hideMark/>
          </w:tcPr>
          <w:p w14:paraId="067DA892"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54.93634416</w:t>
            </w:r>
          </w:p>
        </w:tc>
        <w:tc>
          <w:tcPr>
            <w:tcW w:w="1242" w:type="dxa"/>
            <w:tcBorders>
              <w:top w:val="nil"/>
              <w:left w:val="nil"/>
              <w:bottom w:val="single" w:sz="8" w:space="0" w:color="auto"/>
              <w:right w:val="single" w:sz="4" w:space="0" w:color="auto"/>
            </w:tcBorders>
            <w:vAlign w:val="center"/>
            <w:hideMark/>
          </w:tcPr>
          <w:p w14:paraId="1DB8A249"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0</w:t>
            </w:r>
          </w:p>
        </w:tc>
        <w:tc>
          <w:tcPr>
            <w:tcW w:w="1242" w:type="dxa"/>
            <w:tcBorders>
              <w:top w:val="nil"/>
              <w:left w:val="nil"/>
              <w:bottom w:val="single" w:sz="8" w:space="0" w:color="auto"/>
              <w:right w:val="single" w:sz="4" w:space="0" w:color="auto"/>
            </w:tcBorders>
            <w:vAlign w:val="center"/>
            <w:hideMark/>
          </w:tcPr>
          <w:p w14:paraId="4F369BAB"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-21.8778435</w:t>
            </w:r>
          </w:p>
        </w:tc>
        <w:tc>
          <w:tcPr>
            <w:tcW w:w="961" w:type="dxa"/>
            <w:tcBorders>
              <w:top w:val="nil"/>
              <w:left w:val="nil"/>
              <w:bottom w:val="single" w:sz="8" w:space="0" w:color="auto"/>
              <w:right w:val="single" w:sz="4" w:space="0" w:color="auto"/>
            </w:tcBorders>
            <w:vAlign w:val="center"/>
            <w:hideMark/>
          </w:tcPr>
          <w:p w14:paraId="7CFEBE18"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77.81694</w:t>
            </w:r>
          </w:p>
        </w:tc>
      </w:tr>
      <w:tr w:rsidR="00F73098" w:rsidRPr="00F73098" w14:paraId="56113E60" w14:textId="77777777" w:rsidTr="00F73098">
        <w:trPr>
          <w:trHeight w:val="210"/>
        </w:trPr>
        <w:tc>
          <w:tcPr>
            <w:tcW w:w="4368" w:type="dxa"/>
            <w:tcBorders>
              <w:top w:val="nil"/>
              <w:left w:val="single" w:sz="8" w:space="0" w:color="auto"/>
              <w:bottom w:val="nil"/>
              <w:right w:val="single" w:sz="4" w:space="0" w:color="auto"/>
            </w:tcBorders>
            <w:vAlign w:val="center"/>
            <w:hideMark/>
          </w:tcPr>
          <w:p w14:paraId="5BE5F9F3"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 </w:t>
            </w:r>
          </w:p>
        </w:tc>
        <w:tc>
          <w:tcPr>
            <w:tcW w:w="1242" w:type="dxa"/>
            <w:tcBorders>
              <w:top w:val="nil"/>
              <w:left w:val="single" w:sz="8" w:space="0" w:color="auto"/>
              <w:bottom w:val="single" w:sz="8" w:space="0" w:color="auto"/>
              <w:right w:val="nil"/>
            </w:tcBorders>
            <w:shd w:val="clear" w:color="000000" w:fill="C0C0C0"/>
            <w:vAlign w:val="center"/>
            <w:hideMark/>
          </w:tcPr>
          <w:p w14:paraId="20B2CAE0"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 </w:t>
            </w:r>
          </w:p>
        </w:tc>
        <w:tc>
          <w:tcPr>
            <w:tcW w:w="1242" w:type="dxa"/>
            <w:tcBorders>
              <w:top w:val="nil"/>
              <w:left w:val="nil"/>
              <w:bottom w:val="single" w:sz="8" w:space="0" w:color="auto"/>
              <w:right w:val="single" w:sz="8" w:space="0" w:color="auto"/>
            </w:tcBorders>
            <w:shd w:val="clear" w:color="000000" w:fill="C0C0C0"/>
            <w:vAlign w:val="center"/>
            <w:hideMark/>
          </w:tcPr>
          <w:p w14:paraId="061DC6ED"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 </w:t>
            </w:r>
          </w:p>
        </w:tc>
        <w:tc>
          <w:tcPr>
            <w:tcW w:w="1242" w:type="dxa"/>
            <w:tcBorders>
              <w:top w:val="nil"/>
              <w:left w:val="nil"/>
              <w:bottom w:val="single" w:sz="8" w:space="0" w:color="auto"/>
              <w:right w:val="single" w:sz="4" w:space="0" w:color="auto"/>
            </w:tcBorders>
            <w:vAlign w:val="center"/>
            <w:hideMark/>
          </w:tcPr>
          <w:p w14:paraId="3F651384"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30</w:t>
            </w:r>
          </w:p>
        </w:tc>
        <w:tc>
          <w:tcPr>
            <w:tcW w:w="1242" w:type="dxa"/>
            <w:tcBorders>
              <w:top w:val="nil"/>
              <w:left w:val="nil"/>
              <w:bottom w:val="single" w:sz="8" w:space="0" w:color="auto"/>
              <w:right w:val="single" w:sz="4" w:space="0" w:color="auto"/>
            </w:tcBorders>
            <w:vAlign w:val="center"/>
            <w:hideMark/>
          </w:tcPr>
          <w:p w14:paraId="23AA893E"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30</w:t>
            </w:r>
          </w:p>
        </w:tc>
        <w:tc>
          <w:tcPr>
            <w:tcW w:w="1242" w:type="dxa"/>
            <w:tcBorders>
              <w:top w:val="nil"/>
              <w:left w:val="nil"/>
              <w:bottom w:val="single" w:sz="8" w:space="0" w:color="auto"/>
              <w:right w:val="single" w:sz="4" w:space="0" w:color="auto"/>
            </w:tcBorders>
            <w:vAlign w:val="center"/>
            <w:hideMark/>
          </w:tcPr>
          <w:p w14:paraId="605FE4A4"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5</w:t>
            </w:r>
          </w:p>
        </w:tc>
        <w:tc>
          <w:tcPr>
            <w:tcW w:w="1242" w:type="dxa"/>
            <w:tcBorders>
              <w:top w:val="nil"/>
              <w:left w:val="nil"/>
              <w:bottom w:val="single" w:sz="8" w:space="0" w:color="auto"/>
              <w:right w:val="single" w:sz="4" w:space="0" w:color="auto"/>
            </w:tcBorders>
            <w:vAlign w:val="center"/>
            <w:hideMark/>
          </w:tcPr>
          <w:p w14:paraId="59D34E9A"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0</w:t>
            </w:r>
          </w:p>
        </w:tc>
        <w:tc>
          <w:tcPr>
            <w:tcW w:w="1242" w:type="dxa"/>
            <w:tcBorders>
              <w:top w:val="nil"/>
              <w:left w:val="nil"/>
              <w:bottom w:val="single" w:sz="8" w:space="0" w:color="auto"/>
              <w:right w:val="single" w:sz="4" w:space="0" w:color="auto"/>
            </w:tcBorders>
            <w:vAlign w:val="center"/>
            <w:hideMark/>
          </w:tcPr>
          <w:p w14:paraId="1A7B60C9"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10</w:t>
            </w:r>
          </w:p>
        </w:tc>
        <w:tc>
          <w:tcPr>
            <w:tcW w:w="961" w:type="dxa"/>
            <w:tcBorders>
              <w:top w:val="nil"/>
              <w:left w:val="nil"/>
              <w:bottom w:val="single" w:sz="8" w:space="0" w:color="auto"/>
              <w:right w:val="single" w:sz="4" w:space="0" w:color="auto"/>
            </w:tcBorders>
            <w:vAlign w:val="center"/>
            <w:hideMark/>
          </w:tcPr>
          <w:p w14:paraId="0A3CB5A5"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50</w:t>
            </w:r>
          </w:p>
        </w:tc>
      </w:tr>
      <w:tr w:rsidR="00F73098" w:rsidRPr="00F73098" w14:paraId="508A33D7" w14:textId="77777777" w:rsidTr="00F73098">
        <w:trPr>
          <w:trHeight w:val="210"/>
        </w:trPr>
        <w:tc>
          <w:tcPr>
            <w:tcW w:w="4368" w:type="dxa"/>
            <w:tcBorders>
              <w:top w:val="nil"/>
              <w:left w:val="single" w:sz="8" w:space="0" w:color="auto"/>
              <w:bottom w:val="single" w:sz="8" w:space="0" w:color="auto"/>
              <w:right w:val="single" w:sz="4" w:space="0" w:color="auto"/>
            </w:tcBorders>
            <w:vAlign w:val="center"/>
            <w:hideMark/>
          </w:tcPr>
          <w:p w14:paraId="6E92D4FE"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Ranking</w:t>
            </w:r>
          </w:p>
        </w:tc>
        <w:tc>
          <w:tcPr>
            <w:tcW w:w="1242" w:type="dxa"/>
            <w:tcBorders>
              <w:top w:val="nil"/>
              <w:left w:val="nil"/>
              <w:bottom w:val="single" w:sz="8" w:space="0" w:color="auto"/>
              <w:right w:val="single" w:sz="8" w:space="0" w:color="auto"/>
            </w:tcBorders>
            <w:shd w:val="clear" w:color="000000" w:fill="CC99FF"/>
            <w:vAlign w:val="center"/>
            <w:hideMark/>
          </w:tcPr>
          <w:p w14:paraId="1202189A"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100</w:t>
            </w:r>
          </w:p>
        </w:tc>
        <w:tc>
          <w:tcPr>
            <w:tcW w:w="1242" w:type="dxa"/>
            <w:tcBorders>
              <w:top w:val="nil"/>
              <w:left w:val="nil"/>
              <w:bottom w:val="single" w:sz="8" w:space="0" w:color="auto"/>
              <w:right w:val="single" w:sz="8" w:space="0" w:color="auto"/>
            </w:tcBorders>
            <w:shd w:val="clear" w:color="000000" w:fill="CC99FF"/>
            <w:vAlign w:val="center"/>
            <w:hideMark/>
          </w:tcPr>
          <w:p w14:paraId="75767707" w14:textId="77777777" w:rsidR="00F73098" w:rsidRPr="00F73098" w:rsidRDefault="00F73098" w:rsidP="00F73098">
            <w:pPr>
              <w:spacing w:before="0" w:line="240" w:lineRule="auto"/>
              <w:jc w:val="center"/>
              <w:rPr>
                <w:rFonts w:cs="Arial"/>
                <w:sz w:val="14"/>
                <w:szCs w:val="14"/>
                <w:lang w:eastAsia="en-GB"/>
              </w:rPr>
            </w:pPr>
            <w:r w:rsidRPr="00F73098">
              <w:rPr>
                <w:rFonts w:cs="Arial"/>
                <w:sz w:val="14"/>
                <w:szCs w:val="14"/>
                <w:lang w:eastAsia="en-GB"/>
              </w:rPr>
              <w:t> </w:t>
            </w:r>
          </w:p>
        </w:tc>
        <w:tc>
          <w:tcPr>
            <w:tcW w:w="1242" w:type="dxa"/>
            <w:tcBorders>
              <w:top w:val="nil"/>
              <w:left w:val="nil"/>
              <w:bottom w:val="single" w:sz="8" w:space="0" w:color="auto"/>
              <w:right w:val="single" w:sz="4" w:space="0" w:color="auto"/>
            </w:tcBorders>
            <w:vAlign w:val="center"/>
            <w:hideMark/>
          </w:tcPr>
          <w:p w14:paraId="5CC13264"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45.63652636</w:t>
            </w:r>
          </w:p>
        </w:tc>
        <w:tc>
          <w:tcPr>
            <w:tcW w:w="1242" w:type="dxa"/>
            <w:tcBorders>
              <w:top w:val="nil"/>
              <w:left w:val="nil"/>
              <w:bottom w:val="single" w:sz="8" w:space="0" w:color="auto"/>
              <w:right w:val="single" w:sz="4" w:space="0" w:color="auto"/>
            </w:tcBorders>
            <w:vAlign w:val="center"/>
            <w:hideMark/>
          </w:tcPr>
          <w:p w14:paraId="7AB70110"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30.30906625</w:t>
            </w:r>
          </w:p>
        </w:tc>
        <w:tc>
          <w:tcPr>
            <w:tcW w:w="1242" w:type="dxa"/>
            <w:tcBorders>
              <w:top w:val="nil"/>
              <w:left w:val="nil"/>
              <w:bottom w:val="single" w:sz="8" w:space="0" w:color="auto"/>
              <w:right w:val="single" w:sz="4" w:space="0" w:color="auto"/>
            </w:tcBorders>
            <w:vAlign w:val="center"/>
            <w:hideMark/>
          </w:tcPr>
          <w:p w14:paraId="59B0C1BD"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49.93634416</w:t>
            </w:r>
          </w:p>
        </w:tc>
        <w:tc>
          <w:tcPr>
            <w:tcW w:w="1242" w:type="dxa"/>
            <w:tcBorders>
              <w:top w:val="nil"/>
              <w:left w:val="nil"/>
              <w:bottom w:val="single" w:sz="8" w:space="0" w:color="auto"/>
              <w:right w:val="single" w:sz="4" w:space="0" w:color="auto"/>
            </w:tcBorders>
            <w:vAlign w:val="center"/>
            <w:hideMark/>
          </w:tcPr>
          <w:p w14:paraId="6D056479"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0</w:t>
            </w:r>
          </w:p>
        </w:tc>
        <w:tc>
          <w:tcPr>
            <w:tcW w:w="1242" w:type="dxa"/>
            <w:tcBorders>
              <w:top w:val="nil"/>
              <w:left w:val="nil"/>
              <w:bottom w:val="single" w:sz="8" w:space="0" w:color="auto"/>
              <w:right w:val="single" w:sz="4" w:space="0" w:color="auto"/>
            </w:tcBorders>
            <w:vAlign w:val="center"/>
            <w:hideMark/>
          </w:tcPr>
          <w:p w14:paraId="02EC569E"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-31.8778435</w:t>
            </w:r>
          </w:p>
        </w:tc>
        <w:tc>
          <w:tcPr>
            <w:tcW w:w="961" w:type="dxa"/>
            <w:tcBorders>
              <w:top w:val="nil"/>
              <w:left w:val="nil"/>
              <w:bottom w:val="single" w:sz="8" w:space="0" w:color="auto"/>
              <w:right w:val="single" w:sz="4" w:space="0" w:color="auto"/>
            </w:tcBorders>
            <w:vAlign w:val="center"/>
            <w:hideMark/>
          </w:tcPr>
          <w:p w14:paraId="3FC3AB2A" w14:textId="77777777" w:rsidR="00F73098" w:rsidRPr="00F73098" w:rsidRDefault="00F73098" w:rsidP="00F73098">
            <w:pPr>
              <w:spacing w:before="0" w:line="240" w:lineRule="auto"/>
              <w:jc w:val="center"/>
              <w:rPr>
                <w:rFonts w:cs="Arial"/>
                <w:b/>
                <w:bCs/>
                <w:sz w:val="14"/>
                <w:szCs w:val="14"/>
                <w:lang w:eastAsia="en-GB"/>
              </w:rPr>
            </w:pPr>
            <w:r w:rsidRPr="00F73098">
              <w:rPr>
                <w:rFonts w:cs="Arial"/>
                <w:b/>
                <w:bCs/>
                <w:sz w:val="14"/>
                <w:szCs w:val="14"/>
                <w:lang w:eastAsia="en-GB"/>
              </w:rPr>
              <w:t>27.81694</w:t>
            </w:r>
          </w:p>
        </w:tc>
      </w:tr>
    </w:tbl>
    <w:p w14:paraId="5230CF88" w14:textId="6FD2308E" w:rsidR="00097ABF" w:rsidRDefault="00F73098" w:rsidP="00F73098">
      <w:pPr>
        <w:pStyle w:val="Caption"/>
        <w:sectPr w:rsidR="00097ABF" w:rsidSect="00F73098">
          <w:pgSz w:w="16838" w:h="11906" w:orient="landscape" w:code="9"/>
          <w:pgMar w:top="1701" w:right="1701" w:bottom="1701" w:left="1701" w:header="709" w:footer="851" w:gutter="0"/>
          <w:cols w:space="708"/>
          <w:docGrid w:linePitch="360"/>
        </w:sectPr>
      </w:pPr>
      <w:bookmarkStart w:id="37" w:name="_Toc228791296"/>
      <w:r>
        <w:t xml:space="preserve">Table </w:t>
      </w:r>
      <w:fldSimple w:instr=" STYLEREF 1 \s ">
        <w:r w:rsidR="00054DDB">
          <w:rPr>
            <w:noProof/>
          </w:rPr>
          <w:t>2</w:t>
        </w:r>
      </w:fldSimple>
      <w:r w:rsidR="00054DDB">
        <w:noBreakHyphen/>
      </w:r>
      <w:fldSimple w:instr=" SEQ Table \* ARABIC \s 1 ">
        <w:r w:rsidR="00054DDB">
          <w:rPr>
            <w:noProof/>
          </w:rPr>
          <w:t>4</w:t>
        </w:r>
      </w:fldSimple>
      <w:r>
        <w:t xml:space="preserve"> System Pugh Matrix</w:t>
      </w:r>
      <w:bookmarkEnd w:id="37"/>
    </w:p>
    <w:p w14:paraId="2B76BAC3" w14:textId="396E081B" w:rsidR="00180738" w:rsidRDefault="00282C84" w:rsidP="008F3F4D">
      <w:pPr>
        <w:pStyle w:val="Heading2"/>
      </w:pPr>
      <w:bookmarkStart w:id="38" w:name="_Toc228791279"/>
      <w:r>
        <w:lastRenderedPageBreak/>
        <w:t>QFD</w:t>
      </w:r>
      <w:r w:rsidR="00557987">
        <w:t xml:space="preserve"> 2</w:t>
      </w:r>
      <w:bookmarkEnd w:id="38"/>
    </w:p>
    <w:p w14:paraId="2EFFC379" w14:textId="3C0EE8F8" w:rsidR="008F3F4D" w:rsidRDefault="008F3F4D" w:rsidP="008F3F4D">
      <w:r>
        <w:t>QFD was then used</w:t>
      </w:r>
      <w:r w:rsidR="00FF1579">
        <w:t xml:space="preserve"> again</w:t>
      </w:r>
      <w:r>
        <w:t xml:space="preserve"> beyond the first requirements stage to link the selected concept to design characteristics and component-level priorities. At system level, critical features included the drone mine detector, drone control system, drone mine-defeat payload, rocket tube, rocket motor, rake, cable, cable reel, marking system and vehicle interface.</w:t>
      </w:r>
    </w:p>
    <w:p w14:paraId="5D3255A5" w14:textId="4325760D" w:rsidR="00F7244D" w:rsidRDefault="00F7244D" w:rsidP="008F3F4D">
      <w:pPr>
        <w:rPr>
          <w:rFonts w:ascii="Times New Roman" w:hAnsi="Times New Roman"/>
        </w:rPr>
      </w:pPr>
      <w:r>
        <w:rPr>
          <w:noProof/>
        </w:rPr>
        <w:drawing>
          <wp:inline distT="0" distB="0" distL="0" distR="0" wp14:anchorId="0F2EA76B" wp14:editId="57DA66B9">
            <wp:extent cx="5400040" cy="3524250"/>
            <wp:effectExtent l="0" t="0" r="10160" b="0"/>
            <wp:docPr id="1416506886" name="Chart 1">
              <a:extLst xmlns:a="http://schemas.openxmlformats.org/drawingml/2006/main">
                <a:ext uri="{FF2B5EF4-FFF2-40B4-BE49-F238E27FC236}">
                  <a16:creationId xmlns:a16="http://schemas.microsoft.com/office/drawing/2014/main" id="{C558C32C-F347-4416-8781-36941DB648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8C4887F" w14:textId="0B1AA49D" w:rsidR="00F7244D" w:rsidRDefault="00F7244D" w:rsidP="00F7244D">
      <w:pPr>
        <w:pStyle w:val="Caption"/>
        <w:rPr>
          <w:rFonts w:ascii="Times New Roman" w:hAnsi="Times New Roman"/>
        </w:rPr>
      </w:pPr>
      <w:bookmarkStart w:id="39" w:name="_Toc228791290"/>
      <w:r>
        <w:t xml:space="preserve">Figure </w:t>
      </w:r>
      <w:fldSimple w:instr=" STYLEREF 1 \s ">
        <w:r>
          <w:rPr>
            <w:noProof/>
          </w:rPr>
          <w:t>2</w:t>
        </w:r>
      </w:fldSimple>
      <w:r>
        <w:noBreakHyphen/>
      </w:r>
      <w:fldSimple w:instr=" SEQ Figure \* ARABIC \s 1 ">
        <w:r>
          <w:rPr>
            <w:noProof/>
          </w:rPr>
          <w:t>3</w:t>
        </w:r>
      </w:fldSimple>
      <w:r>
        <w:t xml:space="preserve"> QFD 2</w:t>
      </w:r>
      <w:bookmarkEnd w:id="39"/>
    </w:p>
    <w:p w14:paraId="24FAB74D" w14:textId="053FEB91" w:rsidR="008F3F4D" w:rsidRDefault="008F3F4D" w:rsidP="008F3F4D">
      <w:r>
        <w:t xml:space="preserve">From Product Safety perspective, this stage was important because it showed that </w:t>
      </w:r>
      <w:r w:rsidR="00F7244D">
        <w:t xml:space="preserve">the </w:t>
      </w:r>
      <w:r>
        <w:t>safety</w:t>
      </w:r>
      <w:r w:rsidR="00F7244D">
        <w:t xml:space="preserve"> of the system</w:t>
      </w:r>
      <w:r>
        <w:t xml:space="preserve"> was not limited to explosives. The drone detector was </w:t>
      </w:r>
      <w:r w:rsidR="00D77714">
        <w:t>important</w:t>
      </w:r>
      <w:r>
        <w:t xml:space="preserve"> because missed mines could lead to </w:t>
      </w:r>
      <w:r w:rsidR="00F7244D">
        <w:t xml:space="preserve">an </w:t>
      </w:r>
      <w:r>
        <w:t xml:space="preserve">unsafe route. The drone control system was </w:t>
      </w:r>
      <w:r w:rsidR="00D77714">
        <w:t>important</w:t>
      </w:r>
      <w:r>
        <w:t xml:space="preserve"> because poor control could create a payload or targeting hazard. The cable was </w:t>
      </w:r>
      <w:r w:rsidR="00B5470B">
        <w:t>important</w:t>
      </w:r>
      <w:r>
        <w:t xml:space="preserve"> because it maintained standoff but introduced stored</w:t>
      </w:r>
      <w:r w:rsidR="00B5470B">
        <w:t xml:space="preserve"> </w:t>
      </w:r>
      <w:r>
        <w:t xml:space="preserve">energy and recoil hazards. The rake was </w:t>
      </w:r>
      <w:r w:rsidR="00B5470B">
        <w:t xml:space="preserve">important </w:t>
      </w:r>
      <w:r>
        <w:t xml:space="preserve">because structural failure could leave the route uncleared. The marking system was </w:t>
      </w:r>
      <w:r w:rsidR="00D77714">
        <w:t>important</w:t>
      </w:r>
      <w:r>
        <w:t xml:space="preserve"> because future convoy users relied on it to understand the cleared lane.</w:t>
      </w:r>
    </w:p>
    <w:p w14:paraId="20FA75DC" w14:textId="350E8A27" w:rsidR="00627BB4" w:rsidRPr="00627BB4" w:rsidRDefault="008F3F4D" w:rsidP="008F3F4D">
      <w:r>
        <w:lastRenderedPageBreak/>
        <w:t>QFD</w:t>
      </w:r>
      <w:r w:rsidR="00D1437D">
        <w:t xml:space="preserve"> 2</w:t>
      </w:r>
      <w:r>
        <w:t xml:space="preserve"> and subsequent analysis therefore helped identify where safety controls should be focused. </w:t>
      </w:r>
      <w:r w:rsidR="003917A9">
        <w:t xml:space="preserve">This was important because of </w:t>
      </w:r>
      <w:r>
        <w:t>prioritisation</w:t>
      </w:r>
      <w:r w:rsidR="003917A9">
        <w:t>.</w:t>
      </w:r>
      <w:r>
        <w:t xml:space="preserve"> </w:t>
      </w:r>
      <w:r w:rsidR="003917A9">
        <w:t>L</w:t>
      </w:r>
      <w:r>
        <w:t>imited design effort could be directed toward the features most likely to affect operator exposure, route confidence and residual risk</w:t>
      </w:r>
      <w:r w:rsidR="00627BB4" w:rsidRPr="00627BB4">
        <w:t>.</w:t>
      </w:r>
    </w:p>
    <w:p w14:paraId="6EFF5167" w14:textId="77777777" w:rsidR="00FB25D7" w:rsidRDefault="00FB25D7" w:rsidP="00FB25D7">
      <w:pPr>
        <w:pStyle w:val="Heading2"/>
        <w:numPr>
          <w:ilvl w:val="0"/>
          <w:numId w:val="0"/>
        </w:numPr>
        <w:ind w:left="576" w:hanging="576"/>
      </w:pPr>
    </w:p>
    <w:p w14:paraId="695EDE17" w14:textId="2F5BC773" w:rsidR="00627BB4" w:rsidRDefault="004D5461" w:rsidP="00EF5226">
      <w:pPr>
        <w:pStyle w:val="Heading2"/>
      </w:pPr>
      <w:bookmarkStart w:id="40" w:name="_Toc228791280"/>
      <w:r>
        <w:t>P-Diagrams, What/Why</w:t>
      </w:r>
      <w:bookmarkEnd w:id="40"/>
    </w:p>
    <w:p w14:paraId="0BC640A1" w14:textId="15C49A66" w:rsidR="004D5461" w:rsidRDefault="004D5461" w:rsidP="004D5461">
      <w:r>
        <w:t>P-Diagrams and What/Why analysis were used to consider robustness. P-Diagrams are associated with</w:t>
      </w:r>
      <w:r w:rsidR="008242DC">
        <w:t xml:space="preserve"> the</w:t>
      </w:r>
      <w:r>
        <w:t xml:space="preserve"> Taguchi robust design </w:t>
      </w:r>
      <w:r w:rsidR="008242DC">
        <w:t>philosophy</w:t>
      </w:r>
      <w:r>
        <w:t xml:space="preserve">, where system response is understood in terms of inputs, outputs, control factors and noise factors; robust design seeks to reduce sensitivity to variation rather than </w:t>
      </w:r>
      <w:r w:rsidR="008242DC">
        <w:t>just</w:t>
      </w:r>
      <w:r>
        <w:t xml:space="preserve"> optimise performance</w:t>
      </w:r>
      <w:r w:rsidR="00B2394F">
        <w:t xml:space="preserve"> </w:t>
      </w:r>
      <w:r w:rsidR="00B2394F">
        <w:fldChar w:fldCharType="begin"/>
      </w:r>
      <w:r w:rsidR="00B2394F">
        <w:instrText xml:space="preserve"> ADDIN ZOTERO_ITEM CSL_CITATION {"citationID":"IewR4xgE","properties":{"formattedCitation":"[3]","plainCitation":"[3]","noteIndex":0},"citationItems":[{"id":466,"uris":["http://zotero.org/users/local/kxeNHLpj/items/QQPER8W6"],"itemData":{"id":466,"type":"book","edition":"2nd ed","ISBN":"978-0-87263-864-8","language":"en","number-of-pages":"304","publisher":"Society of Manufacturing Engineers","publisher-place":"Dearborn, MI","source":"K10plus ISBN","title":"A primer on the Taguchi method","editor":[{"family":"Roy","given":"Ranjit K."}],"issued":{"date-parts":[["2010"]]}}}],"schema":"https://github.com/citation-style-language/schema/raw/master/csl-citation.json"} </w:instrText>
      </w:r>
      <w:r w:rsidR="00B2394F">
        <w:fldChar w:fldCharType="separate"/>
      </w:r>
      <w:r w:rsidR="00B2394F" w:rsidRPr="00B2394F">
        <w:rPr>
          <w:rFonts w:cs="Arial"/>
        </w:rPr>
        <w:t>[3]</w:t>
      </w:r>
      <w:r w:rsidR="00B2394F">
        <w:fldChar w:fldCharType="end"/>
      </w:r>
      <w:r>
        <w:t>.</w:t>
      </w:r>
    </w:p>
    <w:p w14:paraId="4948ADDC" w14:textId="5F5F559F" w:rsidR="004D5461" w:rsidRDefault="004D5461" w:rsidP="004D5461">
      <w:r>
        <w:t>For the Rocket Rake system, relevant noise factors included wind, sand, temperature, mine burial depth, soil density, vehicle pitch, cable snagging, vehicle traction, rocket motor variation and drone RF interference. Control factors included launch angle, tube or rail alignment, cable length, towing speed, rake geometry, drone calibration, safe-arm logic, marking procedure and operator checks.</w:t>
      </w:r>
    </w:p>
    <w:p w14:paraId="0F6F4C0E" w14:textId="44C84037" w:rsidR="004D5461" w:rsidRDefault="004D5461" w:rsidP="004D5461">
      <w:r>
        <w:t xml:space="preserve">From the Product Safety viewpoint, the output was an understanding of how ordinary variation could create unsafe outcomes. A rake that worked in nominal conditions could fail if soil conditions changed, if cable load increased, or if the launch angle shifted. A drone payload that functioned during bench testing could behave differently under vibration, RF interference or lateral acceleration. </w:t>
      </w:r>
      <w:r w:rsidR="003900AE">
        <w:t>A P-diagram generated for the drone payload identified c</w:t>
      </w:r>
      <w:r>
        <w:t>ontrol factors such as shielding and no-void requirements, with external noises including drone motor vibration, controller RF and lateral acceleration.</w:t>
      </w:r>
    </w:p>
    <w:p w14:paraId="1A8651E0" w14:textId="1FBB6D36" w:rsidR="0049503F" w:rsidRDefault="003900AE" w:rsidP="004D5461">
      <w:pPr>
        <w:sectPr w:rsidR="0049503F" w:rsidSect="00623A81">
          <w:pgSz w:w="11906" w:h="16838" w:code="9"/>
          <w:pgMar w:top="1701" w:right="1701" w:bottom="1701" w:left="1701" w:header="709" w:footer="851" w:gutter="0"/>
          <w:cols w:space="708"/>
          <w:docGrid w:linePitch="360"/>
        </w:sectPr>
      </w:pPr>
      <w:r>
        <w:t xml:space="preserve">This </w:t>
      </w:r>
      <w:r w:rsidR="004D5461">
        <w:t xml:space="preserve">robustness analysis helped identify controls before testing failed. It supported </w:t>
      </w:r>
      <w:r>
        <w:t>the idea of getting it right the first time</w:t>
      </w:r>
      <w:r w:rsidR="004D5461">
        <w:t xml:space="preserve"> by asking what conditions would push the system away from the intended safe </w:t>
      </w:r>
      <w:r w:rsidR="00F51350">
        <w:t>operation.</w:t>
      </w:r>
    </w:p>
    <w:p w14:paraId="56E2BDE0" w14:textId="13A1B0F2" w:rsidR="0049503F" w:rsidRPr="00EF5226" w:rsidRDefault="0049503F" w:rsidP="00EF5226">
      <w:pPr>
        <w:pStyle w:val="Heading2"/>
      </w:pPr>
      <w:bookmarkStart w:id="41" w:name="_Toc228791281"/>
      <w:r w:rsidRPr="00EF5226">
        <w:lastRenderedPageBreak/>
        <w:t>Ha</w:t>
      </w:r>
      <w:r w:rsidR="00EF5226" w:rsidRPr="00EF5226">
        <w:t>zard Analysis</w:t>
      </w:r>
      <w:bookmarkEnd w:id="41"/>
    </w:p>
    <w:p w14:paraId="6C82F1FA" w14:textId="28D103A8" w:rsidR="005C79D8" w:rsidRDefault="005C79D8" w:rsidP="005C79D8">
      <w:proofErr w:type="spellStart"/>
      <w:r>
        <w:t>HazID</w:t>
      </w:r>
      <w:proofErr w:type="spellEnd"/>
      <w:r>
        <w:t xml:space="preserve">, </w:t>
      </w:r>
      <w:proofErr w:type="spellStart"/>
      <w:r>
        <w:t>HazOP</w:t>
      </w:r>
      <w:proofErr w:type="spellEnd"/>
      <w:r>
        <w:t xml:space="preserve">, FMEA and PFMEA were used to identify hazards, failure modes and controls. </w:t>
      </w:r>
      <w:r w:rsidR="00CB6BCA">
        <w:t>T</w:t>
      </w:r>
      <w:r>
        <w:t xml:space="preserve">he purpose of safety work </w:t>
      </w:r>
      <w:r w:rsidR="00CB6BCA">
        <w:t>is</w:t>
      </w:r>
      <w:r>
        <w:t xml:space="preserve"> identifying and controlling hazards so personnel remain protected, with requirements</w:t>
      </w:r>
      <w:r w:rsidR="00CB6BCA">
        <w:t xml:space="preserve"> to support this such</w:t>
      </w:r>
      <w:r>
        <w:t xml:space="preserve"> that the system must not harm persons, should conform to OME regulations and should reduce risks ALARP.</w:t>
      </w:r>
    </w:p>
    <w:p w14:paraId="286464F2" w14:textId="47858E1B" w:rsidR="005C79D8" w:rsidRDefault="005C79D8" w:rsidP="005C79D8">
      <w:r>
        <w:t xml:space="preserve">Key hazards included vehicle movement, drone EFP, cable under tension, rocket plume, negligent discharge, mines, diesel and rocket fuel. Mitigations included SQEP operators, safe distances, </w:t>
      </w:r>
      <w:r w:rsidR="006C07FA">
        <w:t>The safe by design philosophy</w:t>
      </w:r>
      <w:r>
        <w:t>, cable distance, cable release, armour and remote control.</w:t>
      </w:r>
    </w:p>
    <w:p w14:paraId="66F37A19" w14:textId="77777777" w:rsidR="00FB25D7" w:rsidRDefault="005C79D8" w:rsidP="00FB25D7">
      <w:r>
        <w:t xml:space="preserve">Potential system failure modes included rake failure to deploy, inaccurate launch, cable snap or recoil, vehicle immobilisation, failed mine detection, drone loss of control, marking failure, misfire, and M15 detonation damaging the rake. The key Product Safety output was not only a list of hazards, but a link from hazard to control. Cable </w:t>
      </w:r>
      <w:proofErr w:type="gramStart"/>
      <w:r>
        <w:t>distance controlled</w:t>
      </w:r>
      <w:proofErr w:type="gramEnd"/>
      <w:r>
        <w:t xml:space="preserve"> exposure. Remote operation reduced operator presence in the hazard area. Cable release reduced escalation from snagging or overload. Armour mitigated residual fragment risk. Marking reduced risk to future convoy users.</w:t>
      </w:r>
    </w:p>
    <w:p w14:paraId="5E2D63AC" w14:textId="2FDDB19C" w:rsidR="00FB25D7" w:rsidRDefault="00FB25D7" w:rsidP="00FB25D7">
      <w:r>
        <w:t xml:space="preserve"> </w:t>
      </w:r>
    </w:p>
    <w:p w14:paraId="2548A2E4" w14:textId="715ED564" w:rsidR="00D459D3" w:rsidRDefault="00D459D3" w:rsidP="003E4B7E">
      <w:pPr>
        <w:pStyle w:val="Heading2"/>
      </w:pPr>
      <w:bookmarkStart w:id="42" w:name="_Toc228791282"/>
      <w:r>
        <w:t>Manufacturing</w:t>
      </w:r>
      <w:bookmarkEnd w:id="42"/>
    </w:p>
    <w:p w14:paraId="1E39A314" w14:textId="2D752CCE" w:rsidR="003E4B7E" w:rsidRDefault="003E4B7E" w:rsidP="003E4B7E">
      <w:r>
        <w:t>Manufacturing analysis was also relevant to Product Safety because process variation can create unsafe OME. The project considered an energetic booster or payload process involving explosive blending, loading, pressing, ejection, inspection and packaging. Manufacturing requirements prioritised explosive safety, defect</w:t>
      </w:r>
      <w:r w:rsidR="002D573F">
        <w:t xml:space="preserve"> </w:t>
      </w:r>
      <w:r>
        <w:t>free product, repeatable performance and effective test and inspection.</w:t>
      </w:r>
    </w:p>
    <w:p w14:paraId="2C259593" w14:textId="6D541EB5" w:rsidR="003E4B7E" w:rsidRDefault="003E4B7E" w:rsidP="003E4B7E">
      <w:r>
        <w:t>Manufacturing Function Means Analysis and Pugh comparison supported process choices such as automated material handling, auto dosing, servo pressing, inline FTIR, automated metrology, robotic handling and positive-</w:t>
      </w:r>
      <w:r>
        <w:lastRenderedPageBreak/>
        <w:t xml:space="preserve">pressure powder transfer. </w:t>
      </w:r>
      <w:r w:rsidR="00A966C6">
        <w:t>C</w:t>
      </w:r>
      <w:r>
        <w:t>ritical process factors includ</w:t>
      </w:r>
      <w:r w:rsidR="00A966C6">
        <w:t>ed</w:t>
      </w:r>
      <w:r>
        <w:t xml:space="preserve"> press pressure variation, press loading mass variation and press dwell time variation, with controls such as plant calibration, preventative maintenance and tooling calibration.</w:t>
      </w:r>
    </w:p>
    <w:p w14:paraId="33948545" w14:textId="0035474A" w:rsidR="003E4B7E" w:rsidRDefault="003E4B7E" w:rsidP="003E4B7E">
      <w:r>
        <w:t xml:space="preserve">The PFMEA and Process Control Plan showed </w:t>
      </w:r>
      <w:r w:rsidR="00A966C6">
        <w:t>the importance of these considerations.</w:t>
      </w:r>
      <w:r>
        <w:t xml:space="preserve"> For example, incorrect zinc stearate dosing could increase friction during pressing and create a potential ignition hazard; controls included inline FTIR and post-blending checks. The control plan specified composition tolerances, batch frequency, measured increments, FTIR sampling, dosing calibration, training, tooling control, preventative maintenance, startup/shutdown checks and inline QC.</w:t>
      </w:r>
    </w:p>
    <w:p w14:paraId="25A9566F" w14:textId="77777777" w:rsidR="00C730BE" w:rsidRDefault="003E4B7E" w:rsidP="003E4B7E">
      <w:pPr>
        <w:sectPr w:rsidR="00C730BE" w:rsidSect="00623A81">
          <w:pgSz w:w="11906" w:h="16838" w:code="9"/>
          <w:pgMar w:top="1701" w:right="1701" w:bottom="1701" w:left="1701" w:header="709" w:footer="851" w:gutter="0"/>
          <w:cols w:space="708"/>
          <w:docGrid w:linePitch="360"/>
        </w:sectPr>
      </w:pPr>
      <w:r>
        <w:t xml:space="preserve">From </w:t>
      </w:r>
      <w:r w:rsidR="00A966C6">
        <w:t xml:space="preserve">a </w:t>
      </w:r>
      <w:r>
        <w:t xml:space="preserve">Product Safety perspective, this extended safety from operation into manufacture. A safe design cannot rely only on </w:t>
      </w:r>
      <w:r w:rsidR="00410510">
        <w:t>operational</w:t>
      </w:r>
      <w:r>
        <w:t xml:space="preserve"> controls if the energetic component </w:t>
      </w:r>
      <w:r w:rsidR="00064706">
        <w:t>could</w:t>
      </w:r>
      <w:r>
        <w:t xml:space="preserve"> be made incorrectly.</w:t>
      </w:r>
    </w:p>
    <w:tbl>
      <w:tblPr>
        <w:tblW w:w="13797" w:type="dxa"/>
        <w:tblLook w:val="04A0" w:firstRow="1" w:lastRow="0" w:firstColumn="1" w:lastColumn="0" w:noHBand="0" w:noVBand="1"/>
      </w:tblPr>
      <w:tblGrid>
        <w:gridCol w:w="1733"/>
        <w:gridCol w:w="1737"/>
        <w:gridCol w:w="2437"/>
        <w:gridCol w:w="751"/>
        <w:gridCol w:w="2693"/>
        <w:gridCol w:w="684"/>
        <w:gridCol w:w="2434"/>
        <w:gridCol w:w="567"/>
        <w:gridCol w:w="761"/>
      </w:tblGrid>
      <w:tr w:rsidR="00054DDB" w:rsidRPr="00A06791" w14:paraId="5F2A4349" w14:textId="77777777" w:rsidTr="00054DDB">
        <w:trPr>
          <w:trHeight w:val="1318"/>
        </w:trPr>
        <w:tc>
          <w:tcPr>
            <w:tcW w:w="1733" w:type="dxa"/>
            <w:tcBorders>
              <w:top w:val="single" w:sz="4" w:space="0" w:color="auto"/>
              <w:left w:val="single" w:sz="4" w:space="0" w:color="auto"/>
              <w:bottom w:val="single" w:sz="8" w:space="0" w:color="auto"/>
              <w:right w:val="single" w:sz="4" w:space="0" w:color="auto"/>
            </w:tcBorders>
            <w:shd w:val="clear" w:color="000000" w:fill="92CDDC"/>
            <w:noWrap/>
            <w:vAlign w:val="center"/>
            <w:hideMark/>
          </w:tcPr>
          <w:p w14:paraId="7B84FFD7" w14:textId="77777777" w:rsidR="00054DDB" w:rsidRPr="00054DDB" w:rsidRDefault="00054DDB" w:rsidP="00054DDB">
            <w:pPr>
              <w:spacing w:before="0" w:line="240" w:lineRule="auto"/>
              <w:jc w:val="center"/>
              <w:rPr>
                <w:rFonts w:cs="Arial"/>
                <w:b/>
                <w:bCs/>
                <w:sz w:val="16"/>
                <w:szCs w:val="16"/>
                <w:lang w:eastAsia="en-GB"/>
              </w:rPr>
            </w:pPr>
            <w:r w:rsidRPr="00054DDB">
              <w:rPr>
                <w:rFonts w:cs="Arial"/>
                <w:b/>
                <w:bCs/>
                <w:sz w:val="16"/>
                <w:szCs w:val="16"/>
                <w:lang w:eastAsia="en-GB"/>
              </w:rPr>
              <w:lastRenderedPageBreak/>
              <w:t>Process Step</w:t>
            </w:r>
          </w:p>
        </w:tc>
        <w:tc>
          <w:tcPr>
            <w:tcW w:w="1737" w:type="dxa"/>
            <w:tcBorders>
              <w:top w:val="single" w:sz="4" w:space="0" w:color="auto"/>
              <w:left w:val="nil"/>
              <w:bottom w:val="single" w:sz="8" w:space="0" w:color="auto"/>
              <w:right w:val="single" w:sz="4" w:space="0" w:color="auto"/>
            </w:tcBorders>
            <w:shd w:val="clear" w:color="000000" w:fill="92CDDC"/>
            <w:noWrap/>
            <w:vAlign w:val="center"/>
            <w:hideMark/>
          </w:tcPr>
          <w:p w14:paraId="3857C894" w14:textId="77777777" w:rsidR="00054DDB" w:rsidRPr="00054DDB" w:rsidRDefault="00054DDB" w:rsidP="00054DDB">
            <w:pPr>
              <w:spacing w:before="0" w:line="240" w:lineRule="auto"/>
              <w:jc w:val="center"/>
              <w:rPr>
                <w:rFonts w:cs="Arial"/>
                <w:b/>
                <w:bCs/>
                <w:sz w:val="16"/>
                <w:szCs w:val="16"/>
                <w:lang w:eastAsia="en-GB"/>
              </w:rPr>
            </w:pPr>
            <w:r w:rsidRPr="00054DDB">
              <w:rPr>
                <w:rFonts w:cs="Arial"/>
                <w:b/>
                <w:bCs/>
                <w:sz w:val="16"/>
                <w:szCs w:val="16"/>
                <w:lang w:eastAsia="en-GB"/>
              </w:rPr>
              <w:t>Failure Mode</w:t>
            </w:r>
          </w:p>
        </w:tc>
        <w:tc>
          <w:tcPr>
            <w:tcW w:w="2437" w:type="dxa"/>
            <w:tcBorders>
              <w:top w:val="single" w:sz="4" w:space="0" w:color="auto"/>
              <w:left w:val="nil"/>
              <w:bottom w:val="single" w:sz="8" w:space="0" w:color="auto"/>
              <w:right w:val="single" w:sz="4" w:space="0" w:color="auto"/>
            </w:tcBorders>
            <w:shd w:val="clear" w:color="000000" w:fill="92CDDC"/>
            <w:noWrap/>
            <w:vAlign w:val="center"/>
            <w:hideMark/>
          </w:tcPr>
          <w:p w14:paraId="1AB697C8" w14:textId="77777777" w:rsidR="00054DDB" w:rsidRPr="00054DDB" w:rsidRDefault="00054DDB" w:rsidP="00054DDB">
            <w:pPr>
              <w:spacing w:before="0" w:line="240" w:lineRule="auto"/>
              <w:jc w:val="center"/>
              <w:rPr>
                <w:rFonts w:cs="Arial"/>
                <w:b/>
                <w:bCs/>
                <w:sz w:val="16"/>
                <w:szCs w:val="16"/>
                <w:lang w:eastAsia="en-GB"/>
              </w:rPr>
            </w:pPr>
            <w:r w:rsidRPr="00054DDB">
              <w:rPr>
                <w:rFonts w:cs="Arial"/>
                <w:b/>
                <w:bCs/>
                <w:sz w:val="16"/>
                <w:szCs w:val="16"/>
                <w:lang w:eastAsia="en-GB"/>
              </w:rPr>
              <w:t>Effect</w:t>
            </w:r>
          </w:p>
        </w:tc>
        <w:tc>
          <w:tcPr>
            <w:tcW w:w="751" w:type="dxa"/>
            <w:tcBorders>
              <w:top w:val="single" w:sz="4" w:space="0" w:color="auto"/>
              <w:left w:val="nil"/>
              <w:bottom w:val="single" w:sz="8" w:space="0" w:color="auto"/>
              <w:right w:val="single" w:sz="4" w:space="0" w:color="auto"/>
            </w:tcBorders>
            <w:shd w:val="clear" w:color="000000" w:fill="92CDDC"/>
            <w:noWrap/>
            <w:vAlign w:val="center"/>
            <w:hideMark/>
          </w:tcPr>
          <w:p w14:paraId="69E9881B" w14:textId="77777777" w:rsidR="00054DDB" w:rsidRPr="00054DDB" w:rsidRDefault="00054DDB" w:rsidP="00054DDB">
            <w:pPr>
              <w:spacing w:before="0" w:line="240" w:lineRule="auto"/>
              <w:jc w:val="center"/>
              <w:rPr>
                <w:rFonts w:cs="Arial"/>
                <w:b/>
                <w:bCs/>
                <w:sz w:val="16"/>
                <w:szCs w:val="16"/>
                <w:lang w:eastAsia="en-GB"/>
              </w:rPr>
            </w:pPr>
            <w:r w:rsidRPr="00054DDB">
              <w:rPr>
                <w:rFonts w:cs="Arial"/>
                <w:b/>
                <w:bCs/>
                <w:sz w:val="16"/>
                <w:szCs w:val="16"/>
                <w:lang w:eastAsia="en-GB"/>
              </w:rPr>
              <w:t>SEV</w:t>
            </w:r>
          </w:p>
        </w:tc>
        <w:tc>
          <w:tcPr>
            <w:tcW w:w="2693" w:type="dxa"/>
            <w:tcBorders>
              <w:top w:val="single" w:sz="4" w:space="0" w:color="auto"/>
              <w:left w:val="nil"/>
              <w:bottom w:val="single" w:sz="8" w:space="0" w:color="auto"/>
              <w:right w:val="single" w:sz="4" w:space="0" w:color="auto"/>
            </w:tcBorders>
            <w:shd w:val="clear" w:color="000000" w:fill="92CDDC"/>
            <w:noWrap/>
            <w:vAlign w:val="center"/>
            <w:hideMark/>
          </w:tcPr>
          <w:p w14:paraId="3F175358" w14:textId="77777777" w:rsidR="00054DDB" w:rsidRPr="00054DDB" w:rsidRDefault="00054DDB" w:rsidP="00054DDB">
            <w:pPr>
              <w:spacing w:before="0" w:line="240" w:lineRule="auto"/>
              <w:jc w:val="center"/>
              <w:rPr>
                <w:rFonts w:cs="Arial"/>
                <w:b/>
                <w:bCs/>
                <w:sz w:val="16"/>
                <w:szCs w:val="16"/>
                <w:lang w:eastAsia="en-GB"/>
              </w:rPr>
            </w:pPr>
            <w:r w:rsidRPr="00054DDB">
              <w:rPr>
                <w:rFonts w:cs="Arial"/>
                <w:b/>
                <w:bCs/>
                <w:sz w:val="16"/>
                <w:szCs w:val="16"/>
                <w:lang w:eastAsia="en-GB"/>
              </w:rPr>
              <w:t>Cause</w:t>
            </w:r>
          </w:p>
        </w:tc>
        <w:tc>
          <w:tcPr>
            <w:tcW w:w="684" w:type="dxa"/>
            <w:tcBorders>
              <w:top w:val="single" w:sz="4" w:space="0" w:color="auto"/>
              <w:left w:val="nil"/>
              <w:bottom w:val="single" w:sz="8" w:space="0" w:color="auto"/>
              <w:right w:val="single" w:sz="4" w:space="0" w:color="auto"/>
            </w:tcBorders>
            <w:shd w:val="clear" w:color="000000" w:fill="92CDDC"/>
            <w:noWrap/>
            <w:vAlign w:val="center"/>
            <w:hideMark/>
          </w:tcPr>
          <w:p w14:paraId="7D3581E6" w14:textId="77777777" w:rsidR="00054DDB" w:rsidRPr="00054DDB" w:rsidRDefault="00054DDB" w:rsidP="00054DDB">
            <w:pPr>
              <w:spacing w:before="0" w:line="240" w:lineRule="auto"/>
              <w:jc w:val="center"/>
              <w:rPr>
                <w:rFonts w:cs="Arial"/>
                <w:b/>
                <w:bCs/>
                <w:sz w:val="16"/>
                <w:szCs w:val="16"/>
                <w:lang w:eastAsia="en-GB"/>
              </w:rPr>
            </w:pPr>
            <w:r w:rsidRPr="00054DDB">
              <w:rPr>
                <w:rFonts w:cs="Arial"/>
                <w:b/>
                <w:bCs/>
                <w:sz w:val="16"/>
                <w:szCs w:val="16"/>
                <w:lang w:eastAsia="en-GB"/>
              </w:rPr>
              <w:t>OCC</w:t>
            </w:r>
          </w:p>
        </w:tc>
        <w:tc>
          <w:tcPr>
            <w:tcW w:w="2434" w:type="dxa"/>
            <w:tcBorders>
              <w:top w:val="single" w:sz="4" w:space="0" w:color="auto"/>
              <w:left w:val="nil"/>
              <w:bottom w:val="single" w:sz="8" w:space="0" w:color="auto"/>
              <w:right w:val="single" w:sz="4" w:space="0" w:color="auto"/>
            </w:tcBorders>
            <w:shd w:val="clear" w:color="000000" w:fill="92CDDC"/>
            <w:noWrap/>
            <w:vAlign w:val="center"/>
            <w:hideMark/>
          </w:tcPr>
          <w:p w14:paraId="08C53F55" w14:textId="77777777" w:rsidR="00054DDB" w:rsidRPr="00054DDB" w:rsidRDefault="00054DDB" w:rsidP="00054DDB">
            <w:pPr>
              <w:spacing w:before="0" w:line="240" w:lineRule="auto"/>
              <w:jc w:val="center"/>
              <w:rPr>
                <w:rFonts w:cs="Arial"/>
                <w:b/>
                <w:bCs/>
                <w:sz w:val="16"/>
                <w:szCs w:val="16"/>
                <w:lang w:eastAsia="en-GB"/>
              </w:rPr>
            </w:pPr>
            <w:r w:rsidRPr="00054DDB">
              <w:rPr>
                <w:rFonts w:cs="Arial"/>
                <w:b/>
                <w:bCs/>
                <w:sz w:val="16"/>
                <w:szCs w:val="16"/>
                <w:lang w:eastAsia="en-GB"/>
              </w:rPr>
              <w:t>Prevention / Detection Methods</w:t>
            </w:r>
          </w:p>
        </w:tc>
        <w:tc>
          <w:tcPr>
            <w:tcW w:w="567" w:type="dxa"/>
            <w:tcBorders>
              <w:top w:val="single" w:sz="4" w:space="0" w:color="auto"/>
              <w:left w:val="nil"/>
              <w:bottom w:val="single" w:sz="8" w:space="0" w:color="auto"/>
              <w:right w:val="single" w:sz="4" w:space="0" w:color="auto"/>
            </w:tcBorders>
            <w:shd w:val="clear" w:color="000000" w:fill="92CDDC"/>
            <w:noWrap/>
            <w:vAlign w:val="center"/>
            <w:hideMark/>
          </w:tcPr>
          <w:p w14:paraId="121B4D37" w14:textId="77777777" w:rsidR="00054DDB" w:rsidRPr="00054DDB" w:rsidRDefault="00054DDB" w:rsidP="00054DDB">
            <w:pPr>
              <w:spacing w:before="0" w:line="240" w:lineRule="auto"/>
              <w:jc w:val="center"/>
              <w:rPr>
                <w:rFonts w:cs="Arial"/>
                <w:b/>
                <w:bCs/>
                <w:sz w:val="16"/>
                <w:szCs w:val="16"/>
                <w:lang w:eastAsia="en-GB"/>
              </w:rPr>
            </w:pPr>
            <w:r w:rsidRPr="00054DDB">
              <w:rPr>
                <w:rFonts w:cs="Arial"/>
                <w:b/>
                <w:bCs/>
                <w:sz w:val="16"/>
                <w:szCs w:val="16"/>
                <w:lang w:eastAsia="en-GB"/>
              </w:rPr>
              <w:t>DET</w:t>
            </w:r>
          </w:p>
        </w:tc>
        <w:tc>
          <w:tcPr>
            <w:tcW w:w="761" w:type="dxa"/>
            <w:tcBorders>
              <w:top w:val="single" w:sz="4" w:space="0" w:color="auto"/>
              <w:left w:val="nil"/>
              <w:bottom w:val="single" w:sz="8" w:space="0" w:color="auto"/>
              <w:right w:val="single" w:sz="4" w:space="0" w:color="auto"/>
            </w:tcBorders>
            <w:shd w:val="clear" w:color="000000" w:fill="92CDDC"/>
            <w:noWrap/>
            <w:vAlign w:val="center"/>
            <w:hideMark/>
          </w:tcPr>
          <w:p w14:paraId="3C6DE656" w14:textId="77777777" w:rsidR="00054DDB" w:rsidRPr="00054DDB" w:rsidRDefault="00054DDB" w:rsidP="00054DDB">
            <w:pPr>
              <w:spacing w:before="0" w:line="240" w:lineRule="auto"/>
              <w:jc w:val="center"/>
              <w:rPr>
                <w:rFonts w:cs="Arial"/>
                <w:b/>
                <w:bCs/>
                <w:sz w:val="16"/>
                <w:szCs w:val="16"/>
                <w:lang w:eastAsia="en-GB"/>
              </w:rPr>
            </w:pPr>
            <w:r w:rsidRPr="00054DDB">
              <w:rPr>
                <w:rFonts w:cs="Arial"/>
                <w:b/>
                <w:bCs/>
                <w:sz w:val="16"/>
                <w:szCs w:val="16"/>
                <w:lang w:eastAsia="en-GB"/>
              </w:rPr>
              <w:t>RPN</w:t>
            </w:r>
          </w:p>
        </w:tc>
      </w:tr>
      <w:tr w:rsidR="00054DDB" w:rsidRPr="00A06791" w14:paraId="306FA90F" w14:textId="77777777" w:rsidTr="00054DDB">
        <w:trPr>
          <w:trHeight w:val="1318"/>
        </w:trPr>
        <w:tc>
          <w:tcPr>
            <w:tcW w:w="1733" w:type="dxa"/>
            <w:tcBorders>
              <w:top w:val="nil"/>
              <w:left w:val="single" w:sz="4" w:space="0" w:color="auto"/>
              <w:bottom w:val="single" w:sz="4" w:space="0" w:color="auto"/>
              <w:right w:val="single" w:sz="4" w:space="0" w:color="auto"/>
            </w:tcBorders>
            <w:noWrap/>
            <w:vAlign w:val="center"/>
            <w:hideMark/>
          </w:tcPr>
          <w:p w14:paraId="736443BF"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Final Press Increment</w:t>
            </w:r>
          </w:p>
        </w:tc>
        <w:tc>
          <w:tcPr>
            <w:tcW w:w="1737" w:type="dxa"/>
            <w:tcBorders>
              <w:top w:val="nil"/>
              <w:left w:val="nil"/>
              <w:bottom w:val="single" w:sz="4" w:space="0" w:color="auto"/>
              <w:right w:val="single" w:sz="4" w:space="0" w:color="auto"/>
            </w:tcBorders>
            <w:noWrap/>
            <w:vAlign w:val="center"/>
            <w:hideMark/>
          </w:tcPr>
          <w:p w14:paraId="6887FCBB"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Over Pressure / Speed</w:t>
            </w:r>
          </w:p>
        </w:tc>
        <w:tc>
          <w:tcPr>
            <w:tcW w:w="2437" w:type="dxa"/>
            <w:tcBorders>
              <w:top w:val="nil"/>
              <w:left w:val="nil"/>
              <w:bottom w:val="single" w:sz="4" w:space="0" w:color="auto"/>
              <w:right w:val="single" w:sz="4" w:space="0" w:color="auto"/>
            </w:tcBorders>
            <w:vAlign w:val="center"/>
            <w:hideMark/>
          </w:tcPr>
          <w:p w14:paraId="43F785FF"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Potential for Ignition of energetics, Pellet Over Density, Tooling Damage, Press Damage</w:t>
            </w:r>
          </w:p>
        </w:tc>
        <w:tc>
          <w:tcPr>
            <w:tcW w:w="751" w:type="dxa"/>
            <w:tcBorders>
              <w:top w:val="nil"/>
              <w:left w:val="nil"/>
              <w:bottom w:val="single" w:sz="4" w:space="0" w:color="auto"/>
              <w:right w:val="single" w:sz="4" w:space="0" w:color="auto"/>
            </w:tcBorders>
            <w:noWrap/>
            <w:vAlign w:val="center"/>
            <w:hideMark/>
          </w:tcPr>
          <w:p w14:paraId="09DC6F57"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5</w:t>
            </w:r>
          </w:p>
        </w:tc>
        <w:tc>
          <w:tcPr>
            <w:tcW w:w="2693" w:type="dxa"/>
            <w:tcBorders>
              <w:top w:val="nil"/>
              <w:left w:val="nil"/>
              <w:bottom w:val="single" w:sz="4" w:space="0" w:color="auto"/>
              <w:right w:val="single" w:sz="4" w:space="0" w:color="auto"/>
            </w:tcBorders>
            <w:vAlign w:val="center"/>
            <w:hideMark/>
          </w:tcPr>
          <w:p w14:paraId="68A81F11"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Control System Failure, Pressure Measure Failure, Incorrect Programming</w:t>
            </w:r>
          </w:p>
        </w:tc>
        <w:tc>
          <w:tcPr>
            <w:tcW w:w="684" w:type="dxa"/>
            <w:tcBorders>
              <w:top w:val="nil"/>
              <w:left w:val="nil"/>
              <w:bottom w:val="single" w:sz="4" w:space="0" w:color="auto"/>
              <w:right w:val="single" w:sz="4" w:space="0" w:color="auto"/>
            </w:tcBorders>
            <w:noWrap/>
            <w:vAlign w:val="center"/>
            <w:hideMark/>
          </w:tcPr>
          <w:p w14:paraId="2556687F"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2</w:t>
            </w:r>
          </w:p>
        </w:tc>
        <w:tc>
          <w:tcPr>
            <w:tcW w:w="2434" w:type="dxa"/>
            <w:tcBorders>
              <w:top w:val="nil"/>
              <w:left w:val="nil"/>
              <w:bottom w:val="single" w:sz="4" w:space="0" w:color="auto"/>
              <w:right w:val="single" w:sz="4" w:space="0" w:color="auto"/>
            </w:tcBorders>
            <w:vAlign w:val="center"/>
            <w:hideMark/>
          </w:tcPr>
          <w:p w14:paraId="7EF39C8F"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Inbuilt force gauge, Remote processing, Trained personnel, Routine Maintenance</w:t>
            </w:r>
          </w:p>
        </w:tc>
        <w:tc>
          <w:tcPr>
            <w:tcW w:w="567" w:type="dxa"/>
            <w:tcBorders>
              <w:top w:val="nil"/>
              <w:left w:val="nil"/>
              <w:bottom w:val="single" w:sz="4" w:space="0" w:color="auto"/>
              <w:right w:val="single" w:sz="4" w:space="0" w:color="auto"/>
            </w:tcBorders>
            <w:noWrap/>
            <w:vAlign w:val="center"/>
            <w:hideMark/>
          </w:tcPr>
          <w:p w14:paraId="62CA24A4"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2</w:t>
            </w:r>
          </w:p>
        </w:tc>
        <w:tc>
          <w:tcPr>
            <w:tcW w:w="761" w:type="dxa"/>
            <w:tcBorders>
              <w:top w:val="nil"/>
              <w:left w:val="single" w:sz="4" w:space="0" w:color="auto"/>
              <w:bottom w:val="single" w:sz="4" w:space="0" w:color="auto"/>
              <w:right w:val="single" w:sz="4" w:space="0" w:color="auto"/>
            </w:tcBorders>
            <w:shd w:val="clear" w:color="000000" w:fill="FF0000"/>
            <w:noWrap/>
            <w:vAlign w:val="center"/>
            <w:hideMark/>
          </w:tcPr>
          <w:p w14:paraId="7FEC89CE"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20</w:t>
            </w:r>
          </w:p>
        </w:tc>
      </w:tr>
      <w:tr w:rsidR="00054DDB" w:rsidRPr="00A06791" w14:paraId="77992D5A" w14:textId="77777777" w:rsidTr="00054DDB">
        <w:trPr>
          <w:trHeight w:val="986"/>
        </w:trPr>
        <w:tc>
          <w:tcPr>
            <w:tcW w:w="1733" w:type="dxa"/>
            <w:tcBorders>
              <w:top w:val="nil"/>
              <w:left w:val="single" w:sz="4" w:space="0" w:color="auto"/>
              <w:bottom w:val="single" w:sz="4" w:space="0" w:color="auto"/>
              <w:right w:val="single" w:sz="4" w:space="0" w:color="auto"/>
            </w:tcBorders>
            <w:noWrap/>
            <w:vAlign w:val="center"/>
            <w:hideMark/>
          </w:tcPr>
          <w:p w14:paraId="46B57CCA"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Final Press Increment</w:t>
            </w:r>
          </w:p>
        </w:tc>
        <w:tc>
          <w:tcPr>
            <w:tcW w:w="1737" w:type="dxa"/>
            <w:tcBorders>
              <w:top w:val="nil"/>
              <w:left w:val="nil"/>
              <w:bottom w:val="single" w:sz="4" w:space="0" w:color="auto"/>
              <w:right w:val="single" w:sz="4" w:space="0" w:color="auto"/>
            </w:tcBorders>
            <w:noWrap/>
            <w:vAlign w:val="center"/>
            <w:hideMark/>
          </w:tcPr>
          <w:p w14:paraId="3B813124"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Under Pressure / Speed</w:t>
            </w:r>
          </w:p>
        </w:tc>
        <w:tc>
          <w:tcPr>
            <w:tcW w:w="2437" w:type="dxa"/>
            <w:tcBorders>
              <w:top w:val="nil"/>
              <w:left w:val="nil"/>
              <w:bottom w:val="single" w:sz="4" w:space="0" w:color="auto"/>
              <w:right w:val="single" w:sz="4" w:space="0" w:color="auto"/>
            </w:tcBorders>
            <w:vAlign w:val="center"/>
            <w:hideMark/>
          </w:tcPr>
          <w:p w14:paraId="66471129"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Pellet Under Density, Rejected Product, Energetic Powder Spillage</w:t>
            </w:r>
          </w:p>
        </w:tc>
        <w:tc>
          <w:tcPr>
            <w:tcW w:w="751" w:type="dxa"/>
            <w:tcBorders>
              <w:top w:val="nil"/>
              <w:left w:val="nil"/>
              <w:bottom w:val="single" w:sz="4" w:space="0" w:color="auto"/>
              <w:right w:val="single" w:sz="4" w:space="0" w:color="auto"/>
            </w:tcBorders>
            <w:noWrap/>
            <w:vAlign w:val="center"/>
            <w:hideMark/>
          </w:tcPr>
          <w:p w14:paraId="4F6A3EFD"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3</w:t>
            </w:r>
          </w:p>
        </w:tc>
        <w:tc>
          <w:tcPr>
            <w:tcW w:w="2693" w:type="dxa"/>
            <w:tcBorders>
              <w:top w:val="nil"/>
              <w:left w:val="nil"/>
              <w:bottom w:val="single" w:sz="4" w:space="0" w:color="auto"/>
              <w:right w:val="single" w:sz="4" w:space="0" w:color="auto"/>
            </w:tcBorders>
            <w:vAlign w:val="center"/>
            <w:hideMark/>
          </w:tcPr>
          <w:p w14:paraId="39FF5BBC"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Control System Failure, Pressure Measure Failure, Incorrect Programming, Tooling Wear</w:t>
            </w:r>
          </w:p>
        </w:tc>
        <w:tc>
          <w:tcPr>
            <w:tcW w:w="684" w:type="dxa"/>
            <w:tcBorders>
              <w:top w:val="nil"/>
              <w:left w:val="nil"/>
              <w:bottom w:val="single" w:sz="4" w:space="0" w:color="auto"/>
              <w:right w:val="single" w:sz="4" w:space="0" w:color="auto"/>
            </w:tcBorders>
            <w:noWrap/>
            <w:vAlign w:val="center"/>
            <w:hideMark/>
          </w:tcPr>
          <w:p w14:paraId="00FB7A63"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2</w:t>
            </w:r>
          </w:p>
        </w:tc>
        <w:tc>
          <w:tcPr>
            <w:tcW w:w="2434" w:type="dxa"/>
            <w:tcBorders>
              <w:top w:val="nil"/>
              <w:left w:val="nil"/>
              <w:bottom w:val="single" w:sz="4" w:space="0" w:color="auto"/>
              <w:right w:val="single" w:sz="4" w:space="0" w:color="auto"/>
            </w:tcBorders>
            <w:vAlign w:val="center"/>
            <w:hideMark/>
          </w:tcPr>
          <w:p w14:paraId="4A92DD04"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Inbuilt force gauge, Remote processing, Trained personnel, Routine Maintenance</w:t>
            </w:r>
          </w:p>
        </w:tc>
        <w:tc>
          <w:tcPr>
            <w:tcW w:w="567" w:type="dxa"/>
            <w:tcBorders>
              <w:top w:val="nil"/>
              <w:left w:val="nil"/>
              <w:bottom w:val="single" w:sz="4" w:space="0" w:color="auto"/>
              <w:right w:val="single" w:sz="4" w:space="0" w:color="auto"/>
            </w:tcBorders>
            <w:noWrap/>
            <w:vAlign w:val="center"/>
            <w:hideMark/>
          </w:tcPr>
          <w:p w14:paraId="7F35AD01"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2</w:t>
            </w:r>
          </w:p>
        </w:tc>
        <w:tc>
          <w:tcPr>
            <w:tcW w:w="761" w:type="dxa"/>
            <w:tcBorders>
              <w:top w:val="nil"/>
              <w:left w:val="single" w:sz="4" w:space="0" w:color="auto"/>
              <w:bottom w:val="single" w:sz="4" w:space="0" w:color="auto"/>
              <w:right w:val="single" w:sz="4" w:space="0" w:color="auto"/>
            </w:tcBorders>
            <w:shd w:val="clear" w:color="000000" w:fill="FF6600"/>
            <w:noWrap/>
            <w:vAlign w:val="center"/>
            <w:hideMark/>
          </w:tcPr>
          <w:p w14:paraId="493B00C4"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12</w:t>
            </w:r>
          </w:p>
        </w:tc>
      </w:tr>
      <w:tr w:rsidR="00054DDB" w:rsidRPr="00A06791" w14:paraId="77901E0E" w14:textId="77777777" w:rsidTr="00054DDB">
        <w:trPr>
          <w:trHeight w:val="1318"/>
        </w:trPr>
        <w:tc>
          <w:tcPr>
            <w:tcW w:w="1733" w:type="dxa"/>
            <w:tcBorders>
              <w:top w:val="nil"/>
              <w:left w:val="single" w:sz="4" w:space="0" w:color="auto"/>
              <w:bottom w:val="single" w:sz="4" w:space="0" w:color="auto"/>
              <w:right w:val="single" w:sz="4" w:space="0" w:color="auto"/>
            </w:tcBorders>
            <w:noWrap/>
            <w:vAlign w:val="center"/>
            <w:hideMark/>
          </w:tcPr>
          <w:p w14:paraId="4A6DC0D8"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Final Press Increment</w:t>
            </w:r>
          </w:p>
        </w:tc>
        <w:tc>
          <w:tcPr>
            <w:tcW w:w="1737" w:type="dxa"/>
            <w:tcBorders>
              <w:top w:val="nil"/>
              <w:left w:val="nil"/>
              <w:bottom w:val="single" w:sz="4" w:space="0" w:color="auto"/>
              <w:right w:val="single" w:sz="4" w:space="0" w:color="auto"/>
            </w:tcBorders>
            <w:noWrap/>
            <w:vAlign w:val="center"/>
            <w:hideMark/>
          </w:tcPr>
          <w:p w14:paraId="6F8BEEB7"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No Function</w:t>
            </w:r>
          </w:p>
        </w:tc>
        <w:tc>
          <w:tcPr>
            <w:tcW w:w="2437" w:type="dxa"/>
            <w:tcBorders>
              <w:top w:val="nil"/>
              <w:left w:val="nil"/>
              <w:bottom w:val="single" w:sz="4" w:space="0" w:color="auto"/>
              <w:right w:val="single" w:sz="4" w:space="0" w:color="auto"/>
            </w:tcBorders>
            <w:vAlign w:val="center"/>
            <w:hideMark/>
          </w:tcPr>
          <w:p w14:paraId="6651D0EC"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Pellet Under Density, Rejected Product, Energetic Powder Spillage</w:t>
            </w:r>
          </w:p>
        </w:tc>
        <w:tc>
          <w:tcPr>
            <w:tcW w:w="751" w:type="dxa"/>
            <w:tcBorders>
              <w:top w:val="nil"/>
              <w:left w:val="nil"/>
              <w:bottom w:val="single" w:sz="4" w:space="0" w:color="auto"/>
              <w:right w:val="single" w:sz="4" w:space="0" w:color="auto"/>
            </w:tcBorders>
            <w:noWrap/>
            <w:vAlign w:val="center"/>
            <w:hideMark/>
          </w:tcPr>
          <w:p w14:paraId="6BC8E40B"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1</w:t>
            </w:r>
          </w:p>
        </w:tc>
        <w:tc>
          <w:tcPr>
            <w:tcW w:w="2693" w:type="dxa"/>
            <w:tcBorders>
              <w:top w:val="nil"/>
              <w:left w:val="nil"/>
              <w:bottom w:val="single" w:sz="4" w:space="0" w:color="auto"/>
              <w:right w:val="single" w:sz="4" w:space="0" w:color="auto"/>
            </w:tcBorders>
            <w:vAlign w:val="center"/>
            <w:hideMark/>
          </w:tcPr>
          <w:p w14:paraId="14E172EF"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Control System Failure, Pressure Measure Failure, Incorrect Programming, Power Loss, Intentional Damage</w:t>
            </w:r>
          </w:p>
        </w:tc>
        <w:tc>
          <w:tcPr>
            <w:tcW w:w="684" w:type="dxa"/>
            <w:tcBorders>
              <w:top w:val="nil"/>
              <w:left w:val="nil"/>
              <w:bottom w:val="single" w:sz="4" w:space="0" w:color="auto"/>
              <w:right w:val="single" w:sz="4" w:space="0" w:color="auto"/>
            </w:tcBorders>
            <w:noWrap/>
            <w:vAlign w:val="center"/>
            <w:hideMark/>
          </w:tcPr>
          <w:p w14:paraId="1479C644"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2</w:t>
            </w:r>
          </w:p>
        </w:tc>
        <w:tc>
          <w:tcPr>
            <w:tcW w:w="2434" w:type="dxa"/>
            <w:tcBorders>
              <w:top w:val="nil"/>
              <w:left w:val="nil"/>
              <w:bottom w:val="single" w:sz="4" w:space="0" w:color="auto"/>
              <w:right w:val="single" w:sz="4" w:space="0" w:color="auto"/>
            </w:tcBorders>
            <w:vAlign w:val="center"/>
            <w:hideMark/>
          </w:tcPr>
          <w:p w14:paraId="1EB7E6B6"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Inbuilt force gauge, Remote processing, Trained personnel, Routine Maintenance</w:t>
            </w:r>
          </w:p>
        </w:tc>
        <w:tc>
          <w:tcPr>
            <w:tcW w:w="567" w:type="dxa"/>
            <w:tcBorders>
              <w:top w:val="nil"/>
              <w:left w:val="nil"/>
              <w:bottom w:val="single" w:sz="4" w:space="0" w:color="auto"/>
              <w:right w:val="single" w:sz="4" w:space="0" w:color="auto"/>
            </w:tcBorders>
            <w:noWrap/>
            <w:vAlign w:val="center"/>
            <w:hideMark/>
          </w:tcPr>
          <w:p w14:paraId="101A9CF3"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1</w:t>
            </w:r>
          </w:p>
        </w:tc>
        <w:tc>
          <w:tcPr>
            <w:tcW w:w="761" w:type="dxa"/>
            <w:tcBorders>
              <w:top w:val="nil"/>
              <w:left w:val="single" w:sz="4" w:space="0" w:color="auto"/>
              <w:bottom w:val="single" w:sz="4" w:space="0" w:color="auto"/>
              <w:right w:val="single" w:sz="4" w:space="0" w:color="auto"/>
            </w:tcBorders>
            <w:shd w:val="clear" w:color="000000" w:fill="FFE600"/>
            <w:noWrap/>
            <w:vAlign w:val="center"/>
            <w:hideMark/>
          </w:tcPr>
          <w:p w14:paraId="6803DF08"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2</w:t>
            </w:r>
          </w:p>
        </w:tc>
      </w:tr>
      <w:tr w:rsidR="00054DDB" w:rsidRPr="00A06791" w14:paraId="7E56A313" w14:textId="77777777" w:rsidTr="00054DDB">
        <w:trPr>
          <w:trHeight w:val="1318"/>
        </w:trPr>
        <w:tc>
          <w:tcPr>
            <w:tcW w:w="1733" w:type="dxa"/>
            <w:tcBorders>
              <w:top w:val="nil"/>
              <w:left w:val="single" w:sz="4" w:space="0" w:color="auto"/>
              <w:bottom w:val="single" w:sz="4" w:space="0" w:color="auto"/>
              <w:right w:val="single" w:sz="4" w:space="0" w:color="auto"/>
            </w:tcBorders>
            <w:noWrap/>
            <w:vAlign w:val="center"/>
            <w:hideMark/>
          </w:tcPr>
          <w:p w14:paraId="6EDDEB5B"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Final Press Increment</w:t>
            </w:r>
          </w:p>
        </w:tc>
        <w:tc>
          <w:tcPr>
            <w:tcW w:w="1737" w:type="dxa"/>
            <w:tcBorders>
              <w:top w:val="nil"/>
              <w:left w:val="nil"/>
              <w:bottom w:val="single" w:sz="4" w:space="0" w:color="auto"/>
              <w:right w:val="single" w:sz="4" w:space="0" w:color="auto"/>
            </w:tcBorders>
            <w:noWrap/>
            <w:vAlign w:val="center"/>
            <w:hideMark/>
          </w:tcPr>
          <w:p w14:paraId="529AEE08"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Intermittent Failure</w:t>
            </w:r>
          </w:p>
        </w:tc>
        <w:tc>
          <w:tcPr>
            <w:tcW w:w="2437" w:type="dxa"/>
            <w:tcBorders>
              <w:top w:val="nil"/>
              <w:left w:val="nil"/>
              <w:bottom w:val="single" w:sz="4" w:space="0" w:color="auto"/>
              <w:right w:val="single" w:sz="4" w:space="0" w:color="auto"/>
            </w:tcBorders>
            <w:vAlign w:val="center"/>
            <w:hideMark/>
          </w:tcPr>
          <w:p w14:paraId="1CAA7902"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Pellet Under Density, Rejected Product, Energetic Powder Spillage, Potential for Ignition of Energetics</w:t>
            </w:r>
          </w:p>
        </w:tc>
        <w:tc>
          <w:tcPr>
            <w:tcW w:w="751" w:type="dxa"/>
            <w:tcBorders>
              <w:top w:val="nil"/>
              <w:left w:val="nil"/>
              <w:bottom w:val="single" w:sz="4" w:space="0" w:color="auto"/>
              <w:right w:val="single" w:sz="4" w:space="0" w:color="auto"/>
            </w:tcBorders>
            <w:noWrap/>
            <w:vAlign w:val="center"/>
            <w:hideMark/>
          </w:tcPr>
          <w:p w14:paraId="52F0FBDF"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4</w:t>
            </w:r>
          </w:p>
        </w:tc>
        <w:tc>
          <w:tcPr>
            <w:tcW w:w="2693" w:type="dxa"/>
            <w:tcBorders>
              <w:top w:val="nil"/>
              <w:left w:val="nil"/>
              <w:bottom w:val="single" w:sz="4" w:space="0" w:color="auto"/>
              <w:right w:val="single" w:sz="4" w:space="0" w:color="auto"/>
            </w:tcBorders>
            <w:vAlign w:val="center"/>
            <w:hideMark/>
          </w:tcPr>
          <w:p w14:paraId="01FB720E"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Control System Failure, Pressure Measure Failure, Incorrect Programming, Power Loss, Intentional Damage</w:t>
            </w:r>
          </w:p>
        </w:tc>
        <w:tc>
          <w:tcPr>
            <w:tcW w:w="684" w:type="dxa"/>
            <w:tcBorders>
              <w:top w:val="nil"/>
              <w:left w:val="nil"/>
              <w:bottom w:val="single" w:sz="4" w:space="0" w:color="auto"/>
              <w:right w:val="single" w:sz="4" w:space="0" w:color="auto"/>
            </w:tcBorders>
            <w:noWrap/>
            <w:vAlign w:val="center"/>
            <w:hideMark/>
          </w:tcPr>
          <w:p w14:paraId="63D687AA"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1</w:t>
            </w:r>
          </w:p>
        </w:tc>
        <w:tc>
          <w:tcPr>
            <w:tcW w:w="2434" w:type="dxa"/>
            <w:tcBorders>
              <w:top w:val="nil"/>
              <w:left w:val="nil"/>
              <w:bottom w:val="single" w:sz="4" w:space="0" w:color="auto"/>
              <w:right w:val="single" w:sz="4" w:space="0" w:color="auto"/>
            </w:tcBorders>
            <w:vAlign w:val="center"/>
            <w:hideMark/>
          </w:tcPr>
          <w:p w14:paraId="381F60FF"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Inbuilt force gauge, Remote processing, Trained personnel, Routine Maintenance</w:t>
            </w:r>
          </w:p>
        </w:tc>
        <w:tc>
          <w:tcPr>
            <w:tcW w:w="567" w:type="dxa"/>
            <w:tcBorders>
              <w:top w:val="nil"/>
              <w:left w:val="nil"/>
              <w:bottom w:val="single" w:sz="4" w:space="0" w:color="auto"/>
              <w:right w:val="single" w:sz="4" w:space="0" w:color="auto"/>
            </w:tcBorders>
            <w:noWrap/>
            <w:vAlign w:val="center"/>
            <w:hideMark/>
          </w:tcPr>
          <w:p w14:paraId="26D8E11E"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2</w:t>
            </w:r>
          </w:p>
        </w:tc>
        <w:tc>
          <w:tcPr>
            <w:tcW w:w="761" w:type="dxa"/>
            <w:tcBorders>
              <w:top w:val="nil"/>
              <w:left w:val="single" w:sz="4" w:space="0" w:color="auto"/>
              <w:bottom w:val="single" w:sz="4" w:space="0" w:color="auto"/>
              <w:right w:val="single" w:sz="4" w:space="0" w:color="auto"/>
            </w:tcBorders>
            <w:shd w:val="clear" w:color="000000" w:fill="FF9900"/>
            <w:noWrap/>
            <w:vAlign w:val="center"/>
            <w:hideMark/>
          </w:tcPr>
          <w:p w14:paraId="69410480"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8</w:t>
            </w:r>
          </w:p>
        </w:tc>
      </w:tr>
      <w:tr w:rsidR="00054DDB" w:rsidRPr="00A06791" w14:paraId="1340166E" w14:textId="77777777" w:rsidTr="00054DDB">
        <w:trPr>
          <w:trHeight w:val="1318"/>
        </w:trPr>
        <w:tc>
          <w:tcPr>
            <w:tcW w:w="1733" w:type="dxa"/>
            <w:tcBorders>
              <w:top w:val="nil"/>
              <w:left w:val="single" w:sz="4" w:space="0" w:color="auto"/>
              <w:bottom w:val="single" w:sz="4" w:space="0" w:color="auto"/>
              <w:right w:val="single" w:sz="4" w:space="0" w:color="auto"/>
            </w:tcBorders>
            <w:noWrap/>
            <w:vAlign w:val="center"/>
            <w:hideMark/>
          </w:tcPr>
          <w:p w14:paraId="5CBB046A"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Final Press Increment</w:t>
            </w:r>
          </w:p>
        </w:tc>
        <w:tc>
          <w:tcPr>
            <w:tcW w:w="1737" w:type="dxa"/>
            <w:tcBorders>
              <w:top w:val="nil"/>
              <w:left w:val="nil"/>
              <w:bottom w:val="single" w:sz="4" w:space="0" w:color="auto"/>
              <w:right w:val="single" w:sz="4" w:space="0" w:color="auto"/>
            </w:tcBorders>
            <w:noWrap/>
            <w:vAlign w:val="center"/>
            <w:hideMark/>
          </w:tcPr>
          <w:p w14:paraId="0DA541BC"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Unintended Function</w:t>
            </w:r>
          </w:p>
        </w:tc>
        <w:tc>
          <w:tcPr>
            <w:tcW w:w="2437" w:type="dxa"/>
            <w:tcBorders>
              <w:top w:val="nil"/>
              <w:left w:val="nil"/>
              <w:bottom w:val="single" w:sz="4" w:space="0" w:color="auto"/>
              <w:right w:val="single" w:sz="4" w:space="0" w:color="auto"/>
            </w:tcBorders>
            <w:vAlign w:val="center"/>
            <w:hideMark/>
          </w:tcPr>
          <w:p w14:paraId="17D77A01"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Pellet Under Density, Rejected Product, Energetic Powder Spillage, Potential for Ignition of Energetics</w:t>
            </w:r>
          </w:p>
        </w:tc>
        <w:tc>
          <w:tcPr>
            <w:tcW w:w="751" w:type="dxa"/>
            <w:tcBorders>
              <w:top w:val="nil"/>
              <w:left w:val="nil"/>
              <w:bottom w:val="single" w:sz="4" w:space="0" w:color="auto"/>
              <w:right w:val="single" w:sz="4" w:space="0" w:color="auto"/>
            </w:tcBorders>
            <w:noWrap/>
            <w:vAlign w:val="center"/>
            <w:hideMark/>
          </w:tcPr>
          <w:p w14:paraId="40702E63"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4</w:t>
            </w:r>
          </w:p>
        </w:tc>
        <w:tc>
          <w:tcPr>
            <w:tcW w:w="2693" w:type="dxa"/>
            <w:tcBorders>
              <w:top w:val="nil"/>
              <w:left w:val="nil"/>
              <w:bottom w:val="single" w:sz="4" w:space="0" w:color="auto"/>
              <w:right w:val="single" w:sz="4" w:space="0" w:color="auto"/>
            </w:tcBorders>
            <w:vAlign w:val="center"/>
            <w:hideMark/>
          </w:tcPr>
          <w:p w14:paraId="2AB06462"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Control System Failure, Pressure Measure Failure, Incorrect Programming, Power Loss, Intentional Damage</w:t>
            </w:r>
          </w:p>
        </w:tc>
        <w:tc>
          <w:tcPr>
            <w:tcW w:w="684" w:type="dxa"/>
            <w:tcBorders>
              <w:top w:val="nil"/>
              <w:left w:val="nil"/>
              <w:bottom w:val="single" w:sz="4" w:space="0" w:color="auto"/>
              <w:right w:val="single" w:sz="4" w:space="0" w:color="auto"/>
            </w:tcBorders>
            <w:noWrap/>
            <w:vAlign w:val="center"/>
            <w:hideMark/>
          </w:tcPr>
          <w:p w14:paraId="60F5B5B1"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2</w:t>
            </w:r>
          </w:p>
        </w:tc>
        <w:tc>
          <w:tcPr>
            <w:tcW w:w="2434" w:type="dxa"/>
            <w:tcBorders>
              <w:top w:val="nil"/>
              <w:left w:val="nil"/>
              <w:bottom w:val="single" w:sz="4" w:space="0" w:color="auto"/>
              <w:right w:val="single" w:sz="4" w:space="0" w:color="auto"/>
            </w:tcBorders>
            <w:vAlign w:val="center"/>
            <w:hideMark/>
          </w:tcPr>
          <w:p w14:paraId="4D4834C5"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Inbuilt force gauge, Remote processing, Trained personnel, Routine Maintenance</w:t>
            </w:r>
          </w:p>
        </w:tc>
        <w:tc>
          <w:tcPr>
            <w:tcW w:w="567" w:type="dxa"/>
            <w:tcBorders>
              <w:top w:val="nil"/>
              <w:left w:val="nil"/>
              <w:bottom w:val="single" w:sz="4" w:space="0" w:color="auto"/>
              <w:right w:val="single" w:sz="4" w:space="0" w:color="auto"/>
            </w:tcBorders>
            <w:noWrap/>
            <w:vAlign w:val="center"/>
            <w:hideMark/>
          </w:tcPr>
          <w:p w14:paraId="661D51DD"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2</w:t>
            </w:r>
          </w:p>
        </w:tc>
        <w:tc>
          <w:tcPr>
            <w:tcW w:w="761" w:type="dxa"/>
            <w:tcBorders>
              <w:top w:val="nil"/>
              <w:left w:val="single" w:sz="4" w:space="0" w:color="auto"/>
              <w:bottom w:val="single" w:sz="4" w:space="0" w:color="auto"/>
              <w:right w:val="single" w:sz="4" w:space="0" w:color="auto"/>
            </w:tcBorders>
            <w:shd w:val="clear" w:color="000000" w:fill="FF3300"/>
            <w:noWrap/>
            <w:vAlign w:val="center"/>
            <w:hideMark/>
          </w:tcPr>
          <w:p w14:paraId="0DDA857F" w14:textId="77777777" w:rsidR="00054DDB" w:rsidRPr="00054DDB" w:rsidRDefault="00054DDB" w:rsidP="00054DDB">
            <w:pPr>
              <w:spacing w:before="0" w:line="240" w:lineRule="auto"/>
              <w:jc w:val="center"/>
              <w:rPr>
                <w:rFonts w:cs="Arial"/>
                <w:sz w:val="16"/>
                <w:szCs w:val="16"/>
                <w:lang w:eastAsia="en-GB"/>
              </w:rPr>
            </w:pPr>
            <w:r w:rsidRPr="00054DDB">
              <w:rPr>
                <w:rFonts w:cs="Arial"/>
                <w:sz w:val="16"/>
                <w:szCs w:val="16"/>
                <w:lang w:eastAsia="en-GB"/>
              </w:rPr>
              <w:t>16</w:t>
            </w:r>
          </w:p>
        </w:tc>
      </w:tr>
    </w:tbl>
    <w:p w14:paraId="37ED9F0D" w14:textId="72A6C3C1" w:rsidR="00583B02" w:rsidRDefault="00054DDB" w:rsidP="00054DDB">
      <w:pPr>
        <w:pStyle w:val="Caption"/>
      </w:pPr>
      <w:bookmarkStart w:id="43" w:name="_Toc228791297"/>
      <w:r>
        <w:t xml:space="preserve">Table </w:t>
      </w:r>
      <w:fldSimple w:instr=" STYLEREF 1 \s ">
        <w:r>
          <w:rPr>
            <w:noProof/>
          </w:rPr>
          <w:t>2</w:t>
        </w:r>
      </w:fldSimple>
      <w:r>
        <w:noBreakHyphen/>
      </w:r>
      <w:fldSimple w:instr=" SEQ Table \* ARABIC \s 1 ">
        <w:r>
          <w:rPr>
            <w:noProof/>
          </w:rPr>
          <w:t>5</w:t>
        </w:r>
      </w:fldSimple>
      <w:r>
        <w:t xml:space="preserve"> - Manufacturing PFMEA</w:t>
      </w:r>
      <w:bookmarkEnd w:id="43"/>
    </w:p>
    <w:p w14:paraId="72908EFC" w14:textId="58080037" w:rsidR="00583B02" w:rsidRDefault="00583B02" w:rsidP="003E4B7E">
      <w:pPr>
        <w:sectPr w:rsidR="00583B02" w:rsidSect="00C730BE">
          <w:pgSz w:w="16838" w:h="11906" w:orient="landscape" w:code="9"/>
          <w:pgMar w:top="1701" w:right="1701" w:bottom="1701" w:left="1701" w:header="709" w:footer="851" w:gutter="0"/>
          <w:cols w:space="708"/>
          <w:docGrid w:linePitch="360"/>
        </w:sectPr>
      </w:pPr>
    </w:p>
    <w:p w14:paraId="5FD75BB9" w14:textId="74B5B34D" w:rsidR="00B9458F" w:rsidRDefault="00B9458F" w:rsidP="00C53702">
      <w:pPr>
        <w:pStyle w:val="Heading2"/>
      </w:pPr>
      <w:bookmarkStart w:id="44" w:name="_Toc228791283"/>
      <w:r>
        <w:lastRenderedPageBreak/>
        <w:t>Verification</w:t>
      </w:r>
      <w:r w:rsidR="008671DD">
        <w:t>, Disposal, Through-Life Safety</w:t>
      </w:r>
      <w:bookmarkEnd w:id="44"/>
    </w:p>
    <w:p w14:paraId="79368CFB" w14:textId="7C2DF07D" w:rsidR="00C53702" w:rsidRDefault="00C53702" w:rsidP="00C53702">
      <w:r>
        <w:t>Verification planning linked model outputs to evidence. Testing was needed to demonstrate functionality, safety and manufacturing quality. The project identified staged testing from simulation through component, sub-subsystem, subsystem and system testing, including safety parameters, manufacturing tolerances, functional performance and emergent behaviour.</w:t>
      </w:r>
    </w:p>
    <w:p w14:paraId="66586CFC" w14:textId="0E0107F0" w:rsidR="00C53702" w:rsidRDefault="00C53702" w:rsidP="00C53702">
      <w:r>
        <w:t>For Product Safety, this</w:t>
      </w:r>
      <w:r w:rsidR="003D66E0">
        <w:t xml:space="preserve"> would</w:t>
      </w:r>
      <w:r>
        <w:t xml:space="preserve"> mean verifying launch range, rake deployment, raking depth, cable loads, drone detection, drone payload control, blast and fragment danger areas, route marking, misfire handling, transport safety, climatic effects and render-safe processes. Th</w:t>
      </w:r>
      <w:r w:rsidR="00736920">
        <w:t xml:space="preserve">is meant </w:t>
      </w:r>
      <w:r>
        <w:t>that safety had to be evidenced, not assumed.</w:t>
      </w:r>
    </w:p>
    <w:p w14:paraId="13D95DFC" w14:textId="77777777" w:rsidR="009E7E32" w:rsidRDefault="00C53702" w:rsidP="00C53702">
      <w:r>
        <w:t>Through-life disposal was also considered.</w:t>
      </w:r>
      <w:r w:rsidR="003D66E0">
        <w:t xml:space="preserve"> The team</w:t>
      </w:r>
      <w:r>
        <w:t xml:space="preserve"> </w:t>
      </w:r>
      <w:r w:rsidR="003D66E0">
        <w:t>i</w:t>
      </w:r>
      <w:r>
        <w:t>dentified controlled disposal of energetic components, the rocket motor and shaped-charge elements, together with waste-stream management, modularity, low-risk OME, long shelf life and access for disposal authorities. This mattered because Product Safety continues after use. A system that is safe during operation but unsafe to store, recover, demilitarise or dispose of has not met the full lifecycle requirement</w:t>
      </w:r>
    </w:p>
    <w:p w14:paraId="04969F4E" w14:textId="77777777" w:rsidR="00FB25D7" w:rsidRDefault="00FB25D7" w:rsidP="00FB25D7">
      <w:pPr>
        <w:pStyle w:val="Heading1"/>
        <w:numPr>
          <w:ilvl w:val="0"/>
          <w:numId w:val="0"/>
        </w:numPr>
      </w:pPr>
    </w:p>
    <w:p w14:paraId="44A7989F" w14:textId="259FF56A" w:rsidR="000F1A31" w:rsidRDefault="00C53702" w:rsidP="00C53702">
      <w:pPr>
        <w:pStyle w:val="Heading1"/>
      </w:pPr>
      <w:bookmarkStart w:id="45" w:name="_Toc228791284"/>
      <w:r>
        <w:t>Critical Review of Toolset</w:t>
      </w:r>
      <w:bookmarkEnd w:id="45"/>
    </w:p>
    <w:p w14:paraId="77256983" w14:textId="187EC4D4" w:rsidR="00104A0A" w:rsidRDefault="00104A0A" w:rsidP="00104A0A">
      <w:r>
        <w:t xml:space="preserve">The toolset was effective because it connected each stage of the design process. QFD translated customer need into engineering priorities. Functional decomposition exposed hidden system functions. Function Means Analysis prevented immediate </w:t>
      </w:r>
      <w:r w:rsidR="008D769B">
        <w:t xml:space="preserve">the team from immediately locking </w:t>
      </w:r>
      <w:proofErr w:type="gramStart"/>
      <w:r w:rsidR="008D769B">
        <w:t>in</w:t>
      </w:r>
      <w:r>
        <w:t xml:space="preserve"> to</w:t>
      </w:r>
      <w:proofErr w:type="gramEnd"/>
      <w:r>
        <w:t xml:space="preserve"> a single concept. The Pugh Matrix made selection criteria explicit. QFD2 to QFD4 linked requirements to features and controls. P-Diagrams and What/Why analysis identified noise and control factors. </w:t>
      </w:r>
      <w:proofErr w:type="spellStart"/>
      <w:r>
        <w:t>HazID</w:t>
      </w:r>
      <w:proofErr w:type="spellEnd"/>
      <w:r>
        <w:t xml:space="preserve">, </w:t>
      </w:r>
      <w:proofErr w:type="spellStart"/>
      <w:r>
        <w:t>HazOP</w:t>
      </w:r>
      <w:proofErr w:type="spellEnd"/>
      <w:r>
        <w:t xml:space="preserve"> and FMEA identified unsafe states and candidate mitigations. PFMEA and PCP connected design safety to manufacturing repeatability.</w:t>
      </w:r>
    </w:p>
    <w:p w14:paraId="4F2F32BC" w14:textId="6D40A9E0" w:rsidR="00104A0A" w:rsidRDefault="00104A0A" w:rsidP="00104A0A">
      <w:r>
        <w:lastRenderedPageBreak/>
        <w:t>The main limitation</w:t>
      </w:r>
      <w:r w:rsidR="008D769B">
        <w:t xml:space="preserve"> is</w:t>
      </w:r>
      <w:r>
        <w:t xml:space="preserve"> that models can appear more certain than the evidence supports. Pairwise scores, Pugh results and QFD weightings depend on judgement and assumptions</w:t>
      </w:r>
      <w:r w:rsidR="008D769B">
        <w:t>, and internal bias of the Design Team</w:t>
      </w:r>
      <w:r>
        <w:t>. Model completion is not proof that the system is safe. In this project, the toolset highlighted the issues that required further evidence: rake survivability, cable recoil, vehicle capability, mine detection confidence, marking reliability and drone payload control. This is still a successful analytical outcome because it identified where design risk remained.</w:t>
      </w:r>
    </w:p>
    <w:p w14:paraId="488495A1" w14:textId="77777777" w:rsidR="009E7E32" w:rsidRDefault="00104A0A" w:rsidP="009E7E32">
      <w:r>
        <w:t>From the Product Safety viewpoint, the greatest value was that the models made safety</w:t>
      </w:r>
      <w:r w:rsidR="007432F6">
        <w:t xml:space="preserve"> comprehensive and</w:t>
      </w:r>
      <w:r>
        <w:t xml:space="preserve"> visibl</w:t>
      </w:r>
      <w:r w:rsidR="007432F6">
        <w:t>e</w:t>
      </w:r>
      <w:r>
        <w:t xml:space="preserve">. Safety became part of </w:t>
      </w:r>
      <w:r w:rsidR="008D769B">
        <w:t xml:space="preserve">the </w:t>
      </w:r>
      <w:r>
        <w:t>requirements, functions, features, interfaces, process controls and verification</w:t>
      </w:r>
      <w:r w:rsidR="008D769B">
        <w:t>, throughout the lifecycle.</w:t>
      </w:r>
    </w:p>
    <w:p w14:paraId="2A721396" w14:textId="77777777" w:rsidR="009E7E32" w:rsidRDefault="009E7E32" w:rsidP="009E7E32"/>
    <w:p w14:paraId="18998392" w14:textId="216D1CD4" w:rsidR="000F1A31" w:rsidRDefault="00104A0A" w:rsidP="009E7E32">
      <w:pPr>
        <w:pStyle w:val="Heading1"/>
      </w:pPr>
      <w:bookmarkStart w:id="46" w:name="_Toc228791285"/>
      <w:r>
        <w:t>Alternatives</w:t>
      </w:r>
      <w:bookmarkEnd w:id="46"/>
    </w:p>
    <w:p w14:paraId="4A458A3E" w14:textId="1DC058FA" w:rsidR="00104A0A" w:rsidRDefault="00104A0A" w:rsidP="00104A0A">
      <w:r>
        <w:t xml:space="preserve">Other systems models could strengthen future work. Model-Based Systems Engineering and </w:t>
      </w:r>
      <w:proofErr w:type="spellStart"/>
      <w:r>
        <w:t>SysML</w:t>
      </w:r>
      <w:proofErr w:type="spellEnd"/>
      <w:r>
        <w:t xml:space="preserve"> could represent interfaces between the vehicle, rake, cable, drone, operator and marking system more rigorously</w:t>
      </w:r>
      <w:r w:rsidR="00655EE0">
        <w:t xml:space="preserve"> </w:t>
      </w:r>
      <w:r w:rsidR="00655EE0">
        <w:fldChar w:fldCharType="begin"/>
      </w:r>
      <w:r w:rsidR="00CB022C">
        <w:instrText xml:space="preserve"> ADDIN ZOTERO_ITEM CSL_CITATION {"citationID":"wOLaaW5N","properties":{"formattedCitation":"[4], [5]","plainCitation":"[4], [5]","noteIndex":0},"citationItems":[{"id":534,"uris":["http://zotero.org/users/local/kxeNHLpj/items/ET26ASWQ"],"itemData":{"id":534,"type":"webpage","abstract":"Model-based systems engineering (MBSE) is a methodology that uses models to support the entire lifecycle of a system.","language":"en","title":"What Is Model-Based Systems Engineering (MBSE)? | IBM","title-short":"What Is Model-Based Systems Engineering (MBSE)?","URL":"https://www.ibm.com/think/topics/model-based-systems-engineering","author":[{"family":"Jonker","given":"Amanda McGrath","suffix":"Alexandra"}],"issued":{"date-parts":[["2023",12,2]]}}},{"id":533,"uris":["http://zotero.org/users/local/kxeNHLpj/items/6B925K34"],"itemData":{"id":533,"type":"speech","event-title":"NASA","language":"en","title":"Model Based Systems Engineering (MBSE)","author":[{"literal":"Kelly Mann"}],"issued":{"date-parts":[["2025",1,22]]}}}],"schema":"https://github.com/citation-style-language/schema/raw/master/csl-citation.json"} </w:instrText>
      </w:r>
      <w:r w:rsidR="00655EE0">
        <w:fldChar w:fldCharType="separate"/>
      </w:r>
      <w:r w:rsidR="00B2394F" w:rsidRPr="00B2394F">
        <w:rPr>
          <w:rFonts w:cs="Arial"/>
        </w:rPr>
        <w:t>[4], [5]</w:t>
      </w:r>
      <w:r w:rsidR="00655EE0">
        <w:fldChar w:fldCharType="end"/>
      </w:r>
      <w:r>
        <w:t>. STPA, based on STAMP, would be particularly useful for analysing unsafe control actions, missing feedback and operator</w:t>
      </w:r>
      <w:r w:rsidR="00467E6D">
        <w:t xml:space="preserve"> </w:t>
      </w:r>
      <w:r>
        <w:t>command failures in a remotely operated clearance system</w:t>
      </w:r>
      <w:r w:rsidR="00FE333E">
        <w:t xml:space="preserve"> </w:t>
      </w:r>
      <w:r w:rsidR="0033299F">
        <w:fldChar w:fldCharType="begin"/>
      </w:r>
      <w:r w:rsidR="00B2394F">
        <w:instrText xml:space="preserve"> ADDIN ZOTERO_ITEM CSL_CITATION {"citationID":"AFevqjD2","properties":{"formattedCitation":"[6]","plainCitation":"[6]","noteIndex":0},"citationItems":[{"id":531,"uris":["http://zotero.org/users/local/kxeNHLpj/items/SYF2L49H"],"itemData":{"id":531,"type":"document","publisher":"MIT Partnership for Systems Approaches to Safety and Security (PSASS)","title":"STPA Handbook","author":[{"literal":"Nancy G. Leveson"},{"literal":"John P. Thomas"}],"issued":{"date-parts":[["2018",3]]}}}],"schema":"https://github.com/citation-style-language/schema/raw/master/csl-citation.json"} </w:instrText>
      </w:r>
      <w:r w:rsidR="0033299F">
        <w:fldChar w:fldCharType="separate"/>
      </w:r>
      <w:r w:rsidR="00B2394F" w:rsidRPr="00B2394F">
        <w:rPr>
          <w:rFonts w:cs="Arial"/>
        </w:rPr>
        <w:t>[6]</w:t>
      </w:r>
      <w:r w:rsidR="0033299F">
        <w:fldChar w:fldCharType="end"/>
      </w:r>
      <w:r>
        <w:t>.</w:t>
      </w:r>
    </w:p>
    <w:p w14:paraId="5AD659FD" w14:textId="613206B7" w:rsidR="00104A0A" w:rsidRDefault="00104A0A" w:rsidP="00104A0A">
      <w:r>
        <w:t>In</w:t>
      </w:r>
      <w:r w:rsidR="00467E6D">
        <w:t xml:space="preserve"> </w:t>
      </w:r>
      <w:r w:rsidR="008E47ED">
        <w:t>the professional side of</w:t>
      </w:r>
      <w:r>
        <w:t xml:space="preserve"> work, the same models would help guide programmes by making assumptions explicit. QFD</w:t>
      </w:r>
      <w:r w:rsidR="007645C3">
        <w:t xml:space="preserve"> could help</w:t>
      </w:r>
      <w:r>
        <w:t xml:space="preserve"> teams </w:t>
      </w:r>
      <w:r w:rsidR="00A22E0D">
        <w:t xml:space="preserve">transfer their </w:t>
      </w:r>
      <w:r w:rsidR="007645C3">
        <w:t>desires as the customer</w:t>
      </w:r>
      <w:r w:rsidR="00A22E0D">
        <w:t xml:space="preserve"> into actionable</w:t>
      </w:r>
      <w:r w:rsidR="007645C3">
        <w:t xml:space="preserve"> requirements for contractors</w:t>
      </w:r>
      <w:r>
        <w:t xml:space="preserve">. Pugh matrices </w:t>
      </w:r>
      <w:r w:rsidR="00CB0DD5">
        <w:t xml:space="preserve">could </w:t>
      </w:r>
      <w:r>
        <w:t xml:space="preserve">support </w:t>
      </w:r>
      <w:r w:rsidR="00CB0DD5">
        <w:t>decision making for teams considering multiple COTS systems for service</w:t>
      </w:r>
      <w:r>
        <w:t xml:space="preserve">. FMEA and PFMEA </w:t>
      </w:r>
      <w:r w:rsidR="00CB0DD5">
        <w:t xml:space="preserve">could </w:t>
      </w:r>
      <w:r>
        <w:t>help prevent failures before manufacture or service. P-Diagrams improve robustness by identifying variation early.</w:t>
      </w:r>
    </w:p>
    <w:p w14:paraId="02D56B87" w14:textId="77777777" w:rsidR="009E7E32" w:rsidRDefault="00104A0A" w:rsidP="009E7E32">
      <w:r>
        <w:t xml:space="preserve">The language of systems </w:t>
      </w:r>
      <w:r w:rsidR="00CB0DD5">
        <w:t xml:space="preserve">engineering </w:t>
      </w:r>
      <w:r>
        <w:t xml:space="preserve">also improves communication between role holders. Product Safety, Manufacturing, Trials, Disposal and Environmental Safety can use shared requirements, functions, hazards and controls rather than </w:t>
      </w:r>
      <w:r>
        <w:lastRenderedPageBreak/>
        <w:t>arguing from separate viewpoints. This helps direct a project because decisions can be made against agreed system evidence instead of personal preference</w:t>
      </w:r>
    </w:p>
    <w:p w14:paraId="1E51CC55" w14:textId="77777777" w:rsidR="009E7E32" w:rsidRDefault="009E7E32" w:rsidP="009E7E32"/>
    <w:p w14:paraId="71E63808" w14:textId="13998023" w:rsidR="00EF0EB2" w:rsidRDefault="00D572BE" w:rsidP="009E7E32">
      <w:pPr>
        <w:pStyle w:val="Heading1"/>
      </w:pPr>
      <w:bookmarkStart w:id="47" w:name="_Toc228791286"/>
      <w:r>
        <w:t>Conclusion</w:t>
      </w:r>
      <w:bookmarkEnd w:id="47"/>
    </w:p>
    <w:p w14:paraId="07665D69" w14:textId="77777777" w:rsidR="00190A77" w:rsidRDefault="00190A77" w:rsidP="0069638B">
      <w:pPr>
        <w:rPr>
          <w:b/>
          <w:bCs/>
        </w:rPr>
      </w:pPr>
      <w:bookmarkStart w:id="48" w:name="_Toc290554257"/>
      <w:bookmarkStart w:id="49" w:name="_Toc299621222"/>
      <w:bookmarkStart w:id="50" w:name="_Toc299631447"/>
      <w:bookmarkStart w:id="51" w:name="_Toc299631509"/>
      <w:bookmarkStart w:id="52" w:name="_Toc299631599"/>
      <w:bookmarkStart w:id="53" w:name="_Toc299631675"/>
      <w:r w:rsidRPr="00190A77">
        <w:t xml:space="preserve">The systems-engineering toolset supported development of the Rocket Rake concept by moving the team </w:t>
      </w:r>
      <w:proofErr w:type="gramStart"/>
      <w:r w:rsidRPr="00190A77">
        <w:t>from need,</w:t>
      </w:r>
      <w:proofErr w:type="gramEnd"/>
      <w:r w:rsidRPr="00190A77">
        <w:t xml:space="preserve"> to requirements, to functions, to concepts, to critical design features, to failure modes, manufacturing controls, verification and disposal. From the Product Safety viewpoint, its main value was embedding safety across the lifecycle. The models did not prove the system safe, but they identified what had to be controlled and evidenced before the concept could mature. This is the purpose of systems thinking in an OME context: improving right-first-time design by revealing assumptions, interfaces, hazards and controls before they become operational failures.</w:t>
      </w:r>
    </w:p>
    <w:p w14:paraId="6FB097D0" w14:textId="77777777" w:rsidR="00190A77" w:rsidRDefault="00190A77" w:rsidP="00143F52">
      <w:pPr>
        <w:pStyle w:val="Heading1nonumber"/>
        <w:rPr>
          <w:rFonts w:cs="Times New Roman"/>
          <w:b w:val="0"/>
          <w:bCs w:val="0"/>
          <w:kern w:val="0"/>
          <w:sz w:val="24"/>
          <w:szCs w:val="24"/>
        </w:rPr>
      </w:pPr>
    </w:p>
    <w:p w14:paraId="64BD032B" w14:textId="77777777" w:rsidR="00190A77" w:rsidRDefault="00190A77" w:rsidP="00143F52">
      <w:pPr>
        <w:pStyle w:val="Heading1nonumber"/>
        <w:sectPr w:rsidR="00190A77" w:rsidSect="000D3AB7">
          <w:headerReference w:type="default" r:id="rId18"/>
          <w:pgSz w:w="11906" w:h="16838" w:code="9"/>
          <w:pgMar w:top="1701" w:right="1701" w:bottom="1701" w:left="1701" w:header="709" w:footer="851" w:gutter="0"/>
          <w:cols w:space="708"/>
          <w:docGrid w:linePitch="360"/>
        </w:sectPr>
      </w:pPr>
    </w:p>
    <w:p w14:paraId="1894A412" w14:textId="7D1A2955" w:rsidR="00DA28B2" w:rsidRDefault="004C2C9C" w:rsidP="00143F52">
      <w:pPr>
        <w:pStyle w:val="Heading1nonumber"/>
      </w:pPr>
      <w:bookmarkStart w:id="54" w:name="_Toc228791287"/>
      <w:r>
        <w:lastRenderedPageBreak/>
        <w:t>References</w:t>
      </w:r>
      <w:bookmarkEnd w:id="26"/>
      <w:bookmarkEnd w:id="48"/>
      <w:bookmarkEnd w:id="49"/>
      <w:bookmarkEnd w:id="50"/>
      <w:bookmarkEnd w:id="51"/>
      <w:bookmarkEnd w:id="52"/>
      <w:bookmarkEnd w:id="53"/>
      <w:bookmarkEnd w:id="54"/>
    </w:p>
    <w:p w14:paraId="03E77682" w14:textId="77777777" w:rsidR="00CB022C" w:rsidRPr="00CB022C" w:rsidRDefault="00AF601B" w:rsidP="00CB022C">
      <w:pPr>
        <w:pStyle w:val="Bibliography"/>
        <w:rPr>
          <w:rFonts w:cs="Arial"/>
        </w:rPr>
      </w:pPr>
      <w:r>
        <w:fldChar w:fldCharType="begin"/>
      </w:r>
      <w:r w:rsidR="00CB022C">
        <w:instrText xml:space="preserve"> ADDIN ZOTERO_BIBL {"uncited":[],"omitted":[],"custom":[]} CSL_BIBLIOGRAPHY </w:instrText>
      </w:r>
      <w:r>
        <w:fldChar w:fldCharType="separate"/>
      </w:r>
      <w:r w:rsidR="00CB022C" w:rsidRPr="00CB022C">
        <w:rPr>
          <w:rFonts w:cs="Arial"/>
        </w:rPr>
        <w:t>[1]</w:t>
      </w:r>
      <w:r w:rsidR="00CB022C" w:rsidRPr="00CB022C">
        <w:rPr>
          <w:rFonts w:cs="Arial"/>
        </w:rPr>
        <w:tab/>
        <w:t xml:space="preserve">Y. Akao, </w:t>
      </w:r>
      <w:r w:rsidR="00CB022C" w:rsidRPr="00CB022C">
        <w:rPr>
          <w:rFonts w:cs="Arial"/>
          <w:i/>
          <w:iCs/>
        </w:rPr>
        <w:t>Quality Function Deployment: Integrating Customer Requirements into Product Design</w:t>
      </w:r>
      <w:r w:rsidR="00CB022C" w:rsidRPr="00CB022C">
        <w:rPr>
          <w:rFonts w:cs="Arial"/>
        </w:rPr>
        <w:t xml:space="preserve">. New York: Productivity Press, 2024. </w:t>
      </w:r>
      <w:proofErr w:type="spellStart"/>
      <w:r w:rsidR="00CB022C" w:rsidRPr="00CB022C">
        <w:rPr>
          <w:rFonts w:cs="Arial"/>
        </w:rPr>
        <w:t>doi</w:t>
      </w:r>
      <w:proofErr w:type="spellEnd"/>
      <w:r w:rsidR="00CB022C" w:rsidRPr="00CB022C">
        <w:rPr>
          <w:rFonts w:cs="Arial"/>
        </w:rPr>
        <w:t>: 10.4324/9781003578833.</w:t>
      </w:r>
    </w:p>
    <w:p w14:paraId="61BA07C1" w14:textId="77777777" w:rsidR="00CB022C" w:rsidRPr="00CB022C" w:rsidRDefault="00CB022C" w:rsidP="00CB022C">
      <w:pPr>
        <w:pStyle w:val="Bibliography"/>
        <w:rPr>
          <w:rFonts w:cs="Arial"/>
        </w:rPr>
      </w:pPr>
      <w:r w:rsidRPr="00CB022C">
        <w:rPr>
          <w:rFonts w:cs="Arial"/>
        </w:rPr>
        <w:t>[2]</w:t>
      </w:r>
      <w:r w:rsidRPr="00CB022C">
        <w:rPr>
          <w:rFonts w:cs="Arial"/>
        </w:rPr>
        <w:tab/>
        <w:t xml:space="preserve">J. B. </w:t>
      </w:r>
      <w:proofErr w:type="spellStart"/>
      <w:r w:rsidRPr="00CB022C">
        <w:rPr>
          <w:rFonts w:cs="Arial"/>
        </w:rPr>
        <w:t>ReVelle</w:t>
      </w:r>
      <w:proofErr w:type="spellEnd"/>
      <w:r w:rsidRPr="00CB022C">
        <w:rPr>
          <w:rFonts w:cs="Arial"/>
        </w:rPr>
        <w:t xml:space="preserve">, J. W. Moran, and C. A. Cox, </w:t>
      </w:r>
      <w:r w:rsidRPr="00CB022C">
        <w:rPr>
          <w:rFonts w:cs="Arial"/>
          <w:i/>
          <w:iCs/>
        </w:rPr>
        <w:t>The QFD Handbook</w:t>
      </w:r>
      <w:r w:rsidRPr="00CB022C">
        <w:rPr>
          <w:rFonts w:cs="Arial"/>
        </w:rPr>
        <w:t>. John Wiley &amp; Sons, 1998.</w:t>
      </w:r>
    </w:p>
    <w:p w14:paraId="38C86F99" w14:textId="77777777" w:rsidR="00CB022C" w:rsidRPr="00CB022C" w:rsidRDefault="00CB022C" w:rsidP="00CB022C">
      <w:pPr>
        <w:pStyle w:val="Bibliography"/>
        <w:rPr>
          <w:rFonts w:cs="Arial"/>
        </w:rPr>
      </w:pPr>
      <w:r w:rsidRPr="00CB022C">
        <w:rPr>
          <w:rFonts w:cs="Arial"/>
        </w:rPr>
        <w:t>[3]</w:t>
      </w:r>
      <w:r w:rsidRPr="00CB022C">
        <w:rPr>
          <w:rFonts w:cs="Arial"/>
        </w:rPr>
        <w:tab/>
        <w:t xml:space="preserve">R. K. Roy, Ed., </w:t>
      </w:r>
      <w:r w:rsidRPr="00CB022C">
        <w:rPr>
          <w:rFonts w:cs="Arial"/>
          <w:i/>
          <w:iCs/>
        </w:rPr>
        <w:t>A primer on the Taguchi method</w:t>
      </w:r>
      <w:r w:rsidRPr="00CB022C">
        <w:rPr>
          <w:rFonts w:cs="Arial"/>
        </w:rPr>
        <w:t>, 2nd ed. Dearborn, MI: Society of Manufacturing Engineers, 2010.</w:t>
      </w:r>
    </w:p>
    <w:p w14:paraId="7C6E1D6A" w14:textId="77777777" w:rsidR="00CB022C" w:rsidRPr="00CB022C" w:rsidRDefault="00CB022C" w:rsidP="00CB022C">
      <w:pPr>
        <w:pStyle w:val="Bibliography"/>
        <w:rPr>
          <w:rFonts w:cs="Arial"/>
        </w:rPr>
      </w:pPr>
      <w:r w:rsidRPr="00CB022C">
        <w:rPr>
          <w:rFonts w:cs="Arial"/>
        </w:rPr>
        <w:t>[4]</w:t>
      </w:r>
      <w:r w:rsidRPr="00CB022C">
        <w:rPr>
          <w:rFonts w:cs="Arial"/>
        </w:rPr>
        <w:tab/>
        <w:t>A. M. Jonker Alexandra, ‘What Is Model-Based Systems Engineering (MBSE)? | IBM’. [Online]. Available: https://www.ibm.com/think/topics/model-based-systems-engineering</w:t>
      </w:r>
    </w:p>
    <w:p w14:paraId="276B6DBC" w14:textId="77777777" w:rsidR="00CB022C" w:rsidRPr="00CB022C" w:rsidRDefault="00CB022C" w:rsidP="00CB022C">
      <w:pPr>
        <w:pStyle w:val="Bibliography"/>
        <w:rPr>
          <w:rFonts w:cs="Arial"/>
        </w:rPr>
      </w:pPr>
      <w:r w:rsidRPr="00CB022C">
        <w:rPr>
          <w:rFonts w:cs="Arial"/>
        </w:rPr>
        <w:t>[5]</w:t>
      </w:r>
      <w:r w:rsidRPr="00CB022C">
        <w:rPr>
          <w:rFonts w:cs="Arial"/>
        </w:rPr>
        <w:tab/>
        <w:t>Kelly Mann, ‘Model Based Systems Engineering (MBSE)’, presented at the NASA, Jan. 22, 2025.</w:t>
      </w:r>
    </w:p>
    <w:p w14:paraId="5F5D9372" w14:textId="77777777" w:rsidR="00CB022C" w:rsidRPr="00CB022C" w:rsidRDefault="00CB022C" w:rsidP="00CB022C">
      <w:pPr>
        <w:pStyle w:val="Bibliography"/>
        <w:rPr>
          <w:rFonts w:cs="Arial"/>
        </w:rPr>
      </w:pPr>
      <w:r w:rsidRPr="00CB022C">
        <w:rPr>
          <w:rFonts w:cs="Arial"/>
        </w:rPr>
        <w:t>[6]</w:t>
      </w:r>
      <w:r w:rsidRPr="00CB022C">
        <w:rPr>
          <w:rFonts w:cs="Arial"/>
        </w:rPr>
        <w:tab/>
        <w:t>Nancy G. Leveson and John P. Thomas, ‘STPA Handbook’. MIT Partnership for Systems Approaches to Safety and Security (PSASS), Mar. 2018.</w:t>
      </w:r>
    </w:p>
    <w:p w14:paraId="4C039F34" w14:textId="0C07CF6A" w:rsidR="00190A77" w:rsidRDefault="00AF601B" w:rsidP="00BE1C94">
      <w:pPr>
        <w:pStyle w:val="BodyText"/>
      </w:pPr>
      <w:r>
        <w:fldChar w:fldCharType="end"/>
      </w:r>
    </w:p>
    <w:sectPr w:rsidR="00190A77"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8A2C47" w14:textId="77777777" w:rsidR="00E06DE2" w:rsidRDefault="00E06DE2">
      <w:r>
        <w:separator/>
      </w:r>
    </w:p>
  </w:endnote>
  <w:endnote w:type="continuationSeparator" w:id="0">
    <w:p w14:paraId="4B060F98" w14:textId="77777777" w:rsidR="00E06DE2" w:rsidRDefault="00E06D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FCD5A0" w14:textId="77777777" w:rsidR="00E06DE2" w:rsidRDefault="00E06DE2">
      <w:r>
        <w:separator/>
      </w:r>
    </w:p>
  </w:footnote>
  <w:footnote w:type="continuationSeparator" w:id="0">
    <w:p w14:paraId="674F1AE1" w14:textId="77777777" w:rsidR="00E06DE2" w:rsidRDefault="00E06D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77777777" w:rsidR="002B0693" w:rsidRDefault="002B0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1"/>
  </w:num>
  <w:num w:numId="2" w16cid:durableId="1489785511">
    <w:abstractNumId w:val="18"/>
  </w:num>
  <w:num w:numId="3" w16cid:durableId="905871091">
    <w:abstractNumId w:val="14"/>
  </w:num>
  <w:num w:numId="4" w16cid:durableId="534970395">
    <w:abstractNumId w:val="10"/>
  </w:num>
  <w:num w:numId="5" w16cid:durableId="38435229">
    <w:abstractNumId w:val="30"/>
  </w:num>
  <w:num w:numId="6" w16cid:durableId="2057730824">
    <w:abstractNumId w:val="20"/>
  </w:num>
  <w:num w:numId="7" w16cid:durableId="1675720074">
    <w:abstractNumId w:val="22"/>
  </w:num>
  <w:num w:numId="8" w16cid:durableId="1014383751">
    <w:abstractNumId w:val="16"/>
  </w:num>
  <w:num w:numId="9" w16cid:durableId="201672474">
    <w:abstractNumId w:val="27"/>
  </w:num>
  <w:num w:numId="10" w16cid:durableId="256066161">
    <w:abstractNumId w:val="32"/>
  </w:num>
  <w:num w:numId="11" w16cid:durableId="2087680663">
    <w:abstractNumId w:val="13"/>
  </w:num>
  <w:num w:numId="12" w16cid:durableId="2044011657">
    <w:abstractNumId w:val="2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29"/>
  </w:num>
  <w:num w:numId="24" w16cid:durableId="657152095">
    <w:abstractNumId w:val="11"/>
  </w:num>
  <w:num w:numId="25" w16cid:durableId="649095097">
    <w:abstractNumId w:val="23"/>
  </w:num>
  <w:num w:numId="26" w16cid:durableId="2025472307">
    <w:abstractNumId w:val="12"/>
  </w:num>
  <w:num w:numId="27" w16cid:durableId="732191785">
    <w:abstractNumId w:val="25"/>
  </w:num>
  <w:num w:numId="28" w16cid:durableId="1293512764">
    <w:abstractNumId w:val="15"/>
  </w:num>
  <w:num w:numId="29" w16cid:durableId="1552501508">
    <w:abstractNumId w:val="28"/>
  </w:num>
  <w:num w:numId="30" w16cid:durableId="1990475844">
    <w:abstractNumId w:val="26"/>
  </w:num>
  <w:num w:numId="31" w16cid:durableId="1087464949">
    <w:abstractNumId w:val="17"/>
  </w:num>
  <w:num w:numId="32" w16cid:durableId="516886674">
    <w:abstractNumId w:val="24"/>
  </w:num>
  <w:num w:numId="33" w16cid:durableId="17208636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hideSpellingErrors/>
  <w:hideGrammaticalErrors/>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263FA"/>
    <w:rsid w:val="0003188E"/>
    <w:rsid w:val="0003332A"/>
    <w:rsid w:val="00045D6F"/>
    <w:rsid w:val="00054DDB"/>
    <w:rsid w:val="00063CEE"/>
    <w:rsid w:val="00064706"/>
    <w:rsid w:val="00065259"/>
    <w:rsid w:val="00065A60"/>
    <w:rsid w:val="00067512"/>
    <w:rsid w:val="00071CD5"/>
    <w:rsid w:val="00086305"/>
    <w:rsid w:val="00097727"/>
    <w:rsid w:val="00097ABF"/>
    <w:rsid w:val="000A4407"/>
    <w:rsid w:val="000B6677"/>
    <w:rsid w:val="000C6559"/>
    <w:rsid w:val="000D3236"/>
    <w:rsid w:val="000D3AB7"/>
    <w:rsid w:val="000E1E14"/>
    <w:rsid w:val="000E5531"/>
    <w:rsid w:val="000F1A31"/>
    <w:rsid w:val="000F3FC7"/>
    <w:rsid w:val="000F5578"/>
    <w:rsid w:val="00104A0A"/>
    <w:rsid w:val="00121BDC"/>
    <w:rsid w:val="001237A9"/>
    <w:rsid w:val="00126903"/>
    <w:rsid w:val="00130109"/>
    <w:rsid w:val="00132B6A"/>
    <w:rsid w:val="00143F52"/>
    <w:rsid w:val="00145332"/>
    <w:rsid w:val="001507DE"/>
    <w:rsid w:val="00171953"/>
    <w:rsid w:val="00172087"/>
    <w:rsid w:val="00180338"/>
    <w:rsid w:val="00180738"/>
    <w:rsid w:val="001850E2"/>
    <w:rsid w:val="00187AAB"/>
    <w:rsid w:val="00190A77"/>
    <w:rsid w:val="00196CAA"/>
    <w:rsid w:val="001B0633"/>
    <w:rsid w:val="001B63F7"/>
    <w:rsid w:val="001C1A69"/>
    <w:rsid w:val="001C2208"/>
    <w:rsid w:val="001C23E5"/>
    <w:rsid w:val="001D1974"/>
    <w:rsid w:val="001D2FAF"/>
    <w:rsid w:val="001D636A"/>
    <w:rsid w:val="001D7982"/>
    <w:rsid w:val="001E00D5"/>
    <w:rsid w:val="001E388D"/>
    <w:rsid w:val="001E7302"/>
    <w:rsid w:val="001E7675"/>
    <w:rsid w:val="001F1539"/>
    <w:rsid w:val="001F3055"/>
    <w:rsid w:val="001F41DE"/>
    <w:rsid w:val="001F7EBB"/>
    <w:rsid w:val="00204473"/>
    <w:rsid w:val="002106EA"/>
    <w:rsid w:val="002121F3"/>
    <w:rsid w:val="00224C6D"/>
    <w:rsid w:val="00224E7F"/>
    <w:rsid w:val="00230B99"/>
    <w:rsid w:val="00232B80"/>
    <w:rsid w:val="00243313"/>
    <w:rsid w:val="00245DA7"/>
    <w:rsid w:val="00246995"/>
    <w:rsid w:val="0025099B"/>
    <w:rsid w:val="002674F3"/>
    <w:rsid w:val="00267F4D"/>
    <w:rsid w:val="00270C4E"/>
    <w:rsid w:val="00282C84"/>
    <w:rsid w:val="00285034"/>
    <w:rsid w:val="00292BAA"/>
    <w:rsid w:val="002A5491"/>
    <w:rsid w:val="002A7DD0"/>
    <w:rsid w:val="002B0693"/>
    <w:rsid w:val="002B133F"/>
    <w:rsid w:val="002B7456"/>
    <w:rsid w:val="002B7B28"/>
    <w:rsid w:val="002D05CE"/>
    <w:rsid w:val="002D4A7B"/>
    <w:rsid w:val="002D573F"/>
    <w:rsid w:val="002F7211"/>
    <w:rsid w:val="003045AC"/>
    <w:rsid w:val="00304798"/>
    <w:rsid w:val="00312491"/>
    <w:rsid w:val="0033299F"/>
    <w:rsid w:val="003500A4"/>
    <w:rsid w:val="00351E83"/>
    <w:rsid w:val="00352448"/>
    <w:rsid w:val="003550A0"/>
    <w:rsid w:val="0035720C"/>
    <w:rsid w:val="00361EB8"/>
    <w:rsid w:val="00361EFD"/>
    <w:rsid w:val="0037068D"/>
    <w:rsid w:val="0037262C"/>
    <w:rsid w:val="00372935"/>
    <w:rsid w:val="003900AE"/>
    <w:rsid w:val="003917A9"/>
    <w:rsid w:val="00393F05"/>
    <w:rsid w:val="003A5815"/>
    <w:rsid w:val="003A69A7"/>
    <w:rsid w:val="003B075E"/>
    <w:rsid w:val="003B1C9F"/>
    <w:rsid w:val="003B2155"/>
    <w:rsid w:val="003D66E0"/>
    <w:rsid w:val="003E4B7E"/>
    <w:rsid w:val="003F67A2"/>
    <w:rsid w:val="003F76C5"/>
    <w:rsid w:val="004015E2"/>
    <w:rsid w:val="0040417A"/>
    <w:rsid w:val="00404309"/>
    <w:rsid w:val="00410510"/>
    <w:rsid w:val="0041685B"/>
    <w:rsid w:val="00420086"/>
    <w:rsid w:val="00423DB3"/>
    <w:rsid w:val="0044087C"/>
    <w:rsid w:val="00445061"/>
    <w:rsid w:val="00445556"/>
    <w:rsid w:val="004534AC"/>
    <w:rsid w:val="00460314"/>
    <w:rsid w:val="0046152D"/>
    <w:rsid w:val="00467E6D"/>
    <w:rsid w:val="004747AF"/>
    <w:rsid w:val="004752DC"/>
    <w:rsid w:val="0049076B"/>
    <w:rsid w:val="0049503F"/>
    <w:rsid w:val="004A1164"/>
    <w:rsid w:val="004A133A"/>
    <w:rsid w:val="004B5597"/>
    <w:rsid w:val="004B5D2E"/>
    <w:rsid w:val="004C03F0"/>
    <w:rsid w:val="004C2C9C"/>
    <w:rsid w:val="004D265B"/>
    <w:rsid w:val="004D5461"/>
    <w:rsid w:val="004D5EBD"/>
    <w:rsid w:val="004E7AF1"/>
    <w:rsid w:val="005064F6"/>
    <w:rsid w:val="005125CD"/>
    <w:rsid w:val="005134B3"/>
    <w:rsid w:val="0052247A"/>
    <w:rsid w:val="005244BB"/>
    <w:rsid w:val="00524E57"/>
    <w:rsid w:val="005304A9"/>
    <w:rsid w:val="0053295B"/>
    <w:rsid w:val="00536CF6"/>
    <w:rsid w:val="00541950"/>
    <w:rsid w:val="00543179"/>
    <w:rsid w:val="00547EA4"/>
    <w:rsid w:val="005528A4"/>
    <w:rsid w:val="00557987"/>
    <w:rsid w:val="00571D27"/>
    <w:rsid w:val="005800F4"/>
    <w:rsid w:val="00580551"/>
    <w:rsid w:val="00583B02"/>
    <w:rsid w:val="005A29B0"/>
    <w:rsid w:val="005A676C"/>
    <w:rsid w:val="005C0AF1"/>
    <w:rsid w:val="005C6FA2"/>
    <w:rsid w:val="005C79D8"/>
    <w:rsid w:val="005D38D4"/>
    <w:rsid w:val="005D4968"/>
    <w:rsid w:val="005D68D1"/>
    <w:rsid w:val="005E0501"/>
    <w:rsid w:val="005E3ACA"/>
    <w:rsid w:val="005E4B39"/>
    <w:rsid w:val="00600F1E"/>
    <w:rsid w:val="006159AA"/>
    <w:rsid w:val="00620197"/>
    <w:rsid w:val="00623A81"/>
    <w:rsid w:val="00626744"/>
    <w:rsid w:val="0062728E"/>
    <w:rsid w:val="00627BB4"/>
    <w:rsid w:val="00630EB0"/>
    <w:rsid w:val="006342AB"/>
    <w:rsid w:val="006454D8"/>
    <w:rsid w:val="00655EE0"/>
    <w:rsid w:val="0065601E"/>
    <w:rsid w:val="006573D9"/>
    <w:rsid w:val="006575E8"/>
    <w:rsid w:val="00671FA2"/>
    <w:rsid w:val="00684F95"/>
    <w:rsid w:val="00685088"/>
    <w:rsid w:val="00693975"/>
    <w:rsid w:val="0069638B"/>
    <w:rsid w:val="006A19EC"/>
    <w:rsid w:val="006A3182"/>
    <w:rsid w:val="006A797F"/>
    <w:rsid w:val="006C07FA"/>
    <w:rsid w:val="006C6C98"/>
    <w:rsid w:val="006D680A"/>
    <w:rsid w:val="006E7473"/>
    <w:rsid w:val="006F48A8"/>
    <w:rsid w:val="006F6F09"/>
    <w:rsid w:val="00700D30"/>
    <w:rsid w:val="0070144B"/>
    <w:rsid w:val="0070544E"/>
    <w:rsid w:val="00706FC0"/>
    <w:rsid w:val="00720589"/>
    <w:rsid w:val="007240B6"/>
    <w:rsid w:val="00735256"/>
    <w:rsid w:val="00736920"/>
    <w:rsid w:val="007432F6"/>
    <w:rsid w:val="00747900"/>
    <w:rsid w:val="0075020C"/>
    <w:rsid w:val="00751BC0"/>
    <w:rsid w:val="007645C3"/>
    <w:rsid w:val="0077697D"/>
    <w:rsid w:val="00792A54"/>
    <w:rsid w:val="00795AC0"/>
    <w:rsid w:val="007A5657"/>
    <w:rsid w:val="007D48F0"/>
    <w:rsid w:val="007F0255"/>
    <w:rsid w:val="007F10F9"/>
    <w:rsid w:val="007F186D"/>
    <w:rsid w:val="007F5C55"/>
    <w:rsid w:val="007F659D"/>
    <w:rsid w:val="00801843"/>
    <w:rsid w:val="00802C07"/>
    <w:rsid w:val="00806B8E"/>
    <w:rsid w:val="00806F6D"/>
    <w:rsid w:val="00807610"/>
    <w:rsid w:val="00807CDF"/>
    <w:rsid w:val="008242DC"/>
    <w:rsid w:val="00830238"/>
    <w:rsid w:val="00833618"/>
    <w:rsid w:val="00835E1B"/>
    <w:rsid w:val="00837448"/>
    <w:rsid w:val="008428F4"/>
    <w:rsid w:val="008462C0"/>
    <w:rsid w:val="00851ADB"/>
    <w:rsid w:val="008671DD"/>
    <w:rsid w:val="00875B58"/>
    <w:rsid w:val="00876ECB"/>
    <w:rsid w:val="0088087A"/>
    <w:rsid w:val="00884ECE"/>
    <w:rsid w:val="00886078"/>
    <w:rsid w:val="008906BD"/>
    <w:rsid w:val="0089488B"/>
    <w:rsid w:val="00896DA0"/>
    <w:rsid w:val="008B72AE"/>
    <w:rsid w:val="008B731F"/>
    <w:rsid w:val="008C56B9"/>
    <w:rsid w:val="008D00C5"/>
    <w:rsid w:val="008D0F71"/>
    <w:rsid w:val="008D1F23"/>
    <w:rsid w:val="008D5D60"/>
    <w:rsid w:val="008D5DD7"/>
    <w:rsid w:val="008D5E4C"/>
    <w:rsid w:val="008D769B"/>
    <w:rsid w:val="008E47ED"/>
    <w:rsid w:val="008E5A35"/>
    <w:rsid w:val="008E7822"/>
    <w:rsid w:val="008F0A2B"/>
    <w:rsid w:val="008F2598"/>
    <w:rsid w:val="008F3F4D"/>
    <w:rsid w:val="008F663C"/>
    <w:rsid w:val="009155BD"/>
    <w:rsid w:val="00922BCA"/>
    <w:rsid w:val="00925B40"/>
    <w:rsid w:val="009330E2"/>
    <w:rsid w:val="0093381A"/>
    <w:rsid w:val="009404A4"/>
    <w:rsid w:val="0094060A"/>
    <w:rsid w:val="00941D35"/>
    <w:rsid w:val="009504C2"/>
    <w:rsid w:val="009519F7"/>
    <w:rsid w:val="009616E1"/>
    <w:rsid w:val="00974BD2"/>
    <w:rsid w:val="00995B4F"/>
    <w:rsid w:val="00996FFA"/>
    <w:rsid w:val="009B52E2"/>
    <w:rsid w:val="009B68EF"/>
    <w:rsid w:val="009B7734"/>
    <w:rsid w:val="009E684D"/>
    <w:rsid w:val="009E7E32"/>
    <w:rsid w:val="009F42D6"/>
    <w:rsid w:val="009F4F9E"/>
    <w:rsid w:val="00A0329E"/>
    <w:rsid w:val="00A06791"/>
    <w:rsid w:val="00A128AB"/>
    <w:rsid w:val="00A226AF"/>
    <w:rsid w:val="00A22E0D"/>
    <w:rsid w:val="00A259D4"/>
    <w:rsid w:val="00A25E3F"/>
    <w:rsid w:val="00A33D5D"/>
    <w:rsid w:val="00A36F61"/>
    <w:rsid w:val="00A633BD"/>
    <w:rsid w:val="00A651C5"/>
    <w:rsid w:val="00A66351"/>
    <w:rsid w:val="00A83A91"/>
    <w:rsid w:val="00A916EE"/>
    <w:rsid w:val="00A95671"/>
    <w:rsid w:val="00A966C6"/>
    <w:rsid w:val="00AA1E42"/>
    <w:rsid w:val="00AA2009"/>
    <w:rsid w:val="00AA4D83"/>
    <w:rsid w:val="00AA61F1"/>
    <w:rsid w:val="00AD0689"/>
    <w:rsid w:val="00AD1A00"/>
    <w:rsid w:val="00AD6D75"/>
    <w:rsid w:val="00AD7733"/>
    <w:rsid w:val="00AE480E"/>
    <w:rsid w:val="00AF4A2C"/>
    <w:rsid w:val="00AF601B"/>
    <w:rsid w:val="00B03AF1"/>
    <w:rsid w:val="00B03D9F"/>
    <w:rsid w:val="00B1530F"/>
    <w:rsid w:val="00B17824"/>
    <w:rsid w:val="00B20072"/>
    <w:rsid w:val="00B20B2C"/>
    <w:rsid w:val="00B2394F"/>
    <w:rsid w:val="00B2492B"/>
    <w:rsid w:val="00B30745"/>
    <w:rsid w:val="00B40908"/>
    <w:rsid w:val="00B516D8"/>
    <w:rsid w:val="00B53E08"/>
    <w:rsid w:val="00B5470B"/>
    <w:rsid w:val="00B62048"/>
    <w:rsid w:val="00B765F2"/>
    <w:rsid w:val="00B77263"/>
    <w:rsid w:val="00B77318"/>
    <w:rsid w:val="00B8752D"/>
    <w:rsid w:val="00B9458F"/>
    <w:rsid w:val="00B96699"/>
    <w:rsid w:val="00B9798F"/>
    <w:rsid w:val="00BA0D4C"/>
    <w:rsid w:val="00BA279E"/>
    <w:rsid w:val="00BA5321"/>
    <w:rsid w:val="00BC00B2"/>
    <w:rsid w:val="00BC4978"/>
    <w:rsid w:val="00BD2A70"/>
    <w:rsid w:val="00BE1C94"/>
    <w:rsid w:val="00BE77DE"/>
    <w:rsid w:val="00BF4B1B"/>
    <w:rsid w:val="00BF5778"/>
    <w:rsid w:val="00C04DD4"/>
    <w:rsid w:val="00C07423"/>
    <w:rsid w:val="00C10332"/>
    <w:rsid w:val="00C16FD0"/>
    <w:rsid w:val="00C23009"/>
    <w:rsid w:val="00C27103"/>
    <w:rsid w:val="00C4482E"/>
    <w:rsid w:val="00C44DF7"/>
    <w:rsid w:val="00C473DF"/>
    <w:rsid w:val="00C52F9C"/>
    <w:rsid w:val="00C53236"/>
    <w:rsid w:val="00C53702"/>
    <w:rsid w:val="00C626AF"/>
    <w:rsid w:val="00C62DD8"/>
    <w:rsid w:val="00C658CA"/>
    <w:rsid w:val="00C71D1F"/>
    <w:rsid w:val="00C730BE"/>
    <w:rsid w:val="00C82E8D"/>
    <w:rsid w:val="00C90A14"/>
    <w:rsid w:val="00CA7AF4"/>
    <w:rsid w:val="00CB022C"/>
    <w:rsid w:val="00CB0DD5"/>
    <w:rsid w:val="00CB6BCA"/>
    <w:rsid w:val="00CC21F1"/>
    <w:rsid w:val="00CD6BE3"/>
    <w:rsid w:val="00CD7166"/>
    <w:rsid w:val="00CE3F44"/>
    <w:rsid w:val="00CF313E"/>
    <w:rsid w:val="00CF66E5"/>
    <w:rsid w:val="00CF6AA9"/>
    <w:rsid w:val="00D00922"/>
    <w:rsid w:val="00D03E8E"/>
    <w:rsid w:val="00D04795"/>
    <w:rsid w:val="00D135C3"/>
    <w:rsid w:val="00D1437D"/>
    <w:rsid w:val="00D233FE"/>
    <w:rsid w:val="00D234C6"/>
    <w:rsid w:val="00D23D5B"/>
    <w:rsid w:val="00D333B2"/>
    <w:rsid w:val="00D34064"/>
    <w:rsid w:val="00D351A6"/>
    <w:rsid w:val="00D3724C"/>
    <w:rsid w:val="00D40A3B"/>
    <w:rsid w:val="00D459D3"/>
    <w:rsid w:val="00D507DF"/>
    <w:rsid w:val="00D51207"/>
    <w:rsid w:val="00D52AC3"/>
    <w:rsid w:val="00D54B4D"/>
    <w:rsid w:val="00D572BE"/>
    <w:rsid w:val="00D77714"/>
    <w:rsid w:val="00DA28B2"/>
    <w:rsid w:val="00DA56A7"/>
    <w:rsid w:val="00DA7B8C"/>
    <w:rsid w:val="00DB0932"/>
    <w:rsid w:val="00DB64FE"/>
    <w:rsid w:val="00DC6E45"/>
    <w:rsid w:val="00DC7644"/>
    <w:rsid w:val="00DD3DA3"/>
    <w:rsid w:val="00DD640E"/>
    <w:rsid w:val="00DD6551"/>
    <w:rsid w:val="00DE4B07"/>
    <w:rsid w:val="00DF4ADB"/>
    <w:rsid w:val="00DF6781"/>
    <w:rsid w:val="00DF6C94"/>
    <w:rsid w:val="00E00F13"/>
    <w:rsid w:val="00E025DC"/>
    <w:rsid w:val="00E06505"/>
    <w:rsid w:val="00E06DE2"/>
    <w:rsid w:val="00E15A9E"/>
    <w:rsid w:val="00E17857"/>
    <w:rsid w:val="00E207FB"/>
    <w:rsid w:val="00E27131"/>
    <w:rsid w:val="00E27644"/>
    <w:rsid w:val="00E367E5"/>
    <w:rsid w:val="00E37F83"/>
    <w:rsid w:val="00E53D4B"/>
    <w:rsid w:val="00E5611F"/>
    <w:rsid w:val="00E60686"/>
    <w:rsid w:val="00E66614"/>
    <w:rsid w:val="00E71C90"/>
    <w:rsid w:val="00E75826"/>
    <w:rsid w:val="00E8030E"/>
    <w:rsid w:val="00E81DD4"/>
    <w:rsid w:val="00E92569"/>
    <w:rsid w:val="00E94F51"/>
    <w:rsid w:val="00E94FC1"/>
    <w:rsid w:val="00EA3654"/>
    <w:rsid w:val="00EB311A"/>
    <w:rsid w:val="00EB47D6"/>
    <w:rsid w:val="00EC42E2"/>
    <w:rsid w:val="00EC4663"/>
    <w:rsid w:val="00EC473B"/>
    <w:rsid w:val="00EC746C"/>
    <w:rsid w:val="00EE07F2"/>
    <w:rsid w:val="00EF0EB2"/>
    <w:rsid w:val="00EF21A6"/>
    <w:rsid w:val="00EF35D7"/>
    <w:rsid w:val="00EF5226"/>
    <w:rsid w:val="00EF5C69"/>
    <w:rsid w:val="00F06711"/>
    <w:rsid w:val="00F15523"/>
    <w:rsid w:val="00F16E24"/>
    <w:rsid w:val="00F2159F"/>
    <w:rsid w:val="00F31BCE"/>
    <w:rsid w:val="00F32ADB"/>
    <w:rsid w:val="00F33B50"/>
    <w:rsid w:val="00F4072F"/>
    <w:rsid w:val="00F44E18"/>
    <w:rsid w:val="00F47191"/>
    <w:rsid w:val="00F4729A"/>
    <w:rsid w:val="00F509C2"/>
    <w:rsid w:val="00F51350"/>
    <w:rsid w:val="00F551D0"/>
    <w:rsid w:val="00F552AB"/>
    <w:rsid w:val="00F65825"/>
    <w:rsid w:val="00F70D29"/>
    <w:rsid w:val="00F718E3"/>
    <w:rsid w:val="00F7244D"/>
    <w:rsid w:val="00F72FA5"/>
    <w:rsid w:val="00F73098"/>
    <w:rsid w:val="00F73103"/>
    <w:rsid w:val="00F73DA6"/>
    <w:rsid w:val="00F84DA7"/>
    <w:rsid w:val="00F86DFA"/>
    <w:rsid w:val="00F938FA"/>
    <w:rsid w:val="00F97F0C"/>
    <w:rsid w:val="00FA46DB"/>
    <w:rsid w:val="00FA55B5"/>
    <w:rsid w:val="00FA7F7D"/>
    <w:rsid w:val="00FB25D7"/>
    <w:rsid w:val="00FB6B73"/>
    <w:rsid w:val="00FB6BE4"/>
    <w:rsid w:val="00FE333E"/>
    <w:rsid w:val="00FE7279"/>
    <w:rsid w:val="00FE7B73"/>
    <w:rsid w:val="00FF1579"/>
    <w:rsid w:val="00FF2483"/>
    <w:rsid w:val="00FF2553"/>
    <w:rsid w:val="00FF3216"/>
    <w:rsid w:val="00FF654A"/>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rmalWeb">
    <w:name w:val="Normal (Web)"/>
    <w:basedOn w:val="Normal"/>
    <w:uiPriority w:val="99"/>
    <w:unhideWhenUsed/>
    <w:rsid w:val="008F3F4D"/>
    <w:pPr>
      <w:spacing w:before="100" w:beforeAutospacing="1" w:after="100" w:afterAutospacing="1" w:line="240" w:lineRule="auto"/>
      <w:jc w:val="left"/>
    </w:pPr>
    <w:rPr>
      <w:rFonts w:ascii="Times New Roman" w:hAnsi="Times New Roman"/>
      <w:lang w:eastAsia="en-GB"/>
    </w:rPr>
  </w:style>
  <w:style w:type="paragraph" w:styleId="Bibliography">
    <w:name w:val="Bibliography"/>
    <w:basedOn w:val="Normal"/>
    <w:next w:val="Normal"/>
    <w:uiPriority w:val="37"/>
    <w:unhideWhenUsed/>
    <w:rsid w:val="00AF601B"/>
    <w:pPr>
      <w:tabs>
        <w:tab w:val="left" w:pos="384"/>
      </w:tabs>
      <w:spacing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13448_student_uwtsd_ac_uk/Documents/Documents/OME%20Degree/Systems%20Engineering/Year%203/Design%20Book%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https://uowtsd-my.sharepoint.com/personal/2313448_student_uwtsd_ac_uk/Documents/Documents/OME%20Degree/Systems%20Engineering/Year%203/Design%20Book%202.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https://uowtsd-my.sharepoint.com/personal/2313448_student_uwtsd_ac_uk/Documents/Documents/OME%20Degree/Systems%20Engineering/Year%203/Design%20Book%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Critical Requirements</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GB"/>
        </a:p>
      </c:txPr>
    </c:title>
    <c:autoTitleDeleted val="0"/>
    <c:plotArea>
      <c:layout>
        <c:manualLayout>
          <c:layoutTarget val="inner"/>
          <c:xMode val="edge"/>
          <c:yMode val="edge"/>
          <c:x val="0.54180283020178033"/>
          <c:y val="9.7618127590060652E-2"/>
          <c:w val="0.41226957741393438"/>
          <c:h val="0.84773671216457924"/>
        </c:manualLayout>
      </c:layout>
      <c:barChart>
        <c:barDir val="bar"/>
        <c:grouping val="clustered"/>
        <c:varyColors val="0"/>
        <c:ser>
          <c:idx val="1"/>
          <c:order val="0"/>
          <c:spPr>
            <a:solidFill>
              <a:schemeClr val="accent2"/>
            </a:solidFill>
            <a:ln>
              <a:noFill/>
            </a:ln>
            <a:effectLst/>
          </c:spPr>
          <c:invertIfNegative val="0"/>
          <c:cat>
            <c:strRef>
              <c:f>('Requirements Pairwise'!$B$4:$B$9,'Requirements Pairwise'!$B$11:$B$19)</c:f>
              <c:strCache>
                <c:ptCount val="15"/>
                <c:pt idx="0">
                  <c:v>The system shall defeat the mine threat in a minimal timescale.</c:v>
                </c:pt>
                <c:pt idx="1">
                  <c:v>The system shall not be vulnerable to MANPADs.</c:v>
                </c:pt>
                <c:pt idx="2">
                  <c:v>The system shall not produce UXO.</c:v>
                </c:pt>
                <c:pt idx="3">
                  <c:v>The system shall defeat every mine in the desired area.</c:v>
                </c:pt>
                <c:pt idx="4">
                  <c:v>The system shall be insensitive to bullet, fragmentation attack.</c:v>
                </c:pt>
                <c:pt idx="5">
                  <c:v>The system shall mark the area cleared of mines.</c:v>
                </c:pt>
                <c:pt idx="6">
                  <c:v>The system shall always detect buried mines within a horizontal distance of 30cm.</c:v>
                </c:pt>
                <c:pt idx="7">
                  <c:v>The system shall always detect buried mines up to a depth of 15cm.</c:v>
                </c:pt>
                <c:pt idx="8">
                  <c:v>The system shall be suitable for use with mines up to 15 Kg NEQ.</c:v>
                </c:pt>
                <c:pt idx="9">
                  <c:v>The system shall be suitable for use with mines fuzed with pressure, tripwire, tilt-switch and remote triggers.</c:v>
                </c:pt>
                <c:pt idx="10">
                  <c:v>The system shall operate reliably for the full duration of minefield clearance tasks without unplanned loss of function.</c:v>
                </c:pt>
                <c:pt idx="11">
                  <c:v>The system must not harm or kill any persons.</c:v>
                </c:pt>
                <c:pt idx="12">
                  <c:v>The system should conform to OME Safety Regulations</c:v>
                </c:pt>
                <c:pt idx="13">
                  <c:v>The system shall be transportable by light vehicle.</c:v>
                </c:pt>
                <c:pt idx="14">
                  <c:v>The system shall be suitable for use in sandy desert environments (AECTP-230 zones A1, B2, C1)</c:v>
                </c:pt>
              </c:strCache>
              <c:extLst/>
            </c:strRef>
          </c:cat>
          <c:val>
            <c:numRef>
              <c:f>('Requirements Pairwise'!$U$4:$U$9,'Requirements Pairwise'!$U$11:$U$19)</c:f>
              <c:numCache>
                <c:formatCode>General</c:formatCode>
                <c:ptCount val="15"/>
                <c:pt idx="0">
                  <c:v>0.96904340510256293</c:v>
                </c:pt>
                <c:pt idx="1">
                  <c:v>1.9946132933654281</c:v>
                </c:pt>
                <c:pt idx="2">
                  <c:v>2.6179475216186092</c:v>
                </c:pt>
                <c:pt idx="3">
                  <c:v>22.137510423147528</c:v>
                </c:pt>
                <c:pt idx="4">
                  <c:v>1.2882277651851193</c:v>
                </c:pt>
                <c:pt idx="5">
                  <c:v>11.04332514276185</c:v>
                </c:pt>
                <c:pt idx="6">
                  <c:v>17.557087442842441</c:v>
                </c:pt>
                <c:pt idx="7">
                  <c:v>13.924389580560085</c:v>
                </c:pt>
                <c:pt idx="8">
                  <c:v>4.0611875157974389</c:v>
                </c:pt>
                <c:pt idx="9">
                  <c:v>3.7984261757000861</c:v>
                </c:pt>
                <c:pt idx="10">
                  <c:v>2.5163134691129656</c:v>
                </c:pt>
                <c:pt idx="11">
                  <c:v>8.7583753315131396</c:v>
                </c:pt>
                <c:pt idx="12">
                  <c:v>1.0541475376489868</c:v>
                </c:pt>
                <c:pt idx="13">
                  <c:v>2.1478578247095386</c:v>
                </c:pt>
                <c:pt idx="14">
                  <c:v>3.2623963019156292</c:v>
                </c:pt>
              </c:numCache>
              <c:extLst/>
            </c:numRef>
          </c:val>
          <c:extLst>
            <c:ext xmlns:c16="http://schemas.microsoft.com/office/drawing/2014/chart" uri="{C3380CC4-5D6E-409C-BE32-E72D297353CC}">
              <c16:uniqueId val="{00000000-2509-4AEC-B6BA-CB5FC60C1DB4}"/>
            </c:ext>
          </c:extLst>
        </c:ser>
        <c:dLbls>
          <c:showLegendKey val="0"/>
          <c:showVal val="0"/>
          <c:showCatName val="0"/>
          <c:showSerName val="0"/>
          <c:showPercent val="0"/>
          <c:showBubbleSize val="0"/>
        </c:dLbls>
        <c:gapWidth val="269"/>
        <c:axId val="229958815"/>
        <c:axId val="229962655"/>
      </c:barChart>
      <c:catAx>
        <c:axId val="229958815"/>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t" anchorCtr="0"/>
          <a:lstStyle/>
          <a:p>
            <a:pPr>
              <a:defRPr sz="800" b="0" i="0" u="none" strike="noStrike" kern="1200" cap="none" spc="0" normalizeH="0" baseline="0">
                <a:solidFill>
                  <a:schemeClr val="tx1">
                    <a:lumMod val="65000"/>
                    <a:lumOff val="35000"/>
                  </a:schemeClr>
                </a:solidFill>
                <a:latin typeface="+mn-lt"/>
                <a:ea typeface="+mn-ea"/>
                <a:cs typeface="+mn-cs"/>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58815"/>
        <c:crosses val="autoZero"/>
        <c:crossBetween val="between"/>
      </c:valAx>
      <c:spPr>
        <a:noFill/>
        <a:ln w="0">
          <a:solidFill>
            <a:schemeClr val="accent1"/>
          </a:solid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680" b="0" i="0" u="none" strike="noStrike" baseline="0">
                <a:solidFill>
                  <a:srgbClr val="000000"/>
                </a:solidFill>
                <a:latin typeface="Arial"/>
                <a:ea typeface="Arial"/>
                <a:cs typeface="Arial"/>
              </a:defRPr>
            </a:pPr>
            <a:r>
              <a:rPr lang="en-US"/>
              <a:t>QFD 1 Part 2 - Functional Importances</a:t>
            </a:r>
          </a:p>
        </c:rich>
      </c:tx>
      <c:layout>
        <c:manualLayout>
          <c:xMode val="edge"/>
          <c:yMode val="edge"/>
          <c:x val="0.29331952503849335"/>
          <c:y val="2.7137042062415198E-2"/>
        </c:manualLayout>
      </c:layout>
      <c:overlay val="0"/>
      <c:spPr>
        <a:noFill/>
        <a:ln w="25400">
          <a:noFill/>
        </a:ln>
      </c:spPr>
    </c:title>
    <c:autoTitleDeleted val="0"/>
    <c:plotArea>
      <c:layout>
        <c:manualLayout>
          <c:layoutTarget val="inner"/>
          <c:xMode val="edge"/>
          <c:yMode val="edge"/>
          <c:x val="0.23396705452666336"/>
          <c:y val="0.12075983717774763"/>
          <c:w val="0.73993746359706924"/>
          <c:h val="0.7774762550881954"/>
        </c:manualLayout>
      </c:layout>
      <c:barChart>
        <c:barDir val="bar"/>
        <c:grouping val="clustered"/>
        <c:varyColors val="0"/>
        <c:ser>
          <c:idx val="0"/>
          <c:order val="0"/>
          <c:tx>
            <c:strRef>
              <c:f>'Design QFD 1 part 2'!$D$2:$AD$2</c:f>
              <c:strCache>
                <c:ptCount val="27"/>
                <c:pt idx="0">
                  <c:v>Transport system to minefield</c:v>
                </c:pt>
                <c:pt idx="1">
                  <c:v>Ensure safety of transportation</c:v>
                </c:pt>
                <c:pt idx="2">
                  <c:v>deploy the system</c:v>
                </c:pt>
                <c:pt idx="3">
                  <c:v>Select deployment location</c:v>
                </c:pt>
                <c:pt idx="4">
                  <c:v>unstow system</c:v>
                </c:pt>
                <c:pt idx="5">
                  <c:v>initialise system</c:v>
                </c:pt>
                <c:pt idx="6">
                  <c:v>Detect Mines</c:v>
                </c:pt>
                <c:pt idx="7">
                  <c:v>Define search area</c:v>
                </c:pt>
                <c:pt idx="8">
                  <c:v>conduct search</c:v>
                </c:pt>
                <c:pt idx="9">
                  <c:v>Filter anomalies</c:v>
                </c:pt>
                <c:pt idx="10">
                  <c:v>Defeat Mines</c:v>
                </c:pt>
                <c:pt idx="11">
                  <c:v>begin the mine defeating protocol</c:v>
                </c:pt>
                <c:pt idx="12">
                  <c:v>defeat mine</c:v>
                </c:pt>
                <c:pt idx="13">
                  <c:v>prevent unwanted initiation of mine</c:v>
                </c:pt>
                <c:pt idx="14">
                  <c:v>manage failure-to-defeat</c:v>
                </c:pt>
                <c:pt idx="15">
                  <c:v>Confirm Clearance</c:v>
                </c:pt>
                <c:pt idx="16">
                  <c:v>Verify via detection process</c:v>
                </c:pt>
                <c:pt idx="17">
                  <c:v>Operator decision of confirmation</c:v>
                </c:pt>
                <c:pt idx="18">
                  <c:v>Mark Cleared Area</c:v>
                </c:pt>
                <c:pt idx="19">
                  <c:v>Prepare Marking system</c:v>
                </c:pt>
                <c:pt idx="20">
                  <c:v>Deploy marking system</c:v>
                </c:pt>
                <c:pt idx="21">
                  <c:v>Record mark locations</c:v>
                </c:pt>
                <c:pt idx="22">
                  <c:v>Share mark locations</c:v>
                </c:pt>
                <c:pt idx="23">
                  <c:v>Undeploy System</c:v>
                </c:pt>
                <c:pt idx="24">
                  <c:v>de-initialise system</c:v>
                </c:pt>
                <c:pt idx="25">
                  <c:v>stow system</c:v>
                </c:pt>
                <c:pt idx="26">
                  <c:v>Secure System</c:v>
                </c:pt>
              </c:strCache>
            </c:strRef>
          </c:tx>
          <c:invertIfNegative val="0"/>
          <c:cat>
            <c:strRef>
              <c:f>'Design QFD 1 part 2'!$D$2:$AD$2</c:f>
              <c:strCache>
                <c:ptCount val="27"/>
                <c:pt idx="0">
                  <c:v>Transport system to minefield</c:v>
                </c:pt>
                <c:pt idx="1">
                  <c:v>Ensure safety of transportation</c:v>
                </c:pt>
                <c:pt idx="2">
                  <c:v>deploy the system</c:v>
                </c:pt>
                <c:pt idx="3">
                  <c:v>Select deployment location</c:v>
                </c:pt>
                <c:pt idx="4">
                  <c:v>unstow system</c:v>
                </c:pt>
                <c:pt idx="5">
                  <c:v>initialise system</c:v>
                </c:pt>
                <c:pt idx="6">
                  <c:v>Detect Mines</c:v>
                </c:pt>
                <c:pt idx="7">
                  <c:v>Define search area</c:v>
                </c:pt>
                <c:pt idx="8">
                  <c:v>conduct search</c:v>
                </c:pt>
                <c:pt idx="9">
                  <c:v>Filter anomalies</c:v>
                </c:pt>
                <c:pt idx="10">
                  <c:v>Defeat Mines</c:v>
                </c:pt>
                <c:pt idx="11">
                  <c:v>begin the mine defeating protocol</c:v>
                </c:pt>
                <c:pt idx="12">
                  <c:v>defeat mine</c:v>
                </c:pt>
                <c:pt idx="13">
                  <c:v>prevent unwanted initiation of mine</c:v>
                </c:pt>
                <c:pt idx="14">
                  <c:v>manage failure-to-defeat</c:v>
                </c:pt>
                <c:pt idx="15">
                  <c:v>Confirm Clearance</c:v>
                </c:pt>
                <c:pt idx="16">
                  <c:v>Verify via detection process</c:v>
                </c:pt>
                <c:pt idx="17">
                  <c:v>Operator decision of confirmation</c:v>
                </c:pt>
                <c:pt idx="18">
                  <c:v>Mark Cleared Area</c:v>
                </c:pt>
                <c:pt idx="19">
                  <c:v>Prepare Marking system</c:v>
                </c:pt>
                <c:pt idx="20">
                  <c:v>Deploy marking system</c:v>
                </c:pt>
                <c:pt idx="21">
                  <c:v>Record mark locations</c:v>
                </c:pt>
                <c:pt idx="22">
                  <c:v>Share mark locations</c:v>
                </c:pt>
                <c:pt idx="23">
                  <c:v>Undeploy System</c:v>
                </c:pt>
                <c:pt idx="24">
                  <c:v>de-initialise system</c:v>
                </c:pt>
                <c:pt idx="25">
                  <c:v>stow system</c:v>
                </c:pt>
                <c:pt idx="26">
                  <c:v>Secure System</c:v>
                </c:pt>
              </c:strCache>
            </c:strRef>
          </c:cat>
          <c:val>
            <c:numRef>
              <c:f>'Design QFD 1 part 2'!$D$20:$AD$20</c:f>
              <c:numCache>
                <c:formatCode>0</c:formatCode>
                <c:ptCount val="27"/>
                <c:pt idx="0">
                  <c:v>145.72638360800872</c:v>
                </c:pt>
                <c:pt idx="1">
                  <c:v>119.68788632087956</c:v>
                </c:pt>
                <c:pt idx="2">
                  <c:v>124.28714464239455</c:v>
                </c:pt>
                <c:pt idx="3">
                  <c:v>62.080266185908698</c:v>
                </c:pt>
                <c:pt idx="4">
                  <c:v>61.418683358189242</c:v>
                </c:pt>
                <c:pt idx="5">
                  <c:v>48.56477396694693</c:v>
                </c:pt>
                <c:pt idx="6">
                  <c:v>493.9679609901666</c:v>
                </c:pt>
                <c:pt idx="7">
                  <c:v>238.87594118111858</c:v>
                </c:pt>
                <c:pt idx="8">
                  <c:v>468.65468503535556</c:v>
                </c:pt>
                <c:pt idx="9">
                  <c:v>335.51044867711664</c:v>
                </c:pt>
                <c:pt idx="10">
                  <c:v>584.66112456123153</c:v>
                </c:pt>
                <c:pt idx="11">
                  <c:v>253.68461876181016</c:v>
                </c:pt>
                <c:pt idx="12">
                  <c:v>490.21669349102399</c:v>
                </c:pt>
                <c:pt idx="13">
                  <c:v>207.46377413527222</c:v>
                </c:pt>
                <c:pt idx="14">
                  <c:v>431.06812262073231</c:v>
                </c:pt>
                <c:pt idx="15">
                  <c:v>422.12881533631401</c:v>
                </c:pt>
                <c:pt idx="16">
                  <c:v>544.77858834980634</c:v>
                </c:pt>
                <c:pt idx="17">
                  <c:v>125.66505227939606</c:v>
                </c:pt>
                <c:pt idx="18">
                  <c:v>212.95380431192109</c:v>
                </c:pt>
                <c:pt idx="19">
                  <c:v>139.51651348430954</c:v>
                </c:pt>
                <c:pt idx="20">
                  <c:v>212.95380431192109</c:v>
                </c:pt>
                <c:pt idx="21">
                  <c:v>55.795934014159208</c:v>
                </c:pt>
                <c:pt idx="22">
                  <c:v>14.305721444677479</c:v>
                </c:pt>
                <c:pt idx="23">
                  <c:v>107.69904055933949</c:v>
                </c:pt>
                <c:pt idx="24">
                  <c:v>59.712701800979886</c:v>
                </c:pt>
                <c:pt idx="25">
                  <c:v>69.499890706726774</c:v>
                </c:pt>
                <c:pt idx="26">
                  <c:v>69.499890706726774</c:v>
                </c:pt>
              </c:numCache>
            </c:numRef>
          </c:val>
          <c:extLst>
            <c:ext xmlns:c16="http://schemas.microsoft.com/office/drawing/2014/chart" uri="{C3380CC4-5D6E-409C-BE32-E72D297353CC}">
              <c16:uniqueId val="{00000000-43E3-4E21-BF91-1C1EFD3BA236}"/>
            </c:ext>
          </c:extLst>
        </c:ser>
        <c:dLbls>
          <c:showLegendKey val="0"/>
          <c:showVal val="0"/>
          <c:showCatName val="0"/>
          <c:showSerName val="0"/>
          <c:showPercent val="0"/>
          <c:showBubbleSize val="0"/>
        </c:dLbls>
        <c:gapWidth val="150"/>
        <c:axId val="106817792"/>
        <c:axId val="106819584"/>
      </c:barChart>
      <c:catAx>
        <c:axId val="106817792"/>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106819584"/>
        <c:crosses val="autoZero"/>
        <c:auto val="1"/>
        <c:lblAlgn val="ctr"/>
        <c:lblOffset val="100"/>
        <c:tickLblSkip val="1"/>
        <c:tickMarkSkip val="1"/>
        <c:noMultiLvlLbl val="0"/>
      </c:catAx>
      <c:valAx>
        <c:axId val="106819584"/>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106817792"/>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400" b="0" i="0" u="none" strike="noStrike" baseline="0">
          <a:solidFill>
            <a:srgbClr val="000000"/>
          </a:solidFill>
          <a:latin typeface="Arial"/>
          <a:ea typeface="Arial"/>
          <a:cs typeface="Arial"/>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680" b="0" i="0" u="none" strike="noStrike" baseline="0">
                <a:solidFill>
                  <a:srgbClr val="000000"/>
                </a:solidFill>
                <a:latin typeface="Arial"/>
                <a:ea typeface="Arial"/>
                <a:cs typeface="Arial"/>
              </a:defRPr>
            </a:pPr>
            <a:r>
              <a:rPr lang="en-US"/>
              <a:t>QFD 2</a:t>
            </a:r>
            <a:r>
              <a:rPr lang="en-US" baseline="0"/>
              <a:t> Rocket Rake</a:t>
            </a:r>
            <a:endParaRPr lang="en-US"/>
          </a:p>
        </c:rich>
      </c:tx>
      <c:layout>
        <c:manualLayout>
          <c:xMode val="edge"/>
          <c:yMode val="edge"/>
          <c:x val="0.29331952503849335"/>
          <c:y val="2.7137042062415198E-2"/>
        </c:manualLayout>
      </c:layout>
      <c:overlay val="0"/>
      <c:spPr>
        <a:noFill/>
        <a:ln w="25400">
          <a:noFill/>
        </a:ln>
      </c:spPr>
    </c:title>
    <c:autoTitleDeleted val="0"/>
    <c:plotArea>
      <c:layout>
        <c:manualLayout>
          <c:layoutTarget val="inner"/>
          <c:xMode val="edge"/>
          <c:yMode val="edge"/>
          <c:x val="0.23396705452666336"/>
          <c:y val="0.12075983717774763"/>
          <c:w val="0.73993746359706924"/>
          <c:h val="0.7774762550881954"/>
        </c:manualLayout>
      </c:layout>
      <c:barChart>
        <c:barDir val="bar"/>
        <c:grouping val="clustered"/>
        <c:varyColors val="0"/>
        <c:ser>
          <c:idx val="0"/>
          <c:order val="0"/>
          <c:tx>
            <c:strRef>
              <c:f>'Design QFD 2 Rocket Rake'!$F$3:$Q$3</c:f>
              <c:strCache>
                <c:ptCount val="12"/>
                <c:pt idx="0">
                  <c:v>Drone Charging System</c:v>
                </c:pt>
                <c:pt idx="1">
                  <c:v>Drone Stowage System</c:v>
                </c:pt>
                <c:pt idx="2">
                  <c:v>Drone Control System</c:v>
                </c:pt>
                <c:pt idx="3">
                  <c:v>Drone Mine Detector System</c:v>
                </c:pt>
                <c:pt idx="4">
                  <c:v>Drone Mine Defeater System</c:v>
                </c:pt>
                <c:pt idx="5">
                  <c:v>Rocket Tube</c:v>
                </c:pt>
                <c:pt idx="6">
                  <c:v>Rocket Motor</c:v>
                </c:pt>
                <c:pt idx="7">
                  <c:v>Rake</c:v>
                </c:pt>
                <c:pt idx="8">
                  <c:v>Cable</c:v>
                </c:pt>
                <c:pt idx="9">
                  <c:v>Cable Reel</c:v>
                </c:pt>
                <c:pt idx="10">
                  <c:v>Marking Storage</c:v>
                </c:pt>
                <c:pt idx="11">
                  <c:v>Stack of Weighted Cones</c:v>
                </c:pt>
              </c:strCache>
            </c:strRef>
          </c:tx>
          <c:invertIfNegative val="0"/>
          <c:cat>
            <c:strRef>
              <c:f>('Design QFD 2 Rocket Rake'!$H$3:$J$3,'Design QFD 2 Rocket Rake'!$M$3:$N$3,'Design QFD 2 Rocket Rake'!$P$3)</c:f>
              <c:strCache>
                <c:ptCount val="6"/>
                <c:pt idx="0">
                  <c:v>Drone Control System</c:v>
                </c:pt>
                <c:pt idx="1">
                  <c:v>Drone Mine Detector System</c:v>
                </c:pt>
                <c:pt idx="2">
                  <c:v>Drone Mine Defeater System</c:v>
                </c:pt>
                <c:pt idx="3">
                  <c:v>Rake</c:v>
                </c:pt>
                <c:pt idx="4">
                  <c:v>Cable</c:v>
                </c:pt>
                <c:pt idx="5">
                  <c:v>Marking Storage</c:v>
                </c:pt>
              </c:strCache>
              <c:extLst/>
            </c:strRef>
          </c:cat>
          <c:val>
            <c:numRef>
              <c:f>('Design QFD 2 Rocket Rake'!$H$32:$J$32,'Design QFD 2 Rocket Rake'!$M$32:$N$32,'Design QFD 2 Rocket Rake'!$P$32)</c:f>
              <c:numCache>
                <c:formatCode>0</c:formatCode>
                <c:ptCount val="6"/>
                <c:pt idx="0">
                  <c:v>1980.298212974458</c:v>
                </c:pt>
                <c:pt idx="1">
                  <c:v>2103.4826730607351</c:v>
                </c:pt>
                <c:pt idx="2">
                  <c:v>1708.9182875238366</c:v>
                </c:pt>
                <c:pt idx="3">
                  <c:v>1191.022030836607</c:v>
                </c:pt>
                <c:pt idx="4">
                  <c:v>1505.0674392666297</c:v>
                </c:pt>
                <c:pt idx="5">
                  <c:v>1118.2977798324578</c:v>
                </c:pt>
              </c:numCache>
              <c:extLst/>
            </c:numRef>
          </c:val>
          <c:extLst>
            <c:ext xmlns:c16="http://schemas.microsoft.com/office/drawing/2014/chart" uri="{C3380CC4-5D6E-409C-BE32-E72D297353CC}">
              <c16:uniqueId val="{00000000-ABB3-4810-A53E-003520489083}"/>
            </c:ext>
          </c:extLst>
        </c:ser>
        <c:dLbls>
          <c:showLegendKey val="0"/>
          <c:showVal val="0"/>
          <c:showCatName val="0"/>
          <c:showSerName val="0"/>
          <c:showPercent val="0"/>
          <c:showBubbleSize val="0"/>
        </c:dLbls>
        <c:gapWidth val="150"/>
        <c:axId val="106817792"/>
        <c:axId val="106819584"/>
      </c:barChart>
      <c:catAx>
        <c:axId val="106817792"/>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106819584"/>
        <c:crosses val="autoZero"/>
        <c:auto val="1"/>
        <c:lblAlgn val="ctr"/>
        <c:lblOffset val="100"/>
        <c:tickLblSkip val="1"/>
        <c:tickMarkSkip val="1"/>
        <c:noMultiLvlLbl val="0"/>
      </c:catAx>
      <c:valAx>
        <c:axId val="106819584"/>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106817792"/>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400" b="0" i="0" u="none" strike="noStrike" baseline="0">
          <a:solidFill>
            <a:srgbClr val="000000"/>
          </a:solidFill>
          <a:latin typeface="Arial"/>
          <a:ea typeface="Arial"/>
          <a:cs typeface="Arial"/>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4.xml><?xml version="1.0" encoding="utf-8"?>
<ds:datastoreItem xmlns:ds="http://schemas.openxmlformats.org/officeDocument/2006/customXml" ds:itemID="{12BB6C4B-211C-4FAF-9C05-46BF99CBB4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1381</TotalTime>
  <Pages>23</Pages>
  <Words>5320</Words>
  <Characters>30325</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35574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Ian Dodd (2313448)</cp:lastModifiedBy>
  <cp:revision>127</cp:revision>
  <dcterms:created xsi:type="dcterms:W3CDTF">2023-09-19T08:06:00Z</dcterms:created>
  <dcterms:modified xsi:type="dcterms:W3CDTF">2026-05-04T11:51:00Z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ZOTERO_PREF_1">
    <vt:lpwstr>&lt;data data-version="3" zotero-version="7.0.32"&gt;&lt;session id="wAgSwZpQ"/&gt;&lt;style id="http://www.zotero.org/styles/ieee" locale="en-GB" hasBibliography="1" bibliographyStyleHasBeenSet="1"/&gt;&lt;prefs&gt;&lt;pref name="fieldType" value="Field"/&gt;&lt;pref name="automaticJour</vt:lpwstr>
  </property>
  <property fmtid="{D5CDD505-2E9C-101B-9397-08002B2CF9AE}" pid="15" name="ZOTERO_PREF_2">
    <vt:lpwstr>nalAbbreviations" value="true"/&gt;&lt;/prefs&gt;&lt;/data&gt;</vt:lpwstr>
  </property>
</Properties>
</file>