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212DF9F9" w:rsidR="008356C7" w:rsidRPr="00173714" w:rsidRDefault="00F6678C" w:rsidP="00BB487E">
      <w:pPr>
        <w:pStyle w:val="Heading1"/>
        <w:rPr>
          <w:rFonts w:ascii="Arial" w:hAnsi="Arial" w:cs="Arial"/>
          <w:b/>
          <w:bCs/>
          <w:color w:val="auto"/>
          <w:sz w:val="22"/>
          <w:szCs w:val="22"/>
        </w:rPr>
      </w:pPr>
      <w:r w:rsidRPr="00173714">
        <w:rPr>
          <w:rFonts w:ascii="Arial" w:hAnsi="Arial" w:cs="Arial"/>
          <w:b/>
          <w:bCs/>
          <w:color w:val="auto"/>
          <w:sz w:val="22"/>
          <w:szCs w:val="22"/>
        </w:rPr>
        <w:t>Name</w:t>
      </w:r>
      <w:r w:rsidR="00374B80" w:rsidRPr="00173714">
        <w:rPr>
          <w:rFonts w:ascii="Arial" w:hAnsi="Arial" w:cs="Arial"/>
          <w:b/>
          <w:bCs/>
          <w:color w:val="auto"/>
          <w:sz w:val="22"/>
          <w:szCs w:val="22"/>
        </w:rPr>
        <w:t>:</w:t>
      </w:r>
      <w:r w:rsidR="00CD5D9F" w:rsidRPr="00173714">
        <w:rPr>
          <w:rFonts w:ascii="Arial" w:hAnsi="Arial" w:cs="Arial"/>
          <w:b/>
          <w:bCs/>
          <w:color w:val="auto"/>
          <w:sz w:val="22"/>
          <w:szCs w:val="22"/>
        </w:rPr>
        <w:t xml:space="preserve"> </w:t>
      </w:r>
      <w:r w:rsidR="00FD53A8" w:rsidRPr="00173714">
        <w:rPr>
          <w:rFonts w:ascii="Arial" w:hAnsi="Arial" w:cs="Arial"/>
          <w:b/>
          <w:bCs/>
          <w:color w:val="auto"/>
          <w:sz w:val="22"/>
          <w:szCs w:val="22"/>
        </w:rPr>
        <w:t>Laura Louise Williams</w:t>
      </w:r>
    </w:p>
    <w:p w14:paraId="4317874E" w14:textId="5226564B" w:rsidR="0047355E" w:rsidRPr="00173714" w:rsidRDefault="00374B80" w:rsidP="0047355E">
      <w:pPr>
        <w:pStyle w:val="Heading1"/>
        <w:rPr>
          <w:rFonts w:ascii="Arial" w:hAnsi="Arial" w:cs="Arial"/>
          <w:b/>
          <w:bCs/>
          <w:color w:val="auto"/>
          <w:sz w:val="22"/>
          <w:szCs w:val="22"/>
        </w:rPr>
      </w:pPr>
      <w:r w:rsidRPr="00173714">
        <w:rPr>
          <w:rFonts w:ascii="Arial" w:hAnsi="Arial" w:cs="Arial"/>
          <w:b/>
          <w:bCs/>
          <w:color w:val="auto"/>
          <w:sz w:val="22"/>
          <w:szCs w:val="22"/>
        </w:rPr>
        <w:t>Student number</w:t>
      </w:r>
      <w:r w:rsidR="0047355E" w:rsidRPr="00173714">
        <w:rPr>
          <w:rFonts w:ascii="Arial" w:hAnsi="Arial" w:cs="Arial"/>
          <w:b/>
          <w:bCs/>
          <w:color w:val="auto"/>
          <w:sz w:val="22"/>
          <w:szCs w:val="22"/>
        </w:rPr>
        <w:t>:</w:t>
      </w:r>
      <w:r w:rsidR="00FD53A8" w:rsidRPr="00173714">
        <w:rPr>
          <w:rFonts w:ascii="Arial" w:hAnsi="Arial" w:cs="Arial"/>
          <w:b/>
          <w:bCs/>
          <w:color w:val="auto"/>
          <w:sz w:val="22"/>
          <w:szCs w:val="22"/>
        </w:rPr>
        <w:t>2004149</w:t>
      </w:r>
    </w:p>
    <w:p w14:paraId="0153E06C" w14:textId="4F9D2919" w:rsidR="00374B80" w:rsidRPr="00173714" w:rsidRDefault="00374B80" w:rsidP="00034B6F">
      <w:pPr>
        <w:pStyle w:val="Heading1"/>
        <w:rPr>
          <w:rFonts w:ascii="Arial" w:hAnsi="Arial" w:cs="Arial"/>
          <w:sz w:val="22"/>
          <w:szCs w:val="22"/>
        </w:rPr>
      </w:pPr>
      <w:r w:rsidRPr="00173714">
        <w:rPr>
          <w:rFonts w:ascii="Arial" w:hAnsi="Arial" w:cs="Arial"/>
          <w:sz w:val="22"/>
          <w:szCs w:val="22"/>
        </w:rPr>
        <w:t>Assignment Title</w:t>
      </w:r>
      <w:r w:rsidR="003A356D" w:rsidRPr="00173714">
        <w:rPr>
          <w:rFonts w:ascii="Arial" w:hAnsi="Arial" w:cs="Arial"/>
          <w:sz w:val="22"/>
          <w:szCs w:val="22"/>
        </w:rPr>
        <w:t>: 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Pr="00173714" w:rsidRDefault="00E6399C" w:rsidP="00374B80">
      <w:pPr>
        <w:rPr>
          <w:rFonts w:ascii="Arial" w:hAnsi="Arial" w:cs="Arial"/>
          <w:sz w:val="22"/>
        </w:rPr>
      </w:pPr>
    </w:p>
    <w:tbl>
      <w:tblPr>
        <w:tblStyle w:val="TableGrid"/>
        <w:tblW w:w="0" w:type="auto"/>
        <w:tblLook w:val="04A0" w:firstRow="1" w:lastRow="0" w:firstColumn="1" w:lastColumn="0" w:noHBand="0" w:noVBand="1"/>
      </w:tblPr>
      <w:tblGrid>
        <w:gridCol w:w="2122"/>
        <w:gridCol w:w="3685"/>
        <w:gridCol w:w="3543"/>
      </w:tblGrid>
      <w:tr w:rsidR="00E6399C" w:rsidRPr="00173714" w14:paraId="5DA76312" w14:textId="77777777" w:rsidTr="00A77338">
        <w:tc>
          <w:tcPr>
            <w:tcW w:w="2122" w:type="dxa"/>
          </w:tcPr>
          <w:p w14:paraId="176417F0" w14:textId="77777777" w:rsidR="00E6399C" w:rsidRPr="00335905" w:rsidRDefault="00E6399C" w:rsidP="00A77338">
            <w:pPr>
              <w:rPr>
                <w:rFonts w:asciiTheme="minorHAnsi" w:hAnsiTheme="minorHAnsi" w:cstheme="minorHAnsi"/>
                <w:sz w:val="22"/>
                <w:szCs w:val="22"/>
              </w:rPr>
            </w:pPr>
          </w:p>
        </w:tc>
        <w:tc>
          <w:tcPr>
            <w:tcW w:w="3685" w:type="dxa"/>
          </w:tcPr>
          <w:p w14:paraId="6936E5CD" w14:textId="77777777" w:rsidR="00E6399C" w:rsidRPr="00335905" w:rsidRDefault="001411B0" w:rsidP="00A77338">
            <w:pPr>
              <w:rPr>
                <w:rFonts w:asciiTheme="minorHAnsi" w:hAnsiTheme="minorHAnsi" w:cstheme="minorHAnsi"/>
                <w:sz w:val="22"/>
                <w:szCs w:val="22"/>
              </w:rPr>
            </w:pPr>
            <w:r w:rsidRPr="00335905">
              <w:rPr>
                <w:rFonts w:asciiTheme="minorHAnsi" w:hAnsiTheme="minorHAnsi" w:cstheme="minorHAnsi"/>
                <w:sz w:val="22"/>
                <w:szCs w:val="22"/>
              </w:rPr>
              <w:t>Target</w:t>
            </w:r>
          </w:p>
          <w:p w14:paraId="75F70CB4" w14:textId="42F9C12F" w:rsidR="0026694F" w:rsidRPr="00335905" w:rsidRDefault="00FD53A8" w:rsidP="00A77338">
            <w:pPr>
              <w:rPr>
                <w:rFonts w:asciiTheme="minorHAnsi" w:hAnsiTheme="minorHAnsi" w:cstheme="minorHAnsi"/>
                <w:sz w:val="22"/>
                <w:szCs w:val="22"/>
              </w:rPr>
            </w:pPr>
            <w:r w:rsidRPr="00335905">
              <w:rPr>
                <w:rFonts w:asciiTheme="minorHAnsi" w:hAnsiTheme="minorHAnsi" w:cstheme="minorHAnsi"/>
                <w:sz w:val="22"/>
                <w:szCs w:val="22"/>
              </w:rPr>
              <w:t>(</w:t>
            </w:r>
            <w:r w:rsidR="0026694F" w:rsidRPr="00335905">
              <w:rPr>
                <w:rFonts w:asciiTheme="minorHAnsi" w:hAnsiTheme="minorHAnsi" w:cstheme="minorHAnsi"/>
                <w:sz w:val="22"/>
                <w:szCs w:val="22"/>
              </w:rPr>
              <w:t>FROM 6007 ASSIGNMENT</w:t>
            </w:r>
            <w:r w:rsidRPr="00335905">
              <w:rPr>
                <w:rFonts w:asciiTheme="minorHAnsi" w:hAnsiTheme="minorHAnsi" w:cstheme="minorHAnsi"/>
                <w:sz w:val="22"/>
                <w:szCs w:val="22"/>
              </w:rPr>
              <w:t>)</w:t>
            </w:r>
          </w:p>
        </w:tc>
        <w:tc>
          <w:tcPr>
            <w:tcW w:w="3543" w:type="dxa"/>
          </w:tcPr>
          <w:p w14:paraId="21AF5046" w14:textId="26E69BFC" w:rsidR="00E6399C" w:rsidRPr="00335905" w:rsidRDefault="001411B0" w:rsidP="00A77338">
            <w:pPr>
              <w:rPr>
                <w:rFonts w:asciiTheme="minorHAnsi" w:hAnsiTheme="minorHAnsi" w:cstheme="minorHAnsi"/>
                <w:sz w:val="22"/>
                <w:szCs w:val="22"/>
              </w:rPr>
            </w:pPr>
            <w:r w:rsidRPr="00335905">
              <w:rPr>
                <w:rFonts w:asciiTheme="minorHAnsi" w:hAnsiTheme="minorHAnsi" w:cstheme="minorHAnsi"/>
                <w:sz w:val="22"/>
                <w:szCs w:val="22"/>
              </w:rPr>
              <w:t>What I have done in this assignment...</w:t>
            </w:r>
          </w:p>
        </w:tc>
      </w:tr>
      <w:tr w:rsidR="00E6399C" w:rsidRPr="00173714" w14:paraId="0080243E" w14:textId="77777777" w:rsidTr="00A77338">
        <w:tc>
          <w:tcPr>
            <w:tcW w:w="2122" w:type="dxa"/>
          </w:tcPr>
          <w:p w14:paraId="79909AFA" w14:textId="6EE6F3AC" w:rsidR="00E6399C" w:rsidRPr="00335905" w:rsidRDefault="00A77338" w:rsidP="00A77338">
            <w:pPr>
              <w:rPr>
                <w:rFonts w:asciiTheme="minorHAnsi" w:hAnsiTheme="minorHAnsi" w:cstheme="minorHAnsi"/>
                <w:sz w:val="22"/>
                <w:szCs w:val="22"/>
              </w:rPr>
            </w:pPr>
            <w:r w:rsidRPr="00335905">
              <w:rPr>
                <w:rFonts w:asciiTheme="minorHAnsi" w:hAnsiTheme="minorHAnsi" w:cstheme="minorHAnsi"/>
                <w:sz w:val="22"/>
                <w:szCs w:val="22"/>
              </w:rPr>
              <w:t>Target 1</w:t>
            </w:r>
          </w:p>
        </w:tc>
        <w:tc>
          <w:tcPr>
            <w:tcW w:w="3685" w:type="dxa"/>
          </w:tcPr>
          <w:p w14:paraId="3B96692C" w14:textId="09C5F942" w:rsidR="00E6399C" w:rsidRPr="00335905" w:rsidRDefault="00433791" w:rsidP="00A77338">
            <w:pPr>
              <w:rPr>
                <w:rFonts w:asciiTheme="minorHAnsi" w:hAnsiTheme="minorHAnsi" w:cstheme="minorHAnsi"/>
                <w:sz w:val="22"/>
                <w:szCs w:val="22"/>
              </w:rPr>
            </w:pPr>
            <w:r w:rsidRPr="00335905">
              <w:rPr>
                <w:rFonts w:asciiTheme="minorHAnsi" w:hAnsiTheme="minorHAnsi" w:cstheme="minorHAnsi"/>
                <w:color w:val="283041"/>
                <w:sz w:val="22"/>
                <w:szCs w:val="22"/>
                <w:lang w:eastAsia="en-GB"/>
              </w:rPr>
              <w:t>Be more analytical and critical of the literature</w:t>
            </w:r>
          </w:p>
        </w:tc>
        <w:tc>
          <w:tcPr>
            <w:tcW w:w="3543" w:type="dxa"/>
          </w:tcPr>
          <w:p w14:paraId="144D9CAC" w14:textId="633A5A6D" w:rsidR="00E6399C" w:rsidRPr="00335905" w:rsidRDefault="00D14D1E" w:rsidP="009823E2">
            <w:pPr>
              <w:jc w:val="both"/>
              <w:rPr>
                <w:rFonts w:asciiTheme="minorHAnsi" w:hAnsiTheme="minorHAnsi" w:cstheme="minorHAnsi"/>
                <w:sz w:val="22"/>
                <w:szCs w:val="22"/>
              </w:rPr>
            </w:pPr>
            <w:r w:rsidRPr="00335905">
              <w:rPr>
                <w:rFonts w:asciiTheme="minorHAnsi" w:hAnsiTheme="minorHAnsi" w:cstheme="minorHAnsi"/>
                <w:sz w:val="22"/>
                <w:szCs w:val="22"/>
              </w:rPr>
              <w:t>During Part 2</w:t>
            </w:r>
            <w:r w:rsidR="009823E2" w:rsidRPr="00335905">
              <w:rPr>
                <w:rFonts w:asciiTheme="minorHAnsi" w:hAnsiTheme="minorHAnsi" w:cstheme="minorHAnsi"/>
                <w:sz w:val="22"/>
                <w:szCs w:val="22"/>
              </w:rPr>
              <w:t xml:space="preserve"> of this assignment</w:t>
            </w:r>
            <w:r w:rsidRPr="00335905">
              <w:rPr>
                <w:rFonts w:asciiTheme="minorHAnsi" w:hAnsiTheme="minorHAnsi" w:cstheme="minorHAnsi"/>
                <w:sz w:val="22"/>
                <w:szCs w:val="22"/>
              </w:rPr>
              <w:t xml:space="preserve">, I have considered whether </w:t>
            </w:r>
            <w:r w:rsidR="009823E2" w:rsidRPr="00335905">
              <w:rPr>
                <w:rFonts w:asciiTheme="minorHAnsi" w:hAnsiTheme="minorHAnsi" w:cstheme="minorHAnsi"/>
                <w:sz w:val="22"/>
                <w:szCs w:val="22"/>
              </w:rPr>
              <w:t xml:space="preserve">what I am reading </w:t>
            </w:r>
            <w:r w:rsidR="00A579D0" w:rsidRPr="00335905">
              <w:rPr>
                <w:rFonts w:asciiTheme="minorHAnsi" w:hAnsiTheme="minorHAnsi" w:cstheme="minorHAnsi"/>
                <w:sz w:val="22"/>
                <w:szCs w:val="22"/>
              </w:rPr>
              <w:t>correlates</w:t>
            </w:r>
            <w:r w:rsidR="009823E2" w:rsidRPr="00335905">
              <w:rPr>
                <w:rFonts w:asciiTheme="minorHAnsi" w:hAnsiTheme="minorHAnsi" w:cstheme="minorHAnsi"/>
                <w:sz w:val="22"/>
                <w:szCs w:val="22"/>
              </w:rPr>
              <w:t xml:space="preserve"> with what I have seen </w:t>
            </w:r>
            <w:r w:rsidR="00A579D0" w:rsidRPr="00335905">
              <w:rPr>
                <w:rFonts w:asciiTheme="minorHAnsi" w:hAnsiTheme="minorHAnsi" w:cstheme="minorHAnsi"/>
                <w:sz w:val="22"/>
                <w:szCs w:val="22"/>
              </w:rPr>
              <w:t>on PTE</w:t>
            </w:r>
            <w:r w:rsidR="009823E2" w:rsidRPr="00335905">
              <w:rPr>
                <w:rFonts w:asciiTheme="minorHAnsi" w:hAnsiTheme="minorHAnsi" w:cstheme="minorHAnsi"/>
                <w:sz w:val="22"/>
                <w:szCs w:val="22"/>
              </w:rPr>
              <w:t xml:space="preserve">. </w:t>
            </w:r>
          </w:p>
        </w:tc>
      </w:tr>
      <w:tr w:rsidR="00E6399C" w:rsidRPr="00173714" w14:paraId="4B3DB942" w14:textId="77777777" w:rsidTr="00A77338">
        <w:tc>
          <w:tcPr>
            <w:tcW w:w="2122" w:type="dxa"/>
          </w:tcPr>
          <w:p w14:paraId="4EFB0303" w14:textId="2D1EF350" w:rsidR="00E6399C" w:rsidRPr="00335905" w:rsidRDefault="00A77338" w:rsidP="00A77338">
            <w:pPr>
              <w:rPr>
                <w:rFonts w:asciiTheme="minorHAnsi" w:hAnsiTheme="minorHAnsi" w:cstheme="minorHAnsi"/>
                <w:sz w:val="22"/>
                <w:szCs w:val="22"/>
              </w:rPr>
            </w:pPr>
            <w:r w:rsidRPr="00335905">
              <w:rPr>
                <w:rFonts w:asciiTheme="minorHAnsi" w:hAnsiTheme="minorHAnsi" w:cstheme="minorHAnsi"/>
                <w:sz w:val="22"/>
                <w:szCs w:val="22"/>
              </w:rPr>
              <w:t>Target 2</w:t>
            </w:r>
          </w:p>
        </w:tc>
        <w:tc>
          <w:tcPr>
            <w:tcW w:w="3685" w:type="dxa"/>
          </w:tcPr>
          <w:p w14:paraId="0EAF758B" w14:textId="452B4767" w:rsidR="00E6399C" w:rsidRPr="00335905" w:rsidRDefault="00433791" w:rsidP="00A77338">
            <w:pPr>
              <w:rPr>
                <w:rFonts w:asciiTheme="minorHAnsi" w:hAnsiTheme="minorHAnsi" w:cstheme="minorHAnsi"/>
                <w:sz w:val="22"/>
                <w:szCs w:val="22"/>
              </w:rPr>
            </w:pPr>
            <w:r w:rsidRPr="00335905">
              <w:rPr>
                <w:rFonts w:asciiTheme="minorHAnsi" w:hAnsiTheme="minorHAnsi" w:cstheme="minorHAnsi"/>
                <w:color w:val="283041"/>
                <w:sz w:val="22"/>
                <w:szCs w:val="22"/>
                <w:lang w:eastAsia="en-GB"/>
              </w:rPr>
              <w:t>Stop using sentences that are too long</w:t>
            </w:r>
          </w:p>
        </w:tc>
        <w:tc>
          <w:tcPr>
            <w:tcW w:w="3543" w:type="dxa"/>
          </w:tcPr>
          <w:p w14:paraId="7C3D0034" w14:textId="488CC2BE" w:rsidR="00E6399C" w:rsidRPr="00335905" w:rsidRDefault="00307760" w:rsidP="009823E2">
            <w:pPr>
              <w:jc w:val="both"/>
              <w:rPr>
                <w:rFonts w:asciiTheme="minorHAnsi" w:hAnsiTheme="minorHAnsi" w:cstheme="minorHAnsi"/>
                <w:sz w:val="22"/>
                <w:szCs w:val="22"/>
              </w:rPr>
            </w:pPr>
            <w:r w:rsidRPr="00335905">
              <w:rPr>
                <w:rFonts w:asciiTheme="minorHAnsi" w:hAnsiTheme="minorHAnsi" w:cstheme="minorHAnsi"/>
                <w:sz w:val="22"/>
                <w:szCs w:val="22"/>
              </w:rPr>
              <w:t xml:space="preserve">I have completed my assignment earlier, </w:t>
            </w:r>
            <w:r w:rsidR="00A579D0" w:rsidRPr="00335905">
              <w:rPr>
                <w:rFonts w:asciiTheme="minorHAnsi" w:hAnsiTheme="minorHAnsi" w:cstheme="minorHAnsi"/>
                <w:sz w:val="22"/>
                <w:szCs w:val="22"/>
              </w:rPr>
              <w:t>to</w:t>
            </w:r>
            <w:r w:rsidRPr="00335905">
              <w:rPr>
                <w:rFonts w:asciiTheme="minorHAnsi" w:hAnsiTheme="minorHAnsi" w:cstheme="minorHAnsi"/>
                <w:sz w:val="22"/>
                <w:szCs w:val="22"/>
              </w:rPr>
              <w:t xml:space="preserve"> g</w:t>
            </w:r>
            <w:r w:rsidR="00A579D0" w:rsidRPr="00335905">
              <w:rPr>
                <w:rFonts w:asciiTheme="minorHAnsi" w:hAnsiTheme="minorHAnsi" w:cstheme="minorHAnsi"/>
                <w:sz w:val="22"/>
                <w:szCs w:val="22"/>
              </w:rPr>
              <w:t>i</w:t>
            </w:r>
            <w:r w:rsidRPr="00335905">
              <w:rPr>
                <w:rFonts w:asciiTheme="minorHAnsi" w:hAnsiTheme="minorHAnsi" w:cstheme="minorHAnsi"/>
                <w:sz w:val="22"/>
                <w:szCs w:val="22"/>
              </w:rPr>
              <w:t xml:space="preserve">ve myself extra time to proofread and edit my longer sentences. </w:t>
            </w:r>
          </w:p>
        </w:tc>
      </w:tr>
      <w:tr w:rsidR="00E6399C" w:rsidRPr="00173714" w14:paraId="7341DBAC" w14:textId="77777777" w:rsidTr="00A77338">
        <w:tc>
          <w:tcPr>
            <w:tcW w:w="2122" w:type="dxa"/>
          </w:tcPr>
          <w:p w14:paraId="19F9083F" w14:textId="17691836" w:rsidR="00E6399C" w:rsidRPr="00335905" w:rsidRDefault="00A77338" w:rsidP="00A77338">
            <w:pPr>
              <w:rPr>
                <w:rFonts w:asciiTheme="minorHAnsi" w:hAnsiTheme="minorHAnsi" w:cstheme="minorHAnsi"/>
                <w:sz w:val="22"/>
                <w:szCs w:val="22"/>
              </w:rPr>
            </w:pPr>
            <w:r w:rsidRPr="00335905">
              <w:rPr>
                <w:rFonts w:asciiTheme="minorHAnsi" w:hAnsiTheme="minorHAnsi" w:cstheme="minorHAnsi"/>
                <w:sz w:val="22"/>
                <w:szCs w:val="22"/>
              </w:rPr>
              <w:t>Target 3</w:t>
            </w:r>
          </w:p>
        </w:tc>
        <w:tc>
          <w:tcPr>
            <w:tcW w:w="3685" w:type="dxa"/>
          </w:tcPr>
          <w:p w14:paraId="01BE289D" w14:textId="24896A4C" w:rsidR="00E6399C" w:rsidRPr="00335905" w:rsidRDefault="00433791" w:rsidP="00A77338">
            <w:pPr>
              <w:rPr>
                <w:rFonts w:asciiTheme="minorHAnsi" w:hAnsiTheme="minorHAnsi" w:cstheme="minorHAnsi"/>
                <w:sz w:val="22"/>
                <w:szCs w:val="22"/>
              </w:rPr>
            </w:pPr>
            <w:r w:rsidRPr="00335905">
              <w:rPr>
                <w:rFonts w:asciiTheme="minorHAnsi" w:hAnsiTheme="minorHAnsi" w:cstheme="minorHAnsi"/>
                <w:color w:val="283041"/>
                <w:sz w:val="22"/>
                <w:szCs w:val="22"/>
                <w:lang w:eastAsia="en-GB"/>
              </w:rPr>
              <w:t>Sort out a number of small in -text referencing issues</w:t>
            </w:r>
          </w:p>
        </w:tc>
        <w:tc>
          <w:tcPr>
            <w:tcW w:w="3543" w:type="dxa"/>
          </w:tcPr>
          <w:p w14:paraId="7728CCB3" w14:textId="137B6399" w:rsidR="00E6399C" w:rsidRPr="00335905" w:rsidRDefault="00310C4D" w:rsidP="009823E2">
            <w:pPr>
              <w:jc w:val="both"/>
              <w:rPr>
                <w:rFonts w:asciiTheme="minorHAnsi" w:hAnsiTheme="minorHAnsi" w:cstheme="minorHAnsi"/>
                <w:sz w:val="22"/>
                <w:szCs w:val="22"/>
              </w:rPr>
            </w:pPr>
            <w:r w:rsidRPr="00335905">
              <w:rPr>
                <w:rFonts w:asciiTheme="minorHAnsi" w:hAnsiTheme="minorHAnsi" w:cstheme="minorHAnsi"/>
                <w:sz w:val="22"/>
                <w:szCs w:val="22"/>
              </w:rPr>
              <w:t xml:space="preserve">I have downloaded and used a copy of the UWTSD Referencing guide. </w:t>
            </w:r>
            <w:r w:rsidR="0025787D" w:rsidRPr="00335905">
              <w:rPr>
                <w:rFonts w:asciiTheme="minorHAnsi" w:hAnsiTheme="minorHAnsi" w:cstheme="minorHAnsi"/>
                <w:sz w:val="22"/>
                <w:szCs w:val="22"/>
              </w:rPr>
              <w:t xml:space="preserve"> </w:t>
            </w:r>
          </w:p>
        </w:tc>
      </w:tr>
    </w:tbl>
    <w:p w14:paraId="082B8E33" w14:textId="77777777" w:rsidR="00433791" w:rsidRPr="00173714" w:rsidRDefault="00433791" w:rsidP="00374B80">
      <w:pPr>
        <w:rPr>
          <w:rFonts w:ascii="Arial" w:hAnsi="Arial" w:cs="Arial"/>
          <w:sz w:val="22"/>
          <w:lang w:val="en-GB"/>
        </w:rPr>
      </w:pPr>
    </w:p>
    <w:p w14:paraId="4F1E18A6" w14:textId="6804AAFE" w:rsidR="2B5A2DAC" w:rsidRPr="00173714" w:rsidRDefault="2B5A2DAC">
      <w:pPr>
        <w:rPr>
          <w:rFonts w:ascii="Arial" w:hAnsi="Arial" w:cs="Arial"/>
          <w:sz w:val="22"/>
        </w:rPr>
      </w:pPr>
      <w:r w:rsidRPr="00173714">
        <w:rPr>
          <w:rFonts w:ascii="Arial" w:hAnsi="Arial" w:cs="Arial"/>
          <w:sz w:val="22"/>
        </w:rPr>
        <w:br w:type="page"/>
      </w:r>
    </w:p>
    <w:p w14:paraId="31BE4ACF" w14:textId="575E0641" w:rsidR="29F5B21D" w:rsidRPr="00FF1390" w:rsidRDefault="00811007" w:rsidP="00FF1390">
      <w:pPr>
        <w:pStyle w:val="Heading1"/>
        <w:rPr>
          <w:rFonts w:ascii="Arial" w:hAnsi="Arial" w:cs="Arial"/>
          <w:sz w:val="22"/>
          <w:szCs w:val="22"/>
        </w:rPr>
      </w:pPr>
      <w:r w:rsidRPr="00173714">
        <w:rPr>
          <w:rFonts w:ascii="Arial" w:hAnsi="Arial" w:cs="Arial"/>
          <w:sz w:val="22"/>
          <w:szCs w:val="22"/>
        </w:rPr>
        <w:lastRenderedPageBreak/>
        <w:t>Part 1:</w:t>
      </w:r>
      <w:r w:rsidR="009E100E" w:rsidRPr="00173714">
        <w:rPr>
          <w:rFonts w:ascii="Arial" w:hAnsi="Arial" w:cs="Arial"/>
          <w:sz w:val="22"/>
          <w:szCs w:val="22"/>
        </w:rPr>
        <w:t xml:space="preserve"> </w:t>
      </w:r>
      <w:r w:rsidR="001C4119" w:rsidRPr="00173714">
        <w:rPr>
          <w:rFonts w:ascii="Arial" w:hAnsi="Arial" w:cs="Arial"/>
          <w:sz w:val="22"/>
          <w:szCs w:val="22"/>
        </w:rPr>
        <w:t>Professional Learning Passport</w:t>
      </w:r>
    </w:p>
    <w:p w14:paraId="1492360C" w14:textId="13809257" w:rsidR="00446402" w:rsidRPr="00173714" w:rsidRDefault="00446402" w:rsidP="00446402">
      <w:pPr>
        <w:pStyle w:val="Heading2"/>
        <w:rPr>
          <w:rFonts w:ascii="Arial" w:hAnsi="Arial" w:cs="Arial"/>
          <w:sz w:val="22"/>
          <w:szCs w:val="22"/>
        </w:rPr>
      </w:pPr>
      <w:r w:rsidRPr="00173714">
        <w:rPr>
          <w:rFonts w:ascii="Arial" w:hAnsi="Arial" w:cs="Arial"/>
          <w:sz w:val="22"/>
          <w:szCs w:val="22"/>
        </w:rPr>
        <w:t>Bridging 2 Reflection</w:t>
      </w:r>
      <w:r w:rsidR="00801724">
        <w:rPr>
          <w:rFonts w:ascii="Arial" w:hAnsi="Arial" w:cs="Arial"/>
          <w:sz w:val="22"/>
          <w:szCs w:val="22"/>
        </w:rPr>
        <w:t xml:space="preserve"> </w:t>
      </w:r>
    </w:p>
    <w:p w14:paraId="54B2D1F8" w14:textId="7ABD423B" w:rsidR="4F9C5EBB" w:rsidRPr="00173714" w:rsidRDefault="4F9C5EBB" w:rsidP="00B70105">
      <w:pPr>
        <w:pStyle w:val="Heading3"/>
        <w:rPr>
          <w:rFonts w:ascii="Arial" w:hAnsi="Arial" w:cs="Arial"/>
          <w:sz w:val="22"/>
          <w:szCs w:val="22"/>
        </w:rPr>
      </w:pPr>
      <w:r w:rsidRPr="00173714">
        <w:rPr>
          <w:rFonts w:ascii="Arial" w:hAnsi="Arial" w:cs="Arial"/>
          <w:sz w:val="22"/>
          <w:szCs w:val="22"/>
        </w:rPr>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173714"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173714" w:rsidRDefault="001305F9" w:rsidP="001305F9">
            <w:pPr>
              <w:spacing w:line="240" w:lineRule="auto"/>
              <w:rPr>
                <w:rFonts w:ascii="Arial" w:hAnsi="Arial" w:cs="Arial"/>
                <w:b/>
                <w:sz w:val="22"/>
              </w:rPr>
            </w:pPr>
            <w:proofErr w:type="spellStart"/>
            <w:r w:rsidRPr="00173714">
              <w:rPr>
                <w:rFonts w:ascii="Arial" w:hAnsi="Arial" w:cs="Arial"/>
                <w:b/>
                <w:sz w:val="22"/>
              </w:rPr>
              <w:t>Tystiolaeth</w:t>
            </w:r>
            <w:proofErr w:type="spellEnd"/>
            <w:r w:rsidRPr="00173714">
              <w:rPr>
                <w:rFonts w:ascii="Arial" w:hAnsi="Arial" w:cs="Arial"/>
                <w:b/>
                <w:sz w:val="22"/>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173714" w:rsidRDefault="001305F9" w:rsidP="001305F9">
            <w:pPr>
              <w:spacing w:line="240" w:lineRule="auto"/>
              <w:rPr>
                <w:rFonts w:ascii="Arial" w:hAnsi="Arial" w:cs="Arial"/>
                <w:b/>
                <w:sz w:val="22"/>
              </w:rPr>
            </w:pPr>
            <w:proofErr w:type="spellStart"/>
            <w:r w:rsidRPr="00173714">
              <w:rPr>
                <w:rFonts w:ascii="Arial" w:hAnsi="Arial" w:cs="Arial"/>
                <w:b/>
                <w:sz w:val="22"/>
              </w:rPr>
              <w:t>Adfyfyrio</w:t>
            </w:r>
            <w:proofErr w:type="spellEnd"/>
            <w:r w:rsidRPr="00173714">
              <w:rPr>
                <w:rFonts w:ascii="Arial" w:hAnsi="Arial" w:cs="Arial"/>
                <w:b/>
                <w:sz w:val="22"/>
              </w:rPr>
              <w:t xml:space="preserve"> / Reflect</w:t>
            </w:r>
          </w:p>
        </w:tc>
      </w:tr>
      <w:tr w:rsidR="00C961EE" w:rsidRPr="00335905" w14:paraId="1E348B32" w14:textId="77777777" w:rsidTr="001939AE">
        <w:trPr>
          <w:trHeight w:val="512"/>
        </w:trPr>
        <w:tc>
          <w:tcPr>
            <w:tcW w:w="4673" w:type="dxa"/>
            <w:tcBorders>
              <w:top w:val="single" w:sz="4" w:space="0" w:color="auto"/>
              <w:left w:val="single" w:sz="4" w:space="0" w:color="auto"/>
              <w:bottom w:val="single" w:sz="4" w:space="0" w:color="auto"/>
              <w:right w:val="single" w:sz="4" w:space="0" w:color="auto"/>
            </w:tcBorders>
          </w:tcPr>
          <w:p w14:paraId="27DF9D4E" w14:textId="74EFC7A2" w:rsidR="00C961EE" w:rsidRPr="00335905" w:rsidRDefault="00933D1A" w:rsidP="00933D1A">
            <w:pPr>
              <w:jc w:val="both"/>
              <w:rPr>
                <w:rFonts w:asciiTheme="minorHAnsi" w:hAnsiTheme="minorHAnsi" w:cstheme="minorHAnsi"/>
                <w:sz w:val="22"/>
              </w:rPr>
            </w:pPr>
            <w:r w:rsidRPr="00335905">
              <w:rPr>
                <w:rFonts w:asciiTheme="minorHAnsi" w:hAnsiTheme="minorHAnsi" w:cstheme="minorHAnsi"/>
                <w:sz w:val="22"/>
              </w:rPr>
              <w:t>Bridging activity in Host School (online)</w:t>
            </w:r>
            <w:r w:rsidR="00015DC3" w:rsidRPr="00335905">
              <w:rPr>
                <w:rFonts w:asciiTheme="minorHAnsi" w:hAnsiTheme="minorHAnsi" w:cstheme="minorHAnsi"/>
                <w:sz w:val="22"/>
              </w:rPr>
              <w:t>. Topic is Assessment for Learning, on 11</w:t>
            </w:r>
            <w:r w:rsidR="00015DC3" w:rsidRPr="00335905">
              <w:rPr>
                <w:rFonts w:asciiTheme="minorHAnsi" w:hAnsiTheme="minorHAnsi" w:cstheme="minorHAnsi"/>
                <w:sz w:val="22"/>
                <w:vertAlign w:val="superscript"/>
              </w:rPr>
              <w:t>th</w:t>
            </w:r>
            <w:r w:rsidR="00015DC3" w:rsidRPr="00335905">
              <w:rPr>
                <w:rFonts w:asciiTheme="minorHAnsi" w:hAnsiTheme="minorHAnsi" w:cstheme="minorHAnsi"/>
                <w:sz w:val="22"/>
              </w:rPr>
              <w:t xml:space="preserve"> November 2020.</w:t>
            </w:r>
          </w:p>
        </w:tc>
        <w:tc>
          <w:tcPr>
            <w:tcW w:w="4961" w:type="dxa"/>
            <w:tcBorders>
              <w:top w:val="single" w:sz="4" w:space="0" w:color="auto"/>
              <w:left w:val="single" w:sz="4" w:space="0" w:color="auto"/>
              <w:bottom w:val="single" w:sz="4" w:space="0" w:color="auto"/>
              <w:right w:val="single" w:sz="4" w:space="0" w:color="auto"/>
            </w:tcBorders>
          </w:tcPr>
          <w:p w14:paraId="4F6B83EB" w14:textId="2FA53671" w:rsidR="00B931AE" w:rsidRPr="00335905" w:rsidRDefault="00CD79F3" w:rsidP="00C961EE">
            <w:pPr>
              <w:spacing w:line="240" w:lineRule="auto"/>
              <w:rPr>
                <w:rFonts w:asciiTheme="minorHAnsi" w:hAnsiTheme="minorHAnsi" w:cstheme="minorHAnsi"/>
                <w:sz w:val="22"/>
              </w:rPr>
            </w:pPr>
            <w:r w:rsidRPr="00335905">
              <w:rPr>
                <w:rFonts w:asciiTheme="minorHAnsi" w:hAnsiTheme="minorHAnsi" w:cstheme="minorHAnsi"/>
                <w:sz w:val="22"/>
              </w:rPr>
              <w:t>Our first speaker, Ms Lewis, spoke of her experiences in using Assessment for Learning in Early Years</w:t>
            </w:r>
            <w:r w:rsidR="00555EDC" w:rsidRPr="00335905">
              <w:rPr>
                <w:rFonts w:asciiTheme="minorHAnsi" w:hAnsiTheme="minorHAnsi" w:cstheme="minorHAnsi"/>
                <w:sz w:val="22"/>
              </w:rPr>
              <w:t xml:space="preserve">, and how Visible Learning (John Hattie) </w:t>
            </w:r>
            <w:r w:rsidR="00B931AE" w:rsidRPr="00335905">
              <w:rPr>
                <w:rFonts w:asciiTheme="minorHAnsi" w:hAnsiTheme="minorHAnsi" w:cstheme="minorHAnsi"/>
                <w:sz w:val="22"/>
              </w:rPr>
              <w:t>is being used to make the children more independent.  The priorities were to</w:t>
            </w:r>
            <w:r w:rsidR="00FC370B" w:rsidRPr="00335905">
              <w:rPr>
                <w:rFonts w:asciiTheme="minorHAnsi" w:hAnsiTheme="minorHAnsi" w:cstheme="minorHAnsi"/>
                <w:sz w:val="22"/>
              </w:rPr>
              <w:t xml:space="preserve"> ensure children</w:t>
            </w:r>
            <w:r w:rsidR="00B931AE" w:rsidRPr="00335905">
              <w:rPr>
                <w:rFonts w:asciiTheme="minorHAnsi" w:hAnsiTheme="minorHAnsi" w:cstheme="minorHAnsi"/>
                <w:sz w:val="22"/>
              </w:rPr>
              <w:t>:</w:t>
            </w:r>
          </w:p>
          <w:p w14:paraId="05078F2E" w14:textId="77777777" w:rsidR="00B931AE" w:rsidRPr="00335905" w:rsidRDefault="00B931AE" w:rsidP="00B931AE">
            <w:pPr>
              <w:pStyle w:val="ListParagraph"/>
              <w:numPr>
                <w:ilvl w:val="0"/>
                <w:numId w:val="24"/>
              </w:numPr>
              <w:spacing w:line="240" w:lineRule="auto"/>
              <w:rPr>
                <w:rFonts w:asciiTheme="minorHAnsi" w:hAnsiTheme="minorHAnsi" w:cstheme="minorHAnsi"/>
                <w:sz w:val="22"/>
              </w:rPr>
            </w:pPr>
            <w:r w:rsidRPr="00335905">
              <w:rPr>
                <w:rFonts w:asciiTheme="minorHAnsi" w:hAnsiTheme="minorHAnsi" w:cstheme="minorHAnsi"/>
                <w:sz w:val="22"/>
              </w:rPr>
              <w:t>Understand the learning intentions</w:t>
            </w:r>
          </w:p>
          <w:p w14:paraId="392EE3E0" w14:textId="77777777" w:rsidR="00B931AE" w:rsidRPr="00335905" w:rsidRDefault="00FC370B" w:rsidP="00B931AE">
            <w:pPr>
              <w:pStyle w:val="ListParagraph"/>
              <w:numPr>
                <w:ilvl w:val="0"/>
                <w:numId w:val="24"/>
              </w:numPr>
              <w:spacing w:line="240" w:lineRule="auto"/>
              <w:rPr>
                <w:rFonts w:asciiTheme="minorHAnsi" w:hAnsiTheme="minorHAnsi" w:cstheme="minorHAnsi"/>
                <w:sz w:val="22"/>
              </w:rPr>
            </w:pPr>
            <w:r w:rsidRPr="00335905">
              <w:rPr>
                <w:rFonts w:asciiTheme="minorHAnsi" w:hAnsiTheme="minorHAnsi" w:cstheme="minorHAnsi"/>
                <w:sz w:val="22"/>
              </w:rPr>
              <w:t>Know what skills they are practicing</w:t>
            </w:r>
          </w:p>
          <w:p w14:paraId="0BA511BF" w14:textId="77777777" w:rsidR="00FC370B" w:rsidRPr="00335905" w:rsidRDefault="00FC370B" w:rsidP="00B931AE">
            <w:pPr>
              <w:pStyle w:val="ListParagraph"/>
              <w:numPr>
                <w:ilvl w:val="0"/>
                <w:numId w:val="24"/>
              </w:numPr>
              <w:spacing w:line="240" w:lineRule="auto"/>
              <w:rPr>
                <w:rFonts w:asciiTheme="minorHAnsi" w:hAnsiTheme="minorHAnsi" w:cstheme="minorHAnsi"/>
                <w:sz w:val="22"/>
              </w:rPr>
            </w:pPr>
            <w:r w:rsidRPr="00335905">
              <w:rPr>
                <w:rFonts w:asciiTheme="minorHAnsi" w:hAnsiTheme="minorHAnsi" w:cstheme="minorHAnsi"/>
                <w:sz w:val="22"/>
              </w:rPr>
              <w:t xml:space="preserve">Seek ‘3 before me’ – ask for help from peers and self-help before asking the adults. </w:t>
            </w:r>
          </w:p>
          <w:p w14:paraId="31B77268" w14:textId="77777777" w:rsidR="00FC370B" w:rsidRPr="00335905" w:rsidRDefault="001B0046" w:rsidP="00FC370B">
            <w:pPr>
              <w:spacing w:line="240" w:lineRule="auto"/>
              <w:rPr>
                <w:rFonts w:asciiTheme="minorHAnsi" w:hAnsiTheme="minorHAnsi" w:cstheme="minorHAnsi"/>
                <w:sz w:val="22"/>
              </w:rPr>
            </w:pPr>
            <w:r w:rsidRPr="00335905">
              <w:rPr>
                <w:rFonts w:asciiTheme="minorHAnsi" w:hAnsiTheme="minorHAnsi" w:cstheme="minorHAnsi"/>
                <w:sz w:val="22"/>
              </w:rPr>
              <w:t>I was introduced to :</w:t>
            </w:r>
          </w:p>
          <w:p w14:paraId="30699DF3" w14:textId="77777777" w:rsidR="001B0046" w:rsidRPr="00335905" w:rsidRDefault="001B0046" w:rsidP="001B0046">
            <w:pPr>
              <w:pStyle w:val="ListParagraph"/>
              <w:numPr>
                <w:ilvl w:val="0"/>
                <w:numId w:val="24"/>
              </w:numPr>
              <w:spacing w:line="240" w:lineRule="auto"/>
              <w:rPr>
                <w:rFonts w:asciiTheme="minorHAnsi" w:hAnsiTheme="minorHAnsi" w:cstheme="minorHAnsi"/>
                <w:sz w:val="22"/>
              </w:rPr>
            </w:pPr>
            <w:r w:rsidRPr="00335905">
              <w:rPr>
                <w:rFonts w:asciiTheme="minorHAnsi" w:hAnsiTheme="minorHAnsi" w:cstheme="minorHAnsi"/>
                <w:sz w:val="22"/>
              </w:rPr>
              <w:t>Wriggle to success (children can see what level reading band they are on, and what colour would be next)</w:t>
            </w:r>
          </w:p>
          <w:p w14:paraId="657CB6AE" w14:textId="77777777" w:rsidR="001B0046" w:rsidRPr="00335905" w:rsidRDefault="000F097A" w:rsidP="001B0046">
            <w:pPr>
              <w:pStyle w:val="ListParagraph"/>
              <w:numPr>
                <w:ilvl w:val="0"/>
                <w:numId w:val="24"/>
              </w:numPr>
              <w:spacing w:line="240" w:lineRule="auto"/>
              <w:rPr>
                <w:rFonts w:asciiTheme="minorHAnsi" w:hAnsiTheme="minorHAnsi" w:cstheme="minorHAnsi"/>
                <w:sz w:val="22"/>
              </w:rPr>
            </w:pPr>
            <w:r w:rsidRPr="00335905">
              <w:rPr>
                <w:rFonts w:asciiTheme="minorHAnsi" w:hAnsiTheme="minorHAnsi" w:cstheme="minorHAnsi"/>
                <w:sz w:val="22"/>
              </w:rPr>
              <w:t xml:space="preserve">Mr Marker Assessment tool. </w:t>
            </w:r>
          </w:p>
          <w:p w14:paraId="48A2877C" w14:textId="27186DCD" w:rsidR="00277E30" w:rsidRPr="00335905" w:rsidRDefault="000F097A" w:rsidP="00277E30">
            <w:pPr>
              <w:pStyle w:val="ListParagraph"/>
              <w:numPr>
                <w:ilvl w:val="0"/>
                <w:numId w:val="24"/>
              </w:numPr>
              <w:spacing w:line="240" w:lineRule="auto"/>
              <w:rPr>
                <w:rFonts w:asciiTheme="minorHAnsi" w:hAnsiTheme="minorHAnsi" w:cstheme="minorHAnsi"/>
                <w:sz w:val="22"/>
              </w:rPr>
            </w:pPr>
            <w:r w:rsidRPr="00335905">
              <w:rPr>
                <w:rFonts w:asciiTheme="minorHAnsi" w:hAnsiTheme="minorHAnsi" w:cstheme="minorHAnsi"/>
                <w:sz w:val="22"/>
              </w:rPr>
              <w:t>Solo Taxonomy (</w:t>
            </w:r>
            <w:r w:rsidR="00E34ECD" w:rsidRPr="00335905">
              <w:rPr>
                <w:rFonts w:asciiTheme="minorHAnsi" w:hAnsiTheme="minorHAnsi" w:cstheme="minorHAnsi"/>
                <w:sz w:val="22"/>
              </w:rPr>
              <w:t xml:space="preserve">Learners self assess: </w:t>
            </w:r>
            <w:r w:rsidRPr="00335905">
              <w:rPr>
                <w:rFonts w:asciiTheme="minorHAnsi" w:hAnsiTheme="minorHAnsi" w:cstheme="minorHAnsi"/>
                <w:sz w:val="22"/>
              </w:rPr>
              <w:t xml:space="preserve">I have no idea, one idea, </w:t>
            </w:r>
            <w:r w:rsidR="00E34ECD" w:rsidRPr="00335905">
              <w:rPr>
                <w:rFonts w:asciiTheme="minorHAnsi" w:hAnsiTheme="minorHAnsi" w:cstheme="minorHAnsi"/>
                <w:sz w:val="22"/>
              </w:rPr>
              <w:t>I have many ideas, I can relate my ideas, I can extend my ideas</w:t>
            </w:r>
            <w:r w:rsidRPr="00335905">
              <w:rPr>
                <w:rFonts w:asciiTheme="minorHAnsi" w:hAnsiTheme="minorHAnsi" w:cstheme="minorHAnsi"/>
                <w:sz w:val="22"/>
              </w:rPr>
              <w:t>)</w:t>
            </w:r>
          </w:p>
        </w:tc>
      </w:tr>
    </w:tbl>
    <w:p w14:paraId="04D56BD5" w14:textId="41AE3A5A" w:rsidR="00446402" w:rsidRPr="00335905" w:rsidRDefault="00446402" w:rsidP="00B70105">
      <w:pPr>
        <w:pStyle w:val="Heading3"/>
        <w:rPr>
          <w:rFonts w:asciiTheme="minorHAnsi" w:hAnsiTheme="minorHAnsi" w:cstheme="minorHAnsi"/>
          <w:sz w:val="22"/>
          <w:szCs w:val="22"/>
        </w:rPr>
      </w:pPr>
      <w:r w:rsidRPr="00335905">
        <w:rPr>
          <w:rFonts w:asciiTheme="minorHAnsi" w:hAnsiTheme="minorHAnsi" w:cstheme="minorHAnsi"/>
          <w:sz w:val="22"/>
          <w:szCs w:val="22"/>
        </w:rPr>
        <w:t>Test</w:t>
      </w:r>
    </w:p>
    <w:tbl>
      <w:tblPr>
        <w:tblStyle w:val="TableGrid1"/>
        <w:tblW w:w="9639" w:type="dxa"/>
        <w:tblInd w:w="-5" w:type="dxa"/>
        <w:tblLook w:val="04A0" w:firstRow="1" w:lastRow="0" w:firstColumn="1" w:lastColumn="0" w:noHBand="0" w:noVBand="1"/>
      </w:tblPr>
      <w:tblGrid>
        <w:gridCol w:w="4678"/>
        <w:gridCol w:w="4961"/>
      </w:tblGrid>
      <w:tr w:rsidR="003F005A" w:rsidRPr="00335905"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335905" w:rsidRDefault="00446402" w:rsidP="00446402">
            <w:pPr>
              <w:spacing w:line="240" w:lineRule="auto"/>
              <w:rPr>
                <w:rFonts w:asciiTheme="minorHAnsi" w:hAnsiTheme="minorHAnsi" w:cstheme="minorHAnsi"/>
                <w:b/>
                <w:sz w:val="22"/>
              </w:rPr>
            </w:pPr>
            <w:proofErr w:type="spellStart"/>
            <w:r w:rsidRPr="00335905">
              <w:rPr>
                <w:rFonts w:asciiTheme="minorHAnsi" w:hAnsiTheme="minorHAnsi" w:cstheme="minorHAnsi"/>
                <w:b/>
                <w:sz w:val="22"/>
              </w:rPr>
              <w:t>Tystiolaeth</w:t>
            </w:r>
            <w:proofErr w:type="spellEnd"/>
            <w:r w:rsidRPr="00335905">
              <w:rPr>
                <w:rFonts w:asciiTheme="minorHAnsi" w:hAnsiTheme="minorHAnsi" w:cstheme="minorHAnsi"/>
                <w:b/>
                <w:sz w:val="22"/>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335905" w:rsidRDefault="00446402" w:rsidP="00446402">
            <w:pPr>
              <w:spacing w:line="240" w:lineRule="auto"/>
              <w:rPr>
                <w:rFonts w:asciiTheme="minorHAnsi" w:hAnsiTheme="minorHAnsi" w:cstheme="minorHAnsi"/>
                <w:b/>
                <w:sz w:val="22"/>
              </w:rPr>
            </w:pPr>
            <w:proofErr w:type="spellStart"/>
            <w:r w:rsidRPr="00335905">
              <w:rPr>
                <w:rFonts w:asciiTheme="minorHAnsi" w:hAnsiTheme="minorHAnsi" w:cstheme="minorHAnsi"/>
                <w:b/>
                <w:sz w:val="22"/>
              </w:rPr>
              <w:t>Adfyfyrio</w:t>
            </w:r>
            <w:proofErr w:type="spellEnd"/>
            <w:r w:rsidRPr="00335905">
              <w:rPr>
                <w:rFonts w:asciiTheme="minorHAnsi" w:hAnsiTheme="minorHAnsi" w:cstheme="minorHAnsi"/>
                <w:b/>
                <w:sz w:val="22"/>
              </w:rPr>
              <w:t xml:space="preserve"> / Reflect</w:t>
            </w:r>
          </w:p>
          <w:p w14:paraId="1E2E16F8" w14:textId="77777777" w:rsidR="00446402" w:rsidRPr="00335905" w:rsidRDefault="00446402" w:rsidP="00446402">
            <w:pPr>
              <w:spacing w:line="240" w:lineRule="auto"/>
              <w:rPr>
                <w:rFonts w:asciiTheme="minorHAnsi" w:hAnsiTheme="minorHAnsi" w:cstheme="minorHAnsi"/>
                <w:b/>
                <w:sz w:val="22"/>
              </w:rPr>
            </w:pPr>
          </w:p>
        </w:tc>
      </w:tr>
      <w:tr w:rsidR="00446402" w:rsidRPr="00335905"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52B3DA4A" w14:textId="77777777" w:rsidR="009E656A" w:rsidRPr="00335905" w:rsidRDefault="009E656A" w:rsidP="009E656A">
            <w:pPr>
              <w:spacing w:line="240" w:lineRule="auto"/>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 xml:space="preserve">I experimented with a range of </w:t>
            </w:r>
            <w:proofErr w:type="spellStart"/>
            <w:r w:rsidRPr="00335905">
              <w:rPr>
                <w:rFonts w:asciiTheme="minorHAnsi" w:eastAsia="Times New Roman" w:hAnsiTheme="minorHAnsi" w:cstheme="minorHAnsi"/>
                <w:color w:val="161616"/>
                <w:sz w:val="22"/>
                <w:lang w:eastAsia="en-GB"/>
              </w:rPr>
              <w:t>AfL</w:t>
            </w:r>
            <w:proofErr w:type="spellEnd"/>
            <w:r w:rsidRPr="00335905">
              <w:rPr>
                <w:rFonts w:asciiTheme="minorHAnsi" w:eastAsia="Times New Roman" w:hAnsiTheme="minorHAnsi" w:cstheme="minorHAnsi"/>
                <w:color w:val="161616"/>
                <w:sz w:val="22"/>
                <w:lang w:eastAsia="en-GB"/>
              </w:rPr>
              <w:t>:</w:t>
            </w:r>
          </w:p>
          <w:p w14:paraId="58CA1B87" w14:textId="77777777" w:rsidR="009E656A" w:rsidRPr="00335905" w:rsidRDefault="009E656A" w:rsidP="009E656A">
            <w:pPr>
              <w:spacing w:line="240" w:lineRule="auto"/>
              <w:rPr>
                <w:rFonts w:asciiTheme="minorHAnsi" w:eastAsia="Times New Roman" w:hAnsiTheme="minorHAnsi" w:cstheme="minorHAnsi"/>
                <w:color w:val="161616"/>
                <w:sz w:val="22"/>
                <w:lang w:eastAsia="en-GB"/>
              </w:rPr>
            </w:pPr>
          </w:p>
          <w:p w14:paraId="5C8EF14B" w14:textId="77777777" w:rsidR="009E656A" w:rsidRPr="00335905" w:rsidRDefault="009E656A" w:rsidP="009E656A">
            <w:pPr>
              <w:spacing w:line="240" w:lineRule="auto"/>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 Asking learners "How was my teaching?" as plenary to small group activities.</w:t>
            </w:r>
          </w:p>
          <w:p w14:paraId="72CBAF9F" w14:textId="77777777" w:rsidR="009E656A" w:rsidRPr="00335905" w:rsidRDefault="009E656A" w:rsidP="009E656A">
            <w:pPr>
              <w:spacing w:line="240" w:lineRule="auto"/>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 Asking learners "What have we learned?" and collaborating with them on an online Padlet at the end of the school day</w:t>
            </w:r>
          </w:p>
          <w:p w14:paraId="0B1D5DC0" w14:textId="77777777" w:rsidR="009E656A" w:rsidRPr="00335905" w:rsidRDefault="009E656A" w:rsidP="009E656A">
            <w:pPr>
              <w:spacing w:line="240" w:lineRule="auto"/>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 No hands up / lollipop sticks</w:t>
            </w:r>
          </w:p>
          <w:p w14:paraId="00A25350" w14:textId="77777777" w:rsidR="009E656A" w:rsidRPr="00335905" w:rsidRDefault="009E656A" w:rsidP="009E656A">
            <w:pPr>
              <w:spacing w:line="240" w:lineRule="auto"/>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 "Ask an Expert"</w:t>
            </w:r>
          </w:p>
          <w:p w14:paraId="6E62DF41" w14:textId="77777777" w:rsidR="009E656A" w:rsidRPr="00335905" w:rsidRDefault="009E656A" w:rsidP="009E656A">
            <w:pPr>
              <w:spacing w:line="240" w:lineRule="auto"/>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 Online Quizzes</w:t>
            </w:r>
          </w:p>
          <w:p w14:paraId="621BAD7C" w14:textId="77777777" w:rsidR="009E656A" w:rsidRPr="00335905" w:rsidRDefault="009E656A" w:rsidP="009E656A">
            <w:pPr>
              <w:spacing w:line="240" w:lineRule="auto"/>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 Emotional check-in</w:t>
            </w:r>
          </w:p>
          <w:p w14:paraId="5ADB5094" w14:textId="77777777" w:rsidR="009E656A" w:rsidRPr="00335905" w:rsidRDefault="009E656A" w:rsidP="009E656A">
            <w:pPr>
              <w:spacing w:line="240" w:lineRule="auto"/>
              <w:rPr>
                <w:rFonts w:asciiTheme="minorHAnsi" w:eastAsia="Times New Roman" w:hAnsiTheme="minorHAnsi" w:cstheme="minorHAnsi"/>
                <w:color w:val="161616"/>
                <w:sz w:val="22"/>
                <w:lang w:eastAsia="en-GB"/>
              </w:rPr>
            </w:pPr>
          </w:p>
          <w:p w14:paraId="2AAF1223" w14:textId="77777777" w:rsidR="009E656A" w:rsidRPr="00335905" w:rsidRDefault="009E656A" w:rsidP="00E06648">
            <w:pPr>
              <w:spacing w:line="240" w:lineRule="auto"/>
              <w:jc w:val="both"/>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I read up on Tom Bennett's behaviour management strategies to encourage desirable learning behaviours, and also Dr Stuart Shanker's guidance and research on preparing learners to be in an emotional state in which they are ready to learn.</w:t>
            </w:r>
          </w:p>
          <w:p w14:paraId="4AE1B14F" w14:textId="5B818677" w:rsidR="00446402" w:rsidRPr="00335905" w:rsidRDefault="00446402" w:rsidP="005A57BE">
            <w:pPr>
              <w:rPr>
                <w:rFonts w:asciiTheme="minorHAnsi" w:hAnsiTheme="minorHAnsi" w:cstheme="minorHAnsi"/>
                <w:sz w:val="22"/>
              </w:rPr>
            </w:pPr>
          </w:p>
        </w:tc>
        <w:tc>
          <w:tcPr>
            <w:tcW w:w="4961" w:type="dxa"/>
            <w:tcBorders>
              <w:top w:val="single" w:sz="4" w:space="0" w:color="auto"/>
              <w:left w:val="single" w:sz="4" w:space="0" w:color="auto"/>
              <w:bottom w:val="single" w:sz="4" w:space="0" w:color="auto"/>
              <w:right w:val="single" w:sz="4" w:space="0" w:color="auto"/>
            </w:tcBorders>
          </w:tcPr>
          <w:p w14:paraId="5EEBAE75" w14:textId="77777777" w:rsidR="009E656A" w:rsidRPr="00335905" w:rsidRDefault="009E656A" w:rsidP="00E06648">
            <w:pPr>
              <w:shd w:val="clear" w:color="auto" w:fill="FFFFFF"/>
              <w:spacing w:line="240" w:lineRule="auto"/>
              <w:jc w:val="both"/>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I really enjoyed the feedback opportunities from learners when I asked them "How was my teaching?". This started as a questionnaire during focus group plenary, but the learners quickly viewed it as an extra piece of work, so it was more effective when delivered orally. I had some useful 'feed-forwards' given from learners when asking how I can best help them in their learning. Suggestions included - more difficult maths questions, more colourful WAGOLLs and less wandering around the room.</w:t>
            </w:r>
          </w:p>
          <w:p w14:paraId="1290B558" w14:textId="77777777" w:rsidR="009E656A" w:rsidRPr="00335905" w:rsidRDefault="009E656A" w:rsidP="009E656A">
            <w:pPr>
              <w:shd w:val="clear" w:color="auto" w:fill="FFFFFF"/>
              <w:spacing w:line="240" w:lineRule="auto"/>
              <w:rPr>
                <w:rFonts w:asciiTheme="minorHAnsi" w:eastAsia="Times New Roman" w:hAnsiTheme="minorHAnsi" w:cstheme="minorHAnsi"/>
                <w:color w:val="161616"/>
                <w:sz w:val="22"/>
                <w:lang w:eastAsia="en-GB"/>
              </w:rPr>
            </w:pPr>
          </w:p>
          <w:p w14:paraId="5489A797" w14:textId="77777777" w:rsidR="009E656A" w:rsidRPr="00335905" w:rsidRDefault="009E656A" w:rsidP="00E06648">
            <w:pPr>
              <w:shd w:val="clear" w:color="auto" w:fill="FFFFFF"/>
              <w:spacing w:line="240" w:lineRule="auto"/>
              <w:jc w:val="both"/>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 xml:space="preserve">The Padlet was a really useful tool for getting learners to reflect on their learning. I wanted them to really think about what they had achieved, and what they were finding challenging. This was done as an end of day activity, and I would ask 2-3 learners from each group to contribute. Initially responses centred on what they liked or enjoyed, but after a week the quality of talk had improved significantly and they were able to share learning as well as tips and tricks with other learners. This was also useful as a tool to </w:t>
            </w:r>
            <w:r w:rsidRPr="00335905">
              <w:rPr>
                <w:rFonts w:asciiTheme="minorHAnsi" w:eastAsia="Times New Roman" w:hAnsiTheme="minorHAnsi" w:cstheme="minorHAnsi"/>
                <w:color w:val="161616"/>
                <w:sz w:val="22"/>
                <w:lang w:eastAsia="en-GB"/>
              </w:rPr>
              <w:lastRenderedPageBreak/>
              <w:t>find out what learners were doing when they left for small intervention groups, and helped with relationship building as it gave me an insight into which parts of the school day were important to learners.</w:t>
            </w:r>
          </w:p>
          <w:p w14:paraId="3FEF35A8" w14:textId="77777777" w:rsidR="009E656A" w:rsidRPr="00335905" w:rsidRDefault="009E656A" w:rsidP="00E06648">
            <w:pPr>
              <w:shd w:val="clear" w:color="auto" w:fill="FFFFFF"/>
              <w:spacing w:line="240" w:lineRule="auto"/>
              <w:jc w:val="both"/>
              <w:rPr>
                <w:rFonts w:asciiTheme="minorHAnsi" w:eastAsia="Times New Roman" w:hAnsiTheme="minorHAnsi" w:cstheme="minorHAnsi"/>
                <w:color w:val="161616"/>
                <w:sz w:val="22"/>
                <w:lang w:eastAsia="en-GB"/>
              </w:rPr>
            </w:pPr>
          </w:p>
          <w:p w14:paraId="56EA33CA" w14:textId="77777777" w:rsidR="009E656A" w:rsidRPr="00335905" w:rsidRDefault="009E656A" w:rsidP="00E06648">
            <w:pPr>
              <w:shd w:val="clear" w:color="auto" w:fill="FFFFFF"/>
              <w:spacing w:line="240" w:lineRule="auto"/>
              <w:jc w:val="both"/>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The 'no hands up/lollipop sticks' was a difficult one for me to enjoy using. I practiced using this in mental maths, and found that I would sometimes pick out a learner for whom the question would be too challenging, or a learner for whom the question would be too easy and not challenge them enough. I can see this method as being useful when the questioning is less focused on prior knowledge and understanding, but not for differentiated levels of challenge when learners are in a mixed ability grouping.</w:t>
            </w:r>
          </w:p>
          <w:p w14:paraId="71D1AA57" w14:textId="77777777" w:rsidR="009E656A" w:rsidRPr="00335905" w:rsidRDefault="009E656A" w:rsidP="00E06648">
            <w:pPr>
              <w:shd w:val="clear" w:color="auto" w:fill="FFFFFF"/>
              <w:spacing w:line="240" w:lineRule="auto"/>
              <w:jc w:val="both"/>
              <w:rPr>
                <w:rFonts w:asciiTheme="minorHAnsi" w:eastAsia="Times New Roman" w:hAnsiTheme="minorHAnsi" w:cstheme="minorHAnsi"/>
                <w:color w:val="161616"/>
                <w:sz w:val="22"/>
                <w:lang w:eastAsia="en-GB"/>
              </w:rPr>
            </w:pPr>
          </w:p>
          <w:p w14:paraId="1380C345" w14:textId="77777777" w:rsidR="009E656A" w:rsidRPr="00335905" w:rsidRDefault="009E656A" w:rsidP="00E06648">
            <w:pPr>
              <w:shd w:val="clear" w:color="auto" w:fill="FFFFFF"/>
              <w:spacing w:line="240" w:lineRule="auto"/>
              <w:jc w:val="both"/>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The "ask an expert" is something I would really like to continue with going forward. It was particularly useful in craft projects to appoint someone who had finished their activity as 'expert' (if they had achieved the skills to a high standard) who could support those who were finding things more challenging, as it gave them a sense of accomplishment and helped consolidate their learning as they revisited the skills, and also freed up some of my time too.</w:t>
            </w:r>
          </w:p>
          <w:p w14:paraId="4DCFE4B0" w14:textId="77777777" w:rsidR="009E656A" w:rsidRPr="00335905" w:rsidRDefault="009E656A" w:rsidP="00E06648">
            <w:pPr>
              <w:shd w:val="clear" w:color="auto" w:fill="FFFFFF"/>
              <w:spacing w:line="240" w:lineRule="auto"/>
              <w:jc w:val="both"/>
              <w:rPr>
                <w:rFonts w:asciiTheme="minorHAnsi" w:eastAsia="Times New Roman" w:hAnsiTheme="minorHAnsi" w:cstheme="minorHAnsi"/>
                <w:color w:val="161616"/>
                <w:sz w:val="22"/>
                <w:lang w:eastAsia="en-GB"/>
              </w:rPr>
            </w:pPr>
          </w:p>
          <w:p w14:paraId="3B851DBD" w14:textId="77777777" w:rsidR="009E656A" w:rsidRPr="00335905" w:rsidRDefault="009E656A" w:rsidP="00E06648">
            <w:pPr>
              <w:shd w:val="clear" w:color="auto" w:fill="FFFFFF"/>
              <w:spacing w:line="240" w:lineRule="auto"/>
              <w:jc w:val="both"/>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The online quiz was a useful form of summative assessment - this was done as an end of topic quiz in maths. The learners enjoyed playing along, and I was able to identify areas of strength and weakness. All learners had a good understanding of coins, and I could identify that there were still misconceptions regarding giving change. This is something that I would have liked to see inform further planning, however the class have since moved onto Length.</w:t>
            </w:r>
          </w:p>
          <w:p w14:paraId="7CD2A16A" w14:textId="77777777" w:rsidR="009E656A" w:rsidRPr="00335905" w:rsidRDefault="009E656A" w:rsidP="00E06648">
            <w:pPr>
              <w:shd w:val="clear" w:color="auto" w:fill="FFFFFF"/>
              <w:spacing w:line="240" w:lineRule="auto"/>
              <w:jc w:val="both"/>
              <w:rPr>
                <w:rFonts w:asciiTheme="minorHAnsi" w:eastAsia="Times New Roman" w:hAnsiTheme="minorHAnsi" w:cstheme="minorHAnsi"/>
                <w:color w:val="161616"/>
                <w:sz w:val="22"/>
                <w:lang w:eastAsia="en-GB"/>
              </w:rPr>
            </w:pPr>
          </w:p>
          <w:p w14:paraId="4F5C0807" w14:textId="49BC5E22" w:rsidR="008632A8" w:rsidRPr="00335905" w:rsidRDefault="009E656A" w:rsidP="00335905">
            <w:pPr>
              <w:shd w:val="clear" w:color="auto" w:fill="FFFFFF"/>
              <w:spacing w:line="240" w:lineRule="auto"/>
              <w:jc w:val="both"/>
              <w:rPr>
                <w:rFonts w:asciiTheme="minorHAnsi" w:eastAsia="Times New Roman" w:hAnsiTheme="minorHAnsi" w:cstheme="minorHAnsi"/>
                <w:color w:val="161616"/>
                <w:sz w:val="22"/>
                <w:lang w:eastAsia="en-GB"/>
              </w:rPr>
            </w:pPr>
            <w:r w:rsidRPr="00335905">
              <w:rPr>
                <w:rFonts w:asciiTheme="minorHAnsi" w:eastAsia="Times New Roman" w:hAnsiTheme="minorHAnsi" w:cstheme="minorHAnsi"/>
                <w:color w:val="161616"/>
                <w:sz w:val="22"/>
                <w:lang w:eastAsia="en-GB"/>
              </w:rPr>
              <w:t>The emotional check in was a good way to gauge learner's readiness to learn. I was able to use the check-in as a quick way to assess which learners needed support in regulating themselves from playtime, and the supporting LSA would often take the time to speak to those learners who identified that they were not in a position to be ready to learn. This strategy needs to be taken further, and implemented with a way of teaching learners how to self-regulate and bring themselves into a calm and ready state.</w:t>
            </w:r>
          </w:p>
        </w:tc>
      </w:tr>
    </w:tbl>
    <w:p w14:paraId="566D11EC" w14:textId="31CCA029" w:rsidR="00446402" w:rsidRPr="00173714" w:rsidRDefault="00446402" w:rsidP="00B70105">
      <w:pPr>
        <w:pStyle w:val="Heading3"/>
        <w:rPr>
          <w:rFonts w:ascii="Arial" w:hAnsi="Arial" w:cs="Arial"/>
          <w:sz w:val="22"/>
          <w:szCs w:val="22"/>
        </w:rPr>
      </w:pPr>
      <w:r w:rsidRPr="00173714">
        <w:rPr>
          <w:rFonts w:ascii="Arial" w:hAnsi="Arial" w:cs="Arial"/>
          <w:sz w:val="22"/>
          <w:szCs w:val="22"/>
        </w:rPr>
        <w:lastRenderedPageBreak/>
        <w:t>Share</w:t>
      </w:r>
    </w:p>
    <w:tbl>
      <w:tblPr>
        <w:tblW w:w="9639" w:type="dxa"/>
        <w:tblInd w:w="-5" w:type="dxa"/>
        <w:tblLook w:val="04A0" w:firstRow="1" w:lastRow="0" w:firstColumn="1" w:lastColumn="0" w:noHBand="0" w:noVBand="1"/>
      </w:tblPr>
      <w:tblGrid>
        <w:gridCol w:w="4678"/>
        <w:gridCol w:w="4961"/>
      </w:tblGrid>
      <w:tr w:rsidR="003F005A" w:rsidRPr="00173714"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173714" w:rsidRDefault="00446402" w:rsidP="003710E8">
            <w:pPr>
              <w:spacing w:line="240" w:lineRule="auto"/>
              <w:rPr>
                <w:rFonts w:ascii="Arial" w:eastAsia="Calibri" w:hAnsi="Arial" w:cs="Arial"/>
                <w:b/>
                <w:sz w:val="22"/>
                <w:lang w:val="en-GB"/>
              </w:rPr>
            </w:pPr>
            <w:proofErr w:type="spellStart"/>
            <w:r w:rsidRPr="00173714">
              <w:rPr>
                <w:rFonts w:ascii="Arial" w:eastAsia="Calibri" w:hAnsi="Arial" w:cs="Arial"/>
                <w:b/>
                <w:sz w:val="22"/>
                <w:lang w:val="en-GB"/>
              </w:rPr>
              <w:t>Tystiolaeth</w:t>
            </w:r>
            <w:proofErr w:type="spellEnd"/>
            <w:r w:rsidRPr="00173714">
              <w:rPr>
                <w:rFonts w:ascii="Arial" w:eastAsia="Calibri" w:hAnsi="Arial" w:cs="Arial"/>
                <w:b/>
                <w:sz w:val="22"/>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173714" w:rsidRDefault="00446402" w:rsidP="003710E8">
            <w:pPr>
              <w:spacing w:line="240" w:lineRule="auto"/>
              <w:rPr>
                <w:rFonts w:ascii="Arial" w:eastAsia="Calibri" w:hAnsi="Arial" w:cs="Arial"/>
                <w:b/>
                <w:sz w:val="22"/>
                <w:lang w:val="en-GB"/>
              </w:rPr>
            </w:pPr>
            <w:proofErr w:type="spellStart"/>
            <w:r w:rsidRPr="00173714">
              <w:rPr>
                <w:rFonts w:ascii="Arial" w:eastAsia="Calibri" w:hAnsi="Arial" w:cs="Arial"/>
                <w:b/>
                <w:sz w:val="22"/>
                <w:lang w:val="en-GB"/>
              </w:rPr>
              <w:t>Adfyfyrio</w:t>
            </w:r>
            <w:proofErr w:type="spellEnd"/>
            <w:r w:rsidRPr="00173714">
              <w:rPr>
                <w:rFonts w:ascii="Arial" w:eastAsia="Calibri" w:hAnsi="Arial" w:cs="Arial"/>
                <w:b/>
                <w:sz w:val="22"/>
                <w:lang w:val="en-GB"/>
              </w:rPr>
              <w:t xml:space="preserve"> / Reflect</w:t>
            </w:r>
          </w:p>
          <w:p w14:paraId="315C8DED" w14:textId="77777777" w:rsidR="00446402" w:rsidRPr="00173714" w:rsidRDefault="00446402" w:rsidP="003710E8">
            <w:pPr>
              <w:spacing w:line="240" w:lineRule="auto"/>
              <w:rPr>
                <w:rFonts w:ascii="Arial" w:eastAsia="Calibri" w:hAnsi="Arial" w:cs="Arial"/>
                <w:b/>
                <w:sz w:val="22"/>
                <w:lang w:val="en-GB"/>
              </w:rPr>
            </w:pPr>
          </w:p>
        </w:tc>
      </w:tr>
      <w:tr w:rsidR="00446402" w:rsidRPr="00173714"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4C6A64EC" w:rsidR="00446402" w:rsidRPr="00335905" w:rsidRDefault="006C3AE3" w:rsidP="002149C7">
            <w:pPr>
              <w:spacing w:line="240" w:lineRule="auto"/>
              <w:jc w:val="both"/>
              <w:rPr>
                <w:rFonts w:eastAsia="Calibri" w:cstheme="minorHAnsi"/>
                <w:sz w:val="22"/>
                <w:lang w:val="en-GB"/>
              </w:rPr>
            </w:pPr>
            <w:r w:rsidRPr="00335905">
              <w:rPr>
                <w:rFonts w:cstheme="minorHAnsi"/>
                <w:color w:val="161616"/>
                <w:sz w:val="22"/>
                <w:shd w:val="clear" w:color="auto" w:fill="FFFFFF"/>
              </w:rPr>
              <w:t xml:space="preserve">On Wednesday 25th November I shared with fellow students and to </w:t>
            </w:r>
            <w:proofErr w:type="spellStart"/>
            <w:r w:rsidRPr="00335905">
              <w:rPr>
                <w:rFonts w:cstheme="minorHAnsi"/>
                <w:color w:val="161616"/>
                <w:sz w:val="22"/>
                <w:shd w:val="clear" w:color="auto" w:fill="FFFFFF"/>
              </w:rPr>
              <w:t>Mr</w:t>
            </w:r>
            <w:proofErr w:type="spellEnd"/>
            <w:r w:rsidRPr="00335905">
              <w:rPr>
                <w:rFonts w:cstheme="minorHAnsi"/>
                <w:color w:val="161616"/>
                <w:sz w:val="22"/>
                <w:shd w:val="clear" w:color="auto" w:fill="FFFFFF"/>
              </w:rPr>
              <w:t xml:space="preserve"> Cox (Lecturer) and </w:t>
            </w:r>
            <w:proofErr w:type="spellStart"/>
            <w:r w:rsidRPr="00335905">
              <w:rPr>
                <w:rFonts w:cstheme="minorHAnsi"/>
                <w:color w:val="161616"/>
                <w:sz w:val="22"/>
                <w:shd w:val="clear" w:color="auto" w:fill="FFFFFF"/>
              </w:rPr>
              <w:t>Mrs</w:t>
            </w:r>
            <w:proofErr w:type="spellEnd"/>
            <w:r w:rsidRPr="00335905">
              <w:rPr>
                <w:rFonts w:cstheme="minorHAnsi"/>
                <w:color w:val="161616"/>
                <w:sz w:val="22"/>
                <w:shd w:val="clear" w:color="auto" w:fill="FFFFFF"/>
              </w:rPr>
              <w:t xml:space="preserve"> Crockford-Morris (Network Lead). This took the form of a ten minute PowerPoint presentation over Teams, where I presented using slides and notes my findings of two of the practiced Assessment for Learning strategies. I decided to share how I have introduced an afternoon check-in as part of an intervention to improve </w:t>
            </w:r>
            <w:r w:rsidR="00862508" w:rsidRPr="00335905">
              <w:rPr>
                <w:rFonts w:cstheme="minorHAnsi"/>
                <w:color w:val="161616"/>
                <w:sz w:val="22"/>
                <w:shd w:val="clear" w:color="auto" w:fill="FFFFFF"/>
              </w:rPr>
              <w:t>behavior</w:t>
            </w:r>
            <w:r w:rsidRPr="00335905">
              <w:rPr>
                <w:rFonts w:cstheme="minorHAnsi"/>
                <w:color w:val="161616"/>
                <w:sz w:val="22"/>
                <w:shd w:val="clear" w:color="auto" w:fill="FFFFFF"/>
              </w:rPr>
              <w:t xml:space="preserve"> and student readiness following lunchtime pla</w:t>
            </w:r>
            <w:r w:rsidR="00862508" w:rsidRPr="00335905">
              <w:rPr>
                <w:rFonts w:cstheme="minorHAnsi"/>
                <w:color w:val="161616"/>
                <w:sz w:val="22"/>
                <w:shd w:val="clear" w:color="auto" w:fill="FFFFFF"/>
              </w:rPr>
              <w:t xml:space="preserve">y, and also my experiences using Padlet as a tool for reflection at the end of the school day. </w:t>
            </w:r>
          </w:p>
        </w:tc>
        <w:tc>
          <w:tcPr>
            <w:tcW w:w="4961" w:type="dxa"/>
            <w:tcBorders>
              <w:top w:val="single" w:sz="4" w:space="0" w:color="auto"/>
              <w:left w:val="single" w:sz="4" w:space="0" w:color="auto"/>
              <w:bottom w:val="single" w:sz="4" w:space="0" w:color="auto"/>
              <w:right w:val="single" w:sz="4" w:space="0" w:color="auto"/>
            </w:tcBorders>
          </w:tcPr>
          <w:p w14:paraId="4738C30D" w14:textId="77777777" w:rsidR="006C3AE3" w:rsidRPr="00335905" w:rsidRDefault="006C3AE3" w:rsidP="006C3AE3">
            <w:pPr>
              <w:shd w:val="clear" w:color="auto" w:fill="FFFFFF"/>
              <w:spacing w:line="240" w:lineRule="auto"/>
              <w:rPr>
                <w:rFonts w:eastAsia="Times New Roman" w:cstheme="minorHAnsi"/>
                <w:color w:val="161616"/>
                <w:sz w:val="22"/>
                <w:lang w:val="en-GB" w:eastAsia="en-GB"/>
              </w:rPr>
            </w:pPr>
            <w:r w:rsidRPr="00335905">
              <w:rPr>
                <w:rFonts w:eastAsia="Times New Roman" w:cstheme="minorHAnsi"/>
                <w:color w:val="161616"/>
                <w:sz w:val="22"/>
                <w:lang w:val="en-GB" w:eastAsia="en-GB"/>
              </w:rPr>
              <w:t>It was really useful to see presentations from other students. I especially liked two ideas:</w:t>
            </w:r>
          </w:p>
          <w:p w14:paraId="679FA2CF" w14:textId="77777777" w:rsidR="006C3AE3" w:rsidRPr="00335905" w:rsidRDefault="006C3AE3" w:rsidP="002149C7">
            <w:pPr>
              <w:shd w:val="clear" w:color="auto" w:fill="FFFFFF"/>
              <w:spacing w:line="240" w:lineRule="auto"/>
              <w:jc w:val="both"/>
              <w:rPr>
                <w:rFonts w:eastAsia="Times New Roman" w:cstheme="minorHAnsi"/>
                <w:color w:val="161616"/>
                <w:sz w:val="22"/>
                <w:lang w:val="en-GB" w:eastAsia="en-GB"/>
              </w:rPr>
            </w:pPr>
          </w:p>
          <w:p w14:paraId="7235DE46" w14:textId="77777777" w:rsidR="006C3AE3" w:rsidRPr="00335905" w:rsidRDefault="006C3AE3" w:rsidP="002149C7">
            <w:pPr>
              <w:shd w:val="clear" w:color="auto" w:fill="FFFFFF"/>
              <w:spacing w:line="240" w:lineRule="auto"/>
              <w:jc w:val="both"/>
              <w:rPr>
                <w:rFonts w:eastAsia="Times New Roman" w:cstheme="minorHAnsi"/>
                <w:color w:val="161616"/>
                <w:sz w:val="22"/>
                <w:lang w:val="en-GB" w:eastAsia="en-GB"/>
              </w:rPr>
            </w:pPr>
            <w:r w:rsidRPr="00335905">
              <w:rPr>
                <w:rFonts w:eastAsia="Times New Roman" w:cstheme="minorHAnsi"/>
                <w:color w:val="161616"/>
                <w:sz w:val="22"/>
                <w:lang w:val="en-GB" w:eastAsia="en-GB"/>
              </w:rPr>
              <w:t>One student had provided space in their classroom for learners to sit and gather their thoughts. This was called 'lost in the woods'. I really thought that this would fit well with an ethos of promoting wellbeing, recognising emotions and supporting learners to self-regulate.</w:t>
            </w:r>
          </w:p>
          <w:p w14:paraId="179D2608" w14:textId="77777777" w:rsidR="006C3AE3" w:rsidRPr="00335905" w:rsidRDefault="006C3AE3" w:rsidP="002149C7">
            <w:pPr>
              <w:shd w:val="clear" w:color="auto" w:fill="FFFFFF"/>
              <w:spacing w:line="240" w:lineRule="auto"/>
              <w:jc w:val="both"/>
              <w:rPr>
                <w:rFonts w:eastAsia="Times New Roman" w:cstheme="minorHAnsi"/>
                <w:color w:val="161616"/>
                <w:sz w:val="22"/>
                <w:lang w:val="en-GB" w:eastAsia="en-GB"/>
              </w:rPr>
            </w:pPr>
          </w:p>
          <w:p w14:paraId="02C8CB77" w14:textId="77777777" w:rsidR="006C3AE3" w:rsidRPr="00335905" w:rsidRDefault="006C3AE3" w:rsidP="002149C7">
            <w:pPr>
              <w:shd w:val="clear" w:color="auto" w:fill="FFFFFF"/>
              <w:spacing w:line="240" w:lineRule="auto"/>
              <w:jc w:val="both"/>
              <w:rPr>
                <w:rFonts w:eastAsia="Times New Roman" w:cstheme="minorHAnsi"/>
                <w:color w:val="161616"/>
                <w:sz w:val="22"/>
                <w:lang w:val="en-GB" w:eastAsia="en-GB"/>
              </w:rPr>
            </w:pPr>
            <w:r w:rsidRPr="00335905">
              <w:rPr>
                <w:rFonts w:eastAsia="Times New Roman" w:cstheme="minorHAnsi"/>
                <w:color w:val="161616"/>
                <w:sz w:val="22"/>
                <w:lang w:val="en-GB" w:eastAsia="en-GB"/>
              </w:rPr>
              <w:t>Another student had used a variation of 'See three before me' called SNOT. This is an acronym meaning that the first person to come to for help is Self - can I help myself? the next is Neighbour - can the person next to me help me? and the third is Others in my group. The final step is to ask the Teacher. I think this would be a useful tool to introduce to my learners to help them become more independent in their learning.</w:t>
            </w:r>
          </w:p>
          <w:p w14:paraId="6C323D70" w14:textId="77777777" w:rsidR="006C3AE3" w:rsidRPr="00335905" w:rsidRDefault="006C3AE3" w:rsidP="006C3AE3">
            <w:pPr>
              <w:shd w:val="clear" w:color="auto" w:fill="FFFFFF"/>
              <w:spacing w:line="240" w:lineRule="auto"/>
              <w:rPr>
                <w:rFonts w:eastAsia="Times New Roman" w:cstheme="minorHAnsi"/>
                <w:color w:val="161616"/>
                <w:sz w:val="22"/>
                <w:lang w:val="en-GB" w:eastAsia="en-GB"/>
              </w:rPr>
            </w:pPr>
          </w:p>
          <w:p w14:paraId="5E6BEE25" w14:textId="4F60077C" w:rsidR="006C3AE3" w:rsidRPr="00335905" w:rsidRDefault="006C3AE3" w:rsidP="002149C7">
            <w:pPr>
              <w:shd w:val="clear" w:color="auto" w:fill="FFFFFF"/>
              <w:spacing w:line="240" w:lineRule="auto"/>
              <w:jc w:val="both"/>
              <w:rPr>
                <w:rFonts w:eastAsia="Times New Roman" w:cstheme="minorHAnsi"/>
                <w:color w:val="161616"/>
                <w:sz w:val="22"/>
                <w:lang w:val="en-GB" w:eastAsia="en-GB"/>
              </w:rPr>
            </w:pPr>
            <w:r w:rsidRPr="00335905">
              <w:rPr>
                <w:rFonts w:eastAsia="Times New Roman" w:cstheme="minorHAnsi"/>
                <w:color w:val="161616"/>
                <w:sz w:val="22"/>
                <w:lang w:val="en-GB" w:eastAsia="en-GB"/>
              </w:rPr>
              <w:t xml:space="preserve">It was interesting to see that many of the </w:t>
            </w:r>
            <w:proofErr w:type="spellStart"/>
            <w:r w:rsidRPr="00335905">
              <w:rPr>
                <w:rFonts w:eastAsia="Times New Roman" w:cstheme="minorHAnsi"/>
                <w:color w:val="161616"/>
                <w:sz w:val="22"/>
                <w:lang w:val="en-GB" w:eastAsia="en-GB"/>
              </w:rPr>
              <w:t>AfL</w:t>
            </w:r>
            <w:proofErr w:type="spellEnd"/>
            <w:r w:rsidRPr="00335905">
              <w:rPr>
                <w:rFonts w:eastAsia="Times New Roman" w:cstheme="minorHAnsi"/>
                <w:color w:val="161616"/>
                <w:sz w:val="22"/>
                <w:lang w:val="en-GB" w:eastAsia="en-GB"/>
              </w:rPr>
              <w:t xml:space="preserve"> strategies used were centred on the learner self-assessing</w:t>
            </w:r>
            <w:r w:rsidR="00277E30" w:rsidRPr="00335905">
              <w:rPr>
                <w:rFonts w:eastAsia="Times New Roman" w:cstheme="minorHAnsi"/>
                <w:color w:val="161616"/>
                <w:sz w:val="22"/>
                <w:lang w:val="en-GB" w:eastAsia="en-GB"/>
              </w:rPr>
              <w:t xml:space="preserve">, such as RAG rating / Solo Taxonomy. </w:t>
            </w:r>
          </w:p>
          <w:p w14:paraId="6D9BE6F7" w14:textId="77777777" w:rsidR="006C3AE3" w:rsidRPr="00335905" w:rsidRDefault="006C3AE3" w:rsidP="002149C7">
            <w:pPr>
              <w:shd w:val="clear" w:color="auto" w:fill="FFFFFF"/>
              <w:spacing w:line="240" w:lineRule="auto"/>
              <w:jc w:val="both"/>
              <w:rPr>
                <w:rFonts w:eastAsia="Times New Roman" w:cstheme="minorHAnsi"/>
                <w:color w:val="161616"/>
                <w:sz w:val="22"/>
                <w:lang w:val="en-GB" w:eastAsia="en-GB"/>
              </w:rPr>
            </w:pPr>
          </w:p>
          <w:p w14:paraId="10F896A8" w14:textId="16E16406" w:rsidR="006C3AE3" w:rsidRPr="00335905" w:rsidRDefault="006C3AE3" w:rsidP="002149C7">
            <w:pPr>
              <w:shd w:val="clear" w:color="auto" w:fill="FFFFFF"/>
              <w:spacing w:line="240" w:lineRule="auto"/>
              <w:jc w:val="both"/>
              <w:rPr>
                <w:rFonts w:eastAsia="Times New Roman" w:cstheme="minorHAnsi"/>
                <w:color w:val="161616"/>
                <w:sz w:val="22"/>
                <w:lang w:val="en-GB" w:eastAsia="en-GB"/>
              </w:rPr>
            </w:pPr>
            <w:r w:rsidRPr="00335905">
              <w:rPr>
                <w:rFonts w:eastAsia="Times New Roman" w:cstheme="minorHAnsi"/>
                <w:color w:val="161616"/>
                <w:sz w:val="22"/>
                <w:lang w:val="en-GB" w:eastAsia="en-GB"/>
              </w:rPr>
              <w:t xml:space="preserve">I was given feedback from Mr Cox to investigate further into the Theory of Flow as a means of bringing learners who are in a state of hyper-alert into a state more appropriate for learning. This can be achieved in activities that are high skill, but low challenge. I will look into implementing this investigation as a future target. </w:t>
            </w:r>
            <w:r w:rsidR="00862508" w:rsidRPr="00335905">
              <w:rPr>
                <w:rFonts w:eastAsia="Times New Roman" w:cstheme="minorHAnsi"/>
                <w:color w:val="161616"/>
                <w:sz w:val="22"/>
                <w:lang w:val="en-GB" w:eastAsia="en-GB"/>
              </w:rPr>
              <w:t xml:space="preserve">I found that my Padlet experiences were well received, as it allows time for reflecting and makes it a focus rather than being in the middle of an activity, which is something that students in Foundation Phase placements found difficult. </w:t>
            </w:r>
          </w:p>
          <w:p w14:paraId="07D8103A" w14:textId="1B6A5D51" w:rsidR="008632A8" w:rsidRPr="00335905" w:rsidRDefault="008632A8" w:rsidP="003710E8">
            <w:pPr>
              <w:spacing w:line="240" w:lineRule="auto"/>
              <w:rPr>
                <w:rFonts w:eastAsia="Calibri" w:cstheme="minorHAnsi"/>
                <w:sz w:val="22"/>
                <w:lang w:val="en-GB"/>
              </w:rPr>
            </w:pPr>
          </w:p>
        </w:tc>
      </w:tr>
    </w:tbl>
    <w:p w14:paraId="6EF7FD1B" w14:textId="77777777" w:rsidR="00446402" w:rsidRPr="00173714" w:rsidRDefault="00446402" w:rsidP="00446402">
      <w:pPr>
        <w:spacing w:after="160" w:line="256" w:lineRule="auto"/>
        <w:rPr>
          <w:rFonts w:ascii="Arial" w:eastAsia="Calibri" w:hAnsi="Arial" w:cs="Arial"/>
          <w:sz w:val="22"/>
          <w:lang w:val="en-GB"/>
        </w:rPr>
      </w:pPr>
    </w:p>
    <w:p w14:paraId="349E26A3" w14:textId="78FACCB4" w:rsidR="2B5A2DAC" w:rsidRPr="00173714" w:rsidRDefault="2B5A2DAC">
      <w:pPr>
        <w:rPr>
          <w:rFonts w:ascii="Arial" w:hAnsi="Arial" w:cs="Arial"/>
          <w:b/>
          <w:bCs/>
          <w:sz w:val="22"/>
          <w:lang w:val="en-GB"/>
        </w:rPr>
      </w:pPr>
      <w:r w:rsidRPr="00173714">
        <w:rPr>
          <w:rFonts w:ascii="Arial" w:hAnsi="Arial" w:cs="Arial"/>
          <w:sz w:val="22"/>
        </w:rPr>
        <w:br w:type="page"/>
      </w:r>
    </w:p>
    <w:p w14:paraId="407B934A" w14:textId="7775A106" w:rsidR="00446402" w:rsidRPr="00335905" w:rsidRDefault="002473E3" w:rsidP="00336A88">
      <w:pPr>
        <w:pStyle w:val="Heading2"/>
        <w:rPr>
          <w:rFonts w:asciiTheme="minorHAnsi" w:hAnsiTheme="minorHAnsi" w:cstheme="minorHAnsi"/>
          <w:sz w:val="22"/>
          <w:szCs w:val="22"/>
          <w:lang w:val="en-GB"/>
        </w:rPr>
      </w:pPr>
      <w:r w:rsidRPr="00335905">
        <w:rPr>
          <w:rFonts w:asciiTheme="minorHAnsi" w:hAnsiTheme="minorHAnsi" w:cstheme="minorHAnsi"/>
          <w:sz w:val="22"/>
          <w:szCs w:val="22"/>
          <w:lang w:val="en-GB"/>
        </w:rPr>
        <w:lastRenderedPageBreak/>
        <w:t>DGB/</w:t>
      </w:r>
      <w:r w:rsidR="00336A88" w:rsidRPr="00335905">
        <w:rPr>
          <w:rFonts w:asciiTheme="minorHAnsi" w:hAnsiTheme="minorHAnsi" w:cstheme="minorHAnsi"/>
          <w:sz w:val="22"/>
          <w:szCs w:val="22"/>
          <w:lang w:val="en-GB"/>
        </w:rPr>
        <w:t>SKD</w:t>
      </w:r>
      <w:r w:rsidR="00A404C8" w:rsidRPr="00335905">
        <w:rPr>
          <w:rFonts w:asciiTheme="minorHAnsi" w:hAnsiTheme="minorHAnsi" w:cstheme="minorHAnsi"/>
          <w:sz w:val="22"/>
          <w:szCs w:val="22"/>
          <w:lang w:val="en-GB"/>
        </w:rPr>
        <w:t xml:space="preserve"> </w:t>
      </w:r>
    </w:p>
    <w:p w14:paraId="76AF61CE" w14:textId="6F502366" w:rsidR="00A404C8" w:rsidRPr="00156518" w:rsidRDefault="00A404C8" w:rsidP="00335905">
      <w:pPr>
        <w:jc w:val="center"/>
        <w:rPr>
          <w:rFonts w:cstheme="minorHAnsi"/>
          <w:sz w:val="22"/>
          <w:u w:val="single"/>
          <w:lang w:val="en-GB"/>
        </w:rPr>
      </w:pPr>
      <w:r w:rsidRPr="00156518">
        <w:rPr>
          <w:rFonts w:cstheme="minorHAnsi"/>
          <w:sz w:val="22"/>
          <w:u w:val="single"/>
          <w:lang w:val="en-GB"/>
        </w:rPr>
        <w:t>The words and phrases i</w:t>
      </w:r>
      <w:r w:rsidR="00335905" w:rsidRPr="00156518">
        <w:rPr>
          <w:rFonts w:cstheme="minorHAnsi"/>
          <w:sz w:val="22"/>
          <w:u w:val="single"/>
          <w:lang w:val="en-GB"/>
        </w:rPr>
        <w:t xml:space="preserve">n </w:t>
      </w:r>
      <w:r w:rsidR="00335905" w:rsidRPr="00156518">
        <w:rPr>
          <w:rFonts w:cstheme="minorHAnsi"/>
          <w:b/>
          <w:bCs/>
          <w:sz w:val="22"/>
          <w:u w:val="single"/>
          <w:lang w:val="en-GB"/>
        </w:rPr>
        <w:t xml:space="preserve">bold </w:t>
      </w:r>
      <w:r w:rsidR="00335905" w:rsidRPr="00156518">
        <w:rPr>
          <w:rFonts w:cstheme="minorHAnsi"/>
          <w:sz w:val="22"/>
          <w:u w:val="single"/>
          <w:lang w:val="en-GB"/>
        </w:rPr>
        <w:t>denote an asset has been uploaded to show evidence.</w:t>
      </w:r>
    </w:p>
    <w:p w14:paraId="09E85C8F" w14:textId="49AB4F58" w:rsidR="00667EB2" w:rsidRPr="00335905" w:rsidRDefault="00667EB2" w:rsidP="00B70105">
      <w:pPr>
        <w:pStyle w:val="Heading3"/>
        <w:rPr>
          <w:rFonts w:asciiTheme="minorHAnsi" w:hAnsiTheme="minorHAnsi" w:cstheme="minorHAnsi"/>
          <w:sz w:val="22"/>
          <w:szCs w:val="22"/>
        </w:rPr>
      </w:pPr>
      <w:proofErr w:type="spellStart"/>
      <w:r w:rsidRPr="00335905">
        <w:rPr>
          <w:rFonts w:asciiTheme="minorHAnsi" w:hAnsiTheme="minorHAnsi" w:cstheme="minorHAnsi"/>
          <w:sz w:val="22"/>
          <w:szCs w:val="22"/>
        </w:rPr>
        <w:t>Llythrennedd</w:t>
      </w:r>
      <w:proofErr w:type="spellEnd"/>
      <w:r w:rsidRPr="00335905">
        <w:rPr>
          <w:rFonts w:asciiTheme="minorHAnsi" w:hAnsiTheme="minorHAnsi" w:cstheme="minorHAnsi"/>
          <w:sz w:val="22"/>
          <w:szCs w:val="22"/>
        </w:rPr>
        <w:t xml:space="preserve"> / Literacy</w:t>
      </w:r>
    </w:p>
    <w:p w14:paraId="0E9332AD" w14:textId="6C7E18BC" w:rsidR="00EE37F6" w:rsidRPr="00335905" w:rsidRDefault="00EE37F6" w:rsidP="00EE37F6">
      <w:pPr>
        <w:rPr>
          <w:rFonts w:cstheme="minorHAnsi"/>
          <w:sz w:val="22"/>
        </w:rPr>
      </w:pPr>
      <w:r w:rsidRPr="00335905">
        <w:rPr>
          <w:rFonts w:cstheme="minorHAnsi"/>
          <w:sz w:val="22"/>
        </w:rPr>
        <w:t xml:space="preserve">Evidenced by an asset? </w:t>
      </w:r>
      <w:sdt>
        <w:sdtPr>
          <w:rPr>
            <w:rFonts w:cstheme="minorHAnsi"/>
            <w:sz w:val="22"/>
          </w:rPr>
          <w:id w:val="-677499591"/>
          <w14:checkbox>
            <w14:checked w14:val="1"/>
            <w14:checkedState w14:val="0061" w14:font="Webdings"/>
            <w14:uncheckedState w14:val="2610" w14:font="MS Gothic"/>
          </w14:checkbox>
        </w:sdtPr>
        <w:sdtEndPr/>
        <w:sdtContent>
          <w:r w:rsidR="009360B9" w:rsidRPr="00335905">
            <w:rPr>
              <w:rFonts w:cstheme="minorHAnsi"/>
              <w:sz w:val="22"/>
            </w:rPr>
            <w:sym w:font="Webdings" w:char="F061"/>
          </w:r>
        </w:sdtContent>
      </w:sdt>
    </w:p>
    <w:p w14:paraId="268EA0CD" w14:textId="1EDB0DEC" w:rsidR="001E7B6F" w:rsidRPr="00335905" w:rsidRDefault="004B54AE" w:rsidP="009823E2">
      <w:pPr>
        <w:jc w:val="both"/>
        <w:rPr>
          <w:rFonts w:cstheme="minorHAnsi"/>
          <w:sz w:val="22"/>
        </w:rPr>
      </w:pPr>
      <w:sdt>
        <w:sdtPr>
          <w:rPr>
            <w:rFonts w:cstheme="minorHAnsi"/>
            <w:color w:val="2B579A"/>
            <w:sz w:val="22"/>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D46BFA" w:rsidRPr="00335905">
            <w:rPr>
              <w:rFonts w:cstheme="minorHAnsi"/>
              <w:sz w:val="22"/>
            </w:rPr>
            <w:t xml:space="preserve">I joined the Swansea </w:t>
          </w:r>
          <w:r w:rsidR="00D46BFA" w:rsidRPr="00335905">
            <w:rPr>
              <w:rStyle w:val="Strong"/>
              <w:rFonts w:cstheme="minorHAnsi"/>
              <w:sz w:val="22"/>
            </w:rPr>
            <w:t>Reading for Pleasure Group</w:t>
          </w:r>
          <w:r w:rsidR="00D46BFA" w:rsidRPr="00335905">
            <w:rPr>
              <w:rFonts w:cstheme="minorHAnsi"/>
              <w:sz w:val="22"/>
            </w:rPr>
            <w:t>, and attended several Reading for Pleasure meetings, arranged by Jayne Morgan. These were a regular opportunity to find out about useful and interesting books to share with children of all ages and to </w:t>
          </w:r>
          <w:r w:rsidR="00D46BFA" w:rsidRPr="00335905">
            <w:rPr>
              <w:rStyle w:val="Strong"/>
              <w:rFonts w:cstheme="minorHAnsi"/>
              <w:sz w:val="22"/>
            </w:rPr>
            <w:t>share literacy resources</w:t>
          </w:r>
          <w:r w:rsidR="00D46BFA" w:rsidRPr="00335905">
            <w:rPr>
              <w:rFonts w:cstheme="minorHAnsi"/>
              <w:sz w:val="22"/>
            </w:rPr>
            <w:t> with fellow student teachers, as well as to find out about good classroom practice. This included discussion on class texts, reading across the curriculum and independent reading, as well as the differences in choice of reading material between boys and girls. </w:t>
          </w:r>
        </w:sdtContent>
      </w:sdt>
      <w:r w:rsidR="000E5D60" w:rsidRPr="00335905">
        <w:rPr>
          <w:rFonts w:cstheme="minorHAnsi"/>
          <w:sz w:val="22"/>
        </w:rPr>
        <w:t xml:space="preserve"> </w:t>
      </w:r>
    </w:p>
    <w:p w14:paraId="056A9E00" w14:textId="77777777" w:rsidR="00EE37F6" w:rsidRPr="00335905" w:rsidRDefault="00EE37F6" w:rsidP="000E5D60">
      <w:pPr>
        <w:rPr>
          <w:rFonts w:cstheme="minorHAnsi"/>
          <w:sz w:val="22"/>
        </w:rPr>
      </w:pPr>
    </w:p>
    <w:p w14:paraId="083CB8D4" w14:textId="69367CB0" w:rsidR="00667EB2" w:rsidRPr="00335905" w:rsidRDefault="00667EB2" w:rsidP="00B70105">
      <w:pPr>
        <w:pStyle w:val="Heading3"/>
        <w:rPr>
          <w:rFonts w:asciiTheme="minorHAnsi" w:hAnsiTheme="minorHAnsi" w:cstheme="minorHAnsi"/>
          <w:sz w:val="22"/>
          <w:szCs w:val="22"/>
        </w:rPr>
      </w:pPr>
      <w:proofErr w:type="spellStart"/>
      <w:r w:rsidRPr="00335905">
        <w:rPr>
          <w:rFonts w:asciiTheme="minorHAnsi" w:hAnsiTheme="minorHAnsi" w:cstheme="minorHAnsi"/>
          <w:sz w:val="22"/>
          <w:szCs w:val="22"/>
        </w:rPr>
        <w:t>Rhifedd</w:t>
      </w:r>
      <w:proofErr w:type="spellEnd"/>
      <w:r w:rsidRPr="00335905">
        <w:rPr>
          <w:rFonts w:asciiTheme="minorHAnsi" w:hAnsiTheme="minorHAnsi" w:cstheme="minorHAnsi"/>
          <w:sz w:val="22"/>
          <w:szCs w:val="22"/>
        </w:rPr>
        <w:t xml:space="preserve"> / Numeracy</w:t>
      </w:r>
    </w:p>
    <w:p w14:paraId="66327DEC" w14:textId="12A56CEB" w:rsidR="00EE37F6" w:rsidRPr="00335905" w:rsidRDefault="00EE37F6" w:rsidP="00EE37F6">
      <w:pPr>
        <w:rPr>
          <w:rFonts w:cstheme="minorHAnsi"/>
          <w:sz w:val="22"/>
        </w:rPr>
      </w:pPr>
      <w:r w:rsidRPr="00335905">
        <w:rPr>
          <w:rFonts w:cstheme="minorHAnsi"/>
          <w:sz w:val="22"/>
        </w:rPr>
        <w:t xml:space="preserve">Evidenced by an asset? </w:t>
      </w:r>
      <w:sdt>
        <w:sdtPr>
          <w:rPr>
            <w:rFonts w:cstheme="minorHAnsi"/>
            <w:sz w:val="22"/>
          </w:rPr>
          <w:id w:val="1556505794"/>
          <w14:checkbox>
            <w14:checked w14:val="1"/>
            <w14:checkedState w14:val="0061" w14:font="Webdings"/>
            <w14:uncheckedState w14:val="2610" w14:font="MS Gothic"/>
          </w14:checkbox>
        </w:sdtPr>
        <w:sdtEndPr/>
        <w:sdtContent>
          <w:r w:rsidR="00335905">
            <w:rPr>
              <w:rFonts w:cstheme="minorHAnsi"/>
              <w:sz w:val="22"/>
            </w:rPr>
            <w:sym w:font="Webdings" w:char="F061"/>
          </w:r>
        </w:sdtContent>
      </w:sdt>
    </w:p>
    <w:p w14:paraId="7F35F197" w14:textId="0AFD9B70" w:rsidR="003529C9" w:rsidRPr="00335905" w:rsidRDefault="004B54AE" w:rsidP="004E036A">
      <w:pPr>
        <w:jc w:val="both"/>
        <w:rPr>
          <w:rFonts w:cstheme="minorHAnsi"/>
          <w:sz w:val="22"/>
        </w:rPr>
      </w:pPr>
      <w:sdt>
        <w:sdtPr>
          <w:rPr>
            <w:rFonts w:cstheme="minorHAnsi"/>
            <w:color w:val="2B579A"/>
            <w:sz w:val="22"/>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530A0E" w:rsidRPr="00335905">
            <w:rPr>
              <w:rFonts w:cstheme="minorHAnsi"/>
              <w:sz w:val="22"/>
              <w:lang w:eastAsia="en-GB"/>
            </w:rPr>
            <w:t xml:space="preserve">During PTE 1 I found that the strategies being used in class were very different to those that I would use from my own schooling (such as column addition and column subtraction). Instead, learners were learning strategies to support them in mental </w:t>
          </w:r>
          <w:proofErr w:type="spellStart"/>
          <w:r w:rsidR="00530A0E" w:rsidRPr="00335905">
            <w:rPr>
              <w:rFonts w:cstheme="minorHAnsi"/>
              <w:sz w:val="22"/>
              <w:lang w:eastAsia="en-GB"/>
            </w:rPr>
            <w:t>maths</w:t>
          </w:r>
          <w:proofErr w:type="spellEnd"/>
          <w:r w:rsidR="00530A0E" w:rsidRPr="00335905">
            <w:rPr>
              <w:rFonts w:cstheme="minorHAnsi"/>
              <w:sz w:val="22"/>
              <w:lang w:eastAsia="en-GB"/>
            </w:rPr>
            <w:t xml:space="preserve"> techniques. I arranged to observe a </w:t>
          </w:r>
          <w:proofErr w:type="spellStart"/>
          <w:r w:rsidR="00530A0E" w:rsidRPr="00335905">
            <w:rPr>
              <w:rFonts w:cstheme="minorHAnsi"/>
              <w:sz w:val="22"/>
              <w:lang w:eastAsia="en-GB"/>
            </w:rPr>
            <w:t>maths</w:t>
          </w:r>
          <w:proofErr w:type="spellEnd"/>
          <w:r w:rsidR="00530A0E" w:rsidRPr="00335905">
            <w:rPr>
              <w:rFonts w:cstheme="minorHAnsi"/>
              <w:sz w:val="22"/>
              <w:lang w:eastAsia="en-GB"/>
            </w:rPr>
            <w:t xml:space="preserve"> lesson and have included my </w:t>
          </w:r>
          <w:r w:rsidR="00530A0E" w:rsidRPr="00335905">
            <w:rPr>
              <w:rFonts w:eastAsia="Times New Roman" w:cstheme="minorHAnsi"/>
              <w:b/>
              <w:bCs/>
              <w:sz w:val="22"/>
              <w:lang w:eastAsia="en-GB"/>
            </w:rPr>
            <w:t>observation notes</w:t>
          </w:r>
          <w:r w:rsidR="00530A0E" w:rsidRPr="00335905">
            <w:rPr>
              <w:rFonts w:cstheme="minorHAnsi"/>
              <w:sz w:val="22"/>
              <w:lang w:eastAsia="en-GB"/>
            </w:rPr>
            <w:t xml:space="preserve"> where I recorded the different strategies being used and also the specific language being used by the Teacher.  </w:t>
          </w:r>
          <w:r w:rsidR="00530A0E" w:rsidRPr="00335905">
            <w:rPr>
              <w:rFonts w:eastAsia="Times New Roman" w:cstheme="minorHAnsi"/>
              <w:sz w:val="22"/>
              <w:lang w:val="en-GB" w:eastAsia="en-GB"/>
            </w:rPr>
            <w:t xml:space="preserve">I wanted to practice the strategies used, and bought a </w:t>
          </w:r>
          <w:r w:rsidR="00530A0E" w:rsidRPr="00335905">
            <w:rPr>
              <w:rFonts w:eastAsia="Times New Roman" w:cstheme="minorHAnsi"/>
              <w:b/>
              <w:bCs/>
              <w:sz w:val="22"/>
              <w:lang w:val="en-GB" w:eastAsia="en-GB"/>
            </w:rPr>
            <w:t>Singapore Maths workbook</w:t>
          </w:r>
          <w:r w:rsidR="00530A0E" w:rsidRPr="00335905">
            <w:rPr>
              <w:rFonts w:eastAsia="Times New Roman" w:cstheme="minorHAnsi"/>
              <w:sz w:val="22"/>
              <w:lang w:val="en-GB" w:eastAsia="en-GB"/>
            </w:rPr>
            <w:t xml:space="preserve"> to work through so that I could better understand the processes the learners needed to go through to reach a conclusion to a mathematical problem in this way.  I also joined a </w:t>
          </w:r>
          <w:r w:rsidR="00530A0E" w:rsidRPr="00335905">
            <w:rPr>
              <w:rFonts w:eastAsia="Times New Roman" w:cstheme="minorHAnsi"/>
              <w:b/>
              <w:bCs/>
              <w:sz w:val="22"/>
              <w:lang w:val="en-GB" w:eastAsia="en-GB"/>
            </w:rPr>
            <w:t>Facebook support group </w:t>
          </w:r>
          <w:r w:rsidR="00530A0E" w:rsidRPr="00335905">
            <w:rPr>
              <w:rFonts w:eastAsia="Times New Roman" w:cstheme="minorHAnsi"/>
              <w:sz w:val="22"/>
              <w:lang w:val="en-GB" w:eastAsia="en-GB"/>
            </w:rPr>
            <w:t xml:space="preserve">for practitioners during this time, so that I could identify common misconceptions, and get ideas and inspiration from teachers also using the Singapore Maths style of problem solving.  </w:t>
          </w:r>
        </w:sdtContent>
      </w:sdt>
      <w:r w:rsidR="003529C9" w:rsidRPr="00335905">
        <w:rPr>
          <w:rFonts w:cstheme="minorHAnsi"/>
          <w:sz w:val="22"/>
        </w:rPr>
        <w:t xml:space="preserve"> </w:t>
      </w:r>
    </w:p>
    <w:p w14:paraId="55B40827" w14:textId="77777777" w:rsidR="00EE37F6" w:rsidRPr="00335905" w:rsidRDefault="00EE37F6" w:rsidP="00CA10E6">
      <w:pPr>
        <w:rPr>
          <w:rFonts w:cstheme="minorHAnsi"/>
          <w:sz w:val="22"/>
        </w:rPr>
      </w:pPr>
    </w:p>
    <w:p w14:paraId="421CF2DC" w14:textId="27AAE083" w:rsidR="00534848" w:rsidRPr="00335905" w:rsidRDefault="00534848" w:rsidP="00B70105">
      <w:pPr>
        <w:pStyle w:val="Heading3"/>
        <w:rPr>
          <w:rFonts w:asciiTheme="minorHAnsi" w:hAnsiTheme="minorHAnsi" w:cstheme="minorHAnsi"/>
          <w:sz w:val="22"/>
          <w:szCs w:val="22"/>
        </w:rPr>
      </w:pPr>
      <w:proofErr w:type="spellStart"/>
      <w:r w:rsidRPr="00335905">
        <w:rPr>
          <w:rFonts w:asciiTheme="minorHAnsi" w:hAnsiTheme="minorHAnsi" w:cstheme="minorHAnsi"/>
          <w:sz w:val="22"/>
          <w:szCs w:val="22"/>
        </w:rPr>
        <w:t>Gwybodaeth</w:t>
      </w:r>
      <w:proofErr w:type="spellEnd"/>
      <w:r w:rsidRPr="00335905">
        <w:rPr>
          <w:rFonts w:asciiTheme="minorHAnsi" w:hAnsiTheme="minorHAnsi" w:cstheme="minorHAnsi"/>
          <w:sz w:val="22"/>
          <w:szCs w:val="22"/>
        </w:rPr>
        <w:t xml:space="preserve"> </w:t>
      </w:r>
      <w:proofErr w:type="spellStart"/>
      <w:r w:rsidRPr="00335905">
        <w:rPr>
          <w:rFonts w:asciiTheme="minorHAnsi" w:hAnsiTheme="minorHAnsi" w:cstheme="minorHAnsi"/>
          <w:sz w:val="22"/>
          <w:szCs w:val="22"/>
        </w:rPr>
        <w:t>bynciol</w:t>
      </w:r>
      <w:proofErr w:type="spellEnd"/>
      <w:r w:rsidRPr="00335905">
        <w:rPr>
          <w:rFonts w:asciiTheme="minorHAnsi" w:hAnsiTheme="minorHAnsi" w:cstheme="minorHAnsi"/>
          <w:sz w:val="22"/>
          <w:szCs w:val="22"/>
        </w:rPr>
        <w:t xml:space="preserve"> / Subject knowledge</w:t>
      </w:r>
    </w:p>
    <w:p w14:paraId="4C13EED5" w14:textId="337BB195" w:rsidR="00EE37F6" w:rsidRPr="00335905" w:rsidRDefault="00EE37F6" w:rsidP="00EE37F6">
      <w:pPr>
        <w:rPr>
          <w:rFonts w:cstheme="minorHAnsi"/>
          <w:sz w:val="22"/>
        </w:rPr>
      </w:pPr>
      <w:r w:rsidRPr="00335905">
        <w:rPr>
          <w:rFonts w:cstheme="minorHAnsi"/>
          <w:sz w:val="22"/>
        </w:rPr>
        <w:t xml:space="preserve">Evidenced by an asset? </w:t>
      </w:r>
      <w:sdt>
        <w:sdtPr>
          <w:rPr>
            <w:rFonts w:cstheme="minorHAnsi"/>
            <w:sz w:val="22"/>
          </w:rPr>
          <w:id w:val="-1784792848"/>
          <w14:checkbox>
            <w14:checked w14:val="1"/>
            <w14:checkedState w14:val="0061" w14:font="Webdings"/>
            <w14:uncheckedState w14:val="2610" w14:font="MS Gothic"/>
          </w14:checkbox>
        </w:sdtPr>
        <w:sdtEndPr/>
        <w:sdtContent>
          <w:r w:rsidR="00F21EED" w:rsidRPr="00335905">
            <w:rPr>
              <w:rFonts w:cstheme="minorHAnsi"/>
              <w:sz w:val="22"/>
            </w:rPr>
            <w:sym w:font="Webdings" w:char="F061"/>
          </w:r>
        </w:sdtContent>
      </w:sdt>
    </w:p>
    <w:sdt>
      <w:sdtPr>
        <w:rPr>
          <w:rFonts w:cstheme="minorHAnsi"/>
          <w:color w:val="2B579A"/>
          <w:sz w:val="22"/>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62FE53D8" w:rsidR="00CC0CA8" w:rsidRPr="00335905" w:rsidRDefault="004B54AE" w:rsidP="004E036A">
          <w:pPr>
            <w:jc w:val="both"/>
            <w:rPr>
              <w:rFonts w:cstheme="minorHAnsi"/>
              <w:sz w:val="22"/>
            </w:rPr>
          </w:pPr>
          <w:sdt>
            <w:sdtPr>
              <w:rPr>
                <w:rFonts w:cstheme="minorHAnsi"/>
                <w:color w:val="2B579A"/>
                <w:sz w:val="22"/>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EndPr/>
            <w:sdtContent>
              <w:r w:rsidR="004E036A" w:rsidRPr="00335905">
                <w:rPr>
                  <w:rFonts w:cstheme="minorHAnsi"/>
                  <w:sz w:val="22"/>
                </w:rPr>
                <w:t>I did not have much experience or prior knowledge on the topic of Buddhism. In my placement school I was required to deliver a series of lessons that were linked to the learning theme for the week of Buddhism, I used BBC Bitesize to learn about the faith at both KS2 and KS3 level so that I knew how to pronounce specific terms, and ensured I was able to use the specific vocabulary in my teaching. I purchased the </w:t>
              </w:r>
              <w:r w:rsidR="004E036A" w:rsidRPr="00335905">
                <w:rPr>
                  <w:rStyle w:val="Strong"/>
                  <w:rFonts w:cstheme="minorHAnsi"/>
                  <w:sz w:val="22"/>
                </w:rPr>
                <w:t>Buddhism textbook</w:t>
              </w:r>
              <w:r w:rsidR="004E036A" w:rsidRPr="00335905">
                <w:rPr>
                  <w:rFonts w:cstheme="minorHAnsi"/>
                  <w:sz w:val="22"/>
                </w:rPr>
                <w:t xml:space="preserve"> to help me learn more about the religion and to get inspiration for the activities I planned, in order to create a collaborative art lesson </w:t>
              </w:r>
              <w:proofErr w:type="spellStart"/>
              <w:r w:rsidR="004E036A" w:rsidRPr="00335905">
                <w:rPr>
                  <w:rFonts w:cstheme="minorHAnsi"/>
                  <w:sz w:val="22"/>
                </w:rPr>
                <w:t>centred</w:t>
              </w:r>
              <w:proofErr w:type="spellEnd"/>
              <w:r w:rsidR="004E036A" w:rsidRPr="00335905">
                <w:rPr>
                  <w:rFonts w:cstheme="minorHAnsi"/>
                  <w:sz w:val="22"/>
                </w:rPr>
                <w:t xml:space="preserve"> on Buddhism.  I </w:t>
              </w:r>
              <w:r w:rsidR="004E036A" w:rsidRPr="00335905">
                <w:rPr>
                  <w:rFonts w:cstheme="minorHAnsi"/>
                  <w:sz w:val="22"/>
                </w:rPr>
                <w:lastRenderedPageBreak/>
                <w:t>researched </w:t>
              </w:r>
              <w:r w:rsidR="004E036A" w:rsidRPr="00335905">
                <w:rPr>
                  <w:rStyle w:val="Strong"/>
                  <w:rFonts w:cstheme="minorHAnsi"/>
                  <w:sz w:val="22"/>
                </w:rPr>
                <w:t xml:space="preserve">Mandala Drawing </w:t>
              </w:r>
              <w:r w:rsidR="004E036A" w:rsidRPr="00335905">
                <w:rPr>
                  <w:rFonts w:cstheme="minorHAnsi"/>
                  <w:sz w:val="22"/>
                </w:rPr>
                <w:t>and was able to present an idea to the weekly year three planning meeting to share with the other teachers in the year group what I had found out. </w:t>
              </w:r>
            </w:sdtContent>
          </w:sdt>
          <w:r w:rsidR="003529C9" w:rsidRPr="00335905">
            <w:rPr>
              <w:rFonts w:cstheme="minorHAnsi"/>
              <w:sz w:val="22"/>
            </w:rPr>
            <w:t xml:space="preserve"> </w:t>
          </w:r>
        </w:p>
      </w:sdtContent>
    </w:sdt>
    <w:p w14:paraId="404BAAFA" w14:textId="6A0EEA61" w:rsidR="00667EB2" w:rsidRPr="00173714" w:rsidRDefault="00667EB2" w:rsidP="00667EB2">
      <w:pPr>
        <w:rPr>
          <w:rFonts w:ascii="Arial" w:hAnsi="Arial" w:cs="Arial"/>
          <w:sz w:val="22"/>
        </w:rPr>
      </w:pPr>
    </w:p>
    <w:p w14:paraId="7BB7E4AC" w14:textId="3F95F852" w:rsidR="2B5A2DAC" w:rsidRPr="00173714" w:rsidRDefault="2B5A2DAC" w:rsidP="00156518">
      <w:pPr>
        <w:rPr>
          <w:rFonts w:ascii="Arial" w:hAnsi="Arial" w:cs="Arial"/>
          <w:sz w:val="22"/>
        </w:rPr>
      </w:pPr>
      <w:r w:rsidRPr="00173714">
        <w:rPr>
          <w:rFonts w:ascii="Arial" w:hAnsi="Arial" w:cs="Arial"/>
          <w:sz w:val="22"/>
        </w:rPr>
        <w:br w:type="page"/>
      </w:r>
    </w:p>
    <w:p w14:paraId="1A710675" w14:textId="41CF0A6E" w:rsidR="00A10EAD" w:rsidRPr="00156518" w:rsidRDefault="00A10EAD" w:rsidP="00156518">
      <w:pPr>
        <w:pStyle w:val="Heading2"/>
        <w:rPr>
          <w:rFonts w:asciiTheme="minorHAnsi" w:hAnsiTheme="minorHAnsi" w:cstheme="minorHAnsi"/>
          <w:sz w:val="22"/>
          <w:szCs w:val="22"/>
        </w:rPr>
      </w:pPr>
      <w:proofErr w:type="spellStart"/>
      <w:r w:rsidRPr="00156518">
        <w:rPr>
          <w:rFonts w:asciiTheme="minorHAnsi" w:hAnsiTheme="minorHAnsi" w:cstheme="minorHAnsi"/>
          <w:sz w:val="22"/>
          <w:szCs w:val="22"/>
        </w:rPr>
        <w:lastRenderedPageBreak/>
        <w:t>Safonau</w:t>
      </w:r>
      <w:proofErr w:type="spellEnd"/>
      <w:r w:rsidRPr="00156518">
        <w:rPr>
          <w:rFonts w:asciiTheme="minorHAnsi" w:hAnsiTheme="minorHAnsi" w:cstheme="minorHAnsi"/>
          <w:sz w:val="22"/>
          <w:szCs w:val="22"/>
        </w:rPr>
        <w:t>/ Standards</w:t>
      </w:r>
    </w:p>
    <w:p w14:paraId="59426E11" w14:textId="7BEF4973" w:rsidR="000D213D" w:rsidRPr="00156518" w:rsidRDefault="000D213D" w:rsidP="00156518">
      <w:pPr>
        <w:pStyle w:val="Heading2"/>
        <w:rPr>
          <w:rFonts w:asciiTheme="minorHAnsi" w:hAnsiTheme="minorHAnsi" w:cstheme="minorHAnsi"/>
          <w:sz w:val="22"/>
          <w:szCs w:val="22"/>
          <w:lang w:val="en-GB"/>
        </w:rPr>
      </w:pPr>
      <w:r w:rsidRPr="00156518">
        <w:rPr>
          <w:rFonts w:asciiTheme="minorHAnsi" w:hAnsiTheme="minorHAnsi" w:cstheme="minorHAnsi"/>
          <w:sz w:val="22"/>
          <w:szCs w:val="22"/>
          <w:lang w:val="en-GB"/>
        </w:rPr>
        <w:t>Professional Experience Template</w:t>
      </w:r>
      <w:r w:rsidR="007C32AA" w:rsidRPr="00156518">
        <w:rPr>
          <w:rFonts w:asciiTheme="minorHAnsi" w:hAnsiTheme="minorHAnsi" w:cstheme="minorHAnsi"/>
          <w:sz w:val="22"/>
          <w:szCs w:val="22"/>
          <w:lang w:val="en-GB"/>
        </w:rPr>
        <w:t xml:space="preserve"> 1</w:t>
      </w:r>
      <w:r w:rsidR="00E02C5E" w:rsidRPr="00156518">
        <w:rPr>
          <w:rFonts w:asciiTheme="minorHAnsi" w:hAnsiTheme="minorHAnsi" w:cstheme="minorHAnsi"/>
          <w:sz w:val="22"/>
          <w:szCs w:val="22"/>
          <w:lang w:val="en-GB"/>
        </w:rPr>
        <w:t xml:space="preserve">: </w:t>
      </w:r>
      <w:r w:rsidR="00294EC0" w:rsidRPr="00156518">
        <w:rPr>
          <w:rFonts w:asciiTheme="minorHAnsi" w:hAnsiTheme="minorHAnsi" w:cstheme="minorHAnsi"/>
          <w:sz w:val="22"/>
          <w:szCs w:val="22"/>
          <w:lang w:val="en-GB"/>
        </w:rPr>
        <w:t xml:space="preserve">PTE1 – Planning a sequence of skills lessons (Measuring) and collaborating with others. </w:t>
      </w:r>
    </w:p>
    <w:p w14:paraId="7A167012" w14:textId="3EEA6A4F" w:rsidR="00F5076F" w:rsidRPr="00156518" w:rsidRDefault="00B76136" w:rsidP="00156518">
      <w:pPr>
        <w:pStyle w:val="Heading3"/>
        <w:rPr>
          <w:rFonts w:asciiTheme="minorHAnsi" w:hAnsiTheme="minorHAnsi" w:cstheme="minorHAnsi"/>
          <w:sz w:val="22"/>
          <w:szCs w:val="22"/>
        </w:rPr>
      </w:pPr>
      <w:r w:rsidRPr="00156518">
        <w:rPr>
          <w:rFonts w:asciiTheme="minorHAnsi" w:hAnsiTheme="minorHAnsi" w:cstheme="minorHAnsi"/>
          <w:sz w:val="22"/>
          <w:szCs w:val="22"/>
        </w:rPr>
        <w:t>Pe</w:t>
      </w:r>
      <w:r w:rsidR="003D093A" w:rsidRPr="00156518">
        <w:rPr>
          <w:rFonts w:asciiTheme="minorHAnsi" w:hAnsiTheme="minorHAnsi" w:cstheme="minorHAnsi"/>
          <w:sz w:val="22"/>
          <w:szCs w:val="22"/>
        </w:rPr>
        <w:t xml:space="preserve">dagogy Standard: </w:t>
      </w:r>
      <w:sdt>
        <w:sdtPr>
          <w:rPr>
            <w:rFonts w:asciiTheme="minorHAnsi" w:hAnsiTheme="minorHAnsi" w:cstheme="minorHAnsi"/>
            <w:sz w:val="22"/>
            <w:szCs w:val="22"/>
          </w:r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01954" w:rsidRPr="00156518">
            <w:rPr>
              <w:rFonts w:asciiTheme="minorHAnsi" w:hAnsiTheme="minorHAnsi" w:cstheme="minorHAnsi"/>
              <w:sz w:val="22"/>
              <w:szCs w:val="22"/>
            </w:rPr>
            <w:t>Advancing: Progression in Learning</w:t>
          </w:r>
        </w:sdtContent>
      </w:sdt>
    </w:p>
    <w:p w14:paraId="02E30A83" w14:textId="5477FAAD" w:rsidR="007C32AA" w:rsidRPr="00156518" w:rsidRDefault="007C32AA" w:rsidP="00156518">
      <w:pPr>
        <w:pStyle w:val="Heading3"/>
        <w:rPr>
          <w:rFonts w:asciiTheme="minorHAnsi" w:hAnsiTheme="minorHAnsi" w:cstheme="minorHAnsi"/>
          <w:sz w:val="22"/>
          <w:szCs w:val="22"/>
        </w:rPr>
      </w:pPr>
      <w:r w:rsidRPr="00156518">
        <w:rPr>
          <w:rFonts w:asciiTheme="minorHAnsi" w:hAnsiTheme="minorHAnsi" w:cstheme="minorHAnsi"/>
          <w:sz w:val="22"/>
          <w:szCs w:val="22"/>
        </w:rPr>
        <w:t>What did you do and why?</w:t>
      </w:r>
    </w:p>
    <w:p w14:paraId="0A09FC06" w14:textId="755210AD" w:rsidR="006B50DB" w:rsidRPr="00156518" w:rsidRDefault="006B50DB" w:rsidP="00156518">
      <w:pPr>
        <w:pStyle w:val="NormalWeb"/>
        <w:shd w:val="clear" w:color="auto" w:fill="FFFFFF"/>
        <w:spacing w:before="0" w:beforeAutospacing="0" w:after="0" w:afterAutospacing="0" w:line="360" w:lineRule="auto"/>
        <w:jc w:val="both"/>
        <w:rPr>
          <w:rFonts w:asciiTheme="minorHAnsi" w:hAnsiTheme="minorHAnsi" w:cstheme="minorHAnsi"/>
          <w:color w:val="161616"/>
          <w:sz w:val="22"/>
          <w:szCs w:val="22"/>
          <w:lang w:eastAsia="en-GB"/>
        </w:rPr>
      </w:pPr>
      <w:r w:rsidRPr="00156518">
        <w:rPr>
          <w:rFonts w:asciiTheme="minorHAnsi" w:hAnsiTheme="minorHAnsi" w:cstheme="minorHAnsi"/>
          <w:color w:val="161616"/>
          <w:sz w:val="22"/>
          <w:szCs w:val="22"/>
          <w:lang w:eastAsia="en-GB"/>
        </w:rPr>
        <w:t>Every Monday evening during PTE block One, I attended a Year Group meeting. This involved myself and three teachers who teach Year 3</w:t>
      </w:r>
      <w:r w:rsidR="00C775B4" w:rsidRPr="00156518">
        <w:rPr>
          <w:rFonts w:asciiTheme="minorHAnsi" w:hAnsiTheme="minorHAnsi" w:cstheme="minorHAnsi"/>
          <w:color w:val="161616"/>
          <w:sz w:val="22"/>
          <w:szCs w:val="22"/>
          <w:lang w:eastAsia="en-GB"/>
        </w:rPr>
        <w:t xml:space="preserve">, and the purpose of these weekly meetings was to reflect on progress and to plan together </w:t>
      </w:r>
      <w:r w:rsidR="00D15BA6" w:rsidRPr="00156518">
        <w:rPr>
          <w:rFonts w:asciiTheme="minorHAnsi" w:hAnsiTheme="minorHAnsi" w:cstheme="minorHAnsi"/>
          <w:color w:val="161616"/>
          <w:sz w:val="22"/>
          <w:szCs w:val="22"/>
          <w:lang w:eastAsia="en-GB"/>
        </w:rPr>
        <w:t xml:space="preserve">for the following weeks’ learning. </w:t>
      </w:r>
      <w:r w:rsidRPr="00156518">
        <w:rPr>
          <w:rFonts w:asciiTheme="minorHAnsi" w:hAnsiTheme="minorHAnsi" w:cstheme="minorHAnsi"/>
          <w:color w:val="161616"/>
          <w:sz w:val="22"/>
          <w:szCs w:val="22"/>
          <w:lang w:eastAsia="en-GB"/>
        </w:rPr>
        <w:t xml:space="preserve"> </w:t>
      </w:r>
    </w:p>
    <w:p w14:paraId="3C1616AC" w14:textId="77777777" w:rsidR="006B50DB" w:rsidRPr="00156518" w:rsidRDefault="006B50DB" w:rsidP="00156518">
      <w:pPr>
        <w:shd w:val="clear" w:color="auto" w:fill="FFFFFF"/>
        <w:rPr>
          <w:rFonts w:eastAsia="Times New Roman" w:cstheme="minorHAnsi"/>
          <w:color w:val="161616"/>
          <w:sz w:val="22"/>
          <w:lang w:val="en-GB" w:eastAsia="en-GB"/>
        </w:rPr>
      </w:pPr>
    </w:p>
    <w:p w14:paraId="33BAC34A" w14:textId="77777777" w:rsidR="002945A0" w:rsidRPr="00156518" w:rsidRDefault="006B50DB" w:rsidP="00156518">
      <w:pPr>
        <w:shd w:val="clear" w:color="auto" w:fill="FFFFFF"/>
        <w:jc w:val="both"/>
        <w:rPr>
          <w:rFonts w:eastAsia="Times New Roman" w:cstheme="minorHAnsi"/>
          <w:color w:val="161616"/>
          <w:sz w:val="22"/>
          <w:lang w:val="en-GB" w:eastAsia="en-GB"/>
        </w:rPr>
      </w:pPr>
      <w:r w:rsidRPr="00156518">
        <w:rPr>
          <w:rFonts w:eastAsia="Times New Roman" w:cstheme="minorHAnsi"/>
          <w:color w:val="161616"/>
          <w:sz w:val="22"/>
          <w:lang w:val="en-GB" w:eastAsia="en-GB"/>
        </w:rPr>
        <w:t xml:space="preserve">I decided to take responsibility for the Numeracy </w:t>
      </w:r>
      <w:r w:rsidR="00D15BA6" w:rsidRPr="00156518">
        <w:rPr>
          <w:rFonts w:eastAsia="Times New Roman" w:cstheme="minorHAnsi"/>
          <w:color w:val="161616"/>
          <w:sz w:val="22"/>
          <w:lang w:val="en-GB" w:eastAsia="en-GB"/>
        </w:rPr>
        <w:t>S</w:t>
      </w:r>
      <w:r w:rsidRPr="00156518">
        <w:rPr>
          <w:rFonts w:eastAsia="Times New Roman" w:cstheme="minorHAnsi"/>
          <w:color w:val="161616"/>
          <w:sz w:val="22"/>
          <w:lang w:val="en-GB" w:eastAsia="en-GB"/>
        </w:rPr>
        <w:t xml:space="preserve">kills planning during this time, and planned a block of three consecutive lessons for Week </w:t>
      </w:r>
      <w:r w:rsidR="008D3DA0" w:rsidRPr="00156518">
        <w:rPr>
          <w:rFonts w:eastAsia="Times New Roman" w:cstheme="minorHAnsi"/>
          <w:color w:val="161616"/>
          <w:sz w:val="22"/>
          <w:lang w:val="en-GB" w:eastAsia="en-GB"/>
        </w:rPr>
        <w:t>Four of my placement</w:t>
      </w:r>
      <w:r w:rsidRPr="00156518">
        <w:rPr>
          <w:rFonts w:eastAsia="Times New Roman" w:cstheme="minorHAnsi"/>
          <w:color w:val="161616"/>
          <w:sz w:val="22"/>
          <w:lang w:val="en-GB" w:eastAsia="en-GB"/>
        </w:rPr>
        <w:t>, focussing on teaching a</w:t>
      </w:r>
      <w:r w:rsidR="00851F76" w:rsidRPr="00156518">
        <w:rPr>
          <w:rFonts w:eastAsia="Times New Roman" w:cstheme="minorHAnsi"/>
          <w:color w:val="161616"/>
          <w:sz w:val="22"/>
          <w:lang w:val="en-GB" w:eastAsia="en-GB"/>
        </w:rPr>
        <w:t xml:space="preserve"> numeracy</w:t>
      </w:r>
      <w:r w:rsidRPr="00156518">
        <w:rPr>
          <w:rFonts w:eastAsia="Times New Roman" w:cstheme="minorHAnsi"/>
          <w:color w:val="161616"/>
          <w:sz w:val="22"/>
          <w:lang w:val="en-GB" w:eastAsia="en-GB"/>
        </w:rPr>
        <w:t xml:space="preserve"> skill, and three differentiated plans for Week </w:t>
      </w:r>
      <w:r w:rsidR="008D3DA0" w:rsidRPr="00156518">
        <w:rPr>
          <w:rFonts w:eastAsia="Times New Roman" w:cstheme="minorHAnsi"/>
          <w:color w:val="161616"/>
          <w:sz w:val="22"/>
          <w:lang w:val="en-GB" w:eastAsia="en-GB"/>
        </w:rPr>
        <w:t>Five</w:t>
      </w:r>
      <w:r w:rsidRPr="00156518">
        <w:rPr>
          <w:rFonts w:eastAsia="Times New Roman" w:cstheme="minorHAnsi"/>
          <w:color w:val="161616"/>
          <w:sz w:val="22"/>
          <w:lang w:val="en-GB" w:eastAsia="en-GB"/>
        </w:rPr>
        <w:t>, where learners utilised those skills in a practical way, linked to</w:t>
      </w:r>
      <w:r w:rsidR="00851F76" w:rsidRPr="00156518">
        <w:rPr>
          <w:rFonts w:eastAsia="Times New Roman" w:cstheme="minorHAnsi"/>
          <w:color w:val="161616"/>
          <w:sz w:val="22"/>
          <w:lang w:val="en-GB" w:eastAsia="en-GB"/>
        </w:rPr>
        <w:t xml:space="preserve"> the class</w:t>
      </w:r>
      <w:r w:rsidRPr="00156518">
        <w:rPr>
          <w:rFonts w:eastAsia="Times New Roman" w:cstheme="minorHAnsi"/>
          <w:color w:val="161616"/>
          <w:sz w:val="22"/>
          <w:lang w:val="en-GB" w:eastAsia="en-GB"/>
        </w:rPr>
        <w:t xml:space="preserve"> Topic. </w:t>
      </w:r>
    </w:p>
    <w:p w14:paraId="7B404AF5" w14:textId="77777777" w:rsidR="002945A0" w:rsidRPr="00156518" w:rsidRDefault="002945A0" w:rsidP="00156518">
      <w:pPr>
        <w:shd w:val="clear" w:color="auto" w:fill="FFFFFF"/>
        <w:jc w:val="both"/>
        <w:rPr>
          <w:rFonts w:eastAsia="Times New Roman" w:cstheme="minorHAnsi"/>
          <w:color w:val="161616"/>
          <w:sz w:val="22"/>
          <w:lang w:val="en-GB" w:eastAsia="en-GB"/>
        </w:rPr>
      </w:pPr>
    </w:p>
    <w:p w14:paraId="36708992" w14:textId="71EA7703" w:rsidR="006B50DB" w:rsidRPr="00156518" w:rsidRDefault="006B50DB" w:rsidP="00156518">
      <w:pPr>
        <w:shd w:val="clear" w:color="auto" w:fill="FFFFFF"/>
        <w:jc w:val="both"/>
        <w:rPr>
          <w:rFonts w:eastAsia="Times New Roman" w:cstheme="minorHAnsi"/>
          <w:color w:val="161616"/>
          <w:sz w:val="22"/>
          <w:lang w:val="en-GB" w:eastAsia="en-GB"/>
        </w:rPr>
      </w:pPr>
      <w:r w:rsidRPr="00156518">
        <w:rPr>
          <w:rFonts w:eastAsia="Times New Roman" w:cstheme="minorHAnsi"/>
          <w:color w:val="161616"/>
          <w:sz w:val="22"/>
          <w:lang w:val="en-GB" w:eastAsia="en-GB"/>
        </w:rPr>
        <w:t xml:space="preserve">This was to </w:t>
      </w:r>
      <w:r w:rsidR="00851F76" w:rsidRPr="00156518">
        <w:rPr>
          <w:rFonts w:eastAsia="Times New Roman" w:cstheme="minorHAnsi"/>
          <w:color w:val="161616"/>
          <w:sz w:val="22"/>
          <w:lang w:val="en-GB" w:eastAsia="en-GB"/>
        </w:rPr>
        <w:t>provide me with</w:t>
      </w:r>
      <w:r w:rsidRPr="00156518">
        <w:rPr>
          <w:rFonts w:eastAsia="Times New Roman" w:cstheme="minorHAnsi"/>
          <w:color w:val="161616"/>
          <w:sz w:val="22"/>
          <w:lang w:val="en-GB" w:eastAsia="en-GB"/>
        </w:rPr>
        <w:t xml:space="preserve"> experience </w:t>
      </w:r>
      <w:r w:rsidR="00851F76" w:rsidRPr="00156518">
        <w:rPr>
          <w:rFonts w:eastAsia="Times New Roman" w:cstheme="minorHAnsi"/>
          <w:color w:val="161616"/>
          <w:sz w:val="22"/>
          <w:lang w:val="en-GB" w:eastAsia="en-GB"/>
        </w:rPr>
        <w:t>and evidence i</w:t>
      </w:r>
      <w:r w:rsidRPr="00156518">
        <w:rPr>
          <w:rFonts w:eastAsia="Times New Roman" w:cstheme="minorHAnsi"/>
          <w:color w:val="161616"/>
          <w:sz w:val="22"/>
          <w:lang w:val="en-GB" w:eastAsia="en-GB"/>
        </w:rPr>
        <w:t>n the Teaching Standard of Advancing Learning</w:t>
      </w:r>
      <w:r w:rsidR="00924C2F" w:rsidRPr="00156518">
        <w:rPr>
          <w:rFonts w:eastAsia="Times New Roman" w:cstheme="minorHAnsi"/>
          <w:color w:val="161616"/>
          <w:sz w:val="22"/>
          <w:lang w:val="en-GB" w:eastAsia="en-GB"/>
        </w:rPr>
        <w:t>.</w:t>
      </w:r>
      <w:r w:rsidRPr="00156518">
        <w:rPr>
          <w:rFonts w:eastAsia="Times New Roman" w:cstheme="minorHAnsi"/>
          <w:color w:val="161616"/>
          <w:sz w:val="22"/>
          <w:lang w:val="en-GB" w:eastAsia="en-GB"/>
        </w:rPr>
        <w:t xml:space="preserve"> I wanted to take responsibility for the introduction and progression of learning a skill from the beginning</w:t>
      </w:r>
      <w:r w:rsidR="00924C2F" w:rsidRPr="00156518">
        <w:rPr>
          <w:rFonts w:eastAsia="Times New Roman" w:cstheme="minorHAnsi"/>
          <w:color w:val="161616"/>
          <w:sz w:val="22"/>
          <w:lang w:val="en-GB" w:eastAsia="en-GB"/>
        </w:rPr>
        <w:t>, t</w:t>
      </w:r>
      <w:r w:rsidR="00657596" w:rsidRPr="00156518">
        <w:rPr>
          <w:rFonts w:eastAsia="Times New Roman" w:cstheme="minorHAnsi"/>
          <w:color w:val="161616"/>
          <w:sz w:val="22"/>
          <w:lang w:val="en-GB" w:eastAsia="en-GB"/>
        </w:rPr>
        <w:t>he Nu</w:t>
      </w:r>
      <w:r w:rsidR="00924C2F" w:rsidRPr="00156518">
        <w:rPr>
          <w:rFonts w:eastAsia="Times New Roman" w:cstheme="minorHAnsi"/>
          <w:color w:val="161616"/>
          <w:sz w:val="22"/>
          <w:lang w:val="en-GB" w:eastAsia="en-GB"/>
        </w:rPr>
        <w:t>m</w:t>
      </w:r>
      <w:r w:rsidR="00657596" w:rsidRPr="00156518">
        <w:rPr>
          <w:rFonts w:eastAsia="Times New Roman" w:cstheme="minorHAnsi"/>
          <w:color w:val="161616"/>
          <w:sz w:val="22"/>
          <w:lang w:val="en-GB" w:eastAsia="en-GB"/>
        </w:rPr>
        <w:t>eracy skill was to measure accurately using a ruler. To plan well for this, I needed to think about all of the smaller steps involved, such as e</w:t>
      </w:r>
      <w:r w:rsidR="00924C2F" w:rsidRPr="00156518">
        <w:rPr>
          <w:rFonts w:eastAsia="Times New Roman" w:cstheme="minorHAnsi"/>
          <w:color w:val="161616"/>
          <w:sz w:val="22"/>
          <w:lang w:val="en-GB" w:eastAsia="en-GB"/>
        </w:rPr>
        <w:t>n</w:t>
      </w:r>
      <w:r w:rsidR="00657596" w:rsidRPr="00156518">
        <w:rPr>
          <w:rFonts w:eastAsia="Times New Roman" w:cstheme="minorHAnsi"/>
          <w:color w:val="161616"/>
          <w:sz w:val="22"/>
          <w:lang w:val="en-GB" w:eastAsia="en-GB"/>
        </w:rPr>
        <w:t>suring learners were able to hold the ruler, knew where to start measuring from (a misconception was that they would measure from the edge of the ruler, not from the zero)</w:t>
      </w:r>
      <w:r w:rsidR="005D445C" w:rsidRPr="00156518">
        <w:rPr>
          <w:rFonts w:eastAsia="Times New Roman" w:cstheme="minorHAnsi"/>
          <w:color w:val="161616"/>
          <w:sz w:val="22"/>
          <w:lang w:val="en-GB" w:eastAsia="en-GB"/>
        </w:rPr>
        <w:t xml:space="preserve"> and could read the ruler accurately, and understood mm and cm</w:t>
      </w:r>
      <w:r w:rsidR="00657596" w:rsidRPr="00156518">
        <w:rPr>
          <w:rFonts w:eastAsia="Times New Roman" w:cstheme="minorHAnsi"/>
          <w:color w:val="161616"/>
          <w:sz w:val="22"/>
          <w:lang w:val="en-GB" w:eastAsia="en-GB"/>
        </w:rPr>
        <w:t xml:space="preserve">. </w:t>
      </w:r>
      <w:r w:rsidRPr="00156518">
        <w:rPr>
          <w:rFonts w:eastAsia="Times New Roman" w:cstheme="minorHAnsi"/>
          <w:color w:val="161616"/>
          <w:sz w:val="22"/>
          <w:lang w:val="en-GB" w:eastAsia="en-GB"/>
        </w:rPr>
        <w:t xml:space="preserve"> In order to extend opportunities for learning, and to engage learners in meaningful and interesting lessons, I ensured that my numeracy plans were closely linked to the Topic (religious artefacts for Judaism and Hinduism). </w:t>
      </w:r>
      <w:r w:rsidR="005D445C" w:rsidRPr="00156518">
        <w:rPr>
          <w:rFonts w:eastAsia="Times New Roman" w:cstheme="minorHAnsi"/>
          <w:color w:val="161616"/>
          <w:sz w:val="22"/>
          <w:lang w:val="en-GB" w:eastAsia="en-GB"/>
        </w:rPr>
        <w:t xml:space="preserve">I utilised the LNF as a tool to help me identify where the learners should be </w:t>
      </w:r>
      <w:r w:rsidR="00F32557" w:rsidRPr="00156518">
        <w:rPr>
          <w:rFonts w:eastAsia="Times New Roman" w:cstheme="minorHAnsi"/>
          <w:color w:val="161616"/>
          <w:sz w:val="22"/>
          <w:lang w:val="en-GB" w:eastAsia="en-GB"/>
        </w:rPr>
        <w:t xml:space="preserve">aiming towards, and also used the </w:t>
      </w:r>
      <w:r w:rsidR="004E1D7A" w:rsidRPr="00156518">
        <w:rPr>
          <w:rFonts w:eastAsia="Times New Roman" w:cstheme="minorHAnsi"/>
          <w:color w:val="161616"/>
          <w:sz w:val="22"/>
          <w:lang w:val="en-GB" w:eastAsia="en-GB"/>
        </w:rPr>
        <w:t xml:space="preserve">Mathematics and Numeracy AoLE to identify progression steps 1-3, so that I could differentiate to a more or less challenging task. </w:t>
      </w:r>
    </w:p>
    <w:p w14:paraId="19D89CBC" w14:textId="63E66E5C" w:rsidR="008F713A" w:rsidRPr="00156518" w:rsidRDefault="008F713A" w:rsidP="00156518">
      <w:pPr>
        <w:rPr>
          <w:rFonts w:cstheme="minorHAnsi"/>
          <w:sz w:val="22"/>
          <w:lang w:val="en-GB"/>
        </w:rPr>
      </w:pPr>
    </w:p>
    <w:p w14:paraId="1AD79B70" w14:textId="2F7E7BD1" w:rsidR="007C32AA" w:rsidRPr="00156518" w:rsidRDefault="007C32AA" w:rsidP="00156518">
      <w:pPr>
        <w:pStyle w:val="Heading3"/>
        <w:rPr>
          <w:rFonts w:asciiTheme="minorHAnsi" w:hAnsiTheme="minorHAnsi" w:cstheme="minorHAnsi"/>
          <w:sz w:val="22"/>
          <w:szCs w:val="22"/>
        </w:rPr>
      </w:pPr>
      <w:r w:rsidRPr="00156518">
        <w:rPr>
          <w:rFonts w:asciiTheme="minorHAnsi" w:hAnsiTheme="minorHAnsi" w:cstheme="minorHAnsi"/>
          <w:sz w:val="22"/>
          <w:szCs w:val="22"/>
        </w:rPr>
        <w:t>What have you learned?</w:t>
      </w:r>
    </w:p>
    <w:p w14:paraId="1AFA1790" w14:textId="76C4C99B" w:rsidR="00223F76" w:rsidRPr="00156518" w:rsidRDefault="00223F76" w:rsidP="00156518">
      <w:pPr>
        <w:pStyle w:val="NormalWeb"/>
        <w:spacing w:line="360" w:lineRule="auto"/>
        <w:jc w:val="both"/>
        <w:rPr>
          <w:rFonts w:asciiTheme="minorHAnsi" w:hAnsiTheme="minorHAnsi" w:cstheme="minorHAnsi"/>
          <w:sz w:val="22"/>
          <w:szCs w:val="22"/>
          <w:lang w:eastAsia="en-GB"/>
        </w:rPr>
      </w:pPr>
      <w:r w:rsidRPr="00156518">
        <w:rPr>
          <w:rFonts w:asciiTheme="minorHAnsi" w:hAnsiTheme="minorHAnsi" w:cstheme="minorHAnsi"/>
          <w:sz w:val="22"/>
          <w:szCs w:val="22"/>
          <w:lang w:eastAsia="en-GB"/>
        </w:rPr>
        <w:t xml:space="preserve">I have learned that when planning a block of lessons, it is important to break down the skills into smaller steps. In the case of measuring, this meant allowing learners to consider how best to use a tool, and opportunity to practice using and refining this. This began with teaching and re-capping learning to ensure that all learners knew how to hold a ruler the correct way up, and where to begin measuring from. This was done as instruction, before allowing concrete experiences for real-life objects, and for some learners, </w:t>
      </w:r>
      <w:r w:rsidRPr="00156518">
        <w:rPr>
          <w:rFonts w:asciiTheme="minorHAnsi" w:hAnsiTheme="minorHAnsi" w:cstheme="minorHAnsi"/>
          <w:sz w:val="22"/>
          <w:szCs w:val="22"/>
          <w:lang w:eastAsia="en-GB"/>
        </w:rPr>
        <w:lastRenderedPageBreak/>
        <w:t>progressing onto the abstract (calculating the proposed changes in length). Most learners were at progression step two in their learning, although for some I encouraged half-measurements and increased their accuracy to include </w:t>
      </w:r>
      <w:r w:rsidR="00557CC1" w:rsidRPr="00156518">
        <w:rPr>
          <w:rFonts w:asciiTheme="minorHAnsi" w:hAnsiTheme="minorHAnsi" w:cstheme="minorHAnsi"/>
          <w:sz w:val="22"/>
          <w:szCs w:val="22"/>
          <w:lang w:eastAsia="en-GB"/>
        </w:rPr>
        <w:t xml:space="preserve">millimetres. </w:t>
      </w:r>
    </w:p>
    <w:p w14:paraId="2260BE72" w14:textId="3F4B7544" w:rsidR="00505886" w:rsidRPr="00156518" w:rsidRDefault="00505886" w:rsidP="00156518">
      <w:pPr>
        <w:rPr>
          <w:rFonts w:cstheme="minorHAnsi"/>
          <w:sz w:val="22"/>
          <w:lang w:val="en-GB"/>
        </w:rPr>
      </w:pPr>
    </w:p>
    <w:p w14:paraId="7142A8EC" w14:textId="3CD8B06A" w:rsidR="007C32AA" w:rsidRPr="00156518" w:rsidRDefault="007C32AA" w:rsidP="00156518">
      <w:pPr>
        <w:pStyle w:val="Heading3"/>
        <w:rPr>
          <w:rFonts w:asciiTheme="minorHAnsi" w:hAnsiTheme="minorHAnsi" w:cstheme="minorHAnsi"/>
          <w:sz w:val="22"/>
          <w:szCs w:val="22"/>
        </w:rPr>
      </w:pPr>
      <w:r w:rsidRPr="00156518">
        <w:rPr>
          <w:rFonts w:asciiTheme="minorHAnsi" w:hAnsiTheme="minorHAnsi" w:cstheme="minorHAnsi"/>
          <w:sz w:val="22"/>
          <w:szCs w:val="22"/>
        </w:rPr>
        <w:t>What next?</w:t>
      </w:r>
    </w:p>
    <w:p w14:paraId="158B2766" w14:textId="0D1B7343" w:rsidR="00705E52" w:rsidRPr="00156518" w:rsidRDefault="00705E52" w:rsidP="00156518">
      <w:pPr>
        <w:pStyle w:val="NormalWeb"/>
        <w:spacing w:line="360" w:lineRule="auto"/>
        <w:jc w:val="both"/>
        <w:rPr>
          <w:rFonts w:asciiTheme="minorHAnsi" w:hAnsiTheme="minorHAnsi" w:cstheme="minorHAnsi"/>
          <w:sz w:val="22"/>
          <w:szCs w:val="22"/>
          <w:lang w:eastAsia="en-GB"/>
        </w:rPr>
      </w:pPr>
      <w:r w:rsidRPr="00156518">
        <w:rPr>
          <w:rFonts w:asciiTheme="minorHAnsi" w:hAnsiTheme="minorHAnsi" w:cstheme="minorHAnsi"/>
          <w:sz w:val="22"/>
          <w:szCs w:val="22"/>
          <w:lang w:eastAsia="en-GB"/>
        </w:rPr>
        <w:t>Going forward I will follow the advice to plan for the majority of learner's skills levels, then differentiate up for MAT and make accessible for ALN, as this approach meant that all learners were considered. I will also take forward the process of breaking down a skill into many smaller steps, as this gave me the opportunity to address misconceptions. As a result of this experience, I have observed and questioned my Class Mentor to find out how this process of breaking a skill down into smaller steps works across the curriculum, and found a very similar approach was being used when teaching letter writing and instructional writing.   I would like to read further about how the process of presenting information in smaller steps either assists or complicates tasks for learners, particularly those that experience cognitive overload, as there seems to be a lot more information provided using this teaching method, but there is less pressure on the learner to use their own initiative and reach a conclusion independently. </w:t>
      </w:r>
    </w:p>
    <w:p w14:paraId="1C3A28D3" w14:textId="0CA0BA65" w:rsidR="00A95C95" w:rsidRPr="00156518" w:rsidRDefault="00A95C95" w:rsidP="00156518">
      <w:pPr>
        <w:rPr>
          <w:rFonts w:cstheme="minorHAnsi"/>
          <w:sz w:val="22"/>
          <w:lang w:val="en-GB"/>
        </w:rPr>
      </w:pPr>
    </w:p>
    <w:p w14:paraId="1A6E7164" w14:textId="4D95ABCC" w:rsidR="00811007" w:rsidRPr="00156518" w:rsidRDefault="00811007" w:rsidP="00156518">
      <w:pPr>
        <w:rPr>
          <w:rFonts w:cstheme="minorHAnsi"/>
          <w:sz w:val="22"/>
        </w:rPr>
      </w:pPr>
    </w:p>
    <w:p w14:paraId="01EC8868" w14:textId="13580170" w:rsidR="00531B1E" w:rsidRDefault="00531B1E">
      <w:pPr>
        <w:spacing w:line="240" w:lineRule="auto"/>
        <w:rPr>
          <w:rFonts w:cstheme="minorHAnsi"/>
          <w:sz w:val="22"/>
        </w:rPr>
      </w:pPr>
      <w:r>
        <w:rPr>
          <w:rFonts w:cstheme="minorHAnsi"/>
          <w:sz w:val="22"/>
        </w:rPr>
        <w:br w:type="page"/>
      </w:r>
    </w:p>
    <w:p w14:paraId="11F56628" w14:textId="2164D9A4" w:rsidR="00B9167E" w:rsidRPr="00156518" w:rsidRDefault="00B357D8" w:rsidP="00156518">
      <w:pPr>
        <w:pStyle w:val="Heading2"/>
        <w:rPr>
          <w:rFonts w:asciiTheme="minorHAnsi" w:hAnsiTheme="minorHAnsi" w:cstheme="minorHAnsi"/>
          <w:sz w:val="22"/>
          <w:szCs w:val="22"/>
        </w:rPr>
      </w:pPr>
      <w:r w:rsidRPr="00156518">
        <w:rPr>
          <w:rFonts w:asciiTheme="minorHAnsi" w:hAnsiTheme="minorHAnsi" w:cstheme="minorHAnsi"/>
          <w:sz w:val="22"/>
          <w:szCs w:val="22"/>
        </w:rPr>
        <w:lastRenderedPageBreak/>
        <w:t>Professional Experience Template 2</w:t>
      </w:r>
      <w:r w:rsidR="00B9167E" w:rsidRPr="00156518">
        <w:rPr>
          <w:rFonts w:asciiTheme="minorHAnsi" w:hAnsiTheme="minorHAnsi" w:cstheme="minorHAnsi"/>
          <w:sz w:val="22"/>
          <w:szCs w:val="22"/>
        </w:rPr>
        <w:t xml:space="preserve">: </w:t>
      </w:r>
      <w:sdt>
        <w:sdtPr>
          <w:rPr>
            <w:rFonts w:asciiTheme="minorHAnsi" w:hAnsiTheme="minorHAnsi" w:cstheme="minorHAnsi"/>
            <w:sz w:val="22"/>
            <w:szCs w:val="22"/>
          </w:rPr>
          <w:alias w:val="Title of your experience"/>
          <w:tag w:val="Title of your experience"/>
          <w:id w:val="-849182380"/>
          <w:placeholder>
            <w:docPart w:val="92B0F9A6749C400BA0B07F648632A851"/>
          </w:placeholder>
          <w:temporary/>
          <w:showingPlcHdr/>
          <w:text/>
        </w:sdtPr>
        <w:sdtEndPr/>
        <w:sdtContent>
          <w:r w:rsidR="00846548" w:rsidRPr="00156518">
            <w:rPr>
              <w:rFonts w:asciiTheme="minorHAnsi" w:hAnsiTheme="minorHAnsi" w:cstheme="minorHAnsi"/>
              <w:sz w:val="22"/>
              <w:szCs w:val="22"/>
            </w:rPr>
            <w:t>Paste text here</w:t>
          </w:r>
        </w:sdtContent>
      </w:sdt>
      <w:r w:rsidR="00BC0BAE" w:rsidRPr="00156518">
        <w:rPr>
          <w:rFonts w:asciiTheme="minorHAnsi" w:hAnsiTheme="minorHAnsi" w:cstheme="minorHAnsi"/>
          <w:sz w:val="22"/>
          <w:szCs w:val="22"/>
        </w:rPr>
        <w:t xml:space="preserve"> FROM REFINING PEDAGOGY </w:t>
      </w:r>
    </w:p>
    <w:p w14:paraId="0C30188C" w14:textId="6580E347" w:rsidR="00846548" w:rsidRPr="00156518" w:rsidRDefault="00846548" w:rsidP="00156518">
      <w:pPr>
        <w:pStyle w:val="Heading3"/>
        <w:rPr>
          <w:rFonts w:asciiTheme="minorHAnsi" w:hAnsiTheme="minorHAnsi" w:cstheme="minorHAnsi"/>
          <w:sz w:val="22"/>
          <w:szCs w:val="22"/>
        </w:rPr>
      </w:pPr>
      <w:r w:rsidRPr="00156518">
        <w:rPr>
          <w:rFonts w:asciiTheme="minorHAnsi" w:hAnsiTheme="minorHAnsi" w:cstheme="minorHAnsi"/>
          <w:sz w:val="22"/>
          <w:szCs w:val="22"/>
        </w:rPr>
        <w:t xml:space="preserve">Pedagogy Standard: </w:t>
      </w:r>
      <w:sdt>
        <w:sdtPr>
          <w:rPr>
            <w:rFonts w:asciiTheme="minorHAnsi" w:hAnsiTheme="minorHAnsi" w:cstheme="minorHAnsi"/>
            <w:sz w:val="22"/>
            <w:szCs w:val="22"/>
          </w:r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43877" w:rsidRPr="00156518">
            <w:rPr>
              <w:rFonts w:asciiTheme="minorHAnsi" w:hAnsiTheme="minorHAnsi" w:cstheme="minorHAnsi"/>
              <w:sz w:val="22"/>
              <w:szCs w:val="22"/>
            </w:rPr>
            <w:t>Refining: Managing Learning Environment</w:t>
          </w:r>
        </w:sdtContent>
      </w:sdt>
    </w:p>
    <w:p w14:paraId="2C2A77DF" w14:textId="77777777" w:rsidR="00846548" w:rsidRPr="00156518" w:rsidRDefault="00846548" w:rsidP="00156518">
      <w:pPr>
        <w:pStyle w:val="Heading3"/>
        <w:rPr>
          <w:rFonts w:asciiTheme="minorHAnsi" w:hAnsiTheme="minorHAnsi" w:cstheme="minorHAnsi"/>
          <w:sz w:val="22"/>
          <w:szCs w:val="22"/>
        </w:rPr>
      </w:pPr>
      <w:r w:rsidRPr="00156518">
        <w:rPr>
          <w:rFonts w:asciiTheme="minorHAnsi" w:hAnsiTheme="minorHAnsi" w:cstheme="minorHAnsi"/>
          <w:sz w:val="22"/>
          <w:szCs w:val="22"/>
        </w:rPr>
        <w:t>What did you do and why?</w:t>
      </w:r>
    </w:p>
    <w:p w14:paraId="13DAB20A" w14:textId="389B3BDE" w:rsidR="002E76ED" w:rsidRPr="00156518" w:rsidRDefault="002E76ED" w:rsidP="00156518">
      <w:pPr>
        <w:pStyle w:val="NormalWeb"/>
        <w:spacing w:line="360" w:lineRule="auto"/>
        <w:jc w:val="both"/>
        <w:rPr>
          <w:rFonts w:asciiTheme="minorHAnsi" w:hAnsiTheme="minorHAnsi" w:cstheme="minorHAnsi"/>
          <w:sz w:val="22"/>
          <w:szCs w:val="22"/>
          <w:lang w:eastAsia="en-GB"/>
        </w:rPr>
      </w:pPr>
      <w:r w:rsidRPr="00156518">
        <w:rPr>
          <w:rFonts w:asciiTheme="minorHAnsi" w:hAnsiTheme="minorHAnsi" w:cstheme="minorHAnsi"/>
          <w:sz w:val="22"/>
          <w:szCs w:val="22"/>
          <w:lang w:eastAsia="en-GB"/>
        </w:rPr>
        <w:t>I taught 'live check-in' sessions which were open to all of the Year One learners every Thursday during my PTE. During the first week, I worked with my Class Mentor and Year One teachers to establish online-etiquette that was appropriate for the learners. The learners had access to their microphones, cameras, hands-up and the chat function but were not able to present. </w:t>
      </w:r>
    </w:p>
    <w:p w14:paraId="648F50FB" w14:textId="77777777" w:rsidR="002E76ED" w:rsidRPr="00156518" w:rsidRDefault="002E76ED" w:rsidP="00156518">
      <w:pPr>
        <w:spacing w:before="100" w:beforeAutospacing="1" w:after="100" w:afterAutospacing="1"/>
        <w:jc w:val="both"/>
        <w:rPr>
          <w:rFonts w:eastAsia="Times New Roman" w:cstheme="minorHAnsi"/>
          <w:sz w:val="22"/>
          <w:lang w:val="en-GB" w:eastAsia="en-GB"/>
        </w:rPr>
      </w:pPr>
      <w:r w:rsidRPr="00156518">
        <w:rPr>
          <w:rFonts w:eastAsia="Times New Roman" w:cstheme="minorHAnsi"/>
          <w:sz w:val="22"/>
          <w:lang w:val="en-GB" w:eastAsia="en-GB"/>
        </w:rPr>
        <w:t>From the beginning I set clear expectations for when learners should turn their microphones on and off. This was to limit background noise, and during normal classroom input learners would be expected to raise their hand and not interrupt the classroom teacher, so it seemed like a sensible extension of this. I found that I needed to 'teach' learners how to do this, and it became apparent that there were many different interfaces depending on whether the learners had accessed Teams through a laptop, mobile app, device or through HWB, so I was unable to say 'the icon at the top' since the interfaces all had different layouts. Fortunately, Teams is consistent in the icons it uses across all interfaces, so I made flashcards with each of the Teams icons on (hands up, hands down, chat, send message, microphone on, microphone off) so that I could show the corresponding flashcard when I gave an instruction. For example, when I wanted learners to raise their hand, I would show the 'hands up' flashcard. </w:t>
      </w:r>
    </w:p>
    <w:p w14:paraId="744564A6" w14:textId="30EF6165" w:rsidR="00846548" w:rsidRPr="00156518" w:rsidRDefault="002E76ED" w:rsidP="00156518">
      <w:pPr>
        <w:spacing w:before="100" w:beforeAutospacing="1" w:after="100" w:afterAutospacing="1"/>
        <w:jc w:val="both"/>
        <w:rPr>
          <w:rFonts w:eastAsia="Times New Roman" w:cstheme="minorHAnsi"/>
          <w:sz w:val="22"/>
          <w:lang w:val="en-GB" w:eastAsia="en-GB"/>
        </w:rPr>
      </w:pPr>
      <w:r w:rsidRPr="00156518">
        <w:rPr>
          <w:rFonts w:eastAsia="Times New Roman" w:cstheme="minorHAnsi"/>
          <w:sz w:val="22"/>
          <w:lang w:val="en-GB" w:eastAsia="en-GB"/>
        </w:rPr>
        <w:t>The reason this was so important was because there was only a short amount of time each day allocated to live-teaching, and we needed to maximise this opportunity by having minimal disruptions. For learners who persisted in switching their microphones on during a shared class read, myself and the other teachers who were not presenting were able to remotely switch off microphones. This was to ensure that other learners were not negatively impacted by learning loss due to noise from other households. Learners were actively encouraged to speak during the session at certain points, and we did provide a short amount of time towards the end of each session to allow learners to speak to their friends, so it was equally important that learners were aware of how, why and when they needed to behave in a certain way.</w:t>
      </w:r>
    </w:p>
    <w:p w14:paraId="25332ED0" w14:textId="77777777" w:rsidR="00846548" w:rsidRPr="00156518" w:rsidRDefault="00846548" w:rsidP="00156518">
      <w:pPr>
        <w:pStyle w:val="Heading3"/>
        <w:rPr>
          <w:rFonts w:asciiTheme="minorHAnsi" w:hAnsiTheme="minorHAnsi" w:cstheme="minorHAnsi"/>
          <w:sz w:val="22"/>
          <w:szCs w:val="22"/>
        </w:rPr>
      </w:pPr>
      <w:r w:rsidRPr="00156518">
        <w:rPr>
          <w:rFonts w:asciiTheme="minorHAnsi" w:hAnsiTheme="minorHAnsi" w:cstheme="minorHAnsi"/>
          <w:sz w:val="22"/>
          <w:szCs w:val="22"/>
        </w:rPr>
        <w:t>What have you learned?</w:t>
      </w:r>
    </w:p>
    <w:p w14:paraId="3507B616" w14:textId="77777777" w:rsidR="002E76ED" w:rsidRPr="00156518" w:rsidRDefault="002E76ED" w:rsidP="00156518">
      <w:pPr>
        <w:spacing w:before="100" w:beforeAutospacing="1" w:after="100" w:afterAutospacing="1"/>
        <w:jc w:val="both"/>
        <w:rPr>
          <w:rFonts w:eastAsia="Times New Roman" w:cstheme="minorHAnsi"/>
          <w:sz w:val="22"/>
          <w:lang w:val="en-GB" w:eastAsia="en-GB"/>
        </w:rPr>
      </w:pPr>
      <w:r w:rsidRPr="00156518">
        <w:rPr>
          <w:rFonts w:eastAsia="Times New Roman" w:cstheme="minorHAnsi"/>
          <w:sz w:val="22"/>
          <w:lang w:val="en-GB" w:eastAsia="en-GB"/>
        </w:rPr>
        <w:t xml:space="preserve">I have learned that online it is especially important to have good behaviour strategies to allow all learners the opportunity to engage in their learning without disruption and distraction from others, just as I would in a face-to-face learning situation. I have learned that it is important to teach children how to adhere to </w:t>
      </w:r>
      <w:r w:rsidRPr="00156518">
        <w:rPr>
          <w:rFonts w:eastAsia="Times New Roman" w:cstheme="minorHAnsi"/>
          <w:sz w:val="22"/>
          <w:lang w:val="en-GB" w:eastAsia="en-GB"/>
        </w:rPr>
        <w:lastRenderedPageBreak/>
        <w:t>the rules, and have seen the benefit of visual aids as reminders. I have learned that not all devices will show the same screen depending on the interface a learner is using, but that there are universal icons. The learners responded well to the flashcards and it helped them participate more effectively in the online lessons. The visual aid is an effective way to consolidate an instruction, just as in the face-to-face classroom, learners respond to visual prompts to remind them of desirable behaviours, and sets out clear expectations. </w:t>
      </w:r>
    </w:p>
    <w:p w14:paraId="715C11EC" w14:textId="77777777" w:rsidR="002E76ED" w:rsidRPr="00156518" w:rsidRDefault="002E76ED" w:rsidP="00156518">
      <w:pPr>
        <w:spacing w:before="100" w:beforeAutospacing="1" w:after="100" w:afterAutospacing="1"/>
        <w:rPr>
          <w:rFonts w:eastAsia="Times New Roman" w:cstheme="minorHAnsi"/>
          <w:sz w:val="22"/>
          <w:lang w:val="en-GB" w:eastAsia="en-GB"/>
        </w:rPr>
      </w:pPr>
      <w:r w:rsidRPr="00156518">
        <w:rPr>
          <w:rFonts w:eastAsia="Times New Roman" w:cstheme="minorHAnsi"/>
          <w:sz w:val="22"/>
          <w:lang w:val="en-GB" w:eastAsia="en-GB"/>
        </w:rPr>
        <w:t>I shared the flashcard resource that I had created with other student teachers during the course of PTE1, and when we gathered with our Personal Tutor to meet to discuss PTE I shared the resource as a useful tool. </w:t>
      </w:r>
    </w:p>
    <w:p w14:paraId="52E63120" w14:textId="77777777" w:rsidR="00846548" w:rsidRPr="00156518" w:rsidRDefault="00846548" w:rsidP="00156518">
      <w:pPr>
        <w:pStyle w:val="Heading3"/>
        <w:rPr>
          <w:rFonts w:asciiTheme="minorHAnsi" w:hAnsiTheme="minorHAnsi" w:cstheme="minorHAnsi"/>
          <w:sz w:val="22"/>
          <w:szCs w:val="22"/>
        </w:rPr>
      </w:pPr>
      <w:r w:rsidRPr="00156518">
        <w:rPr>
          <w:rFonts w:asciiTheme="minorHAnsi" w:hAnsiTheme="minorHAnsi" w:cstheme="minorHAnsi"/>
          <w:sz w:val="22"/>
          <w:szCs w:val="22"/>
        </w:rPr>
        <w:t>What next?</w:t>
      </w:r>
    </w:p>
    <w:p w14:paraId="63F76C9E" w14:textId="2C04EFA5" w:rsidR="00846548" w:rsidRPr="00156518" w:rsidRDefault="001F32F2" w:rsidP="00156518">
      <w:pPr>
        <w:jc w:val="both"/>
        <w:rPr>
          <w:rFonts w:cstheme="minorHAnsi"/>
          <w:sz w:val="22"/>
        </w:rPr>
      </w:pPr>
      <w:r w:rsidRPr="00156518">
        <w:rPr>
          <w:rFonts w:cstheme="minorHAnsi"/>
          <w:sz w:val="22"/>
        </w:rPr>
        <w:t>I will continue to utilise my Teams flashcards when delivering online learning. When I am in a face-to-face teaching situation I will look at ways to utilise visual prompts in the environment to remind learners of how I expect them to present themselves. I will have high expectations for learners so that there is minimal disruption to learning, but I also wish to look further into how best to address low-level disruptive behaviours, as this can be communication for an unmet need in the learner. </w:t>
      </w:r>
    </w:p>
    <w:p w14:paraId="7BFFAF76" w14:textId="4BDBA1FE" w:rsidR="00B357D8" w:rsidRPr="00156518" w:rsidRDefault="00B357D8" w:rsidP="00811007">
      <w:pPr>
        <w:rPr>
          <w:rFonts w:cstheme="minorHAnsi"/>
          <w:sz w:val="22"/>
        </w:rPr>
      </w:pPr>
    </w:p>
    <w:p w14:paraId="4A79E83B" w14:textId="77777777" w:rsidR="00552BF1" w:rsidRPr="00156518" w:rsidRDefault="00552BF1" w:rsidP="00156518">
      <w:pPr>
        <w:rPr>
          <w:rFonts w:eastAsiaTheme="majorEastAsia" w:cstheme="minorHAnsi"/>
          <w:b/>
          <w:color w:val="1F4E79" w:themeColor="accent1" w:themeShade="80"/>
          <w:sz w:val="22"/>
        </w:rPr>
      </w:pPr>
      <w:r w:rsidRPr="00156518">
        <w:rPr>
          <w:rFonts w:cstheme="minorHAnsi"/>
          <w:sz w:val="22"/>
        </w:rPr>
        <w:br w:type="page"/>
      </w:r>
    </w:p>
    <w:p w14:paraId="4D213446" w14:textId="62EECB08" w:rsidR="00B9167E" w:rsidRPr="00156518" w:rsidRDefault="00B357D8" w:rsidP="00156518">
      <w:pPr>
        <w:pStyle w:val="Heading2"/>
        <w:rPr>
          <w:rFonts w:asciiTheme="minorHAnsi" w:hAnsiTheme="minorHAnsi" w:cstheme="minorHAnsi"/>
          <w:sz w:val="22"/>
          <w:szCs w:val="22"/>
        </w:rPr>
      </w:pPr>
      <w:r w:rsidRPr="00156518">
        <w:rPr>
          <w:rFonts w:asciiTheme="minorHAnsi" w:hAnsiTheme="minorHAnsi" w:cstheme="minorHAnsi"/>
          <w:sz w:val="22"/>
          <w:szCs w:val="22"/>
        </w:rPr>
        <w:lastRenderedPageBreak/>
        <w:t>Professional Experience Template 3</w:t>
      </w:r>
      <w:r w:rsidR="00B9167E" w:rsidRPr="00156518">
        <w:rPr>
          <w:rFonts w:asciiTheme="minorHAnsi" w:hAnsiTheme="minorHAnsi" w:cstheme="minorHAnsi"/>
          <w:sz w:val="22"/>
          <w:szCs w:val="22"/>
        </w:rPr>
        <w:t xml:space="preserve">: </w:t>
      </w:r>
      <w:r w:rsidR="007E37B8" w:rsidRPr="00156518">
        <w:rPr>
          <w:rFonts w:asciiTheme="minorHAnsi" w:hAnsiTheme="minorHAnsi" w:cstheme="minorHAnsi"/>
          <w:sz w:val="22"/>
          <w:szCs w:val="22"/>
        </w:rPr>
        <w:t>PTE1- Changing a lesson plan to improve learner outcomes</w:t>
      </w:r>
    </w:p>
    <w:p w14:paraId="2BE3F2F3" w14:textId="488DCACB" w:rsidR="00846548" w:rsidRPr="00156518" w:rsidRDefault="00846548" w:rsidP="00156518">
      <w:pPr>
        <w:pStyle w:val="Heading3"/>
        <w:rPr>
          <w:rFonts w:asciiTheme="minorHAnsi" w:hAnsiTheme="minorHAnsi" w:cstheme="minorHAnsi"/>
          <w:sz w:val="22"/>
          <w:szCs w:val="22"/>
        </w:rPr>
      </w:pPr>
      <w:r w:rsidRPr="00156518">
        <w:rPr>
          <w:rFonts w:asciiTheme="minorHAnsi" w:hAnsiTheme="minorHAnsi" w:cstheme="minorHAnsi"/>
          <w:sz w:val="22"/>
          <w:szCs w:val="22"/>
        </w:rPr>
        <w:t xml:space="preserve">Pedagogy Standard: </w:t>
      </w:r>
      <w:sdt>
        <w:sdtPr>
          <w:rPr>
            <w:rFonts w:asciiTheme="minorHAnsi" w:hAnsiTheme="minorHAnsi" w:cstheme="minorHAnsi"/>
            <w:sz w:val="22"/>
            <w:szCs w:val="22"/>
          </w:r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A32DFF" w:rsidRPr="00156518">
            <w:rPr>
              <w:rFonts w:asciiTheme="minorHAnsi" w:hAnsiTheme="minorHAnsi" w:cstheme="minorHAnsi"/>
              <w:sz w:val="22"/>
              <w:szCs w:val="22"/>
            </w:rPr>
            <w:t>Influencing: Challenge &amp; Expectations</w:t>
          </w:r>
        </w:sdtContent>
      </w:sdt>
    </w:p>
    <w:p w14:paraId="62EC1BD5" w14:textId="77777777" w:rsidR="00846548" w:rsidRPr="00156518" w:rsidRDefault="00846548" w:rsidP="00156518">
      <w:pPr>
        <w:pStyle w:val="Heading3"/>
        <w:rPr>
          <w:rFonts w:asciiTheme="minorHAnsi" w:hAnsiTheme="minorHAnsi" w:cstheme="minorHAnsi"/>
          <w:sz w:val="22"/>
          <w:szCs w:val="22"/>
        </w:rPr>
      </w:pPr>
      <w:r w:rsidRPr="00156518">
        <w:rPr>
          <w:rFonts w:asciiTheme="minorHAnsi" w:hAnsiTheme="minorHAnsi" w:cstheme="minorHAnsi"/>
          <w:sz w:val="22"/>
          <w:szCs w:val="22"/>
        </w:rPr>
        <w:t>What did you do and why?</w:t>
      </w:r>
    </w:p>
    <w:p w14:paraId="169A212C" w14:textId="5C16A9AC" w:rsidR="000240D9" w:rsidRPr="00156518" w:rsidRDefault="000240D9" w:rsidP="00156518">
      <w:pPr>
        <w:pStyle w:val="NormalWeb"/>
        <w:shd w:val="clear" w:color="auto" w:fill="FFFFFF"/>
        <w:spacing w:before="0" w:beforeAutospacing="0" w:after="0" w:afterAutospacing="0" w:line="360" w:lineRule="auto"/>
        <w:jc w:val="both"/>
        <w:rPr>
          <w:rFonts w:asciiTheme="minorHAnsi" w:hAnsiTheme="minorHAnsi" w:cstheme="minorHAnsi"/>
          <w:color w:val="161616"/>
          <w:sz w:val="22"/>
          <w:szCs w:val="22"/>
          <w:lang w:eastAsia="en-GB"/>
        </w:rPr>
      </w:pPr>
      <w:r w:rsidRPr="00156518">
        <w:rPr>
          <w:rFonts w:asciiTheme="minorHAnsi" w:hAnsiTheme="minorHAnsi" w:cstheme="minorHAnsi"/>
          <w:color w:val="161616"/>
          <w:sz w:val="22"/>
          <w:szCs w:val="22"/>
          <w:lang w:eastAsia="en-GB"/>
        </w:rPr>
        <w:t>I had planned a lesson where learners would need to carefully study the Islamic symbol, and re-create the symbol in a variety of different media (coloured pencils, oil pastels and watercolour paint). This lesson was delivered three times, each time to a different group of learners. I found that the first group were really keen to experiment with the different media, however they did not thoroughly engage with looking at the religious symbol, and as a result their work was very colourful, rushed and not sympathetic to the learning about Islam. They drew a quick symbol, used a medium to colour it, then progressed onto the next without careful consideration. Some learners had chosen to use just paint or just oil pastel, as these were exciting options. </w:t>
      </w:r>
    </w:p>
    <w:p w14:paraId="31F7604A" w14:textId="77777777" w:rsidR="000240D9" w:rsidRPr="00156518" w:rsidRDefault="000240D9" w:rsidP="00156518">
      <w:pPr>
        <w:shd w:val="clear" w:color="auto" w:fill="FFFFFF"/>
        <w:jc w:val="both"/>
        <w:rPr>
          <w:rFonts w:eastAsia="Times New Roman" w:cstheme="minorHAnsi"/>
          <w:color w:val="161616"/>
          <w:sz w:val="22"/>
          <w:lang w:val="en-GB" w:eastAsia="en-GB"/>
        </w:rPr>
      </w:pPr>
    </w:p>
    <w:p w14:paraId="7A35BF69" w14:textId="77777777" w:rsidR="000240D9" w:rsidRPr="00156518" w:rsidRDefault="000240D9" w:rsidP="00156518">
      <w:pPr>
        <w:shd w:val="clear" w:color="auto" w:fill="FFFFFF"/>
        <w:jc w:val="both"/>
        <w:rPr>
          <w:rFonts w:eastAsia="Times New Roman" w:cstheme="minorHAnsi"/>
          <w:color w:val="161616"/>
          <w:sz w:val="22"/>
          <w:lang w:val="en-GB" w:eastAsia="en-GB"/>
        </w:rPr>
      </w:pPr>
      <w:r w:rsidRPr="00156518">
        <w:rPr>
          <w:rFonts w:eastAsia="Times New Roman" w:cstheme="minorHAnsi"/>
          <w:color w:val="161616"/>
          <w:sz w:val="22"/>
          <w:lang w:val="en-GB" w:eastAsia="en-GB"/>
        </w:rPr>
        <w:t>As a result of this teaching experience, I altered the way in which I delivered the lesson to the following two groups. I did this by providing a template for learners to complete, and by  demonstrating to the learners that they must firstly draw the symbol three times, and only when they are happy with all three can they progress onto adding colour. I used environmental instruction (on the dry-wipe board) to show the learners clear expectations of where I would like them to use each medium. I used pictorial instructions for this to minimise cognitive overload. As a result, the lesson became much more structured and the learners behaved in a considerably less impulsive manner. There was a significant difference in quality of line, form and use of colour between the first time I delivered this lesson, and the third time where I had made those changes. </w:t>
      </w:r>
    </w:p>
    <w:p w14:paraId="7AFD18C0" w14:textId="77777777" w:rsidR="000240D9" w:rsidRPr="00156518" w:rsidRDefault="000240D9" w:rsidP="00156518">
      <w:pPr>
        <w:shd w:val="clear" w:color="auto" w:fill="FFFFFF"/>
        <w:jc w:val="both"/>
        <w:rPr>
          <w:rFonts w:eastAsia="Times New Roman" w:cstheme="minorHAnsi"/>
          <w:color w:val="161616"/>
          <w:sz w:val="22"/>
          <w:lang w:val="en-GB" w:eastAsia="en-GB"/>
        </w:rPr>
      </w:pPr>
    </w:p>
    <w:p w14:paraId="5AAB7675" w14:textId="285F229B" w:rsidR="000240D9" w:rsidRPr="00156518" w:rsidRDefault="000240D9" w:rsidP="00156518">
      <w:pPr>
        <w:shd w:val="clear" w:color="auto" w:fill="FFFFFF"/>
        <w:jc w:val="both"/>
        <w:rPr>
          <w:rFonts w:eastAsia="Times New Roman" w:cstheme="minorHAnsi"/>
          <w:color w:val="161616"/>
          <w:sz w:val="22"/>
          <w:lang w:val="en-GB" w:eastAsia="en-GB"/>
        </w:rPr>
      </w:pPr>
      <w:r w:rsidRPr="00156518">
        <w:rPr>
          <w:rFonts w:eastAsia="Times New Roman" w:cstheme="minorHAnsi"/>
          <w:color w:val="161616"/>
          <w:sz w:val="22"/>
          <w:lang w:val="en-GB" w:eastAsia="en-GB"/>
        </w:rPr>
        <w:t>I had a discussion with my Class Mentor about this, and they considered that it is possible that learners are not having enough 'play' experiences earl</w:t>
      </w:r>
      <w:r w:rsidR="0065489C" w:rsidRPr="00156518">
        <w:rPr>
          <w:rFonts w:eastAsia="Times New Roman" w:cstheme="minorHAnsi"/>
          <w:color w:val="161616"/>
          <w:sz w:val="22"/>
          <w:lang w:val="en-GB" w:eastAsia="en-GB"/>
        </w:rPr>
        <w:t>ier in their learning journey</w:t>
      </w:r>
      <w:r w:rsidRPr="00156518">
        <w:rPr>
          <w:rFonts w:eastAsia="Times New Roman" w:cstheme="minorHAnsi"/>
          <w:color w:val="161616"/>
          <w:sz w:val="22"/>
          <w:lang w:val="en-GB" w:eastAsia="en-GB"/>
        </w:rPr>
        <w:t xml:space="preserve">. This was echoed a few weeks later when I delivered a lesson wherein learners had to sculpt a Diva lamp made from salt-dough. I observed that learners were able to create intricate designs, but would purposefully sabotage their efforts repeatedly, in order for them to have another attempt at the enjoyable experience of manipulating dough. The learners' focus in both experiences seemed to be more on discovering the properties of a creative media, and experimenting with it, rather than the </w:t>
      </w:r>
      <w:r w:rsidR="00F065B3" w:rsidRPr="00156518">
        <w:rPr>
          <w:rFonts w:eastAsia="Times New Roman" w:cstheme="minorHAnsi"/>
          <w:color w:val="161616"/>
          <w:sz w:val="22"/>
          <w:lang w:val="en-GB" w:eastAsia="en-GB"/>
        </w:rPr>
        <w:t xml:space="preserve">prescribed </w:t>
      </w:r>
      <w:r w:rsidRPr="00156518">
        <w:rPr>
          <w:rFonts w:eastAsia="Times New Roman" w:cstheme="minorHAnsi"/>
          <w:color w:val="161616"/>
          <w:sz w:val="22"/>
          <w:lang w:val="en-GB" w:eastAsia="en-GB"/>
        </w:rPr>
        <w:t>learning objective</w:t>
      </w:r>
      <w:r w:rsidR="00F065B3" w:rsidRPr="00156518">
        <w:rPr>
          <w:rFonts w:eastAsia="Times New Roman" w:cstheme="minorHAnsi"/>
          <w:color w:val="161616"/>
          <w:sz w:val="22"/>
          <w:lang w:val="en-GB" w:eastAsia="en-GB"/>
        </w:rPr>
        <w:t>s</w:t>
      </w:r>
      <w:r w:rsidRPr="00156518">
        <w:rPr>
          <w:rFonts w:eastAsia="Times New Roman" w:cstheme="minorHAnsi"/>
          <w:color w:val="161616"/>
          <w:sz w:val="22"/>
          <w:lang w:val="en-GB" w:eastAsia="en-GB"/>
        </w:rPr>
        <w:t>. </w:t>
      </w:r>
    </w:p>
    <w:p w14:paraId="16F4A621" w14:textId="62FE97E9" w:rsidR="00846548" w:rsidRPr="00156518" w:rsidRDefault="00846548" w:rsidP="00156518">
      <w:pPr>
        <w:rPr>
          <w:rFonts w:cstheme="minorHAnsi"/>
          <w:sz w:val="22"/>
          <w:lang w:val="en-GB"/>
        </w:rPr>
      </w:pPr>
    </w:p>
    <w:p w14:paraId="4295FB1B" w14:textId="77777777" w:rsidR="00846548" w:rsidRPr="00156518" w:rsidRDefault="00846548" w:rsidP="00156518">
      <w:pPr>
        <w:pStyle w:val="Heading3"/>
        <w:rPr>
          <w:rFonts w:asciiTheme="minorHAnsi" w:hAnsiTheme="minorHAnsi" w:cstheme="minorHAnsi"/>
          <w:sz w:val="22"/>
          <w:szCs w:val="22"/>
        </w:rPr>
      </w:pPr>
      <w:r w:rsidRPr="00156518">
        <w:rPr>
          <w:rFonts w:asciiTheme="minorHAnsi" w:hAnsiTheme="minorHAnsi" w:cstheme="minorHAnsi"/>
          <w:sz w:val="22"/>
          <w:szCs w:val="22"/>
        </w:rPr>
        <w:lastRenderedPageBreak/>
        <w:t>What have you learned?</w:t>
      </w:r>
    </w:p>
    <w:p w14:paraId="2A00E125" w14:textId="77777777" w:rsidR="00460A6C" w:rsidRPr="00156518" w:rsidRDefault="00D77455" w:rsidP="00156518">
      <w:pPr>
        <w:pStyle w:val="NormalWeb"/>
        <w:spacing w:line="360" w:lineRule="auto"/>
        <w:jc w:val="both"/>
        <w:rPr>
          <w:rFonts w:asciiTheme="minorHAnsi" w:hAnsiTheme="minorHAnsi" w:cstheme="minorHAnsi"/>
          <w:sz w:val="22"/>
          <w:szCs w:val="22"/>
          <w:lang w:eastAsia="en-GB"/>
        </w:rPr>
      </w:pPr>
      <w:r w:rsidRPr="00156518">
        <w:rPr>
          <w:rFonts w:asciiTheme="minorHAnsi" w:hAnsiTheme="minorHAnsi" w:cstheme="minorHAnsi"/>
          <w:sz w:val="22"/>
          <w:szCs w:val="22"/>
          <w:lang w:eastAsia="en-GB"/>
        </w:rPr>
        <w:t xml:space="preserve">I have found that the learners have a need </w:t>
      </w:r>
      <w:r w:rsidR="0079474A" w:rsidRPr="00156518">
        <w:rPr>
          <w:rFonts w:asciiTheme="minorHAnsi" w:hAnsiTheme="minorHAnsi" w:cstheme="minorHAnsi"/>
          <w:sz w:val="22"/>
          <w:szCs w:val="22"/>
          <w:lang w:eastAsia="en-GB"/>
        </w:rPr>
        <w:t xml:space="preserve">for </w:t>
      </w:r>
      <w:r w:rsidRPr="00156518">
        <w:rPr>
          <w:rFonts w:asciiTheme="minorHAnsi" w:hAnsiTheme="minorHAnsi" w:cstheme="minorHAnsi"/>
          <w:sz w:val="22"/>
          <w:szCs w:val="22"/>
          <w:lang w:eastAsia="en-GB"/>
        </w:rPr>
        <w:t xml:space="preserve">the adults </w:t>
      </w:r>
      <w:r w:rsidR="0079474A" w:rsidRPr="00156518">
        <w:rPr>
          <w:rFonts w:asciiTheme="minorHAnsi" w:hAnsiTheme="minorHAnsi" w:cstheme="minorHAnsi"/>
          <w:sz w:val="22"/>
          <w:szCs w:val="22"/>
          <w:lang w:eastAsia="en-GB"/>
        </w:rPr>
        <w:t>to mak</w:t>
      </w:r>
      <w:r w:rsidR="00D110E1" w:rsidRPr="00156518">
        <w:rPr>
          <w:rFonts w:asciiTheme="minorHAnsi" w:hAnsiTheme="minorHAnsi" w:cstheme="minorHAnsi"/>
          <w:sz w:val="22"/>
          <w:szCs w:val="22"/>
          <w:lang w:eastAsia="en-GB"/>
        </w:rPr>
        <w:t xml:space="preserve">e </w:t>
      </w:r>
      <w:r w:rsidRPr="00156518">
        <w:rPr>
          <w:rFonts w:asciiTheme="minorHAnsi" w:hAnsiTheme="minorHAnsi" w:cstheme="minorHAnsi"/>
          <w:sz w:val="22"/>
          <w:szCs w:val="22"/>
          <w:lang w:eastAsia="en-GB"/>
        </w:rPr>
        <w:t>expectations made explicitly clear. They need to know the standard of work that is expected of them, and this needs to be high. Learners will respond well to clear expectations, and will challenge themselves to meet those.</w:t>
      </w:r>
      <w:r w:rsidR="00D110E1" w:rsidRPr="00156518">
        <w:rPr>
          <w:rFonts w:asciiTheme="minorHAnsi" w:hAnsiTheme="minorHAnsi" w:cstheme="minorHAnsi"/>
          <w:sz w:val="22"/>
          <w:szCs w:val="22"/>
          <w:lang w:eastAsia="en-GB"/>
        </w:rPr>
        <w:t xml:space="preserve"> When the expectations </w:t>
      </w:r>
      <w:r w:rsidR="00051C8C" w:rsidRPr="00156518">
        <w:rPr>
          <w:rFonts w:asciiTheme="minorHAnsi" w:hAnsiTheme="minorHAnsi" w:cstheme="minorHAnsi"/>
          <w:sz w:val="22"/>
          <w:szCs w:val="22"/>
          <w:lang w:eastAsia="en-GB"/>
        </w:rPr>
        <w:t>are explicit, learners are able to follow the instructions well.</w:t>
      </w:r>
      <w:r w:rsidRPr="00156518">
        <w:rPr>
          <w:rFonts w:asciiTheme="minorHAnsi" w:hAnsiTheme="minorHAnsi" w:cstheme="minorHAnsi"/>
          <w:sz w:val="22"/>
          <w:szCs w:val="22"/>
          <w:lang w:eastAsia="en-GB"/>
        </w:rPr>
        <w:t> </w:t>
      </w:r>
    </w:p>
    <w:p w14:paraId="0ECF20B7" w14:textId="1921452F" w:rsidR="00846548" w:rsidRPr="00156518" w:rsidRDefault="00846548" w:rsidP="00156518">
      <w:pPr>
        <w:rPr>
          <w:rFonts w:cstheme="minorHAnsi"/>
          <w:sz w:val="22"/>
          <w:lang w:val="en-GB"/>
        </w:rPr>
      </w:pPr>
    </w:p>
    <w:p w14:paraId="3B26C128" w14:textId="77777777" w:rsidR="00846548" w:rsidRPr="00156518" w:rsidRDefault="00846548" w:rsidP="00156518">
      <w:pPr>
        <w:pStyle w:val="Heading3"/>
        <w:rPr>
          <w:rFonts w:asciiTheme="minorHAnsi" w:hAnsiTheme="minorHAnsi" w:cstheme="minorHAnsi"/>
          <w:sz w:val="22"/>
          <w:szCs w:val="22"/>
        </w:rPr>
      </w:pPr>
      <w:r w:rsidRPr="00156518">
        <w:rPr>
          <w:rFonts w:asciiTheme="minorHAnsi" w:hAnsiTheme="minorHAnsi" w:cstheme="minorHAnsi"/>
          <w:sz w:val="22"/>
          <w:szCs w:val="22"/>
        </w:rPr>
        <w:t>What next?</w:t>
      </w:r>
    </w:p>
    <w:p w14:paraId="44B129F1" w14:textId="4997A53E" w:rsidR="002C168D" w:rsidRPr="00156518" w:rsidRDefault="002C168D" w:rsidP="00156518">
      <w:pPr>
        <w:pStyle w:val="NormalWeb"/>
        <w:spacing w:line="360" w:lineRule="auto"/>
        <w:jc w:val="both"/>
        <w:rPr>
          <w:rFonts w:asciiTheme="minorHAnsi" w:hAnsiTheme="minorHAnsi" w:cstheme="minorHAnsi"/>
          <w:sz w:val="22"/>
          <w:szCs w:val="22"/>
        </w:rPr>
      </w:pPr>
      <w:r w:rsidRPr="00156518">
        <w:rPr>
          <w:rFonts w:asciiTheme="minorHAnsi" w:hAnsiTheme="minorHAnsi" w:cstheme="minorHAnsi"/>
          <w:sz w:val="22"/>
          <w:szCs w:val="22"/>
        </w:rPr>
        <w:t xml:space="preserve">As a result of this experience, I set myself </w:t>
      </w:r>
      <w:r w:rsidR="00480451" w:rsidRPr="00156518">
        <w:rPr>
          <w:rFonts w:asciiTheme="minorHAnsi" w:hAnsiTheme="minorHAnsi" w:cstheme="minorHAnsi"/>
          <w:sz w:val="22"/>
          <w:szCs w:val="22"/>
        </w:rPr>
        <w:t xml:space="preserve">a </w:t>
      </w:r>
      <w:r w:rsidRPr="00156518">
        <w:rPr>
          <w:rFonts w:asciiTheme="minorHAnsi" w:hAnsiTheme="minorHAnsi" w:cstheme="minorHAnsi"/>
          <w:sz w:val="22"/>
          <w:szCs w:val="22"/>
        </w:rPr>
        <w:t>weekly Target of ensuring that I included a range of instructional sources for learners (pictorial, video, verbal and written). I also looked at ways in which I could better demonstrate my expectations to learners, and utilised WAGOLLs in future lesson planning. </w:t>
      </w:r>
    </w:p>
    <w:p w14:paraId="2DF6CD37" w14:textId="7A3E5789" w:rsidR="00460A6C" w:rsidRPr="00156518" w:rsidRDefault="00460A6C" w:rsidP="00156518">
      <w:pPr>
        <w:pStyle w:val="NormalWeb"/>
        <w:spacing w:line="360" w:lineRule="auto"/>
        <w:jc w:val="both"/>
        <w:rPr>
          <w:rFonts w:asciiTheme="minorHAnsi" w:hAnsiTheme="minorHAnsi" w:cstheme="minorHAnsi"/>
          <w:sz w:val="22"/>
          <w:szCs w:val="22"/>
          <w:lang w:eastAsia="en-GB"/>
        </w:rPr>
      </w:pPr>
      <w:r w:rsidRPr="00156518">
        <w:rPr>
          <w:rFonts w:asciiTheme="minorHAnsi" w:hAnsiTheme="minorHAnsi" w:cstheme="minorHAnsi"/>
          <w:sz w:val="22"/>
          <w:szCs w:val="22"/>
          <w:lang w:eastAsia="en-GB"/>
        </w:rPr>
        <w:t xml:space="preserve">I will use my understanding of challenge and expectations to ensure that in future lessons, I am very clear about what I expect to see. I will continue to </w:t>
      </w:r>
      <w:r w:rsidR="000424A4" w:rsidRPr="00156518">
        <w:rPr>
          <w:rFonts w:asciiTheme="minorHAnsi" w:hAnsiTheme="minorHAnsi" w:cstheme="minorHAnsi"/>
          <w:sz w:val="22"/>
          <w:szCs w:val="22"/>
          <w:lang w:eastAsia="en-GB"/>
        </w:rPr>
        <w:t xml:space="preserve">present instructions in the environment through pictures, as I think that this is something that made the biggest impact in helping learners to understand the expectations on them. </w:t>
      </w:r>
      <w:r w:rsidRPr="00156518">
        <w:rPr>
          <w:rFonts w:asciiTheme="minorHAnsi" w:hAnsiTheme="minorHAnsi" w:cstheme="minorHAnsi"/>
          <w:sz w:val="22"/>
          <w:szCs w:val="22"/>
          <w:lang w:eastAsia="en-GB"/>
        </w:rPr>
        <w:t>I have</w:t>
      </w:r>
      <w:r w:rsidR="00655676" w:rsidRPr="00156518">
        <w:rPr>
          <w:rFonts w:asciiTheme="minorHAnsi" w:hAnsiTheme="minorHAnsi" w:cstheme="minorHAnsi"/>
          <w:sz w:val="22"/>
          <w:szCs w:val="22"/>
          <w:lang w:eastAsia="en-GB"/>
        </w:rPr>
        <w:t xml:space="preserve"> also</w:t>
      </w:r>
      <w:r w:rsidRPr="00156518">
        <w:rPr>
          <w:rFonts w:asciiTheme="minorHAnsi" w:hAnsiTheme="minorHAnsi" w:cstheme="minorHAnsi"/>
          <w:sz w:val="22"/>
          <w:szCs w:val="22"/>
          <w:lang w:eastAsia="en-GB"/>
        </w:rPr>
        <w:t xml:space="preserve"> considered that sometimes, learners need opportunity to experiment with media in a less structured way outside of their formal instruction time, so that during their directed tasks they are already familiar with the properties of different medi</w:t>
      </w:r>
      <w:r w:rsidR="00655676" w:rsidRPr="00156518">
        <w:rPr>
          <w:rFonts w:asciiTheme="minorHAnsi" w:hAnsiTheme="minorHAnsi" w:cstheme="minorHAnsi"/>
          <w:sz w:val="22"/>
          <w:szCs w:val="22"/>
          <w:lang w:eastAsia="en-GB"/>
        </w:rPr>
        <w:t>a.</w:t>
      </w:r>
      <w:r w:rsidRPr="00156518">
        <w:rPr>
          <w:rFonts w:asciiTheme="minorHAnsi" w:hAnsiTheme="minorHAnsi" w:cstheme="minorHAnsi"/>
          <w:sz w:val="22"/>
          <w:szCs w:val="22"/>
          <w:lang w:eastAsia="en-GB"/>
        </w:rPr>
        <w:t xml:space="preserve"> </w:t>
      </w:r>
      <w:r w:rsidR="00655676" w:rsidRPr="00156518">
        <w:rPr>
          <w:rFonts w:asciiTheme="minorHAnsi" w:hAnsiTheme="minorHAnsi" w:cstheme="minorHAnsi"/>
          <w:sz w:val="22"/>
          <w:szCs w:val="22"/>
          <w:lang w:eastAsia="en-GB"/>
        </w:rPr>
        <w:t>I</w:t>
      </w:r>
      <w:r w:rsidRPr="00156518">
        <w:rPr>
          <w:rFonts w:asciiTheme="minorHAnsi" w:hAnsiTheme="minorHAnsi" w:cstheme="minorHAnsi"/>
          <w:sz w:val="22"/>
          <w:szCs w:val="22"/>
          <w:lang w:eastAsia="en-GB"/>
        </w:rPr>
        <w:t>n future planning I will be considering whether learners have had enough opportunity to play with a media/ resource before expecting that they will use the media to a high standard. </w:t>
      </w:r>
    </w:p>
    <w:p w14:paraId="58CCE99B" w14:textId="30620755" w:rsidR="00846548" w:rsidRPr="00156518" w:rsidRDefault="00846548" w:rsidP="00846548">
      <w:pPr>
        <w:rPr>
          <w:rFonts w:cstheme="minorHAnsi"/>
          <w:sz w:val="22"/>
          <w:lang w:val="en-GB"/>
        </w:rPr>
      </w:pPr>
    </w:p>
    <w:p w14:paraId="37787D9F" w14:textId="77777777" w:rsidR="00B357D8" w:rsidRPr="00156518" w:rsidRDefault="00B357D8">
      <w:pPr>
        <w:spacing w:line="240" w:lineRule="auto"/>
        <w:rPr>
          <w:rFonts w:eastAsiaTheme="majorEastAsia" w:cstheme="minorHAnsi"/>
          <w:color w:val="1F4E79" w:themeColor="accent1" w:themeShade="80"/>
          <w:sz w:val="22"/>
        </w:rPr>
      </w:pPr>
      <w:r w:rsidRPr="00156518">
        <w:rPr>
          <w:rFonts w:cstheme="minorHAnsi"/>
          <w:sz w:val="22"/>
        </w:rPr>
        <w:br w:type="page"/>
      </w:r>
    </w:p>
    <w:p w14:paraId="1A00C580" w14:textId="6E52CA15" w:rsidR="00811007" w:rsidRPr="00173714" w:rsidRDefault="00811007" w:rsidP="00811007">
      <w:pPr>
        <w:pStyle w:val="Heading1"/>
        <w:rPr>
          <w:rFonts w:ascii="Arial" w:hAnsi="Arial" w:cs="Arial"/>
          <w:sz w:val="22"/>
          <w:szCs w:val="22"/>
        </w:rPr>
      </w:pPr>
      <w:r w:rsidRPr="00173714">
        <w:rPr>
          <w:rFonts w:ascii="Arial" w:hAnsi="Arial" w:cs="Arial"/>
          <w:sz w:val="22"/>
          <w:szCs w:val="22"/>
        </w:rPr>
        <w:lastRenderedPageBreak/>
        <w:t>Part 2: Critical Reflection</w:t>
      </w:r>
    </w:p>
    <w:sdt>
      <w:sdtPr>
        <w:rPr>
          <w:rFonts w:ascii="Arial" w:hAnsi="Arial" w:cs="Arial"/>
          <w:sz w:val="22"/>
        </w:rPr>
        <w:id w:val="-1033581011"/>
        <w:placeholder>
          <w:docPart w:val="DefaultPlaceholder_-1854013440"/>
        </w:placeholder>
      </w:sdtPr>
      <w:sdtEndPr/>
      <w:sdtContent>
        <w:p w14:paraId="60B60867" w14:textId="1A7CDCB9" w:rsidR="00AC19FF" w:rsidRPr="00173714" w:rsidRDefault="003B71C0" w:rsidP="00AC19FF">
          <w:pPr>
            <w:rPr>
              <w:rFonts w:ascii="Arial" w:hAnsi="Arial" w:cs="Arial"/>
              <w:sz w:val="22"/>
            </w:rPr>
          </w:pPr>
          <w:r>
            <w:rPr>
              <w:rFonts w:ascii="Arial" w:hAnsi="Arial" w:cs="Arial"/>
              <w:sz w:val="22"/>
            </w:rPr>
            <w:t xml:space="preserve">Word count: </w:t>
          </w:r>
          <w:r w:rsidR="00B36CAE">
            <w:rPr>
              <w:rFonts w:ascii="Arial" w:hAnsi="Arial" w:cs="Arial"/>
              <w:sz w:val="22"/>
            </w:rPr>
            <w:t>2019</w:t>
          </w:r>
          <w:r w:rsidR="001B526C">
            <w:rPr>
              <w:rFonts w:ascii="Arial" w:hAnsi="Arial" w:cs="Arial"/>
              <w:sz w:val="22"/>
            </w:rPr>
            <w:t xml:space="preserve"> words (not including subheadings / references)</w:t>
          </w:r>
        </w:p>
      </w:sdtContent>
    </w:sdt>
    <w:p w14:paraId="2AA56D82" w14:textId="77777777" w:rsidR="00811007" w:rsidRPr="00173714" w:rsidRDefault="00811007" w:rsidP="00811007">
      <w:pPr>
        <w:rPr>
          <w:rFonts w:ascii="Arial" w:hAnsi="Arial" w:cs="Arial"/>
          <w:sz w:val="22"/>
        </w:rPr>
      </w:pPr>
    </w:p>
    <w:p w14:paraId="1A02AFCB" w14:textId="77777777" w:rsidR="002E626B" w:rsidRPr="00173714" w:rsidRDefault="00811007" w:rsidP="002E626B">
      <w:pPr>
        <w:pStyle w:val="Heading2"/>
        <w:rPr>
          <w:rFonts w:ascii="Arial" w:hAnsi="Arial" w:cs="Arial"/>
          <w:sz w:val="22"/>
          <w:szCs w:val="22"/>
        </w:rPr>
      </w:pPr>
      <w:r w:rsidRPr="00173714">
        <w:rPr>
          <w:rFonts w:ascii="Arial" w:hAnsi="Arial" w:cs="Arial"/>
          <w:sz w:val="22"/>
          <w:szCs w:val="22"/>
        </w:rPr>
        <w:t>Introduction</w:t>
      </w:r>
    </w:p>
    <w:p w14:paraId="7768CD52" w14:textId="77777777" w:rsidR="00712364" w:rsidRDefault="00712364" w:rsidP="00712364">
      <w:pPr>
        <w:jc w:val="both"/>
        <w:rPr>
          <w:sz w:val="22"/>
        </w:rPr>
      </w:pPr>
      <w:r>
        <w:t>I started attending the Reading for Pleasure group to become more aware of relevant and contemporary children’s literature to share with learners, yet the group was also a catalyst for self-reflecting on how and why I should encourage learners to read in order to have the biggest impact on their attainment and enjoyment of reading. A theme running through many of the Reading For Pleasure sessions, particularly in the latest on the 16</w:t>
      </w:r>
      <w:r>
        <w:rPr>
          <w:vertAlign w:val="superscript"/>
        </w:rPr>
        <w:t>th</w:t>
      </w:r>
      <w:r>
        <w:t xml:space="preserve"> February, was the need to have different approaches to reading with boys than with girls. This idea has formed the basis for this investigation into how I can improve in my practice to ensure that boys and girls both receive the benefits of rich and inspiring literature diet, supported by statistical evidence and current research. </w:t>
      </w:r>
    </w:p>
    <w:p w14:paraId="6B0C58DC" w14:textId="77777777" w:rsidR="00811007" w:rsidRPr="00173714" w:rsidRDefault="00811007" w:rsidP="00FB2270">
      <w:pPr>
        <w:rPr>
          <w:rFonts w:ascii="Arial" w:hAnsi="Arial" w:cs="Arial"/>
          <w:sz w:val="22"/>
        </w:rPr>
      </w:pPr>
    </w:p>
    <w:p w14:paraId="53B9EA6E" w14:textId="430EE533" w:rsidR="00811007" w:rsidRPr="00173714" w:rsidRDefault="31F7FF0E" w:rsidP="00811007">
      <w:pPr>
        <w:pStyle w:val="Heading2"/>
        <w:rPr>
          <w:rFonts w:ascii="Arial" w:hAnsi="Arial" w:cs="Arial"/>
          <w:sz w:val="22"/>
          <w:szCs w:val="22"/>
        </w:rPr>
      </w:pPr>
      <w:r w:rsidRPr="00173714">
        <w:rPr>
          <w:rFonts w:ascii="Arial" w:hAnsi="Arial" w:cs="Arial"/>
          <w:sz w:val="22"/>
          <w:szCs w:val="22"/>
        </w:rPr>
        <w:t>Critical Discussion of Chosen Aspect</w:t>
      </w:r>
    </w:p>
    <w:p w14:paraId="3303E05D" w14:textId="77777777" w:rsidR="005F1391" w:rsidRDefault="005F1391" w:rsidP="005F1391">
      <w:pPr>
        <w:jc w:val="both"/>
      </w:pPr>
    </w:p>
    <w:p w14:paraId="4C76BFDB" w14:textId="0F43B1AD" w:rsidR="005F1391" w:rsidRDefault="005F1391" w:rsidP="005F1391">
      <w:pPr>
        <w:jc w:val="both"/>
        <w:rPr>
          <w:sz w:val="22"/>
        </w:rPr>
      </w:pPr>
      <w:r>
        <w:t>Wales’ performance in National Testing shows an equity of educational experience, as the gap between the highest and lowest attaining scores is smaller then in all other areas of the United Kingdom, however this can be attributed to having less learners attaining the top scores (</w:t>
      </w:r>
      <w:proofErr w:type="spellStart"/>
      <w:r>
        <w:t>Chzen</w:t>
      </w:r>
      <w:proofErr w:type="spellEnd"/>
      <w:r>
        <w:t xml:space="preserve"> and Rees, 2018). This shows that there is equity of reading education, yet for Wales to compare </w:t>
      </w:r>
      <w:proofErr w:type="spellStart"/>
      <w:r>
        <w:t>favourably</w:t>
      </w:r>
      <w:proofErr w:type="spellEnd"/>
      <w:r>
        <w:t xml:space="preserve"> with the other countries within the United Kingdom it is important to raise that average, and while there is less difference between the highest and lowest attaining learners, girls perform better in reading assessments in all National Curriculum year groups (Welsh Government, 2018b) and there are 4% more girls attaining the higher banding scores in the </w:t>
      </w:r>
      <w:proofErr w:type="spellStart"/>
      <w:r>
        <w:t>Standardised</w:t>
      </w:r>
      <w:proofErr w:type="spellEnd"/>
      <w:r>
        <w:t xml:space="preserve"> National Tests than boys (Welsh Government, 2019). The recent policy focus has been to raise the number of pupils meeting the higher attainment band (Senedd Research, 2017). </w:t>
      </w:r>
    </w:p>
    <w:p w14:paraId="02AB02A3" w14:textId="77777777" w:rsidR="005F1391" w:rsidRDefault="005F1391" w:rsidP="005F1391">
      <w:pPr>
        <w:jc w:val="both"/>
      </w:pPr>
      <w:r>
        <w:t xml:space="preserve">The difference in scores by gender is not unique to Wales, the OECD Data shows an average difference of 30 points between the reading scores of boys and girls in Nations who use the PISA assessments (OECD, 2021), which suggests that the approaches used to teach and assess reading worldwide is </w:t>
      </w:r>
      <w:proofErr w:type="spellStart"/>
      <w:r>
        <w:t>favourable</w:t>
      </w:r>
      <w:proofErr w:type="spellEnd"/>
      <w:r>
        <w:t xml:space="preserve"> to girls. Singapore scores fifth highest in reading in the PISA assessments (OECD, 2021). The highest attaining readers view literature as an enjoyable activity and the </w:t>
      </w:r>
      <w:r>
        <w:lastRenderedPageBreak/>
        <w:t>highest attaining boys reported that their home and school environments both valued reading, despite Singapore citizens rarely engaging in reading for pleasure (Garces-</w:t>
      </w:r>
      <w:proofErr w:type="spellStart"/>
      <w:r>
        <w:t>Bascal</w:t>
      </w:r>
      <w:proofErr w:type="spellEnd"/>
      <w:r>
        <w:t xml:space="preserve"> and Yeo, 2017).  This shows a clear link between academic success in reading, which was also found in an international study comparing attitudes towards reading. It was found that school resources accounted for a 2% variance in reading scores, but socio-economic status and parental attitude towards reading accounted for a 15% variance (Chiu and Chow, 2015). </w:t>
      </w:r>
    </w:p>
    <w:p w14:paraId="0788341B" w14:textId="77777777" w:rsidR="005F1391" w:rsidRDefault="005F1391" w:rsidP="005F1391">
      <w:pPr>
        <w:jc w:val="both"/>
      </w:pPr>
    </w:p>
    <w:p w14:paraId="7590E507" w14:textId="352C821C" w:rsidR="005F1391" w:rsidRDefault="005F1391" w:rsidP="005F1391">
      <w:pPr>
        <w:jc w:val="both"/>
      </w:pPr>
      <w:r>
        <w:t xml:space="preserve">Reading for pleasure at home as opposed to at school was found to be preferable for learners in an East London school. The reasons behind this were suggested to include the quiet nature of independent reading at home as opposed to reading in a group situation in school (Reedy &amp; Carvalho, 2021). Since participants in the Reedy and Carvalho study (2019) found the noise from peers to be of detriment to the pleasure derived from reading in school, practitioners must consider if such calm and private reading opportunities can be found in the school environment. It could be suggested that a school library or reading room be </w:t>
      </w:r>
      <w:proofErr w:type="spellStart"/>
      <w:r>
        <w:t>utilised</w:t>
      </w:r>
      <w:proofErr w:type="spellEnd"/>
      <w:r>
        <w:t xml:space="preserve"> in such a way to include small areas for a single child to read, or whether there could be a space in the classroom suitably furnished for readers to enclose themselves in. It is likely that both boys and girls will benefit from an inspiring learning environment such as a quiet reading corner, although it would be expected that boys in the classroom would have the biggest gains, as a study in 2018 found that boys are more sensitive than girls to the distractions of a poorly thought out learning environment (</w:t>
      </w:r>
      <w:proofErr w:type="spellStart"/>
      <w:r>
        <w:t>Hek</w:t>
      </w:r>
      <w:proofErr w:type="spellEnd"/>
      <w:r>
        <w:t xml:space="preserve"> et al, 2018). </w:t>
      </w:r>
    </w:p>
    <w:p w14:paraId="3CE841AE" w14:textId="77777777" w:rsidR="005F1391" w:rsidRDefault="005F1391" w:rsidP="005F1391">
      <w:pPr>
        <w:jc w:val="both"/>
      </w:pPr>
    </w:p>
    <w:p w14:paraId="52AF3821" w14:textId="7D54E529" w:rsidR="005F1391" w:rsidRDefault="005F1391" w:rsidP="005F1391">
      <w:pPr>
        <w:jc w:val="both"/>
      </w:pPr>
      <w:r>
        <w:t>Another consideration is whether the resources provided in the classroom are conducive to promoting reading for pleasure in boys. Generally boys may prefer non-fiction texts on areas of interest, in addition to slapstick or humorous fiction books (</w:t>
      </w:r>
      <w:proofErr w:type="spellStart"/>
      <w:r>
        <w:t>Serefini</w:t>
      </w:r>
      <w:proofErr w:type="spellEnd"/>
      <w:r>
        <w:t xml:space="preserve">, 2013). This is contradicted by the recommendations that teachers disregard stereotypes and potentially discriminative </w:t>
      </w:r>
      <w:proofErr w:type="spellStart"/>
      <w:r>
        <w:t>behaviour</w:t>
      </w:r>
      <w:proofErr w:type="spellEnd"/>
      <w:r>
        <w:t xml:space="preserve"> when assigning reading material and eluding expectations to learners, as the higher expectations placed on girls could lead to them feeling under pressure, which in turn can result in their lower academic performance (</w:t>
      </w:r>
      <w:proofErr w:type="spellStart"/>
      <w:r>
        <w:t>Retelsdorf</w:t>
      </w:r>
      <w:proofErr w:type="spellEnd"/>
      <w:r>
        <w:t xml:space="preserve"> et al, 2015). In order to facilitate a classroom environment where the expectations on readers are not dependent on gender, the available resources should be those that appeal to boys and girls, and not labelled as such so that the </w:t>
      </w:r>
      <w:r>
        <w:lastRenderedPageBreak/>
        <w:t>learner has the freedom to select as they wish. Books are usually more challenging than magazines, which are designed to be easily accessible for a wider audience, and are likely to expose learners to new and more sophisticated vocabulary and sentence structures (</w:t>
      </w:r>
      <w:proofErr w:type="spellStart"/>
      <w:r>
        <w:t>Jerrim</w:t>
      </w:r>
      <w:proofErr w:type="spellEnd"/>
      <w:r>
        <w:t xml:space="preserve"> et al, 2020). A Spanish study has found little evidence to support the idea that reading magazines and newspapers have measurable impact on children’s academic achievements (</w:t>
      </w:r>
      <w:proofErr w:type="spellStart"/>
      <w:r>
        <w:t>Jerrim</w:t>
      </w:r>
      <w:proofErr w:type="spellEnd"/>
      <w:r>
        <w:t xml:space="preserve"> et al, 2020). This suggests that academic achievement linked to reading for pleasure would be dependent on the types of literature children routinely read, which could explain the attainment gap that if boys are often choosing magazines and comic books to read for pleasure, and girls are often choosing more vocabulary-rich books. </w:t>
      </w:r>
    </w:p>
    <w:p w14:paraId="28631CCE" w14:textId="77777777" w:rsidR="005F1391" w:rsidRDefault="005F1391" w:rsidP="005F1391">
      <w:pPr>
        <w:jc w:val="both"/>
      </w:pPr>
    </w:p>
    <w:p w14:paraId="27091AD6" w14:textId="08E08536" w:rsidR="005F1391" w:rsidRDefault="005F1391" w:rsidP="005F1391">
      <w:pPr>
        <w:jc w:val="both"/>
      </w:pPr>
      <w:r>
        <w:t xml:space="preserve">Often, the reading books provided in classrooms are part of a literacy scheme or reading </w:t>
      </w:r>
      <w:proofErr w:type="spellStart"/>
      <w:r>
        <w:t>programme</w:t>
      </w:r>
      <w:proofErr w:type="spellEnd"/>
      <w:r>
        <w:t xml:space="preserve">, where </w:t>
      </w:r>
      <w:proofErr w:type="spellStart"/>
      <w:r>
        <w:t>colours</w:t>
      </w:r>
      <w:proofErr w:type="spellEnd"/>
      <w:r>
        <w:t xml:space="preserve"> or banding indicates a learners current reading level. This constraint has been found to limit the variety of available texts, and cause learners to question whether they are able to, or should, read other types of reading material (Krause, 2013).  This denotes a fixed mindset, while a growth mindset has been show to be a significantly beneficial reading intervention, particularly when parents were encouraged to use growth mindset techniques when supporting reading at home (Anderson and Nielson, 2016). In contrast to this, it has been found that reading aloud more complex texts to learners at a fast pace  can accelerate progress in lower attaining readers, and gives them an uninterrupted reading experience. When reading those same texts independently, the reading becomes incoherent and the pace is stilted, which means lower attaining readers are unlikely to assimilate as much information (Westbrook et al, 2019).  In practice, this would mean it is inefficient to give complex texts to low attaining readers for the purpose of reading comprehension, when reading the texts aloud to the learners allows them to grasp the concepts and also increases their vocabulary. </w:t>
      </w:r>
    </w:p>
    <w:p w14:paraId="1F65364A" w14:textId="77777777" w:rsidR="005F1391" w:rsidRDefault="005F1391" w:rsidP="005F1391">
      <w:pPr>
        <w:jc w:val="both"/>
      </w:pPr>
    </w:p>
    <w:p w14:paraId="23575D35" w14:textId="017FD042" w:rsidR="005F1391" w:rsidRDefault="005F1391" w:rsidP="005F1391">
      <w:pPr>
        <w:jc w:val="both"/>
      </w:pPr>
      <w:r>
        <w:t>The inclusion of digital texts and mixed media literacy resources are considered to be of increasing importance in the future of education (</w:t>
      </w:r>
      <w:proofErr w:type="spellStart"/>
      <w:r>
        <w:t>Kucirkova</w:t>
      </w:r>
      <w:proofErr w:type="spellEnd"/>
      <w:r>
        <w:t xml:space="preserve"> et al, 2017). The literature has also found that there is a need to </w:t>
      </w:r>
      <w:proofErr w:type="spellStart"/>
      <w:r>
        <w:t>revolutionise</w:t>
      </w:r>
      <w:proofErr w:type="spellEnd"/>
      <w:r>
        <w:t xml:space="preserve"> the definition of literacy to include multimedia literacy experiences, such as the reading that occurs when children partake in video gaming (Roswell and Kendrick, 2013). This definition can also be extended to include other modes of electronic </w:t>
      </w:r>
      <w:r>
        <w:lastRenderedPageBreak/>
        <w:t>communications, such as social media sites, blogging and digital messaging (Watson et al, 2010). This concept could be implemented as a cross-curricular learning experience for learners in Wales, by linking the Digital Competence Framework to literacy learning. Learners are expected to combine their digital and literacy skills to be competent at skimming through internet searches in year three, and by year seven be able to critically evaluate the information they find during online investigations (Welsh Government, 2008).</w:t>
      </w:r>
    </w:p>
    <w:p w14:paraId="67354408" w14:textId="77777777" w:rsidR="005F1391" w:rsidRDefault="005F1391" w:rsidP="005F1391">
      <w:pPr>
        <w:jc w:val="both"/>
      </w:pPr>
    </w:p>
    <w:p w14:paraId="699F8F72" w14:textId="663054E2" w:rsidR="005F1391" w:rsidRDefault="005F1391" w:rsidP="005F1391">
      <w:pPr>
        <w:jc w:val="both"/>
        <w:rPr>
          <w:rFonts w:ascii="Arial" w:hAnsi="Arial" w:cs="Arial"/>
          <w:color w:val="1F1F1F"/>
          <w:shd w:val="clear" w:color="auto" w:fill="FFFFFF"/>
        </w:rPr>
      </w:pPr>
      <w:proofErr w:type="spellStart"/>
      <w:r>
        <w:t>Cremin</w:t>
      </w:r>
      <w:proofErr w:type="spellEnd"/>
      <w:r>
        <w:t xml:space="preserve"> and Thomson (2021) speak of the value of teachers sharing their reading values and reading behaviours with their learners, and the importance of seeing teacher engrossed in a book so that learners can see how reading can form part of their identity. An enthusiasm and an enjoyment </w:t>
      </w:r>
      <w:r>
        <w:rPr>
          <w:rFonts w:cstheme="minorHAnsi"/>
        </w:rPr>
        <w:t xml:space="preserve">of literature inspires learners and portrays reading as an enjoyable activity (Knight, 2019). In practice, this means sharing books with learners, perhaps as a Class Book, and having discussions about the feelings arising from reading, making the focus on the reading itself and not on the information obtained from a text or the process of decoding letters and sounds. </w:t>
      </w:r>
      <w:r>
        <w:t xml:space="preserve">This social aspect of reading is noted in a </w:t>
      </w:r>
      <w:r>
        <w:rPr>
          <w:rFonts w:cstheme="minorHAnsi"/>
          <w:color w:val="1F1F1F"/>
          <w:shd w:val="clear" w:color="auto" w:fill="FFFFFF"/>
        </w:rPr>
        <w:t>study across five Local Authorities in England in 27 schools that found teachers who had a repertoire of children’s books and read them themselves, were able to use their knowledge to join in open-ended discussions with learners and were more able to make book recommendations to individual readers. It was also found that reluctant readers would become drawn in to the discussions and became motivated to participate in reading and reading discussions (</w:t>
      </w:r>
      <w:proofErr w:type="spellStart"/>
      <w:r>
        <w:rPr>
          <w:rFonts w:cstheme="minorHAnsi"/>
          <w:color w:val="1F1F1F"/>
          <w:shd w:val="clear" w:color="auto" w:fill="FFFFFF"/>
        </w:rPr>
        <w:t>Cremin</w:t>
      </w:r>
      <w:proofErr w:type="spellEnd"/>
      <w:r>
        <w:rPr>
          <w:rFonts w:cstheme="minorHAnsi"/>
          <w:color w:val="1F1F1F"/>
          <w:shd w:val="clear" w:color="auto" w:fill="FFFFFF"/>
        </w:rPr>
        <w:t xml:space="preserve"> et al, 2009).</w:t>
      </w:r>
      <w:r>
        <w:rPr>
          <w:rFonts w:ascii="Arial" w:hAnsi="Arial" w:cs="Arial"/>
          <w:color w:val="1F1F1F"/>
          <w:shd w:val="clear" w:color="auto" w:fill="FFFFFF"/>
        </w:rPr>
        <w:t xml:space="preserve">  </w:t>
      </w:r>
    </w:p>
    <w:p w14:paraId="0E657B1A" w14:textId="77777777" w:rsidR="005F1391" w:rsidRDefault="005F1391" w:rsidP="005F1391">
      <w:pPr>
        <w:jc w:val="both"/>
      </w:pPr>
    </w:p>
    <w:p w14:paraId="294EF669" w14:textId="1BF9E545" w:rsidR="005F1391" w:rsidRDefault="005F1391" w:rsidP="005F1391">
      <w:pPr>
        <w:jc w:val="both"/>
      </w:pPr>
      <w:r>
        <w:t>Some schools utilise the Class Book idea as an opportunity to discuss bigger themes, such as racism and equality, as part of their empathy curriculum, and as such use books that have been recommended as significant reads from Empathy Lab who provide schools with a collection of books as well as teaching materials to support discussion around empathy (Empathy Lab, 2021). This provides literacy across the curriculum, and will link effectively with the ‘ethically informed citizens’ aspect of the four purposes of the Welsh Curriculum (Welsh Government, 2018c).  There is also evidence that reading daily at age seven is conducive to statistically significant lower levels of hyperactivity in children at age eleven (</w:t>
      </w:r>
      <w:proofErr w:type="spellStart"/>
      <w:r>
        <w:t>Mak</w:t>
      </w:r>
      <w:proofErr w:type="spellEnd"/>
      <w:r>
        <w:t xml:space="preserve"> and </w:t>
      </w:r>
      <w:proofErr w:type="spellStart"/>
      <w:r>
        <w:t>Fancourt</w:t>
      </w:r>
      <w:proofErr w:type="spellEnd"/>
      <w:r>
        <w:t xml:space="preserve">, 2020), something that would be beneficial to a learners’ health and wellbeing throughout their lives, particularly if they can </w:t>
      </w:r>
      <w:r>
        <w:lastRenderedPageBreak/>
        <w:t xml:space="preserve">identify reading as a </w:t>
      </w:r>
      <w:r w:rsidR="00210EA4">
        <w:t>behavior</w:t>
      </w:r>
      <w:r>
        <w:t xml:space="preserve"> tool for improving their health and wellbeing (Welsh Government, 2020). </w:t>
      </w:r>
    </w:p>
    <w:p w14:paraId="2ADC3069" w14:textId="77777777" w:rsidR="00CC5969" w:rsidRPr="00173714" w:rsidRDefault="00CC5969" w:rsidP="00CC5969">
      <w:pPr>
        <w:rPr>
          <w:rFonts w:ascii="Arial" w:hAnsi="Arial" w:cs="Arial"/>
          <w:sz w:val="22"/>
        </w:rPr>
      </w:pPr>
    </w:p>
    <w:p w14:paraId="6AF2B289" w14:textId="373C9991" w:rsidR="00811007" w:rsidRPr="00173714" w:rsidRDefault="00811007" w:rsidP="00811007">
      <w:pPr>
        <w:pStyle w:val="Heading2"/>
        <w:rPr>
          <w:rFonts w:ascii="Arial" w:hAnsi="Arial" w:cs="Arial"/>
          <w:sz w:val="22"/>
          <w:szCs w:val="22"/>
        </w:rPr>
      </w:pPr>
      <w:r w:rsidRPr="00173714">
        <w:rPr>
          <w:rFonts w:ascii="Arial" w:hAnsi="Arial" w:cs="Arial"/>
          <w:sz w:val="22"/>
          <w:szCs w:val="22"/>
        </w:rPr>
        <w:t>Conclusion</w:t>
      </w:r>
    </w:p>
    <w:p w14:paraId="4C753228" w14:textId="77777777" w:rsidR="00210EA4" w:rsidRDefault="00210EA4" w:rsidP="00FB0FBA">
      <w:pPr>
        <w:jc w:val="both"/>
      </w:pPr>
    </w:p>
    <w:p w14:paraId="48DEE615" w14:textId="4E632452" w:rsidR="00FB0FBA" w:rsidRDefault="00FB0FBA" w:rsidP="00FB0FBA">
      <w:pPr>
        <w:jc w:val="both"/>
        <w:rPr>
          <w:sz w:val="22"/>
        </w:rPr>
      </w:pPr>
      <w:r>
        <w:t xml:space="preserve">I have found that there are numerous benefits to both reading to learners and encouraging learners to read independently each day. In my teaching it will be important for me to find and allocate time for a class story. During my first Professional Teaching Experience (PTE), I was fortunate to be in a class where the teacher enjoyed reading dramatically to his class, and the children sat enthralled. This was not scheduled for, and so the delivery was sporadic, and only if time in the day needed to be filled. I think it would be more beneficial to make this reading time a priority rather than an afterthought. In Foundation Phase, a snack and milk time session could be an ideal time where learners are seated and fairly quiet, for them to enjoy a chapter of a class story book with minimal outside disruption. </w:t>
      </w:r>
    </w:p>
    <w:p w14:paraId="46CDD073" w14:textId="77777777" w:rsidR="00210EA4" w:rsidRDefault="00210EA4" w:rsidP="00FB0FBA">
      <w:pPr>
        <w:jc w:val="both"/>
      </w:pPr>
    </w:p>
    <w:p w14:paraId="2A2D8BBF" w14:textId="53F706D4" w:rsidR="00FB0FBA" w:rsidRDefault="00FB0FBA" w:rsidP="00FB0FBA">
      <w:pPr>
        <w:jc w:val="both"/>
      </w:pPr>
      <w:r>
        <w:t xml:space="preserve">This will be even more important in over the next few years, as the majority of teachers responding to a survey were concerned that Lockdown has caused pupils to read less widely, and as reading for pleasure is referred to as an effective way to reduce the vocabulary gap between pupils, the differences are likely to be acute (The Centre for Education and Youth, 2020). </w:t>
      </w:r>
    </w:p>
    <w:p w14:paraId="68E25852" w14:textId="77777777" w:rsidR="00210EA4" w:rsidRDefault="00210EA4" w:rsidP="00FB0FBA">
      <w:pPr>
        <w:jc w:val="both"/>
      </w:pPr>
    </w:p>
    <w:p w14:paraId="3056E93E" w14:textId="3E79FCC1" w:rsidR="00FB0FBA" w:rsidRDefault="00FB0FBA" w:rsidP="00FB0FBA">
      <w:pPr>
        <w:jc w:val="both"/>
      </w:pPr>
      <w:r>
        <w:t xml:space="preserve">One of my targets from my end of placement Interim Report is to continue to build upon my use of the four purposes to inform my planning. I have included in the literature review ways in which reading for pleasure can help learners develop into ethically informed citizens, and will use the resources available from Empathy Lab to guide my reading choices. I also need to gather evidence for my Professional Learning Passport (PLP) wherein I am providing real life, authentic contexts for learners (Welsh Government, 2018c). I will consider whether the material I provide to learners is relevant to the leaners’ lived experiences  when providing non fiction texts for information gathering, comprehension tasks or instructional purposes.  </w:t>
      </w:r>
    </w:p>
    <w:p w14:paraId="14FA34FD" w14:textId="77777777" w:rsidR="00FB0FBA" w:rsidRDefault="00FB0FBA" w:rsidP="00FB0FBA">
      <w:pPr>
        <w:jc w:val="both"/>
      </w:pPr>
    </w:p>
    <w:p w14:paraId="113EB49C" w14:textId="430939B1" w:rsidR="00FB0FBA" w:rsidRDefault="00FB0FBA" w:rsidP="00FB0FBA">
      <w:pPr>
        <w:jc w:val="both"/>
      </w:pPr>
      <w:r>
        <w:t xml:space="preserve">I am aware that there needs to be a balance between providing books to read for pleasure that appeal, and those that can make the biggest impact on vocabulary and reading attainment. It is </w:t>
      </w:r>
      <w:r>
        <w:lastRenderedPageBreak/>
        <w:t>possibly a question of whether there is greater value in encouraging children to have an lifelong enjoyment in reading from an early age, or from narrowing choices to restrict learners into only the books that would make the biggest impact on their attainment in testing, and I feel that the benefits of encouraging reading behaviours are perhaps more important for learners in the earlier years</w:t>
      </w:r>
      <w:r>
        <w:t xml:space="preserve"> to establish a strong foundation of viewing reading as an enjoyable </w:t>
      </w:r>
      <w:r w:rsidR="00210EA4">
        <w:t>and worthwhile activity</w:t>
      </w:r>
      <w:r>
        <w:t xml:space="preserve">. </w:t>
      </w:r>
    </w:p>
    <w:p w14:paraId="72FAA5E9" w14:textId="322B617D" w:rsidR="00811007" w:rsidRPr="00173714" w:rsidRDefault="00811007" w:rsidP="00FB2270">
      <w:pPr>
        <w:rPr>
          <w:rFonts w:ascii="Arial" w:hAnsi="Arial" w:cs="Arial"/>
          <w:sz w:val="22"/>
        </w:rPr>
      </w:pPr>
    </w:p>
    <w:p w14:paraId="0786259D" w14:textId="77777777" w:rsidR="00C42F69" w:rsidRPr="00173714" w:rsidRDefault="00C42F69">
      <w:pPr>
        <w:spacing w:line="240" w:lineRule="auto"/>
        <w:rPr>
          <w:rFonts w:ascii="Arial" w:eastAsiaTheme="majorEastAsia" w:hAnsi="Arial" w:cs="Arial"/>
          <w:color w:val="1F4E79" w:themeColor="accent1" w:themeShade="80"/>
          <w:sz w:val="22"/>
        </w:rPr>
      </w:pPr>
      <w:r w:rsidRPr="00173714">
        <w:rPr>
          <w:rFonts w:ascii="Arial" w:hAnsi="Arial" w:cs="Arial"/>
          <w:sz w:val="22"/>
        </w:rPr>
        <w:br w:type="page"/>
      </w:r>
    </w:p>
    <w:p w14:paraId="0469D6F8" w14:textId="7D74DE6E" w:rsidR="00811007" w:rsidRPr="00173714" w:rsidRDefault="00811007" w:rsidP="00811007">
      <w:pPr>
        <w:pStyle w:val="Heading1"/>
        <w:rPr>
          <w:rFonts w:ascii="Arial" w:hAnsi="Arial" w:cs="Arial"/>
          <w:sz w:val="22"/>
          <w:szCs w:val="22"/>
        </w:rPr>
      </w:pPr>
      <w:r w:rsidRPr="00173714">
        <w:rPr>
          <w:rFonts w:ascii="Arial" w:hAnsi="Arial" w:cs="Arial"/>
          <w:sz w:val="22"/>
          <w:szCs w:val="22"/>
        </w:rPr>
        <w:lastRenderedPageBreak/>
        <w:t>Reference List</w:t>
      </w:r>
    </w:p>
    <w:p w14:paraId="5ECFCCDA" w14:textId="77777777" w:rsidR="000033F4" w:rsidRPr="000033F4" w:rsidRDefault="000033F4" w:rsidP="000033F4">
      <w:pPr>
        <w:spacing w:after="120"/>
        <w:jc w:val="both"/>
        <w:rPr>
          <w:rFonts w:cstheme="minorHAnsi"/>
          <w:sz w:val="22"/>
        </w:rPr>
      </w:pPr>
      <w:r w:rsidRPr="000033F4">
        <w:rPr>
          <w:rFonts w:cstheme="minorHAnsi"/>
          <w:sz w:val="22"/>
        </w:rPr>
        <w:t xml:space="preserve">Anderson, S.C. and Nielson, H.S. (2016) ‘Reading intervention with a growth mindset improves children’s skills’, </w:t>
      </w:r>
      <w:r w:rsidRPr="000033F4">
        <w:rPr>
          <w:rFonts w:cstheme="minorHAnsi"/>
          <w:i/>
          <w:iCs/>
          <w:sz w:val="22"/>
        </w:rPr>
        <w:t xml:space="preserve">Proceedings of the National Academy of Sciences of the United States of America, </w:t>
      </w:r>
      <w:r w:rsidRPr="000033F4">
        <w:rPr>
          <w:rFonts w:cstheme="minorHAnsi"/>
          <w:sz w:val="22"/>
        </w:rPr>
        <w:t xml:space="preserve">113(43) pp. 12111-12113. </w:t>
      </w:r>
    </w:p>
    <w:p w14:paraId="64F29D49" w14:textId="77777777" w:rsidR="000033F4" w:rsidRPr="000033F4" w:rsidRDefault="000033F4" w:rsidP="000033F4">
      <w:pPr>
        <w:spacing w:after="120"/>
        <w:jc w:val="both"/>
        <w:rPr>
          <w:rFonts w:cstheme="minorHAnsi"/>
          <w:sz w:val="22"/>
        </w:rPr>
      </w:pPr>
      <w:r w:rsidRPr="000033F4">
        <w:rPr>
          <w:rFonts w:cstheme="minorHAnsi"/>
          <w:sz w:val="22"/>
        </w:rPr>
        <w:t xml:space="preserve">Chui, M. M. and Chow, B. W-Y. (2015) ‘Classmate characteristics and student achievement in 33 countries: Classmates’ past achievement, family socioeconomic status, educational resources, and attitudes towards reading’, </w:t>
      </w:r>
      <w:r w:rsidRPr="000033F4">
        <w:rPr>
          <w:rFonts w:cstheme="minorHAnsi"/>
          <w:i/>
          <w:iCs/>
          <w:sz w:val="22"/>
        </w:rPr>
        <w:t xml:space="preserve">Journal of Educational Psychology, </w:t>
      </w:r>
      <w:r w:rsidRPr="000033F4">
        <w:rPr>
          <w:rFonts w:cstheme="minorHAnsi"/>
          <w:sz w:val="22"/>
        </w:rPr>
        <w:t xml:space="preserve">107(1), pp. 152-169. </w:t>
      </w:r>
    </w:p>
    <w:p w14:paraId="4A88EE68" w14:textId="77777777" w:rsidR="000033F4" w:rsidRPr="000033F4" w:rsidRDefault="000033F4" w:rsidP="000033F4">
      <w:pPr>
        <w:spacing w:after="120"/>
        <w:jc w:val="both"/>
        <w:rPr>
          <w:rFonts w:cstheme="minorHAnsi"/>
          <w:sz w:val="22"/>
        </w:rPr>
      </w:pPr>
      <w:proofErr w:type="spellStart"/>
      <w:r w:rsidRPr="000033F4">
        <w:rPr>
          <w:rFonts w:cstheme="minorHAnsi"/>
          <w:sz w:val="22"/>
        </w:rPr>
        <w:t>Chzen</w:t>
      </w:r>
      <w:proofErr w:type="spellEnd"/>
      <w:r w:rsidRPr="000033F4">
        <w:rPr>
          <w:rFonts w:cstheme="minorHAnsi"/>
          <w:sz w:val="22"/>
        </w:rPr>
        <w:t>, Y. and Rees, G. (2018) ‘Why international comparisons of education should focus on both averages and equality’ London School for Economics [blog] 31</w:t>
      </w:r>
      <w:r w:rsidRPr="000033F4">
        <w:rPr>
          <w:rFonts w:cstheme="minorHAnsi"/>
          <w:sz w:val="22"/>
          <w:vertAlign w:val="superscript"/>
        </w:rPr>
        <w:t>st</w:t>
      </w:r>
      <w:r w:rsidRPr="000033F4">
        <w:rPr>
          <w:rFonts w:cstheme="minorHAnsi"/>
          <w:sz w:val="22"/>
        </w:rPr>
        <w:t xml:space="preserve"> October. Available at: https://blogs.lse.ac.uk/politicsandpolicy/better-but-less-equal/ (Accessed: 25</w:t>
      </w:r>
      <w:r w:rsidRPr="000033F4">
        <w:rPr>
          <w:rFonts w:cstheme="minorHAnsi"/>
          <w:sz w:val="22"/>
          <w:vertAlign w:val="superscript"/>
        </w:rPr>
        <w:t>th</w:t>
      </w:r>
      <w:r w:rsidRPr="000033F4">
        <w:rPr>
          <w:rFonts w:cstheme="minorHAnsi"/>
          <w:sz w:val="22"/>
        </w:rPr>
        <w:t xml:space="preserve"> February 2021). </w:t>
      </w:r>
    </w:p>
    <w:p w14:paraId="022EF369" w14:textId="77777777" w:rsidR="000033F4" w:rsidRPr="000033F4" w:rsidRDefault="000033F4" w:rsidP="000033F4">
      <w:pPr>
        <w:spacing w:after="120"/>
        <w:jc w:val="both"/>
        <w:rPr>
          <w:rFonts w:cstheme="minorHAnsi"/>
          <w:sz w:val="22"/>
        </w:rPr>
      </w:pPr>
      <w:proofErr w:type="spellStart"/>
      <w:r w:rsidRPr="000033F4">
        <w:rPr>
          <w:rFonts w:cstheme="minorHAnsi"/>
          <w:sz w:val="22"/>
        </w:rPr>
        <w:t>Cremin</w:t>
      </w:r>
      <w:proofErr w:type="spellEnd"/>
      <w:r w:rsidRPr="000033F4">
        <w:rPr>
          <w:rFonts w:cstheme="minorHAnsi"/>
          <w:sz w:val="22"/>
        </w:rPr>
        <w:t xml:space="preserve">, T., Mottram, M.,  Collins, F., Powell, S., and Safford, K. (2009) ‘Teachers as readers: building communities of readers’ </w:t>
      </w:r>
      <w:r w:rsidRPr="000033F4">
        <w:rPr>
          <w:rFonts w:cstheme="minorHAnsi"/>
          <w:i/>
          <w:iCs/>
          <w:sz w:val="22"/>
        </w:rPr>
        <w:t xml:space="preserve">Literacy, </w:t>
      </w:r>
      <w:r w:rsidRPr="000033F4">
        <w:rPr>
          <w:rFonts w:cstheme="minorHAnsi"/>
          <w:sz w:val="22"/>
        </w:rPr>
        <w:t xml:space="preserve">43(1) pp. 11-19. </w:t>
      </w:r>
    </w:p>
    <w:p w14:paraId="5E3CBEA3" w14:textId="77777777" w:rsidR="000033F4" w:rsidRPr="000033F4" w:rsidRDefault="000033F4" w:rsidP="000033F4">
      <w:pPr>
        <w:spacing w:after="120"/>
        <w:jc w:val="both"/>
        <w:rPr>
          <w:rFonts w:cstheme="minorHAnsi"/>
          <w:sz w:val="22"/>
        </w:rPr>
      </w:pPr>
      <w:proofErr w:type="spellStart"/>
      <w:r w:rsidRPr="000033F4">
        <w:rPr>
          <w:rFonts w:cstheme="minorHAnsi"/>
          <w:sz w:val="22"/>
        </w:rPr>
        <w:t>Cremin</w:t>
      </w:r>
      <w:proofErr w:type="spellEnd"/>
      <w:r w:rsidRPr="000033F4">
        <w:rPr>
          <w:rFonts w:cstheme="minorHAnsi"/>
          <w:sz w:val="22"/>
        </w:rPr>
        <w:t xml:space="preserve">, T and Thomson, B. (2021) Reading Teachers: Teachers who read and readers who teach [Video]. Available at: https://researchrichpedagogies.org/research/theme/reading-teachers-teachers-who-read-and-readers-who-teach (Accessed: 4th March 2021). </w:t>
      </w:r>
    </w:p>
    <w:p w14:paraId="5B6A5599" w14:textId="77777777" w:rsidR="000033F4" w:rsidRPr="000033F4" w:rsidRDefault="000033F4" w:rsidP="000033F4">
      <w:pPr>
        <w:spacing w:after="120"/>
        <w:jc w:val="both"/>
        <w:rPr>
          <w:rFonts w:cstheme="minorHAnsi"/>
          <w:sz w:val="22"/>
        </w:rPr>
      </w:pPr>
      <w:r w:rsidRPr="000033F4">
        <w:rPr>
          <w:rFonts w:cstheme="minorHAnsi"/>
          <w:sz w:val="22"/>
        </w:rPr>
        <w:t xml:space="preserve">Empathy Lab. (2021) </w:t>
      </w:r>
      <w:r w:rsidRPr="000033F4">
        <w:rPr>
          <w:rFonts w:cstheme="minorHAnsi"/>
          <w:i/>
          <w:iCs/>
          <w:sz w:val="22"/>
        </w:rPr>
        <w:t xml:space="preserve">Read for Empathy collection 2021. </w:t>
      </w:r>
      <w:r w:rsidRPr="000033F4">
        <w:rPr>
          <w:rFonts w:cstheme="minorHAnsi"/>
          <w:sz w:val="22"/>
        </w:rPr>
        <w:t xml:space="preserve">Empathy Lab UK. Available at: https://www.empathylab.uk/2021-read-for-empathy-collections (Accessed: 4th March 2021). </w:t>
      </w:r>
    </w:p>
    <w:p w14:paraId="1962AC05" w14:textId="77777777" w:rsidR="000033F4" w:rsidRPr="000033F4" w:rsidRDefault="000033F4" w:rsidP="000033F4">
      <w:pPr>
        <w:spacing w:after="120"/>
        <w:jc w:val="both"/>
        <w:rPr>
          <w:rFonts w:cstheme="minorHAnsi"/>
          <w:sz w:val="22"/>
        </w:rPr>
      </w:pPr>
      <w:r w:rsidRPr="000033F4">
        <w:rPr>
          <w:rFonts w:cstheme="minorHAnsi"/>
          <w:sz w:val="22"/>
        </w:rPr>
        <w:t>Garces-</w:t>
      </w:r>
      <w:proofErr w:type="spellStart"/>
      <w:r w:rsidRPr="000033F4">
        <w:rPr>
          <w:rFonts w:cstheme="minorHAnsi"/>
          <w:sz w:val="22"/>
        </w:rPr>
        <w:t>Bascal</w:t>
      </w:r>
      <w:proofErr w:type="spellEnd"/>
      <w:r w:rsidRPr="000033F4">
        <w:rPr>
          <w:rFonts w:cstheme="minorHAnsi"/>
          <w:sz w:val="22"/>
        </w:rPr>
        <w:t xml:space="preserve">, R. and Yeo, S.D. (2017) ‘Why and what they read when they don’t have to: factors influencing the recreational reading habits of Gifted students in Singapore’, </w:t>
      </w:r>
      <w:r w:rsidRPr="000033F4">
        <w:rPr>
          <w:rFonts w:cstheme="minorHAnsi"/>
          <w:i/>
          <w:iCs/>
          <w:sz w:val="22"/>
        </w:rPr>
        <w:t xml:space="preserve">Journal for the Education of the Gifted, </w:t>
      </w:r>
      <w:r w:rsidRPr="000033F4">
        <w:rPr>
          <w:rFonts w:cstheme="minorHAnsi"/>
          <w:sz w:val="22"/>
        </w:rPr>
        <w:t xml:space="preserve">40(3), pp. 247-265. </w:t>
      </w:r>
    </w:p>
    <w:p w14:paraId="796E02B2" w14:textId="77777777" w:rsidR="000033F4" w:rsidRPr="000033F4" w:rsidRDefault="000033F4" w:rsidP="000033F4">
      <w:pPr>
        <w:spacing w:after="120"/>
        <w:jc w:val="both"/>
        <w:rPr>
          <w:rFonts w:cstheme="minorHAnsi"/>
          <w:sz w:val="22"/>
        </w:rPr>
      </w:pPr>
      <w:proofErr w:type="spellStart"/>
      <w:r w:rsidRPr="000033F4">
        <w:rPr>
          <w:rFonts w:cstheme="minorHAnsi"/>
          <w:sz w:val="22"/>
        </w:rPr>
        <w:t>Hek</w:t>
      </w:r>
      <w:proofErr w:type="spellEnd"/>
      <w:r w:rsidRPr="000033F4">
        <w:rPr>
          <w:rFonts w:cstheme="minorHAnsi"/>
          <w:sz w:val="22"/>
        </w:rPr>
        <w:t xml:space="preserve">, M., </w:t>
      </w:r>
      <w:proofErr w:type="spellStart"/>
      <w:r w:rsidRPr="000033F4">
        <w:rPr>
          <w:rFonts w:cstheme="minorHAnsi"/>
          <w:sz w:val="22"/>
        </w:rPr>
        <w:t>Kraaykamp</w:t>
      </w:r>
      <w:proofErr w:type="spellEnd"/>
      <w:r w:rsidRPr="000033F4">
        <w:rPr>
          <w:rFonts w:cstheme="minorHAnsi"/>
          <w:sz w:val="22"/>
        </w:rPr>
        <w:t xml:space="preserve">, G. and Pelzer, B. (2018) ‘Do schools affect girls’ and boys’ reading performance differently? A multilevel study on the gendered effects of school resources and school practices’, </w:t>
      </w:r>
      <w:r w:rsidRPr="000033F4">
        <w:rPr>
          <w:rFonts w:cstheme="minorHAnsi"/>
          <w:i/>
          <w:iCs/>
          <w:sz w:val="22"/>
        </w:rPr>
        <w:t xml:space="preserve">School Effectiveness and School improvement, </w:t>
      </w:r>
      <w:r w:rsidRPr="000033F4">
        <w:rPr>
          <w:rFonts w:cstheme="minorHAnsi"/>
          <w:sz w:val="22"/>
        </w:rPr>
        <w:t xml:space="preserve">29 (1) pp. 1-21. </w:t>
      </w:r>
    </w:p>
    <w:p w14:paraId="0C6A606D" w14:textId="77777777" w:rsidR="000033F4" w:rsidRPr="000033F4" w:rsidRDefault="000033F4" w:rsidP="000033F4">
      <w:pPr>
        <w:spacing w:after="120"/>
        <w:jc w:val="both"/>
        <w:rPr>
          <w:rFonts w:cstheme="minorHAnsi"/>
          <w:sz w:val="22"/>
        </w:rPr>
      </w:pPr>
      <w:proofErr w:type="spellStart"/>
      <w:r w:rsidRPr="000033F4">
        <w:rPr>
          <w:rFonts w:cstheme="minorHAnsi"/>
          <w:sz w:val="22"/>
        </w:rPr>
        <w:t>Jerrim</w:t>
      </w:r>
      <w:proofErr w:type="spellEnd"/>
      <w:r w:rsidRPr="000033F4">
        <w:rPr>
          <w:rFonts w:cstheme="minorHAnsi"/>
          <w:sz w:val="22"/>
        </w:rPr>
        <w:t>, J. Lopez-</w:t>
      </w:r>
      <w:proofErr w:type="spellStart"/>
      <w:r w:rsidRPr="000033F4">
        <w:rPr>
          <w:rFonts w:cstheme="minorHAnsi"/>
          <w:sz w:val="22"/>
        </w:rPr>
        <w:t>Agudo</w:t>
      </w:r>
      <w:proofErr w:type="spellEnd"/>
      <w:r w:rsidRPr="000033F4">
        <w:rPr>
          <w:rFonts w:cstheme="minorHAnsi"/>
          <w:sz w:val="22"/>
        </w:rPr>
        <w:t xml:space="preserve">, L.A., and </w:t>
      </w:r>
      <w:proofErr w:type="spellStart"/>
      <w:r w:rsidRPr="000033F4">
        <w:rPr>
          <w:rFonts w:cstheme="minorHAnsi"/>
          <w:sz w:val="22"/>
        </w:rPr>
        <w:t>Marcenero</w:t>
      </w:r>
      <w:proofErr w:type="spellEnd"/>
      <w:r w:rsidRPr="000033F4">
        <w:rPr>
          <w:rFonts w:cstheme="minorHAnsi"/>
          <w:sz w:val="22"/>
        </w:rPr>
        <w:t xml:space="preserve">-Gutierrez, O.D. (2020) ‘Does it matter what children read? New evidence using longitudinal census data from Spain’, </w:t>
      </w:r>
      <w:r w:rsidRPr="000033F4">
        <w:rPr>
          <w:rFonts w:cstheme="minorHAnsi"/>
          <w:i/>
          <w:iCs/>
          <w:sz w:val="22"/>
        </w:rPr>
        <w:t>Oxford Review of Education</w:t>
      </w:r>
      <w:r w:rsidRPr="000033F4">
        <w:rPr>
          <w:rFonts w:cstheme="minorHAnsi"/>
          <w:sz w:val="22"/>
        </w:rPr>
        <w:t xml:space="preserve">, 46(5), pp. 515-533. </w:t>
      </w:r>
    </w:p>
    <w:p w14:paraId="6801EF84" w14:textId="77777777" w:rsidR="000033F4" w:rsidRPr="000033F4" w:rsidRDefault="000033F4" w:rsidP="000033F4">
      <w:pPr>
        <w:spacing w:after="120"/>
        <w:jc w:val="both"/>
        <w:rPr>
          <w:rFonts w:cstheme="minorHAnsi"/>
          <w:sz w:val="22"/>
        </w:rPr>
      </w:pPr>
      <w:r w:rsidRPr="000033F4">
        <w:rPr>
          <w:rFonts w:cstheme="minorHAnsi"/>
          <w:sz w:val="22"/>
        </w:rPr>
        <w:t xml:space="preserve">Knight, R. (2019) </w:t>
      </w:r>
      <w:r w:rsidRPr="000033F4">
        <w:rPr>
          <w:rFonts w:cstheme="minorHAnsi"/>
          <w:i/>
          <w:iCs/>
          <w:sz w:val="22"/>
        </w:rPr>
        <w:t>The importance of a daily whole-class read – Enjoying a book for a book’s sake</w:t>
      </w:r>
      <w:r w:rsidRPr="000033F4">
        <w:rPr>
          <w:rFonts w:cstheme="minorHAnsi"/>
          <w:sz w:val="22"/>
        </w:rPr>
        <w:t xml:space="preserve">. University of </w:t>
      </w:r>
      <w:proofErr w:type="spellStart"/>
      <w:r w:rsidRPr="000033F4">
        <w:rPr>
          <w:rFonts w:cstheme="minorHAnsi"/>
          <w:sz w:val="22"/>
        </w:rPr>
        <w:t>Notingham</w:t>
      </w:r>
      <w:proofErr w:type="spellEnd"/>
      <w:r w:rsidRPr="000033F4">
        <w:rPr>
          <w:rFonts w:cstheme="minorHAnsi"/>
          <w:sz w:val="22"/>
        </w:rPr>
        <w:t>. Available at: https://blogs.nottingham.ac.uk/primaryeducationnetwork/2019/02/18/the-importance-of-a-daily-whole-class-read-enjoying-a-book-for-a-books-sake/ (Accessed: 3</w:t>
      </w:r>
      <w:r w:rsidRPr="000033F4">
        <w:rPr>
          <w:rFonts w:cstheme="minorHAnsi"/>
          <w:sz w:val="22"/>
          <w:vertAlign w:val="superscript"/>
        </w:rPr>
        <w:t>rd</w:t>
      </w:r>
      <w:r w:rsidRPr="000033F4">
        <w:rPr>
          <w:rFonts w:cstheme="minorHAnsi"/>
          <w:sz w:val="22"/>
        </w:rPr>
        <w:t xml:space="preserve"> March 2021).</w:t>
      </w:r>
    </w:p>
    <w:p w14:paraId="2D4E8474" w14:textId="77777777" w:rsidR="000033F4" w:rsidRPr="000033F4" w:rsidRDefault="000033F4" w:rsidP="000033F4">
      <w:pPr>
        <w:spacing w:after="120"/>
        <w:jc w:val="both"/>
        <w:rPr>
          <w:rFonts w:cstheme="minorHAnsi"/>
          <w:sz w:val="22"/>
        </w:rPr>
      </w:pPr>
      <w:r w:rsidRPr="000033F4">
        <w:rPr>
          <w:rFonts w:cstheme="minorHAnsi"/>
          <w:sz w:val="22"/>
        </w:rPr>
        <w:t xml:space="preserve">Krause, M.B. (2013) ‘A Series of unfortunate events: The repercussions of print-based literacy as the only literacy for talented boys’, </w:t>
      </w:r>
      <w:r w:rsidRPr="000033F4">
        <w:rPr>
          <w:rFonts w:cstheme="minorHAnsi"/>
          <w:i/>
          <w:iCs/>
          <w:sz w:val="22"/>
        </w:rPr>
        <w:t xml:space="preserve">Gifted Child Today, </w:t>
      </w:r>
      <w:r w:rsidRPr="000033F4">
        <w:rPr>
          <w:rFonts w:cstheme="minorHAnsi"/>
          <w:sz w:val="22"/>
        </w:rPr>
        <w:t xml:space="preserve">36(4), pp. 236-245. </w:t>
      </w:r>
    </w:p>
    <w:p w14:paraId="383C2664" w14:textId="77777777" w:rsidR="000033F4" w:rsidRPr="000033F4" w:rsidRDefault="000033F4" w:rsidP="000033F4">
      <w:pPr>
        <w:spacing w:after="120"/>
        <w:jc w:val="both"/>
        <w:rPr>
          <w:rFonts w:cstheme="minorHAnsi"/>
          <w:sz w:val="22"/>
        </w:rPr>
      </w:pPr>
      <w:proofErr w:type="spellStart"/>
      <w:r w:rsidRPr="000033F4">
        <w:rPr>
          <w:rFonts w:cstheme="minorHAnsi"/>
          <w:sz w:val="22"/>
        </w:rPr>
        <w:lastRenderedPageBreak/>
        <w:t>Kucirkova</w:t>
      </w:r>
      <w:proofErr w:type="spellEnd"/>
      <w:r w:rsidRPr="000033F4">
        <w:rPr>
          <w:rFonts w:cstheme="minorHAnsi"/>
          <w:sz w:val="22"/>
        </w:rPr>
        <w:t xml:space="preserve">, N., Littleton, K., and </w:t>
      </w:r>
      <w:proofErr w:type="spellStart"/>
      <w:r w:rsidRPr="000033F4">
        <w:rPr>
          <w:rFonts w:cstheme="minorHAnsi"/>
          <w:sz w:val="22"/>
        </w:rPr>
        <w:t>Cremin</w:t>
      </w:r>
      <w:proofErr w:type="spellEnd"/>
      <w:r w:rsidRPr="000033F4">
        <w:rPr>
          <w:rFonts w:cstheme="minorHAnsi"/>
          <w:sz w:val="22"/>
        </w:rPr>
        <w:t xml:space="preserve">, T. (2017) ‘Young children’s reading for pleasure with digital books: six key facets of engagement’, </w:t>
      </w:r>
      <w:r w:rsidRPr="000033F4">
        <w:rPr>
          <w:rFonts w:cstheme="minorHAnsi"/>
          <w:i/>
          <w:iCs/>
          <w:sz w:val="22"/>
        </w:rPr>
        <w:t>Cambridge Journal of Education</w:t>
      </w:r>
      <w:r w:rsidRPr="000033F4">
        <w:rPr>
          <w:rFonts w:cstheme="minorHAnsi"/>
          <w:sz w:val="22"/>
        </w:rPr>
        <w:t>, 47(1), pp. 67-84.</w:t>
      </w:r>
    </w:p>
    <w:p w14:paraId="76999268" w14:textId="77777777" w:rsidR="000033F4" w:rsidRPr="000033F4" w:rsidRDefault="000033F4" w:rsidP="000033F4">
      <w:pPr>
        <w:spacing w:after="120"/>
        <w:jc w:val="both"/>
        <w:rPr>
          <w:rFonts w:cstheme="minorHAnsi"/>
          <w:sz w:val="22"/>
        </w:rPr>
      </w:pPr>
      <w:proofErr w:type="spellStart"/>
      <w:r w:rsidRPr="000033F4">
        <w:rPr>
          <w:rFonts w:cstheme="minorHAnsi"/>
          <w:sz w:val="22"/>
        </w:rPr>
        <w:t>Mak</w:t>
      </w:r>
      <w:proofErr w:type="spellEnd"/>
      <w:r w:rsidRPr="000033F4">
        <w:rPr>
          <w:rFonts w:cstheme="minorHAnsi"/>
          <w:sz w:val="22"/>
        </w:rPr>
        <w:t xml:space="preserve">, H.W. and </w:t>
      </w:r>
      <w:proofErr w:type="spellStart"/>
      <w:r w:rsidRPr="000033F4">
        <w:rPr>
          <w:rFonts w:cstheme="minorHAnsi"/>
          <w:sz w:val="22"/>
        </w:rPr>
        <w:t>Fancourt</w:t>
      </w:r>
      <w:proofErr w:type="spellEnd"/>
      <w:r w:rsidRPr="000033F4">
        <w:rPr>
          <w:rFonts w:cstheme="minorHAnsi"/>
          <w:sz w:val="22"/>
        </w:rPr>
        <w:t xml:space="preserve">, D. (2020) ‘Longitudinal associations between reading for pleasure and child maladjustment: Results from a propensity score matching analysis’, </w:t>
      </w:r>
      <w:r w:rsidRPr="000033F4">
        <w:rPr>
          <w:rFonts w:cstheme="minorHAnsi"/>
          <w:i/>
          <w:iCs/>
          <w:sz w:val="22"/>
        </w:rPr>
        <w:t>Social Science &amp; Medicine</w:t>
      </w:r>
      <w:r w:rsidRPr="000033F4">
        <w:rPr>
          <w:rFonts w:cstheme="minorHAnsi"/>
          <w:sz w:val="22"/>
        </w:rPr>
        <w:t xml:space="preserve">, 253. </w:t>
      </w:r>
    </w:p>
    <w:p w14:paraId="7C9295F1" w14:textId="77777777" w:rsidR="000033F4" w:rsidRPr="000033F4" w:rsidRDefault="000033F4" w:rsidP="000033F4">
      <w:pPr>
        <w:spacing w:after="120"/>
        <w:jc w:val="both"/>
        <w:rPr>
          <w:rFonts w:cstheme="minorHAnsi"/>
          <w:sz w:val="22"/>
        </w:rPr>
      </w:pPr>
    </w:p>
    <w:p w14:paraId="1E8F29A0" w14:textId="77777777" w:rsidR="000033F4" w:rsidRPr="000033F4" w:rsidRDefault="000033F4" w:rsidP="000033F4">
      <w:pPr>
        <w:spacing w:after="120"/>
        <w:jc w:val="both"/>
        <w:rPr>
          <w:rFonts w:cstheme="minorHAnsi"/>
          <w:sz w:val="22"/>
        </w:rPr>
      </w:pPr>
      <w:r w:rsidRPr="000033F4">
        <w:rPr>
          <w:rFonts w:cstheme="minorHAnsi"/>
          <w:sz w:val="22"/>
        </w:rPr>
        <w:t xml:space="preserve">McKechnie, L. (2006) ‘Spiderman is not for babies (Peter, 4 years): The “boys and reading problem” from the perspective of the Boys themselves’, </w:t>
      </w:r>
      <w:r w:rsidRPr="000033F4">
        <w:rPr>
          <w:rFonts w:cstheme="minorHAnsi"/>
          <w:i/>
          <w:iCs/>
          <w:sz w:val="22"/>
        </w:rPr>
        <w:t xml:space="preserve">Canadian Journal of Information and Library Sciences, </w:t>
      </w:r>
      <w:r w:rsidRPr="000033F4">
        <w:rPr>
          <w:rFonts w:cstheme="minorHAnsi"/>
          <w:sz w:val="22"/>
        </w:rPr>
        <w:t xml:space="preserve">30(1/2), pp. 57-67. </w:t>
      </w:r>
    </w:p>
    <w:p w14:paraId="753CA854" w14:textId="77777777" w:rsidR="000033F4" w:rsidRPr="000033F4" w:rsidRDefault="000033F4" w:rsidP="000033F4">
      <w:pPr>
        <w:spacing w:after="120"/>
        <w:jc w:val="both"/>
        <w:rPr>
          <w:rFonts w:cstheme="minorHAnsi"/>
          <w:sz w:val="22"/>
        </w:rPr>
      </w:pPr>
      <w:r w:rsidRPr="000033F4">
        <w:rPr>
          <w:rFonts w:cstheme="minorHAnsi"/>
          <w:sz w:val="22"/>
        </w:rPr>
        <w:t xml:space="preserve">OECD (2021) </w:t>
      </w:r>
      <w:r w:rsidRPr="000033F4">
        <w:rPr>
          <w:rFonts w:cstheme="minorHAnsi"/>
          <w:i/>
          <w:iCs/>
          <w:sz w:val="22"/>
        </w:rPr>
        <w:t xml:space="preserve">Reading performance (PISA). </w:t>
      </w:r>
      <w:r w:rsidRPr="000033F4">
        <w:rPr>
          <w:rFonts w:cstheme="minorHAnsi"/>
          <w:sz w:val="22"/>
        </w:rPr>
        <w:t xml:space="preserve">Available at: https://data.oecd.org/pisa/reading-performance-pisa.htm#:~:text=Reading%20performance%20(PISA)%20Reading%20performance,%20for%20PISA,%20measures,in%20society.%20The%20mean%20score%20is%20the%20measure  (Accessed on 03 March 2021). </w:t>
      </w:r>
    </w:p>
    <w:p w14:paraId="33128A1D" w14:textId="77777777" w:rsidR="000033F4" w:rsidRPr="000033F4" w:rsidRDefault="000033F4" w:rsidP="000033F4">
      <w:pPr>
        <w:spacing w:after="120"/>
        <w:jc w:val="both"/>
        <w:rPr>
          <w:rFonts w:cstheme="minorHAnsi"/>
          <w:sz w:val="22"/>
        </w:rPr>
      </w:pPr>
      <w:r w:rsidRPr="000033F4">
        <w:rPr>
          <w:rFonts w:cstheme="minorHAnsi"/>
          <w:sz w:val="22"/>
        </w:rPr>
        <w:t xml:space="preserve">Reedy, A. and De Carvalho, R. (2021) ‘Children’s perspectives on reading, agency and their environment: what can we learn about reading for pleasure from an East London primary school?’, </w:t>
      </w:r>
      <w:r w:rsidRPr="000033F4">
        <w:rPr>
          <w:rFonts w:cstheme="minorHAnsi"/>
          <w:i/>
          <w:iCs/>
          <w:sz w:val="22"/>
        </w:rPr>
        <w:t>Education 3-13</w:t>
      </w:r>
      <w:r w:rsidRPr="000033F4">
        <w:rPr>
          <w:rFonts w:cstheme="minorHAnsi"/>
          <w:sz w:val="22"/>
        </w:rPr>
        <w:t xml:space="preserve">, 49(2), pp. 134-147. </w:t>
      </w:r>
    </w:p>
    <w:p w14:paraId="69494E14" w14:textId="77777777" w:rsidR="000033F4" w:rsidRPr="000033F4" w:rsidRDefault="000033F4" w:rsidP="000033F4">
      <w:pPr>
        <w:spacing w:after="120"/>
        <w:jc w:val="both"/>
        <w:rPr>
          <w:rFonts w:cstheme="minorHAnsi"/>
          <w:sz w:val="22"/>
        </w:rPr>
      </w:pPr>
      <w:proofErr w:type="spellStart"/>
      <w:r w:rsidRPr="000033F4">
        <w:rPr>
          <w:rFonts w:cstheme="minorHAnsi"/>
          <w:sz w:val="22"/>
        </w:rPr>
        <w:t>Retelsdorf</w:t>
      </w:r>
      <w:proofErr w:type="spellEnd"/>
      <w:r w:rsidRPr="000033F4">
        <w:rPr>
          <w:rFonts w:cstheme="minorHAnsi"/>
          <w:sz w:val="22"/>
        </w:rPr>
        <w:t xml:space="preserve">, J., Schwartz, K. and </w:t>
      </w:r>
      <w:proofErr w:type="spellStart"/>
      <w:r w:rsidRPr="000033F4">
        <w:rPr>
          <w:rFonts w:cstheme="minorHAnsi"/>
          <w:sz w:val="22"/>
        </w:rPr>
        <w:t>Asbrock</w:t>
      </w:r>
      <w:proofErr w:type="spellEnd"/>
      <w:r w:rsidRPr="000033F4">
        <w:rPr>
          <w:rFonts w:cstheme="minorHAnsi"/>
          <w:sz w:val="22"/>
        </w:rPr>
        <w:t xml:space="preserve">, F. (2015) ‘Michael can’t read! Teachers’ gender stereotypes and boys’ reading self-concept’, </w:t>
      </w:r>
      <w:r w:rsidRPr="000033F4">
        <w:rPr>
          <w:rFonts w:cstheme="minorHAnsi"/>
          <w:i/>
          <w:iCs/>
          <w:sz w:val="22"/>
        </w:rPr>
        <w:t xml:space="preserve">Journal of Educational Psychology, </w:t>
      </w:r>
      <w:r w:rsidRPr="000033F4">
        <w:rPr>
          <w:rFonts w:cstheme="minorHAnsi"/>
          <w:sz w:val="22"/>
        </w:rPr>
        <w:t xml:space="preserve">107 (1) pp. 186-194. </w:t>
      </w:r>
    </w:p>
    <w:p w14:paraId="3C454369" w14:textId="77777777" w:rsidR="000033F4" w:rsidRPr="000033F4" w:rsidRDefault="000033F4" w:rsidP="000033F4">
      <w:pPr>
        <w:spacing w:after="120"/>
        <w:jc w:val="both"/>
        <w:rPr>
          <w:rFonts w:cstheme="minorHAnsi"/>
          <w:sz w:val="22"/>
        </w:rPr>
      </w:pPr>
      <w:proofErr w:type="spellStart"/>
      <w:r w:rsidRPr="000033F4">
        <w:rPr>
          <w:rFonts w:cstheme="minorHAnsi"/>
          <w:sz w:val="22"/>
        </w:rPr>
        <w:t>Rowsell</w:t>
      </w:r>
      <w:proofErr w:type="spellEnd"/>
      <w:r w:rsidRPr="000033F4">
        <w:rPr>
          <w:rFonts w:cstheme="minorHAnsi"/>
          <w:sz w:val="22"/>
        </w:rPr>
        <w:t xml:space="preserve">, J. and Kendrick, M. (2013) ‘Boys’ hidden literacies- The critical need for the visual’ </w:t>
      </w:r>
      <w:r w:rsidRPr="000033F4">
        <w:rPr>
          <w:rFonts w:cstheme="minorHAnsi"/>
          <w:i/>
          <w:iCs/>
          <w:sz w:val="22"/>
        </w:rPr>
        <w:t xml:space="preserve">Journal of Adolescent and Adult Literacy, </w:t>
      </w:r>
      <w:r w:rsidRPr="000033F4">
        <w:rPr>
          <w:rFonts w:cstheme="minorHAnsi"/>
          <w:sz w:val="22"/>
        </w:rPr>
        <w:t xml:space="preserve">56(7), pp. 587-599. </w:t>
      </w:r>
    </w:p>
    <w:p w14:paraId="4837ED6F" w14:textId="77777777" w:rsidR="000033F4" w:rsidRPr="000033F4" w:rsidRDefault="000033F4" w:rsidP="000033F4">
      <w:pPr>
        <w:spacing w:after="120"/>
        <w:jc w:val="both"/>
        <w:rPr>
          <w:rFonts w:cstheme="minorHAnsi"/>
          <w:sz w:val="22"/>
        </w:rPr>
      </w:pPr>
      <w:r w:rsidRPr="000033F4">
        <w:rPr>
          <w:rFonts w:cstheme="minorHAnsi"/>
          <w:sz w:val="22"/>
        </w:rPr>
        <w:t xml:space="preserve">Serafini, F. (2013) ‘Supporting boys as readers’, </w:t>
      </w:r>
      <w:r w:rsidRPr="000033F4">
        <w:rPr>
          <w:rFonts w:cstheme="minorHAnsi"/>
          <w:i/>
          <w:iCs/>
          <w:sz w:val="22"/>
        </w:rPr>
        <w:t xml:space="preserve">Reading Teacher, </w:t>
      </w:r>
      <w:r w:rsidRPr="000033F4">
        <w:rPr>
          <w:rFonts w:cstheme="minorHAnsi"/>
          <w:sz w:val="22"/>
        </w:rPr>
        <w:t xml:space="preserve">67 (1) pp. 40-42. </w:t>
      </w:r>
    </w:p>
    <w:p w14:paraId="249C9072" w14:textId="77777777" w:rsidR="000033F4" w:rsidRPr="000033F4" w:rsidRDefault="000033F4" w:rsidP="000033F4">
      <w:pPr>
        <w:spacing w:after="120"/>
        <w:jc w:val="both"/>
        <w:rPr>
          <w:rFonts w:cstheme="minorHAnsi"/>
          <w:sz w:val="22"/>
          <w:shd w:val="clear" w:color="auto" w:fill="FAF9F8"/>
        </w:rPr>
      </w:pPr>
      <w:r w:rsidRPr="000033F4">
        <w:rPr>
          <w:rFonts w:cstheme="minorHAnsi"/>
          <w:sz w:val="22"/>
          <w:shd w:val="clear" w:color="auto" w:fill="FAF9F8"/>
        </w:rPr>
        <w:t xml:space="preserve">Sherrington, T. and </w:t>
      </w:r>
      <w:proofErr w:type="spellStart"/>
      <w:r w:rsidRPr="000033F4">
        <w:rPr>
          <w:rFonts w:cstheme="minorHAnsi"/>
          <w:sz w:val="22"/>
          <w:shd w:val="clear" w:color="auto" w:fill="FAF9F8"/>
        </w:rPr>
        <w:t>Caviglioli</w:t>
      </w:r>
      <w:proofErr w:type="spellEnd"/>
      <w:r w:rsidRPr="000033F4">
        <w:rPr>
          <w:rFonts w:cstheme="minorHAnsi"/>
          <w:sz w:val="22"/>
          <w:shd w:val="clear" w:color="auto" w:fill="FAF9F8"/>
        </w:rPr>
        <w:t xml:space="preserve">, O. (2020) </w:t>
      </w:r>
      <w:r w:rsidRPr="000033F4">
        <w:rPr>
          <w:rFonts w:cstheme="minorHAnsi"/>
          <w:i/>
          <w:iCs/>
          <w:sz w:val="22"/>
          <w:shd w:val="clear" w:color="auto" w:fill="FAF9F8"/>
        </w:rPr>
        <w:t xml:space="preserve">Teaching </w:t>
      </w:r>
      <w:proofErr w:type="spellStart"/>
      <w:r w:rsidRPr="000033F4">
        <w:rPr>
          <w:rFonts w:cstheme="minorHAnsi"/>
          <w:i/>
          <w:iCs/>
          <w:sz w:val="22"/>
          <w:shd w:val="clear" w:color="auto" w:fill="FAF9F8"/>
        </w:rPr>
        <w:t>Walkthru’s</w:t>
      </w:r>
      <w:proofErr w:type="spellEnd"/>
      <w:r w:rsidRPr="000033F4">
        <w:rPr>
          <w:rFonts w:cstheme="minorHAnsi"/>
          <w:i/>
          <w:iCs/>
          <w:sz w:val="22"/>
          <w:shd w:val="clear" w:color="auto" w:fill="FAF9F8"/>
        </w:rPr>
        <w:t xml:space="preserve"> – five-step guides to instructional coaching. </w:t>
      </w:r>
      <w:r w:rsidRPr="000033F4">
        <w:rPr>
          <w:rFonts w:cstheme="minorHAnsi"/>
          <w:sz w:val="22"/>
          <w:shd w:val="clear" w:color="auto" w:fill="FAF9F8"/>
        </w:rPr>
        <w:t>Woodbridge, John Catt Education Limited.</w:t>
      </w:r>
    </w:p>
    <w:p w14:paraId="255E2614" w14:textId="77777777" w:rsidR="000033F4" w:rsidRPr="000033F4" w:rsidRDefault="000033F4" w:rsidP="000033F4">
      <w:pPr>
        <w:spacing w:after="120"/>
        <w:jc w:val="both"/>
        <w:rPr>
          <w:rFonts w:cstheme="minorHAnsi"/>
          <w:sz w:val="22"/>
        </w:rPr>
      </w:pPr>
      <w:r w:rsidRPr="000033F4">
        <w:rPr>
          <w:rFonts w:cstheme="minorHAnsi"/>
          <w:sz w:val="22"/>
          <w:shd w:val="clear" w:color="auto" w:fill="FAF9F8"/>
        </w:rPr>
        <w:t xml:space="preserve">The Centre for Education and Youth (2020) </w:t>
      </w:r>
      <w:r w:rsidRPr="000033F4">
        <w:rPr>
          <w:rFonts w:cstheme="minorHAnsi"/>
          <w:i/>
          <w:iCs/>
          <w:sz w:val="22"/>
          <w:shd w:val="clear" w:color="auto" w:fill="FAF9F8"/>
        </w:rPr>
        <w:t xml:space="preserve">Bridging the word gap at transition- The Oxford language report 2020. </w:t>
      </w:r>
      <w:r w:rsidRPr="000033F4">
        <w:rPr>
          <w:rFonts w:cstheme="minorHAnsi"/>
          <w:sz w:val="22"/>
          <w:shd w:val="clear" w:color="auto" w:fill="FAF9F8"/>
        </w:rPr>
        <w:t xml:space="preserve"> Oxford University Press, Oxford</w:t>
      </w:r>
    </w:p>
    <w:p w14:paraId="27E79DBE" w14:textId="77777777" w:rsidR="000033F4" w:rsidRPr="000033F4" w:rsidRDefault="000033F4" w:rsidP="000033F4">
      <w:pPr>
        <w:spacing w:after="120"/>
        <w:jc w:val="both"/>
        <w:rPr>
          <w:rFonts w:cstheme="minorHAnsi"/>
          <w:sz w:val="22"/>
        </w:rPr>
      </w:pPr>
      <w:r w:rsidRPr="000033F4">
        <w:rPr>
          <w:rFonts w:cstheme="minorHAnsi"/>
          <w:sz w:val="22"/>
        </w:rPr>
        <w:t xml:space="preserve">Watson, A., </w:t>
      </w:r>
      <w:proofErr w:type="spellStart"/>
      <w:r w:rsidRPr="000033F4">
        <w:rPr>
          <w:rFonts w:cstheme="minorHAnsi"/>
          <w:sz w:val="22"/>
        </w:rPr>
        <w:t>Kehler</w:t>
      </w:r>
      <w:proofErr w:type="spellEnd"/>
      <w:r w:rsidRPr="000033F4">
        <w:rPr>
          <w:rFonts w:cstheme="minorHAnsi"/>
          <w:sz w:val="22"/>
        </w:rPr>
        <w:t xml:space="preserve">, M. and Martino, W. (2010) ‘The problem of boys’ literacy underachievement: raising some questions’, </w:t>
      </w:r>
      <w:r w:rsidRPr="000033F4">
        <w:rPr>
          <w:rFonts w:cstheme="minorHAnsi"/>
          <w:i/>
          <w:iCs/>
          <w:sz w:val="22"/>
        </w:rPr>
        <w:t>Journal of Adolescent and Adult Literacy</w:t>
      </w:r>
      <w:r w:rsidRPr="000033F4">
        <w:rPr>
          <w:rFonts w:cstheme="minorHAnsi"/>
          <w:sz w:val="22"/>
        </w:rPr>
        <w:t xml:space="preserve">, 53, pp. 356-361. </w:t>
      </w:r>
    </w:p>
    <w:p w14:paraId="7B9B38A5" w14:textId="77777777" w:rsidR="000033F4" w:rsidRPr="000033F4" w:rsidRDefault="000033F4" w:rsidP="000033F4">
      <w:pPr>
        <w:spacing w:after="120"/>
        <w:jc w:val="both"/>
        <w:rPr>
          <w:rFonts w:cstheme="minorHAnsi"/>
          <w:sz w:val="22"/>
        </w:rPr>
      </w:pPr>
      <w:r w:rsidRPr="000033F4">
        <w:rPr>
          <w:rFonts w:cstheme="minorHAnsi"/>
          <w:sz w:val="22"/>
        </w:rPr>
        <w:t xml:space="preserve">Welsh Government (2008) </w:t>
      </w:r>
      <w:r w:rsidRPr="000033F4">
        <w:rPr>
          <w:rFonts w:cstheme="minorHAnsi"/>
          <w:i/>
          <w:iCs/>
          <w:sz w:val="22"/>
        </w:rPr>
        <w:t xml:space="preserve">Digital competence framework. </w:t>
      </w:r>
      <w:r w:rsidRPr="000033F4">
        <w:rPr>
          <w:rFonts w:cstheme="minorHAnsi"/>
          <w:sz w:val="22"/>
        </w:rPr>
        <w:t>Available at: https://hwb.gov.wales/curriculum-for-wales-2008/digital-competence-framework-curriculum-for-wales-2008-version/framework/#eyJpIjpbeyJhIjoxLCJpIjpbe30se30seyJhIjoxLCJpIjpbeyJhIjoxfSx7ImEiOjB9LHsiYSI6M</w:t>
      </w:r>
      <w:r w:rsidRPr="000033F4">
        <w:rPr>
          <w:rFonts w:cstheme="minorHAnsi"/>
          <w:sz w:val="22"/>
        </w:rPr>
        <w:lastRenderedPageBreak/>
        <w:t>H1dfV19XSwiYyI6W3siYSI6MH0seyJhIjowfSx7ImEiOjB9LHsiYSI6MH0seyJhIjowfSx7ImEiOjB9LHsiYSI6MX0seyJhIjowfSx7ImEiOjB9LHsiYSI6MH0seyJhIjowfSx7ImEiOjB9LHsiYSI6MH0seyJhIjowfSx7ImEiOjB9LHsiYSI6MH0seyJhIjowfV19 (Accessed: 2</w:t>
      </w:r>
      <w:r w:rsidRPr="000033F4">
        <w:rPr>
          <w:rFonts w:cstheme="minorHAnsi"/>
          <w:sz w:val="22"/>
          <w:vertAlign w:val="superscript"/>
        </w:rPr>
        <w:t>nd</w:t>
      </w:r>
      <w:r w:rsidRPr="000033F4">
        <w:rPr>
          <w:rFonts w:cstheme="minorHAnsi"/>
          <w:sz w:val="22"/>
        </w:rPr>
        <w:t xml:space="preserve"> March 2021). </w:t>
      </w:r>
    </w:p>
    <w:p w14:paraId="0CD8FBBE" w14:textId="77777777" w:rsidR="000033F4" w:rsidRPr="000033F4" w:rsidRDefault="000033F4" w:rsidP="000033F4">
      <w:pPr>
        <w:spacing w:after="120"/>
        <w:jc w:val="both"/>
        <w:rPr>
          <w:rFonts w:cstheme="minorHAnsi"/>
          <w:sz w:val="22"/>
        </w:rPr>
      </w:pPr>
      <w:r w:rsidRPr="000033F4">
        <w:rPr>
          <w:rFonts w:cstheme="minorHAnsi"/>
          <w:sz w:val="22"/>
        </w:rPr>
        <w:t xml:space="preserve">Welsh Government (2018a) </w:t>
      </w:r>
      <w:r w:rsidRPr="000033F4">
        <w:rPr>
          <w:rFonts w:cstheme="minorHAnsi"/>
          <w:i/>
          <w:iCs/>
          <w:sz w:val="22"/>
        </w:rPr>
        <w:t xml:space="preserve">An introduction to the professional standards for teaching and leadership. </w:t>
      </w:r>
      <w:r w:rsidRPr="000033F4">
        <w:rPr>
          <w:rFonts w:cstheme="minorHAnsi"/>
          <w:sz w:val="22"/>
        </w:rPr>
        <w:t>Available at: https://hwb.gov.wales/api/storage/932d8940-56f5-4660-aa85-afb4e87560a9/an-introduction-to-the-professional-standards-for-teaching-and-leadership.pdf</w:t>
      </w:r>
      <w:r w:rsidRPr="000033F4">
        <w:rPr>
          <w:rFonts w:cstheme="minorHAnsi"/>
          <w:i/>
          <w:iCs/>
          <w:sz w:val="22"/>
        </w:rPr>
        <w:t xml:space="preserve"> </w:t>
      </w:r>
      <w:r w:rsidRPr="000033F4">
        <w:rPr>
          <w:rFonts w:cstheme="minorHAnsi"/>
          <w:sz w:val="22"/>
        </w:rPr>
        <w:t xml:space="preserve">(Accessed: 5th March 2021). </w:t>
      </w:r>
    </w:p>
    <w:p w14:paraId="7B3E6DC7" w14:textId="77777777" w:rsidR="000033F4" w:rsidRPr="000033F4" w:rsidRDefault="000033F4" w:rsidP="000033F4">
      <w:pPr>
        <w:spacing w:after="120"/>
        <w:jc w:val="both"/>
        <w:rPr>
          <w:rFonts w:cstheme="minorHAnsi"/>
          <w:sz w:val="22"/>
        </w:rPr>
      </w:pPr>
      <w:r w:rsidRPr="000033F4">
        <w:rPr>
          <w:rFonts w:cstheme="minorHAnsi"/>
          <w:sz w:val="22"/>
        </w:rPr>
        <w:t xml:space="preserve">Welsh Government (2018b) </w:t>
      </w:r>
      <w:r w:rsidRPr="000033F4">
        <w:rPr>
          <w:rFonts w:cstheme="minorHAnsi"/>
          <w:i/>
          <w:iCs/>
          <w:sz w:val="22"/>
        </w:rPr>
        <w:t xml:space="preserve">Statistical First Release – National reading and numeracy test results 2018. </w:t>
      </w:r>
      <w:r w:rsidRPr="000033F4">
        <w:rPr>
          <w:rFonts w:cstheme="minorHAnsi"/>
          <w:sz w:val="22"/>
        </w:rPr>
        <w:t>Available at: https://gov.wales/sites/default/files/statistics-and-research/2018-12/180822-national-reading-numeracy-test-results-2018-en.pdf (Accessed: 23</w:t>
      </w:r>
      <w:r w:rsidRPr="000033F4">
        <w:rPr>
          <w:rFonts w:cstheme="minorHAnsi"/>
          <w:sz w:val="22"/>
          <w:vertAlign w:val="superscript"/>
        </w:rPr>
        <w:t>rd</w:t>
      </w:r>
      <w:r w:rsidRPr="000033F4">
        <w:rPr>
          <w:rFonts w:cstheme="minorHAnsi"/>
          <w:sz w:val="22"/>
        </w:rPr>
        <w:t xml:space="preserve"> February 2021).</w:t>
      </w:r>
    </w:p>
    <w:p w14:paraId="25066F9E" w14:textId="77777777" w:rsidR="000033F4" w:rsidRPr="000033F4" w:rsidRDefault="000033F4" w:rsidP="000033F4">
      <w:pPr>
        <w:spacing w:after="120"/>
        <w:jc w:val="both"/>
        <w:rPr>
          <w:rFonts w:cstheme="minorHAnsi"/>
          <w:sz w:val="22"/>
        </w:rPr>
      </w:pPr>
      <w:r w:rsidRPr="000033F4">
        <w:rPr>
          <w:rFonts w:cstheme="minorHAnsi"/>
          <w:sz w:val="22"/>
        </w:rPr>
        <w:t xml:space="preserve">Welsh Government (2018c) </w:t>
      </w:r>
      <w:r w:rsidRPr="000033F4">
        <w:rPr>
          <w:rFonts w:cstheme="minorHAnsi"/>
          <w:i/>
          <w:iCs/>
          <w:sz w:val="22"/>
        </w:rPr>
        <w:t xml:space="preserve">The four purposes of the Curriculum for Wales. </w:t>
      </w:r>
      <w:r w:rsidRPr="000033F4">
        <w:rPr>
          <w:rFonts w:cstheme="minorHAnsi"/>
          <w:sz w:val="22"/>
        </w:rPr>
        <w:t xml:space="preserve">Available at: https://gov.wales/sites/default/files/publications/2018-03/the-four-purposes-of-the-curriculum-for-wales.pdf (Accessed: 5th March 2021). </w:t>
      </w:r>
    </w:p>
    <w:p w14:paraId="02F4D1D9" w14:textId="77777777" w:rsidR="000033F4" w:rsidRPr="000033F4" w:rsidRDefault="000033F4" w:rsidP="000033F4">
      <w:pPr>
        <w:spacing w:after="120"/>
        <w:jc w:val="both"/>
        <w:rPr>
          <w:rFonts w:cstheme="minorHAnsi"/>
          <w:sz w:val="22"/>
        </w:rPr>
      </w:pPr>
      <w:r w:rsidRPr="000033F4">
        <w:rPr>
          <w:rFonts w:cstheme="minorHAnsi"/>
          <w:sz w:val="22"/>
        </w:rPr>
        <w:t xml:space="preserve">Welsh Government (2019) </w:t>
      </w:r>
      <w:r w:rsidRPr="000033F4">
        <w:rPr>
          <w:rFonts w:cstheme="minorHAnsi"/>
          <w:i/>
          <w:iCs/>
          <w:sz w:val="22"/>
        </w:rPr>
        <w:t xml:space="preserve">Statistical First Release – National reading and numeracy test results 2018. </w:t>
      </w:r>
      <w:r w:rsidRPr="000033F4">
        <w:rPr>
          <w:rFonts w:cstheme="minorHAnsi"/>
          <w:sz w:val="22"/>
        </w:rPr>
        <w:t>Available at: https://gov.wales/sites/default/files/statistics-and-research/2019-08/national-reading-and-numeracy-test-results-2019-083.pdf (Accessed: 23</w:t>
      </w:r>
      <w:r w:rsidRPr="000033F4">
        <w:rPr>
          <w:rFonts w:cstheme="minorHAnsi"/>
          <w:sz w:val="22"/>
          <w:vertAlign w:val="superscript"/>
        </w:rPr>
        <w:t>rd</w:t>
      </w:r>
      <w:r w:rsidRPr="000033F4">
        <w:rPr>
          <w:rFonts w:cstheme="minorHAnsi"/>
          <w:sz w:val="22"/>
        </w:rPr>
        <w:t xml:space="preserve"> February 2021).</w:t>
      </w:r>
    </w:p>
    <w:p w14:paraId="05233652" w14:textId="77777777" w:rsidR="000033F4" w:rsidRPr="000033F4" w:rsidRDefault="000033F4" w:rsidP="000033F4">
      <w:pPr>
        <w:spacing w:after="120"/>
        <w:jc w:val="both"/>
        <w:rPr>
          <w:rFonts w:cstheme="minorHAnsi"/>
          <w:sz w:val="22"/>
        </w:rPr>
      </w:pPr>
      <w:r w:rsidRPr="000033F4">
        <w:rPr>
          <w:rFonts w:cstheme="minorHAnsi"/>
          <w:sz w:val="22"/>
        </w:rPr>
        <w:t xml:space="preserve">Welsh Government (2020) </w:t>
      </w:r>
      <w:r w:rsidRPr="000033F4">
        <w:rPr>
          <w:rFonts w:cstheme="minorHAnsi"/>
          <w:i/>
          <w:iCs/>
          <w:sz w:val="22"/>
        </w:rPr>
        <w:t xml:space="preserve">Health and Wellbeing. </w:t>
      </w:r>
      <w:r w:rsidRPr="000033F4">
        <w:rPr>
          <w:rFonts w:cstheme="minorHAnsi"/>
          <w:sz w:val="22"/>
        </w:rPr>
        <w:t>Available at: https://hwb.gov.wales/curriculum-for-wales/health-and-well-being/descriptions-of-learning/ (Accessed: 2</w:t>
      </w:r>
      <w:r w:rsidRPr="000033F4">
        <w:rPr>
          <w:rFonts w:cstheme="minorHAnsi"/>
          <w:sz w:val="22"/>
          <w:vertAlign w:val="superscript"/>
        </w:rPr>
        <w:t>nd</w:t>
      </w:r>
      <w:r w:rsidRPr="000033F4">
        <w:rPr>
          <w:rFonts w:cstheme="minorHAnsi"/>
          <w:sz w:val="22"/>
        </w:rPr>
        <w:t xml:space="preserve"> March 2021). </w:t>
      </w:r>
    </w:p>
    <w:p w14:paraId="32E79C04" w14:textId="77777777" w:rsidR="000033F4" w:rsidRPr="000033F4" w:rsidRDefault="000033F4" w:rsidP="000033F4">
      <w:pPr>
        <w:spacing w:after="120"/>
        <w:jc w:val="both"/>
        <w:rPr>
          <w:rFonts w:cstheme="minorHAnsi"/>
          <w:sz w:val="22"/>
        </w:rPr>
      </w:pPr>
      <w:r w:rsidRPr="000033F4">
        <w:rPr>
          <w:rFonts w:cstheme="minorHAnsi"/>
          <w:sz w:val="22"/>
        </w:rPr>
        <w:t xml:space="preserve">Westbrook, J., Sutherland, J., </w:t>
      </w:r>
      <w:proofErr w:type="spellStart"/>
      <w:r w:rsidRPr="000033F4">
        <w:rPr>
          <w:rFonts w:cstheme="minorHAnsi"/>
          <w:sz w:val="22"/>
        </w:rPr>
        <w:t>Oakill</w:t>
      </w:r>
      <w:proofErr w:type="spellEnd"/>
      <w:r w:rsidRPr="000033F4">
        <w:rPr>
          <w:rFonts w:cstheme="minorHAnsi"/>
          <w:sz w:val="22"/>
        </w:rPr>
        <w:t xml:space="preserve">, J., and Sullivan, S. (2019) ‘Just reading: increasing pace and volume of reading whole narratives on the comprehension of poorer adolescent readers in English classrooms’, </w:t>
      </w:r>
      <w:r w:rsidRPr="000033F4">
        <w:rPr>
          <w:rFonts w:cstheme="minorHAnsi"/>
          <w:i/>
          <w:iCs/>
          <w:sz w:val="22"/>
        </w:rPr>
        <w:t xml:space="preserve">Literacy </w:t>
      </w:r>
      <w:r w:rsidRPr="000033F4">
        <w:rPr>
          <w:rFonts w:cstheme="minorHAnsi"/>
          <w:sz w:val="22"/>
        </w:rPr>
        <w:t xml:space="preserve">53(2), pp. 60-68. </w:t>
      </w:r>
    </w:p>
    <w:p w14:paraId="7A592712" w14:textId="77777777" w:rsidR="000033F4" w:rsidRPr="000033F4" w:rsidRDefault="000033F4" w:rsidP="000033F4">
      <w:pPr>
        <w:spacing w:after="120"/>
        <w:jc w:val="both"/>
        <w:rPr>
          <w:rFonts w:cstheme="minorHAnsi"/>
          <w:sz w:val="22"/>
        </w:rPr>
      </w:pPr>
    </w:p>
    <w:p w14:paraId="493CE87E" w14:textId="77777777" w:rsidR="000033F4" w:rsidRPr="000033F4" w:rsidRDefault="000033F4" w:rsidP="000033F4">
      <w:pPr>
        <w:spacing w:after="120"/>
        <w:jc w:val="both"/>
        <w:rPr>
          <w:rFonts w:cstheme="minorHAnsi"/>
          <w:sz w:val="22"/>
        </w:rPr>
      </w:pPr>
    </w:p>
    <w:p w14:paraId="0BE4F2FD" w14:textId="77777777" w:rsidR="00A9204E" w:rsidRPr="000033F4" w:rsidRDefault="00A9204E" w:rsidP="000033F4">
      <w:pPr>
        <w:spacing w:after="120"/>
        <w:jc w:val="both"/>
        <w:rPr>
          <w:rFonts w:cstheme="minorHAnsi"/>
          <w:sz w:val="22"/>
        </w:rPr>
      </w:pPr>
    </w:p>
    <w:sectPr w:rsidR="00A9204E" w:rsidRPr="000033F4" w:rsidSect="00446402">
      <w:headerReference w:type="default" r:id="rId10"/>
      <w:footerReference w:type="default" r:id="rId1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30861A" w14:textId="77777777" w:rsidR="00397CCA" w:rsidRDefault="00397CCA" w:rsidP="00446402">
      <w:pPr>
        <w:spacing w:line="240" w:lineRule="auto"/>
      </w:pPr>
      <w:r>
        <w:separator/>
      </w:r>
    </w:p>
  </w:endnote>
  <w:endnote w:type="continuationSeparator" w:id="0">
    <w:p w14:paraId="57D2D58E" w14:textId="77777777" w:rsidR="00397CCA" w:rsidRDefault="00397CCA" w:rsidP="00446402">
      <w:pPr>
        <w:spacing w:line="240" w:lineRule="auto"/>
      </w:pPr>
      <w:r>
        <w:continuationSeparator/>
      </w:r>
    </w:p>
  </w:endnote>
  <w:endnote w:type="continuationNotice" w:id="1">
    <w:p w14:paraId="12639109" w14:textId="77777777" w:rsidR="00397CCA" w:rsidRDefault="00397C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C0D8AC" w14:textId="77777777" w:rsidR="00397CCA" w:rsidRDefault="00397CCA" w:rsidP="00446402">
      <w:pPr>
        <w:spacing w:line="240" w:lineRule="auto"/>
      </w:pPr>
      <w:r>
        <w:separator/>
      </w:r>
    </w:p>
  </w:footnote>
  <w:footnote w:type="continuationSeparator" w:id="0">
    <w:p w14:paraId="11E62651" w14:textId="77777777" w:rsidR="00397CCA" w:rsidRDefault="00397CCA" w:rsidP="00446402">
      <w:pPr>
        <w:spacing w:line="240" w:lineRule="auto"/>
      </w:pPr>
      <w:r>
        <w:continuationSeparator/>
      </w:r>
    </w:p>
  </w:footnote>
  <w:footnote w:type="continuationNotice" w:id="1">
    <w:p w14:paraId="7464C777" w14:textId="77777777" w:rsidR="00397CCA" w:rsidRDefault="00397CC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0485148"/>
    <w:multiLevelType w:val="hybridMultilevel"/>
    <w:tmpl w:val="81204B88"/>
    <w:lvl w:ilvl="0" w:tplc="D48CA4C4">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3"/>
  </w:num>
  <w:num w:numId="6">
    <w:abstractNumId w:val="16"/>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1"/>
  </w:num>
  <w:num w:numId="21">
    <w:abstractNumId w:val="18"/>
  </w:num>
  <w:num w:numId="22">
    <w:abstractNumId w:val="11"/>
  </w:num>
  <w:num w:numId="23">
    <w:abstractNumId w:val="2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020C6"/>
    <w:rsid w:val="000033F4"/>
    <w:rsid w:val="00015DC3"/>
    <w:rsid w:val="00016A2D"/>
    <w:rsid w:val="000240D9"/>
    <w:rsid w:val="00034B6F"/>
    <w:rsid w:val="000424A4"/>
    <w:rsid w:val="00051C8C"/>
    <w:rsid w:val="00062768"/>
    <w:rsid w:val="000675DE"/>
    <w:rsid w:val="00086D4F"/>
    <w:rsid w:val="000B389F"/>
    <w:rsid w:val="000B50CC"/>
    <w:rsid w:val="000D213D"/>
    <w:rsid w:val="000E5D60"/>
    <w:rsid w:val="000F097A"/>
    <w:rsid w:val="000F2DD8"/>
    <w:rsid w:val="00103F5C"/>
    <w:rsid w:val="00124CA6"/>
    <w:rsid w:val="001305F9"/>
    <w:rsid w:val="00135B0E"/>
    <w:rsid w:val="001411B0"/>
    <w:rsid w:val="0014197B"/>
    <w:rsid w:val="00155C1E"/>
    <w:rsid w:val="00156518"/>
    <w:rsid w:val="00162539"/>
    <w:rsid w:val="00173714"/>
    <w:rsid w:val="001929E5"/>
    <w:rsid w:val="001939AE"/>
    <w:rsid w:val="001B0046"/>
    <w:rsid w:val="001B27DA"/>
    <w:rsid w:val="001B526C"/>
    <w:rsid w:val="001B54E5"/>
    <w:rsid w:val="001C25E3"/>
    <w:rsid w:val="001C2B04"/>
    <w:rsid w:val="001C2C9B"/>
    <w:rsid w:val="001C4119"/>
    <w:rsid w:val="001E7B6F"/>
    <w:rsid w:val="001F2A9B"/>
    <w:rsid w:val="001F3049"/>
    <w:rsid w:val="001F32F2"/>
    <w:rsid w:val="00210EA4"/>
    <w:rsid w:val="00211693"/>
    <w:rsid w:val="002143EB"/>
    <w:rsid w:val="002149C7"/>
    <w:rsid w:val="00217A85"/>
    <w:rsid w:val="00222C78"/>
    <w:rsid w:val="00223F76"/>
    <w:rsid w:val="00242AE5"/>
    <w:rsid w:val="00244FD3"/>
    <w:rsid w:val="002473E3"/>
    <w:rsid w:val="0025787D"/>
    <w:rsid w:val="0026694F"/>
    <w:rsid w:val="00277E30"/>
    <w:rsid w:val="00290FF1"/>
    <w:rsid w:val="00292706"/>
    <w:rsid w:val="002945A0"/>
    <w:rsid w:val="00294EC0"/>
    <w:rsid w:val="002952B4"/>
    <w:rsid w:val="002C168D"/>
    <w:rsid w:val="002D3811"/>
    <w:rsid w:val="002E626B"/>
    <w:rsid w:val="002E76ED"/>
    <w:rsid w:val="002F4854"/>
    <w:rsid w:val="002F5491"/>
    <w:rsid w:val="003042C5"/>
    <w:rsid w:val="00307760"/>
    <w:rsid w:val="00310C4D"/>
    <w:rsid w:val="00320FA2"/>
    <w:rsid w:val="00322512"/>
    <w:rsid w:val="003268E8"/>
    <w:rsid w:val="00335905"/>
    <w:rsid w:val="00336A88"/>
    <w:rsid w:val="003529C9"/>
    <w:rsid w:val="00362393"/>
    <w:rsid w:val="003710E8"/>
    <w:rsid w:val="00373964"/>
    <w:rsid w:val="00374B80"/>
    <w:rsid w:val="00374CDA"/>
    <w:rsid w:val="00382656"/>
    <w:rsid w:val="00393F31"/>
    <w:rsid w:val="00397CCA"/>
    <w:rsid w:val="003A356D"/>
    <w:rsid w:val="003B71C0"/>
    <w:rsid w:val="003C2E97"/>
    <w:rsid w:val="003C3176"/>
    <w:rsid w:val="003C7CD5"/>
    <w:rsid w:val="003D093A"/>
    <w:rsid w:val="003D369B"/>
    <w:rsid w:val="003F005A"/>
    <w:rsid w:val="003F1057"/>
    <w:rsid w:val="0042458A"/>
    <w:rsid w:val="00433611"/>
    <w:rsid w:val="00433791"/>
    <w:rsid w:val="004459D0"/>
    <w:rsid w:val="00446402"/>
    <w:rsid w:val="00446B14"/>
    <w:rsid w:val="00460A6C"/>
    <w:rsid w:val="004645FA"/>
    <w:rsid w:val="0047355E"/>
    <w:rsid w:val="00480451"/>
    <w:rsid w:val="0049106B"/>
    <w:rsid w:val="004B6D47"/>
    <w:rsid w:val="004C0498"/>
    <w:rsid w:val="004D003F"/>
    <w:rsid w:val="004E036A"/>
    <w:rsid w:val="004E1D7A"/>
    <w:rsid w:val="0050000B"/>
    <w:rsid w:val="00505886"/>
    <w:rsid w:val="005127D7"/>
    <w:rsid w:val="00514992"/>
    <w:rsid w:val="005171FD"/>
    <w:rsid w:val="00530A0E"/>
    <w:rsid w:val="00531B1E"/>
    <w:rsid w:val="00534848"/>
    <w:rsid w:val="00552BF1"/>
    <w:rsid w:val="00555EDC"/>
    <w:rsid w:val="00557CC1"/>
    <w:rsid w:val="00566446"/>
    <w:rsid w:val="0057097E"/>
    <w:rsid w:val="005801FA"/>
    <w:rsid w:val="00581CF3"/>
    <w:rsid w:val="00583339"/>
    <w:rsid w:val="0059686F"/>
    <w:rsid w:val="00597468"/>
    <w:rsid w:val="005A57BE"/>
    <w:rsid w:val="005B0DCC"/>
    <w:rsid w:val="005C36ED"/>
    <w:rsid w:val="005C660F"/>
    <w:rsid w:val="005D445C"/>
    <w:rsid w:val="005F1391"/>
    <w:rsid w:val="005F614A"/>
    <w:rsid w:val="00601957"/>
    <w:rsid w:val="00633001"/>
    <w:rsid w:val="00645252"/>
    <w:rsid w:val="0065489C"/>
    <w:rsid w:val="00655676"/>
    <w:rsid w:val="00657596"/>
    <w:rsid w:val="00667EB2"/>
    <w:rsid w:val="0068351A"/>
    <w:rsid w:val="00687CD2"/>
    <w:rsid w:val="006B50DB"/>
    <w:rsid w:val="006C11A2"/>
    <w:rsid w:val="006C3AE3"/>
    <w:rsid w:val="006D3D74"/>
    <w:rsid w:val="00705E52"/>
    <w:rsid w:val="00712364"/>
    <w:rsid w:val="00743877"/>
    <w:rsid w:val="007615E5"/>
    <w:rsid w:val="0079474A"/>
    <w:rsid w:val="007B32B1"/>
    <w:rsid w:val="007C32AA"/>
    <w:rsid w:val="007D263C"/>
    <w:rsid w:val="007E37B8"/>
    <w:rsid w:val="008005AA"/>
    <w:rsid w:val="00801724"/>
    <w:rsid w:val="00801954"/>
    <w:rsid w:val="00811007"/>
    <w:rsid w:val="008236C9"/>
    <w:rsid w:val="0083569A"/>
    <w:rsid w:val="008356C7"/>
    <w:rsid w:val="00840603"/>
    <w:rsid w:val="00846548"/>
    <w:rsid w:val="00851F76"/>
    <w:rsid w:val="00862508"/>
    <w:rsid w:val="008632A8"/>
    <w:rsid w:val="00865656"/>
    <w:rsid w:val="00875E6A"/>
    <w:rsid w:val="00884018"/>
    <w:rsid w:val="00884CAA"/>
    <w:rsid w:val="008C35A0"/>
    <w:rsid w:val="008D3DA0"/>
    <w:rsid w:val="008F713A"/>
    <w:rsid w:val="00901161"/>
    <w:rsid w:val="00901652"/>
    <w:rsid w:val="009136B4"/>
    <w:rsid w:val="00924C2F"/>
    <w:rsid w:val="00933D1A"/>
    <w:rsid w:val="009360B9"/>
    <w:rsid w:val="009449BE"/>
    <w:rsid w:val="00972162"/>
    <w:rsid w:val="009823E2"/>
    <w:rsid w:val="009903CE"/>
    <w:rsid w:val="009B3825"/>
    <w:rsid w:val="009D2CD3"/>
    <w:rsid w:val="009D3F1E"/>
    <w:rsid w:val="009D5399"/>
    <w:rsid w:val="009E100E"/>
    <w:rsid w:val="009E656A"/>
    <w:rsid w:val="009F1049"/>
    <w:rsid w:val="00A05A9D"/>
    <w:rsid w:val="00A07E7F"/>
    <w:rsid w:val="00A10EAD"/>
    <w:rsid w:val="00A23192"/>
    <w:rsid w:val="00A232E7"/>
    <w:rsid w:val="00A32DFF"/>
    <w:rsid w:val="00A3346B"/>
    <w:rsid w:val="00A404C8"/>
    <w:rsid w:val="00A41C53"/>
    <w:rsid w:val="00A42317"/>
    <w:rsid w:val="00A47FD7"/>
    <w:rsid w:val="00A579D0"/>
    <w:rsid w:val="00A60CD4"/>
    <w:rsid w:val="00A77338"/>
    <w:rsid w:val="00A8699C"/>
    <w:rsid w:val="00A9204E"/>
    <w:rsid w:val="00A95C95"/>
    <w:rsid w:val="00A96D84"/>
    <w:rsid w:val="00AA5D81"/>
    <w:rsid w:val="00AC19FF"/>
    <w:rsid w:val="00AE6D44"/>
    <w:rsid w:val="00B17ABF"/>
    <w:rsid w:val="00B357D8"/>
    <w:rsid w:val="00B36CAE"/>
    <w:rsid w:val="00B40B09"/>
    <w:rsid w:val="00B44623"/>
    <w:rsid w:val="00B668DF"/>
    <w:rsid w:val="00B70105"/>
    <w:rsid w:val="00B75FDE"/>
    <w:rsid w:val="00B76136"/>
    <w:rsid w:val="00B9167E"/>
    <w:rsid w:val="00B931AE"/>
    <w:rsid w:val="00BB487E"/>
    <w:rsid w:val="00BC0BAE"/>
    <w:rsid w:val="00BD26F5"/>
    <w:rsid w:val="00BF6EA2"/>
    <w:rsid w:val="00BF7BA6"/>
    <w:rsid w:val="00C14875"/>
    <w:rsid w:val="00C16847"/>
    <w:rsid w:val="00C33A95"/>
    <w:rsid w:val="00C42F69"/>
    <w:rsid w:val="00C60096"/>
    <w:rsid w:val="00C66CE6"/>
    <w:rsid w:val="00C775B4"/>
    <w:rsid w:val="00C81073"/>
    <w:rsid w:val="00C82DA5"/>
    <w:rsid w:val="00C87FE9"/>
    <w:rsid w:val="00C961EE"/>
    <w:rsid w:val="00CA10E6"/>
    <w:rsid w:val="00CC0CA8"/>
    <w:rsid w:val="00CC5444"/>
    <w:rsid w:val="00CC5969"/>
    <w:rsid w:val="00CD1E5D"/>
    <w:rsid w:val="00CD53DB"/>
    <w:rsid w:val="00CD5D9F"/>
    <w:rsid w:val="00CD79F3"/>
    <w:rsid w:val="00D110E1"/>
    <w:rsid w:val="00D14D1E"/>
    <w:rsid w:val="00D15BA6"/>
    <w:rsid w:val="00D16747"/>
    <w:rsid w:val="00D46BFA"/>
    <w:rsid w:val="00D545AA"/>
    <w:rsid w:val="00D733CC"/>
    <w:rsid w:val="00D73CF4"/>
    <w:rsid w:val="00D748C2"/>
    <w:rsid w:val="00D77455"/>
    <w:rsid w:val="00D800F3"/>
    <w:rsid w:val="00D803B2"/>
    <w:rsid w:val="00DC3E26"/>
    <w:rsid w:val="00DD2369"/>
    <w:rsid w:val="00DD684F"/>
    <w:rsid w:val="00DD766B"/>
    <w:rsid w:val="00DE5494"/>
    <w:rsid w:val="00E02C5E"/>
    <w:rsid w:val="00E06648"/>
    <w:rsid w:val="00E26350"/>
    <w:rsid w:val="00E34ECD"/>
    <w:rsid w:val="00E6399C"/>
    <w:rsid w:val="00E845BE"/>
    <w:rsid w:val="00E95D4E"/>
    <w:rsid w:val="00ED476F"/>
    <w:rsid w:val="00ED772D"/>
    <w:rsid w:val="00EE37F6"/>
    <w:rsid w:val="00EE7FF0"/>
    <w:rsid w:val="00F065B3"/>
    <w:rsid w:val="00F105EB"/>
    <w:rsid w:val="00F12AF2"/>
    <w:rsid w:val="00F21EED"/>
    <w:rsid w:val="00F307A2"/>
    <w:rsid w:val="00F32557"/>
    <w:rsid w:val="00F5076F"/>
    <w:rsid w:val="00F51C20"/>
    <w:rsid w:val="00F560D5"/>
    <w:rsid w:val="00F6678C"/>
    <w:rsid w:val="00F673CE"/>
    <w:rsid w:val="00F72EDA"/>
    <w:rsid w:val="00F73165"/>
    <w:rsid w:val="00F778CF"/>
    <w:rsid w:val="00F86747"/>
    <w:rsid w:val="00FA2847"/>
    <w:rsid w:val="00FA356C"/>
    <w:rsid w:val="00FB0FBA"/>
    <w:rsid w:val="00FB2270"/>
    <w:rsid w:val="00FB40D8"/>
    <w:rsid w:val="00FC370B"/>
    <w:rsid w:val="00FD53A8"/>
    <w:rsid w:val="00FF1390"/>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B931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570200">
      <w:bodyDiv w:val="1"/>
      <w:marLeft w:val="0"/>
      <w:marRight w:val="0"/>
      <w:marTop w:val="0"/>
      <w:marBottom w:val="0"/>
      <w:divBdr>
        <w:top w:val="none" w:sz="0" w:space="0" w:color="auto"/>
        <w:left w:val="none" w:sz="0" w:space="0" w:color="auto"/>
        <w:bottom w:val="none" w:sz="0" w:space="0" w:color="auto"/>
        <w:right w:val="none" w:sz="0" w:space="0" w:color="auto"/>
      </w:divBdr>
      <w:divsChild>
        <w:div w:id="466708480">
          <w:marLeft w:val="0"/>
          <w:marRight w:val="0"/>
          <w:marTop w:val="0"/>
          <w:marBottom w:val="0"/>
          <w:divBdr>
            <w:top w:val="none" w:sz="0" w:space="0" w:color="auto"/>
            <w:left w:val="none" w:sz="0" w:space="0" w:color="auto"/>
            <w:bottom w:val="none" w:sz="0" w:space="0" w:color="auto"/>
            <w:right w:val="none" w:sz="0" w:space="0" w:color="auto"/>
          </w:divBdr>
          <w:divsChild>
            <w:div w:id="652488618">
              <w:marLeft w:val="0"/>
              <w:marRight w:val="0"/>
              <w:marTop w:val="0"/>
              <w:marBottom w:val="0"/>
              <w:divBdr>
                <w:top w:val="none" w:sz="0" w:space="0" w:color="auto"/>
                <w:left w:val="none" w:sz="0" w:space="0" w:color="auto"/>
                <w:bottom w:val="none" w:sz="0" w:space="0" w:color="auto"/>
                <w:right w:val="none" w:sz="0" w:space="0" w:color="auto"/>
              </w:divBdr>
              <w:divsChild>
                <w:div w:id="920915149">
                  <w:marLeft w:val="0"/>
                  <w:marRight w:val="0"/>
                  <w:marTop w:val="0"/>
                  <w:marBottom w:val="0"/>
                  <w:divBdr>
                    <w:top w:val="none" w:sz="0" w:space="0" w:color="auto"/>
                    <w:left w:val="none" w:sz="0" w:space="0" w:color="auto"/>
                    <w:bottom w:val="none" w:sz="0" w:space="0" w:color="auto"/>
                    <w:right w:val="none" w:sz="0" w:space="0" w:color="auto"/>
                  </w:divBdr>
                  <w:divsChild>
                    <w:div w:id="103496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02817">
      <w:bodyDiv w:val="1"/>
      <w:marLeft w:val="0"/>
      <w:marRight w:val="0"/>
      <w:marTop w:val="0"/>
      <w:marBottom w:val="0"/>
      <w:divBdr>
        <w:top w:val="none" w:sz="0" w:space="0" w:color="auto"/>
        <w:left w:val="none" w:sz="0" w:space="0" w:color="auto"/>
        <w:bottom w:val="none" w:sz="0" w:space="0" w:color="auto"/>
        <w:right w:val="none" w:sz="0" w:space="0" w:color="auto"/>
      </w:divBdr>
    </w:div>
    <w:div w:id="251473602">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502555576">
      <w:bodyDiv w:val="1"/>
      <w:marLeft w:val="0"/>
      <w:marRight w:val="0"/>
      <w:marTop w:val="0"/>
      <w:marBottom w:val="0"/>
      <w:divBdr>
        <w:top w:val="none" w:sz="0" w:space="0" w:color="auto"/>
        <w:left w:val="none" w:sz="0" w:space="0" w:color="auto"/>
        <w:bottom w:val="none" w:sz="0" w:space="0" w:color="auto"/>
        <w:right w:val="none" w:sz="0" w:space="0" w:color="auto"/>
      </w:divBdr>
      <w:divsChild>
        <w:div w:id="1574655050">
          <w:marLeft w:val="0"/>
          <w:marRight w:val="0"/>
          <w:marTop w:val="0"/>
          <w:marBottom w:val="0"/>
          <w:divBdr>
            <w:top w:val="none" w:sz="0" w:space="0" w:color="auto"/>
            <w:left w:val="none" w:sz="0" w:space="0" w:color="auto"/>
            <w:bottom w:val="none" w:sz="0" w:space="0" w:color="auto"/>
            <w:right w:val="none" w:sz="0" w:space="0" w:color="auto"/>
          </w:divBdr>
          <w:divsChild>
            <w:div w:id="473256037">
              <w:marLeft w:val="0"/>
              <w:marRight w:val="0"/>
              <w:marTop w:val="0"/>
              <w:marBottom w:val="0"/>
              <w:divBdr>
                <w:top w:val="none" w:sz="0" w:space="0" w:color="auto"/>
                <w:left w:val="none" w:sz="0" w:space="0" w:color="auto"/>
                <w:bottom w:val="none" w:sz="0" w:space="0" w:color="auto"/>
                <w:right w:val="none" w:sz="0" w:space="0" w:color="auto"/>
              </w:divBdr>
              <w:divsChild>
                <w:div w:id="1337221985">
                  <w:marLeft w:val="0"/>
                  <w:marRight w:val="0"/>
                  <w:marTop w:val="0"/>
                  <w:marBottom w:val="0"/>
                  <w:divBdr>
                    <w:top w:val="none" w:sz="0" w:space="0" w:color="auto"/>
                    <w:left w:val="none" w:sz="0" w:space="0" w:color="auto"/>
                    <w:bottom w:val="none" w:sz="0" w:space="0" w:color="auto"/>
                    <w:right w:val="none" w:sz="0" w:space="0" w:color="auto"/>
                  </w:divBdr>
                  <w:divsChild>
                    <w:div w:id="55609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663824">
      <w:bodyDiv w:val="1"/>
      <w:marLeft w:val="0"/>
      <w:marRight w:val="0"/>
      <w:marTop w:val="0"/>
      <w:marBottom w:val="0"/>
      <w:divBdr>
        <w:top w:val="none" w:sz="0" w:space="0" w:color="auto"/>
        <w:left w:val="none" w:sz="0" w:space="0" w:color="auto"/>
        <w:bottom w:val="none" w:sz="0" w:space="0" w:color="auto"/>
        <w:right w:val="none" w:sz="0" w:space="0" w:color="auto"/>
      </w:divBdr>
    </w:div>
    <w:div w:id="624774955">
      <w:bodyDiv w:val="1"/>
      <w:marLeft w:val="0"/>
      <w:marRight w:val="0"/>
      <w:marTop w:val="0"/>
      <w:marBottom w:val="0"/>
      <w:divBdr>
        <w:top w:val="none" w:sz="0" w:space="0" w:color="auto"/>
        <w:left w:val="none" w:sz="0" w:space="0" w:color="auto"/>
        <w:bottom w:val="none" w:sz="0" w:space="0" w:color="auto"/>
        <w:right w:val="none" w:sz="0" w:space="0" w:color="auto"/>
      </w:divBdr>
    </w:div>
    <w:div w:id="666518454">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58644933">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74267398">
      <w:bodyDiv w:val="1"/>
      <w:marLeft w:val="0"/>
      <w:marRight w:val="0"/>
      <w:marTop w:val="0"/>
      <w:marBottom w:val="0"/>
      <w:divBdr>
        <w:top w:val="none" w:sz="0" w:space="0" w:color="auto"/>
        <w:left w:val="none" w:sz="0" w:space="0" w:color="auto"/>
        <w:bottom w:val="none" w:sz="0" w:space="0" w:color="auto"/>
        <w:right w:val="none" w:sz="0" w:space="0" w:color="auto"/>
      </w:divBdr>
    </w:div>
    <w:div w:id="901257341">
      <w:bodyDiv w:val="1"/>
      <w:marLeft w:val="0"/>
      <w:marRight w:val="0"/>
      <w:marTop w:val="0"/>
      <w:marBottom w:val="0"/>
      <w:divBdr>
        <w:top w:val="none" w:sz="0" w:space="0" w:color="auto"/>
        <w:left w:val="none" w:sz="0" w:space="0" w:color="auto"/>
        <w:bottom w:val="none" w:sz="0" w:space="0" w:color="auto"/>
        <w:right w:val="none" w:sz="0" w:space="0" w:color="auto"/>
      </w:divBdr>
    </w:div>
    <w:div w:id="1028527079">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63021650">
      <w:bodyDiv w:val="1"/>
      <w:marLeft w:val="0"/>
      <w:marRight w:val="0"/>
      <w:marTop w:val="0"/>
      <w:marBottom w:val="0"/>
      <w:divBdr>
        <w:top w:val="none" w:sz="0" w:space="0" w:color="auto"/>
        <w:left w:val="none" w:sz="0" w:space="0" w:color="auto"/>
        <w:bottom w:val="none" w:sz="0" w:space="0" w:color="auto"/>
        <w:right w:val="none" w:sz="0" w:space="0" w:color="auto"/>
      </w:divBdr>
    </w:div>
    <w:div w:id="1151556328">
      <w:bodyDiv w:val="1"/>
      <w:marLeft w:val="0"/>
      <w:marRight w:val="0"/>
      <w:marTop w:val="0"/>
      <w:marBottom w:val="0"/>
      <w:divBdr>
        <w:top w:val="none" w:sz="0" w:space="0" w:color="auto"/>
        <w:left w:val="none" w:sz="0" w:space="0" w:color="auto"/>
        <w:bottom w:val="none" w:sz="0" w:space="0" w:color="auto"/>
        <w:right w:val="none" w:sz="0" w:space="0" w:color="auto"/>
      </w:divBdr>
    </w:div>
    <w:div w:id="1186092189">
      <w:bodyDiv w:val="1"/>
      <w:marLeft w:val="0"/>
      <w:marRight w:val="0"/>
      <w:marTop w:val="0"/>
      <w:marBottom w:val="0"/>
      <w:divBdr>
        <w:top w:val="none" w:sz="0" w:space="0" w:color="auto"/>
        <w:left w:val="none" w:sz="0" w:space="0" w:color="auto"/>
        <w:bottom w:val="none" w:sz="0" w:space="0" w:color="auto"/>
        <w:right w:val="none" w:sz="0" w:space="0" w:color="auto"/>
      </w:divBdr>
      <w:divsChild>
        <w:div w:id="612443260">
          <w:marLeft w:val="0"/>
          <w:marRight w:val="0"/>
          <w:marTop w:val="0"/>
          <w:marBottom w:val="0"/>
          <w:divBdr>
            <w:top w:val="none" w:sz="0" w:space="0" w:color="auto"/>
            <w:left w:val="none" w:sz="0" w:space="0" w:color="auto"/>
            <w:bottom w:val="none" w:sz="0" w:space="0" w:color="auto"/>
            <w:right w:val="none" w:sz="0" w:space="0" w:color="auto"/>
          </w:divBdr>
          <w:divsChild>
            <w:div w:id="1669944620">
              <w:marLeft w:val="0"/>
              <w:marRight w:val="0"/>
              <w:marTop w:val="0"/>
              <w:marBottom w:val="0"/>
              <w:divBdr>
                <w:top w:val="none" w:sz="0" w:space="0" w:color="auto"/>
                <w:left w:val="none" w:sz="0" w:space="0" w:color="auto"/>
                <w:bottom w:val="none" w:sz="0" w:space="0" w:color="auto"/>
                <w:right w:val="none" w:sz="0" w:space="0" w:color="auto"/>
              </w:divBdr>
              <w:divsChild>
                <w:div w:id="1550339327">
                  <w:marLeft w:val="0"/>
                  <w:marRight w:val="0"/>
                  <w:marTop w:val="0"/>
                  <w:marBottom w:val="0"/>
                  <w:divBdr>
                    <w:top w:val="none" w:sz="0" w:space="0" w:color="auto"/>
                    <w:left w:val="none" w:sz="0" w:space="0" w:color="auto"/>
                    <w:bottom w:val="none" w:sz="0" w:space="0" w:color="auto"/>
                    <w:right w:val="none" w:sz="0" w:space="0" w:color="auto"/>
                  </w:divBdr>
                  <w:divsChild>
                    <w:div w:id="16764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2448361">
      <w:bodyDiv w:val="1"/>
      <w:marLeft w:val="0"/>
      <w:marRight w:val="0"/>
      <w:marTop w:val="0"/>
      <w:marBottom w:val="0"/>
      <w:divBdr>
        <w:top w:val="none" w:sz="0" w:space="0" w:color="auto"/>
        <w:left w:val="none" w:sz="0" w:space="0" w:color="auto"/>
        <w:bottom w:val="none" w:sz="0" w:space="0" w:color="auto"/>
        <w:right w:val="none" w:sz="0" w:space="0" w:color="auto"/>
      </w:divBdr>
      <w:divsChild>
        <w:div w:id="1434980826">
          <w:marLeft w:val="0"/>
          <w:marRight w:val="0"/>
          <w:marTop w:val="0"/>
          <w:marBottom w:val="0"/>
          <w:divBdr>
            <w:top w:val="none" w:sz="0" w:space="0" w:color="auto"/>
            <w:left w:val="none" w:sz="0" w:space="0" w:color="auto"/>
            <w:bottom w:val="none" w:sz="0" w:space="0" w:color="auto"/>
            <w:right w:val="none" w:sz="0" w:space="0" w:color="auto"/>
          </w:divBdr>
          <w:divsChild>
            <w:div w:id="776681148">
              <w:marLeft w:val="0"/>
              <w:marRight w:val="0"/>
              <w:marTop w:val="0"/>
              <w:marBottom w:val="0"/>
              <w:divBdr>
                <w:top w:val="none" w:sz="0" w:space="0" w:color="auto"/>
                <w:left w:val="none" w:sz="0" w:space="0" w:color="auto"/>
                <w:bottom w:val="none" w:sz="0" w:space="0" w:color="auto"/>
                <w:right w:val="none" w:sz="0" w:space="0" w:color="auto"/>
              </w:divBdr>
              <w:divsChild>
                <w:div w:id="696582542">
                  <w:marLeft w:val="0"/>
                  <w:marRight w:val="0"/>
                  <w:marTop w:val="0"/>
                  <w:marBottom w:val="0"/>
                  <w:divBdr>
                    <w:top w:val="none" w:sz="0" w:space="0" w:color="auto"/>
                    <w:left w:val="none" w:sz="0" w:space="0" w:color="auto"/>
                    <w:bottom w:val="none" w:sz="0" w:space="0" w:color="auto"/>
                    <w:right w:val="none" w:sz="0" w:space="0" w:color="auto"/>
                  </w:divBdr>
                  <w:divsChild>
                    <w:div w:id="30890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27654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02378607">
      <w:bodyDiv w:val="1"/>
      <w:marLeft w:val="0"/>
      <w:marRight w:val="0"/>
      <w:marTop w:val="0"/>
      <w:marBottom w:val="0"/>
      <w:divBdr>
        <w:top w:val="none" w:sz="0" w:space="0" w:color="auto"/>
        <w:left w:val="none" w:sz="0" w:space="0" w:color="auto"/>
        <w:bottom w:val="none" w:sz="0" w:space="0" w:color="auto"/>
        <w:right w:val="none" w:sz="0" w:space="0" w:color="auto"/>
      </w:divBdr>
    </w:div>
    <w:div w:id="1761026745">
      <w:bodyDiv w:val="1"/>
      <w:marLeft w:val="0"/>
      <w:marRight w:val="0"/>
      <w:marTop w:val="0"/>
      <w:marBottom w:val="0"/>
      <w:divBdr>
        <w:top w:val="none" w:sz="0" w:space="0" w:color="auto"/>
        <w:left w:val="none" w:sz="0" w:space="0" w:color="auto"/>
        <w:bottom w:val="none" w:sz="0" w:space="0" w:color="auto"/>
        <w:right w:val="none" w:sz="0" w:space="0" w:color="auto"/>
      </w:divBdr>
    </w:div>
    <w:div w:id="1971934769">
      <w:bodyDiv w:val="1"/>
      <w:marLeft w:val="0"/>
      <w:marRight w:val="0"/>
      <w:marTop w:val="0"/>
      <w:marBottom w:val="0"/>
      <w:divBdr>
        <w:top w:val="none" w:sz="0" w:space="0" w:color="auto"/>
        <w:left w:val="none" w:sz="0" w:space="0" w:color="auto"/>
        <w:bottom w:val="none" w:sz="0" w:space="0" w:color="auto"/>
        <w:right w:val="none" w:sz="0" w:space="0" w:color="auto"/>
      </w:divBdr>
    </w:div>
    <w:div w:id="1981617076">
      <w:bodyDiv w:val="1"/>
      <w:marLeft w:val="0"/>
      <w:marRight w:val="0"/>
      <w:marTop w:val="0"/>
      <w:marBottom w:val="0"/>
      <w:divBdr>
        <w:top w:val="none" w:sz="0" w:space="0" w:color="auto"/>
        <w:left w:val="none" w:sz="0" w:space="0" w:color="auto"/>
        <w:bottom w:val="none" w:sz="0" w:space="0" w:color="auto"/>
        <w:right w:val="none" w:sz="0" w:space="0" w:color="auto"/>
      </w:divBdr>
    </w:div>
    <w:div w:id="2004619921">
      <w:bodyDiv w:val="1"/>
      <w:marLeft w:val="0"/>
      <w:marRight w:val="0"/>
      <w:marTop w:val="0"/>
      <w:marBottom w:val="0"/>
      <w:divBdr>
        <w:top w:val="none" w:sz="0" w:space="0" w:color="auto"/>
        <w:left w:val="none" w:sz="0" w:space="0" w:color="auto"/>
        <w:bottom w:val="none" w:sz="0" w:space="0" w:color="auto"/>
        <w:right w:val="none" w:sz="0" w:space="0" w:color="auto"/>
      </w:divBdr>
      <w:divsChild>
        <w:div w:id="124589185">
          <w:marLeft w:val="0"/>
          <w:marRight w:val="0"/>
          <w:marTop w:val="0"/>
          <w:marBottom w:val="0"/>
          <w:divBdr>
            <w:top w:val="none" w:sz="0" w:space="0" w:color="auto"/>
            <w:left w:val="none" w:sz="0" w:space="0" w:color="auto"/>
            <w:bottom w:val="none" w:sz="0" w:space="0" w:color="auto"/>
            <w:right w:val="none" w:sz="0" w:space="0" w:color="auto"/>
          </w:divBdr>
          <w:divsChild>
            <w:div w:id="484396645">
              <w:marLeft w:val="0"/>
              <w:marRight w:val="0"/>
              <w:marTop w:val="0"/>
              <w:marBottom w:val="0"/>
              <w:divBdr>
                <w:top w:val="none" w:sz="0" w:space="0" w:color="auto"/>
                <w:left w:val="none" w:sz="0" w:space="0" w:color="auto"/>
                <w:bottom w:val="none" w:sz="0" w:space="0" w:color="auto"/>
                <w:right w:val="none" w:sz="0" w:space="0" w:color="auto"/>
              </w:divBdr>
              <w:divsChild>
                <w:div w:id="1902977621">
                  <w:marLeft w:val="0"/>
                  <w:marRight w:val="0"/>
                  <w:marTop w:val="0"/>
                  <w:marBottom w:val="0"/>
                  <w:divBdr>
                    <w:top w:val="none" w:sz="0" w:space="0" w:color="auto"/>
                    <w:left w:val="none" w:sz="0" w:space="0" w:color="auto"/>
                    <w:bottom w:val="none" w:sz="0" w:space="0" w:color="auto"/>
                    <w:right w:val="none" w:sz="0" w:space="0" w:color="auto"/>
                  </w:divBdr>
                  <w:divsChild>
                    <w:div w:id="136860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92B0F9A6749C400BA0B07F648632A851"/>
        <w:category>
          <w:name w:val="General"/>
          <w:gallery w:val="placeholder"/>
        </w:category>
        <w:types>
          <w:type w:val="bbPlcHdr"/>
        </w:types>
        <w:behaviors>
          <w:behavior w:val="content"/>
        </w:behaviors>
        <w:guid w:val="{F4987F6B-4C11-49E8-99CF-1FC368034697}"/>
      </w:docPartPr>
      <w:docPartBody>
        <w:p w:rsidR="00160C0F" w:rsidRDefault="00885C9F" w:rsidP="00025C02">
          <w:pPr>
            <w:pStyle w:val="92B0F9A6749C400BA0B07F648632A8513"/>
          </w:pPr>
          <w:r>
            <w:t>Paste text here</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E6584"/>
    <w:rsid w:val="003E4830"/>
    <w:rsid w:val="005C36ED"/>
    <w:rsid w:val="00874376"/>
    <w:rsid w:val="00885C9F"/>
    <w:rsid w:val="0095123D"/>
    <w:rsid w:val="00A06D31"/>
    <w:rsid w:val="00B74D74"/>
    <w:rsid w:val="00BF25CF"/>
    <w:rsid w:val="00D83DF2"/>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ED34A098A654B48AB6C26F9410D13D3">
    <w:name w:val="FED34A098A654B48AB6C26F9410D13D3"/>
    <w:rsid w:val="00025C02"/>
  </w:style>
  <w:style w:type="paragraph" w:customStyle="1" w:styleId="CAEFB6B4BABD4B41B369FA241AF1319E">
    <w:name w:val="CAEFB6B4BABD4B41B369FA241AF1319E"/>
    <w:rsid w:val="00025C02"/>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0</TotalTime>
  <Pages>21</Pages>
  <Words>6149</Words>
  <Characters>35050</Characters>
  <Application>Microsoft Office Word</Application>
  <DocSecurity>0</DocSecurity>
  <Lines>292</Lines>
  <Paragraphs>82</Paragraphs>
  <ScaleCrop>false</ScaleCrop>
  <Company/>
  <LinksUpToDate>false</LinksUpToDate>
  <CharactersWithSpaces>41117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Laura Louise Williams (2004149)</cp:lastModifiedBy>
  <cp:revision>2</cp:revision>
  <dcterms:created xsi:type="dcterms:W3CDTF">2021-03-05T16:57:00Z</dcterms:created>
  <dcterms:modified xsi:type="dcterms:W3CDTF">2021-03-05T16:57:00Z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