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9CF" w:rsidRPr="00AC59CF" w:rsidRDefault="00AC59CF" w:rsidP="00AC59CF">
      <w:pPr>
        <w:spacing w:after="0" w:line="240" w:lineRule="auto"/>
        <w:jc w:val="center"/>
        <w:rPr>
          <w:rFonts w:ascii="Times New Roman" w:eastAsia="Times New Roman" w:hAnsi="Times New Roman" w:cs="Times New Roman"/>
          <w:sz w:val="24"/>
          <w:szCs w:val="24"/>
          <w:lang w:eastAsia="en-GB"/>
        </w:rPr>
      </w:pPr>
      <w:r w:rsidRPr="00AC59CF">
        <w:rPr>
          <w:rFonts w:ascii="Arial" w:eastAsia="Times New Roman" w:hAnsi="Arial" w:cs="Arial"/>
          <w:color w:val="000000"/>
          <w:sz w:val="24"/>
          <w:szCs w:val="24"/>
          <w:u w:val="single"/>
          <w:lang w:eastAsia="en-GB"/>
        </w:rPr>
        <w:t>Portfolio </w:t>
      </w:r>
    </w:p>
    <w:p w:rsidR="00AC59CF" w:rsidRPr="00AC59CF" w:rsidRDefault="00AC59CF" w:rsidP="00AC59CF">
      <w:pPr>
        <w:spacing w:after="0" w:line="240" w:lineRule="auto"/>
        <w:rPr>
          <w:rFonts w:ascii="Times New Roman" w:eastAsia="Times New Roman" w:hAnsi="Times New Roman" w:cs="Times New Roman"/>
          <w:sz w:val="24"/>
          <w:szCs w:val="24"/>
          <w:lang w:eastAsia="en-GB"/>
        </w:rPr>
      </w:pPr>
    </w:p>
    <w:p w:rsidR="00AC59CF" w:rsidRPr="00AC59CF" w:rsidRDefault="00AC59CF" w:rsidP="00AC59CF">
      <w:pPr>
        <w:spacing w:after="0" w:line="240" w:lineRule="auto"/>
        <w:rPr>
          <w:rFonts w:ascii="Arial" w:eastAsia="Times New Roman" w:hAnsi="Arial" w:cs="Arial"/>
          <w:sz w:val="24"/>
          <w:szCs w:val="24"/>
          <w:lang w:eastAsia="en-GB"/>
        </w:rPr>
      </w:pPr>
      <w:r w:rsidRPr="00AC59CF">
        <w:rPr>
          <w:rFonts w:ascii="Arial" w:eastAsia="Times New Roman" w:hAnsi="Arial" w:cs="Arial"/>
          <w:color w:val="000000"/>
          <w:sz w:val="24"/>
          <w:szCs w:val="24"/>
          <w:lang w:eastAsia="en-GB"/>
        </w:rPr>
        <w:t>A safe and welcoming environment, where everyone feels cared for and respected, is at the heart of safeguarding, states NCVO (2021). They believe that making sure the setting is run in a way that actively prevents harm, abuse and neglect as well as being ready to report and respond safely if a problem does arise is key to a setting being best equipped in a safeguarding capacity. The NSPCC (2024) agrees with this stating that every child has the right to be protected from harm. The same right is noted in Article 19 of the UN Convention on the Rights of the Child (2022), which notes that all children have the right to be protected against all forms of violence, abuse or neglect from their parents and anyone who looks after them. Save the Children (</w:t>
      </w:r>
      <w:proofErr w:type="spellStart"/>
      <w:r w:rsidRPr="00AC59CF">
        <w:rPr>
          <w:rFonts w:ascii="Arial" w:eastAsia="Times New Roman" w:hAnsi="Arial" w:cs="Arial"/>
          <w:color w:val="000000"/>
          <w:sz w:val="24"/>
          <w:szCs w:val="24"/>
          <w:lang w:eastAsia="en-GB"/>
        </w:rPr>
        <w:t>n.d.a</w:t>
      </w:r>
      <w:proofErr w:type="spellEnd"/>
      <w:r w:rsidRPr="00AC59CF">
        <w:rPr>
          <w:rFonts w:ascii="Arial" w:eastAsia="Times New Roman" w:hAnsi="Arial" w:cs="Arial"/>
          <w:color w:val="000000"/>
          <w:sz w:val="24"/>
          <w:szCs w:val="24"/>
          <w:lang w:eastAsia="en-GB"/>
        </w:rPr>
        <w:t>) believes that safeguarding children is paramount due to the fact that when trust is broken and safeguarding standards drop, huge amounts of damage can be caused not only affecting the child but their families and communities too. The Social Care Institute for Excellence (2020) acknowledges that there are many types of abuse that professionals need to recognise and know the signs for. Physical abuse, emotional abuse, sexual abuse and neglect are all types of abuse that children can suffer from, even from an early age. NSPCC (2019) notes different signs of physical abuse. They state that children having bumps, bruises or scrapes does not always mean abuse is taking place as children are often having falls or accidents. However, if a child is attending a setting with regular injuries, there is a pattern to the injuries or the explanation given by either the child or the adult does not match up with the injury sustained, then it should be reported. </w:t>
      </w:r>
    </w:p>
    <w:p w:rsidR="00AC59CF" w:rsidRPr="00AC59CF" w:rsidRDefault="00AC59CF" w:rsidP="00AC59CF">
      <w:pPr>
        <w:spacing w:after="0" w:line="240" w:lineRule="auto"/>
        <w:rPr>
          <w:rFonts w:ascii="Arial" w:eastAsia="Times New Roman" w:hAnsi="Arial" w:cs="Arial"/>
          <w:sz w:val="24"/>
          <w:szCs w:val="24"/>
          <w:lang w:eastAsia="en-GB"/>
        </w:rPr>
      </w:pPr>
    </w:p>
    <w:p w:rsidR="00AC59CF" w:rsidRPr="00AC59CF" w:rsidRDefault="00AC59CF" w:rsidP="00AC59CF">
      <w:pPr>
        <w:spacing w:after="0" w:line="240" w:lineRule="auto"/>
        <w:rPr>
          <w:rFonts w:ascii="Arial" w:eastAsia="Times New Roman" w:hAnsi="Arial" w:cs="Arial"/>
          <w:sz w:val="24"/>
          <w:szCs w:val="24"/>
          <w:lang w:eastAsia="en-GB"/>
        </w:rPr>
      </w:pPr>
      <w:r w:rsidRPr="00AC59CF">
        <w:rPr>
          <w:rFonts w:ascii="Arial" w:eastAsia="Times New Roman" w:hAnsi="Arial" w:cs="Arial"/>
          <w:color w:val="000000"/>
          <w:sz w:val="24"/>
          <w:szCs w:val="24"/>
          <w:lang w:eastAsia="en-GB"/>
        </w:rPr>
        <w:t xml:space="preserve">In the case study surrounding Joanna, the </w:t>
      </w:r>
      <w:bookmarkStart w:id="0" w:name="_GoBack"/>
      <w:bookmarkEnd w:id="0"/>
      <w:r w:rsidRPr="00AC59CF">
        <w:rPr>
          <w:rFonts w:ascii="Arial" w:eastAsia="Times New Roman" w:hAnsi="Arial" w:cs="Arial"/>
          <w:color w:val="000000"/>
          <w:sz w:val="24"/>
          <w:szCs w:val="24"/>
          <w:lang w:eastAsia="en-GB"/>
        </w:rPr>
        <w:t xml:space="preserve">four-year-old girl in a reception class, the teaching assistant notices bruising on her ribs when she leans over to get her glue. BHSCP (2022) notes that bruising can be a sign of physical abuse, so the teaching assistant would be right to be concerned when seeing bruising of this nature on Joanna. The teaching assistant also notes a change in Joanna’s behaviour. The NSPCC (2016) states that unexplained changes in behaviour can be a sign of abuse. Al </w:t>
      </w:r>
      <w:proofErr w:type="spellStart"/>
      <w:r w:rsidRPr="00AC59CF">
        <w:rPr>
          <w:rFonts w:ascii="Arial" w:eastAsia="Times New Roman" w:hAnsi="Arial" w:cs="Arial"/>
          <w:color w:val="000000"/>
          <w:sz w:val="24"/>
          <w:szCs w:val="24"/>
          <w:lang w:eastAsia="en-GB"/>
        </w:rPr>
        <w:t>Odhayan</w:t>
      </w:r>
      <w:proofErr w:type="spellEnd"/>
      <w:r w:rsidRPr="00AC59CF">
        <w:rPr>
          <w:rFonts w:ascii="Arial" w:eastAsia="Times New Roman" w:hAnsi="Arial" w:cs="Arial"/>
          <w:color w:val="000000"/>
          <w:sz w:val="24"/>
          <w:szCs w:val="24"/>
          <w:lang w:eastAsia="en-GB"/>
        </w:rPr>
        <w:t>, Watson and Watson (2013) also agree with this. They are of the opinion that a child’s behaviour is altered by their inner feelings and security. They go on to say that all types of abuse are damaging to children whether that be physical, emotional or sexual abuse and they all can cause long term difficulties with both behaviour and mental health development. This could be the reason that the teaching assistant has noticed behaviour changes in Joanna. The Whole Child (2018) links emotional abuse to the child becoming clingy to certain adults as well as children becoming more reclusive and less likely to talk. Joanna is exhibiting these signs as the teaching assistant notes both clinginess as well as her becoming quiet and reluctant to leave the teaching assistant’s side. The bruising on Joanna’s ribs and her changes in behaviour could well be interlinked. As Pederson (2021) explains, all kinds of abuse are damaging and have a detrimental effect on the child in question. She goes on to say that physical abuse rarely occurs without emotional abuse or neglect being present, this shows a pattern between the bruising on Joanna’s ribs and her change in behaviour noted by the teaching assistant. </w:t>
      </w:r>
    </w:p>
    <w:p w:rsidR="00AC59CF" w:rsidRPr="00AC59CF" w:rsidRDefault="00AC59CF" w:rsidP="00AC59CF">
      <w:pPr>
        <w:spacing w:after="0" w:line="240" w:lineRule="auto"/>
        <w:rPr>
          <w:rFonts w:ascii="Arial" w:eastAsia="Times New Roman" w:hAnsi="Arial" w:cs="Arial"/>
          <w:sz w:val="24"/>
          <w:szCs w:val="24"/>
          <w:lang w:eastAsia="en-GB"/>
        </w:rPr>
      </w:pPr>
      <w:r w:rsidRPr="00AC59CF">
        <w:rPr>
          <w:rFonts w:ascii="Arial" w:eastAsia="Times New Roman" w:hAnsi="Arial" w:cs="Arial"/>
          <w:color w:val="000000"/>
          <w:sz w:val="24"/>
          <w:szCs w:val="24"/>
          <w:lang w:eastAsia="en-GB"/>
        </w:rPr>
        <w:t xml:space="preserve">Social Care Wales (no date a) gives clear advice on how practitioners within settings record and respond to signs of abuse or neglect. They begin by saying that it is important to recognise that children may not always tell adults about what has happened or is happening to them verbally. They will sometimes ‘tell’ through play or through their behaviour. </w:t>
      </w:r>
      <w:proofErr w:type="spellStart"/>
      <w:r w:rsidRPr="00AC59CF">
        <w:rPr>
          <w:rFonts w:ascii="Arial" w:eastAsia="Times New Roman" w:hAnsi="Arial" w:cs="Arial"/>
          <w:color w:val="000000"/>
          <w:sz w:val="24"/>
          <w:szCs w:val="24"/>
          <w:lang w:eastAsia="en-GB"/>
        </w:rPr>
        <w:t>Fellin</w:t>
      </w:r>
      <w:proofErr w:type="spellEnd"/>
      <w:r w:rsidRPr="00AC59CF">
        <w:rPr>
          <w:rFonts w:ascii="Arial" w:eastAsia="Times New Roman" w:hAnsi="Arial" w:cs="Arial"/>
          <w:color w:val="000000"/>
          <w:sz w:val="24"/>
          <w:szCs w:val="24"/>
          <w:lang w:eastAsia="en-GB"/>
        </w:rPr>
        <w:t xml:space="preserve"> et.al. (2018) note that research suggests that following </w:t>
      </w:r>
      <w:r w:rsidRPr="00AC59CF">
        <w:rPr>
          <w:rFonts w:ascii="Arial" w:eastAsia="Times New Roman" w:hAnsi="Arial" w:cs="Arial"/>
          <w:color w:val="000000"/>
          <w:sz w:val="24"/>
          <w:szCs w:val="24"/>
          <w:lang w:eastAsia="en-GB"/>
        </w:rPr>
        <w:lastRenderedPageBreak/>
        <w:t xml:space="preserve">abuse children’s play can follow one of two courses. It can either become chaotic and frightening, whilst being disorganised and uncontrolled, or conversely a more inhibited, absence of play can become more apparent in the child, this seems to be what has happened to Joanna. Social Care Wales (no date b) continue by saying that when a child discloses something to a practitioner, the manner in which the practitioner responds initially will determine whether or not the child feels comfortable to continue to describe what has happened to them or not. If the practitioner does not react appropriately this could cause the child to shut down and possibly retract what they have already said. </w:t>
      </w:r>
      <w:proofErr w:type="spellStart"/>
      <w:r w:rsidRPr="00AC59CF">
        <w:rPr>
          <w:rFonts w:ascii="Arial" w:eastAsia="Times New Roman" w:hAnsi="Arial" w:cs="Arial"/>
          <w:color w:val="000000"/>
          <w:sz w:val="24"/>
          <w:szCs w:val="24"/>
          <w:lang w:eastAsia="en-GB"/>
        </w:rPr>
        <w:t>Tusla</w:t>
      </w:r>
      <w:proofErr w:type="spellEnd"/>
      <w:r w:rsidRPr="00AC59CF">
        <w:rPr>
          <w:rFonts w:ascii="Arial" w:eastAsia="Times New Roman" w:hAnsi="Arial" w:cs="Arial"/>
          <w:color w:val="000000"/>
          <w:sz w:val="24"/>
          <w:szCs w:val="24"/>
          <w:lang w:eastAsia="en-GB"/>
        </w:rPr>
        <w:t xml:space="preserve"> (2020) gives clear examples of how a practitioner should respond when a disclosure is made to them. For example, the practitioner should react calmly so as not to worry and upset the child. In the case study when the teaching assistant saw the bruising she should wait until the right moment to speak to Joanna rather than panicking and causing a scene in front of Joanna’s peers. Tulsa (2020) also recommends that the practitioner listens carefully to the child and takes them seriously, however they should never tell the child that they can keep what they are telling them a secret as this will end up with the child feeling their trust has been broken when the practitioner has to voice their concerns to other professionals. </w:t>
      </w:r>
    </w:p>
    <w:p w:rsidR="00AC59CF" w:rsidRPr="00AC59CF" w:rsidRDefault="00AC59CF" w:rsidP="00AC59CF">
      <w:pPr>
        <w:spacing w:after="0" w:line="240" w:lineRule="auto"/>
        <w:rPr>
          <w:rFonts w:ascii="Arial" w:eastAsia="Times New Roman" w:hAnsi="Arial" w:cs="Arial"/>
          <w:sz w:val="24"/>
          <w:szCs w:val="24"/>
          <w:lang w:eastAsia="en-GB"/>
        </w:rPr>
      </w:pPr>
      <w:r w:rsidRPr="00AC59CF">
        <w:rPr>
          <w:rFonts w:ascii="Arial" w:eastAsia="Times New Roman" w:hAnsi="Arial" w:cs="Arial"/>
          <w:color w:val="000000"/>
          <w:sz w:val="24"/>
          <w:szCs w:val="24"/>
          <w:lang w:eastAsia="en-GB"/>
        </w:rPr>
        <w:t>Once the practitioner has responded to the disclosure, how they record and report it then becomes vital. The NSPCC (2023a) notes that when recording a disclosure from a child it is of the utmost importance that detailed notes are kept, in pen to avoid it being rubbed out. The notes should contain any concerns you have about the child in question as well as anything they have said verbally, these can then be shared with the safeguarding lead within that setting. Furthermore, Social Care Wales (no date c) advises that when the teaching assistant had concerns about Joanna in the case study, it is important she record those concerns as soon as possible, definitely no later than 24 hours. They go on to say that it is important that the practitioner who is recording the disclosure should use the exact words used by the child. The British Council (2021) agrees with this advice stating that brief notes should be taken as the child is disclosing what has happened, followed by those notes being written in further detail following the end of the conversation. They do stress the importance of not destroying the initial notes however in case they are needed in a court of law. </w:t>
      </w:r>
    </w:p>
    <w:p w:rsidR="00AC59CF" w:rsidRPr="00AC59CF" w:rsidRDefault="00AC59CF" w:rsidP="00AC59CF">
      <w:pPr>
        <w:spacing w:after="0" w:line="240" w:lineRule="auto"/>
        <w:rPr>
          <w:rFonts w:ascii="Arial" w:eastAsia="Times New Roman" w:hAnsi="Arial" w:cs="Arial"/>
          <w:sz w:val="24"/>
          <w:szCs w:val="24"/>
          <w:lang w:eastAsia="en-GB"/>
        </w:rPr>
      </w:pPr>
    </w:p>
    <w:p w:rsidR="00AC59CF" w:rsidRPr="00AC59CF" w:rsidRDefault="00AC59CF" w:rsidP="00AC59CF">
      <w:pPr>
        <w:spacing w:after="0" w:line="240" w:lineRule="auto"/>
        <w:rPr>
          <w:rFonts w:ascii="Arial" w:eastAsia="Times New Roman" w:hAnsi="Arial" w:cs="Arial"/>
          <w:sz w:val="24"/>
          <w:szCs w:val="24"/>
          <w:lang w:eastAsia="en-GB"/>
        </w:rPr>
      </w:pPr>
      <w:r w:rsidRPr="00AC59CF">
        <w:rPr>
          <w:rFonts w:ascii="Arial" w:eastAsia="Times New Roman" w:hAnsi="Arial" w:cs="Arial"/>
          <w:color w:val="000000"/>
          <w:sz w:val="24"/>
          <w:szCs w:val="24"/>
          <w:lang w:eastAsia="en-GB"/>
        </w:rPr>
        <w:t xml:space="preserve">In the case study it is the teaching assistant that notices the bruising on Joanna’s ribs and also her changes in behaviour. Noticing signs of abuse or having a disclosure made to you by a child can be disconcerting. As the NSPCC (2019b) states, being told by a child they are being abused can be distressing for the adult and they may not know how to approach the situation, this is where Social Care Wales (no date c) advise that the professional, the teaching assistant in the case study, seeks help from the designated safeguarding person (DSP). They state that the DSP should be consulted regarding safeguarding concerns prior to those concerns being raised with the local authority. Once the DSP is aware of the concerns, this is when multi-agency working should take place. Abhay (2023) is of the view that professionals working together from various different agencies makes the safeguarding process as a whole far quicker and more reliable. By working with an honest and open approach, agencies and professionals can meet more specific needs and problems are resolved far more easily. However, </w:t>
      </w:r>
      <w:proofErr w:type="spellStart"/>
      <w:r w:rsidRPr="00AC59CF">
        <w:rPr>
          <w:rFonts w:ascii="Arial" w:eastAsia="Times New Roman" w:hAnsi="Arial" w:cs="Arial"/>
          <w:color w:val="000000"/>
          <w:sz w:val="24"/>
          <w:szCs w:val="24"/>
          <w:lang w:eastAsia="en-GB"/>
        </w:rPr>
        <w:t>Peckover</w:t>
      </w:r>
      <w:proofErr w:type="spellEnd"/>
      <w:r w:rsidRPr="00AC59CF">
        <w:rPr>
          <w:rFonts w:ascii="Arial" w:eastAsia="Times New Roman" w:hAnsi="Arial" w:cs="Arial"/>
          <w:color w:val="000000"/>
          <w:sz w:val="24"/>
          <w:szCs w:val="24"/>
          <w:lang w:eastAsia="en-GB"/>
        </w:rPr>
        <w:t xml:space="preserve"> and Golding (2015) think that there is work to be done in regards to multi-agency working within safeguarding. They note that the impact of professional differences on things such </w:t>
      </w:r>
      <w:r w:rsidRPr="00AC59CF">
        <w:rPr>
          <w:rFonts w:ascii="Arial" w:eastAsia="Times New Roman" w:hAnsi="Arial" w:cs="Arial"/>
          <w:color w:val="000000"/>
          <w:sz w:val="24"/>
          <w:szCs w:val="24"/>
          <w:lang w:eastAsia="en-GB"/>
        </w:rPr>
        <w:lastRenderedPageBreak/>
        <w:t>as perceived risk, as well as other professional priorities taking precedence over the case they are working, should be considered when attempting to work with other professionals or agencies. </w:t>
      </w:r>
    </w:p>
    <w:p w:rsidR="00AC59CF" w:rsidRPr="00AC59CF" w:rsidRDefault="00AC59CF" w:rsidP="00AC59CF">
      <w:pPr>
        <w:spacing w:after="0" w:line="240" w:lineRule="auto"/>
        <w:rPr>
          <w:rFonts w:ascii="Arial" w:eastAsia="Times New Roman" w:hAnsi="Arial" w:cs="Arial"/>
          <w:sz w:val="24"/>
          <w:szCs w:val="24"/>
          <w:lang w:eastAsia="en-GB"/>
        </w:rPr>
      </w:pPr>
    </w:p>
    <w:p w:rsidR="00AC59CF" w:rsidRPr="00AC59CF" w:rsidRDefault="00AC59CF" w:rsidP="00AC59CF">
      <w:pPr>
        <w:spacing w:after="0" w:line="240" w:lineRule="auto"/>
        <w:rPr>
          <w:rFonts w:ascii="Arial" w:eastAsia="Times New Roman" w:hAnsi="Arial" w:cs="Arial"/>
          <w:sz w:val="24"/>
          <w:szCs w:val="24"/>
          <w:lang w:eastAsia="en-GB"/>
        </w:rPr>
      </w:pPr>
      <w:r w:rsidRPr="00AC59CF">
        <w:rPr>
          <w:rFonts w:ascii="Arial" w:eastAsia="Times New Roman" w:hAnsi="Arial" w:cs="Arial"/>
          <w:color w:val="000000"/>
          <w:sz w:val="24"/>
          <w:szCs w:val="24"/>
          <w:lang w:eastAsia="en-GB"/>
        </w:rPr>
        <w:t>Having safeguarding and child protection policies and procedures in place are an important part of protecting children and young people, states the NSPCC (2022). Furthermore, they believe that without good governance, health and safety, financial management and staff supervision these policies and procedures cannot be implemented in the way they need to be. Training on these policies and procedures is crucial for staff, such as the teaching assistant in the case study, for them to feel confident and knowledgeable when it comes to recognising signs of abuse and early intervention. NSPCC learning (n.d.) defines early intervention as a form of support which aims to improve outcomes for children and to attempt to prevent escalation in either need or risk. These are sometimes referred to as preventative services. Save the Children (</w:t>
      </w:r>
      <w:proofErr w:type="spellStart"/>
      <w:r w:rsidRPr="00AC59CF">
        <w:rPr>
          <w:rFonts w:ascii="Arial" w:eastAsia="Times New Roman" w:hAnsi="Arial" w:cs="Arial"/>
          <w:color w:val="000000"/>
          <w:sz w:val="24"/>
          <w:szCs w:val="24"/>
          <w:lang w:eastAsia="en-GB"/>
        </w:rPr>
        <w:t>n.d.b</w:t>
      </w:r>
      <w:proofErr w:type="spellEnd"/>
      <w:r w:rsidRPr="00AC59CF">
        <w:rPr>
          <w:rFonts w:ascii="Arial" w:eastAsia="Times New Roman" w:hAnsi="Arial" w:cs="Arial"/>
          <w:color w:val="000000"/>
          <w:sz w:val="24"/>
          <w:szCs w:val="24"/>
          <w:lang w:eastAsia="en-GB"/>
        </w:rPr>
        <w:t>) are of the opinion that safeguarding training for professionals is important to ensure that staff at every level within the setting feel empowered and confident to both protect children and report signs of abuse or neglect. They go on to say that providing training to individuals within settings helps to promote a strong culture where all safeguarding concerns are spotted, reported, taken seriously and finally addressed appropriately. Wilkinson (2020), refers to the (Education Act 2002) when stating that schools and early years settings have statutory responsibility for ensuring the safeguarding of the children within their settings. Moreover, the setting also has the responsibility to adhere to statutory guidance which is in place to act as a mainstay of child protection within educational settings. Wilkinson (2020) continues by saying that the setting must do its due diligence in ensuring that staff complete all relevant safeguarding training and when hiring new staff. Making sure all staff that they are going to employ are DBS checked is paramount. MIND (2022) note that a DBS check is necessary for employers to check the possible suitors criminal record, whilst also checking you are suitable to work with children. As some historical child abuse cases such as the Soham murders in 2003 show, ensuring these checks are completed thoroughly is essential to avoid potential safeguarding issues arising. Educational settings also have to comply with the United Nations Convention on the Rights of the Child (UNCRC). As the Children’s Commissioner for Wales (2019) states children have 42 rights under the umbrella of the UNCRC. These rights are put in place to give children what they need to grow up, happily and healthily. Wales as a nation is seen as pioneers when it comes to the UNCRC, with them becoming the first nation in the UK to make the UNCRC part of their domestic laws. Article 3 of the UNCRC states that everyone who works with children should always do what is best for each and every child. In the case study it is up to the teaching assistant to do right by Joanna and record and report her concerns in the correct way to ensure early intervention is taken as soon as possible. Linking to Article 3 is Article 6. Article 6 states that every child has the right to grow up and be healthy. As Barnardo’s (2024) states abuse to children can cause serious mental and physical harm to the victim and to those who witness it. They go on to say that children who are victims of abuse are at risk of both short and long term physical and mental health problems. This clearly goes against the right stated in article 6 as growing up suffering from either mental or physical health problems is going to make that individual unhealthy and unhappy.</w:t>
      </w:r>
    </w:p>
    <w:p w:rsidR="00AC59CF" w:rsidRPr="00AC59CF" w:rsidRDefault="00AC59CF" w:rsidP="00AC59CF">
      <w:pPr>
        <w:spacing w:after="0" w:line="240" w:lineRule="auto"/>
        <w:rPr>
          <w:rFonts w:ascii="Arial" w:eastAsia="Times New Roman" w:hAnsi="Arial" w:cs="Arial"/>
          <w:sz w:val="24"/>
          <w:szCs w:val="24"/>
          <w:lang w:eastAsia="en-GB"/>
        </w:rPr>
      </w:pPr>
    </w:p>
    <w:p w:rsidR="00AC59CF" w:rsidRPr="00AC59CF" w:rsidRDefault="00AC59CF" w:rsidP="00AC59CF">
      <w:pPr>
        <w:spacing w:after="0" w:line="240" w:lineRule="auto"/>
        <w:rPr>
          <w:rFonts w:ascii="Arial" w:eastAsia="Times New Roman" w:hAnsi="Arial" w:cs="Arial"/>
          <w:sz w:val="24"/>
          <w:szCs w:val="24"/>
          <w:lang w:eastAsia="en-GB"/>
        </w:rPr>
      </w:pPr>
      <w:r w:rsidRPr="00AC59CF">
        <w:rPr>
          <w:rFonts w:ascii="Arial" w:eastAsia="Times New Roman" w:hAnsi="Arial" w:cs="Arial"/>
          <w:color w:val="000000"/>
          <w:sz w:val="24"/>
          <w:szCs w:val="24"/>
          <w:lang w:eastAsia="en-GB"/>
        </w:rPr>
        <w:lastRenderedPageBreak/>
        <w:t>To conclude, it is important that if practitioners want the best result for children in their setting who are possibly suffering from abuse, that they are trained to implement early intervention. As the NSPCC (2023b) advises, providing support in good time is vital. Identifying and then addressing a child’s needs or their family’s needs early can increase factors that may protect them that will, as a result, have a positive impact on the child’s wellbeing, whilst also reducing risk factors that could be having a detrimental effect on that child’s life.</w:t>
      </w:r>
    </w:p>
    <w:p w:rsidR="00AC59CF" w:rsidRDefault="00AC59CF" w:rsidP="00AC59CF">
      <w:pPr>
        <w:spacing w:after="0" w:line="240" w:lineRule="auto"/>
        <w:rPr>
          <w:rFonts w:ascii="Arial" w:eastAsia="Times New Roman" w:hAnsi="Arial" w:cs="Arial"/>
          <w:color w:val="000000"/>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Abhay, A. (2023). What is multi-agency working in safeguarding. Training Express. Available at: </w:t>
      </w:r>
      <w:hyperlink r:id="rId4" w:anchor=":~:text=The%20joint%20working%20of%20professionals" w:history="1">
        <w:r w:rsidRPr="00AC59CF">
          <w:rPr>
            <w:rFonts w:ascii="Arial" w:eastAsia="Times New Roman" w:hAnsi="Arial" w:cs="Arial"/>
            <w:color w:val="1155CC"/>
            <w:sz w:val="24"/>
            <w:szCs w:val="24"/>
            <w:u w:val="single"/>
            <w:lang w:eastAsia="en-GB"/>
          </w:rPr>
          <w:t>https://trainingexpress.org.uk/what-is-multi-agency-working-in-safeguarding/#:~:text=The%20joint%20working%20of%20professionals</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Al </w:t>
      </w:r>
      <w:proofErr w:type="spellStart"/>
      <w:r w:rsidRPr="00AC59CF">
        <w:rPr>
          <w:rFonts w:ascii="Arial" w:eastAsia="Times New Roman" w:hAnsi="Arial" w:cs="Arial"/>
          <w:color w:val="000000"/>
          <w:sz w:val="24"/>
          <w:szCs w:val="24"/>
          <w:lang w:eastAsia="en-GB"/>
        </w:rPr>
        <w:t>Odhayani</w:t>
      </w:r>
      <w:proofErr w:type="spellEnd"/>
      <w:r w:rsidRPr="00AC59CF">
        <w:rPr>
          <w:rFonts w:ascii="Arial" w:eastAsia="Times New Roman" w:hAnsi="Arial" w:cs="Arial"/>
          <w:color w:val="000000"/>
          <w:sz w:val="24"/>
          <w:szCs w:val="24"/>
          <w:lang w:eastAsia="en-GB"/>
        </w:rPr>
        <w:t xml:space="preserve">, A., Watson, W.J. and Watson, L. (2013). Behavioural consequences of child abuse. Canadian family physician </w:t>
      </w:r>
      <w:proofErr w:type="spellStart"/>
      <w:r w:rsidRPr="00AC59CF">
        <w:rPr>
          <w:rFonts w:ascii="Arial" w:eastAsia="Times New Roman" w:hAnsi="Arial" w:cs="Arial"/>
          <w:color w:val="000000"/>
          <w:sz w:val="24"/>
          <w:szCs w:val="24"/>
          <w:lang w:eastAsia="en-GB"/>
        </w:rPr>
        <w:t>Medecin</w:t>
      </w:r>
      <w:proofErr w:type="spellEnd"/>
      <w:r w:rsidRPr="00AC59CF">
        <w:rPr>
          <w:rFonts w:ascii="Arial" w:eastAsia="Times New Roman" w:hAnsi="Arial" w:cs="Arial"/>
          <w:color w:val="000000"/>
          <w:sz w:val="24"/>
          <w:szCs w:val="24"/>
          <w:lang w:eastAsia="en-GB"/>
        </w:rPr>
        <w:t xml:space="preserve"> de </w:t>
      </w:r>
      <w:proofErr w:type="spellStart"/>
      <w:r w:rsidRPr="00AC59CF">
        <w:rPr>
          <w:rFonts w:ascii="Arial" w:eastAsia="Times New Roman" w:hAnsi="Arial" w:cs="Arial"/>
          <w:color w:val="000000"/>
          <w:sz w:val="24"/>
          <w:szCs w:val="24"/>
          <w:lang w:eastAsia="en-GB"/>
        </w:rPr>
        <w:t>famille</w:t>
      </w:r>
      <w:proofErr w:type="spellEnd"/>
      <w:r w:rsidRPr="00AC59CF">
        <w:rPr>
          <w:rFonts w:ascii="Arial" w:eastAsia="Times New Roman" w:hAnsi="Arial" w:cs="Arial"/>
          <w:color w:val="000000"/>
          <w:sz w:val="24"/>
          <w:szCs w:val="24"/>
          <w:lang w:eastAsia="en-GB"/>
        </w:rPr>
        <w:t xml:space="preserve"> </w:t>
      </w:r>
      <w:proofErr w:type="spellStart"/>
      <w:r w:rsidRPr="00AC59CF">
        <w:rPr>
          <w:rFonts w:ascii="Arial" w:eastAsia="Times New Roman" w:hAnsi="Arial" w:cs="Arial"/>
          <w:color w:val="000000"/>
          <w:sz w:val="24"/>
          <w:szCs w:val="24"/>
          <w:lang w:eastAsia="en-GB"/>
        </w:rPr>
        <w:t>canadien</w:t>
      </w:r>
      <w:proofErr w:type="spellEnd"/>
      <w:r w:rsidRPr="00AC59CF">
        <w:rPr>
          <w:rFonts w:ascii="Arial" w:eastAsia="Times New Roman" w:hAnsi="Arial" w:cs="Arial"/>
          <w:color w:val="000000"/>
          <w:sz w:val="24"/>
          <w:szCs w:val="24"/>
          <w:lang w:eastAsia="en-GB"/>
        </w:rPr>
        <w:t xml:space="preserve">, 59(8), pp.831–6. Available at: </w:t>
      </w:r>
      <w:hyperlink r:id="rId5" w:history="1">
        <w:r w:rsidRPr="00AC59CF">
          <w:rPr>
            <w:rFonts w:ascii="Arial" w:eastAsia="Times New Roman" w:hAnsi="Arial" w:cs="Arial"/>
            <w:color w:val="1155CC"/>
            <w:sz w:val="24"/>
            <w:szCs w:val="24"/>
            <w:u w:val="single"/>
            <w:lang w:eastAsia="en-GB"/>
          </w:rPr>
          <w:t>https://www.ncbi.nlm.nih.gov/pmc/articles/PMC3743691/</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proofErr w:type="spellStart"/>
      <w:r w:rsidRPr="00AC59CF">
        <w:rPr>
          <w:rFonts w:ascii="Arial" w:eastAsia="Times New Roman" w:hAnsi="Arial" w:cs="Arial"/>
          <w:color w:val="000000"/>
          <w:sz w:val="24"/>
          <w:szCs w:val="24"/>
          <w:lang w:eastAsia="en-GB"/>
        </w:rPr>
        <w:t>Barnardos</w:t>
      </w:r>
      <w:proofErr w:type="spellEnd"/>
      <w:r w:rsidRPr="00AC59CF">
        <w:rPr>
          <w:rFonts w:ascii="Arial" w:eastAsia="Times New Roman" w:hAnsi="Arial" w:cs="Arial"/>
          <w:color w:val="000000"/>
          <w:sz w:val="24"/>
          <w:szCs w:val="24"/>
          <w:lang w:eastAsia="en-GB"/>
        </w:rPr>
        <w:t xml:space="preserve"> (2024). Effects of domestic abuse on children. Barnardo’s. Available at: </w:t>
      </w:r>
      <w:hyperlink r:id="rId6" w:anchor=":~:text=Long%2Dterm%20effects%20of%20domestic" w:history="1">
        <w:r w:rsidRPr="00AC59CF">
          <w:rPr>
            <w:rFonts w:ascii="Arial" w:eastAsia="Times New Roman" w:hAnsi="Arial" w:cs="Arial"/>
            <w:color w:val="1155CC"/>
            <w:sz w:val="24"/>
            <w:szCs w:val="24"/>
            <w:u w:val="single"/>
            <w:lang w:eastAsia="en-GB"/>
          </w:rPr>
          <w:t>https://www.barnardos.org.uk/get-support/support-for-parents-and-carers/child-abuse-and-harm/children-affected-domestic-abuse-violence#:~:text=Long%2Dterm%20effects%20of%20domestic</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r w:rsidRPr="00AC59CF">
        <w:rPr>
          <w:rFonts w:ascii="Arial" w:eastAsia="Times New Roman" w:hAnsi="Arial" w:cs="Arial"/>
          <w:color w:val="000000"/>
          <w:sz w:val="24"/>
          <w:szCs w:val="24"/>
          <w:lang w:eastAsia="en-GB"/>
        </w:rPr>
        <w:t> </w:t>
      </w: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‌BHSCP (2022). Signs of Physical Abuse. BHSCP. Available at: </w:t>
      </w:r>
      <w:hyperlink r:id="rId7" w:history="1">
        <w:r w:rsidRPr="00AC59CF">
          <w:rPr>
            <w:rFonts w:ascii="Arial" w:eastAsia="Times New Roman" w:hAnsi="Arial" w:cs="Arial"/>
            <w:color w:val="1155CC"/>
            <w:sz w:val="24"/>
            <w:szCs w:val="24"/>
            <w:u w:val="single"/>
            <w:lang w:eastAsia="en-GB"/>
          </w:rPr>
          <w:t>https://www.bhscp.org.uk/preventing-abuse-and-neglect/spotting-the-signs/signs-of-physical-abuse/</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‌British Council (2021). GUIDANCE ON HANDLING A DISCLOSURE FROM A CHILD. [online] Available at: </w:t>
      </w:r>
      <w:hyperlink r:id="rId8" w:history="1">
        <w:r w:rsidRPr="00AC59CF">
          <w:rPr>
            <w:rFonts w:ascii="Arial" w:eastAsia="Times New Roman" w:hAnsi="Arial" w:cs="Arial"/>
            <w:color w:val="1155CC"/>
            <w:sz w:val="24"/>
            <w:szCs w:val="24"/>
            <w:u w:val="single"/>
            <w:lang w:eastAsia="en-GB"/>
          </w:rPr>
          <w:t>https://www.britishcouncil.org/sites/default/files/handling_disclosure_from_a_child_0.pdf</w:t>
        </w:r>
      </w:hyperlink>
      <w:r w:rsidRPr="00AC59CF">
        <w:rPr>
          <w:rFonts w:ascii="Arial" w:eastAsia="Times New Roman" w:hAnsi="Arial" w:cs="Arial"/>
          <w:color w:val="000000"/>
          <w:sz w:val="24"/>
          <w:szCs w:val="24"/>
          <w:lang w:eastAsia="en-GB"/>
        </w:rPr>
        <w:t>.  (Accessed 08/07/24) </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Children's Commissioner for Wales (2019). Children’s Rights - Children’s Commissioner for Wales. Children’s Commissioner for Wales. Available at: </w:t>
      </w:r>
      <w:hyperlink r:id="rId9" w:history="1">
        <w:r w:rsidRPr="00AC59CF">
          <w:rPr>
            <w:rFonts w:ascii="Arial" w:eastAsia="Times New Roman" w:hAnsi="Arial" w:cs="Arial"/>
            <w:color w:val="1155CC"/>
            <w:sz w:val="24"/>
            <w:szCs w:val="24"/>
            <w:u w:val="single"/>
            <w:lang w:eastAsia="en-GB"/>
          </w:rPr>
          <w:t>https://www.childcomwales.org.uk/uncrc-childrens-rights/</w:t>
        </w:r>
      </w:hyperlink>
      <w:r w:rsidRPr="00AC59CF">
        <w:rPr>
          <w:rFonts w:ascii="Arial" w:eastAsia="Times New Roman" w:hAnsi="Arial" w:cs="Arial"/>
          <w:color w:val="000000"/>
          <w:sz w:val="24"/>
          <w:szCs w:val="24"/>
          <w:lang w:eastAsia="en-GB"/>
        </w:rPr>
        <w:t>. (Accessed 08/07/24) </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proofErr w:type="spellStart"/>
      <w:r w:rsidRPr="00AC59CF">
        <w:rPr>
          <w:rFonts w:ascii="Arial" w:eastAsia="Times New Roman" w:hAnsi="Arial" w:cs="Arial"/>
          <w:color w:val="000000"/>
          <w:sz w:val="24"/>
          <w:szCs w:val="24"/>
          <w:lang w:eastAsia="en-GB"/>
        </w:rPr>
        <w:t>Fellin</w:t>
      </w:r>
      <w:proofErr w:type="spellEnd"/>
      <w:r w:rsidRPr="00AC59CF">
        <w:rPr>
          <w:rFonts w:ascii="Arial" w:eastAsia="Times New Roman" w:hAnsi="Arial" w:cs="Arial"/>
          <w:color w:val="000000"/>
          <w:sz w:val="24"/>
          <w:szCs w:val="24"/>
          <w:lang w:eastAsia="en-GB"/>
        </w:rPr>
        <w:t xml:space="preserve">, L.C., Callaghan, J.E.M., Alexander, J.H., </w:t>
      </w:r>
      <w:proofErr w:type="spellStart"/>
      <w:r w:rsidRPr="00AC59CF">
        <w:rPr>
          <w:rFonts w:ascii="Arial" w:eastAsia="Times New Roman" w:hAnsi="Arial" w:cs="Arial"/>
          <w:color w:val="000000"/>
          <w:sz w:val="24"/>
          <w:szCs w:val="24"/>
          <w:lang w:eastAsia="en-GB"/>
        </w:rPr>
        <w:t>Mavrou</w:t>
      </w:r>
      <w:proofErr w:type="spellEnd"/>
      <w:r w:rsidRPr="00AC59CF">
        <w:rPr>
          <w:rFonts w:ascii="Arial" w:eastAsia="Times New Roman" w:hAnsi="Arial" w:cs="Arial"/>
          <w:color w:val="000000"/>
          <w:sz w:val="24"/>
          <w:szCs w:val="24"/>
          <w:lang w:eastAsia="en-GB"/>
        </w:rPr>
        <w:t>, S. and Harrison-Breed, C. (2018). Child’s Play? Children and Young People’s Resistances to Domestic Violence and Abuse. Children &amp; Society, 33(2), pp.126–141. </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GOV.UK (2002). </w:t>
      </w:r>
      <w:r w:rsidRPr="00AC59CF">
        <w:rPr>
          <w:rFonts w:ascii="Arial" w:eastAsia="Times New Roman" w:hAnsi="Arial" w:cs="Arial"/>
          <w:i/>
          <w:iCs/>
          <w:color w:val="000000"/>
          <w:sz w:val="24"/>
          <w:szCs w:val="24"/>
          <w:lang w:eastAsia="en-GB"/>
        </w:rPr>
        <w:t>Education Act 2002</w:t>
      </w:r>
      <w:r w:rsidRPr="00AC59CF">
        <w:rPr>
          <w:rFonts w:ascii="Arial" w:eastAsia="Times New Roman" w:hAnsi="Arial" w:cs="Arial"/>
          <w:color w:val="000000"/>
          <w:sz w:val="24"/>
          <w:szCs w:val="24"/>
          <w:lang w:eastAsia="en-GB"/>
        </w:rPr>
        <w:t xml:space="preserve">.  Legislation.gov.uk. Available at: </w:t>
      </w:r>
      <w:hyperlink r:id="rId10" w:history="1">
        <w:r w:rsidRPr="00AC59CF">
          <w:rPr>
            <w:rFonts w:ascii="Arial" w:eastAsia="Times New Roman" w:hAnsi="Arial" w:cs="Arial"/>
            <w:color w:val="1155CC"/>
            <w:sz w:val="24"/>
            <w:szCs w:val="24"/>
            <w:u w:val="single"/>
            <w:lang w:eastAsia="en-GB"/>
          </w:rPr>
          <w:t>https://www.legislation.gov.uk/ukpga/2002/32/contents</w:t>
        </w:r>
      </w:hyperlink>
      <w:r w:rsidRPr="00AC59CF">
        <w:rPr>
          <w:rFonts w:ascii="Arial" w:eastAsia="Times New Roman" w:hAnsi="Arial" w:cs="Arial"/>
          <w:color w:val="000000"/>
          <w:sz w:val="24"/>
          <w:szCs w:val="24"/>
          <w:lang w:eastAsia="en-GB"/>
        </w:rPr>
        <w:t>. (Accessed 08/07/24) </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hyperlink r:id="rId11" w:history="1">
        <w:r w:rsidRPr="00AC59CF">
          <w:rPr>
            <w:rFonts w:ascii="Arial" w:eastAsia="Times New Roman" w:hAnsi="Arial" w:cs="Arial"/>
            <w:color w:val="1155CC"/>
            <w:sz w:val="24"/>
            <w:szCs w:val="24"/>
            <w:u w:val="single"/>
            <w:lang w:eastAsia="en-GB"/>
          </w:rPr>
          <w:t>https://www.tusla.ie/children-first/mandated-persons/how-should-i-deal-with-a-disclosure-of-abuse-from-a-child/</w:t>
        </w:r>
      </w:hyperlink>
      <w:r w:rsidRPr="00AC59CF">
        <w:rPr>
          <w:rFonts w:ascii="Arial" w:eastAsia="Times New Roman" w:hAnsi="Arial" w:cs="Arial"/>
          <w:color w:val="000000"/>
          <w:sz w:val="24"/>
          <w:szCs w:val="24"/>
          <w:lang w:eastAsia="en-GB"/>
        </w:rPr>
        <w:t>. (Accessed 08/07/24)  </w:t>
      </w:r>
    </w:p>
    <w:p w:rsidR="00AC59CF" w:rsidRPr="00AC59CF" w:rsidRDefault="00AC59CF" w:rsidP="00AC59CF">
      <w:pPr>
        <w:spacing w:after="0" w:line="240" w:lineRule="auto"/>
        <w:rPr>
          <w:rFonts w:ascii="Arial" w:eastAsia="Times New Roman" w:hAnsi="Arial" w:cs="Arial"/>
          <w:sz w:val="24"/>
          <w:szCs w:val="24"/>
          <w:lang w:eastAsia="en-GB"/>
        </w:rPr>
      </w:pPr>
    </w:p>
    <w:p w:rsidR="00AC59CF" w:rsidRPr="00AC59CF" w:rsidRDefault="00AC59CF" w:rsidP="00AC59CF">
      <w:pPr>
        <w:spacing w:after="0" w:line="240" w:lineRule="auto"/>
        <w:rPr>
          <w:rFonts w:ascii="Arial" w:eastAsia="Times New Roman" w:hAnsi="Arial" w:cs="Arial"/>
          <w:sz w:val="24"/>
          <w:szCs w:val="24"/>
          <w:lang w:eastAsia="en-GB"/>
        </w:rPr>
      </w:pPr>
      <w:r w:rsidRPr="00AC59CF">
        <w:rPr>
          <w:rFonts w:ascii="Arial" w:eastAsia="Times New Roman" w:hAnsi="Arial" w:cs="Arial"/>
          <w:color w:val="000000"/>
          <w:sz w:val="24"/>
          <w:szCs w:val="24"/>
          <w:lang w:eastAsia="en-GB"/>
        </w:rPr>
        <w:t xml:space="preserve">Mind (2022). About DBS checks. www.mind.org.uk. Available at: </w:t>
      </w:r>
      <w:hyperlink r:id="rId12" w:anchor=":~:text=A%20DBS%20check%20is%20a" w:history="1">
        <w:r w:rsidRPr="00AC59CF">
          <w:rPr>
            <w:rFonts w:ascii="Arial" w:eastAsia="Times New Roman" w:hAnsi="Arial" w:cs="Arial"/>
            <w:color w:val="1155CC"/>
            <w:sz w:val="24"/>
            <w:szCs w:val="24"/>
            <w:u w:val="single"/>
            <w:lang w:eastAsia="en-GB"/>
          </w:rPr>
          <w:t>https://www.mind.org.uk/information-support/legal-rights/dbs-checks-and-your-mental-health/about-dbs-checks/#:~:text=A%20DBS%20check%20is%20a</w:t>
        </w:r>
      </w:hyperlink>
      <w:r w:rsidRPr="00AC59CF">
        <w:rPr>
          <w:rFonts w:ascii="Arial" w:eastAsia="Times New Roman" w:hAnsi="Arial" w:cs="Arial"/>
          <w:color w:val="000000"/>
          <w:sz w:val="24"/>
          <w:szCs w:val="24"/>
          <w:lang w:eastAsia="en-GB"/>
        </w:rPr>
        <w:t>. (Accessed 08/07/24) </w:t>
      </w: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lastRenderedPageBreak/>
        <w:t xml:space="preserve">NCVO (2021). </w:t>
      </w:r>
      <w:r w:rsidRPr="00AC59CF">
        <w:rPr>
          <w:rFonts w:ascii="Arial" w:eastAsia="Times New Roman" w:hAnsi="Arial" w:cs="Arial"/>
          <w:i/>
          <w:iCs/>
          <w:color w:val="000000"/>
          <w:sz w:val="24"/>
          <w:szCs w:val="24"/>
          <w:lang w:eastAsia="en-GB"/>
        </w:rPr>
        <w:t>What is safeguarding?</w:t>
      </w:r>
      <w:r w:rsidRPr="00AC59CF">
        <w:rPr>
          <w:rFonts w:ascii="Arial" w:eastAsia="Times New Roman" w:hAnsi="Arial" w:cs="Arial"/>
          <w:color w:val="000000"/>
          <w:sz w:val="24"/>
          <w:szCs w:val="24"/>
          <w:lang w:eastAsia="en-GB"/>
        </w:rPr>
        <w:t xml:space="preserve">  NCVO. Available at: </w:t>
      </w:r>
      <w:hyperlink r:id="rId13" w:history="1">
        <w:r w:rsidRPr="00AC59CF">
          <w:rPr>
            <w:rFonts w:ascii="Arial" w:eastAsia="Times New Roman" w:hAnsi="Arial" w:cs="Arial"/>
            <w:color w:val="1155CC"/>
            <w:sz w:val="24"/>
            <w:szCs w:val="24"/>
            <w:u w:val="single"/>
            <w:lang w:eastAsia="en-GB"/>
          </w:rPr>
          <w:t>https://www.ncvo.org.uk/help-and-guidance/safeguarding/getting-started-with-safeguarding/what-is-safeguarding/</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NSPCC (2016). Spotting the signs of child abuse. NSPCC. Available at: </w:t>
      </w:r>
      <w:hyperlink r:id="rId14" w:history="1">
        <w:r w:rsidRPr="00AC59CF">
          <w:rPr>
            <w:rFonts w:ascii="Arial" w:eastAsia="Times New Roman" w:hAnsi="Arial" w:cs="Arial"/>
            <w:color w:val="1155CC"/>
            <w:sz w:val="24"/>
            <w:szCs w:val="24"/>
            <w:u w:val="single"/>
            <w:lang w:eastAsia="en-GB"/>
          </w:rPr>
          <w:t>https://www.nspcc.org.uk/what-is-child-abuse/spotting-signs-child-abuse/</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NSPCC (2019a). Physical abuse. NSPCC. Available at: </w:t>
      </w:r>
      <w:hyperlink r:id="rId15" w:anchor="signs" w:history="1">
        <w:r w:rsidRPr="00AC59CF">
          <w:rPr>
            <w:rFonts w:ascii="Arial" w:eastAsia="Times New Roman" w:hAnsi="Arial" w:cs="Arial"/>
            <w:color w:val="1155CC"/>
            <w:sz w:val="24"/>
            <w:szCs w:val="24"/>
            <w:u w:val="single"/>
            <w:lang w:eastAsia="en-GB"/>
          </w:rPr>
          <w:t>https://www.nspcc.org.uk/what-is-child-abuse/types-of-abuse/physical-abuse/#signs</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NSPCC (2019b). What to do if a child reveals abuse.</w:t>
      </w:r>
      <w:r>
        <w:rPr>
          <w:rFonts w:ascii="Arial" w:eastAsia="Times New Roman" w:hAnsi="Arial" w:cs="Arial"/>
          <w:color w:val="000000"/>
          <w:sz w:val="24"/>
          <w:szCs w:val="24"/>
          <w:lang w:eastAsia="en-GB"/>
        </w:rPr>
        <w:t xml:space="preserve"> </w:t>
      </w:r>
      <w:r w:rsidRPr="00AC59CF">
        <w:rPr>
          <w:rFonts w:ascii="Arial" w:eastAsia="Times New Roman" w:hAnsi="Arial" w:cs="Arial"/>
          <w:color w:val="000000"/>
          <w:sz w:val="24"/>
          <w:szCs w:val="24"/>
          <w:lang w:eastAsia="en-GB"/>
        </w:rPr>
        <w:t xml:space="preserve">NSPCC. Available at: </w:t>
      </w:r>
      <w:hyperlink r:id="rId16" w:history="1">
        <w:r w:rsidRPr="00F7215C">
          <w:rPr>
            <w:rStyle w:val="Hyperlink"/>
            <w:rFonts w:ascii="Arial" w:eastAsia="Times New Roman" w:hAnsi="Arial" w:cs="Arial"/>
            <w:sz w:val="24"/>
            <w:szCs w:val="24"/>
            <w:lang w:eastAsia="en-GB"/>
          </w:rPr>
          <w:t>https://www.nspcc.org.uk/keeping-children-safe/reporting-abuse/what-to-do-child-reveals-abuse/</w:t>
        </w:r>
      </w:hyperlink>
      <w:r w:rsidRPr="00AC59C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Pr="00AC59CF">
        <w:rPr>
          <w:rFonts w:ascii="Arial" w:eastAsia="Times New Roman" w:hAnsi="Arial" w:cs="Arial"/>
          <w:color w:val="000000"/>
          <w:sz w:val="24"/>
          <w:szCs w:val="24"/>
          <w:lang w:eastAsia="en-GB"/>
        </w:rPr>
        <w:t>(Accessed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NSPCC (2022). Writing safeguarding policies and procedures. NSPCC Learning. Available at: </w:t>
      </w:r>
      <w:hyperlink r:id="rId17" w:history="1">
        <w:r w:rsidRPr="00AC59CF">
          <w:rPr>
            <w:rFonts w:ascii="Arial" w:eastAsia="Times New Roman" w:hAnsi="Arial" w:cs="Arial"/>
            <w:color w:val="1155CC"/>
            <w:sz w:val="24"/>
            <w:szCs w:val="24"/>
            <w:u w:val="single"/>
            <w:lang w:eastAsia="en-GB"/>
          </w:rPr>
          <w:t>https://learning.nspcc.org.uk/safeguarding-child-protection/writing-a-safeguarding-policy-statement</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NSPCC (2023a). Recognising and responding to child abuse and neglect. NSPCC Learning. Available at: </w:t>
      </w:r>
      <w:hyperlink r:id="rId18" w:history="1">
        <w:r w:rsidRPr="00AC59CF">
          <w:rPr>
            <w:rFonts w:ascii="Arial" w:eastAsia="Times New Roman" w:hAnsi="Arial" w:cs="Arial"/>
            <w:color w:val="1155CC"/>
            <w:sz w:val="24"/>
            <w:szCs w:val="24"/>
            <w:u w:val="single"/>
            <w:lang w:eastAsia="en-GB"/>
          </w:rPr>
          <w:t>https://learning.nspcc.org.uk/child-abuse-and-neglect/recognising-and-responding-to-abuse</w:t>
        </w:r>
      </w:hyperlink>
      <w:r w:rsidRPr="00AC59CF">
        <w:rPr>
          <w:rFonts w:ascii="Arial" w:eastAsia="Times New Roman" w:hAnsi="Arial" w:cs="Arial"/>
          <w:color w:val="000000"/>
          <w:sz w:val="24"/>
          <w:szCs w:val="24"/>
          <w:lang w:eastAsia="en-GB"/>
        </w:rPr>
        <w:t>. (Accessed 08/07/24) </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NSPCC (2023b). Early help and early intervention. NSPCC Learning. Available at: </w:t>
      </w:r>
      <w:hyperlink r:id="rId19" w:anchor=":~:text=Why%20are%20early%20help%20and" w:history="1">
        <w:r w:rsidRPr="00AC59CF">
          <w:rPr>
            <w:rFonts w:ascii="Arial" w:eastAsia="Times New Roman" w:hAnsi="Arial" w:cs="Arial"/>
            <w:color w:val="1155CC"/>
            <w:sz w:val="24"/>
            <w:szCs w:val="24"/>
            <w:u w:val="single"/>
            <w:lang w:eastAsia="en-GB"/>
          </w:rPr>
          <w:t>https://learning.nspcc.org.uk/safeguarding-child-protection/early-help-and-early-intervention#:~:text=Why%20are%20early%20help%20and</w:t>
        </w:r>
      </w:hyperlink>
      <w:r w:rsidRPr="00AC59CF">
        <w:rPr>
          <w:rFonts w:ascii="Arial" w:eastAsia="Times New Roman" w:hAnsi="Arial" w:cs="Arial"/>
          <w:color w:val="000000"/>
          <w:sz w:val="24"/>
          <w:szCs w:val="24"/>
          <w:lang w:eastAsia="en-GB"/>
        </w:rPr>
        <w:t>. (Accessed 08/07/24) </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NSPCC (2024). </w:t>
      </w:r>
      <w:r w:rsidRPr="00AC59CF">
        <w:rPr>
          <w:rFonts w:ascii="Arial" w:eastAsia="Times New Roman" w:hAnsi="Arial" w:cs="Arial"/>
          <w:i/>
          <w:iCs/>
          <w:color w:val="000000"/>
          <w:sz w:val="24"/>
          <w:szCs w:val="24"/>
          <w:lang w:eastAsia="en-GB"/>
        </w:rPr>
        <w:t>Safeguarding children and child protection</w:t>
      </w:r>
      <w:r w:rsidRPr="00AC59CF">
        <w:rPr>
          <w:rFonts w:ascii="Arial" w:eastAsia="Times New Roman" w:hAnsi="Arial" w:cs="Arial"/>
          <w:color w:val="000000"/>
          <w:sz w:val="24"/>
          <w:szCs w:val="24"/>
          <w:lang w:eastAsia="en-GB"/>
        </w:rPr>
        <w:t xml:space="preserve">. NSPCC Learning. Available at: </w:t>
      </w:r>
      <w:hyperlink r:id="rId20" w:history="1">
        <w:r w:rsidRPr="00AC59CF">
          <w:rPr>
            <w:rFonts w:ascii="Arial" w:eastAsia="Times New Roman" w:hAnsi="Arial" w:cs="Arial"/>
            <w:color w:val="1155CC"/>
            <w:sz w:val="24"/>
            <w:szCs w:val="24"/>
            <w:u w:val="single"/>
            <w:lang w:eastAsia="en-GB"/>
          </w:rPr>
          <w:t>https://learning.nspcc.org.uk/safeguarding-child-protection</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NSPCC Learning. (n.d.). Early help and early intervention. Available at: </w:t>
      </w:r>
      <w:hyperlink r:id="rId21" w:anchor=":~:text=What%20is%20early%20help%20and" w:history="1">
        <w:r w:rsidRPr="00AC59CF">
          <w:rPr>
            <w:rFonts w:ascii="Arial" w:eastAsia="Times New Roman" w:hAnsi="Arial" w:cs="Arial"/>
            <w:color w:val="1155CC"/>
            <w:sz w:val="24"/>
            <w:szCs w:val="24"/>
            <w:u w:val="single"/>
            <w:lang w:eastAsia="en-GB"/>
          </w:rPr>
          <w:t>https://learning.nspcc.org.uk/safeguarding-child-protection/early-help-and-early-intervention#:~:text=What%20is%20early%20help%20and</w:t>
        </w:r>
      </w:hyperlink>
      <w:r w:rsidRPr="00AC59CF">
        <w:rPr>
          <w:rFonts w:ascii="Arial" w:eastAsia="Times New Roman" w:hAnsi="Arial" w:cs="Arial"/>
          <w:color w:val="000000"/>
          <w:sz w:val="24"/>
          <w:szCs w:val="24"/>
          <w:lang w:eastAsia="en-GB"/>
        </w:rPr>
        <w:t>. (Accessed 08/07/24) </w:t>
      </w:r>
    </w:p>
    <w:p w:rsidR="00AC59CF" w:rsidRPr="00AC59CF" w:rsidRDefault="00AC59CF" w:rsidP="00AC59CF">
      <w:pPr>
        <w:spacing w:after="0" w:line="240" w:lineRule="auto"/>
        <w:rPr>
          <w:rFonts w:ascii="Arial" w:eastAsia="Times New Roman" w:hAnsi="Arial" w:cs="Arial"/>
          <w:sz w:val="24"/>
          <w:szCs w:val="24"/>
          <w:lang w:eastAsia="en-GB"/>
        </w:rPr>
      </w:pPr>
    </w:p>
    <w:p w:rsidR="00AC59CF" w:rsidRPr="00AC59CF" w:rsidRDefault="00AC59CF" w:rsidP="00AC59CF">
      <w:pPr>
        <w:spacing w:after="0" w:line="240" w:lineRule="auto"/>
        <w:rPr>
          <w:rFonts w:ascii="Arial" w:eastAsia="Times New Roman" w:hAnsi="Arial" w:cs="Arial"/>
          <w:sz w:val="24"/>
          <w:szCs w:val="24"/>
          <w:lang w:eastAsia="en-GB"/>
        </w:rPr>
      </w:pPr>
      <w:proofErr w:type="spellStart"/>
      <w:r w:rsidRPr="00AC59CF">
        <w:rPr>
          <w:rFonts w:ascii="Arial" w:eastAsia="Times New Roman" w:hAnsi="Arial" w:cs="Arial"/>
          <w:color w:val="000000"/>
          <w:sz w:val="24"/>
          <w:szCs w:val="24"/>
          <w:lang w:eastAsia="en-GB"/>
        </w:rPr>
        <w:t>Peckover</w:t>
      </w:r>
      <w:proofErr w:type="spellEnd"/>
      <w:r w:rsidRPr="00AC59CF">
        <w:rPr>
          <w:rFonts w:ascii="Arial" w:eastAsia="Times New Roman" w:hAnsi="Arial" w:cs="Arial"/>
          <w:color w:val="000000"/>
          <w:sz w:val="24"/>
          <w:szCs w:val="24"/>
          <w:lang w:eastAsia="en-GB"/>
        </w:rPr>
        <w:t xml:space="preserve">, S. and Golding, B. (2015). Domestic Abuse and Safeguarding Children: Critical Issues for Multiagency Work. </w:t>
      </w:r>
      <w:r w:rsidRPr="00AC59CF">
        <w:rPr>
          <w:rFonts w:ascii="Arial" w:eastAsia="Times New Roman" w:hAnsi="Arial" w:cs="Arial"/>
          <w:i/>
          <w:iCs/>
          <w:color w:val="000000"/>
          <w:sz w:val="24"/>
          <w:szCs w:val="24"/>
          <w:lang w:eastAsia="en-GB"/>
        </w:rPr>
        <w:t>Child Abuse Review</w:t>
      </w:r>
      <w:r w:rsidRPr="00AC59CF">
        <w:rPr>
          <w:rFonts w:ascii="Arial" w:eastAsia="Times New Roman" w:hAnsi="Arial" w:cs="Arial"/>
          <w:color w:val="000000"/>
          <w:sz w:val="24"/>
          <w:szCs w:val="24"/>
          <w:lang w:eastAsia="en-GB"/>
        </w:rPr>
        <w:t>, 26(1), pp.40–50. </w:t>
      </w: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‌Pederson, L. (2021). Emotional Abuse vs Physical Abuse. MHS. Available at: </w:t>
      </w:r>
      <w:hyperlink r:id="rId22" w:anchor=":~:text=It" w:history="1">
        <w:r w:rsidRPr="00AC59CF">
          <w:rPr>
            <w:rFonts w:ascii="Arial" w:eastAsia="Times New Roman" w:hAnsi="Arial" w:cs="Arial"/>
            <w:color w:val="1155CC"/>
            <w:sz w:val="24"/>
            <w:szCs w:val="24"/>
            <w:u w:val="single"/>
            <w:lang w:eastAsia="en-GB"/>
          </w:rPr>
          <w:t>https://www.mhs-dbt.com/blog/emotional-abuse-vs-physical-abuse/#:~:text=It</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Save the Children. (</w:t>
      </w:r>
      <w:proofErr w:type="spellStart"/>
      <w:r w:rsidRPr="00AC59CF">
        <w:rPr>
          <w:rFonts w:ascii="Arial" w:eastAsia="Times New Roman" w:hAnsi="Arial" w:cs="Arial"/>
          <w:color w:val="000000"/>
          <w:sz w:val="24"/>
          <w:szCs w:val="24"/>
          <w:lang w:eastAsia="en-GB"/>
        </w:rPr>
        <w:t>n.d.a</w:t>
      </w:r>
      <w:proofErr w:type="spellEnd"/>
      <w:r w:rsidRPr="00AC59CF">
        <w:rPr>
          <w:rFonts w:ascii="Arial" w:eastAsia="Times New Roman" w:hAnsi="Arial" w:cs="Arial"/>
          <w:color w:val="000000"/>
          <w:sz w:val="24"/>
          <w:szCs w:val="24"/>
          <w:lang w:eastAsia="en-GB"/>
        </w:rPr>
        <w:t xml:space="preserve">). Safeguarding Children: What Is a Child Safeguarding Policy? Available at: </w:t>
      </w:r>
      <w:hyperlink r:id="rId23" w:anchor=":~:text=Child%20safeguarding%20is%20important%20because" w:history="1">
        <w:r w:rsidRPr="00AC59CF">
          <w:rPr>
            <w:rFonts w:ascii="Arial" w:eastAsia="Times New Roman" w:hAnsi="Arial" w:cs="Arial"/>
            <w:color w:val="1155CC"/>
            <w:sz w:val="24"/>
            <w:szCs w:val="24"/>
            <w:u w:val="single"/>
            <w:lang w:eastAsia="en-GB"/>
          </w:rPr>
          <w:t>https://www.savethechildren.org/us/what-we-do/safeguarding-children#:~:text=Child%20safeguarding%20is%20important%20because</w:t>
        </w:r>
      </w:hyperlink>
      <w:r w:rsidRPr="00AC59CF">
        <w:rPr>
          <w:rFonts w:ascii="Arial" w:eastAsia="Times New Roman" w:hAnsi="Arial" w:cs="Arial"/>
          <w:color w:val="000000"/>
          <w:sz w:val="24"/>
          <w:szCs w:val="24"/>
          <w:lang w:eastAsia="en-GB"/>
        </w:rPr>
        <w:t>. (Accessed 08/07/24)</w:t>
      </w:r>
    </w:p>
    <w:p w:rsid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sz w:val="24"/>
          <w:szCs w:val="24"/>
          <w:lang w:eastAsia="en-GB"/>
        </w:rPr>
      </w:pP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lastRenderedPageBreak/>
        <w:t>‌Save the Children. (</w:t>
      </w:r>
      <w:proofErr w:type="spellStart"/>
      <w:r w:rsidRPr="00AC59CF">
        <w:rPr>
          <w:rFonts w:ascii="Arial" w:eastAsia="Times New Roman" w:hAnsi="Arial" w:cs="Arial"/>
          <w:color w:val="000000"/>
          <w:sz w:val="24"/>
          <w:szCs w:val="24"/>
          <w:lang w:eastAsia="en-GB"/>
        </w:rPr>
        <w:t>n.d.b</w:t>
      </w:r>
      <w:proofErr w:type="spellEnd"/>
      <w:r w:rsidRPr="00AC59CF">
        <w:rPr>
          <w:rFonts w:ascii="Arial" w:eastAsia="Times New Roman" w:hAnsi="Arial" w:cs="Arial"/>
          <w:color w:val="000000"/>
          <w:sz w:val="24"/>
          <w:szCs w:val="24"/>
          <w:lang w:eastAsia="en-GB"/>
        </w:rPr>
        <w:t>). Safeguarding Children: What Is a Child Safeguarding Policy? Available at: https://www.savethechildren.org/us/what-we-do/safeguarding-children#:~:text=Child%20safeguarding%20is%20important%20because. (Accessed 08/07/24) </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Social care institute for excellence (2020). Types of abuse: Safeguarding adults | SCIE. Social Care Institute for Excellence (SCIE). Available at: </w:t>
      </w:r>
      <w:hyperlink r:id="rId24" w:history="1">
        <w:r w:rsidRPr="00AC59CF">
          <w:rPr>
            <w:rFonts w:ascii="Arial" w:eastAsia="Times New Roman" w:hAnsi="Arial" w:cs="Arial"/>
            <w:color w:val="1155CC"/>
            <w:sz w:val="24"/>
            <w:szCs w:val="24"/>
            <w:u w:val="single"/>
            <w:lang w:eastAsia="en-GB"/>
          </w:rPr>
          <w:t>https://www.scie.org.uk/safeguarding/adults/introduction/types-and-indicators-of-abuse/</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Social Care Wales (no date a) </w:t>
      </w:r>
      <w:r w:rsidRPr="00AC59CF">
        <w:rPr>
          <w:rFonts w:ascii="Arial" w:eastAsia="Times New Roman" w:hAnsi="Arial" w:cs="Arial"/>
          <w:i/>
          <w:iCs/>
          <w:color w:val="000000"/>
          <w:sz w:val="24"/>
          <w:szCs w:val="24"/>
          <w:lang w:eastAsia="en-GB"/>
        </w:rPr>
        <w:t xml:space="preserve">Wales Safeguarding Procedures 2019 </w:t>
      </w:r>
      <w:r w:rsidRPr="00AC59CF">
        <w:rPr>
          <w:rFonts w:ascii="Arial" w:eastAsia="Times New Roman" w:hAnsi="Arial" w:cs="Arial"/>
          <w:color w:val="000000"/>
          <w:sz w:val="24"/>
          <w:szCs w:val="24"/>
          <w:lang w:eastAsia="en-GB"/>
        </w:rPr>
        <w:t xml:space="preserve">Available at: </w:t>
      </w:r>
      <w:hyperlink r:id="rId25" w:history="1">
        <w:r w:rsidRPr="00AC59CF">
          <w:rPr>
            <w:rFonts w:ascii="Arial" w:eastAsia="Times New Roman" w:hAnsi="Arial" w:cs="Arial"/>
            <w:color w:val="1155CC"/>
            <w:sz w:val="24"/>
            <w:szCs w:val="24"/>
            <w:u w:val="single"/>
            <w:lang w:eastAsia="en-GB"/>
          </w:rPr>
          <w:t>https://www.safeguarding.wales</w:t>
        </w:r>
      </w:hyperlink>
      <w:r w:rsidRPr="00AC59CF">
        <w:rPr>
          <w:rFonts w:ascii="Arial" w:eastAsia="Times New Roman" w:hAnsi="Arial" w:cs="Arial"/>
          <w:color w:val="000000"/>
          <w:sz w:val="24"/>
          <w:szCs w:val="24"/>
          <w:lang w:eastAsia="en-GB"/>
        </w:rPr>
        <w:t xml:space="preserve"> (Accessed 08/07/24)  </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Social Care Wales (no date b) Wales Safeguarding Procedures 2019 Available at: https://www.safeguarding.wales (Accessed 08/07/24)  </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Social Care Wales (no date c) Wales Safeguarding Procedures 2019 Available at: https://www.safeguarding.wales (Accessed 08/07/24)  </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The Whole Child (2018). How to Identify Child Abuse Ages 6-</w:t>
      </w:r>
      <w:proofErr w:type="gramStart"/>
      <w:r w:rsidRPr="00AC59CF">
        <w:rPr>
          <w:rFonts w:ascii="Arial" w:eastAsia="Times New Roman" w:hAnsi="Arial" w:cs="Arial"/>
          <w:color w:val="000000"/>
          <w:sz w:val="24"/>
          <w:szCs w:val="24"/>
          <w:lang w:eastAsia="en-GB"/>
        </w:rPr>
        <w:t>12.The</w:t>
      </w:r>
      <w:proofErr w:type="gramEnd"/>
      <w:r w:rsidRPr="00AC59CF">
        <w:rPr>
          <w:rFonts w:ascii="Arial" w:eastAsia="Times New Roman" w:hAnsi="Arial" w:cs="Arial"/>
          <w:color w:val="000000"/>
          <w:sz w:val="24"/>
          <w:szCs w:val="24"/>
          <w:lang w:eastAsia="en-GB"/>
        </w:rPr>
        <w:t xml:space="preserve"> Whole Child. Available at: </w:t>
      </w:r>
      <w:hyperlink r:id="rId26" w:history="1">
        <w:r w:rsidRPr="00AC59CF">
          <w:rPr>
            <w:rFonts w:ascii="Arial" w:eastAsia="Times New Roman" w:hAnsi="Arial" w:cs="Arial"/>
            <w:color w:val="1155CC"/>
            <w:sz w:val="24"/>
            <w:szCs w:val="24"/>
            <w:u w:val="single"/>
            <w:lang w:eastAsia="en-GB"/>
          </w:rPr>
          <w:t>https://www.thewholechild.org/parent-resources/age-6-12/how-to-identify-child-abuse-ages-6-12/</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proofErr w:type="spellStart"/>
      <w:r w:rsidRPr="00AC59CF">
        <w:rPr>
          <w:rFonts w:ascii="Arial" w:eastAsia="Times New Roman" w:hAnsi="Arial" w:cs="Arial"/>
          <w:color w:val="000000"/>
          <w:sz w:val="24"/>
          <w:szCs w:val="24"/>
          <w:lang w:eastAsia="en-GB"/>
        </w:rPr>
        <w:t>Tusla</w:t>
      </w:r>
      <w:proofErr w:type="spellEnd"/>
      <w:r w:rsidRPr="00AC59CF">
        <w:rPr>
          <w:rFonts w:ascii="Arial" w:eastAsia="Times New Roman" w:hAnsi="Arial" w:cs="Arial"/>
          <w:color w:val="000000"/>
          <w:sz w:val="24"/>
          <w:szCs w:val="24"/>
          <w:lang w:eastAsia="en-GB"/>
        </w:rPr>
        <w:t xml:space="preserve"> (2020). How should I deal with a disclosure of abuse from a </w:t>
      </w:r>
      <w:proofErr w:type="spellStart"/>
      <w:proofErr w:type="gramStart"/>
      <w:r w:rsidRPr="00AC59CF">
        <w:rPr>
          <w:rFonts w:ascii="Arial" w:eastAsia="Times New Roman" w:hAnsi="Arial" w:cs="Arial"/>
          <w:color w:val="000000"/>
          <w:sz w:val="24"/>
          <w:szCs w:val="24"/>
          <w:lang w:eastAsia="en-GB"/>
        </w:rPr>
        <w:t>child?Tusla</w:t>
      </w:r>
      <w:proofErr w:type="spellEnd"/>
      <w:proofErr w:type="gramEnd"/>
      <w:r w:rsidRPr="00AC59CF">
        <w:rPr>
          <w:rFonts w:ascii="Arial" w:eastAsia="Times New Roman" w:hAnsi="Arial" w:cs="Arial"/>
          <w:color w:val="000000"/>
          <w:sz w:val="24"/>
          <w:szCs w:val="24"/>
          <w:lang w:eastAsia="en-GB"/>
        </w:rPr>
        <w:t xml:space="preserve"> - Child and Family Agency. Tusla.ie. </w:t>
      </w:r>
      <w:r w:rsidRPr="00AC59CF">
        <w:rPr>
          <w:rFonts w:ascii="Arial" w:eastAsia="Times New Roman" w:hAnsi="Arial" w:cs="Arial"/>
          <w:color w:val="000000"/>
          <w:sz w:val="24"/>
          <w:szCs w:val="24"/>
          <w:lang w:eastAsia="en-GB"/>
        </w:rPr>
        <w:t>(Accessed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Default="00AC59CF" w:rsidP="00AC59CF">
      <w:pPr>
        <w:spacing w:after="0" w:line="240" w:lineRule="auto"/>
        <w:rPr>
          <w:rFonts w:ascii="Arial" w:eastAsia="Times New Roman" w:hAnsi="Arial" w:cs="Arial"/>
          <w:color w:val="000000"/>
          <w:sz w:val="24"/>
          <w:szCs w:val="24"/>
          <w:lang w:eastAsia="en-GB"/>
        </w:rPr>
      </w:pPr>
      <w:r w:rsidRPr="00AC59CF">
        <w:rPr>
          <w:rFonts w:ascii="Arial" w:eastAsia="Times New Roman" w:hAnsi="Arial" w:cs="Arial"/>
          <w:color w:val="000000"/>
          <w:sz w:val="24"/>
          <w:szCs w:val="24"/>
          <w:lang w:eastAsia="en-GB"/>
        </w:rPr>
        <w:t xml:space="preserve">UNICEF (2022). UN Convention on the Rights of the Child (UNCRC). UNICEF. Available at: </w:t>
      </w:r>
      <w:hyperlink r:id="rId27" w:history="1">
        <w:r w:rsidRPr="00AC59CF">
          <w:rPr>
            <w:rFonts w:ascii="Arial" w:eastAsia="Times New Roman" w:hAnsi="Arial" w:cs="Arial"/>
            <w:color w:val="1155CC"/>
            <w:sz w:val="24"/>
            <w:szCs w:val="24"/>
            <w:u w:val="single"/>
            <w:lang w:eastAsia="en-GB"/>
          </w:rPr>
          <w:t>https://www.unicef.org.uk/what-we-do/un-convention-child-rights/</w:t>
        </w:r>
      </w:hyperlink>
      <w:r w:rsidRPr="00AC59CF">
        <w:rPr>
          <w:rFonts w:ascii="Arial" w:eastAsia="Times New Roman" w:hAnsi="Arial" w:cs="Arial"/>
          <w:color w:val="000000"/>
          <w:sz w:val="24"/>
          <w:szCs w:val="24"/>
          <w:lang w:eastAsia="en-GB"/>
        </w:rPr>
        <w:t>. (Accessed 08/07/24)</w:t>
      </w:r>
    </w:p>
    <w:p w:rsidR="00AC59CF" w:rsidRPr="00AC59CF" w:rsidRDefault="00AC59CF" w:rsidP="00AC59CF">
      <w:pPr>
        <w:spacing w:after="0" w:line="240" w:lineRule="auto"/>
        <w:rPr>
          <w:rFonts w:ascii="Arial" w:eastAsia="Times New Roman" w:hAnsi="Arial" w:cs="Arial"/>
          <w:sz w:val="24"/>
          <w:szCs w:val="24"/>
          <w:lang w:eastAsia="en-GB"/>
        </w:rPr>
      </w:pPr>
    </w:p>
    <w:p w:rsidR="00AC59CF" w:rsidRPr="00AC59CF" w:rsidRDefault="00AC59CF" w:rsidP="00AC59CF">
      <w:pPr>
        <w:spacing w:after="0" w:line="240" w:lineRule="auto"/>
        <w:rPr>
          <w:rFonts w:ascii="Arial" w:eastAsia="Times New Roman" w:hAnsi="Arial" w:cs="Arial"/>
          <w:sz w:val="24"/>
          <w:szCs w:val="24"/>
          <w:lang w:eastAsia="en-GB"/>
        </w:rPr>
      </w:pPr>
      <w:r w:rsidRPr="00AC59CF">
        <w:rPr>
          <w:rFonts w:ascii="Arial" w:eastAsia="Times New Roman" w:hAnsi="Arial" w:cs="Arial"/>
          <w:color w:val="000000"/>
          <w:sz w:val="24"/>
          <w:szCs w:val="24"/>
          <w:lang w:eastAsia="en-GB"/>
        </w:rPr>
        <w:t xml:space="preserve">Wilkinson, S. (2020). Safeguarding responsibilities in schools. CPD Online College. Available at: </w:t>
      </w:r>
      <w:hyperlink r:id="rId28" w:history="1">
        <w:r w:rsidRPr="00AC59CF">
          <w:rPr>
            <w:rFonts w:ascii="Arial" w:eastAsia="Times New Roman" w:hAnsi="Arial" w:cs="Arial"/>
            <w:color w:val="1155CC"/>
            <w:sz w:val="24"/>
            <w:szCs w:val="24"/>
            <w:u w:val="single"/>
            <w:lang w:eastAsia="en-GB"/>
          </w:rPr>
          <w:t>https://cpdonline.co.uk/knowledge-base/safeguarding/safeguarding-responsibilities/</w:t>
        </w:r>
      </w:hyperlink>
      <w:r w:rsidRPr="00AC59CF">
        <w:rPr>
          <w:rFonts w:ascii="Arial" w:eastAsia="Times New Roman" w:hAnsi="Arial" w:cs="Arial"/>
          <w:color w:val="000000"/>
          <w:sz w:val="24"/>
          <w:szCs w:val="24"/>
          <w:lang w:eastAsia="en-GB"/>
        </w:rPr>
        <w:t>.  (Accessed 08/07/24) </w:t>
      </w:r>
    </w:p>
    <w:p w:rsidR="00AC59CF" w:rsidRPr="00AC59CF" w:rsidRDefault="00AC59CF">
      <w:pPr>
        <w:rPr>
          <w:rFonts w:ascii="Arial" w:hAnsi="Arial" w:cs="Arial"/>
          <w:sz w:val="24"/>
          <w:szCs w:val="24"/>
        </w:rPr>
      </w:pPr>
    </w:p>
    <w:sectPr w:rsidR="00AC59CF" w:rsidRPr="00AC59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9CF"/>
    <w:rsid w:val="00AC5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E87FB"/>
  <w15:chartTrackingRefBased/>
  <w15:docId w15:val="{EC747178-5DDE-486F-AD48-761835F75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59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C59CF"/>
    <w:rPr>
      <w:color w:val="0000FF"/>
      <w:u w:val="single"/>
    </w:rPr>
  </w:style>
  <w:style w:type="character" w:styleId="UnresolvedMention">
    <w:name w:val="Unresolved Mention"/>
    <w:basedOn w:val="DefaultParagraphFont"/>
    <w:uiPriority w:val="99"/>
    <w:semiHidden/>
    <w:unhideWhenUsed/>
    <w:rsid w:val="00AC59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7062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council.org/sites/default/files/handling_disclosure_from_a_child_0.pdf" TargetMode="External"/><Relationship Id="rId13" Type="http://schemas.openxmlformats.org/officeDocument/2006/relationships/hyperlink" Target="https://www.ncvo.org.uk/help-and-guidance/safeguarding/getting-started-with-safeguarding/what-is-safeguarding/" TargetMode="External"/><Relationship Id="rId18" Type="http://schemas.openxmlformats.org/officeDocument/2006/relationships/hyperlink" Target="https://learning.nspcc.org.uk/child-abuse-and-neglect/recognising-and-responding-to-abuse" TargetMode="External"/><Relationship Id="rId26" Type="http://schemas.openxmlformats.org/officeDocument/2006/relationships/hyperlink" Target="https://www.thewholechild.org/parent-resources/age-6-12/how-to-identify-child-abuse-ages-6-12/" TargetMode="External"/><Relationship Id="rId3" Type="http://schemas.openxmlformats.org/officeDocument/2006/relationships/webSettings" Target="webSettings.xml"/><Relationship Id="rId21" Type="http://schemas.openxmlformats.org/officeDocument/2006/relationships/hyperlink" Target="https://learning.nspcc.org.uk/safeguarding-child-protection/early-help-and-early-intervention" TargetMode="External"/><Relationship Id="rId7" Type="http://schemas.openxmlformats.org/officeDocument/2006/relationships/hyperlink" Target="https://www.bhscp.org.uk/preventing-abuse-and-neglect/spotting-the-signs/signs-of-physical-abuse/" TargetMode="External"/><Relationship Id="rId12" Type="http://schemas.openxmlformats.org/officeDocument/2006/relationships/hyperlink" Target="https://www.mind.org.uk/information-support/legal-rights/dbs-checks-and-your-mental-health/about-dbs-checks/" TargetMode="External"/><Relationship Id="rId17" Type="http://schemas.openxmlformats.org/officeDocument/2006/relationships/hyperlink" Target="https://learning.nspcc.org.uk/safeguarding-child-protection/writing-a-safeguarding-policy-statement" TargetMode="External"/><Relationship Id="rId25" Type="http://schemas.openxmlformats.org/officeDocument/2006/relationships/hyperlink" Target="https://www.safeguarding.wales" TargetMode="External"/><Relationship Id="rId2" Type="http://schemas.openxmlformats.org/officeDocument/2006/relationships/settings" Target="settings.xml"/><Relationship Id="rId16" Type="http://schemas.openxmlformats.org/officeDocument/2006/relationships/hyperlink" Target="https://www.nspcc.org.uk/keeping-children-safe/reporting-abuse/what-to-do-child-reveals-abuse/" TargetMode="External"/><Relationship Id="rId20" Type="http://schemas.openxmlformats.org/officeDocument/2006/relationships/hyperlink" Target="https://learning.nspcc.org.uk/safeguarding-child-protection"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arnardos.org.uk/get-support/support-for-parents-and-carers/child-abuse-and-harm/children-affected-domestic-abuse-violence" TargetMode="External"/><Relationship Id="rId11" Type="http://schemas.openxmlformats.org/officeDocument/2006/relationships/hyperlink" Target="https://www.tusla.ie/children-first/mandated-persons/how-should-i-deal-with-a-disclosure-of-abuse-from-a-child/" TargetMode="External"/><Relationship Id="rId24" Type="http://schemas.openxmlformats.org/officeDocument/2006/relationships/hyperlink" Target="https://www.scie.org.uk/safeguarding/adults/introduction/types-and-indicators-of-abuse/" TargetMode="External"/><Relationship Id="rId5" Type="http://schemas.openxmlformats.org/officeDocument/2006/relationships/hyperlink" Target="https://www.ncbi.nlm.nih.gov/pmc/articles/PMC3743691/" TargetMode="External"/><Relationship Id="rId15" Type="http://schemas.openxmlformats.org/officeDocument/2006/relationships/hyperlink" Target="https://www.nspcc.org.uk/what-is-child-abuse/types-of-abuse/physical-abuse/" TargetMode="External"/><Relationship Id="rId23" Type="http://schemas.openxmlformats.org/officeDocument/2006/relationships/hyperlink" Target="https://www.savethechildren.org/us/what-we-do/safeguarding-children" TargetMode="External"/><Relationship Id="rId28" Type="http://schemas.openxmlformats.org/officeDocument/2006/relationships/hyperlink" Target="https://cpdonline.co.uk/knowledge-base/safeguarding/safeguarding-responsibilities/" TargetMode="External"/><Relationship Id="rId10" Type="http://schemas.openxmlformats.org/officeDocument/2006/relationships/hyperlink" Target="https://www.legislation.gov.uk/ukpga/2002/32/contents" TargetMode="External"/><Relationship Id="rId19" Type="http://schemas.openxmlformats.org/officeDocument/2006/relationships/hyperlink" Target="https://learning.nspcc.org.uk/safeguarding-child-protection/early-help-and-early-intervention" TargetMode="External"/><Relationship Id="rId4" Type="http://schemas.openxmlformats.org/officeDocument/2006/relationships/hyperlink" Target="https://trainingexpress.org.uk/what-is-multi-agency-working-in-safeguarding/" TargetMode="External"/><Relationship Id="rId9" Type="http://schemas.openxmlformats.org/officeDocument/2006/relationships/hyperlink" Target="https://www.childcomwales.org.uk/uncrc-childrens-rights/" TargetMode="External"/><Relationship Id="rId14" Type="http://schemas.openxmlformats.org/officeDocument/2006/relationships/hyperlink" Target="https://www.nspcc.org.uk/what-is-child-abuse/spotting-signs-child-abuse/" TargetMode="External"/><Relationship Id="rId22" Type="http://schemas.openxmlformats.org/officeDocument/2006/relationships/hyperlink" Target="https://www.mhs-dbt.com/blog/emotional-abuse-vs-physical-abuse/" TargetMode="External"/><Relationship Id="rId27" Type="http://schemas.openxmlformats.org/officeDocument/2006/relationships/hyperlink" Target="https://www.unicef.org.uk/what-we-do/un-convention-child-right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3141</Words>
  <Characters>17910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BALC.LMorgan2</dc:creator>
  <cp:keywords/>
  <dc:description/>
  <cp:lastModifiedBy>BALC.LMorgan2</cp:lastModifiedBy>
  <cp:revision>1</cp:revision>
  <dcterms:created xsi:type="dcterms:W3CDTF">2024-07-11T21:03:00Z</dcterms:created>
  <dcterms:modified xsi:type="dcterms:W3CDTF">2024-07-11T21:08:00Z</dcterms:modified>
</cp:coreProperties>
</file>