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77777777" w:rsidR="00ED1049" w:rsidRPr="002D4806" w:rsidRDefault="00ED1049" w:rsidP="00ED1049">
      <w:pPr>
        <w:ind w:left="426"/>
        <w:rPr>
          <w:rFonts w:ascii="Arial" w:hAnsi="Arial" w:cs="Arial"/>
        </w:rPr>
      </w:pPr>
    </w:p>
    <w:p w14:paraId="41A133E3" w14:textId="39EB2889" w:rsidR="00ED1049" w:rsidRPr="002D4806" w:rsidRDefault="000535B0" w:rsidP="000535B0">
      <w:pPr>
        <w:spacing w:line="360" w:lineRule="auto"/>
        <w:jc w:val="center"/>
        <w:rPr>
          <w:rFonts w:ascii="Arial" w:hAnsi="Arial" w:cs="Arial"/>
          <w:sz w:val="24"/>
          <w:szCs w:val="28"/>
        </w:rPr>
      </w:pPr>
      <w:r w:rsidRPr="002D4806">
        <w:rPr>
          <w:rFonts w:ascii="Arial" w:hAnsi="Arial" w:cs="Arial"/>
          <w:sz w:val="24"/>
          <w:szCs w:val="28"/>
        </w:rPr>
        <w:t>Poster on:</w:t>
      </w:r>
    </w:p>
    <w:p w14:paraId="605068F9" w14:textId="68854785" w:rsidR="00ED1049" w:rsidRPr="002D4806" w:rsidRDefault="00DF2D90" w:rsidP="00DF2D90">
      <w:pPr>
        <w:spacing w:line="360" w:lineRule="auto"/>
        <w:ind w:left="426"/>
        <w:jc w:val="center"/>
        <w:rPr>
          <w:rFonts w:ascii="Arial" w:hAnsi="Arial" w:cs="Arial"/>
          <w:b/>
          <w:bCs/>
          <w:sz w:val="32"/>
          <w:szCs w:val="36"/>
        </w:rPr>
      </w:pPr>
      <w:r w:rsidRPr="002D4806">
        <w:rPr>
          <w:rFonts w:ascii="Arial" w:hAnsi="Arial" w:cs="Arial"/>
          <w:b/>
          <w:bCs/>
          <w:sz w:val="32"/>
          <w:szCs w:val="36"/>
        </w:rPr>
        <w:t>Empowering Older People to Live Independently Through Person-Centred Care in the UK</w:t>
      </w:r>
    </w:p>
    <w:p w14:paraId="07D80CAD" w14:textId="77777777" w:rsidR="00ED1049" w:rsidRPr="002D4806" w:rsidRDefault="00ED1049" w:rsidP="00ED1049">
      <w:pPr>
        <w:spacing w:line="360" w:lineRule="auto"/>
        <w:ind w:left="426"/>
        <w:rPr>
          <w:rFonts w:ascii="Arial" w:hAnsi="Arial" w:cs="Arial"/>
          <w:szCs w:val="24"/>
        </w:rPr>
      </w:pPr>
    </w:p>
    <w:p w14:paraId="066AF1C3" w14:textId="77777777" w:rsidR="00ED1049" w:rsidRPr="002D4806" w:rsidRDefault="00ED1049" w:rsidP="00ED1049">
      <w:pPr>
        <w:tabs>
          <w:tab w:val="left" w:pos="6540"/>
        </w:tabs>
        <w:spacing w:line="360" w:lineRule="auto"/>
        <w:ind w:left="426"/>
        <w:rPr>
          <w:rFonts w:ascii="Arial" w:hAnsi="Arial" w:cs="Arial"/>
          <w:sz w:val="28"/>
          <w:szCs w:val="28"/>
        </w:rPr>
      </w:pPr>
    </w:p>
    <w:p w14:paraId="4FC9800F" w14:textId="4F65A1F3" w:rsidR="00ED1049" w:rsidRPr="002D4806" w:rsidRDefault="00ED1049" w:rsidP="00ED1049">
      <w:pPr>
        <w:tabs>
          <w:tab w:val="left" w:pos="6540"/>
        </w:tabs>
        <w:spacing w:line="360" w:lineRule="auto"/>
        <w:ind w:left="426"/>
        <w:rPr>
          <w:rFonts w:ascii="Arial" w:hAnsi="Arial" w:cs="Arial"/>
          <w:sz w:val="28"/>
          <w:szCs w:val="28"/>
        </w:rPr>
      </w:pPr>
      <w:r w:rsidRPr="002D4806">
        <w:rPr>
          <w:rFonts w:ascii="Arial" w:hAnsi="Arial" w:cs="Arial"/>
          <w:b/>
          <w:bCs/>
          <w:sz w:val="28"/>
          <w:szCs w:val="28"/>
        </w:rPr>
        <w:t xml:space="preserve">Student </w:t>
      </w:r>
      <w:r w:rsidR="00C326FA" w:rsidRPr="002D4806">
        <w:rPr>
          <w:rFonts w:ascii="Arial" w:hAnsi="Arial" w:cs="Arial"/>
          <w:b/>
          <w:bCs/>
          <w:sz w:val="28"/>
          <w:szCs w:val="28"/>
        </w:rPr>
        <w:t>N</w:t>
      </w:r>
      <w:r w:rsidRPr="002D4806">
        <w:rPr>
          <w:rFonts w:ascii="Arial" w:hAnsi="Arial" w:cs="Arial"/>
          <w:b/>
          <w:bCs/>
          <w:sz w:val="28"/>
          <w:szCs w:val="28"/>
        </w:rPr>
        <w:t>ame</w:t>
      </w:r>
      <w:r w:rsidRPr="002D4806">
        <w:rPr>
          <w:rFonts w:ascii="Arial" w:hAnsi="Arial" w:cs="Arial"/>
          <w:sz w:val="28"/>
          <w:szCs w:val="28"/>
        </w:rPr>
        <w:t>:</w:t>
      </w:r>
      <w:r w:rsidR="00A41118">
        <w:rPr>
          <w:rFonts w:ascii="Arial" w:hAnsi="Arial" w:cs="Arial"/>
          <w:sz w:val="28"/>
          <w:szCs w:val="28"/>
        </w:rPr>
        <w:t xml:space="preserve"> Carmine Malan</w:t>
      </w:r>
    </w:p>
    <w:p w14:paraId="00429E76" w14:textId="4E70765B" w:rsidR="00ED1049" w:rsidRPr="002D4806" w:rsidRDefault="00ED1049" w:rsidP="00ED1049">
      <w:pPr>
        <w:tabs>
          <w:tab w:val="left" w:pos="6540"/>
        </w:tabs>
        <w:spacing w:line="360" w:lineRule="auto"/>
        <w:ind w:left="426"/>
        <w:rPr>
          <w:rFonts w:ascii="Arial" w:hAnsi="Arial" w:cs="Arial"/>
          <w:sz w:val="28"/>
          <w:szCs w:val="28"/>
        </w:rPr>
      </w:pPr>
      <w:r w:rsidRPr="002D4806">
        <w:rPr>
          <w:rFonts w:ascii="Arial" w:hAnsi="Arial" w:cs="Arial"/>
          <w:b/>
          <w:bCs/>
          <w:sz w:val="28"/>
          <w:szCs w:val="28"/>
        </w:rPr>
        <w:t>Student ID</w:t>
      </w:r>
      <w:r w:rsidRPr="002D4806">
        <w:rPr>
          <w:rFonts w:ascii="Arial" w:hAnsi="Arial" w:cs="Arial"/>
          <w:sz w:val="28"/>
          <w:szCs w:val="28"/>
        </w:rPr>
        <w:t>:</w:t>
      </w:r>
      <w:r w:rsidR="00A41118">
        <w:rPr>
          <w:rFonts w:ascii="Arial" w:hAnsi="Arial" w:cs="Arial"/>
          <w:sz w:val="28"/>
          <w:szCs w:val="28"/>
        </w:rPr>
        <w:t>2313071</w:t>
      </w:r>
    </w:p>
    <w:p w14:paraId="16C5D4A2" w14:textId="768C0A39" w:rsidR="00ED1049" w:rsidRPr="002D4806" w:rsidRDefault="002D4806" w:rsidP="00ED1049">
      <w:pPr>
        <w:tabs>
          <w:tab w:val="left" w:pos="6540"/>
        </w:tabs>
        <w:spacing w:line="360" w:lineRule="auto"/>
        <w:ind w:left="426"/>
        <w:rPr>
          <w:rFonts w:ascii="Arial" w:hAnsi="Arial" w:cs="Arial"/>
          <w:sz w:val="28"/>
          <w:szCs w:val="28"/>
        </w:rPr>
      </w:pPr>
      <w:r w:rsidRPr="002D4806">
        <w:rPr>
          <w:rFonts w:ascii="Arial" w:hAnsi="Arial" w:cs="Arial"/>
          <w:b/>
          <w:bCs/>
          <w:sz w:val="28"/>
          <w:szCs w:val="28"/>
        </w:rPr>
        <w:t>Module:</w:t>
      </w:r>
      <w:r w:rsidRPr="002D4806">
        <w:rPr>
          <w:rFonts w:ascii="Arial" w:hAnsi="Arial" w:cs="Arial"/>
          <w:sz w:val="28"/>
          <w:szCs w:val="28"/>
        </w:rPr>
        <w:t xml:space="preserve"> BMHP6020 Independent Project</w:t>
      </w:r>
      <w:r w:rsidRPr="002D4806">
        <w:rPr>
          <w:rFonts w:ascii="Arial" w:hAnsi="Arial" w:cs="Arial"/>
          <w:sz w:val="28"/>
          <w:szCs w:val="28"/>
        </w:rPr>
        <w:br/>
      </w:r>
      <w:r w:rsidRPr="002D4806">
        <w:rPr>
          <w:rFonts w:ascii="Arial" w:hAnsi="Arial" w:cs="Arial"/>
          <w:b/>
          <w:bCs/>
          <w:sz w:val="28"/>
          <w:szCs w:val="28"/>
        </w:rPr>
        <w:t>Programme:</w:t>
      </w:r>
      <w:r w:rsidRPr="002D4806">
        <w:rPr>
          <w:rFonts w:ascii="Arial" w:hAnsi="Arial" w:cs="Arial"/>
          <w:sz w:val="28"/>
          <w:szCs w:val="28"/>
        </w:rPr>
        <w:t xml:space="preserve"> BSc (Hons) Health and Social Care</w:t>
      </w:r>
    </w:p>
    <w:p w14:paraId="3E7B146F" w14:textId="1C6EE586" w:rsidR="00ED1049" w:rsidRPr="002D4806" w:rsidRDefault="00ED1049" w:rsidP="00ED1049">
      <w:pPr>
        <w:tabs>
          <w:tab w:val="left" w:pos="6540"/>
        </w:tabs>
        <w:spacing w:line="360" w:lineRule="auto"/>
        <w:ind w:left="426"/>
        <w:rPr>
          <w:rFonts w:ascii="Arial" w:hAnsi="Arial" w:cs="Arial"/>
          <w:sz w:val="28"/>
          <w:szCs w:val="28"/>
        </w:rPr>
      </w:pPr>
      <w:r w:rsidRPr="002D4806">
        <w:rPr>
          <w:rFonts w:ascii="Arial" w:hAnsi="Arial" w:cs="Arial"/>
          <w:b/>
          <w:bCs/>
          <w:sz w:val="28"/>
          <w:szCs w:val="28"/>
        </w:rPr>
        <w:t xml:space="preserve">Module </w:t>
      </w:r>
      <w:r w:rsidR="00C326FA" w:rsidRPr="002D4806">
        <w:rPr>
          <w:rFonts w:ascii="Arial" w:hAnsi="Arial" w:cs="Arial"/>
          <w:b/>
          <w:bCs/>
          <w:sz w:val="28"/>
          <w:szCs w:val="28"/>
        </w:rPr>
        <w:t>N</w:t>
      </w:r>
      <w:r w:rsidRPr="002D4806">
        <w:rPr>
          <w:rFonts w:ascii="Arial" w:hAnsi="Arial" w:cs="Arial"/>
          <w:b/>
          <w:bCs/>
          <w:sz w:val="28"/>
          <w:szCs w:val="28"/>
        </w:rPr>
        <w:t>ame</w:t>
      </w:r>
      <w:r w:rsidRPr="002D4806">
        <w:rPr>
          <w:rFonts w:ascii="Arial" w:hAnsi="Arial" w:cs="Arial"/>
          <w:sz w:val="28"/>
          <w:szCs w:val="28"/>
        </w:rPr>
        <w:t xml:space="preserve">: </w:t>
      </w:r>
      <w:r w:rsidR="00A41118">
        <w:rPr>
          <w:rFonts w:ascii="Arial" w:hAnsi="Arial" w:cs="Arial"/>
          <w:sz w:val="28"/>
          <w:szCs w:val="28"/>
        </w:rPr>
        <w:t>Independent Project</w:t>
      </w:r>
    </w:p>
    <w:p w14:paraId="2C9F416D" w14:textId="77777777" w:rsidR="00A41118" w:rsidRDefault="00ED1049" w:rsidP="00A41118">
      <w:pPr>
        <w:tabs>
          <w:tab w:val="left" w:pos="6540"/>
        </w:tabs>
        <w:spacing w:line="360" w:lineRule="auto"/>
        <w:ind w:left="426"/>
        <w:rPr>
          <w:rFonts w:ascii="Arial" w:hAnsi="Arial" w:cs="Arial"/>
          <w:sz w:val="28"/>
          <w:szCs w:val="28"/>
        </w:rPr>
      </w:pPr>
      <w:r w:rsidRPr="002D4806">
        <w:rPr>
          <w:rFonts w:ascii="Arial" w:hAnsi="Arial" w:cs="Arial"/>
          <w:b/>
          <w:bCs/>
          <w:sz w:val="28"/>
          <w:szCs w:val="28"/>
        </w:rPr>
        <w:t xml:space="preserve">Module </w:t>
      </w:r>
      <w:r w:rsidR="00C326FA" w:rsidRPr="002D4806">
        <w:rPr>
          <w:rFonts w:ascii="Arial" w:hAnsi="Arial" w:cs="Arial"/>
          <w:b/>
          <w:bCs/>
          <w:sz w:val="28"/>
          <w:szCs w:val="28"/>
        </w:rPr>
        <w:t>C</w:t>
      </w:r>
      <w:r w:rsidRPr="002D4806">
        <w:rPr>
          <w:rFonts w:ascii="Arial" w:hAnsi="Arial" w:cs="Arial"/>
          <w:b/>
          <w:bCs/>
          <w:sz w:val="28"/>
          <w:szCs w:val="28"/>
        </w:rPr>
        <w:t>ode</w:t>
      </w:r>
      <w:r w:rsidRPr="002D4806">
        <w:rPr>
          <w:rFonts w:ascii="Arial" w:hAnsi="Arial" w:cs="Arial"/>
          <w:sz w:val="28"/>
          <w:szCs w:val="28"/>
        </w:rPr>
        <w:t>:</w:t>
      </w:r>
      <w:r w:rsidR="00A41118">
        <w:rPr>
          <w:rFonts w:ascii="Arial" w:hAnsi="Arial" w:cs="Arial"/>
          <w:sz w:val="28"/>
          <w:szCs w:val="28"/>
        </w:rPr>
        <w:t xml:space="preserve"> BMH6020</w:t>
      </w:r>
    </w:p>
    <w:p w14:paraId="2C2175CB" w14:textId="74878D76" w:rsidR="00ED1049" w:rsidRPr="002D4806" w:rsidRDefault="00A41118" w:rsidP="00A41118">
      <w:pPr>
        <w:tabs>
          <w:tab w:val="left" w:pos="6540"/>
        </w:tabs>
        <w:spacing w:line="360" w:lineRule="auto"/>
        <w:ind w:left="426"/>
        <w:rPr>
          <w:rFonts w:ascii="Arial" w:hAnsi="Arial" w:cs="Arial"/>
          <w:sz w:val="28"/>
          <w:szCs w:val="28"/>
        </w:rPr>
      </w:pPr>
      <w:r>
        <w:rPr>
          <w:rFonts w:ascii="Arial" w:hAnsi="Arial" w:cs="Arial"/>
          <w:b/>
          <w:bCs/>
          <w:sz w:val="28"/>
          <w:szCs w:val="28"/>
        </w:rPr>
        <w:t xml:space="preserve">Lecture </w:t>
      </w:r>
      <w:r w:rsidR="00C326FA" w:rsidRPr="002D4806">
        <w:rPr>
          <w:rFonts w:ascii="Arial" w:hAnsi="Arial" w:cs="Arial"/>
          <w:b/>
          <w:bCs/>
          <w:sz w:val="28"/>
          <w:szCs w:val="28"/>
        </w:rPr>
        <w:t>N</w:t>
      </w:r>
      <w:r w:rsidR="00ED1049" w:rsidRPr="002D4806">
        <w:rPr>
          <w:rFonts w:ascii="Arial" w:hAnsi="Arial" w:cs="Arial"/>
          <w:b/>
          <w:bCs/>
          <w:sz w:val="28"/>
          <w:szCs w:val="28"/>
        </w:rPr>
        <w:t>ame</w:t>
      </w:r>
      <w:r w:rsidR="00ED1049" w:rsidRPr="002D4806">
        <w:rPr>
          <w:rFonts w:ascii="Arial" w:hAnsi="Arial" w:cs="Arial"/>
          <w:sz w:val="28"/>
          <w:szCs w:val="28"/>
        </w:rPr>
        <w:t>:</w:t>
      </w:r>
      <w:r>
        <w:rPr>
          <w:rFonts w:ascii="Arial" w:hAnsi="Arial" w:cs="Arial"/>
          <w:sz w:val="28"/>
          <w:szCs w:val="28"/>
        </w:rPr>
        <w:t xml:space="preserve"> Bianca Sanfilippo</w:t>
      </w:r>
    </w:p>
    <w:p w14:paraId="543861DF" w14:textId="77777777" w:rsidR="00ED1049" w:rsidRPr="002D4806" w:rsidRDefault="00ED1049">
      <w:pPr>
        <w:rPr>
          <w:rFonts w:ascii="Arial" w:hAnsi="Arial" w:cs="Arial"/>
        </w:rPr>
      </w:pPr>
    </w:p>
    <w:p w14:paraId="160FF05C" w14:textId="77777777" w:rsidR="00CC0A8F" w:rsidRPr="002D4806" w:rsidRDefault="00CC0A8F" w:rsidP="00C46111">
      <w:r w:rsidRPr="002D4806">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530"/>
        <w:gridCol w:w="416"/>
        <w:gridCol w:w="4497"/>
        <w:gridCol w:w="360"/>
        <w:gridCol w:w="4587"/>
      </w:tblGrid>
      <w:tr w:rsidR="00346FFA" w:rsidRPr="002D4806" w14:paraId="600B3A42" w14:textId="77777777" w:rsidTr="00472271">
        <w:trPr>
          <w:trHeight w:val="2780"/>
          <w:jc w:val="center"/>
        </w:trPr>
        <w:tc>
          <w:tcPr>
            <w:tcW w:w="4534" w:type="dxa"/>
          </w:tcPr>
          <w:p w14:paraId="7C84B224" w14:textId="7920FFDB" w:rsidR="00346FFA" w:rsidRPr="002D4806" w:rsidRDefault="00472271" w:rsidP="00B67824">
            <w:pPr>
              <w:rPr>
                <w:rFonts w:ascii="Arial" w:hAnsi="Arial" w:cs="Arial"/>
              </w:rPr>
            </w:pPr>
            <w:r w:rsidRPr="00472271">
              <w:rPr>
                <w:rFonts w:ascii="Arial" w:hAnsi="Arial" w:cs="Arial"/>
                <w:noProof/>
              </w:rPr>
              <w:lastRenderedPageBreak/>
              <w:drawing>
                <wp:inline distT="0" distB="0" distL="0" distR="0" wp14:anchorId="3D8870BB" wp14:editId="1D56EDCB">
                  <wp:extent cx="2730500" cy="1964690"/>
                  <wp:effectExtent l="0" t="0" r="0" b="0"/>
                  <wp:docPr id="15481233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30500" cy="1964690"/>
                          </a:xfrm>
                          <a:prstGeom prst="rect">
                            <a:avLst/>
                          </a:prstGeom>
                          <a:noFill/>
                          <a:ln>
                            <a:noFill/>
                          </a:ln>
                        </pic:spPr>
                      </pic:pic>
                    </a:graphicData>
                  </a:graphic>
                </wp:inline>
              </w:drawing>
            </w:r>
          </w:p>
        </w:tc>
        <w:tc>
          <w:tcPr>
            <w:tcW w:w="416" w:type="dxa"/>
            <w:vMerge w:val="restart"/>
          </w:tcPr>
          <w:p w14:paraId="09B2FC2D" w14:textId="77777777" w:rsidR="00346FFA" w:rsidRPr="002D4806" w:rsidRDefault="00346FFA" w:rsidP="00B67824">
            <w:pPr>
              <w:rPr>
                <w:rFonts w:ascii="Arial" w:hAnsi="Arial" w:cs="Arial"/>
              </w:rPr>
            </w:pPr>
          </w:p>
        </w:tc>
        <w:tc>
          <w:tcPr>
            <w:tcW w:w="4500" w:type="dxa"/>
            <w:vMerge w:val="restart"/>
          </w:tcPr>
          <w:p w14:paraId="32810FCF" w14:textId="76B5EFC8" w:rsidR="00B67824" w:rsidRPr="002D4806" w:rsidRDefault="00ED0A08" w:rsidP="00ED0A08">
            <w:pPr>
              <w:pStyle w:val="Heading1"/>
              <w:jc w:val="center"/>
              <w:rPr>
                <w:rStyle w:val="Heading1Char"/>
                <w:rFonts w:ascii="Arial" w:hAnsi="Arial" w:cs="Arial"/>
                <w:b/>
              </w:rPr>
            </w:pPr>
            <w:r w:rsidRPr="00ED0A08">
              <w:rPr>
                <w:rFonts w:ascii="Arial" w:hAnsi="Arial" w:cs="Arial"/>
              </w:rPr>
              <w:t>AIM &amp; OBJECTIVES</w:t>
            </w:r>
          </w:p>
          <w:p w14:paraId="33CCEBAD" w14:textId="77777777" w:rsidR="00ED0A08" w:rsidRPr="00ED0A08" w:rsidRDefault="00ED0A08" w:rsidP="00DE43C9">
            <w:pPr>
              <w:rPr>
                <w:rFonts w:ascii="Arial" w:hAnsi="Arial" w:cs="Arial"/>
                <w:b/>
                <w:bCs/>
              </w:rPr>
            </w:pPr>
            <w:r w:rsidRPr="00ED0A08">
              <w:rPr>
                <w:rFonts w:ascii="Arial" w:hAnsi="Arial" w:cs="Arial"/>
                <w:b/>
                <w:bCs/>
              </w:rPr>
              <w:t>Aim:</w:t>
            </w:r>
          </w:p>
          <w:p w14:paraId="577A1B75" w14:textId="77777777" w:rsidR="00ED0A08" w:rsidRPr="00ED0A08" w:rsidRDefault="00ED0A08" w:rsidP="00DE43C9">
            <w:pPr>
              <w:jc w:val="both"/>
              <w:rPr>
                <w:rFonts w:ascii="Arial" w:hAnsi="Arial" w:cs="Arial"/>
              </w:rPr>
            </w:pPr>
            <w:r w:rsidRPr="00ED0A08">
              <w:rPr>
                <w:rFonts w:ascii="Arial" w:hAnsi="Arial" w:cs="Arial"/>
              </w:rPr>
              <w:t>To explore how person-centred care empowers older people to live independently within the UK health and social care system.</w:t>
            </w:r>
          </w:p>
          <w:p w14:paraId="027C4444" w14:textId="77777777" w:rsidR="00ED0A08" w:rsidRPr="00ED0A08" w:rsidRDefault="00ED0A08" w:rsidP="00DE43C9">
            <w:pPr>
              <w:jc w:val="both"/>
              <w:rPr>
                <w:rFonts w:ascii="Arial" w:hAnsi="Arial" w:cs="Arial"/>
                <w:b/>
                <w:bCs/>
              </w:rPr>
            </w:pPr>
            <w:r w:rsidRPr="00ED0A08">
              <w:rPr>
                <w:rFonts w:ascii="Arial" w:hAnsi="Arial" w:cs="Arial"/>
                <w:b/>
                <w:bCs/>
              </w:rPr>
              <w:t>Objectives:</w:t>
            </w:r>
          </w:p>
          <w:p w14:paraId="74539DF2" w14:textId="7694A62F" w:rsidR="00ED0A08" w:rsidRPr="00ED0A08" w:rsidRDefault="00ED0A08" w:rsidP="00DE43C9">
            <w:pPr>
              <w:jc w:val="both"/>
              <w:rPr>
                <w:rFonts w:ascii="Arial" w:hAnsi="Arial" w:cs="Arial"/>
              </w:rPr>
            </w:pPr>
            <w:r w:rsidRPr="00ED0A08">
              <w:rPr>
                <w:rFonts w:ascii="Arial" w:hAnsi="Arial" w:cs="Arial"/>
              </w:rPr>
              <w:t>1.</w:t>
            </w:r>
            <w:r>
              <w:rPr>
                <w:rFonts w:ascii="Arial" w:hAnsi="Arial" w:cs="Arial"/>
              </w:rPr>
              <w:t xml:space="preserve"> </w:t>
            </w:r>
            <w:r w:rsidRPr="00ED0A08">
              <w:rPr>
                <w:rFonts w:ascii="Arial" w:hAnsi="Arial" w:cs="Arial"/>
              </w:rPr>
              <w:t>Examine the key principles of person-centred care for older adults.</w:t>
            </w:r>
          </w:p>
          <w:p w14:paraId="46DF446D" w14:textId="4546D3A4" w:rsidR="00ED0A08" w:rsidRPr="00ED0A08" w:rsidRDefault="00ED0A08" w:rsidP="00DE43C9">
            <w:pPr>
              <w:jc w:val="both"/>
              <w:rPr>
                <w:rFonts w:ascii="Arial" w:hAnsi="Arial" w:cs="Arial"/>
              </w:rPr>
            </w:pPr>
            <w:r w:rsidRPr="00ED0A08">
              <w:rPr>
                <w:rFonts w:ascii="Arial" w:hAnsi="Arial" w:cs="Arial"/>
              </w:rPr>
              <w:t>2.</w:t>
            </w:r>
            <w:r>
              <w:rPr>
                <w:rFonts w:ascii="Arial" w:hAnsi="Arial" w:cs="Arial"/>
              </w:rPr>
              <w:t xml:space="preserve"> </w:t>
            </w:r>
            <w:r w:rsidRPr="00ED0A08">
              <w:rPr>
                <w:rFonts w:ascii="Arial" w:hAnsi="Arial" w:cs="Arial"/>
              </w:rPr>
              <w:t>Explore how person-centred care supports independence and wellbeing.</w:t>
            </w:r>
          </w:p>
          <w:p w14:paraId="7E50EF92" w14:textId="1E6BFF65" w:rsidR="00ED0A08" w:rsidRPr="00ED0A08" w:rsidRDefault="00ED0A08" w:rsidP="00DE43C9">
            <w:pPr>
              <w:jc w:val="both"/>
              <w:rPr>
                <w:rFonts w:ascii="Arial" w:hAnsi="Arial" w:cs="Arial"/>
              </w:rPr>
            </w:pPr>
            <w:r w:rsidRPr="00ED0A08">
              <w:rPr>
                <w:rFonts w:ascii="Arial" w:hAnsi="Arial" w:cs="Arial"/>
              </w:rPr>
              <w:t>3.</w:t>
            </w:r>
            <w:r>
              <w:rPr>
                <w:rFonts w:ascii="Arial" w:hAnsi="Arial" w:cs="Arial"/>
              </w:rPr>
              <w:t xml:space="preserve"> </w:t>
            </w:r>
            <w:r w:rsidRPr="00ED0A08">
              <w:rPr>
                <w:rFonts w:ascii="Arial" w:hAnsi="Arial" w:cs="Arial"/>
              </w:rPr>
              <w:t>Identify barriers to implementing person-centred care in the UK.</w:t>
            </w:r>
          </w:p>
          <w:p w14:paraId="0203BC6A" w14:textId="23A86DEB" w:rsidR="00ED0A08" w:rsidRPr="00ED0A08" w:rsidRDefault="00ED0A08" w:rsidP="00DE43C9">
            <w:pPr>
              <w:jc w:val="both"/>
              <w:rPr>
                <w:rFonts w:ascii="Arial" w:hAnsi="Arial" w:cs="Arial"/>
              </w:rPr>
            </w:pPr>
            <w:r w:rsidRPr="00ED0A08">
              <w:rPr>
                <w:rFonts w:ascii="Arial" w:hAnsi="Arial" w:cs="Arial"/>
              </w:rPr>
              <w:t>4.</w:t>
            </w:r>
            <w:r>
              <w:rPr>
                <w:rFonts w:ascii="Arial" w:hAnsi="Arial" w:cs="Arial"/>
              </w:rPr>
              <w:t xml:space="preserve"> </w:t>
            </w:r>
            <w:r w:rsidRPr="00ED0A08">
              <w:rPr>
                <w:rFonts w:ascii="Arial" w:hAnsi="Arial" w:cs="Arial"/>
              </w:rPr>
              <w:t>Provide recommendations for improving person-centred care practices.</w:t>
            </w:r>
          </w:p>
          <w:p w14:paraId="431E526A" w14:textId="77777777" w:rsidR="00EB6F36" w:rsidRDefault="00ED0A08" w:rsidP="00DE43C9">
            <w:pPr>
              <w:jc w:val="both"/>
              <w:rPr>
                <w:rFonts w:ascii="Arial" w:hAnsi="Arial" w:cs="Arial"/>
              </w:rPr>
            </w:pPr>
            <w:r w:rsidRPr="00ED0A08">
              <w:rPr>
                <w:rFonts w:ascii="Arial" w:hAnsi="Arial" w:cs="Arial"/>
              </w:rPr>
              <w:t>These objectives are consistent with the project proposal and dissertation.</w:t>
            </w:r>
          </w:p>
          <w:p w14:paraId="782AE8C2" w14:textId="77777777" w:rsidR="00DE43C9" w:rsidRDefault="00DE43C9" w:rsidP="00DE43C9">
            <w:pPr>
              <w:jc w:val="both"/>
              <w:rPr>
                <w:rFonts w:ascii="Arial" w:hAnsi="Arial" w:cs="Arial"/>
              </w:rPr>
            </w:pPr>
          </w:p>
          <w:p w14:paraId="0290790A" w14:textId="77777777" w:rsidR="00A77825" w:rsidRDefault="00A77825" w:rsidP="00A77825">
            <w:pPr>
              <w:jc w:val="center"/>
              <w:rPr>
                <w:rFonts w:ascii="Arial" w:hAnsi="Arial" w:cs="Arial"/>
                <w:b/>
                <w:color w:val="44546A" w:themeColor="text2"/>
                <w:spacing w:val="10"/>
                <w:sz w:val="28"/>
              </w:rPr>
            </w:pPr>
            <w:r w:rsidRPr="00A77825">
              <w:rPr>
                <w:rFonts w:ascii="Arial" w:hAnsi="Arial" w:cs="Arial"/>
                <w:b/>
                <w:color w:val="44546A" w:themeColor="text2"/>
                <w:spacing w:val="10"/>
                <w:sz w:val="28"/>
              </w:rPr>
              <w:t>KEY FINDINGS</w:t>
            </w:r>
          </w:p>
          <w:p w14:paraId="1C0645B4" w14:textId="5F16A3A2" w:rsidR="00DE43C9" w:rsidRPr="00DE43C9" w:rsidRDefault="00DE43C9" w:rsidP="00A77825">
            <w:pPr>
              <w:spacing w:line="276" w:lineRule="auto"/>
              <w:jc w:val="both"/>
              <w:rPr>
                <w:rFonts w:ascii="Arial" w:hAnsi="Arial" w:cs="Arial"/>
              </w:rPr>
            </w:pPr>
            <w:r w:rsidRPr="00DE43C9">
              <w:rPr>
                <w:rFonts w:ascii="Arial" w:hAnsi="Arial" w:cs="Arial"/>
              </w:rPr>
              <w:t xml:space="preserve">The evidence indicates that personalised care planning, autonomy, choice, participation and supportive relationships can contribute to independence and wellbeing. However, workforce shortages, limited staff time, inadequate training, resource constraints, fragmented services and organisational pressures can restrict effective implementation. Strengthening staff development, continuity of care, multidisciplinary working and older people's </w:t>
            </w:r>
            <w:r w:rsidRPr="00DE43C9">
              <w:rPr>
                <w:rFonts w:ascii="Arial" w:hAnsi="Arial" w:cs="Arial"/>
              </w:rPr>
              <w:lastRenderedPageBreak/>
              <w:t>involvement in decisions is therefore important.</w:t>
            </w:r>
          </w:p>
          <w:p w14:paraId="646D5584" w14:textId="3FB85754" w:rsidR="00DE43C9" w:rsidRPr="002D4806" w:rsidRDefault="00DE43C9" w:rsidP="00DE43C9">
            <w:pPr>
              <w:jc w:val="both"/>
              <w:rPr>
                <w:rFonts w:ascii="Arial" w:hAnsi="Arial" w:cs="Arial"/>
              </w:rPr>
            </w:pPr>
          </w:p>
        </w:tc>
        <w:tc>
          <w:tcPr>
            <w:tcW w:w="360" w:type="dxa"/>
            <w:vMerge w:val="restart"/>
          </w:tcPr>
          <w:p w14:paraId="51769EE4" w14:textId="77777777" w:rsidR="00346FFA" w:rsidRPr="002D4806" w:rsidRDefault="00346FFA" w:rsidP="00B67824">
            <w:pPr>
              <w:rPr>
                <w:rFonts w:ascii="Arial" w:hAnsi="Arial" w:cs="Arial"/>
              </w:rPr>
            </w:pPr>
          </w:p>
        </w:tc>
        <w:tc>
          <w:tcPr>
            <w:tcW w:w="4590" w:type="dxa"/>
            <w:vAlign w:val="center"/>
          </w:tcPr>
          <w:p w14:paraId="4EBA66EC" w14:textId="79369D2D" w:rsidR="00346FFA" w:rsidRPr="002D4806" w:rsidRDefault="00472271" w:rsidP="00EB6F36">
            <w:pPr>
              <w:rPr>
                <w:rFonts w:ascii="Arial" w:hAnsi="Arial" w:cs="Arial"/>
              </w:rPr>
            </w:pPr>
            <w:r w:rsidRPr="00472271">
              <w:rPr>
                <w:rFonts w:ascii="Arial" w:hAnsi="Arial" w:cs="Arial"/>
                <w:noProof/>
              </w:rPr>
              <w:drawing>
                <wp:inline distT="0" distB="0" distL="0" distR="0" wp14:anchorId="696DD84F" wp14:editId="3C8F2FA3">
                  <wp:extent cx="2766695" cy="1138555"/>
                  <wp:effectExtent l="0" t="0" r="0" b="4445"/>
                  <wp:docPr id="141905237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72187" cy="1140815"/>
                          </a:xfrm>
                          <a:prstGeom prst="rect">
                            <a:avLst/>
                          </a:prstGeom>
                          <a:noFill/>
                          <a:ln>
                            <a:noFill/>
                          </a:ln>
                        </pic:spPr>
                      </pic:pic>
                    </a:graphicData>
                  </a:graphic>
                </wp:inline>
              </w:drawing>
            </w:r>
          </w:p>
        </w:tc>
      </w:tr>
      <w:tr w:rsidR="00346FFA" w:rsidRPr="002D4806" w14:paraId="6595EC5A" w14:textId="77777777" w:rsidTr="00EB6F36">
        <w:trPr>
          <w:trHeight w:val="272"/>
          <w:jc w:val="center"/>
        </w:trPr>
        <w:tc>
          <w:tcPr>
            <w:tcW w:w="4534" w:type="dxa"/>
          </w:tcPr>
          <w:p w14:paraId="1077FBFE" w14:textId="270796F3" w:rsidR="002D4806" w:rsidRPr="002D4806" w:rsidRDefault="002D4806" w:rsidP="0084132F">
            <w:pPr>
              <w:pStyle w:val="Heading1"/>
              <w:jc w:val="center"/>
              <w:rPr>
                <w:rStyle w:val="Heading1Char"/>
                <w:rFonts w:ascii="Arial" w:hAnsi="Arial" w:cs="Arial"/>
                <w:b/>
              </w:rPr>
            </w:pPr>
            <w:r w:rsidRPr="002D4806">
              <w:rPr>
                <w:rFonts w:ascii="Arial" w:hAnsi="Arial" w:cs="Arial"/>
              </w:rPr>
              <w:t>BACKGROUND &amp; RATIONALE</w:t>
            </w:r>
          </w:p>
          <w:p w14:paraId="6750A695" w14:textId="77777777" w:rsidR="00346FFA" w:rsidRDefault="002D4806" w:rsidP="00886A2C">
            <w:pPr>
              <w:spacing w:line="276" w:lineRule="auto"/>
              <w:jc w:val="both"/>
              <w:rPr>
                <w:rFonts w:ascii="Arial" w:hAnsi="Arial" w:cs="Arial"/>
              </w:rPr>
            </w:pPr>
            <w:r w:rsidRPr="002D4806">
              <w:rPr>
                <w:rFonts w:ascii="Arial" w:hAnsi="Arial" w:cs="Arial"/>
              </w:rPr>
              <w:t xml:space="preserve">The UK has an ageing population, increasing demand for health and social care. Older people may experience chronic illness, functional limitations and social isolation, which can affect independence. Person-centred care focuses on individual needs, preferences, dignity, choice and participation. Evidence suggests that personalised approaches can support autonomy, wellbeing and quality of life, while individualised care planning and regular review may help older people maintain independence (Crocker et al., 2024; </w:t>
            </w:r>
            <w:proofErr w:type="spellStart"/>
            <w:r w:rsidRPr="002D4806">
              <w:rPr>
                <w:rFonts w:ascii="Arial" w:hAnsi="Arial" w:cs="Arial"/>
              </w:rPr>
              <w:t>Udkunta</w:t>
            </w:r>
            <w:proofErr w:type="spellEnd"/>
            <w:r w:rsidRPr="002D4806">
              <w:rPr>
                <w:rFonts w:ascii="Arial" w:hAnsi="Arial" w:cs="Arial"/>
              </w:rPr>
              <w:t xml:space="preserve"> et al., 2026). However, implementation can be affected by workforce shortages, time pressures, limited resources and organisational barriers (Liao et al., 2023).</w:t>
            </w:r>
          </w:p>
          <w:p w14:paraId="5E51FCA6" w14:textId="77777777" w:rsidR="00472271" w:rsidRDefault="00472271" w:rsidP="002D4806">
            <w:pPr>
              <w:jc w:val="both"/>
              <w:rPr>
                <w:rFonts w:ascii="Arial" w:hAnsi="Arial" w:cs="Arial"/>
              </w:rPr>
            </w:pPr>
          </w:p>
          <w:p w14:paraId="2A329219" w14:textId="77777777" w:rsidR="00472271" w:rsidRDefault="00472271" w:rsidP="002D4806">
            <w:pPr>
              <w:jc w:val="both"/>
              <w:rPr>
                <w:rFonts w:ascii="Arial" w:hAnsi="Arial" w:cs="Arial"/>
              </w:rPr>
            </w:pPr>
          </w:p>
          <w:p w14:paraId="29C6DD9B" w14:textId="20A1BF2A" w:rsidR="00472271" w:rsidRPr="002D4806" w:rsidRDefault="00472271" w:rsidP="002D4806">
            <w:pPr>
              <w:jc w:val="both"/>
              <w:rPr>
                <w:rFonts w:ascii="Arial" w:hAnsi="Arial" w:cs="Arial"/>
              </w:rPr>
            </w:pPr>
          </w:p>
        </w:tc>
        <w:tc>
          <w:tcPr>
            <w:tcW w:w="416" w:type="dxa"/>
            <w:vMerge/>
          </w:tcPr>
          <w:p w14:paraId="4D303ECD" w14:textId="77777777" w:rsidR="00346FFA" w:rsidRPr="002D4806" w:rsidRDefault="00346FFA" w:rsidP="00B67824">
            <w:pPr>
              <w:rPr>
                <w:rFonts w:ascii="Arial" w:hAnsi="Arial" w:cs="Arial"/>
              </w:rPr>
            </w:pPr>
          </w:p>
        </w:tc>
        <w:tc>
          <w:tcPr>
            <w:tcW w:w="4500" w:type="dxa"/>
            <w:vMerge/>
          </w:tcPr>
          <w:p w14:paraId="4EE620DA" w14:textId="77777777" w:rsidR="00346FFA" w:rsidRPr="002D4806" w:rsidRDefault="00346FFA" w:rsidP="00B67824">
            <w:pPr>
              <w:rPr>
                <w:rFonts w:ascii="Arial" w:eastAsia="Century Gothic" w:hAnsi="Arial" w:cs="Arial"/>
                <w:b/>
                <w:color w:val="FFFFFF"/>
                <w:sz w:val="24"/>
              </w:rPr>
            </w:pPr>
          </w:p>
        </w:tc>
        <w:tc>
          <w:tcPr>
            <w:tcW w:w="360" w:type="dxa"/>
            <w:vMerge/>
          </w:tcPr>
          <w:p w14:paraId="6D8737FD" w14:textId="77777777" w:rsidR="00346FFA" w:rsidRPr="002D4806" w:rsidRDefault="00346FFA" w:rsidP="00B67824">
            <w:pPr>
              <w:rPr>
                <w:rFonts w:ascii="Arial" w:hAnsi="Arial" w:cs="Arial"/>
              </w:rPr>
            </w:pPr>
          </w:p>
        </w:tc>
        <w:tc>
          <w:tcPr>
            <w:tcW w:w="4590" w:type="dxa"/>
          </w:tcPr>
          <w:p w14:paraId="134AA850" w14:textId="6D21E411" w:rsidR="006C1E37" w:rsidRPr="002D4806" w:rsidRDefault="006C1E37" w:rsidP="006C1E37">
            <w:pPr>
              <w:pStyle w:val="Heading1"/>
              <w:rPr>
                <w:rStyle w:val="Heading1Char"/>
                <w:rFonts w:ascii="Arial" w:hAnsi="Arial" w:cs="Arial"/>
                <w:b/>
              </w:rPr>
            </w:pPr>
            <w:r w:rsidRPr="006C1E37">
              <w:rPr>
                <w:rFonts w:ascii="Arial" w:hAnsi="Arial" w:cs="Arial"/>
              </w:rPr>
              <w:t>DATA ANALYSIS</w:t>
            </w:r>
            <w:r>
              <w:rPr>
                <w:rFonts w:ascii="Arial" w:hAnsi="Arial" w:cs="Arial"/>
              </w:rPr>
              <w:t xml:space="preserve"> METHOD</w:t>
            </w:r>
          </w:p>
          <w:p w14:paraId="3A37483A" w14:textId="77777777" w:rsidR="006C1E37" w:rsidRPr="006C1E37" w:rsidRDefault="006C1E37" w:rsidP="00DE43C9">
            <w:pPr>
              <w:spacing w:line="360" w:lineRule="auto"/>
              <w:rPr>
                <w:rFonts w:ascii="Arial" w:hAnsi="Arial" w:cs="Arial"/>
              </w:rPr>
            </w:pPr>
            <w:r w:rsidRPr="006C1E37">
              <w:rPr>
                <w:rFonts w:ascii="Arial" w:hAnsi="Arial" w:cs="Arial"/>
              </w:rPr>
              <w:t>A thematic analysis approach was used to identify recurring patterns across the literature. Five major themes emerged:</w:t>
            </w:r>
          </w:p>
          <w:p w14:paraId="75DAAC3D" w14:textId="77777777" w:rsidR="006C1E37" w:rsidRPr="006C1E37" w:rsidRDefault="006C1E37" w:rsidP="00DE43C9">
            <w:pPr>
              <w:spacing w:line="360" w:lineRule="auto"/>
              <w:rPr>
                <w:rFonts w:ascii="Arial" w:hAnsi="Arial" w:cs="Arial"/>
              </w:rPr>
            </w:pPr>
            <w:r w:rsidRPr="006C1E37">
              <w:rPr>
                <w:rFonts w:ascii="Arial" w:hAnsi="Arial" w:cs="Arial"/>
              </w:rPr>
              <w:t>1. Person-centred care as a driver of independence</w:t>
            </w:r>
          </w:p>
          <w:p w14:paraId="610E91D3" w14:textId="77777777" w:rsidR="006C1E37" w:rsidRPr="006C1E37" w:rsidRDefault="006C1E37" w:rsidP="00DE43C9">
            <w:pPr>
              <w:spacing w:line="360" w:lineRule="auto"/>
              <w:rPr>
                <w:rFonts w:ascii="Arial" w:hAnsi="Arial" w:cs="Arial"/>
              </w:rPr>
            </w:pPr>
            <w:r w:rsidRPr="006C1E37">
              <w:rPr>
                <w:rFonts w:ascii="Arial" w:hAnsi="Arial" w:cs="Arial"/>
              </w:rPr>
              <w:t>2. Autonomy, choice and shared decision-making</w:t>
            </w:r>
          </w:p>
          <w:p w14:paraId="06FD3AA0" w14:textId="77777777" w:rsidR="006C1E37" w:rsidRPr="006C1E37" w:rsidRDefault="006C1E37" w:rsidP="00DE43C9">
            <w:pPr>
              <w:spacing w:line="360" w:lineRule="auto"/>
              <w:rPr>
                <w:rFonts w:ascii="Arial" w:hAnsi="Arial" w:cs="Arial"/>
              </w:rPr>
            </w:pPr>
            <w:r w:rsidRPr="006C1E37">
              <w:rPr>
                <w:rFonts w:ascii="Arial" w:hAnsi="Arial" w:cs="Arial"/>
              </w:rPr>
              <w:t>3. Wellbeing, quality of life and meaningful living</w:t>
            </w:r>
          </w:p>
          <w:p w14:paraId="3BBEBFFA" w14:textId="77777777" w:rsidR="006C1E37" w:rsidRPr="006C1E37" w:rsidRDefault="006C1E37" w:rsidP="00DE43C9">
            <w:pPr>
              <w:spacing w:line="360" w:lineRule="auto"/>
              <w:rPr>
                <w:rFonts w:ascii="Arial" w:hAnsi="Arial" w:cs="Arial"/>
              </w:rPr>
            </w:pPr>
            <w:r w:rsidRPr="006C1E37">
              <w:rPr>
                <w:rFonts w:ascii="Arial" w:hAnsi="Arial" w:cs="Arial"/>
              </w:rPr>
              <w:t>4. Barriers to person-centred care in the UK</w:t>
            </w:r>
          </w:p>
          <w:p w14:paraId="3227B16C" w14:textId="1FD7A7F9" w:rsidR="006C1E37" w:rsidRPr="002D4806" w:rsidRDefault="006C1E37" w:rsidP="00DE43C9">
            <w:pPr>
              <w:spacing w:line="360" w:lineRule="auto"/>
              <w:rPr>
                <w:rFonts w:ascii="Arial" w:hAnsi="Arial" w:cs="Arial"/>
              </w:rPr>
            </w:pPr>
            <w:r w:rsidRPr="006C1E37">
              <w:rPr>
                <w:rFonts w:ascii="Arial" w:hAnsi="Arial" w:cs="Arial"/>
              </w:rPr>
              <w:t>5. Strategies for strengthening person-centred practice</w:t>
            </w:r>
          </w:p>
          <w:p w14:paraId="777BDB38" w14:textId="77777777" w:rsidR="00346FFA" w:rsidRPr="002D4806" w:rsidRDefault="00346FFA" w:rsidP="00346FFA">
            <w:pPr>
              <w:pStyle w:val="NoSpacing"/>
              <w:rPr>
                <w:rFonts w:ascii="Arial" w:hAnsi="Arial" w:cs="Arial"/>
                <w:lang w:val="en-GB"/>
              </w:rPr>
            </w:pPr>
          </w:p>
        </w:tc>
      </w:tr>
      <w:tr w:rsidR="004642F0" w:rsidRPr="002D4806" w14:paraId="6C436F7A" w14:textId="77777777" w:rsidTr="00DE43C9">
        <w:trPr>
          <w:trHeight w:val="599"/>
          <w:jc w:val="center"/>
        </w:trPr>
        <w:tc>
          <w:tcPr>
            <w:tcW w:w="4534" w:type="dxa"/>
            <w:vMerge w:val="restart"/>
          </w:tcPr>
          <w:p w14:paraId="43992006" w14:textId="44C92054" w:rsidR="00B67824" w:rsidRPr="002D4806" w:rsidRDefault="00ED0A08" w:rsidP="00ED0A08">
            <w:pPr>
              <w:pStyle w:val="Heading1"/>
              <w:jc w:val="center"/>
              <w:rPr>
                <w:rStyle w:val="Heading1Char"/>
                <w:rFonts w:ascii="Arial" w:hAnsi="Arial" w:cs="Arial"/>
                <w:b/>
              </w:rPr>
            </w:pPr>
            <w:r w:rsidRPr="00ED0A08">
              <w:rPr>
                <w:rFonts w:ascii="Arial" w:hAnsi="Arial" w:cs="Arial"/>
              </w:rPr>
              <w:lastRenderedPageBreak/>
              <w:t>METHODOLOGY</w:t>
            </w:r>
          </w:p>
          <w:p w14:paraId="766CB3C2" w14:textId="302FAF84" w:rsidR="00EB6F36" w:rsidRPr="002D4806" w:rsidRDefault="006C1E37" w:rsidP="00DE43C9">
            <w:pPr>
              <w:spacing w:line="360" w:lineRule="auto"/>
              <w:jc w:val="both"/>
              <w:rPr>
                <w:rFonts w:ascii="Arial" w:hAnsi="Arial" w:cs="Arial"/>
              </w:rPr>
            </w:pPr>
            <w:r w:rsidRPr="006C1E37">
              <w:rPr>
                <w:rFonts w:ascii="Arial" w:hAnsi="Arial" w:cs="Arial"/>
              </w:rPr>
              <w:t>A qualitative secondary research design was used. No primary participants were recruited. Evidence was obtained from peer-reviewed journal articles, academic books, NHS England publications, Care Quality Commission documents, government publications and credible international organisations. Literature published between 2015 and 2026 was considered, with UK evidence prioritised and selected international evidence used for comparison.</w:t>
            </w:r>
          </w:p>
        </w:tc>
        <w:tc>
          <w:tcPr>
            <w:tcW w:w="416" w:type="dxa"/>
            <w:vMerge/>
            <w:tcMar>
              <w:top w:w="29" w:type="dxa"/>
              <w:left w:w="29" w:type="dxa"/>
              <w:bottom w:w="29" w:type="dxa"/>
              <w:right w:w="29" w:type="dxa"/>
            </w:tcMar>
            <w:vAlign w:val="center"/>
          </w:tcPr>
          <w:p w14:paraId="433904C6" w14:textId="77777777" w:rsidR="004642F0" w:rsidRPr="002D4806" w:rsidRDefault="004642F0" w:rsidP="00B67824">
            <w:pPr>
              <w:pStyle w:val="NoSpacing"/>
              <w:jc w:val="center"/>
              <w:rPr>
                <w:rFonts w:ascii="Arial" w:hAnsi="Arial" w:cs="Arial"/>
                <w:lang w:val="en-GB"/>
              </w:rPr>
            </w:pPr>
          </w:p>
        </w:tc>
        <w:tc>
          <w:tcPr>
            <w:tcW w:w="4500" w:type="dxa"/>
            <w:vMerge/>
            <w:vAlign w:val="center"/>
          </w:tcPr>
          <w:p w14:paraId="7D78FDF6" w14:textId="77777777" w:rsidR="004642F0" w:rsidRPr="002D4806" w:rsidRDefault="004642F0" w:rsidP="00B67824">
            <w:pPr>
              <w:pStyle w:val="NoSpacing"/>
              <w:jc w:val="center"/>
              <w:rPr>
                <w:rFonts w:ascii="Arial" w:hAnsi="Arial" w:cs="Arial"/>
                <w:lang w:val="en-GB"/>
              </w:rPr>
            </w:pPr>
          </w:p>
        </w:tc>
        <w:tc>
          <w:tcPr>
            <w:tcW w:w="360" w:type="dxa"/>
            <w:vMerge/>
            <w:vAlign w:val="center"/>
          </w:tcPr>
          <w:p w14:paraId="25B3C4FF" w14:textId="77777777" w:rsidR="004642F0" w:rsidRPr="002D4806" w:rsidRDefault="004642F0" w:rsidP="00B67824">
            <w:pPr>
              <w:pStyle w:val="NoSpacing"/>
              <w:jc w:val="center"/>
              <w:rPr>
                <w:rFonts w:ascii="Arial" w:hAnsi="Arial" w:cs="Arial"/>
                <w:lang w:val="en-GB"/>
              </w:rPr>
            </w:pPr>
          </w:p>
        </w:tc>
        <w:tc>
          <w:tcPr>
            <w:tcW w:w="4590" w:type="dxa"/>
            <w:vMerge w:val="restart"/>
          </w:tcPr>
          <w:p w14:paraId="03AADF4C" w14:textId="3FA39952" w:rsidR="00B67824" w:rsidRPr="002D4806" w:rsidRDefault="006C1E37" w:rsidP="00DE43C9">
            <w:pPr>
              <w:pStyle w:val="Heading1"/>
              <w:jc w:val="center"/>
              <w:rPr>
                <w:rStyle w:val="Heading1Char"/>
                <w:rFonts w:ascii="Arial" w:hAnsi="Arial" w:cs="Arial"/>
                <w:b/>
              </w:rPr>
            </w:pPr>
            <w:r w:rsidRPr="006C1E37">
              <w:rPr>
                <w:rFonts w:ascii="Arial" w:hAnsi="Arial" w:cs="Arial"/>
              </w:rPr>
              <w:t>ETHICAL CONSIDERATIONS</w:t>
            </w:r>
          </w:p>
          <w:p w14:paraId="4D4507A7" w14:textId="2E7BE275" w:rsidR="00B67824" w:rsidRPr="002D4806" w:rsidRDefault="006C1E37" w:rsidP="00DE43C9">
            <w:pPr>
              <w:spacing w:line="360" w:lineRule="auto"/>
              <w:jc w:val="both"/>
              <w:rPr>
                <w:rFonts w:ascii="Arial" w:hAnsi="Arial" w:cs="Arial"/>
              </w:rPr>
            </w:pPr>
            <w:r w:rsidRPr="006C1E37">
              <w:rPr>
                <w:rFonts w:ascii="Arial" w:hAnsi="Arial" w:cs="Arial"/>
              </w:rPr>
              <w:t>The research used secondary and publicly available evidence, with no interviews, questionnaires or direct participant involvement. Academic integrity was maintained through accurate citation, appropriate use of published evidence and consistent Harvard referencing.</w:t>
            </w:r>
          </w:p>
        </w:tc>
      </w:tr>
      <w:tr w:rsidR="004642F0" w:rsidRPr="002D4806" w14:paraId="7D852EB3" w14:textId="77777777" w:rsidTr="00DE43C9">
        <w:trPr>
          <w:trHeight w:val="5201"/>
          <w:jc w:val="center"/>
        </w:trPr>
        <w:tc>
          <w:tcPr>
            <w:tcW w:w="4534" w:type="dxa"/>
            <w:vMerge/>
          </w:tcPr>
          <w:p w14:paraId="7218850B" w14:textId="77777777" w:rsidR="004642F0" w:rsidRPr="002D4806" w:rsidRDefault="004642F0" w:rsidP="00B67824">
            <w:pPr>
              <w:rPr>
                <w:rFonts w:ascii="Arial" w:hAnsi="Arial" w:cs="Arial"/>
              </w:rPr>
            </w:pPr>
          </w:p>
        </w:tc>
        <w:tc>
          <w:tcPr>
            <w:tcW w:w="416" w:type="dxa"/>
            <w:vMerge/>
          </w:tcPr>
          <w:p w14:paraId="31B4DC3A" w14:textId="77777777" w:rsidR="004642F0" w:rsidRPr="002D4806" w:rsidRDefault="004642F0" w:rsidP="00B67824">
            <w:pPr>
              <w:rPr>
                <w:rFonts w:ascii="Arial" w:hAnsi="Arial" w:cs="Arial"/>
              </w:rPr>
            </w:pPr>
          </w:p>
        </w:tc>
        <w:tc>
          <w:tcPr>
            <w:tcW w:w="4500" w:type="dxa"/>
          </w:tcPr>
          <w:p w14:paraId="7A73CAAE" w14:textId="77777777" w:rsidR="00DE43C9" w:rsidRPr="002D4806" w:rsidRDefault="00DE43C9" w:rsidP="00DE43C9">
            <w:pPr>
              <w:pStyle w:val="Heading1"/>
              <w:rPr>
                <w:rStyle w:val="Heading1Char"/>
                <w:rFonts w:ascii="Arial" w:hAnsi="Arial" w:cs="Arial"/>
                <w:b/>
              </w:rPr>
            </w:pPr>
            <w:r w:rsidRPr="006C1E37">
              <w:rPr>
                <w:rFonts w:ascii="Arial" w:hAnsi="Arial" w:cs="Arial"/>
              </w:rPr>
              <w:t>DATA COLLECTION</w:t>
            </w:r>
            <w:r>
              <w:rPr>
                <w:rFonts w:ascii="Arial" w:hAnsi="Arial" w:cs="Arial"/>
              </w:rPr>
              <w:t xml:space="preserve"> METHOD</w:t>
            </w:r>
          </w:p>
          <w:p w14:paraId="47337724" w14:textId="77777777" w:rsidR="00DE43C9" w:rsidRPr="002D4806" w:rsidRDefault="00DE43C9" w:rsidP="00DE43C9">
            <w:pPr>
              <w:spacing w:line="360" w:lineRule="auto"/>
              <w:jc w:val="both"/>
              <w:rPr>
                <w:rFonts w:ascii="Arial" w:hAnsi="Arial" w:cs="Arial"/>
              </w:rPr>
            </w:pPr>
            <w:r w:rsidRPr="006C1E37">
              <w:rPr>
                <w:rFonts w:ascii="Arial" w:hAnsi="Arial" w:cs="Arial"/>
              </w:rPr>
              <w:t xml:space="preserve">Relevant literature was identified through academic databases and supplementary searching. Search terms combined concepts relating to older people, person-centred care, independence, autonomy, wellbeing, participation and UK health and social care. Boolean operators such as AND </w:t>
            </w:r>
            <w:proofErr w:type="spellStart"/>
            <w:r w:rsidRPr="006C1E37">
              <w:rPr>
                <w:rFonts w:ascii="Arial" w:hAnsi="Arial" w:cs="Arial"/>
              </w:rPr>
              <w:t>and</w:t>
            </w:r>
            <w:proofErr w:type="spellEnd"/>
            <w:r w:rsidRPr="006C1E37">
              <w:rPr>
                <w:rFonts w:ascii="Arial" w:hAnsi="Arial" w:cs="Arial"/>
              </w:rPr>
              <w:t xml:space="preserve"> OR were used. Sources were screened using predefined inclusion and exclusion criteria, and relevant information was recorded using a study-characteristics framework.</w:t>
            </w:r>
          </w:p>
          <w:p w14:paraId="02715FD6" w14:textId="77777777" w:rsidR="004642F0" w:rsidRPr="002D4806" w:rsidRDefault="004642F0" w:rsidP="00C46111">
            <w:pPr>
              <w:rPr>
                <w:rFonts w:ascii="Arial" w:hAnsi="Arial" w:cs="Arial"/>
              </w:rPr>
            </w:pPr>
          </w:p>
        </w:tc>
        <w:tc>
          <w:tcPr>
            <w:tcW w:w="360" w:type="dxa"/>
            <w:vMerge/>
          </w:tcPr>
          <w:p w14:paraId="52764226" w14:textId="77777777" w:rsidR="004642F0" w:rsidRPr="002D4806" w:rsidRDefault="004642F0" w:rsidP="00B67824">
            <w:pPr>
              <w:rPr>
                <w:rFonts w:ascii="Arial" w:hAnsi="Arial" w:cs="Arial"/>
              </w:rPr>
            </w:pPr>
          </w:p>
        </w:tc>
        <w:tc>
          <w:tcPr>
            <w:tcW w:w="4590" w:type="dxa"/>
            <w:vMerge/>
          </w:tcPr>
          <w:p w14:paraId="1DD4887F" w14:textId="77777777" w:rsidR="004642F0" w:rsidRPr="002D4806" w:rsidRDefault="004642F0" w:rsidP="004642F0">
            <w:pPr>
              <w:rPr>
                <w:rFonts w:ascii="Arial" w:hAnsi="Arial" w:cs="Arial"/>
                <w:sz w:val="21"/>
              </w:rPr>
            </w:pPr>
          </w:p>
        </w:tc>
      </w:tr>
      <w:tr w:rsidR="004642F0" w:rsidRPr="002D4806" w14:paraId="6FE6E81E" w14:textId="77777777" w:rsidTr="00DE43C9">
        <w:trPr>
          <w:trHeight w:val="58"/>
          <w:jc w:val="center"/>
        </w:trPr>
        <w:tc>
          <w:tcPr>
            <w:tcW w:w="4534" w:type="dxa"/>
            <w:vMerge/>
          </w:tcPr>
          <w:p w14:paraId="795D7C90" w14:textId="77777777" w:rsidR="004642F0" w:rsidRPr="002D4806" w:rsidRDefault="004642F0" w:rsidP="00B67824">
            <w:pPr>
              <w:rPr>
                <w:rFonts w:ascii="Arial" w:hAnsi="Arial" w:cs="Arial"/>
              </w:rPr>
            </w:pPr>
          </w:p>
        </w:tc>
        <w:tc>
          <w:tcPr>
            <w:tcW w:w="416" w:type="dxa"/>
            <w:vMerge/>
          </w:tcPr>
          <w:p w14:paraId="1280A41D" w14:textId="77777777" w:rsidR="004642F0" w:rsidRPr="002D4806" w:rsidRDefault="004642F0" w:rsidP="00B67824">
            <w:pPr>
              <w:rPr>
                <w:rFonts w:ascii="Arial" w:hAnsi="Arial" w:cs="Arial"/>
              </w:rPr>
            </w:pPr>
          </w:p>
        </w:tc>
        <w:tc>
          <w:tcPr>
            <w:tcW w:w="4500" w:type="dxa"/>
          </w:tcPr>
          <w:p w14:paraId="6C24B37D" w14:textId="77777777" w:rsidR="00EB6F36" w:rsidRPr="002D4806" w:rsidRDefault="00EB6F36" w:rsidP="00DE43C9">
            <w:pPr>
              <w:spacing w:line="360" w:lineRule="auto"/>
              <w:jc w:val="both"/>
              <w:rPr>
                <w:rFonts w:ascii="Arial" w:hAnsi="Arial" w:cs="Arial"/>
              </w:rPr>
            </w:pPr>
          </w:p>
        </w:tc>
        <w:tc>
          <w:tcPr>
            <w:tcW w:w="360" w:type="dxa"/>
            <w:vMerge/>
          </w:tcPr>
          <w:p w14:paraId="5706C323" w14:textId="77777777" w:rsidR="004642F0" w:rsidRPr="002D4806" w:rsidRDefault="004642F0" w:rsidP="00B67824">
            <w:pPr>
              <w:rPr>
                <w:rFonts w:ascii="Arial" w:hAnsi="Arial" w:cs="Arial"/>
              </w:rPr>
            </w:pPr>
          </w:p>
        </w:tc>
        <w:tc>
          <w:tcPr>
            <w:tcW w:w="4590" w:type="dxa"/>
            <w:vMerge/>
          </w:tcPr>
          <w:p w14:paraId="3978F1F4" w14:textId="77777777" w:rsidR="004642F0" w:rsidRPr="002D4806" w:rsidRDefault="004642F0" w:rsidP="004642F0">
            <w:pPr>
              <w:rPr>
                <w:rFonts w:ascii="Arial" w:hAnsi="Arial" w:cs="Arial"/>
                <w:sz w:val="21"/>
              </w:rPr>
            </w:pPr>
          </w:p>
        </w:tc>
      </w:tr>
    </w:tbl>
    <w:p w14:paraId="0863B5DF" w14:textId="77777777" w:rsidR="00B67824" w:rsidRPr="002D4806" w:rsidRDefault="00B67824" w:rsidP="00C46111"/>
    <w:p w14:paraId="489BBCE1" w14:textId="030ECDA7" w:rsidR="00ED1049" w:rsidRPr="002D4806" w:rsidRDefault="00ED1049" w:rsidP="00C46111">
      <w:pPr>
        <w:rPr>
          <w:rFonts w:ascii="Arial" w:hAnsi="Arial" w:cs="Arial"/>
          <w:b/>
          <w:bCs/>
          <w:sz w:val="28"/>
          <w:szCs w:val="28"/>
        </w:rPr>
      </w:pPr>
      <w:r w:rsidRPr="002D4806">
        <w:rPr>
          <w:rFonts w:ascii="Arial" w:hAnsi="Arial" w:cs="Arial"/>
          <w:b/>
          <w:bCs/>
          <w:sz w:val="28"/>
          <w:szCs w:val="28"/>
        </w:rPr>
        <w:t>References</w:t>
      </w:r>
    </w:p>
    <w:p w14:paraId="07787DDF" w14:textId="104B47B2" w:rsidR="006C1E37" w:rsidRPr="006C1E37" w:rsidRDefault="006C1E37" w:rsidP="006C1E37">
      <w:pPr>
        <w:jc w:val="both"/>
        <w:rPr>
          <w:rFonts w:ascii="Arial" w:hAnsi="Arial" w:cs="Arial"/>
        </w:rPr>
      </w:pPr>
      <w:r w:rsidRPr="006C1E37">
        <w:rPr>
          <w:rFonts w:ascii="Arial" w:hAnsi="Arial" w:cs="Arial"/>
        </w:rPr>
        <w:t xml:space="preserve">Crocker, T.F. et al. (2024) ‘Community based complex interventions to sustain independence in older people: systematic review and network meta-analysis’, The BMJ, 384, e077764. </w:t>
      </w:r>
      <w:proofErr w:type="spellStart"/>
      <w:r w:rsidRPr="006C1E37">
        <w:rPr>
          <w:rFonts w:ascii="Arial" w:hAnsi="Arial" w:cs="Arial"/>
        </w:rPr>
        <w:t>doi</w:t>
      </w:r>
      <w:proofErr w:type="spellEnd"/>
      <w:r w:rsidRPr="006C1E37">
        <w:rPr>
          <w:rFonts w:ascii="Arial" w:hAnsi="Arial" w:cs="Arial"/>
        </w:rPr>
        <w:t>: 10.1136/bmj-2023-077764.</w:t>
      </w:r>
    </w:p>
    <w:p w14:paraId="348194AD" w14:textId="77777777" w:rsidR="006C1E37" w:rsidRPr="006C1E37" w:rsidRDefault="006C1E37" w:rsidP="006C1E37">
      <w:pPr>
        <w:jc w:val="both"/>
        <w:rPr>
          <w:rFonts w:ascii="Arial" w:hAnsi="Arial" w:cs="Arial"/>
        </w:rPr>
      </w:pPr>
      <w:r w:rsidRPr="006C1E37">
        <w:rPr>
          <w:rFonts w:ascii="Arial" w:hAnsi="Arial" w:cs="Arial"/>
        </w:rPr>
        <w:t>Liao, L. et al. (2023) ‘Experiences of older people, healthcare providers and caregivers on implementing person-</w:t>
      </w:r>
      <w:proofErr w:type="spellStart"/>
      <w:r w:rsidRPr="006C1E37">
        <w:rPr>
          <w:rFonts w:ascii="Arial" w:hAnsi="Arial" w:cs="Arial"/>
        </w:rPr>
        <w:t>centered</w:t>
      </w:r>
      <w:proofErr w:type="spellEnd"/>
      <w:r w:rsidRPr="006C1E37">
        <w:rPr>
          <w:rFonts w:ascii="Arial" w:hAnsi="Arial" w:cs="Arial"/>
        </w:rPr>
        <w:t xml:space="preserve"> care for community-dwelling older people: a systematic review and qualitative meta-synthesis’, BMC Geriatrics, 23, 207. </w:t>
      </w:r>
      <w:proofErr w:type="spellStart"/>
      <w:r w:rsidRPr="006C1E37">
        <w:rPr>
          <w:rFonts w:ascii="Arial" w:hAnsi="Arial" w:cs="Arial"/>
        </w:rPr>
        <w:t>doi</w:t>
      </w:r>
      <w:proofErr w:type="spellEnd"/>
      <w:r w:rsidRPr="006C1E37">
        <w:rPr>
          <w:rFonts w:ascii="Arial" w:hAnsi="Arial" w:cs="Arial"/>
        </w:rPr>
        <w:t>: 10.1186/s12877-023-03915-0.</w:t>
      </w:r>
    </w:p>
    <w:p w14:paraId="725FE163" w14:textId="7C5C2531" w:rsidR="00EB6F36" w:rsidRPr="00A77825" w:rsidRDefault="006C1E37" w:rsidP="00A77825">
      <w:pPr>
        <w:jc w:val="both"/>
        <w:rPr>
          <w:rFonts w:ascii="Arial" w:hAnsi="Arial" w:cs="Arial"/>
        </w:rPr>
      </w:pPr>
      <w:proofErr w:type="spellStart"/>
      <w:r w:rsidRPr="006C1E37">
        <w:rPr>
          <w:rFonts w:ascii="Arial" w:hAnsi="Arial" w:cs="Arial"/>
        </w:rPr>
        <w:t>Udkunta</w:t>
      </w:r>
      <w:proofErr w:type="spellEnd"/>
      <w:r w:rsidRPr="006C1E37">
        <w:rPr>
          <w:rFonts w:ascii="Arial" w:hAnsi="Arial" w:cs="Arial"/>
        </w:rPr>
        <w:t xml:space="preserve">, K., Efstathiou, N. and Guo, P. (2026) ‘Models of Care and Interventions to Improve Person-Centred Care for Older People in Long-Term Care Facilities: A Mixed Methods Systematic Review’, Journal of Advanced Nursing, pp. 1–34. </w:t>
      </w:r>
      <w:proofErr w:type="spellStart"/>
      <w:r w:rsidRPr="006C1E37">
        <w:rPr>
          <w:rFonts w:ascii="Arial" w:hAnsi="Arial" w:cs="Arial"/>
        </w:rPr>
        <w:t>doi</w:t>
      </w:r>
      <w:proofErr w:type="spellEnd"/>
      <w:r w:rsidRPr="006C1E37">
        <w:rPr>
          <w:rFonts w:ascii="Arial" w:hAnsi="Arial" w:cs="Arial"/>
        </w:rPr>
        <w:t>: 10.1111/jan.70527.</w:t>
      </w:r>
      <w:r w:rsidR="00EB6F36" w:rsidRPr="006C1E37">
        <w:rPr>
          <w:rFonts w:ascii="Arial" w:hAnsi="Arial" w:cs="Arial"/>
        </w:rPr>
        <w:t xml:space="preserve"> </w:t>
      </w:r>
    </w:p>
    <w:sectPr w:rsidR="00EB6F36" w:rsidRPr="00A77825" w:rsidSect="00C46111">
      <w:headerReference w:type="default" r:id="rId13"/>
      <w:headerReference w:type="first" r:id="rId14"/>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2A766" w14:textId="77777777" w:rsidR="00E30585" w:rsidRPr="002D4806" w:rsidRDefault="00E30585" w:rsidP="00D210FA">
      <w:pPr>
        <w:spacing w:after="0"/>
      </w:pPr>
      <w:r w:rsidRPr="002D4806">
        <w:separator/>
      </w:r>
    </w:p>
  </w:endnote>
  <w:endnote w:type="continuationSeparator" w:id="0">
    <w:p w14:paraId="0ACC60D6" w14:textId="77777777" w:rsidR="00E30585" w:rsidRPr="002D4806" w:rsidRDefault="00E30585" w:rsidP="00D210FA">
      <w:pPr>
        <w:spacing w:after="0"/>
      </w:pPr>
      <w:r w:rsidRPr="002D480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09F14" w14:textId="77777777" w:rsidR="00E30585" w:rsidRPr="002D4806" w:rsidRDefault="00E30585" w:rsidP="00D210FA">
      <w:pPr>
        <w:spacing w:after="0"/>
      </w:pPr>
      <w:r w:rsidRPr="002D4806">
        <w:separator/>
      </w:r>
    </w:p>
  </w:footnote>
  <w:footnote w:type="continuationSeparator" w:id="0">
    <w:p w14:paraId="2E073574" w14:textId="77777777" w:rsidR="00E30585" w:rsidRPr="002D4806" w:rsidRDefault="00E30585" w:rsidP="00D210FA">
      <w:pPr>
        <w:spacing w:after="0"/>
      </w:pPr>
      <w:r w:rsidRPr="002D480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Pr="002D4806" w:rsidRDefault="00346FFA">
    <w:pPr>
      <w:pStyle w:val="Header"/>
    </w:pPr>
    <w:r w:rsidRPr="002D4806">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Pr="002D4806" w:rsidRDefault="008B0F18">
    <w:pPr>
      <w:pStyle w:val="Header"/>
    </w:pPr>
  </w:p>
  <w:p w14:paraId="68BF0258" w14:textId="683785A9" w:rsidR="00D210FA" w:rsidRPr="002D4806"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1"/>
  </w:num>
  <w:num w:numId="2" w16cid:durableId="66732129">
    <w:abstractNumId w:val="0"/>
  </w:num>
  <w:num w:numId="3" w16cid:durableId="1791968620">
    <w:abstractNumId w:val="5"/>
  </w:num>
  <w:num w:numId="4" w16cid:durableId="67852329">
    <w:abstractNumId w:val="6"/>
  </w:num>
  <w:num w:numId="5" w16cid:durableId="825783799">
    <w:abstractNumId w:val="3"/>
  </w:num>
  <w:num w:numId="6" w16cid:durableId="1203637911">
    <w:abstractNumId w:val="2"/>
  </w:num>
  <w:num w:numId="7" w16cid:durableId="13931178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535B0"/>
    <w:rsid w:val="00061977"/>
    <w:rsid w:val="0008782A"/>
    <w:rsid w:val="000A065A"/>
    <w:rsid w:val="00106FC5"/>
    <w:rsid w:val="00120DEC"/>
    <w:rsid w:val="00123C19"/>
    <w:rsid w:val="0012598F"/>
    <w:rsid w:val="00144E3C"/>
    <w:rsid w:val="001C55B6"/>
    <w:rsid w:val="001D6CC4"/>
    <w:rsid w:val="00206405"/>
    <w:rsid w:val="00253267"/>
    <w:rsid w:val="002823CD"/>
    <w:rsid w:val="00287787"/>
    <w:rsid w:val="00291685"/>
    <w:rsid w:val="002B0A3D"/>
    <w:rsid w:val="002D4806"/>
    <w:rsid w:val="003007A7"/>
    <w:rsid w:val="003257E1"/>
    <w:rsid w:val="00325DEC"/>
    <w:rsid w:val="00346FFA"/>
    <w:rsid w:val="003A3069"/>
    <w:rsid w:val="003C20B5"/>
    <w:rsid w:val="003E545F"/>
    <w:rsid w:val="003F03D2"/>
    <w:rsid w:val="003F1E1A"/>
    <w:rsid w:val="003F6252"/>
    <w:rsid w:val="004045E5"/>
    <w:rsid w:val="00421496"/>
    <w:rsid w:val="00422C27"/>
    <w:rsid w:val="0044367C"/>
    <w:rsid w:val="004642F0"/>
    <w:rsid w:val="00472271"/>
    <w:rsid w:val="00500564"/>
    <w:rsid w:val="0051102B"/>
    <w:rsid w:val="005838BC"/>
    <w:rsid w:val="005B57E1"/>
    <w:rsid w:val="005E61E0"/>
    <w:rsid w:val="005F0F31"/>
    <w:rsid w:val="006024ED"/>
    <w:rsid w:val="0061793F"/>
    <w:rsid w:val="0062123A"/>
    <w:rsid w:val="006605F8"/>
    <w:rsid w:val="006676A1"/>
    <w:rsid w:val="006833BD"/>
    <w:rsid w:val="006C1E37"/>
    <w:rsid w:val="006D2642"/>
    <w:rsid w:val="006E2D42"/>
    <w:rsid w:val="00720FEE"/>
    <w:rsid w:val="007239DF"/>
    <w:rsid w:val="00764B6F"/>
    <w:rsid w:val="007C7319"/>
    <w:rsid w:val="007D0F2C"/>
    <w:rsid w:val="007D43B3"/>
    <w:rsid w:val="007F20B4"/>
    <w:rsid w:val="007F525E"/>
    <w:rsid w:val="0082695D"/>
    <w:rsid w:val="0083044C"/>
    <w:rsid w:val="0084132F"/>
    <w:rsid w:val="0085182D"/>
    <w:rsid w:val="00867E5F"/>
    <w:rsid w:val="008709F5"/>
    <w:rsid w:val="00877A91"/>
    <w:rsid w:val="00884E86"/>
    <w:rsid w:val="00886A2C"/>
    <w:rsid w:val="008927FF"/>
    <w:rsid w:val="008B0F18"/>
    <w:rsid w:val="008B3472"/>
    <w:rsid w:val="008E3921"/>
    <w:rsid w:val="0090027B"/>
    <w:rsid w:val="00905238"/>
    <w:rsid w:val="00946DB2"/>
    <w:rsid w:val="0094702A"/>
    <w:rsid w:val="00967DAB"/>
    <w:rsid w:val="00975BDC"/>
    <w:rsid w:val="00990E76"/>
    <w:rsid w:val="00991A53"/>
    <w:rsid w:val="00996F4E"/>
    <w:rsid w:val="009F71FE"/>
    <w:rsid w:val="00A31F33"/>
    <w:rsid w:val="00A41118"/>
    <w:rsid w:val="00A70A62"/>
    <w:rsid w:val="00A71DA8"/>
    <w:rsid w:val="00A77825"/>
    <w:rsid w:val="00AB1210"/>
    <w:rsid w:val="00AB770D"/>
    <w:rsid w:val="00AF2088"/>
    <w:rsid w:val="00AF5FB0"/>
    <w:rsid w:val="00B0080A"/>
    <w:rsid w:val="00B0538C"/>
    <w:rsid w:val="00B37AB8"/>
    <w:rsid w:val="00B418DE"/>
    <w:rsid w:val="00B47FE7"/>
    <w:rsid w:val="00B67824"/>
    <w:rsid w:val="00BE15BA"/>
    <w:rsid w:val="00C20ED0"/>
    <w:rsid w:val="00C326FA"/>
    <w:rsid w:val="00C348A8"/>
    <w:rsid w:val="00C46111"/>
    <w:rsid w:val="00C83332"/>
    <w:rsid w:val="00C95E04"/>
    <w:rsid w:val="00CC0A8F"/>
    <w:rsid w:val="00CC24B6"/>
    <w:rsid w:val="00CD3A64"/>
    <w:rsid w:val="00CE08CD"/>
    <w:rsid w:val="00D0664A"/>
    <w:rsid w:val="00D210FA"/>
    <w:rsid w:val="00D30F1D"/>
    <w:rsid w:val="00D57231"/>
    <w:rsid w:val="00D87B48"/>
    <w:rsid w:val="00D91203"/>
    <w:rsid w:val="00D94FD1"/>
    <w:rsid w:val="00DE43C9"/>
    <w:rsid w:val="00DF2D90"/>
    <w:rsid w:val="00E14769"/>
    <w:rsid w:val="00E30585"/>
    <w:rsid w:val="00E41692"/>
    <w:rsid w:val="00E55D74"/>
    <w:rsid w:val="00E81234"/>
    <w:rsid w:val="00E9037E"/>
    <w:rsid w:val="00EA120D"/>
    <w:rsid w:val="00EA49C3"/>
    <w:rsid w:val="00EB5E14"/>
    <w:rsid w:val="00EB6F36"/>
    <w:rsid w:val="00ED0A08"/>
    <w:rsid w:val="00ED1049"/>
    <w:rsid w:val="00EE19D9"/>
    <w:rsid w:val="00EF26FC"/>
    <w:rsid w:val="00F37523"/>
    <w:rsid w:val="00F50168"/>
    <w:rsid w:val="00F50D34"/>
    <w:rsid w:val="00F56ACE"/>
    <w:rsid w:val="00F61360"/>
    <w:rsid w:val="00FC538A"/>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15:docId w15:val="{B17DD5B8-72A6-4F83-8190-1020915DB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rPr>
      <w:lang w:val="en-GB"/>
    </w:rPr>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Education brochure</Template>
  <TotalTime>5</TotalTime>
  <Pages>3</Pages>
  <Words>661</Words>
  <Characters>3773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carmine calan</dc:creator>
  <cp:keywords/>
  <dc:description/>
  <cp:lastModifiedBy>carmine calan</cp:lastModifiedBy>
  <cp:revision>2</cp:revision>
  <dcterms:created xsi:type="dcterms:W3CDTF">2026-10-23T11:11:00Z</dcterms:created>
  <dcterms:modified xsi:type="dcterms:W3CDTF">2026-10-23T11:11:00Z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