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80ADDFA" w:rsidP="480ADDFA" w:rsidRDefault="480ADDFA" w14:paraId="4BF18FB2" w14:textId="19312611">
      <w:pPr>
        <w:spacing w:after="160" w:line="259" w:lineRule="auto"/>
        <w:jc w:val="center"/>
        <w:rPr>
          <w:rFonts w:ascii="Arial" w:hAnsi="Arial" w:eastAsia="Arial" w:cs="Arial"/>
          <w:b w:val="1"/>
          <w:bCs w:val="1"/>
          <w:i w:val="0"/>
          <w:iCs w:val="0"/>
          <w:caps w:val="0"/>
          <w:smallCaps w:val="0"/>
          <w:noProof w:val="0"/>
          <w:color w:val="0070C0"/>
          <w:sz w:val="22"/>
          <w:szCs w:val="22"/>
          <w:lang w:val="en-GB"/>
        </w:rPr>
      </w:pPr>
    </w:p>
    <w:p w:rsidR="480ADDFA" w:rsidP="480ADDFA" w:rsidRDefault="480ADDFA" w14:paraId="5CAF8D95" w14:textId="463FADE3">
      <w:pPr>
        <w:spacing w:after="160" w:line="259" w:lineRule="auto"/>
        <w:jc w:val="center"/>
        <w:rPr>
          <w:rFonts w:ascii="Arial" w:hAnsi="Arial" w:eastAsia="Arial" w:cs="Arial"/>
          <w:b w:val="1"/>
          <w:bCs w:val="1"/>
          <w:i w:val="0"/>
          <w:iCs w:val="0"/>
          <w:caps w:val="0"/>
          <w:smallCaps w:val="0"/>
          <w:noProof w:val="0"/>
          <w:color w:val="0070C0"/>
          <w:sz w:val="22"/>
          <w:szCs w:val="22"/>
          <w:lang w:val="en-GB"/>
        </w:rPr>
      </w:pPr>
    </w:p>
    <w:p w:rsidR="480ADDFA" w:rsidP="480ADDFA" w:rsidRDefault="480ADDFA" w14:paraId="0F975A66" w14:textId="02F6CBE4">
      <w:pPr>
        <w:spacing w:after="160" w:line="259" w:lineRule="auto"/>
        <w:jc w:val="center"/>
        <w:rPr>
          <w:rFonts w:ascii="Arial" w:hAnsi="Arial" w:eastAsia="Arial" w:cs="Arial"/>
          <w:b w:val="1"/>
          <w:bCs w:val="1"/>
          <w:i w:val="0"/>
          <w:iCs w:val="0"/>
          <w:caps w:val="0"/>
          <w:smallCaps w:val="0"/>
          <w:noProof w:val="0"/>
          <w:color w:val="0070C0"/>
          <w:sz w:val="22"/>
          <w:szCs w:val="22"/>
          <w:lang w:val="en-GB"/>
        </w:rPr>
      </w:pPr>
    </w:p>
    <w:p w:rsidR="480ADDFA" w:rsidP="480ADDFA" w:rsidRDefault="480ADDFA" w14:paraId="73B77ECB" w14:textId="79030DCC">
      <w:pPr>
        <w:spacing w:after="160" w:line="259" w:lineRule="auto"/>
        <w:jc w:val="center"/>
        <w:rPr>
          <w:rFonts w:ascii="Arial" w:hAnsi="Arial" w:eastAsia="Arial" w:cs="Arial"/>
          <w:b w:val="1"/>
          <w:bCs w:val="1"/>
          <w:i w:val="0"/>
          <w:iCs w:val="0"/>
          <w:caps w:val="0"/>
          <w:smallCaps w:val="0"/>
          <w:noProof w:val="0"/>
          <w:color w:val="0070C0"/>
          <w:sz w:val="22"/>
          <w:szCs w:val="22"/>
          <w:lang w:val="en-GB"/>
        </w:rPr>
      </w:pPr>
    </w:p>
    <w:p w:rsidR="480ADDFA" w:rsidP="480ADDFA" w:rsidRDefault="480ADDFA" w14:paraId="7FAB9238" w14:textId="730E48AF">
      <w:pPr>
        <w:spacing w:after="160" w:line="259" w:lineRule="auto"/>
        <w:jc w:val="center"/>
        <w:rPr>
          <w:rFonts w:ascii="Arial" w:hAnsi="Arial" w:eastAsia="Arial" w:cs="Arial"/>
          <w:b w:val="1"/>
          <w:bCs w:val="1"/>
          <w:i w:val="0"/>
          <w:iCs w:val="0"/>
          <w:caps w:val="0"/>
          <w:smallCaps w:val="0"/>
          <w:noProof w:val="0"/>
          <w:color w:val="0070C0"/>
          <w:sz w:val="22"/>
          <w:szCs w:val="22"/>
          <w:lang w:val="en-GB"/>
        </w:rPr>
      </w:pPr>
    </w:p>
    <w:p w:rsidR="480ADDFA" w:rsidP="480ADDFA" w:rsidRDefault="480ADDFA" w14:paraId="7BAC5291" w14:textId="2212967F">
      <w:pPr>
        <w:spacing w:after="160" w:line="259" w:lineRule="auto"/>
        <w:jc w:val="center"/>
        <w:rPr>
          <w:rFonts w:ascii="Arial" w:hAnsi="Arial" w:eastAsia="Arial" w:cs="Arial"/>
          <w:b w:val="1"/>
          <w:bCs w:val="1"/>
          <w:i w:val="0"/>
          <w:iCs w:val="0"/>
          <w:caps w:val="0"/>
          <w:smallCaps w:val="0"/>
          <w:noProof w:val="0"/>
          <w:color w:val="0070C0"/>
          <w:sz w:val="22"/>
          <w:szCs w:val="22"/>
          <w:lang w:val="en-GB"/>
        </w:rPr>
      </w:pPr>
    </w:p>
    <w:p w:rsidR="3883A1DF" w:rsidP="480ADDFA" w:rsidRDefault="3883A1DF" w14:paraId="255A1C67" w14:textId="1658A1A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883A1DF">
        <w:rPr>
          <w:rFonts w:ascii="Arial" w:hAnsi="Arial" w:eastAsia="Arial" w:cs="Arial"/>
          <w:b w:val="1"/>
          <w:bCs w:val="1"/>
          <w:i w:val="0"/>
          <w:iCs w:val="0"/>
          <w:caps w:val="0"/>
          <w:smallCaps w:val="0"/>
          <w:noProof w:val="0"/>
          <w:color w:val="0070C0"/>
          <w:sz w:val="22"/>
          <w:szCs w:val="22"/>
          <w:lang w:val="en-GB"/>
        </w:rPr>
        <w:t>Programme:</w:t>
      </w:r>
      <w:r w:rsidRPr="480ADDFA" w:rsidR="3883A1DF">
        <w:rPr>
          <w:rFonts w:ascii="Arial" w:hAnsi="Arial" w:eastAsia="Arial" w:cs="Arial"/>
          <w:b w:val="0"/>
          <w:bCs w:val="0"/>
          <w:i w:val="0"/>
          <w:iCs w:val="0"/>
          <w:caps w:val="0"/>
          <w:smallCaps w:val="0"/>
          <w:noProof w:val="0"/>
          <w:color w:val="0070C0"/>
          <w:sz w:val="22"/>
          <w:szCs w:val="22"/>
          <w:lang w:val="en-GB"/>
        </w:rPr>
        <w:t xml:space="preserve"> </w:t>
      </w:r>
      <w:r w:rsidRPr="480ADDFA" w:rsidR="3883A1DF">
        <w:rPr>
          <w:rFonts w:ascii="Arial" w:hAnsi="Arial" w:eastAsia="Arial" w:cs="Arial"/>
          <w:b w:val="0"/>
          <w:bCs w:val="0"/>
          <w:i w:val="0"/>
          <w:iCs w:val="0"/>
          <w:caps w:val="0"/>
          <w:smallCaps w:val="0"/>
          <w:noProof w:val="0"/>
          <w:color w:val="000000" w:themeColor="text1" w:themeTint="FF" w:themeShade="FF"/>
          <w:sz w:val="22"/>
          <w:szCs w:val="22"/>
          <w:lang w:val="en-GB"/>
        </w:rPr>
        <w:t>BA Leadership and Management Skills for the Workplace</w:t>
      </w:r>
    </w:p>
    <w:p w:rsidR="3883A1DF" w:rsidP="480ADDFA" w:rsidRDefault="3883A1DF" w14:paraId="47DCC958" w14:textId="2931AA6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883A1DF">
        <w:rPr>
          <w:rFonts w:ascii="Arial" w:hAnsi="Arial" w:eastAsia="Arial" w:cs="Arial"/>
          <w:b w:val="1"/>
          <w:bCs w:val="1"/>
          <w:i w:val="0"/>
          <w:iCs w:val="0"/>
          <w:caps w:val="0"/>
          <w:smallCaps w:val="0"/>
          <w:noProof w:val="0"/>
          <w:color w:val="0070C0"/>
          <w:sz w:val="22"/>
          <w:szCs w:val="22"/>
          <w:lang w:val="en-GB"/>
        </w:rPr>
        <w:t>Module:</w:t>
      </w:r>
      <w:r w:rsidRPr="480ADDFA" w:rsidR="3883A1DF">
        <w:rPr>
          <w:rFonts w:ascii="Arial" w:hAnsi="Arial" w:eastAsia="Arial" w:cs="Arial"/>
          <w:b w:val="0"/>
          <w:bCs w:val="0"/>
          <w:i w:val="0"/>
          <w:iCs w:val="0"/>
          <w:caps w:val="0"/>
          <w:smallCaps w:val="0"/>
          <w:noProof w:val="0"/>
          <w:color w:val="0070C0"/>
          <w:sz w:val="22"/>
          <w:szCs w:val="22"/>
          <w:lang w:val="en-GB"/>
        </w:rPr>
        <w:t xml:space="preserve"> </w:t>
      </w:r>
      <w:r w:rsidRPr="480ADDFA" w:rsidR="3883A1DF">
        <w:rPr>
          <w:rFonts w:ascii="Arial" w:hAnsi="Arial" w:eastAsia="Arial" w:cs="Arial"/>
          <w:b w:val="0"/>
          <w:bCs w:val="0"/>
          <w:i w:val="0"/>
          <w:iCs w:val="0"/>
          <w:caps w:val="0"/>
          <w:smallCaps w:val="0"/>
          <w:noProof w:val="0"/>
          <w:color w:val="000000" w:themeColor="text1" w:themeTint="FF" w:themeShade="FF"/>
          <w:sz w:val="22"/>
          <w:szCs w:val="22"/>
          <w:lang w:val="en-GB"/>
        </w:rPr>
        <w:t>Leading and implementing Workplace Change.</w:t>
      </w:r>
    </w:p>
    <w:p w:rsidR="3883A1DF" w:rsidP="480ADDFA" w:rsidRDefault="3883A1DF" w14:paraId="342DD9BC" w14:textId="3EAA8A29">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883A1DF">
        <w:rPr>
          <w:rFonts w:ascii="Arial" w:hAnsi="Arial" w:eastAsia="Arial" w:cs="Arial"/>
          <w:b w:val="1"/>
          <w:bCs w:val="1"/>
          <w:i w:val="0"/>
          <w:iCs w:val="0"/>
          <w:caps w:val="0"/>
          <w:smallCaps w:val="0"/>
          <w:noProof w:val="0"/>
          <w:color w:val="0070C0"/>
          <w:sz w:val="22"/>
          <w:szCs w:val="22"/>
          <w:lang w:val="en-GB"/>
        </w:rPr>
        <w:t>Module Code:</w:t>
      </w:r>
      <w:r w:rsidRPr="480ADDFA" w:rsidR="3883A1DF">
        <w:rPr>
          <w:rFonts w:ascii="Arial" w:hAnsi="Arial" w:eastAsia="Arial" w:cs="Arial"/>
          <w:b w:val="0"/>
          <w:bCs w:val="0"/>
          <w:i w:val="0"/>
          <w:iCs w:val="0"/>
          <w:caps w:val="0"/>
          <w:smallCaps w:val="0"/>
          <w:noProof w:val="0"/>
          <w:color w:val="0070C0"/>
          <w:sz w:val="22"/>
          <w:szCs w:val="22"/>
          <w:lang w:val="en-GB"/>
        </w:rPr>
        <w:t xml:space="preserve"> </w:t>
      </w:r>
      <w:r w:rsidRPr="480ADDFA" w:rsidR="3883A1DF">
        <w:rPr>
          <w:rFonts w:ascii="Arial" w:hAnsi="Arial" w:eastAsia="Arial" w:cs="Arial"/>
          <w:b w:val="0"/>
          <w:bCs w:val="0"/>
          <w:i w:val="0"/>
          <w:iCs w:val="0"/>
          <w:caps w:val="0"/>
          <w:smallCaps w:val="0"/>
          <w:noProof w:val="0"/>
          <w:color w:val="000000" w:themeColor="text1" w:themeTint="FF" w:themeShade="FF"/>
          <w:sz w:val="22"/>
          <w:szCs w:val="22"/>
          <w:lang w:val="en-GB"/>
        </w:rPr>
        <w:t>BMSW6105</w:t>
      </w:r>
    </w:p>
    <w:p w:rsidR="3883A1DF" w:rsidP="480ADDFA" w:rsidRDefault="3883A1DF" w14:paraId="362C839F" w14:textId="773C93AE">
      <w:pPr>
        <w:spacing w:after="160" w:line="259" w:lineRule="auto"/>
        <w:jc w:val="center"/>
        <w:rPr>
          <w:rFonts w:ascii="Arial" w:hAnsi="Arial" w:eastAsia="Arial" w:cs="Arial"/>
          <w:b w:val="0"/>
          <w:bCs w:val="0"/>
          <w:i w:val="0"/>
          <w:iCs w:val="0"/>
          <w:caps w:val="0"/>
          <w:smallCaps w:val="0"/>
          <w:noProof w:val="0"/>
          <w:color w:val="002060"/>
          <w:sz w:val="22"/>
          <w:szCs w:val="22"/>
          <w:lang w:val="en-GB"/>
        </w:rPr>
      </w:pPr>
      <w:r w:rsidRPr="480ADDFA" w:rsidR="3883A1DF">
        <w:rPr>
          <w:rFonts w:ascii="Arial" w:hAnsi="Arial" w:eastAsia="Arial" w:cs="Arial"/>
          <w:b w:val="1"/>
          <w:bCs w:val="1"/>
          <w:i w:val="0"/>
          <w:iCs w:val="0"/>
          <w:caps w:val="0"/>
          <w:smallCaps w:val="0"/>
          <w:noProof w:val="0"/>
          <w:color w:val="0070C0"/>
          <w:sz w:val="22"/>
          <w:szCs w:val="22"/>
          <w:lang w:val="en-GB"/>
        </w:rPr>
        <w:t>Assignment Title:</w:t>
      </w:r>
      <w:r w:rsidRPr="480ADDFA" w:rsidR="3883A1DF">
        <w:rPr>
          <w:rFonts w:ascii="Arial" w:hAnsi="Arial" w:eastAsia="Arial" w:cs="Arial"/>
          <w:b w:val="1"/>
          <w:bCs w:val="1"/>
          <w:i w:val="0"/>
          <w:iCs w:val="0"/>
          <w:caps w:val="0"/>
          <w:smallCaps w:val="0"/>
          <w:noProof w:val="0"/>
          <w:color w:val="002060"/>
          <w:sz w:val="22"/>
          <w:szCs w:val="22"/>
          <w:lang w:val="en-GB"/>
        </w:rPr>
        <w:t xml:space="preserve"> </w:t>
      </w:r>
      <w:r w:rsidRPr="480ADDFA" w:rsidR="3883A1DF">
        <w:rPr>
          <w:rFonts w:ascii="Arial" w:hAnsi="Arial" w:eastAsia="Arial" w:cs="Arial"/>
          <w:b w:val="0"/>
          <w:bCs w:val="0"/>
          <w:i w:val="0"/>
          <w:iCs w:val="0"/>
          <w:caps w:val="0"/>
          <w:smallCaps w:val="0"/>
          <w:noProof w:val="0"/>
          <w:color w:val="auto"/>
          <w:sz w:val="22"/>
          <w:szCs w:val="22"/>
          <w:lang w:val="en-GB"/>
        </w:rPr>
        <w:t>Change Management Portfolio.</w:t>
      </w:r>
    </w:p>
    <w:p w:rsidR="7EFC6F95" w:rsidP="7EFC6F95" w:rsidRDefault="7EFC6F95" w14:paraId="0711A56E" w14:textId="20796ACE">
      <w:pPr>
        <w:pStyle w:val="Normal"/>
      </w:pPr>
    </w:p>
    <w:p w:rsidR="7EFC6F95" w:rsidP="7EFC6F95" w:rsidRDefault="7EFC6F95" w14:paraId="507E003F" w14:textId="5E7A694C">
      <w:pPr>
        <w:pStyle w:val="Normal"/>
      </w:pPr>
      <w:r w:rsidR="089BD44C">
        <w:rPr/>
        <w:t xml:space="preserve">                 </w:t>
      </w:r>
      <w:r w:rsidR="007DF5B5">
        <w:rPr/>
        <w:t xml:space="preserve">  </w:t>
      </w:r>
      <w:r w:rsidR="089BD44C">
        <w:rPr/>
        <w:t xml:space="preserve">        </w:t>
      </w:r>
      <w:r w:rsidR="089BD44C">
        <w:drawing>
          <wp:inline wp14:editId="30EFB695" wp14:anchorId="13D08966">
            <wp:extent cx="4038600" cy="2019300"/>
            <wp:effectExtent l="0" t="0" r="0" b="0"/>
            <wp:docPr id="225679692" name="" title=""/>
            <wp:cNvGraphicFramePr>
              <a:graphicFrameLocks noChangeAspect="1"/>
            </wp:cNvGraphicFramePr>
            <a:graphic>
              <a:graphicData uri="http://schemas.openxmlformats.org/drawingml/2006/picture">
                <pic:pic>
                  <pic:nvPicPr>
                    <pic:cNvPr id="0" name=""/>
                    <pic:cNvPicPr/>
                  </pic:nvPicPr>
                  <pic:blipFill>
                    <a:blip r:embed="R1bf41ea7c9604539">
                      <a:extLst>
                        <a:ext xmlns:a="http://schemas.openxmlformats.org/drawingml/2006/main" uri="{28A0092B-C50C-407E-A947-70E740481C1C}">
                          <a14:useLocalDpi val="0"/>
                        </a:ext>
                      </a:extLst>
                    </a:blip>
                    <a:stretch>
                      <a:fillRect/>
                    </a:stretch>
                  </pic:blipFill>
                  <pic:spPr>
                    <a:xfrm>
                      <a:off x="0" y="0"/>
                      <a:ext cx="4038600" cy="2019300"/>
                    </a:xfrm>
                    <a:prstGeom prst="rect">
                      <a:avLst/>
                    </a:prstGeom>
                  </pic:spPr>
                </pic:pic>
              </a:graphicData>
            </a:graphic>
          </wp:inline>
        </w:drawing>
      </w:r>
    </w:p>
    <w:p w:rsidR="7EFC6F95" w:rsidP="7EFC6F95" w:rsidRDefault="7EFC6F95" w14:paraId="64744E39" w14:textId="3C644ADF">
      <w:pPr>
        <w:pStyle w:val="Normal"/>
      </w:pPr>
    </w:p>
    <w:p w:rsidR="7EFC6F95" w:rsidP="480ADDFA" w:rsidRDefault="7EFC6F95" w14:paraId="0880A967" w14:textId="3C69233F">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6C1962F3">
        <w:rPr>
          <w:rFonts w:ascii="Arial" w:hAnsi="Arial" w:eastAsia="Arial" w:cs="Arial"/>
          <w:b w:val="1"/>
          <w:bCs w:val="1"/>
          <w:i w:val="0"/>
          <w:iCs w:val="0"/>
          <w:caps w:val="0"/>
          <w:smallCaps w:val="0"/>
          <w:noProof w:val="0"/>
          <w:color w:val="0070C0"/>
          <w:sz w:val="22"/>
          <w:szCs w:val="22"/>
          <w:lang w:val="en-GB"/>
        </w:rPr>
        <w:t>Student Name:</w:t>
      </w:r>
      <w:r w:rsidRPr="480ADDFA" w:rsidR="6C1962F3">
        <w:rPr>
          <w:rFonts w:ascii="Arial" w:hAnsi="Arial" w:eastAsia="Arial" w:cs="Arial"/>
          <w:b w:val="0"/>
          <w:bCs w:val="0"/>
          <w:i w:val="0"/>
          <w:iCs w:val="0"/>
          <w:caps w:val="0"/>
          <w:smallCaps w:val="0"/>
          <w:noProof w:val="0"/>
          <w:color w:val="0070C0"/>
          <w:sz w:val="22"/>
          <w:szCs w:val="22"/>
          <w:lang w:val="en-GB"/>
        </w:rPr>
        <w:t xml:space="preserve"> </w:t>
      </w:r>
      <w:r w:rsidRPr="480ADDFA" w:rsidR="6C1962F3">
        <w:rPr>
          <w:rFonts w:ascii="Arial" w:hAnsi="Arial" w:eastAsia="Arial" w:cs="Arial"/>
          <w:b w:val="0"/>
          <w:bCs w:val="0"/>
          <w:i w:val="0"/>
          <w:iCs w:val="0"/>
          <w:caps w:val="0"/>
          <w:smallCaps w:val="0"/>
          <w:noProof w:val="0"/>
          <w:color w:val="000000" w:themeColor="text1" w:themeTint="FF" w:themeShade="FF"/>
          <w:sz w:val="22"/>
          <w:szCs w:val="22"/>
          <w:lang w:val="en-GB"/>
        </w:rPr>
        <w:t>Shirina Begum</w:t>
      </w:r>
    </w:p>
    <w:p w:rsidR="7EFC6F95" w:rsidP="480ADDFA" w:rsidRDefault="7EFC6F95" w14:paraId="40D91AE3" w14:textId="5B34E403">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6C1962F3">
        <w:rPr>
          <w:rFonts w:ascii="Arial" w:hAnsi="Arial" w:eastAsia="Arial" w:cs="Arial"/>
          <w:b w:val="1"/>
          <w:bCs w:val="1"/>
          <w:i w:val="0"/>
          <w:iCs w:val="0"/>
          <w:caps w:val="0"/>
          <w:smallCaps w:val="0"/>
          <w:noProof w:val="0"/>
          <w:color w:val="0070C0"/>
          <w:sz w:val="22"/>
          <w:szCs w:val="22"/>
          <w:lang w:val="en-GB"/>
        </w:rPr>
        <w:t>Student Number:</w:t>
      </w:r>
      <w:r w:rsidRPr="480ADDFA" w:rsidR="6C1962F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80ADDFA" w:rsidR="6C1962F3">
        <w:rPr>
          <w:rFonts w:ascii="Arial" w:hAnsi="Arial" w:eastAsia="Arial" w:cs="Arial"/>
          <w:b w:val="0"/>
          <w:bCs w:val="0"/>
          <w:i w:val="0"/>
          <w:iCs w:val="0"/>
          <w:caps w:val="0"/>
          <w:smallCaps w:val="0"/>
          <w:noProof w:val="0"/>
          <w:color w:val="000000" w:themeColor="text1" w:themeTint="FF" w:themeShade="FF"/>
          <w:sz w:val="22"/>
          <w:szCs w:val="22"/>
          <w:lang w:val="en-GB"/>
        </w:rPr>
        <w:t>1912208</w:t>
      </w:r>
    </w:p>
    <w:p w:rsidR="7EFC6F95" w:rsidP="480ADDFA" w:rsidRDefault="7EFC6F95" w14:paraId="28D3B8F4" w14:textId="656826E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6C1962F3">
        <w:rPr>
          <w:rFonts w:ascii="Arial" w:hAnsi="Arial" w:eastAsia="Arial" w:cs="Arial"/>
          <w:b w:val="1"/>
          <w:bCs w:val="1"/>
          <w:i w:val="0"/>
          <w:iCs w:val="0"/>
          <w:caps w:val="0"/>
          <w:smallCaps w:val="0"/>
          <w:noProof w:val="0"/>
          <w:color w:val="0070C0"/>
          <w:sz w:val="22"/>
          <w:szCs w:val="22"/>
          <w:lang w:val="en-GB"/>
        </w:rPr>
        <w:t>Lecturer:</w:t>
      </w:r>
      <w:r w:rsidRPr="480ADDFA" w:rsidR="6C1962F3">
        <w:rPr>
          <w:rFonts w:ascii="Arial" w:hAnsi="Arial" w:eastAsia="Arial" w:cs="Arial"/>
          <w:b w:val="1"/>
          <w:bCs w:val="1"/>
          <w:i w:val="0"/>
          <w:iCs w:val="0"/>
          <w:caps w:val="0"/>
          <w:smallCaps w:val="0"/>
          <w:noProof w:val="0"/>
          <w:color w:val="0070C0"/>
          <w:sz w:val="22"/>
          <w:szCs w:val="22"/>
          <w:lang w:val="en-GB"/>
        </w:rPr>
        <w:t xml:space="preserve"> </w:t>
      </w:r>
      <w:r w:rsidRPr="480ADDFA" w:rsidR="6C1962F3">
        <w:rPr>
          <w:rFonts w:ascii="Arial" w:hAnsi="Arial" w:eastAsia="Arial" w:cs="Arial"/>
          <w:b w:val="0"/>
          <w:bCs w:val="0"/>
          <w:i w:val="0"/>
          <w:iCs w:val="0"/>
          <w:caps w:val="0"/>
          <w:smallCaps w:val="0"/>
          <w:noProof w:val="0"/>
          <w:color w:val="000000" w:themeColor="text1" w:themeTint="FF" w:themeShade="FF"/>
          <w:sz w:val="22"/>
          <w:szCs w:val="22"/>
          <w:lang w:val="en-GB"/>
        </w:rPr>
        <w:t>Prof Dennis Pepple</w:t>
      </w:r>
    </w:p>
    <w:p w:rsidR="7EFC6F95" w:rsidP="7EFC6F95" w:rsidRDefault="7EFC6F95" w14:paraId="00B7F6A5" w14:textId="677AA43F">
      <w:pPr>
        <w:pStyle w:val="Normal"/>
      </w:pPr>
    </w:p>
    <w:p w:rsidR="7EFC6F95" w:rsidP="7EFC6F95" w:rsidRDefault="7EFC6F95" w14:paraId="10D57EB3" w14:textId="7B9A5DC6">
      <w:pPr>
        <w:pStyle w:val="Normal"/>
      </w:pPr>
    </w:p>
    <w:p w:rsidR="7EFC6F95" w:rsidP="7EFC6F95" w:rsidRDefault="7EFC6F95" w14:paraId="45B07D2E" w14:textId="26087983">
      <w:pPr>
        <w:pStyle w:val="Normal"/>
      </w:pPr>
    </w:p>
    <w:p w:rsidR="7EFC6F95" w:rsidP="480ADDFA" w:rsidRDefault="7EFC6F95" w14:paraId="584410E5" w14:textId="7F99D8F7">
      <w:pPr>
        <w:pStyle w:val="Normal"/>
        <w:rPr>
          <w:rFonts w:ascii="Arial" w:hAnsi="Arial" w:eastAsia="Arial" w:cs="Arial"/>
        </w:rPr>
      </w:pPr>
    </w:p>
    <w:p w:rsidR="7EFC6F95" w:rsidP="480ADDFA" w:rsidRDefault="7EFC6F95" w14:paraId="1D9DB7F0" w14:textId="0655138C">
      <w:pPr>
        <w:pStyle w:val="Normal"/>
        <w:rPr>
          <w:rFonts w:ascii="Arial" w:hAnsi="Arial" w:eastAsia="Arial" w:cs="Arial"/>
        </w:rPr>
      </w:pPr>
    </w:p>
    <w:p w:rsidR="7EFC6F95" w:rsidP="480ADDFA" w:rsidRDefault="7EFC6F95" w14:paraId="2F3C95EC" w14:textId="0F57F51C">
      <w:pPr>
        <w:pStyle w:val="Normal"/>
        <w:rPr>
          <w:rFonts w:ascii="Arial" w:hAnsi="Arial" w:eastAsia="Arial" w:cs="Arial"/>
        </w:rPr>
      </w:pPr>
    </w:p>
    <w:p w:rsidR="7EFC6F95" w:rsidP="480ADDFA" w:rsidRDefault="7EFC6F95" w14:paraId="73B8B499" w14:textId="2A285623">
      <w:pPr>
        <w:pStyle w:val="Normal"/>
        <w:rPr>
          <w:rFonts w:ascii="Arial" w:hAnsi="Arial" w:eastAsia="Arial" w:cs="Arial"/>
        </w:rPr>
      </w:pPr>
    </w:p>
    <w:p w:rsidR="7EFC6F95" w:rsidP="480ADDFA" w:rsidRDefault="7EFC6F95" w14:paraId="03CEF8B5" w14:textId="07DCB62E">
      <w:pPr>
        <w:pStyle w:val="Normal"/>
        <w:rPr>
          <w:rFonts w:ascii="Arial" w:hAnsi="Arial" w:eastAsia="Arial" w:cs="Arial"/>
          <w:b w:val="1"/>
          <w:bCs w:val="1"/>
          <w:i w:val="0"/>
          <w:iCs w:val="0"/>
          <w:caps w:val="0"/>
          <w:smallCaps w:val="0"/>
          <w:noProof w:val="0"/>
          <w:color w:val="0070C0"/>
          <w:sz w:val="32"/>
          <w:szCs w:val="32"/>
          <w:lang w:val="en-GB"/>
        </w:rPr>
      </w:pPr>
    </w:p>
    <w:p w:rsidR="7EFC6F95" w:rsidP="480ADDFA" w:rsidRDefault="7EFC6F95" w14:paraId="40659179" w14:textId="709AEA52">
      <w:pPr>
        <w:pStyle w:val="Normal"/>
        <w:rPr>
          <w:rFonts w:ascii="Arial" w:hAnsi="Arial" w:eastAsia="Arial" w:cs="Arial"/>
          <w:b w:val="1"/>
          <w:bCs w:val="1"/>
          <w:i w:val="0"/>
          <w:iCs w:val="0"/>
          <w:caps w:val="0"/>
          <w:smallCaps w:val="0"/>
          <w:noProof w:val="0"/>
          <w:color w:val="0070C0"/>
          <w:sz w:val="32"/>
          <w:szCs w:val="32"/>
          <w:lang w:val="en-GB"/>
        </w:rPr>
      </w:pPr>
    </w:p>
    <w:p w:rsidR="7EFC6F95" w:rsidP="480ADDFA" w:rsidRDefault="7EFC6F95" w14:paraId="619C9512" w14:textId="1C84B536">
      <w:pPr>
        <w:pStyle w:val="Normal"/>
        <w:rPr>
          <w:rFonts w:ascii="Arial" w:hAnsi="Arial" w:eastAsia="Arial" w:cs="Arial"/>
          <w:b w:val="1"/>
          <w:bCs w:val="1"/>
          <w:i w:val="0"/>
          <w:iCs w:val="0"/>
          <w:caps w:val="0"/>
          <w:smallCaps w:val="0"/>
          <w:noProof w:val="0"/>
          <w:color w:val="0070C0"/>
          <w:sz w:val="22"/>
          <w:szCs w:val="22"/>
          <w:lang w:val="en-GB"/>
        </w:rPr>
      </w:pPr>
    </w:p>
    <w:p w:rsidR="7EFC6F95" w:rsidP="480ADDFA" w:rsidRDefault="7EFC6F95" w14:paraId="1E41CF15" w14:textId="6184E8AD">
      <w:pPr>
        <w:pStyle w:val="Normal"/>
        <w:rPr>
          <w:rFonts w:ascii="Arial" w:hAnsi="Arial" w:eastAsia="Arial" w:cs="Arial"/>
          <w:b w:val="1"/>
          <w:bCs w:val="1"/>
          <w:i w:val="0"/>
          <w:iCs w:val="0"/>
          <w:caps w:val="0"/>
          <w:smallCaps w:val="0"/>
          <w:noProof w:val="0"/>
          <w:color w:val="0070C0"/>
          <w:sz w:val="22"/>
          <w:szCs w:val="22"/>
          <w:lang w:val="en-GB"/>
        </w:rPr>
      </w:pPr>
      <w:r w:rsidRPr="480ADDFA" w:rsidR="25B762AB">
        <w:rPr>
          <w:rFonts w:ascii="Arial" w:hAnsi="Arial" w:eastAsia="Arial" w:cs="Arial"/>
          <w:b w:val="1"/>
          <w:bCs w:val="1"/>
          <w:i w:val="0"/>
          <w:iCs w:val="0"/>
          <w:caps w:val="0"/>
          <w:smallCaps w:val="0"/>
          <w:noProof w:val="0"/>
          <w:color w:val="0070C0"/>
          <w:sz w:val="22"/>
          <w:szCs w:val="22"/>
          <w:lang w:val="en-GB"/>
        </w:rPr>
        <w:t>Contents Page</w:t>
      </w:r>
    </w:p>
    <w:p w:rsidR="7EFC6F95" w:rsidP="480ADDFA" w:rsidRDefault="7EFC6F95" w14:paraId="6823102E" w14:textId="5A058BB4">
      <w:pPr>
        <w:pStyle w:val="Normal"/>
        <w:rPr>
          <w:rFonts w:ascii="Arial" w:hAnsi="Arial" w:eastAsia="Arial" w:cs="Arial"/>
          <w:b w:val="1"/>
          <w:bCs w:val="1"/>
          <w:i w:val="0"/>
          <w:iCs w:val="0"/>
          <w:caps w:val="0"/>
          <w:smallCaps w:val="0"/>
          <w:noProof w:val="0"/>
          <w:color w:val="auto"/>
          <w:sz w:val="22"/>
          <w:szCs w:val="22"/>
          <w:lang w:val="en-GB"/>
        </w:rPr>
      </w:pPr>
      <w:r w:rsidRPr="480ADDFA" w:rsidR="04F4AA0D">
        <w:rPr>
          <w:rFonts w:ascii="Arial" w:hAnsi="Arial" w:eastAsia="Arial" w:cs="Arial"/>
          <w:b w:val="1"/>
          <w:bCs w:val="1"/>
          <w:i w:val="0"/>
          <w:iCs w:val="0"/>
          <w:caps w:val="0"/>
          <w:smallCaps w:val="0"/>
          <w:noProof w:val="0"/>
          <w:color w:val="auto"/>
          <w:sz w:val="22"/>
          <w:szCs w:val="22"/>
          <w:lang w:val="en-GB"/>
        </w:rPr>
        <w:t>Introduction</w:t>
      </w:r>
      <w:r w:rsidRPr="480ADDFA" w:rsidR="73148B9D">
        <w:rPr>
          <w:rFonts w:ascii="Arial" w:hAnsi="Arial" w:eastAsia="Arial" w:cs="Arial"/>
          <w:b w:val="1"/>
          <w:bCs w:val="1"/>
          <w:i w:val="0"/>
          <w:iCs w:val="0"/>
          <w:caps w:val="0"/>
          <w:smallCaps w:val="0"/>
          <w:noProof w:val="0"/>
          <w:color w:val="auto"/>
          <w:sz w:val="22"/>
          <w:szCs w:val="22"/>
          <w:lang w:val="en-GB"/>
        </w:rPr>
        <w:t>..............................................................</w:t>
      </w:r>
      <w:r w:rsidRPr="480ADDFA" w:rsidR="0E82FACE">
        <w:rPr>
          <w:rFonts w:ascii="Arial" w:hAnsi="Arial" w:eastAsia="Arial" w:cs="Arial"/>
          <w:b w:val="1"/>
          <w:bCs w:val="1"/>
          <w:i w:val="0"/>
          <w:iCs w:val="0"/>
          <w:caps w:val="0"/>
          <w:smallCaps w:val="0"/>
          <w:noProof w:val="0"/>
          <w:color w:val="auto"/>
          <w:sz w:val="22"/>
          <w:szCs w:val="22"/>
          <w:lang w:val="en-GB"/>
        </w:rPr>
        <w:t>.....</w:t>
      </w:r>
      <w:r w:rsidRPr="480ADDFA" w:rsidR="73148B9D">
        <w:rPr>
          <w:rFonts w:ascii="Arial" w:hAnsi="Arial" w:eastAsia="Arial" w:cs="Arial"/>
          <w:b w:val="1"/>
          <w:bCs w:val="1"/>
          <w:i w:val="0"/>
          <w:iCs w:val="0"/>
          <w:caps w:val="0"/>
          <w:smallCaps w:val="0"/>
          <w:noProof w:val="0"/>
          <w:color w:val="auto"/>
          <w:sz w:val="22"/>
          <w:szCs w:val="22"/>
          <w:lang w:val="en-GB"/>
        </w:rPr>
        <w:t>............................................</w:t>
      </w:r>
      <w:r w:rsidRPr="480ADDFA" w:rsidR="432E09D4">
        <w:rPr>
          <w:rFonts w:ascii="Arial" w:hAnsi="Arial" w:eastAsia="Arial" w:cs="Arial"/>
          <w:b w:val="1"/>
          <w:bCs w:val="1"/>
          <w:i w:val="0"/>
          <w:iCs w:val="0"/>
          <w:caps w:val="0"/>
          <w:smallCaps w:val="0"/>
          <w:noProof w:val="0"/>
          <w:color w:val="auto"/>
          <w:sz w:val="22"/>
          <w:szCs w:val="22"/>
          <w:lang w:val="en-GB"/>
        </w:rPr>
        <w:t>.....</w:t>
      </w:r>
      <w:r w:rsidRPr="480ADDFA" w:rsidR="0D759468">
        <w:rPr>
          <w:rFonts w:ascii="Arial" w:hAnsi="Arial" w:eastAsia="Arial" w:cs="Arial"/>
          <w:b w:val="1"/>
          <w:bCs w:val="1"/>
          <w:i w:val="0"/>
          <w:iCs w:val="0"/>
          <w:caps w:val="0"/>
          <w:smallCaps w:val="0"/>
          <w:noProof w:val="0"/>
          <w:color w:val="auto"/>
          <w:sz w:val="22"/>
          <w:szCs w:val="22"/>
          <w:lang w:val="en-GB"/>
        </w:rPr>
        <w:t>3</w:t>
      </w:r>
    </w:p>
    <w:p w:rsidR="7EFC6F95" w:rsidP="480ADDFA" w:rsidRDefault="7EFC6F95" w14:paraId="6E8E414E" w14:textId="1F991529">
      <w:pPr>
        <w:spacing w:after="160" w:line="259" w:lineRule="auto"/>
        <w:jc w:val="both"/>
        <w:rPr>
          <w:rFonts w:ascii="Arial" w:hAnsi="Arial" w:eastAsia="Arial" w:cs="Arial"/>
          <w:b w:val="1"/>
          <w:bCs w:val="1"/>
          <w:i w:val="0"/>
          <w:iCs w:val="0"/>
          <w:caps w:val="0"/>
          <w:smallCaps w:val="0"/>
          <w:noProof w:val="0"/>
          <w:color w:val="auto"/>
          <w:sz w:val="22"/>
          <w:szCs w:val="22"/>
          <w:lang w:val="en-GB"/>
        </w:rPr>
      </w:pPr>
      <w:r w:rsidRPr="480ADDFA" w:rsidR="04F4AA0D">
        <w:rPr>
          <w:rFonts w:ascii="Arial" w:hAnsi="Arial" w:eastAsia="Arial" w:cs="Arial"/>
          <w:b w:val="1"/>
          <w:bCs w:val="1"/>
          <w:i w:val="0"/>
          <w:iCs w:val="0"/>
          <w:caps w:val="0"/>
          <w:smallCaps w:val="0"/>
          <w:noProof w:val="0"/>
          <w:color w:val="auto"/>
          <w:sz w:val="22"/>
          <w:szCs w:val="22"/>
          <w:lang w:val="en-GB"/>
        </w:rPr>
        <w:t>Company profile</w:t>
      </w:r>
      <w:r w:rsidRPr="480ADDFA" w:rsidR="20884B27">
        <w:rPr>
          <w:rFonts w:ascii="Arial" w:hAnsi="Arial" w:eastAsia="Arial" w:cs="Arial"/>
          <w:b w:val="1"/>
          <w:bCs w:val="1"/>
          <w:i w:val="0"/>
          <w:iCs w:val="0"/>
          <w:caps w:val="0"/>
          <w:smallCaps w:val="0"/>
          <w:noProof w:val="0"/>
          <w:color w:val="auto"/>
          <w:sz w:val="22"/>
          <w:szCs w:val="22"/>
          <w:lang w:val="en-GB"/>
        </w:rPr>
        <w:t>..................................................................................................</w:t>
      </w:r>
      <w:r w:rsidRPr="480ADDFA" w:rsidR="7252E690">
        <w:rPr>
          <w:rFonts w:ascii="Arial" w:hAnsi="Arial" w:eastAsia="Arial" w:cs="Arial"/>
          <w:b w:val="1"/>
          <w:bCs w:val="1"/>
          <w:i w:val="0"/>
          <w:iCs w:val="0"/>
          <w:caps w:val="0"/>
          <w:smallCaps w:val="0"/>
          <w:noProof w:val="0"/>
          <w:color w:val="auto"/>
          <w:sz w:val="22"/>
          <w:szCs w:val="22"/>
          <w:lang w:val="en-GB"/>
        </w:rPr>
        <w:t>....</w:t>
      </w:r>
      <w:r w:rsidRPr="480ADDFA" w:rsidR="20884B27">
        <w:rPr>
          <w:rFonts w:ascii="Arial" w:hAnsi="Arial" w:eastAsia="Arial" w:cs="Arial"/>
          <w:b w:val="1"/>
          <w:bCs w:val="1"/>
          <w:i w:val="0"/>
          <w:iCs w:val="0"/>
          <w:caps w:val="0"/>
          <w:smallCaps w:val="0"/>
          <w:noProof w:val="0"/>
          <w:color w:val="auto"/>
          <w:sz w:val="22"/>
          <w:szCs w:val="22"/>
          <w:lang w:val="en-GB"/>
        </w:rPr>
        <w:t>...</w:t>
      </w:r>
      <w:r w:rsidRPr="480ADDFA" w:rsidR="227A4A24">
        <w:rPr>
          <w:rFonts w:ascii="Arial" w:hAnsi="Arial" w:eastAsia="Arial" w:cs="Arial"/>
          <w:b w:val="1"/>
          <w:bCs w:val="1"/>
          <w:i w:val="0"/>
          <w:iCs w:val="0"/>
          <w:caps w:val="0"/>
          <w:smallCaps w:val="0"/>
          <w:noProof w:val="0"/>
          <w:color w:val="auto"/>
          <w:sz w:val="22"/>
          <w:szCs w:val="22"/>
          <w:lang w:val="en-GB"/>
        </w:rPr>
        <w:t>....</w:t>
      </w:r>
      <w:r w:rsidRPr="480ADDFA" w:rsidR="58CD949A">
        <w:rPr>
          <w:rFonts w:ascii="Arial" w:hAnsi="Arial" w:eastAsia="Arial" w:cs="Arial"/>
          <w:b w:val="1"/>
          <w:bCs w:val="1"/>
          <w:i w:val="0"/>
          <w:iCs w:val="0"/>
          <w:caps w:val="0"/>
          <w:smallCaps w:val="0"/>
          <w:noProof w:val="0"/>
          <w:color w:val="auto"/>
          <w:sz w:val="22"/>
          <w:szCs w:val="22"/>
          <w:lang w:val="en-GB"/>
        </w:rPr>
        <w:t>4</w:t>
      </w:r>
    </w:p>
    <w:p w:rsidR="7EFC6F95" w:rsidP="480ADDFA" w:rsidRDefault="7EFC6F95" w14:paraId="5AFE1950" w14:textId="40979B9F">
      <w:pPr>
        <w:pStyle w:val="Normal"/>
        <w:spacing w:after="160" w:line="259" w:lineRule="auto"/>
        <w:jc w:val="both"/>
        <w:rPr>
          <w:rFonts w:ascii="Arial" w:hAnsi="Arial" w:eastAsia="Arial" w:cs="Arial"/>
          <w:b w:val="1"/>
          <w:bCs w:val="1"/>
          <w:i w:val="0"/>
          <w:iCs w:val="0"/>
          <w:caps w:val="0"/>
          <w:smallCaps w:val="0"/>
          <w:noProof w:val="0"/>
          <w:color w:val="auto"/>
          <w:sz w:val="22"/>
          <w:szCs w:val="22"/>
          <w:lang w:val="en-GB"/>
        </w:rPr>
      </w:pPr>
      <w:r w:rsidRPr="480ADDFA" w:rsidR="04F4AA0D">
        <w:rPr>
          <w:rFonts w:ascii="Arial" w:hAnsi="Arial" w:eastAsia="Arial" w:cs="Arial"/>
          <w:b w:val="1"/>
          <w:bCs w:val="1"/>
          <w:i w:val="0"/>
          <w:iCs w:val="0"/>
          <w:caps w:val="0"/>
          <w:smallCaps w:val="0"/>
          <w:noProof w:val="0"/>
          <w:color w:val="auto"/>
          <w:sz w:val="22"/>
          <w:szCs w:val="22"/>
          <w:lang w:val="en-GB"/>
        </w:rPr>
        <w:t>Critical discussion on how the world of work is changing</w:t>
      </w:r>
      <w:r w:rsidRPr="480ADDFA" w:rsidR="136C75C4">
        <w:rPr>
          <w:rFonts w:ascii="Arial" w:hAnsi="Arial" w:eastAsia="Arial" w:cs="Arial"/>
          <w:b w:val="1"/>
          <w:bCs w:val="1"/>
          <w:i w:val="0"/>
          <w:iCs w:val="0"/>
          <w:caps w:val="0"/>
          <w:smallCaps w:val="0"/>
          <w:noProof w:val="0"/>
          <w:color w:val="auto"/>
          <w:sz w:val="22"/>
          <w:szCs w:val="22"/>
          <w:lang w:val="en-GB"/>
        </w:rPr>
        <w:t>................................</w:t>
      </w:r>
      <w:r w:rsidRPr="480ADDFA" w:rsidR="2E90A4BC">
        <w:rPr>
          <w:rFonts w:ascii="Arial" w:hAnsi="Arial" w:eastAsia="Arial" w:cs="Arial"/>
          <w:b w:val="1"/>
          <w:bCs w:val="1"/>
          <w:i w:val="0"/>
          <w:iCs w:val="0"/>
          <w:caps w:val="0"/>
          <w:smallCaps w:val="0"/>
          <w:noProof w:val="0"/>
          <w:color w:val="auto"/>
          <w:sz w:val="22"/>
          <w:szCs w:val="22"/>
          <w:lang w:val="en-GB"/>
        </w:rPr>
        <w:t>.......</w:t>
      </w:r>
      <w:r w:rsidRPr="480ADDFA" w:rsidR="46E92234">
        <w:rPr>
          <w:rFonts w:ascii="Arial" w:hAnsi="Arial" w:eastAsia="Arial" w:cs="Arial"/>
          <w:b w:val="1"/>
          <w:bCs w:val="1"/>
          <w:i w:val="0"/>
          <w:iCs w:val="0"/>
          <w:caps w:val="0"/>
          <w:smallCaps w:val="0"/>
          <w:noProof w:val="0"/>
          <w:color w:val="auto"/>
          <w:sz w:val="22"/>
          <w:szCs w:val="22"/>
          <w:lang w:val="en-GB"/>
        </w:rPr>
        <w:t>5</w:t>
      </w:r>
    </w:p>
    <w:p w:rsidR="7EFC6F95" w:rsidP="480ADDFA" w:rsidRDefault="7EFC6F95" w14:paraId="4919926E" w14:textId="66910CEF">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04F4AA0D">
        <w:rPr>
          <w:rFonts w:ascii="Arial" w:hAnsi="Arial" w:eastAsia="Arial" w:cs="Arial"/>
          <w:b w:val="0"/>
          <w:bCs w:val="0"/>
          <w:i w:val="0"/>
          <w:iCs w:val="0"/>
          <w:caps w:val="0"/>
          <w:smallCaps w:val="0"/>
          <w:noProof w:val="0"/>
          <w:color w:val="000000" w:themeColor="text1" w:themeTint="FF" w:themeShade="FF"/>
          <w:sz w:val="22"/>
          <w:szCs w:val="22"/>
          <w:lang w:val="en-GB"/>
        </w:rPr>
        <w:t>Changing the world of work</w:t>
      </w:r>
      <w:r w:rsidRPr="480ADDFA" w:rsidR="522B9CEA">
        <w:rPr>
          <w:rFonts w:ascii="Arial" w:hAnsi="Arial" w:eastAsia="Arial" w:cs="Arial"/>
          <w:b w:val="0"/>
          <w:bCs w:val="0"/>
          <w:i w:val="0"/>
          <w:iCs w:val="0"/>
          <w:caps w:val="0"/>
          <w:smallCaps w:val="0"/>
          <w:noProof w:val="0"/>
          <w:color w:val="000000" w:themeColor="text1" w:themeTint="FF" w:themeShade="FF"/>
          <w:sz w:val="22"/>
          <w:szCs w:val="22"/>
          <w:lang w:val="en-GB"/>
        </w:rPr>
        <w:t>.......................................................................................</w:t>
      </w:r>
      <w:r w:rsidRPr="480ADDFA" w:rsidR="62231403">
        <w:rPr>
          <w:rFonts w:ascii="Arial" w:hAnsi="Arial" w:eastAsia="Arial" w:cs="Arial"/>
          <w:b w:val="0"/>
          <w:bCs w:val="0"/>
          <w:i w:val="0"/>
          <w:iCs w:val="0"/>
          <w:caps w:val="0"/>
          <w:smallCaps w:val="0"/>
          <w:noProof w:val="0"/>
          <w:color w:val="000000" w:themeColor="text1" w:themeTint="FF" w:themeShade="FF"/>
          <w:sz w:val="22"/>
          <w:szCs w:val="22"/>
          <w:lang w:val="en-GB"/>
        </w:rPr>
        <w:t>.......5</w:t>
      </w:r>
    </w:p>
    <w:p w:rsidR="7EFC6F95" w:rsidP="480ADDFA" w:rsidRDefault="7EFC6F95" w14:paraId="41901E97" w14:textId="1E6403B5">
      <w:pPr>
        <w:pStyle w:val="Normal"/>
        <w:rPr>
          <w:rFonts w:ascii="Arial" w:hAnsi="Arial" w:eastAsia="Arial" w:cs="Arial"/>
          <w:b w:val="0"/>
          <w:bCs w:val="0"/>
          <w:i w:val="0"/>
          <w:iCs w:val="0"/>
          <w:caps w:val="0"/>
          <w:smallCaps w:val="0"/>
          <w:noProof w:val="0"/>
          <w:color w:val="auto"/>
          <w:sz w:val="22"/>
          <w:szCs w:val="22"/>
          <w:lang w:val="en-GB"/>
        </w:rPr>
      </w:pPr>
      <w:r w:rsidRPr="480ADDFA" w:rsidR="16E0B809">
        <w:rPr>
          <w:rFonts w:ascii="Arial" w:hAnsi="Arial" w:eastAsia="Arial" w:cs="Arial"/>
          <w:b w:val="0"/>
          <w:bCs w:val="0"/>
          <w:i w:val="0"/>
          <w:iCs w:val="0"/>
          <w:caps w:val="0"/>
          <w:smallCaps w:val="0"/>
          <w:noProof w:val="0"/>
          <w:color w:val="auto"/>
          <w:sz w:val="22"/>
          <w:szCs w:val="22"/>
          <w:lang w:val="en-GB"/>
        </w:rPr>
        <w:t>Drivers of the Change......................................................................................................</w:t>
      </w:r>
      <w:r w:rsidRPr="480ADDFA" w:rsidR="34C16879">
        <w:rPr>
          <w:rFonts w:ascii="Arial" w:hAnsi="Arial" w:eastAsia="Arial" w:cs="Arial"/>
          <w:b w:val="0"/>
          <w:bCs w:val="0"/>
          <w:i w:val="0"/>
          <w:iCs w:val="0"/>
          <w:caps w:val="0"/>
          <w:smallCaps w:val="0"/>
          <w:noProof w:val="0"/>
          <w:color w:val="auto"/>
          <w:sz w:val="22"/>
          <w:szCs w:val="22"/>
          <w:lang w:val="en-GB"/>
        </w:rPr>
        <w:t>5-7</w:t>
      </w:r>
    </w:p>
    <w:p w:rsidR="7EFC6F95" w:rsidP="480ADDFA" w:rsidRDefault="7EFC6F95" w14:paraId="484C2595" w14:textId="6B08F20B">
      <w:pPr>
        <w:pStyle w:val="Normal"/>
        <w:rPr>
          <w:rFonts w:ascii="Arial" w:hAnsi="Arial" w:eastAsia="Arial" w:cs="Arial"/>
          <w:b w:val="0"/>
          <w:bCs w:val="0"/>
          <w:i w:val="0"/>
          <w:iCs w:val="0"/>
          <w:caps w:val="0"/>
          <w:smallCaps w:val="0"/>
          <w:noProof w:val="0"/>
          <w:color w:val="auto"/>
          <w:sz w:val="22"/>
          <w:szCs w:val="22"/>
          <w:lang w:val="en-GB"/>
        </w:rPr>
      </w:pPr>
      <w:r w:rsidRPr="480ADDFA" w:rsidR="4D417F7E">
        <w:rPr>
          <w:rFonts w:ascii="Arial" w:hAnsi="Arial" w:eastAsia="Arial" w:cs="Arial"/>
          <w:b w:val="0"/>
          <w:bCs w:val="0"/>
          <w:i w:val="0"/>
          <w:iCs w:val="0"/>
          <w:caps w:val="0"/>
          <w:smallCaps w:val="0"/>
          <w:noProof w:val="0"/>
          <w:color w:val="auto"/>
          <w:sz w:val="22"/>
          <w:szCs w:val="22"/>
          <w:lang w:val="en-GB"/>
        </w:rPr>
        <w:t>How a change plays in the role of automation.</w:t>
      </w:r>
      <w:r w:rsidRPr="480ADDFA" w:rsidR="72BEE85C">
        <w:rPr>
          <w:rFonts w:ascii="Arial" w:hAnsi="Arial" w:eastAsia="Arial" w:cs="Arial"/>
          <w:b w:val="0"/>
          <w:bCs w:val="0"/>
          <w:i w:val="0"/>
          <w:iCs w:val="0"/>
          <w:caps w:val="0"/>
          <w:smallCaps w:val="0"/>
          <w:noProof w:val="0"/>
          <w:color w:val="auto"/>
          <w:sz w:val="22"/>
          <w:szCs w:val="22"/>
          <w:lang w:val="en-GB"/>
        </w:rPr>
        <w:t>.........</w:t>
      </w:r>
      <w:r w:rsidRPr="480ADDFA" w:rsidR="38DCECBD">
        <w:rPr>
          <w:rFonts w:ascii="Arial" w:hAnsi="Arial" w:eastAsia="Arial" w:cs="Arial"/>
          <w:b w:val="0"/>
          <w:bCs w:val="0"/>
          <w:i w:val="0"/>
          <w:iCs w:val="0"/>
          <w:caps w:val="0"/>
          <w:smallCaps w:val="0"/>
          <w:noProof w:val="0"/>
          <w:color w:val="auto"/>
          <w:sz w:val="22"/>
          <w:szCs w:val="22"/>
          <w:lang w:val="en-GB"/>
        </w:rPr>
        <w:t>.............</w:t>
      </w:r>
      <w:r w:rsidRPr="480ADDFA" w:rsidR="72BEE85C">
        <w:rPr>
          <w:rFonts w:ascii="Arial" w:hAnsi="Arial" w:eastAsia="Arial" w:cs="Arial"/>
          <w:b w:val="0"/>
          <w:bCs w:val="0"/>
          <w:i w:val="0"/>
          <w:iCs w:val="0"/>
          <w:caps w:val="0"/>
          <w:smallCaps w:val="0"/>
          <w:noProof w:val="0"/>
          <w:color w:val="auto"/>
          <w:sz w:val="22"/>
          <w:szCs w:val="22"/>
          <w:lang w:val="en-GB"/>
        </w:rPr>
        <w:t>......................................</w:t>
      </w:r>
      <w:r w:rsidRPr="480ADDFA" w:rsidR="43AEBA75">
        <w:rPr>
          <w:rFonts w:ascii="Arial" w:hAnsi="Arial" w:eastAsia="Arial" w:cs="Arial"/>
          <w:b w:val="0"/>
          <w:bCs w:val="0"/>
          <w:i w:val="0"/>
          <w:iCs w:val="0"/>
          <w:caps w:val="0"/>
          <w:smallCaps w:val="0"/>
          <w:noProof w:val="0"/>
          <w:color w:val="auto"/>
          <w:sz w:val="22"/>
          <w:szCs w:val="22"/>
          <w:lang w:val="en-GB"/>
        </w:rPr>
        <w:t>....7</w:t>
      </w:r>
    </w:p>
    <w:p w:rsidR="7EFC6F95" w:rsidP="480ADDFA" w:rsidRDefault="7EFC6F95" w14:paraId="319C7484" w14:textId="2153FFF9">
      <w:pPr>
        <w:pStyle w:val="Normal"/>
        <w:rPr>
          <w:rFonts w:ascii="Arial" w:hAnsi="Arial" w:eastAsia="Arial" w:cs="Arial"/>
          <w:b w:val="0"/>
          <w:bCs w:val="0"/>
          <w:i w:val="0"/>
          <w:iCs w:val="0"/>
          <w:caps w:val="0"/>
          <w:smallCaps w:val="0"/>
          <w:noProof w:val="0"/>
          <w:color w:val="auto"/>
          <w:sz w:val="22"/>
          <w:szCs w:val="22"/>
          <w:lang w:val="en-GB"/>
        </w:rPr>
      </w:pPr>
    </w:p>
    <w:p w:rsidR="7EFC6F95" w:rsidP="480ADDFA" w:rsidRDefault="7EFC6F95" w14:paraId="36A8A024" w14:textId="61F8DA59">
      <w:pPr>
        <w:pStyle w:val="Normal"/>
        <w:rPr>
          <w:rFonts w:ascii="Arial" w:hAnsi="Arial" w:eastAsia="Arial" w:cs="Arial"/>
          <w:b w:val="1"/>
          <w:bCs w:val="1"/>
          <w:i w:val="0"/>
          <w:iCs w:val="0"/>
          <w:caps w:val="0"/>
          <w:smallCaps w:val="0"/>
          <w:noProof w:val="0"/>
          <w:color w:val="auto"/>
          <w:sz w:val="22"/>
          <w:szCs w:val="22"/>
          <w:lang w:val="en-GB"/>
        </w:rPr>
      </w:pPr>
      <w:r w:rsidRPr="480ADDFA" w:rsidR="04F4AA0D">
        <w:rPr>
          <w:rFonts w:ascii="Arial" w:hAnsi="Arial" w:eastAsia="Arial" w:cs="Arial"/>
          <w:b w:val="1"/>
          <w:bCs w:val="1"/>
          <w:i w:val="0"/>
          <w:iCs w:val="0"/>
          <w:caps w:val="0"/>
          <w:smallCaps w:val="0"/>
          <w:noProof w:val="0"/>
          <w:color w:val="auto"/>
          <w:sz w:val="22"/>
          <w:szCs w:val="22"/>
          <w:lang w:val="en-GB"/>
        </w:rPr>
        <w:t>A Critical evaluation of Unilever.</w:t>
      </w:r>
      <w:r w:rsidRPr="480ADDFA" w:rsidR="28CB33AF">
        <w:rPr>
          <w:rFonts w:ascii="Arial" w:hAnsi="Arial" w:eastAsia="Arial" w:cs="Arial"/>
          <w:b w:val="1"/>
          <w:bCs w:val="1"/>
          <w:i w:val="0"/>
          <w:iCs w:val="0"/>
          <w:caps w:val="0"/>
          <w:smallCaps w:val="0"/>
          <w:noProof w:val="0"/>
          <w:color w:val="auto"/>
          <w:sz w:val="22"/>
          <w:szCs w:val="22"/>
          <w:lang w:val="en-GB"/>
        </w:rPr>
        <w:t>...........................................................................</w:t>
      </w:r>
      <w:r w:rsidRPr="480ADDFA" w:rsidR="7D643630">
        <w:rPr>
          <w:rFonts w:ascii="Arial" w:hAnsi="Arial" w:eastAsia="Arial" w:cs="Arial"/>
          <w:b w:val="1"/>
          <w:bCs w:val="1"/>
          <w:i w:val="0"/>
          <w:iCs w:val="0"/>
          <w:caps w:val="0"/>
          <w:smallCaps w:val="0"/>
          <w:noProof w:val="0"/>
          <w:color w:val="auto"/>
          <w:sz w:val="22"/>
          <w:szCs w:val="22"/>
          <w:lang w:val="en-GB"/>
        </w:rPr>
        <w:t>......8</w:t>
      </w:r>
    </w:p>
    <w:p w:rsidR="7EFC6F95" w:rsidP="480ADDFA" w:rsidRDefault="7EFC6F95" w14:paraId="2F42B8CB" w14:textId="0A04BA3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04F4AA0D">
        <w:rPr>
          <w:rFonts w:ascii="Arial" w:hAnsi="Arial" w:eastAsia="Arial" w:cs="Arial"/>
          <w:b w:val="0"/>
          <w:bCs w:val="0"/>
          <w:i w:val="0"/>
          <w:iCs w:val="0"/>
          <w:caps w:val="0"/>
          <w:smallCaps w:val="0"/>
          <w:noProof w:val="0"/>
          <w:color w:val="000000" w:themeColor="text1" w:themeTint="FF" w:themeShade="FF"/>
          <w:sz w:val="22"/>
          <w:szCs w:val="22"/>
          <w:lang w:val="en-GB"/>
        </w:rPr>
        <w:t>Automation in the packaging process</w:t>
      </w:r>
      <w:r w:rsidRPr="480ADDFA" w:rsidR="792608F4">
        <w:rPr>
          <w:rFonts w:ascii="Arial" w:hAnsi="Arial" w:eastAsia="Arial" w:cs="Arial"/>
          <w:b w:val="0"/>
          <w:bCs w:val="0"/>
          <w:i w:val="0"/>
          <w:iCs w:val="0"/>
          <w:caps w:val="0"/>
          <w:smallCaps w:val="0"/>
          <w:noProof w:val="0"/>
          <w:color w:val="000000" w:themeColor="text1" w:themeTint="FF" w:themeShade="FF"/>
          <w:sz w:val="22"/>
          <w:szCs w:val="22"/>
          <w:lang w:val="en-GB"/>
        </w:rPr>
        <w:t>......................................................................</w:t>
      </w:r>
      <w:r w:rsidRPr="480ADDFA" w:rsidR="5C5BD17C">
        <w:rPr>
          <w:rFonts w:ascii="Arial" w:hAnsi="Arial" w:eastAsia="Arial" w:cs="Arial"/>
          <w:b w:val="0"/>
          <w:bCs w:val="0"/>
          <w:i w:val="0"/>
          <w:iCs w:val="0"/>
          <w:caps w:val="0"/>
          <w:smallCaps w:val="0"/>
          <w:noProof w:val="0"/>
          <w:color w:val="000000" w:themeColor="text1" w:themeTint="FF" w:themeShade="FF"/>
          <w:sz w:val="22"/>
          <w:szCs w:val="22"/>
          <w:lang w:val="en-GB"/>
        </w:rPr>
        <w:t>.......8</w:t>
      </w:r>
    </w:p>
    <w:p w:rsidR="7EFC6F95" w:rsidP="480ADDFA" w:rsidRDefault="7EFC6F95" w14:paraId="3F4E059D" w14:textId="31B8BE7F">
      <w:pPr>
        <w:spacing w:after="160" w:line="360" w:lineRule="auto"/>
        <w:jc w:val="both"/>
        <w:rPr>
          <w:rFonts w:ascii="Arial" w:hAnsi="Arial" w:eastAsia="Arial" w:cs="Arial"/>
          <w:b w:val="0"/>
          <w:bCs w:val="0"/>
          <w:i w:val="0"/>
          <w:iCs w:val="0"/>
          <w:caps w:val="0"/>
          <w:smallCaps w:val="0"/>
          <w:noProof w:val="0"/>
          <w:color w:val="auto"/>
          <w:sz w:val="22"/>
          <w:szCs w:val="22"/>
          <w:lang w:val="en-GB"/>
        </w:rPr>
      </w:pPr>
      <w:r w:rsidRPr="480ADDFA" w:rsidR="6B3DC3CE">
        <w:rPr>
          <w:rFonts w:ascii="Arial" w:hAnsi="Arial" w:eastAsia="Arial" w:cs="Arial"/>
          <w:b w:val="0"/>
          <w:bCs w:val="0"/>
          <w:i w:val="0"/>
          <w:iCs w:val="0"/>
          <w:caps w:val="0"/>
          <w:smallCaps w:val="0"/>
          <w:noProof w:val="0"/>
          <w:color w:val="auto"/>
          <w:sz w:val="22"/>
          <w:szCs w:val="22"/>
          <w:lang w:val="en-GB"/>
        </w:rPr>
        <w:t>Lewin's three-step model</w:t>
      </w:r>
      <w:r w:rsidRPr="480ADDFA" w:rsidR="18A7F791">
        <w:rPr>
          <w:rFonts w:ascii="Arial" w:hAnsi="Arial" w:eastAsia="Arial" w:cs="Arial"/>
          <w:b w:val="0"/>
          <w:bCs w:val="0"/>
          <w:i w:val="0"/>
          <w:iCs w:val="0"/>
          <w:caps w:val="0"/>
          <w:smallCaps w:val="0"/>
          <w:noProof w:val="0"/>
          <w:color w:val="auto"/>
          <w:sz w:val="22"/>
          <w:szCs w:val="22"/>
          <w:lang w:val="en-GB"/>
        </w:rPr>
        <w:t>...........................................................................................</w:t>
      </w:r>
      <w:r w:rsidRPr="480ADDFA" w:rsidR="5A6A3C1C">
        <w:rPr>
          <w:rFonts w:ascii="Arial" w:hAnsi="Arial" w:eastAsia="Arial" w:cs="Arial"/>
          <w:b w:val="0"/>
          <w:bCs w:val="0"/>
          <w:i w:val="0"/>
          <w:iCs w:val="0"/>
          <w:caps w:val="0"/>
          <w:smallCaps w:val="0"/>
          <w:noProof w:val="0"/>
          <w:color w:val="auto"/>
          <w:sz w:val="22"/>
          <w:szCs w:val="22"/>
          <w:lang w:val="en-GB"/>
        </w:rPr>
        <w:t>..</w:t>
      </w:r>
      <w:r w:rsidRPr="480ADDFA" w:rsidR="378E4570">
        <w:rPr>
          <w:rFonts w:ascii="Arial" w:hAnsi="Arial" w:eastAsia="Arial" w:cs="Arial"/>
          <w:b w:val="0"/>
          <w:bCs w:val="0"/>
          <w:i w:val="0"/>
          <w:iCs w:val="0"/>
          <w:caps w:val="0"/>
          <w:smallCaps w:val="0"/>
          <w:noProof w:val="0"/>
          <w:color w:val="auto"/>
          <w:sz w:val="22"/>
          <w:szCs w:val="22"/>
          <w:lang w:val="en-GB"/>
        </w:rPr>
        <w:t>..</w:t>
      </w:r>
      <w:r w:rsidRPr="480ADDFA" w:rsidR="5A6A3C1C">
        <w:rPr>
          <w:rFonts w:ascii="Arial" w:hAnsi="Arial" w:eastAsia="Arial" w:cs="Arial"/>
          <w:b w:val="0"/>
          <w:bCs w:val="0"/>
          <w:i w:val="0"/>
          <w:iCs w:val="0"/>
          <w:caps w:val="0"/>
          <w:smallCaps w:val="0"/>
          <w:noProof w:val="0"/>
          <w:color w:val="auto"/>
          <w:sz w:val="22"/>
          <w:szCs w:val="22"/>
          <w:lang w:val="en-GB"/>
        </w:rPr>
        <w:t>.9</w:t>
      </w:r>
    </w:p>
    <w:p w:rsidR="7EFC6F95" w:rsidP="480ADDFA" w:rsidRDefault="7EFC6F95" w14:paraId="76A898BB" w14:textId="399A3470">
      <w:pPr>
        <w:spacing w:after="160" w:line="360" w:lineRule="auto"/>
        <w:jc w:val="both"/>
        <w:rPr>
          <w:rFonts w:ascii="Arial" w:hAnsi="Arial" w:eastAsia="Arial" w:cs="Arial"/>
          <w:b w:val="0"/>
          <w:bCs w:val="0"/>
          <w:i w:val="0"/>
          <w:iCs w:val="0"/>
          <w:caps w:val="0"/>
          <w:smallCaps w:val="0"/>
          <w:noProof w:val="0"/>
          <w:color w:val="auto"/>
          <w:sz w:val="22"/>
          <w:szCs w:val="22"/>
          <w:lang w:val="en-GB"/>
        </w:rPr>
      </w:pPr>
      <w:r w:rsidRPr="480ADDFA" w:rsidR="6B3DC3CE">
        <w:rPr>
          <w:rFonts w:ascii="Arial" w:hAnsi="Arial" w:eastAsia="Arial" w:cs="Arial"/>
          <w:b w:val="0"/>
          <w:bCs w:val="0"/>
          <w:i w:val="0"/>
          <w:iCs w:val="0"/>
          <w:caps w:val="0"/>
          <w:smallCaps w:val="0"/>
          <w:noProof w:val="0"/>
          <w:color w:val="auto"/>
          <w:sz w:val="22"/>
          <w:szCs w:val="22"/>
          <w:lang w:val="en-GB"/>
        </w:rPr>
        <w:t>Implementation of Lewin’s management change model in Unilever</w:t>
      </w:r>
      <w:r w:rsidRPr="480ADDFA" w:rsidR="55C1BBBC">
        <w:rPr>
          <w:rFonts w:ascii="Arial" w:hAnsi="Arial" w:eastAsia="Arial" w:cs="Arial"/>
          <w:b w:val="0"/>
          <w:bCs w:val="0"/>
          <w:i w:val="0"/>
          <w:iCs w:val="0"/>
          <w:caps w:val="0"/>
          <w:smallCaps w:val="0"/>
          <w:noProof w:val="0"/>
          <w:color w:val="auto"/>
          <w:sz w:val="22"/>
          <w:szCs w:val="22"/>
          <w:lang w:val="en-GB"/>
        </w:rPr>
        <w:t>........................</w:t>
      </w:r>
      <w:r w:rsidRPr="480ADDFA" w:rsidR="0604006E">
        <w:rPr>
          <w:rFonts w:ascii="Arial" w:hAnsi="Arial" w:eastAsia="Arial" w:cs="Arial"/>
          <w:b w:val="0"/>
          <w:bCs w:val="0"/>
          <w:i w:val="0"/>
          <w:iCs w:val="0"/>
          <w:caps w:val="0"/>
          <w:smallCaps w:val="0"/>
          <w:noProof w:val="0"/>
          <w:color w:val="auto"/>
          <w:sz w:val="22"/>
          <w:szCs w:val="22"/>
          <w:lang w:val="en-GB"/>
        </w:rPr>
        <w:t>.</w:t>
      </w:r>
      <w:r w:rsidRPr="480ADDFA" w:rsidR="6940820C">
        <w:rPr>
          <w:rFonts w:ascii="Arial" w:hAnsi="Arial" w:eastAsia="Arial" w:cs="Arial"/>
          <w:b w:val="0"/>
          <w:bCs w:val="0"/>
          <w:i w:val="0"/>
          <w:iCs w:val="0"/>
          <w:caps w:val="0"/>
          <w:smallCaps w:val="0"/>
          <w:noProof w:val="0"/>
          <w:color w:val="auto"/>
          <w:sz w:val="22"/>
          <w:szCs w:val="22"/>
          <w:lang w:val="en-GB"/>
        </w:rPr>
        <w:t>.</w:t>
      </w:r>
      <w:r w:rsidRPr="480ADDFA" w:rsidR="31A4B0D0">
        <w:rPr>
          <w:rFonts w:ascii="Arial" w:hAnsi="Arial" w:eastAsia="Arial" w:cs="Arial"/>
          <w:b w:val="0"/>
          <w:bCs w:val="0"/>
          <w:i w:val="0"/>
          <w:iCs w:val="0"/>
          <w:caps w:val="0"/>
          <w:smallCaps w:val="0"/>
          <w:noProof w:val="0"/>
          <w:color w:val="auto"/>
          <w:sz w:val="22"/>
          <w:szCs w:val="22"/>
          <w:lang w:val="en-GB"/>
        </w:rPr>
        <w:t>...</w:t>
      </w:r>
      <w:r w:rsidRPr="480ADDFA" w:rsidR="0604006E">
        <w:rPr>
          <w:rFonts w:ascii="Arial" w:hAnsi="Arial" w:eastAsia="Arial" w:cs="Arial"/>
          <w:b w:val="0"/>
          <w:bCs w:val="0"/>
          <w:i w:val="0"/>
          <w:iCs w:val="0"/>
          <w:caps w:val="0"/>
          <w:smallCaps w:val="0"/>
          <w:noProof w:val="0"/>
          <w:color w:val="auto"/>
          <w:sz w:val="22"/>
          <w:szCs w:val="22"/>
          <w:lang w:val="en-GB"/>
        </w:rPr>
        <w:t>.</w:t>
      </w:r>
      <w:r w:rsidRPr="480ADDFA" w:rsidR="50F1E045">
        <w:rPr>
          <w:rFonts w:ascii="Arial" w:hAnsi="Arial" w:eastAsia="Arial" w:cs="Arial"/>
          <w:b w:val="0"/>
          <w:bCs w:val="0"/>
          <w:i w:val="0"/>
          <w:iCs w:val="0"/>
          <w:caps w:val="0"/>
          <w:smallCaps w:val="0"/>
          <w:noProof w:val="0"/>
          <w:color w:val="auto"/>
          <w:sz w:val="22"/>
          <w:szCs w:val="22"/>
          <w:lang w:val="en-GB"/>
        </w:rPr>
        <w:t>9-10</w:t>
      </w:r>
    </w:p>
    <w:p w:rsidR="7EFC6F95" w:rsidP="480ADDFA" w:rsidRDefault="7EFC6F95" w14:paraId="667E69F5" w14:textId="3A74A4D7">
      <w:pPr>
        <w:pStyle w:val="Normal"/>
        <w:rPr>
          <w:rFonts w:ascii="Arial" w:hAnsi="Arial" w:eastAsia="Arial" w:cs="Arial"/>
          <w:b w:val="0"/>
          <w:bCs w:val="0"/>
          <w:i w:val="0"/>
          <w:iCs w:val="0"/>
          <w:caps w:val="0"/>
          <w:smallCaps w:val="0"/>
          <w:noProof w:val="0"/>
          <w:color w:val="auto"/>
          <w:sz w:val="22"/>
          <w:szCs w:val="22"/>
          <w:lang w:val="en-GB"/>
        </w:rPr>
      </w:pPr>
      <w:r w:rsidRPr="480ADDFA" w:rsidR="002688B2">
        <w:rPr>
          <w:rFonts w:ascii="Arial" w:hAnsi="Arial" w:eastAsia="Arial" w:cs="Arial"/>
          <w:b w:val="0"/>
          <w:bCs w:val="0"/>
          <w:i w:val="0"/>
          <w:iCs w:val="0"/>
          <w:caps w:val="0"/>
          <w:smallCaps w:val="0"/>
          <w:noProof w:val="0"/>
          <w:color w:val="auto"/>
          <w:sz w:val="22"/>
          <w:szCs w:val="22"/>
          <w:lang w:val="en-GB"/>
        </w:rPr>
        <w:t>Limitation of Lewin’s management change model</w:t>
      </w:r>
      <w:r w:rsidRPr="480ADDFA" w:rsidR="0C38BFB4">
        <w:rPr>
          <w:rFonts w:ascii="Arial" w:hAnsi="Arial" w:eastAsia="Arial" w:cs="Arial"/>
          <w:b w:val="0"/>
          <w:bCs w:val="0"/>
          <w:i w:val="0"/>
          <w:iCs w:val="0"/>
          <w:caps w:val="0"/>
          <w:smallCaps w:val="0"/>
          <w:noProof w:val="0"/>
          <w:color w:val="auto"/>
          <w:sz w:val="22"/>
          <w:szCs w:val="22"/>
          <w:lang w:val="en-GB"/>
        </w:rPr>
        <w:t>....................................................</w:t>
      </w:r>
      <w:r w:rsidRPr="480ADDFA" w:rsidR="6F0FE359">
        <w:rPr>
          <w:rFonts w:ascii="Arial" w:hAnsi="Arial" w:eastAsia="Arial" w:cs="Arial"/>
          <w:b w:val="0"/>
          <w:bCs w:val="0"/>
          <w:i w:val="0"/>
          <w:iCs w:val="0"/>
          <w:caps w:val="0"/>
          <w:smallCaps w:val="0"/>
          <w:noProof w:val="0"/>
          <w:color w:val="auto"/>
          <w:sz w:val="22"/>
          <w:szCs w:val="22"/>
          <w:lang w:val="en-GB"/>
        </w:rPr>
        <w:t>....</w:t>
      </w:r>
      <w:r w:rsidRPr="480ADDFA" w:rsidR="51510A51">
        <w:rPr>
          <w:rFonts w:ascii="Arial" w:hAnsi="Arial" w:eastAsia="Arial" w:cs="Arial"/>
          <w:b w:val="0"/>
          <w:bCs w:val="0"/>
          <w:i w:val="0"/>
          <w:iCs w:val="0"/>
          <w:caps w:val="0"/>
          <w:smallCaps w:val="0"/>
          <w:noProof w:val="0"/>
          <w:color w:val="auto"/>
          <w:sz w:val="22"/>
          <w:szCs w:val="22"/>
          <w:lang w:val="en-GB"/>
        </w:rPr>
        <w:t>.</w:t>
      </w:r>
      <w:r w:rsidRPr="480ADDFA" w:rsidR="4C80EC51">
        <w:rPr>
          <w:rFonts w:ascii="Arial" w:hAnsi="Arial" w:eastAsia="Arial" w:cs="Arial"/>
          <w:b w:val="0"/>
          <w:bCs w:val="0"/>
          <w:i w:val="0"/>
          <w:iCs w:val="0"/>
          <w:caps w:val="0"/>
          <w:smallCaps w:val="0"/>
          <w:noProof w:val="0"/>
          <w:color w:val="auto"/>
          <w:sz w:val="22"/>
          <w:szCs w:val="22"/>
          <w:lang w:val="en-GB"/>
        </w:rPr>
        <w:t>.</w:t>
      </w:r>
      <w:r w:rsidRPr="480ADDFA" w:rsidR="6F0FE359">
        <w:rPr>
          <w:rFonts w:ascii="Arial" w:hAnsi="Arial" w:eastAsia="Arial" w:cs="Arial"/>
          <w:b w:val="0"/>
          <w:bCs w:val="0"/>
          <w:i w:val="0"/>
          <w:iCs w:val="0"/>
          <w:caps w:val="0"/>
          <w:smallCaps w:val="0"/>
          <w:noProof w:val="0"/>
          <w:color w:val="auto"/>
          <w:sz w:val="22"/>
          <w:szCs w:val="22"/>
          <w:lang w:val="en-GB"/>
        </w:rPr>
        <w:t>11</w:t>
      </w:r>
    </w:p>
    <w:p w:rsidR="7EFC6F95" w:rsidP="480ADDFA" w:rsidRDefault="7EFC6F95" w14:paraId="090396D7" w14:textId="3E93C56D">
      <w:pPr>
        <w:pStyle w:val="Normal"/>
        <w:spacing w:after="160" w:line="360" w:lineRule="auto"/>
        <w:jc w:val="both"/>
        <w:rPr>
          <w:rFonts w:ascii="Arial" w:hAnsi="Arial" w:eastAsia="Arial" w:cs="Arial"/>
          <w:b w:val="0"/>
          <w:bCs w:val="0"/>
          <w:i w:val="0"/>
          <w:iCs w:val="0"/>
          <w:caps w:val="0"/>
          <w:smallCaps w:val="0"/>
          <w:noProof w:val="0"/>
          <w:color w:val="auto"/>
          <w:sz w:val="22"/>
          <w:szCs w:val="22"/>
          <w:lang w:val="en-GB"/>
        </w:rPr>
      </w:pPr>
      <w:r w:rsidRPr="480ADDFA" w:rsidR="002688B2">
        <w:rPr>
          <w:rFonts w:ascii="Arial" w:hAnsi="Arial" w:eastAsia="Arial" w:cs="Arial"/>
          <w:b w:val="0"/>
          <w:bCs w:val="0"/>
          <w:i w:val="0"/>
          <w:iCs w:val="0"/>
          <w:caps w:val="0"/>
          <w:smallCaps w:val="0"/>
          <w:noProof w:val="0"/>
          <w:color w:val="auto"/>
          <w:sz w:val="22"/>
          <w:szCs w:val="22"/>
          <w:lang w:val="en-GB"/>
        </w:rPr>
        <w:t>Lewin's Force Field Analysis</w:t>
      </w:r>
      <w:r w:rsidRPr="480ADDFA" w:rsidR="0BCB06CB">
        <w:rPr>
          <w:rFonts w:ascii="Arial" w:hAnsi="Arial" w:eastAsia="Arial" w:cs="Arial"/>
          <w:b w:val="0"/>
          <w:bCs w:val="0"/>
          <w:i w:val="0"/>
          <w:iCs w:val="0"/>
          <w:caps w:val="0"/>
          <w:smallCaps w:val="0"/>
          <w:noProof w:val="0"/>
          <w:color w:val="auto"/>
          <w:sz w:val="22"/>
          <w:szCs w:val="22"/>
          <w:lang w:val="en-GB"/>
        </w:rPr>
        <w:t>.....................................................................................</w:t>
      </w:r>
      <w:r w:rsidRPr="480ADDFA" w:rsidR="0C6A96D2">
        <w:rPr>
          <w:rFonts w:ascii="Arial" w:hAnsi="Arial" w:eastAsia="Arial" w:cs="Arial"/>
          <w:b w:val="0"/>
          <w:bCs w:val="0"/>
          <w:i w:val="0"/>
          <w:iCs w:val="0"/>
          <w:caps w:val="0"/>
          <w:smallCaps w:val="0"/>
          <w:noProof w:val="0"/>
          <w:color w:val="auto"/>
          <w:sz w:val="22"/>
          <w:szCs w:val="22"/>
          <w:lang w:val="en-GB"/>
        </w:rPr>
        <w:t>....</w:t>
      </w:r>
      <w:r w:rsidRPr="480ADDFA" w:rsidR="7B5FA1D6">
        <w:rPr>
          <w:rFonts w:ascii="Arial" w:hAnsi="Arial" w:eastAsia="Arial" w:cs="Arial"/>
          <w:b w:val="0"/>
          <w:bCs w:val="0"/>
          <w:i w:val="0"/>
          <w:iCs w:val="0"/>
          <w:caps w:val="0"/>
          <w:smallCaps w:val="0"/>
          <w:noProof w:val="0"/>
          <w:color w:val="auto"/>
          <w:sz w:val="22"/>
          <w:szCs w:val="22"/>
          <w:lang w:val="en-GB"/>
        </w:rPr>
        <w:t>.</w:t>
      </w:r>
      <w:r w:rsidRPr="480ADDFA" w:rsidR="0C6A96D2">
        <w:rPr>
          <w:rFonts w:ascii="Arial" w:hAnsi="Arial" w:eastAsia="Arial" w:cs="Arial"/>
          <w:b w:val="0"/>
          <w:bCs w:val="0"/>
          <w:i w:val="0"/>
          <w:iCs w:val="0"/>
          <w:caps w:val="0"/>
          <w:smallCaps w:val="0"/>
          <w:noProof w:val="0"/>
          <w:color w:val="auto"/>
          <w:sz w:val="22"/>
          <w:szCs w:val="22"/>
          <w:lang w:val="en-GB"/>
        </w:rPr>
        <w:t>11</w:t>
      </w:r>
    </w:p>
    <w:p w:rsidR="7EFC6F95" w:rsidP="480ADDFA" w:rsidRDefault="7EFC6F95" w14:paraId="01F1F7CF" w14:textId="5816939F">
      <w:pPr>
        <w:pStyle w:val="Normal"/>
        <w:rPr>
          <w:rFonts w:ascii="Arial" w:hAnsi="Arial" w:eastAsia="Arial" w:cs="Arial"/>
          <w:b w:val="0"/>
          <w:bCs w:val="0"/>
          <w:i w:val="0"/>
          <w:iCs w:val="0"/>
          <w:caps w:val="0"/>
          <w:smallCaps w:val="0"/>
          <w:noProof w:val="0"/>
          <w:color w:val="auto"/>
          <w:sz w:val="22"/>
          <w:szCs w:val="22"/>
          <w:lang w:val="en-GB"/>
        </w:rPr>
      </w:pPr>
      <w:r w:rsidRPr="480ADDFA" w:rsidR="0364F288">
        <w:rPr>
          <w:rFonts w:ascii="Arial" w:hAnsi="Arial" w:eastAsia="Arial" w:cs="Arial"/>
          <w:b w:val="0"/>
          <w:bCs w:val="0"/>
          <w:i w:val="0"/>
          <w:iCs w:val="0"/>
          <w:caps w:val="0"/>
          <w:smallCaps w:val="0"/>
          <w:noProof w:val="0"/>
          <w:color w:val="auto"/>
          <w:sz w:val="22"/>
          <w:szCs w:val="22"/>
          <w:lang w:val="en-GB"/>
        </w:rPr>
        <w:t>Driving and restraining forces of change.</w:t>
      </w:r>
      <w:r w:rsidRPr="480ADDFA" w:rsidR="66BBA6D4">
        <w:rPr>
          <w:rFonts w:ascii="Arial" w:hAnsi="Arial" w:eastAsia="Arial" w:cs="Arial"/>
          <w:b w:val="0"/>
          <w:bCs w:val="0"/>
          <w:i w:val="0"/>
          <w:iCs w:val="0"/>
          <w:caps w:val="0"/>
          <w:smallCaps w:val="0"/>
          <w:noProof w:val="0"/>
          <w:color w:val="auto"/>
          <w:sz w:val="22"/>
          <w:szCs w:val="22"/>
          <w:lang w:val="en-GB"/>
        </w:rPr>
        <w:t>..............................................................</w:t>
      </w:r>
      <w:r w:rsidRPr="480ADDFA" w:rsidR="4B0F7C03">
        <w:rPr>
          <w:rFonts w:ascii="Arial" w:hAnsi="Arial" w:eastAsia="Arial" w:cs="Arial"/>
          <w:b w:val="0"/>
          <w:bCs w:val="0"/>
          <w:i w:val="0"/>
          <w:iCs w:val="0"/>
          <w:caps w:val="0"/>
          <w:smallCaps w:val="0"/>
          <w:noProof w:val="0"/>
          <w:color w:val="auto"/>
          <w:sz w:val="22"/>
          <w:szCs w:val="22"/>
          <w:lang w:val="en-GB"/>
        </w:rPr>
        <w:t>.</w:t>
      </w:r>
      <w:r w:rsidRPr="480ADDFA" w:rsidR="1E451904">
        <w:rPr>
          <w:rFonts w:ascii="Arial" w:hAnsi="Arial" w:eastAsia="Arial" w:cs="Arial"/>
          <w:b w:val="0"/>
          <w:bCs w:val="0"/>
          <w:i w:val="0"/>
          <w:iCs w:val="0"/>
          <w:caps w:val="0"/>
          <w:smallCaps w:val="0"/>
          <w:noProof w:val="0"/>
          <w:color w:val="auto"/>
          <w:sz w:val="22"/>
          <w:szCs w:val="22"/>
          <w:lang w:val="en-GB"/>
        </w:rPr>
        <w:t>.</w:t>
      </w:r>
      <w:r w:rsidRPr="480ADDFA" w:rsidR="4B0F7C03">
        <w:rPr>
          <w:rFonts w:ascii="Arial" w:hAnsi="Arial" w:eastAsia="Arial" w:cs="Arial"/>
          <w:b w:val="0"/>
          <w:bCs w:val="0"/>
          <w:i w:val="0"/>
          <w:iCs w:val="0"/>
          <w:caps w:val="0"/>
          <w:smallCaps w:val="0"/>
          <w:noProof w:val="0"/>
          <w:color w:val="auto"/>
          <w:sz w:val="22"/>
          <w:szCs w:val="22"/>
          <w:lang w:val="en-GB"/>
        </w:rPr>
        <w:t>.......11-12</w:t>
      </w:r>
    </w:p>
    <w:p w:rsidR="7EFC6F95" w:rsidP="480ADDFA" w:rsidRDefault="7EFC6F95" w14:paraId="78CEEE95" w14:textId="6CF373F7">
      <w:pPr>
        <w:pStyle w:val="Normal"/>
        <w:spacing w:after="160" w:line="360" w:lineRule="auto"/>
        <w:jc w:val="both"/>
        <w:rPr>
          <w:rFonts w:ascii="Arial" w:hAnsi="Arial" w:eastAsia="Arial" w:cs="Arial"/>
          <w:b w:val="1"/>
          <w:bCs w:val="1"/>
          <w:i w:val="0"/>
          <w:iCs w:val="0"/>
          <w:caps w:val="0"/>
          <w:smallCaps w:val="0"/>
          <w:noProof w:val="0"/>
          <w:color w:val="auto"/>
          <w:sz w:val="22"/>
          <w:szCs w:val="22"/>
          <w:lang w:val="en-GB"/>
        </w:rPr>
      </w:pPr>
    </w:p>
    <w:p w:rsidR="7EFC6F95" w:rsidP="480ADDFA" w:rsidRDefault="7EFC6F95" w14:paraId="005445EC" w14:textId="66CA603A">
      <w:pPr>
        <w:pStyle w:val="Normal"/>
        <w:spacing w:after="160" w:line="360" w:lineRule="auto"/>
        <w:jc w:val="both"/>
        <w:rPr>
          <w:rFonts w:ascii="Arial" w:hAnsi="Arial" w:eastAsia="Arial" w:cs="Arial"/>
          <w:b w:val="1"/>
          <w:bCs w:val="1"/>
          <w:i w:val="0"/>
          <w:iCs w:val="0"/>
          <w:caps w:val="0"/>
          <w:smallCaps w:val="0"/>
          <w:noProof w:val="0"/>
          <w:color w:val="auto"/>
          <w:sz w:val="22"/>
          <w:szCs w:val="22"/>
          <w:lang w:val="en-GB"/>
        </w:rPr>
      </w:pPr>
      <w:r w:rsidRPr="480ADDFA" w:rsidR="04F4AA0D">
        <w:rPr>
          <w:rFonts w:ascii="Arial" w:hAnsi="Arial" w:eastAsia="Arial" w:cs="Arial"/>
          <w:b w:val="1"/>
          <w:bCs w:val="1"/>
          <w:i w:val="0"/>
          <w:iCs w:val="0"/>
          <w:caps w:val="0"/>
          <w:smallCaps w:val="0"/>
          <w:noProof w:val="0"/>
          <w:color w:val="auto"/>
          <w:sz w:val="22"/>
          <w:szCs w:val="22"/>
          <w:lang w:val="en-GB"/>
        </w:rPr>
        <w:t>The organizational structure of Unliever</w:t>
      </w:r>
      <w:r w:rsidRPr="480ADDFA" w:rsidR="6B905FA9">
        <w:rPr>
          <w:rFonts w:ascii="Arial" w:hAnsi="Arial" w:eastAsia="Arial" w:cs="Arial"/>
          <w:b w:val="1"/>
          <w:bCs w:val="1"/>
          <w:i w:val="0"/>
          <w:iCs w:val="0"/>
          <w:caps w:val="0"/>
          <w:smallCaps w:val="0"/>
          <w:noProof w:val="0"/>
          <w:color w:val="auto"/>
          <w:sz w:val="22"/>
          <w:szCs w:val="22"/>
          <w:lang w:val="en-GB"/>
        </w:rPr>
        <w:t>...............................................................</w:t>
      </w:r>
      <w:r w:rsidRPr="480ADDFA" w:rsidR="2D09EB1F">
        <w:rPr>
          <w:rFonts w:ascii="Arial" w:hAnsi="Arial" w:eastAsia="Arial" w:cs="Arial"/>
          <w:b w:val="1"/>
          <w:bCs w:val="1"/>
          <w:i w:val="0"/>
          <w:iCs w:val="0"/>
          <w:caps w:val="0"/>
          <w:smallCaps w:val="0"/>
          <w:noProof w:val="0"/>
          <w:color w:val="auto"/>
          <w:sz w:val="22"/>
          <w:szCs w:val="22"/>
          <w:lang w:val="en-GB"/>
        </w:rPr>
        <w:t>....12-13</w:t>
      </w:r>
    </w:p>
    <w:p w:rsidR="251AAB46" w:rsidP="480ADDFA" w:rsidRDefault="251AAB46" w14:paraId="2CA0F3B6" w14:textId="21F078BA">
      <w:pPr>
        <w:pStyle w:val="Normal"/>
        <w:keepNext w:val="1"/>
        <w:keepLines w:val="1"/>
        <w:rPr>
          <w:rFonts w:ascii="Arial" w:hAnsi="Arial" w:eastAsia="Arial" w:cs="Arial"/>
          <w:b w:val="0"/>
          <w:bCs w:val="0"/>
          <w:i w:val="0"/>
          <w:iCs w:val="0"/>
          <w:caps w:val="0"/>
          <w:smallCaps w:val="0"/>
          <w:noProof w:val="0"/>
          <w:color w:val="auto"/>
          <w:sz w:val="22"/>
          <w:szCs w:val="22"/>
          <w:lang w:val="en-GB"/>
        </w:rPr>
      </w:pPr>
      <w:r w:rsidRPr="480ADDFA" w:rsidR="251AAB46">
        <w:rPr>
          <w:rFonts w:ascii="Arial" w:hAnsi="Arial" w:eastAsia="Arial" w:cs="Arial"/>
          <w:b w:val="0"/>
          <w:bCs w:val="0"/>
          <w:i w:val="0"/>
          <w:iCs w:val="0"/>
          <w:caps w:val="0"/>
          <w:smallCaps w:val="0"/>
          <w:noProof w:val="0"/>
          <w:color w:val="auto"/>
          <w:sz w:val="22"/>
          <w:szCs w:val="22"/>
          <w:lang w:val="en-GB"/>
        </w:rPr>
        <w:t>Impact of organizational structure on the change</w:t>
      </w:r>
      <w:r w:rsidRPr="480ADDFA" w:rsidR="438F2C76">
        <w:rPr>
          <w:rFonts w:ascii="Arial" w:hAnsi="Arial" w:eastAsia="Arial" w:cs="Arial"/>
          <w:b w:val="0"/>
          <w:bCs w:val="0"/>
          <w:i w:val="0"/>
          <w:iCs w:val="0"/>
          <w:caps w:val="0"/>
          <w:smallCaps w:val="0"/>
          <w:noProof w:val="0"/>
          <w:color w:val="auto"/>
          <w:sz w:val="22"/>
          <w:szCs w:val="22"/>
          <w:lang w:val="en-GB"/>
        </w:rPr>
        <w:t xml:space="preserve"> Management Process.</w:t>
      </w:r>
      <w:r w:rsidRPr="480ADDFA" w:rsidR="7008B2BF">
        <w:rPr>
          <w:rFonts w:ascii="Arial" w:hAnsi="Arial" w:eastAsia="Arial" w:cs="Arial"/>
          <w:b w:val="0"/>
          <w:bCs w:val="0"/>
          <w:i w:val="0"/>
          <w:iCs w:val="0"/>
          <w:caps w:val="0"/>
          <w:smallCaps w:val="0"/>
          <w:noProof w:val="0"/>
          <w:color w:val="auto"/>
          <w:sz w:val="22"/>
          <w:szCs w:val="22"/>
          <w:lang w:val="en-GB"/>
        </w:rPr>
        <w:t>.................</w:t>
      </w:r>
      <w:r w:rsidRPr="480ADDFA" w:rsidR="15D77F93">
        <w:rPr>
          <w:rFonts w:ascii="Arial" w:hAnsi="Arial" w:eastAsia="Arial" w:cs="Arial"/>
          <w:b w:val="0"/>
          <w:bCs w:val="0"/>
          <w:i w:val="0"/>
          <w:iCs w:val="0"/>
          <w:caps w:val="0"/>
          <w:smallCaps w:val="0"/>
          <w:noProof w:val="0"/>
          <w:color w:val="auto"/>
          <w:sz w:val="22"/>
          <w:szCs w:val="22"/>
          <w:lang w:val="en-GB"/>
        </w:rPr>
        <w:t>...</w:t>
      </w:r>
      <w:r w:rsidRPr="480ADDFA" w:rsidR="15D77F93">
        <w:rPr>
          <w:rFonts w:ascii="Arial" w:hAnsi="Arial" w:eastAsia="Arial" w:cs="Arial"/>
          <w:b w:val="0"/>
          <w:bCs w:val="0"/>
          <w:i w:val="0"/>
          <w:iCs w:val="0"/>
          <w:caps w:val="0"/>
          <w:smallCaps w:val="0"/>
          <w:noProof w:val="0"/>
          <w:color w:val="auto"/>
          <w:sz w:val="22"/>
          <w:szCs w:val="22"/>
          <w:lang w:val="en-GB"/>
        </w:rPr>
        <w:t>13</w:t>
      </w:r>
    </w:p>
    <w:p w:rsidR="2FF3A95C" w:rsidP="480ADDFA" w:rsidRDefault="2FF3A95C" w14:paraId="62DF649C" w14:textId="3E283C81">
      <w:pPr>
        <w:pStyle w:val="Normal"/>
        <w:keepNext w:val="1"/>
        <w:keepLines w:val="1"/>
        <w:rPr>
          <w:rFonts w:ascii="Arial" w:hAnsi="Arial" w:eastAsia="Arial" w:cs="Arial"/>
          <w:b w:val="0"/>
          <w:bCs w:val="0"/>
          <w:i w:val="0"/>
          <w:iCs w:val="0"/>
          <w:caps w:val="0"/>
          <w:smallCaps w:val="0"/>
          <w:noProof w:val="0"/>
          <w:color w:val="auto"/>
          <w:sz w:val="22"/>
          <w:szCs w:val="22"/>
          <w:lang w:val="en-GB"/>
        </w:rPr>
      </w:pPr>
      <w:r w:rsidRPr="480ADDFA" w:rsidR="2FF3A95C">
        <w:rPr>
          <w:rFonts w:ascii="Arial" w:hAnsi="Arial" w:eastAsia="Arial" w:cs="Arial"/>
          <w:b w:val="0"/>
          <w:bCs w:val="0"/>
          <w:i w:val="0"/>
          <w:iCs w:val="0"/>
          <w:caps w:val="0"/>
          <w:smallCaps w:val="0"/>
          <w:noProof w:val="0"/>
          <w:color w:val="auto"/>
          <w:sz w:val="22"/>
          <w:szCs w:val="22"/>
          <w:lang w:val="en-GB"/>
        </w:rPr>
        <w:t xml:space="preserve">Communication, negotiation, and span of control </w:t>
      </w:r>
      <w:r w:rsidRPr="480ADDFA" w:rsidR="3DACC834">
        <w:rPr>
          <w:rFonts w:ascii="Arial" w:hAnsi="Arial" w:eastAsia="Arial" w:cs="Arial"/>
          <w:b w:val="0"/>
          <w:bCs w:val="0"/>
          <w:i w:val="0"/>
          <w:iCs w:val="0"/>
          <w:caps w:val="0"/>
          <w:smallCaps w:val="0"/>
          <w:noProof w:val="0"/>
          <w:color w:val="auto"/>
          <w:sz w:val="22"/>
          <w:szCs w:val="22"/>
          <w:lang w:val="en-GB"/>
        </w:rPr>
        <w:t>and their</w:t>
      </w:r>
      <w:r w:rsidRPr="480ADDFA" w:rsidR="3DACC834">
        <w:rPr>
          <w:rFonts w:ascii="Arial" w:hAnsi="Arial" w:eastAsia="Arial" w:cs="Arial"/>
          <w:b w:val="0"/>
          <w:bCs w:val="0"/>
          <w:i w:val="0"/>
          <w:iCs w:val="0"/>
          <w:caps w:val="0"/>
          <w:smallCaps w:val="0"/>
          <w:noProof w:val="0"/>
          <w:color w:val="auto"/>
          <w:sz w:val="22"/>
          <w:szCs w:val="22"/>
          <w:lang w:val="en-GB"/>
        </w:rPr>
        <w:t xml:space="preserve"> impact on the</w:t>
      </w:r>
    </w:p>
    <w:p w:rsidR="3DACC834" w:rsidP="480ADDFA" w:rsidRDefault="3DACC834" w14:paraId="1B618639" w14:textId="134A038C">
      <w:pPr>
        <w:pStyle w:val="Normal"/>
        <w:keepNext w:val="1"/>
        <w:keepLines w:val="1"/>
        <w:rPr>
          <w:rFonts w:ascii="Arial" w:hAnsi="Arial" w:eastAsia="Arial" w:cs="Arial"/>
          <w:b w:val="0"/>
          <w:bCs w:val="0"/>
          <w:i w:val="0"/>
          <w:iCs w:val="0"/>
          <w:caps w:val="0"/>
          <w:smallCaps w:val="0"/>
          <w:noProof w:val="0"/>
          <w:color w:val="auto"/>
          <w:sz w:val="22"/>
          <w:szCs w:val="22"/>
          <w:lang w:val="en-GB"/>
        </w:rPr>
      </w:pPr>
      <w:r w:rsidRPr="480ADDFA" w:rsidR="3DACC834">
        <w:rPr>
          <w:rFonts w:ascii="Arial" w:hAnsi="Arial" w:eastAsia="Arial" w:cs="Arial"/>
          <w:b w:val="0"/>
          <w:bCs w:val="0"/>
          <w:i w:val="0"/>
          <w:iCs w:val="0"/>
          <w:caps w:val="0"/>
          <w:smallCaps w:val="0"/>
          <w:noProof w:val="0"/>
          <w:color w:val="auto"/>
          <w:sz w:val="22"/>
          <w:szCs w:val="22"/>
          <w:lang w:val="en-GB"/>
        </w:rPr>
        <w:t xml:space="preserve"> change management process.</w:t>
      </w:r>
      <w:r w:rsidRPr="480ADDFA" w:rsidR="1EBA01C0">
        <w:rPr>
          <w:rFonts w:ascii="Arial" w:hAnsi="Arial" w:eastAsia="Arial" w:cs="Arial"/>
          <w:b w:val="0"/>
          <w:bCs w:val="0"/>
          <w:i w:val="0"/>
          <w:iCs w:val="0"/>
          <w:caps w:val="0"/>
          <w:smallCaps w:val="0"/>
          <w:noProof w:val="0"/>
          <w:color w:val="auto"/>
          <w:sz w:val="22"/>
          <w:szCs w:val="22"/>
          <w:lang w:val="en-GB"/>
        </w:rPr>
        <w:t>.......................................................................</w:t>
      </w:r>
      <w:r w:rsidRPr="480ADDFA" w:rsidR="30B1B604">
        <w:rPr>
          <w:rFonts w:ascii="Arial" w:hAnsi="Arial" w:eastAsia="Arial" w:cs="Arial"/>
          <w:b w:val="0"/>
          <w:bCs w:val="0"/>
          <w:i w:val="0"/>
          <w:iCs w:val="0"/>
          <w:caps w:val="0"/>
          <w:smallCaps w:val="0"/>
          <w:noProof w:val="0"/>
          <w:color w:val="auto"/>
          <w:sz w:val="22"/>
          <w:szCs w:val="22"/>
          <w:lang w:val="en-GB"/>
        </w:rPr>
        <w:t>..</w:t>
      </w:r>
      <w:r w:rsidRPr="480ADDFA" w:rsidR="1EBA01C0">
        <w:rPr>
          <w:rFonts w:ascii="Arial" w:hAnsi="Arial" w:eastAsia="Arial" w:cs="Arial"/>
          <w:b w:val="0"/>
          <w:bCs w:val="0"/>
          <w:i w:val="0"/>
          <w:iCs w:val="0"/>
          <w:caps w:val="0"/>
          <w:smallCaps w:val="0"/>
          <w:noProof w:val="0"/>
          <w:color w:val="auto"/>
          <w:sz w:val="22"/>
          <w:szCs w:val="22"/>
          <w:lang w:val="en-GB"/>
        </w:rPr>
        <w:t>............</w:t>
      </w:r>
      <w:r w:rsidRPr="480ADDFA" w:rsidR="4BF2D831">
        <w:rPr>
          <w:rFonts w:ascii="Arial" w:hAnsi="Arial" w:eastAsia="Arial" w:cs="Arial"/>
          <w:b w:val="0"/>
          <w:bCs w:val="0"/>
          <w:i w:val="0"/>
          <w:iCs w:val="0"/>
          <w:caps w:val="0"/>
          <w:smallCaps w:val="0"/>
          <w:noProof w:val="0"/>
          <w:color w:val="auto"/>
          <w:sz w:val="22"/>
          <w:szCs w:val="22"/>
          <w:lang w:val="en-GB"/>
        </w:rPr>
        <w:t xml:space="preserve"> 1</w:t>
      </w:r>
      <w:r w:rsidRPr="480ADDFA" w:rsidR="7F93E29F">
        <w:rPr>
          <w:rFonts w:ascii="Arial" w:hAnsi="Arial" w:eastAsia="Arial" w:cs="Arial"/>
          <w:b w:val="0"/>
          <w:bCs w:val="0"/>
          <w:i w:val="0"/>
          <w:iCs w:val="0"/>
          <w:caps w:val="0"/>
          <w:smallCaps w:val="0"/>
          <w:noProof w:val="0"/>
          <w:color w:val="auto"/>
          <w:sz w:val="22"/>
          <w:szCs w:val="22"/>
          <w:lang w:val="en-GB"/>
        </w:rPr>
        <w:t>3-14</w:t>
      </w:r>
    </w:p>
    <w:p w:rsidR="2FF3A95C" w:rsidP="480ADDFA" w:rsidRDefault="2FF3A95C" w14:paraId="63EC63E6" w14:textId="0C2AA152">
      <w:pPr>
        <w:pStyle w:val="Heading2"/>
        <w:keepNext w:val="1"/>
        <w:keepLines w:val="1"/>
        <w:rPr>
          <w:rFonts w:ascii="Arial" w:hAnsi="Arial" w:eastAsia="Arial" w:cs="Arial"/>
          <w:b w:val="0"/>
          <w:bCs w:val="0"/>
          <w:i w:val="0"/>
          <w:iCs w:val="0"/>
          <w:caps w:val="0"/>
          <w:smallCaps w:val="0"/>
          <w:noProof w:val="0"/>
          <w:color w:val="auto"/>
          <w:sz w:val="22"/>
          <w:szCs w:val="22"/>
          <w:lang w:val="en-GB"/>
        </w:rPr>
      </w:pPr>
      <w:r w:rsidRPr="480ADDFA" w:rsidR="2FF3A95C">
        <w:rPr>
          <w:rFonts w:ascii="Arial" w:hAnsi="Arial" w:eastAsia="Arial" w:cs="Arial"/>
          <w:b w:val="0"/>
          <w:bCs w:val="0"/>
          <w:i w:val="0"/>
          <w:iCs w:val="0"/>
          <w:caps w:val="0"/>
          <w:smallCaps w:val="0"/>
          <w:noProof w:val="0"/>
          <w:color w:val="auto"/>
          <w:sz w:val="22"/>
          <w:szCs w:val="22"/>
          <w:lang w:val="en-GB"/>
        </w:rPr>
        <w:t>Centralized and decentralized organization</w:t>
      </w:r>
      <w:r w:rsidRPr="480ADDFA" w:rsidR="30991511">
        <w:rPr>
          <w:rFonts w:ascii="Arial" w:hAnsi="Arial" w:eastAsia="Arial" w:cs="Arial"/>
          <w:b w:val="0"/>
          <w:bCs w:val="0"/>
          <w:i w:val="0"/>
          <w:iCs w:val="0"/>
          <w:caps w:val="0"/>
          <w:smallCaps w:val="0"/>
          <w:noProof w:val="0"/>
          <w:color w:val="auto"/>
          <w:sz w:val="22"/>
          <w:szCs w:val="22"/>
          <w:lang w:val="en-GB"/>
        </w:rPr>
        <w:t>......................................................</w:t>
      </w:r>
      <w:r w:rsidRPr="480ADDFA" w:rsidR="766F4923">
        <w:rPr>
          <w:rFonts w:ascii="Arial" w:hAnsi="Arial" w:eastAsia="Arial" w:cs="Arial"/>
          <w:b w:val="0"/>
          <w:bCs w:val="0"/>
          <w:i w:val="0"/>
          <w:iCs w:val="0"/>
          <w:caps w:val="0"/>
          <w:smallCaps w:val="0"/>
          <w:noProof w:val="0"/>
          <w:color w:val="auto"/>
          <w:sz w:val="22"/>
          <w:szCs w:val="22"/>
          <w:lang w:val="en-GB"/>
        </w:rPr>
        <w:t>...........</w:t>
      </w:r>
      <w:r w:rsidRPr="480ADDFA" w:rsidR="64D3E301">
        <w:rPr>
          <w:rFonts w:ascii="Arial" w:hAnsi="Arial" w:eastAsia="Arial" w:cs="Arial"/>
          <w:b w:val="0"/>
          <w:bCs w:val="0"/>
          <w:i w:val="0"/>
          <w:iCs w:val="0"/>
          <w:caps w:val="0"/>
          <w:smallCaps w:val="0"/>
          <w:noProof w:val="0"/>
          <w:color w:val="auto"/>
          <w:sz w:val="22"/>
          <w:szCs w:val="22"/>
          <w:lang w:val="en-GB"/>
        </w:rPr>
        <w:t>...14</w:t>
      </w:r>
    </w:p>
    <w:p w:rsidR="480ADDFA" w:rsidP="480ADDFA" w:rsidRDefault="480ADDFA" w14:paraId="128DE26E" w14:textId="34AA8B7D">
      <w:pPr>
        <w:pStyle w:val="Normal"/>
        <w:keepNext w:val="1"/>
        <w:keepLines w:val="1"/>
        <w:rPr>
          <w:rFonts w:ascii="Arial" w:hAnsi="Arial" w:eastAsia="Arial" w:cs="Arial"/>
          <w:noProof w:val="0"/>
          <w:lang w:val="en-GB"/>
        </w:rPr>
      </w:pPr>
    </w:p>
    <w:p w:rsidR="2D3D73BF" w:rsidP="480ADDFA" w:rsidRDefault="2D3D73BF" w14:paraId="52AF1CE8" w14:textId="083186D4">
      <w:pPr>
        <w:pStyle w:val="Normal"/>
        <w:rPr>
          <w:rFonts w:ascii="Arial" w:hAnsi="Arial" w:eastAsia="Arial" w:cs="Arial"/>
          <w:b w:val="1"/>
          <w:bCs w:val="1"/>
        </w:rPr>
      </w:pPr>
      <w:r w:rsidRPr="480ADDFA" w:rsidR="2D3D73BF">
        <w:rPr>
          <w:rFonts w:ascii="Arial" w:hAnsi="Arial" w:eastAsia="Arial" w:cs="Arial"/>
          <w:b w:val="1"/>
          <w:bCs w:val="1"/>
        </w:rPr>
        <w:t>Conclusion</w:t>
      </w:r>
      <w:r w:rsidRPr="480ADDFA" w:rsidR="19F147B0">
        <w:rPr>
          <w:rFonts w:ascii="Arial" w:hAnsi="Arial" w:eastAsia="Arial" w:cs="Arial"/>
          <w:b w:val="1"/>
          <w:bCs w:val="1"/>
        </w:rPr>
        <w:t>............................................................................</w:t>
      </w:r>
      <w:r w:rsidRPr="480ADDFA" w:rsidR="49B5DEB6">
        <w:rPr>
          <w:rFonts w:ascii="Arial" w:hAnsi="Arial" w:eastAsia="Arial" w:cs="Arial"/>
          <w:b w:val="1"/>
          <w:bCs w:val="1"/>
        </w:rPr>
        <w:t>.........................................</w:t>
      </w:r>
      <w:r w:rsidRPr="480ADDFA" w:rsidR="46C991CC">
        <w:rPr>
          <w:rFonts w:ascii="Arial" w:hAnsi="Arial" w:eastAsia="Arial" w:cs="Arial"/>
          <w:b w:val="1"/>
          <w:bCs w:val="1"/>
        </w:rPr>
        <w:t>14</w:t>
      </w:r>
    </w:p>
    <w:p w:rsidR="2D3D73BF" w:rsidP="480ADDFA" w:rsidRDefault="2D3D73BF" w14:paraId="4EFDA68D" w14:textId="5C2E5B98">
      <w:pPr>
        <w:pStyle w:val="Normal"/>
        <w:rPr>
          <w:rFonts w:ascii="Arial" w:hAnsi="Arial" w:eastAsia="Arial" w:cs="Arial"/>
          <w:b w:val="1"/>
          <w:bCs w:val="1"/>
        </w:rPr>
      </w:pPr>
      <w:r w:rsidRPr="480ADDFA" w:rsidR="2D3D73BF">
        <w:rPr>
          <w:rFonts w:ascii="Arial" w:hAnsi="Arial" w:eastAsia="Arial" w:cs="Arial"/>
          <w:b w:val="1"/>
          <w:bCs w:val="1"/>
        </w:rPr>
        <w:t xml:space="preserve">Recommendations </w:t>
      </w:r>
      <w:r w:rsidRPr="480ADDFA" w:rsidR="79D1DC50">
        <w:rPr>
          <w:rFonts w:ascii="Arial" w:hAnsi="Arial" w:eastAsia="Arial" w:cs="Arial"/>
          <w:b w:val="1"/>
          <w:bCs w:val="1"/>
        </w:rPr>
        <w:t>….................................................................................</w:t>
      </w:r>
      <w:r w:rsidRPr="480ADDFA" w:rsidR="2FFD0CB1">
        <w:rPr>
          <w:rFonts w:ascii="Arial" w:hAnsi="Arial" w:eastAsia="Arial" w:cs="Arial"/>
          <w:b w:val="1"/>
          <w:bCs w:val="1"/>
        </w:rPr>
        <w:t>.................</w:t>
      </w:r>
      <w:r w:rsidRPr="480ADDFA" w:rsidR="51280964">
        <w:rPr>
          <w:rFonts w:ascii="Arial" w:hAnsi="Arial" w:eastAsia="Arial" w:cs="Arial"/>
          <w:b w:val="1"/>
          <w:bCs w:val="1"/>
        </w:rPr>
        <w:t xml:space="preserve"> </w:t>
      </w:r>
      <w:r w:rsidRPr="480ADDFA" w:rsidR="7538FF77">
        <w:rPr>
          <w:rFonts w:ascii="Arial" w:hAnsi="Arial" w:eastAsia="Arial" w:cs="Arial"/>
          <w:b w:val="1"/>
          <w:bCs w:val="1"/>
          <w:sz w:val="22"/>
          <w:szCs w:val="22"/>
        </w:rPr>
        <w:t>15</w:t>
      </w:r>
    </w:p>
    <w:p w:rsidR="7EFC6F95" w:rsidP="480ADDFA" w:rsidRDefault="7EFC6F95" w14:paraId="02829B5D" w14:textId="4496577C">
      <w:pPr>
        <w:pStyle w:val="Normal"/>
        <w:rPr>
          <w:rFonts w:ascii="Arial" w:hAnsi="Arial" w:eastAsia="Arial" w:cs="Arial"/>
          <w:b w:val="1"/>
          <w:bCs w:val="1"/>
        </w:rPr>
      </w:pPr>
      <w:r w:rsidRPr="480ADDFA" w:rsidR="7538FF77">
        <w:rPr>
          <w:rFonts w:ascii="Arial" w:hAnsi="Arial" w:eastAsia="Arial" w:cs="Arial"/>
          <w:b w:val="1"/>
          <w:bCs w:val="1"/>
        </w:rPr>
        <w:t>References...................................................................................................................</w:t>
      </w:r>
      <w:r w:rsidRPr="480ADDFA" w:rsidR="7538FF77">
        <w:rPr>
          <w:rFonts w:ascii="Arial" w:hAnsi="Arial" w:eastAsia="Arial" w:cs="Arial"/>
          <w:b w:val="1"/>
          <w:bCs w:val="1"/>
        </w:rPr>
        <w:t>.</w:t>
      </w:r>
      <w:r w:rsidRPr="480ADDFA" w:rsidR="7B9F95DB">
        <w:rPr>
          <w:rFonts w:ascii="Arial" w:hAnsi="Arial" w:eastAsia="Arial" w:cs="Arial"/>
          <w:b w:val="1"/>
          <w:bCs w:val="1"/>
        </w:rPr>
        <w:t>16-19</w:t>
      </w:r>
    </w:p>
    <w:p w:rsidR="7EFC6F95" w:rsidP="7EFC6F95" w:rsidRDefault="7EFC6F95" w14:paraId="4D935C38" w14:textId="48CA9B2F">
      <w:pPr>
        <w:pStyle w:val="Normal"/>
      </w:pPr>
    </w:p>
    <w:p w:rsidR="07B9BF77" w:rsidP="480ADDFA" w:rsidRDefault="07B9BF77" w14:paraId="71379D37" w14:textId="6C94D132">
      <w:pPr>
        <w:pStyle w:val="Heading1"/>
        <w:keepNext w:val="1"/>
        <w:keepLines w:val="1"/>
        <w:spacing w:before="240" w:after="0" w:line="360" w:lineRule="auto"/>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5E7A1C03" w14:textId="5AA9428C">
      <w:pPr>
        <w:pStyle w:val="Heading1"/>
        <w:keepNext w:val="1"/>
        <w:keepLines w:val="1"/>
        <w:spacing w:before="240" w:after="0" w:line="360" w:lineRule="auto"/>
        <w:ind w:firstLine="0"/>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4D4AFE42" w14:textId="686B9DDA">
      <w:pPr>
        <w:pStyle w:val="Heading1"/>
        <w:keepNext w:val="1"/>
        <w:keepLines w:val="1"/>
        <w:spacing w:before="240" w:after="0" w:line="360" w:lineRule="auto"/>
        <w:ind w:firstLine="0"/>
        <w:rPr>
          <w:rFonts w:ascii="Arial" w:hAnsi="Arial" w:eastAsia="Arial" w:cs="Arial"/>
          <w:b w:val="1"/>
          <w:bCs w:val="1"/>
          <w:i w:val="0"/>
          <w:iCs w:val="0"/>
          <w:caps w:val="0"/>
          <w:smallCaps w:val="0"/>
          <w:noProof w:val="0"/>
          <w:color w:val="0070C0" w:themeColor="accent5" w:themeTint="FF" w:themeShade="BF"/>
          <w:sz w:val="32"/>
          <w:szCs w:val="32"/>
          <w:u w:val="none"/>
          <w:lang w:val="en-GB"/>
        </w:rPr>
      </w:pPr>
      <w:r w:rsidRPr="480ADDFA" w:rsidR="07B9BF77">
        <w:rPr>
          <w:rFonts w:ascii="Arial" w:hAnsi="Arial" w:eastAsia="Arial" w:cs="Arial"/>
          <w:b w:val="1"/>
          <w:bCs w:val="1"/>
          <w:i w:val="0"/>
          <w:iCs w:val="0"/>
          <w:caps w:val="0"/>
          <w:smallCaps w:val="0"/>
          <w:noProof w:val="0"/>
          <w:color w:val="0070C0"/>
          <w:sz w:val="32"/>
          <w:szCs w:val="32"/>
          <w:u w:val="none"/>
          <w:lang w:val="en-GB"/>
        </w:rPr>
        <w:t>Introduction</w:t>
      </w:r>
      <w:r w:rsidRPr="480ADDFA" w:rsidR="07B9BF77">
        <w:rPr>
          <w:rFonts w:ascii="Arial" w:hAnsi="Arial" w:eastAsia="Arial" w:cs="Arial"/>
          <w:b w:val="1"/>
          <w:bCs w:val="1"/>
          <w:i w:val="0"/>
          <w:iCs w:val="0"/>
          <w:caps w:val="0"/>
          <w:smallCaps w:val="0"/>
          <w:noProof w:val="0"/>
          <w:color w:val="0070C0"/>
          <w:sz w:val="32"/>
          <w:szCs w:val="32"/>
          <w:lang w:val="en-GB"/>
        </w:rPr>
        <w:t xml:space="preserve"> </w:t>
      </w:r>
    </w:p>
    <w:p w:rsidR="07B9BF77" w:rsidP="7EFC6F95" w:rsidRDefault="07B9BF77" w14:paraId="7A5EACA2" w14:textId="4A3693D8">
      <w:pPr>
        <w:pStyle w:val="Normal"/>
        <w:rPr>
          <w:rFonts w:ascii="Arial" w:hAnsi="Arial" w:eastAsia="Arial" w:cs="Arial"/>
          <w:b w:val="1"/>
          <w:bCs w:val="1"/>
          <w:i w:val="0"/>
          <w:iCs w:val="0"/>
          <w:caps w:val="0"/>
          <w:smallCaps w:val="0"/>
          <w:noProof w:val="0"/>
          <w:color w:val="2E74B5" w:themeColor="accent5" w:themeTint="FF" w:themeShade="BF"/>
          <w:sz w:val="22"/>
          <w:szCs w:val="22"/>
          <w:lang w:val="en-GB"/>
        </w:rPr>
      </w:pP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This report demonstrates and discusses three crucial contexts regarding leading and implementing workplace change. The first topic critically analyses the changing world of work, its drivers, the role of automation, and different theories regarding the changing world of work. The second context crucially evaluation the organization-Unilever. It is one of the leading businesses in the consumer goods industry of the United Kingdom. However, this section emphasizes a process that can be automated, implementation of Lewin’s change management model, and its limitations as well as Lewin’s force field analysis. The last topic covers a detailed analysis of the organizational structure of Unilever.</w:t>
      </w:r>
    </w:p>
    <w:p w:rsidR="07B9BF77" w:rsidP="480ADDFA" w:rsidRDefault="07B9BF77" w14:paraId="63D14FF9" w14:textId="4EC305E6">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5686F08D" w14:textId="38DF7F90">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7211414B" w14:textId="3461C6E4">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7F2C40FB" w14:textId="673E61D8">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33A04EE1" w14:textId="74DF8DD2">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6C0214FB" w14:textId="70BE645B">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7F7DB973" w14:textId="7AD42EA7">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20FB08CE" w14:textId="3ED67E00">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77A9CE75" w14:textId="4F25E1A2">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3FDA016A" w14:textId="19167C3D">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16696647" w14:textId="242BFDB5">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54C83725" w14:textId="69F30DFF">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6AC838A1" w14:textId="02C95C77">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19204EA0" w14:textId="67E0B8D1">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10005EE6" w14:textId="3B331B23">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71EF0535" w14:textId="60E1833D">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1CC03FEB" w14:textId="7D20E55A">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3DDEE6B2" w14:textId="7B9BD52C">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799709A5" w14:textId="7A0C57A9">
      <w:pPr>
        <w:pStyle w:val="Normal"/>
        <w:rPr>
          <w:rFonts w:ascii="Arial" w:hAnsi="Arial" w:eastAsia="Arial" w:cs="Arial"/>
          <w:b w:val="1"/>
          <w:bCs w:val="1"/>
          <w:i w:val="0"/>
          <w:iCs w:val="0"/>
          <w:caps w:val="0"/>
          <w:smallCaps w:val="0"/>
          <w:noProof w:val="0"/>
          <w:color w:val="2E74B5" w:themeColor="accent5" w:themeTint="FF" w:themeShade="BF"/>
          <w:sz w:val="32"/>
          <w:szCs w:val="32"/>
          <w:u w:val="single"/>
          <w:lang w:val="en-GB"/>
        </w:rPr>
      </w:pPr>
    </w:p>
    <w:p w:rsidR="07B9BF77" w:rsidP="480ADDFA" w:rsidRDefault="07B9BF77" w14:paraId="4C445711" w14:textId="225EB0FC">
      <w:pPr>
        <w:pStyle w:val="Normal"/>
        <w:rPr>
          <w:rFonts w:ascii="Arial" w:hAnsi="Arial" w:eastAsia="Arial" w:cs="Arial"/>
          <w:b w:val="0"/>
          <w:bCs w:val="0"/>
          <w:i w:val="0"/>
          <w:iCs w:val="0"/>
          <w:caps w:val="0"/>
          <w:smallCaps w:val="0"/>
          <w:noProof w:val="0"/>
          <w:color w:val="000000" w:themeColor="text1" w:themeTint="FF" w:themeShade="FF"/>
          <w:sz w:val="32"/>
          <w:szCs w:val="32"/>
          <w:u w:val="single"/>
          <w:lang w:val="en-GB"/>
        </w:rPr>
      </w:pPr>
      <w:r w:rsidRPr="480ADDFA" w:rsidR="07B9BF77">
        <w:rPr>
          <w:rFonts w:ascii="Arial" w:hAnsi="Arial" w:eastAsia="Arial" w:cs="Arial"/>
          <w:b w:val="1"/>
          <w:bCs w:val="1"/>
          <w:i w:val="0"/>
          <w:iCs w:val="0"/>
          <w:caps w:val="0"/>
          <w:smallCaps w:val="0"/>
          <w:noProof w:val="0"/>
          <w:color w:val="2E74B5" w:themeColor="accent5" w:themeTint="FF" w:themeShade="BF"/>
          <w:sz w:val="32"/>
          <w:szCs w:val="32"/>
          <w:u w:val="single"/>
          <w:lang w:val="en-GB"/>
        </w:rPr>
        <w:t>Company profile</w:t>
      </w:r>
      <w:r w:rsidRPr="480ADDFA" w:rsidR="07B9BF77">
        <w:rPr>
          <w:rFonts w:ascii="Arial" w:hAnsi="Arial" w:eastAsia="Arial" w:cs="Arial"/>
          <w:b w:val="1"/>
          <w:bCs w:val="1"/>
          <w:i w:val="0"/>
          <w:iCs w:val="0"/>
          <w:caps w:val="0"/>
          <w:smallCaps w:val="0"/>
          <w:noProof w:val="0"/>
          <w:color w:val="2E74B5" w:themeColor="accent5" w:themeTint="FF" w:themeShade="BF"/>
          <w:sz w:val="32"/>
          <w:szCs w:val="32"/>
          <w:lang w:val="en-GB"/>
        </w:rPr>
        <w:t xml:space="preserve"> </w:t>
      </w:r>
    </w:p>
    <w:p w:rsidR="07B9BF77" w:rsidP="7EFC6F95" w:rsidRDefault="07B9BF77" w14:paraId="5225BAB6" w14:textId="7EA846D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FC6F95"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Unilever Plc is known as a global consumer goods manufacturer based in the United Kingdom, which has its head office in London. Food, ice cream, condiments, cleaning supplies, personal care items, and cosmetics are among the goods and products manufactured by Unilever (Murphy, and Murphy, 2018). Approximately 190 nations can purchase Unilever goods and it is the world’s largest soap manufacturer. More than 400 brands of Unilever are available all over the world. </w:t>
      </w:r>
    </w:p>
    <w:p w:rsidR="07B9BF77" w:rsidP="7EFC6F95" w:rsidRDefault="07B9BF77" w14:paraId="0716DFD2" w14:textId="43FE3573">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07B9BF77">
        <w:drawing>
          <wp:inline wp14:editId="62DA36B8" wp14:anchorId="5A994AC2">
            <wp:extent cx="2038350" cy="2381250"/>
            <wp:effectExtent l="0" t="0" r="0" b="0"/>
            <wp:docPr id="1815004205" name="" title=""/>
            <wp:cNvGraphicFramePr>
              <a:graphicFrameLocks noChangeAspect="1"/>
            </wp:cNvGraphicFramePr>
            <a:graphic>
              <a:graphicData uri="http://schemas.openxmlformats.org/drawingml/2006/picture">
                <pic:pic>
                  <pic:nvPicPr>
                    <pic:cNvPr id="0" name=""/>
                    <pic:cNvPicPr/>
                  </pic:nvPicPr>
                  <pic:blipFill>
                    <a:blip r:embed="R4eb2f40006eb44e3">
                      <a:extLst>
                        <a:ext xmlns:a="http://schemas.openxmlformats.org/drawingml/2006/main" uri="{28A0092B-C50C-407E-A947-70E740481C1C}">
                          <a14:useLocalDpi val="0"/>
                        </a:ext>
                      </a:extLst>
                    </a:blip>
                    <a:stretch>
                      <a:fillRect/>
                    </a:stretch>
                  </pic:blipFill>
                  <pic:spPr>
                    <a:xfrm>
                      <a:off x="0" y="0"/>
                      <a:ext cx="2038350" cy="2381250"/>
                    </a:xfrm>
                    <a:prstGeom prst="rect">
                      <a:avLst/>
                    </a:prstGeom>
                  </pic:spPr>
                </pic:pic>
              </a:graphicData>
            </a:graphic>
          </wp:inline>
        </w:drawing>
      </w:r>
    </w:p>
    <w:p w:rsidR="07B9BF77" w:rsidP="480ADDFA" w:rsidRDefault="07B9BF77" w14:paraId="165606DE" w14:textId="520E3A12">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07B9BF77">
        <w:rPr>
          <w:rFonts w:ascii="Arial" w:hAnsi="Arial" w:eastAsia="Arial" w:cs="Arial"/>
          <w:b w:val="0"/>
          <w:bCs w:val="0"/>
          <w:i w:val="1"/>
          <w:iCs w:val="1"/>
          <w:caps w:val="0"/>
          <w:smallCaps w:val="0"/>
          <w:noProof w:val="0"/>
          <w:color w:val="000000" w:themeColor="text1" w:themeTint="FF" w:themeShade="FF"/>
          <w:sz w:val="22"/>
          <w:szCs w:val="22"/>
          <w:lang w:val="en-GB"/>
        </w:rPr>
        <w:t xml:space="preserve">Figure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1: Unilever plc. </w:t>
      </w:r>
    </w:p>
    <w:p w:rsidR="07B9BF77" w:rsidP="7EFC6F95" w:rsidRDefault="07B9BF77" w14:paraId="07B33050" w14:textId="2D847CA4">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EFC6F95" w:rsidR="07B9BF77">
        <w:rPr>
          <w:rFonts w:ascii="Arial" w:hAnsi="Arial" w:eastAsia="Arial" w:cs="Arial"/>
          <w:b w:val="0"/>
          <w:bCs w:val="0"/>
          <w:i w:val="0"/>
          <w:iCs w:val="0"/>
          <w:caps w:val="0"/>
          <w:smallCaps w:val="0"/>
          <w:noProof w:val="0"/>
          <w:color w:val="000000" w:themeColor="text1" w:themeTint="FF" w:themeShade="FF"/>
          <w:sz w:val="22"/>
          <w:szCs w:val="22"/>
          <w:lang w:val="en-GB"/>
        </w:rPr>
        <w:t>Source: (Murphy, and Murphy, 2018</w:t>
      </w:r>
      <w:r w:rsidRPr="7EFC6F95" w:rsidR="2976569F">
        <w:rPr>
          <w:rFonts w:ascii="Arial" w:hAnsi="Arial" w:eastAsia="Arial" w:cs="Arial"/>
          <w:b w:val="0"/>
          <w:bCs w:val="0"/>
          <w:i w:val="0"/>
          <w:iCs w:val="0"/>
          <w:caps w:val="0"/>
          <w:smallCaps w:val="0"/>
          <w:noProof w:val="0"/>
          <w:color w:val="000000" w:themeColor="text1" w:themeTint="FF" w:themeShade="FF"/>
          <w:sz w:val="22"/>
          <w:szCs w:val="22"/>
          <w:lang w:val="en-GB"/>
        </w:rPr>
        <w:t>)</w:t>
      </w:r>
    </w:p>
    <w:p w:rsidR="07B9BF77" w:rsidP="480ADDFA" w:rsidRDefault="07B9BF77" w14:paraId="72B0AFA8" w14:textId="1F5750C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07B9BF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mission of the company is to spread a sustainable lifestyle, which is the prime motivation of the company. It is among the biggest consumer goods corporations in the world, having been founded more than 100 years ago. It is renowned for its outstanding brands and its conviction to conduct the business ethically, which leads the organization to exceptional success over its lifetime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Lakada</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2017). Every day, more than 3.4 billion people use its products and goods. In 2021, it had </w:t>
      </w:r>
      <w:r w:rsidRPr="480ADDFA" w:rsidR="07B9BF77">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46.25 </w:t>
      </w:r>
      <w:r w:rsidRPr="480ADDFA" w:rsidR="28580B2A">
        <w:rPr>
          <w:rFonts w:ascii="Arial" w:hAnsi="Arial" w:eastAsia="Arial" w:cs="Arial"/>
          <w:b w:val="0"/>
          <w:bCs w:val="0"/>
          <w:i w:val="0"/>
          <w:iCs w:val="0"/>
          <w:caps w:val="0"/>
          <w:smallCaps w:val="0"/>
          <w:noProof w:val="0"/>
          <w:color w:val="000000" w:themeColor="text1" w:themeTint="FF" w:themeShade="FF"/>
          <w:sz w:val="22"/>
          <w:szCs w:val="22"/>
          <w:lang w:val="en-GB"/>
        </w:rPr>
        <w:t>billions</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of turnover with 58% in evolving markets. It has created employment for more than 148000 employees worldwide. In its management, it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maintains</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gender balance by 52/48 (female/male). 92% of leaders of the organization are local to their market. It has invested around </w:t>
      </w:r>
      <w:r w:rsidRPr="480ADDFA" w:rsidR="07B9BF77">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396 million in its diverse companies, which are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operated</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by under-represented groups. About 53% of the plastic packaging of the company is recyclable, reusable, or compostable. It has achieved success in reducing 64% of emitting greenhouse gas. Its brands are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allocated</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into five business units including beauty and wellbeing, ice cream, personal care, home care, and nutrition, each of which has a clear and distinct vision that leads to the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objective</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of Unilever (Murphy, and Murphy, 2018). The organization is determined to make itself well-known for its 3 mottos, such as building its most purposeful brands as stable in the world,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the improvement in sustainable business’s performance, as well as being a leader corporation in diversity and inclusion. </w:t>
      </w:r>
    </w:p>
    <w:p w:rsidR="07B9BF77" w:rsidP="480ADDFA" w:rsidRDefault="07B9BF77" w14:paraId="50BB8C1B" w14:textId="284D042C">
      <w:pPr>
        <w:pStyle w:val="Normal"/>
        <w:rPr>
          <w:rFonts w:ascii="Arial" w:hAnsi="Arial" w:eastAsia="Arial" w:cs="Arial"/>
          <w:b w:val="1"/>
          <w:bCs w:val="1"/>
          <w:i w:val="0"/>
          <w:iCs w:val="0"/>
          <w:caps w:val="0"/>
          <w:smallCaps w:val="0"/>
          <w:noProof w:val="0"/>
          <w:color w:val="0070C0" w:themeColor="text1" w:themeTint="FF" w:themeShade="FF"/>
          <w:sz w:val="22"/>
          <w:szCs w:val="22"/>
          <w:u w:val="single"/>
          <w:lang w:val="en-GB"/>
        </w:rPr>
      </w:pPr>
      <w:r w:rsidRPr="480ADDFA" w:rsidR="07B9BF77">
        <w:rPr>
          <w:rFonts w:ascii="Arial" w:hAnsi="Arial" w:eastAsia="Arial" w:cs="Arial"/>
          <w:b w:val="1"/>
          <w:bCs w:val="1"/>
          <w:i w:val="0"/>
          <w:iCs w:val="0"/>
          <w:caps w:val="0"/>
          <w:smallCaps w:val="0"/>
          <w:noProof w:val="0"/>
          <w:color w:val="0070C0"/>
          <w:sz w:val="32"/>
          <w:szCs w:val="32"/>
          <w:u w:val="single"/>
          <w:lang w:val="en-GB"/>
        </w:rPr>
        <w:t xml:space="preserve">Critical discussion on how the world of work is </w:t>
      </w:r>
      <w:r w:rsidRPr="480ADDFA" w:rsidR="07B9BF77">
        <w:rPr>
          <w:rFonts w:ascii="Arial" w:hAnsi="Arial" w:eastAsia="Arial" w:cs="Arial"/>
          <w:b w:val="1"/>
          <w:bCs w:val="1"/>
          <w:i w:val="0"/>
          <w:iCs w:val="0"/>
          <w:caps w:val="0"/>
          <w:smallCaps w:val="0"/>
          <w:noProof w:val="0"/>
          <w:color w:val="0070C0"/>
          <w:sz w:val="32"/>
          <w:szCs w:val="32"/>
          <w:u w:val="single"/>
          <w:lang w:val="en-GB"/>
        </w:rPr>
        <w:t>changing</w:t>
      </w:r>
    </w:p>
    <w:p w:rsidR="07B9BF77" w:rsidP="480ADDFA" w:rsidRDefault="07B9BF77" w14:paraId="7C58C9FC" w14:textId="6BDB5C06">
      <w:pPr>
        <w:pStyle w:val="Normal"/>
        <w:rPr>
          <w:rFonts w:ascii="Arial" w:hAnsi="Arial" w:eastAsia="Arial" w:cs="Arial"/>
          <w:b w:val="0"/>
          <w:bCs w:val="0"/>
          <w:i w:val="0"/>
          <w:iCs w:val="0"/>
          <w:caps w:val="0"/>
          <w:smallCaps w:val="0"/>
          <w:noProof w:val="0"/>
          <w:color w:val="auto"/>
          <w:sz w:val="22"/>
          <w:szCs w:val="22"/>
          <w:lang w:val="en-GB"/>
        </w:rPr>
      </w:pP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T</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he focus of the changing world of work is on analysing the impact of the evolving nature of the workplace on managing organizations and their people.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Changing demographics, increased global integration, greater diversity, increased competitive pressures, and technological advancement for organizations reshape the nature of work, work relations, and workforce, both in the product markets and for workers due to the shifts in socio, economic and political environments (Cazes, et al. 2019). Employers, governments, and decision-makers are concerned about the effects these developments will have on the nature of work, workplace relations, and the workforce.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To examine and address these developments, the Changing World of Work Group assembles experts in the fields of Human Resource Management (HRM), leadership, employment relations, organizational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behavior</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diversity, gender, and inclusion. This concept provides emphasis on other sectors such as gender and leadership, performance management, generational diversity, career development and management, international mobility, employee engagement, HR and technology, and a flexible working environment (Lansbury, 2018). It creates close collaboration among employees, consultants, government, and policy groups to adapt and comprehend the changes through executive development, consultancy, and research. All stakeholders including employing organizations, academics, and policymakers of the organization are benefitted from collaboration, cooperation, and knowledge sharing</w:t>
      </w:r>
      <w:r w:rsidRPr="480ADDFA" w:rsidR="596B128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B9BF77" w:rsidP="480ADDFA" w:rsidRDefault="07B9BF77" w14:paraId="4D1E37A3" w14:textId="2E0A054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Unilever shows the impact of The Changing World of Work on their organization through its changes of strategies and goals, implementation of the changes and progress in the organization and its workplace. It is breaking its employment arrangement and creating high quality working alternatives that with be suitable and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appropriate for</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its business and its employees to cope with the flow of the changing world of work (Asuquo, and Inaja, 2013). In the changing world of work, Unilever has prioritized its people. It is dedicated to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its individuals in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remaining</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physically and mentally healthy for work, both now and in the future, through the Unilever Compass. The corporation is equipping its people for the future of work, pioneering, and developing new flexible employment alternatives, and associating others for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and creating jobs, skills, and training for potential young people outside Unilever. It ensures that its people are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attaining</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the necessary tools and equipment so that they can adapt, thrive, and flourish in the rapidly changing world of work (Cazes, et al. 2019). One of the major Future of Work goals of Unilever is to pioneer and introduce new models to create flexible and comfortable employment alternatives for its workforce by 2030. </w:t>
      </w:r>
    </w:p>
    <w:p w:rsidR="07B9BF77" w:rsidP="480ADDFA" w:rsidRDefault="07B9BF77" w14:paraId="55E70DEF" w14:textId="18875397">
      <w:pPr>
        <w:pStyle w:val="Normal"/>
        <w:rPr>
          <w:rFonts w:ascii="Arial" w:hAnsi="Arial" w:eastAsia="Arial" w:cs="Arial"/>
          <w:b w:val="1"/>
          <w:bCs w:val="1"/>
          <w:i w:val="0"/>
          <w:iCs w:val="0"/>
          <w:caps w:val="0"/>
          <w:smallCaps w:val="0"/>
          <w:noProof w:val="0"/>
          <w:color w:val="2E74B5" w:themeColor="accent5" w:themeTint="FF" w:themeShade="BF"/>
          <w:sz w:val="22"/>
          <w:szCs w:val="22"/>
          <w:lang w:val="en-GB"/>
        </w:rPr>
      </w:pPr>
      <w:r w:rsidRPr="480ADDFA" w:rsidR="07B9BF77">
        <w:rPr>
          <w:rFonts w:ascii="Arial" w:hAnsi="Arial" w:eastAsia="Arial" w:cs="Arial"/>
          <w:b w:val="1"/>
          <w:bCs w:val="1"/>
          <w:i w:val="0"/>
          <w:iCs w:val="0"/>
          <w:caps w:val="0"/>
          <w:smallCaps w:val="0"/>
          <w:noProof w:val="0"/>
          <w:color w:val="2E74B5" w:themeColor="accent5" w:themeTint="FF" w:themeShade="BF"/>
          <w:sz w:val="22"/>
          <w:szCs w:val="22"/>
          <w:lang w:val="en-GB"/>
        </w:rPr>
        <w:t>Drivers of the changes</w:t>
      </w:r>
    </w:p>
    <w:p w:rsidR="07B9BF77" w:rsidP="480ADDFA" w:rsidRDefault="07B9BF77" w14:paraId="709E666A" w14:textId="04DE6C5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07B9BF77">
        <w:rPr>
          <w:rFonts w:ascii="Arial" w:hAnsi="Arial" w:eastAsia="Arial" w:cs="Arial"/>
          <w:b w:val="1"/>
          <w:bCs w:val="1"/>
          <w:i w:val="0"/>
          <w:iCs w:val="0"/>
          <w:caps w:val="0"/>
          <w:smallCaps w:val="0"/>
          <w:noProof w:val="0"/>
          <w:color w:val="2E74B5" w:themeColor="accent5" w:themeTint="FF" w:themeShade="BF"/>
          <w:sz w:val="22"/>
          <w:szCs w:val="22"/>
          <w:lang w:val="en-GB"/>
        </w:rPr>
        <w:t xml:space="preserv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Global labour markets along with all the corporations were already undergoing significant changes. The pandemic has significantly speed up changes, leading to significant upheaval and disruption along the way (Spreitzer, et al. 2017</w:t>
      </w:r>
      <w:r w:rsidRPr="480ADDFA" w:rsidR="40724A7B">
        <w:rPr>
          <w:rFonts w:ascii="Arial" w:hAnsi="Arial" w:eastAsia="Arial" w:cs="Arial"/>
          <w:b w:val="0"/>
          <w:bCs w:val="0"/>
          <w:i w:val="0"/>
          <w:iCs w:val="0"/>
          <w:caps w:val="0"/>
          <w:smallCaps w:val="0"/>
          <w:noProof w:val="0"/>
          <w:color w:val="000000" w:themeColor="text1" w:themeTint="FF" w:themeShade="FF"/>
          <w:sz w:val="22"/>
          <w:szCs w:val="22"/>
          <w:lang w:val="en-GB"/>
        </w:rPr>
        <w:t>). There</w:t>
      </w:r>
      <w:r w:rsidRPr="480ADDFA" w:rsidR="51267C75">
        <w:rPr>
          <w:rFonts w:ascii="Arial" w:hAnsi="Arial" w:eastAsia="Arial" w:cs="Arial"/>
          <w:b w:val="0"/>
          <w:bCs w:val="0"/>
          <w:i w:val="0"/>
          <w:iCs w:val="0"/>
          <w:caps w:val="0"/>
          <w:smallCaps w:val="0"/>
          <w:noProof w:val="0"/>
          <w:color w:val="000000" w:themeColor="text1" w:themeTint="FF" w:themeShade="FF"/>
          <w:sz w:val="22"/>
          <w:szCs w:val="22"/>
          <w:lang w:val="en-GB"/>
        </w:rPr>
        <w:t xml:space="preserve"> are five significant themes and forces that have a noteworthy impact on the mark</w:t>
      </w:r>
      <w:r w:rsidRPr="480ADDFA" w:rsidR="75003881">
        <w:rPr>
          <w:rFonts w:ascii="Arial" w:hAnsi="Arial" w:eastAsia="Arial" w:cs="Arial"/>
          <w:b w:val="0"/>
          <w:bCs w:val="0"/>
          <w:i w:val="0"/>
          <w:iCs w:val="0"/>
          <w:caps w:val="0"/>
          <w:smallCaps w:val="0"/>
          <w:noProof w:val="0"/>
          <w:color w:val="000000" w:themeColor="text1" w:themeTint="FF" w:themeShade="FF"/>
          <w:sz w:val="22"/>
          <w:szCs w:val="22"/>
          <w:lang w:val="en-GB"/>
        </w:rPr>
        <w:t xml:space="preserve">ets, </w:t>
      </w:r>
      <w:r w:rsidRPr="480ADDFA" w:rsidR="611FD7E2">
        <w:rPr>
          <w:rFonts w:ascii="Arial" w:hAnsi="Arial" w:eastAsia="Arial" w:cs="Arial"/>
          <w:b w:val="0"/>
          <w:bCs w:val="0"/>
          <w:i w:val="0"/>
          <w:iCs w:val="0"/>
          <w:caps w:val="0"/>
          <w:smallCaps w:val="0"/>
          <w:noProof w:val="0"/>
          <w:color w:val="000000" w:themeColor="text1" w:themeTint="FF" w:themeShade="FF"/>
          <w:sz w:val="22"/>
          <w:szCs w:val="22"/>
          <w:lang w:val="en-GB"/>
        </w:rPr>
        <w:t>corporations</w:t>
      </w:r>
      <w:r w:rsidRPr="480ADDFA" w:rsidR="75003881">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80ADDFA" w:rsidR="7BF2B6D5">
        <w:rPr>
          <w:rFonts w:ascii="Arial" w:hAnsi="Arial" w:eastAsia="Arial" w:cs="Arial"/>
          <w:b w:val="0"/>
          <w:bCs w:val="0"/>
          <w:i w:val="0"/>
          <w:iCs w:val="0"/>
          <w:caps w:val="0"/>
          <w:smallCaps w:val="0"/>
          <w:noProof w:val="0"/>
          <w:color w:val="000000" w:themeColor="text1" w:themeTint="FF" w:themeShade="FF"/>
          <w:sz w:val="22"/>
          <w:szCs w:val="22"/>
          <w:lang w:val="en-GB"/>
        </w:rPr>
        <w:t>the changing</w:t>
      </w:r>
      <w:r w:rsidRPr="480ADDFA" w:rsidR="75003881">
        <w:rPr>
          <w:rFonts w:ascii="Arial" w:hAnsi="Arial" w:eastAsia="Arial" w:cs="Arial"/>
          <w:b w:val="0"/>
          <w:bCs w:val="0"/>
          <w:i w:val="0"/>
          <w:iCs w:val="0"/>
          <w:caps w:val="0"/>
          <w:smallCaps w:val="0"/>
          <w:noProof w:val="0"/>
          <w:color w:val="000000" w:themeColor="text1" w:themeTint="FF" w:themeShade="FF"/>
          <w:sz w:val="22"/>
          <w:szCs w:val="22"/>
          <w:lang w:val="en-GB"/>
        </w:rPr>
        <w:t xml:space="preserve"> world of work as the third yea</w:t>
      </w:r>
      <w:r w:rsidRPr="480ADDFA" w:rsidR="1631F80B">
        <w:rPr>
          <w:rFonts w:ascii="Arial" w:hAnsi="Arial" w:eastAsia="Arial" w:cs="Arial"/>
          <w:b w:val="0"/>
          <w:bCs w:val="0"/>
          <w:i w:val="0"/>
          <w:iCs w:val="0"/>
          <w:caps w:val="0"/>
          <w:smallCaps w:val="0"/>
          <w:noProof w:val="0"/>
          <w:color w:val="000000" w:themeColor="text1" w:themeTint="FF" w:themeShade="FF"/>
          <w:sz w:val="22"/>
          <w:szCs w:val="22"/>
          <w:lang w:val="en-GB"/>
        </w:rPr>
        <w:t xml:space="preserve">r </w:t>
      </w:r>
      <w:r w:rsidRPr="480ADDFA" w:rsidR="396FD5DE">
        <w:rPr>
          <w:rFonts w:ascii="Arial" w:hAnsi="Arial" w:eastAsia="Arial" w:cs="Arial"/>
          <w:b w:val="0"/>
          <w:bCs w:val="0"/>
          <w:i w:val="0"/>
          <w:iCs w:val="0"/>
          <w:caps w:val="0"/>
          <w:smallCaps w:val="0"/>
          <w:noProof w:val="0"/>
          <w:color w:val="000000" w:themeColor="text1" w:themeTint="FF" w:themeShade="FF"/>
          <w:sz w:val="22"/>
          <w:szCs w:val="22"/>
          <w:lang w:val="en-GB"/>
        </w:rPr>
        <w:t>of</w:t>
      </w:r>
      <w:r w:rsidRPr="480ADDFA" w:rsidR="1631F80B">
        <w:rPr>
          <w:rFonts w:ascii="Arial" w:hAnsi="Arial" w:eastAsia="Arial" w:cs="Arial"/>
          <w:b w:val="0"/>
          <w:bCs w:val="0"/>
          <w:i w:val="0"/>
          <w:iCs w:val="0"/>
          <w:caps w:val="0"/>
          <w:smallCaps w:val="0"/>
          <w:noProof w:val="0"/>
          <w:color w:val="000000" w:themeColor="text1" w:themeTint="FF" w:themeShade="FF"/>
          <w:sz w:val="22"/>
          <w:szCs w:val="22"/>
          <w:lang w:val="en-GB"/>
        </w:rPr>
        <w:t xml:space="preserve"> surviving</w:t>
      </w:r>
      <w:r w:rsidRPr="480ADDFA" w:rsidR="2A03C4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05D1BE9F">
        <w:rPr>
          <w:rFonts w:ascii="Arial" w:hAnsi="Arial" w:eastAsia="Arial" w:cs="Arial"/>
          <w:b w:val="0"/>
          <w:bCs w:val="0"/>
          <w:i w:val="0"/>
          <w:iCs w:val="0"/>
          <w:caps w:val="0"/>
          <w:smallCaps w:val="0"/>
          <w:noProof w:val="0"/>
          <w:color w:val="000000" w:themeColor="text1" w:themeTint="FF" w:themeShade="FF"/>
          <w:sz w:val="22"/>
          <w:szCs w:val="22"/>
          <w:lang w:val="en-GB"/>
        </w:rPr>
        <w:t>and</w:t>
      </w:r>
      <w:r w:rsidRPr="480ADDFA" w:rsidR="1631F80B">
        <w:rPr>
          <w:rFonts w:ascii="Arial" w:hAnsi="Arial" w:eastAsia="Arial" w:cs="Arial"/>
          <w:b w:val="0"/>
          <w:bCs w:val="0"/>
          <w:i w:val="0"/>
          <w:iCs w:val="0"/>
          <w:caps w:val="0"/>
          <w:smallCaps w:val="0"/>
          <w:noProof w:val="0"/>
          <w:color w:val="000000" w:themeColor="text1" w:themeTint="FF" w:themeShade="FF"/>
          <w:sz w:val="22"/>
          <w:szCs w:val="22"/>
          <w:lang w:val="en-GB"/>
        </w:rPr>
        <w:t xml:space="preserve"> working has begun </w:t>
      </w:r>
      <w:r w:rsidRPr="480ADDFA" w:rsidR="4FDF96ED">
        <w:rPr>
          <w:rFonts w:ascii="Arial" w:hAnsi="Arial" w:eastAsia="Arial" w:cs="Arial"/>
          <w:b w:val="0"/>
          <w:bCs w:val="0"/>
          <w:i w:val="0"/>
          <w:iCs w:val="0"/>
          <w:caps w:val="0"/>
          <w:smallCaps w:val="0"/>
          <w:noProof w:val="0"/>
          <w:color w:val="000000" w:themeColor="text1" w:themeTint="FF" w:themeShade="FF"/>
          <w:sz w:val="22"/>
          <w:szCs w:val="22"/>
          <w:lang w:val="en-GB"/>
        </w:rPr>
        <w:t>through the</w:t>
      </w:r>
      <w:r w:rsidRPr="480ADDFA" w:rsidR="1631F8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22BBA4B4">
        <w:rPr>
          <w:rFonts w:ascii="Arial" w:hAnsi="Arial" w:eastAsia="Arial" w:cs="Arial"/>
          <w:b w:val="0"/>
          <w:bCs w:val="0"/>
          <w:i w:val="0"/>
          <w:iCs w:val="0"/>
          <w:caps w:val="0"/>
          <w:smallCaps w:val="0"/>
          <w:noProof w:val="0"/>
          <w:color w:val="000000" w:themeColor="text1" w:themeTint="FF" w:themeShade="FF"/>
          <w:sz w:val="22"/>
          <w:szCs w:val="22"/>
          <w:lang w:val="en-GB"/>
        </w:rPr>
        <w:t>global</w:t>
      </w:r>
      <w:r w:rsidRPr="480ADDFA" w:rsidR="1631F80B">
        <w:rPr>
          <w:rFonts w:ascii="Arial" w:hAnsi="Arial" w:eastAsia="Arial" w:cs="Arial"/>
          <w:b w:val="0"/>
          <w:bCs w:val="0"/>
          <w:i w:val="0"/>
          <w:iCs w:val="0"/>
          <w:caps w:val="0"/>
          <w:smallCaps w:val="0"/>
          <w:noProof w:val="0"/>
          <w:color w:val="000000" w:themeColor="text1" w:themeTint="FF" w:themeShade="FF"/>
          <w:sz w:val="22"/>
          <w:szCs w:val="22"/>
          <w:lang w:val="en-GB"/>
        </w:rPr>
        <w:t xml:space="preserve"> pandemic</w:t>
      </w:r>
      <w:r w:rsidRPr="480ADDFA" w:rsidR="18E2C3A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The epidemic has forced us to fundamentally reconsider the ways how businesses are conducted. Over the past two years, businesses have investigated not only their working models but also the cultures and values of the organizations. </w:t>
      </w:r>
    </w:p>
    <w:p w:rsidR="07B9BF77" w:rsidP="480ADDFA" w:rsidRDefault="07B9BF77" w14:paraId="6E9DB62A" w14:textId="4AC254C1">
      <w:pPr>
        <w:spacing w:after="160" w:line="259" w:lineRule="auto"/>
        <w:jc w:val="both"/>
      </w:pPr>
      <w:r w:rsidRPr="480ADDFA" w:rsidR="46453E94">
        <w:rPr>
          <w:rFonts w:ascii="Arial" w:hAnsi="Arial" w:eastAsia="Arial" w:cs="Arial"/>
          <w:b w:val="1"/>
          <w:bCs w:val="1"/>
          <w:i w:val="0"/>
          <w:iCs w:val="0"/>
          <w:caps w:val="0"/>
          <w:smallCaps w:val="0"/>
          <w:noProof w:val="0"/>
          <w:sz w:val="22"/>
          <w:szCs w:val="22"/>
          <w:lang w:val="en-GB"/>
        </w:rPr>
        <w:t>Remote and Hybrid work</w:t>
      </w:r>
      <w:r w:rsidRPr="480ADDFA" w:rsidR="46453E9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B9BF77" w:rsidP="480ADDFA" w:rsidRDefault="07B9BF77" w14:paraId="2BD81322" w14:textId="7FAE841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The demand for remote and hybrid work is constantly increasing on a global scale. At the end of 2021, the percentage of compensated jobs or compensated positions replacing remote work has nearly doubled (Mortensen, and Haas, 2021). Employers must closely examine their offerings and make a hybrid workplace inclusive to increase competitiveness among candidates. </w:t>
      </w:r>
    </w:p>
    <w:p w:rsidR="07B9BF77" w:rsidP="7EFC6F95" w:rsidRDefault="07B9BF77" w14:paraId="03D9341F" w14:textId="71EDAB0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FC6F95"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Unilever has more than 82 job sectors as remote work such as Category manager, Logistic transition PM, eCommerce contents associate, retail logistic coordinator, and so on. Unilever provides qualified colleges with competitive pay and benefits packages. The company has flexibility for hiring candidates for a wide range of remote, freelance, temporary, full-time, </w:t>
      </w:r>
      <w:r w:rsidRPr="7EFC6F95" w:rsidR="759E5C16">
        <w:rPr>
          <w:rFonts w:ascii="Arial" w:hAnsi="Arial" w:eastAsia="Arial" w:cs="Arial"/>
          <w:b w:val="0"/>
          <w:bCs w:val="0"/>
          <w:i w:val="0"/>
          <w:iCs w:val="0"/>
          <w:caps w:val="0"/>
          <w:smallCaps w:val="0"/>
          <w:noProof w:val="0"/>
          <w:color w:val="000000" w:themeColor="text1" w:themeTint="FF" w:themeShade="FF"/>
          <w:sz w:val="22"/>
          <w:szCs w:val="22"/>
          <w:lang w:val="en-GB"/>
        </w:rPr>
        <w:t>and part</w:t>
      </w:r>
      <w:r w:rsidRPr="7EFC6F95"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-time job opportunities (Lansbury, 2018). Unilever fosters a growth culture and provides professionals with world-class career development programs to expand and obtain careers. </w:t>
      </w:r>
    </w:p>
    <w:p w:rsidR="07B9BF77" w:rsidP="480ADDFA" w:rsidRDefault="07B9BF77" w14:paraId="10E0B422" w14:textId="552B1C6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During pandemic, the corporation announced a set of global standards, which include employees working from home 60% of their time and 40% of their time spent collaborating and connecting in the office. The initiative has not only achieved the greatest use of office space but also offered the employees flexibility and choice. </w:t>
      </w:r>
      <w:proofErr w:type="spellStart"/>
      <w:proofErr w:type="spellEnd"/>
    </w:p>
    <w:p w:rsidR="07B9BF77" w:rsidP="480ADDFA" w:rsidRDefault="07B9BF77" w14:paraId="5D6EA057" w14:textId="2B347A0C">
      <w:pPr>
        <w:spacing w:after="160" w:line="259" w:lineRule="auto"/>
        <w:jc w:val="both"/>
        <w:rPr>
          <w:rFonts w:ascii="Arial" w:hAnsi="Arial" w:eastAsia="Arial" w:cs="Arial"/>
          <w:b w:val="0"/>
          <w:bCs w:val="0"/>
          <w:i w:val="0"/>
          <w:iCs w:val="0"/>
          <w:caps w:val="0"/>
          <w:smallCaps w:val="0"/>
          <w:noProof w:val="0"/>
          <w:sz w:val="22"/>
          <w:szCs w:val="22"/>
          <w:lang w:val="en-GB"/>
        </w:rPr>
      </w:pPr>
      <w:r w:rsidRPr="480ADDFA" w:rsidR="5E69A245">
        <w:rPr>
          <w:rFonts w:ascii="Arial" w:hAnsi="Arial" w:eastAsia="Arial" w:cs="Arial"/>
          <w:b w:val="1"/>
          <w:bCs w:val="1"/>
          <w:i w:val="0"/>
          <w:iCs w:val="0"/>
          <w:caps w:val="0"/>
          <w:smallCaps w:val="0"/>
          <w:noProof w:val="0"/>
          <w:sz w:val="22"/>
          <w:szCs w:val="22"/>
          <w:lang w:val="en-GB"/>
        </w:rPr>
        <w:t>New Roles</w:t>
      </w:r>
    </w:p>
    <w:p w:rsidR="07B9BF77" w:rsidP="480ADDFA" w:rsidRDefault="07B9BF77" w14:paraId="171F3E7A" w14:textId="728279A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Employees have changed how they work over the previous two years, as well as their motivation for working and their priorities for their professional and personal life (Matthews, et al. 2011). Due to the speed at which employees are applying their experience and skills to new roles. Unilever is aware that new skills and methods of working are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emerging</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roles are changing and reshaping, and working patterns are changing. Individuals may enjoy the autonomy and flexibility of contract work with the benefits and security traditionally associated with permanent employment.(</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Rigolizzo</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2022). Employees can work on various projects and though they are not working on a project, they receive a monthly allowance and a unique set of benefits. They can create work schedules that are convenient for them. </w:t>
      </w:r>
    </w:p>
    <w:p w:rsidR="16A7F113" w:rsidP="480ADDFA" w:rsidRDefault="16A7F113" w14:paraId="6F75C6AB" w14:textId="57477A4C">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16A7F113">
        <w:rPr>
          <w:rFonts w:ascii="Arial" w:hAnsi="Arial" w:eastAsia="Arial" w:cs="Arial"/>
          <w:b w:val="1"/>
          <w:bCs w:val="1"/>
          <w:i w:val="0"/>
          <w:iCs w:val="0"/>
          <w:caps w:val="0"/>
          <w:smallCaps w:val="0"/>
          <w:noProof w:val="0"/>
          <w:color w:val="000000" w:themeColor="text1" w:themeTint="FF" w:themeShade="FF"/>
          <w:sz w:val="22"/>
          <w:szCs w:val="22"/>
          <w:lang w:val="en-GB"/>
        </w:rPr>
        <w:t>Different Industries</w:t>
      </w:r>
    </w:p>
    <w:p w:rsidR="07B9BF77" w:rsidP="480ADDFA" w:rsidRDefault="07B9BF77" w14:paraId="33BBF448" w14:textId="4106239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16A7F113">
        <w:rPr>
          <w:rFonts w:ascii="Arial" w:hAnsi="Arial" w:eastAsia="Arial" w:cs="Arial"/>
          <w:b w:val="0"/>
          <w:bCs w:val="0"/>
          <w:i w:val="0"/>
          <w:iCs w:val="0"/>
          <w:caps w:val="0"/>
          <w:smallCaps w:val="0"/>
          <w:noProof w:val="0"/>
          <w:color w:val="000000" w:themeColor="text1" w:themeTint="FF" w:themeShade="FF"/>
          <w:sz w:val="22"/>
          <w:szCs w:val="22"/>
          <w:lang w:val="en-GB"/>
        </w:rPr>
        <w:t>Th</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e main reasons for switching sectors or industries by employees are better payment, values alignment, and job advancement. The re-evaluation is bringing about meaningful change in the labour market and providing employees with greater bargaining power. </w:t>
      </w:r>
    </w:p>
    <w:p w:rsidR="07B9BF77" w:rsidP="480ADDFA" w:rsidRDefault="07B9BF77" w14:paraId="04FBF6F6" w14:textId="03CFCDD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The consumer goods industry of the UK is fast-moving, vibrant, diversified, </w:t>
      </w:r>
      <w:r w:rsidRPr="480ADDFA" w:rsidR="218451E4">
        <w:rPr>
          <w:rFonts w:ascii="Arial" w:hAnsi="Arial" w:eastAsia="Arial" w:cs="Arial"/>
          <w:b w:val="0"/>
          <w:bCs w:val="0"/>
          <w:i w:val="0"/>
          <w:iCs w:val="0"/>
          <w:caps w:val="0"/>
          <w:smallCaps w:val="0"/>
          <w:noProof w:val="0"/>
          <w:color w:val="000000" w:themeColor="text1" w:themeTint="FF" w:themeShade="FF"/>
          <w:sz w:val="22"/>
          <w:szCs w:val="22"/>
          <w:lang w:val="en-GB"/>
        </w:rPr>
        <w:t>and a</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wide range of professional opportunities (Mariani, and Wamba, 2020). Food, drink, and other consumer goods products are continuously in demand, thus there will always be employment opportunities in the sector. Every week, hundreds of latest items are introduced, with teams of employees doing a wide range of responsibilities. Graduates could pursue an exciting career in this sector, a rapidly changing field, where they may see the fruits of their labour in action. The industry has seen significant alteration because of the expansion of e-commerce in the UK and around the world. By 2025, it is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anticipated</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industry would account for 12% of the UK market, nearly doubling its current percentage (Simms, and Trott, 2014). As one of the leading companies in the sector, Unilever can grave potential candidates by changing working arrangements and creating better opportunities.</w:t>
      </w:r>
    </w:p>
    <w:p w:rsidR="07B9BF77" w:rsidP="480ADDFA" w:rsidRDefault="07B9BF77" w14:paraId="6F6FBAB0" w14:textId="30F61A9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Unilever has more than 400 brands among which mostly are health and care products for its customers. It has also created many jobs in the health and care sector such as Project Scientist-Skin Immunologist/ Allergist, Clinical Development Manager, and so on. It has a job</w:t>
      </w:r>
      <w:r w:rsidRPr="480ADDFA" w:rsidR="5AD8160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scope for engineering as well.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Rigolizzo</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2022). The company has a community of more than 8000 of the world’s most accomplished engineers. Spread over more than 320 factories. Building ground-breaking ideas and innovations require teamwork, mutual support, and the use of innovative design ad technology. </w:t>
      </w:r>
    </w:p>
    <w:p w:rsidR="75FA63AB" w:rsidP="480ADDFA" w:rsidRDefault="75FA63AB" w14:paraId="2D333EEE" w14:textId="06918156">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75FA63AB">
        <w:rPr>
          <w:rFonts w:ascii="Arial" w:hAnsi="Arial" w:eastAsia="Arial" w:cs="Arial"/>
          <w:b w:val="1"/>
          <w:bCs w:val="1"/>
          <w:i w:val="0"/>
          <w:iCs w:val="0"/>
          <w:caps w:val="0"/>
          <w:smallCaps w:val="0"/>
          <w:noProof w:val="0"/>
          <w:color w:val="000000" w:themeColor="text1" w:themeTint="FF" w:themeShade="FF"/>
          <w:sz w:val="22"/>
          <w:szCs w:val="22"/>
          <w:lang w:val="en-GB"/>
        </w:rPr>
        <w:t>Gender Gap</w:t>
      </w:r>
    </w:p>
    <w:p w:rsidR="75FA63AB" w:rsidP="480ADDFA" w:rsidRDefault="75FA63AB" w14:paraId="5B3EA85B" w14:textId="46AEB0E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75FA63AB">
        <w:rPr>
          <w:rFonts w:ascii="Arial" w:hAnsi="Arial" w:eastAsia="Arial" w:cs="Arial"/>
          <w:b w:val="0"/>
          <w:bCs w:val="0"/>
          <w:i w:val="0"/>
          <w:iCs w:val="0"/>
          <w:caps w:val="0"/>
          <w:smallCaps w:val="0"/>
          <w:noProof w:val="0"/>
          <w:color w:val="000000" w:themeColor="text1" w:themeTint="FF" w:themeShade="FF"/>
          <w:sz w:val="22"/>
          <w:szCs w:val="22"/>
          <w:lang w:val="en-GB"/>
        </w:rPr>
        <w:t>Gender gap is also worrying while businesses</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are still competing for this concern, there are still alarming indications that men still hold many of these positions, with 80-90% of the engineering and manufacturing recruits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being men. Making these positions appealing to women and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them in transitioning into employment in emerging technology still requires a lot of work and will result in a lot of changes in the world of work (Ibarra, et al. 2010).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However, Unilever is continuously trying to transform its workplaces, value chain, and society towards the accomplishment of the belief that there should not be any women left behind by applying their gender lens to everything. The longest-running programs of Unilever, which are focused on leadership and gender balance, have reached gender parity at the management level. In 2021, 52% of the managerial staff of the company were women. In 2021, 31% at the most senior level and 27% at the senior management level of the Unilever Leadership Executive (ULE) were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comprised</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of women respectively (Mariani, and Wamba, 2020). </w:t>
      </w:r>
    </w:p>
    <w:p w:rsidR="07B9BF77" w:rsidP="480ADDFA" w:rsidRDefault="07B9BF77" w14:paraId="2B7908A4" w14:textId="3F70777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07B9BF77">
        <w:rPr>
          <w:rFonts w:ascii="Arial" w:hAnsi="Arial" w:eastAsia="Arial" w:cs="Arial"/>
          <w:b w:val="1"/>
          <w:bCs w:val="1"/>
          <w:i w:val="0"/>
          <w:iCs w:val="0"/>
          <w:caps w:val="0"/>
          <w:smallCaps w:val="0"/>
          <w:noProof w:val="0"/>
          <w:color w:val="2E74B5" w:themeColor="accent5" w:themeTint="FF" w:themeShade="BF"/>
          <w:sz w:val="22"/>
          <w:szCs w:val="22"/>
          <w:lang w:val="en-GB"/>
        </w:rPr>
        <w:t>How a change plays in the role of automation.</w:t>
      </w:r>
      <w:r w:rsidRPr="480ADDFA" w:rsidR="3DCC5633">
        <w:rPr>
          <w:rFonts w:ascii="Arial" w:hAnsi="Arial" w:eastAsia="Arial" w:cs="Arial"/>
          <w:b w:val="1"/>
          <w:bCs w:val="1"/>
          <w:i w:val="0"/>
          <w:iCs w:val="0"/>
          <w:caps w:val="0"/>
          <w:smallCaps w:val="0"/>
          <w:noProof w:val="0"/>
          <w:color w:val="2E74B5" w:themeColor="accent5" w:themeTint="FF" w:themeShade="BF"/>
          <w:sz w:val="22"/>
          <w:szCs w:val="22"/>
          <w:lang w:val="en-GB"/>
        </w:rPr>
        <w:t xml:space="preserve"> </w:t>
      </w:r>
    </w:p>
    <w:p w:rsidR="07B9BF77" w:rsidP="480ADDFA" w:rsidRDefault="07B9BF77" w14:paraId="2B207976" w14:textId="2F1B8E5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Automation is the advancement and usage of technology to manufacture and provide goods and services with slight or no human involvement. Many people will lose their jobs because of automation. By the early 2030s, automation might potentially eliminate up to 30% of the UK jobs, with different industries and worker types being affected at contrasting times.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Decades of the new change and automation have resulted in the modern workplace, from Chabot's to robot that delivers food or products, which have helped customers and businesses save time and money throughout the years. Hybrid work introduces new complications to the workflows, as a result, the future of work will unavoidably be characterized by continuing demand for workplace automation. Technology developments will enhance job prospects, ensure higher productivity and performance, save costs for corporations, increase employee safety, and reduce employee error. On the other side, successful implementation of automation requires more training for employees and more security for companies, increases initial costs, and creates less flexibility.</w:t>
      </w:r>
    </w:p>
    <w:p w:rsidR="07B9BF77" w:rsidP="480ADDFA" w:rsidRDefault="07B9BF77" w14:paraId="32334B92" w14:textId="0C2028B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Modern technologies and automation are reshaping and changing many roles of Unilever and adjusting to these changes is crucial for the corporation and its people (Hirschi, 2018). Artificial Intelligence (AI), safety reporting applications, and collision-preventing transponders are the instances of smart tech and automation that corporations have used to deduce accidents in the workplace. The employees have responded positively to the usage of the technologies. </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In the Fourth Industrial revolution, many professions changed or despairs due to improved technology, including new employment patterns, and shifts in workforce demographics places a strong emphasis on automation. The World Economic Forum estimated that the incorporation of technology into working procedures will simultaneously create 97 million new ones replacing 85 million jobs (Dubin, 2017). It is predicted that computers and people world each spend the same amount of time performing the same duties.</w:t>
      </w:r>
    </w:p>
    <w:p w:rsidR="07B9BF77" w:rsidP="480ADDFA" w:rsidRDefault="07B9BF77" w14:paraId="374F53E7" w14:textId="51311CC9">
      <w:pPr>
        <w:pStyle w:val="Normal"/>
        <w:rPr>
          <w:rFonts w:ascii="Arial" w:hAnsi="Arial" w:eastAsia="Arial" w:cs="Arial"/>
          <w:b w:val="0"/>
          <w:bCs w:val="0"/>
          <w:i w:val="0"/>
          <w:iCs w:val="0"/>
          <w:caps w:val="0"/>
          <w:smallCaps w:val="0"/>
          <w:noProof w:val="0"/>
          <w:color w:val="73706E"/>
          <w:sz w:val="32"/>
          <w:szCs w:val="32"/>
          <w:u w:val="single"/>
          <w:lang w:val="en-GB"/>
        </w:rPr>
      </w:pPr>
      <w:r w:rsidRPr="480ADDFA" w:rsidR="07B9BF77">
        <w:rPr>
          <w:rFonts w:ascii="Arial" w:hAnsi="Arial" w:eastAsia="Arial" w:cs="Arial"/>
          <w:b w:val="1"/>
          <w:bCs w:val="1"/>
          <w:i w:val="0"/>
          <w:iCs w:val="0"/>
          <w:caps w:val="0"/>
          <w:smallCaps w:val="0"/>
          <w:noProof w:val="0"/>
          <w:color w:val="2E74B5" w:themeColor="accent5" w:themeTint="FF" w:themeShade="BF"/>
          <w:sz w:val="32"/>
          <w:szCs w:val="32"/>
          <w:u w:val="single"/>
          <w:lang w:val="en-GB"/>
        </w:rPr>
        <w:t>A Critical evaluation of Unilever</w:t>
      </w:r>
      <w:r w:rsidRPr="480ADDFA" w:rsidR="5ED6D644">
        <w:rPr>
          <w:rFonts w:ascii="Arial" w:hAnsi="Arial" w:eastAsia="Arial" w:cs="Arial"/>
          <w:b w:val="1"/>
          <w:bCs w:val="1"/>
          <w:i w:val="0"/>
          <w:iCs w:val="0"/>
          <w:caps w:val="0"/>
          <w:smallCaps w:val="0"/>
          <w:noProof w:val="0"/>
          <w:color w:val="2E74B5" w:themeColor="accent5" w:themeTint="FF" w:themeShade="BF"/>
          <w:sz w:val="32"/>
          <w:szCs w:val="32"/>
          <w:u w:val="single"/>
          <w:lang w:val="en-GB"/>
        </w:rPr>
        <w:t>.</w:t>
      </w:r>
    </w:p>
    <w:p w:rsidR="12159427" w:rsidP="480ADDFA" w:rsidRDefault="12159427" w14:paraId="0B6F1D57" w14:textId="663D9982">
      <w:pPr>
        <w:pStyle w:val="Normal"/>
        <w:rPr>
          <w:rFonts w:ascii="Arial" w:hAnsi="Arial" w:eastAsia="Arial" w:cs="Arial"/>
          <w:b w:val="0"/>
          <w:bCs w:val="0"/>
          <w:i w:val="0"/>
          <w:iCs w:val="0"/>
          <w:caps w:val="0"/>
          <w:smallCaps w:val="0"/>
          <w:noProof w:val="0"/>
          <w:color w:val="auto"/>
          <w:sz w:val="22"/>
          <w:szCs w:val="22"/>
          <w:lang w:val="en-GB"/>
        </w:rPr>
      </w:pP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Unilever</w:t>
      </w:r>
      <w:r w:rsidRPr="480ADDFA" w:rsidR="07B9BF77">
        <w:rPr>
          <w:rFonts w:ascii="Arial" w:hAnsi="Arial" w:eastAsia="Arial" w:cs="Arial"/>
          <w:b w:val="0"/>
          <w:bCs w:val="0"/>
          <w:i w:val="0"/>
          <w:iCs w:val="0"/>
          <w:caps w:val="0"/>
          <w:smallCaps w:val="0"/>
          <w:noProof w:val="0"/>
          <w:color w:val="000000" w:themeColor="text1" w:themeTint="FF" w:themeShade="FF"/>
          <w:sz w:val="22"/>
          <w:szCs w:val="22"/>
          <w:lang w:val="en-GB"/>
        </w:rPr>
        <w:t xml:space="preserve"> is a future-fit and purpose-led business, which is driving towards superior performance. Its five major strategic choices are leading the global business towards </w:t>
      </w:r>
      <w:r w:rsidRPr="480ADDFA" w:rsidR="07B9BF77">
        <w:rPr>
          <w:rFonts w:ascii="Arial" w:hAnsi="Arial" w:eastAsia="Arial" w:cs="Arial"/>
          <w:b w:val="0"/>
          <w:bCs w:val="0"/>
          <w:i w:val="0"/>
          <w:iCs w:val="0"/>
          <w:caps w:val="0"/>
          <w:smallCaps w:val="0"/>
          <w:noProof w:val="0"/>
          <w:color w:val="auto"/>
          <w:sz w:val="22"/>
          <w:szCs w:val="22"/>
          <w:lang w:val="en-GB"/>
        </w:rPr>
        <w:t xml:space="preserve">achieving its global purpose. Its business models are interrelated and empower the business and create sustained value for all the stakeholders of the company (Jose, 2021). </w:t>
      </w:r>
    </w:p>
    <w:p w:rsidR="12159427" w:rsidP="480ADDFA" w:rsidRDefault="12159427" w14:paraId="20E01449" w14:textId="255EC651">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480ADDFA" w:rsidR="07B9BF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80ADDFA" w:rsidR="7BBF5374">
        <w:rPr>
          <w:rFonts w:ascii="Arial" w:hAnsi="Arial" w:eastAsia="Arial" w:cs="Arial"/>
          <w:b w:val="1"/>
          <w:bCs w:val="1"/>
          <w:i w:val="0"/>
          <w:iCs w:val="0"/>
          <w:caps w:val="0"/>
          <w:smallCaps w:val="0"/>
          <w:noProof w:val="0"/>
          <w:color w:val="2E74B5" w:themeColor="accent5" w:themeTint="FF" w:themeShade="BF"/>
          <w:sz w:val="22"/>
          <w:szCs w:val="22"/>
          <w:lang w:val="en-GB"/>
        </w:rPr>
        <w:t xml:space="preserve"> </w:t>
      </w:r>
      <w:r w:rsidRPr="480ADDFA" w:rsidR="12159427">
        <w:rPr>
          <w:rFonts w:ascii="Arial" w:hAnsi="Arial" w:eastAsia="Arial" w:cs="Arial"/>
          <w:b w:val="1"/>
          <w:bCs w:val="1"/>
          <w:i w:val="0"/>
          <w:iCs w:val="0"/>
          <w:caps w:val="0"/>
          <w:smallCaps w:val="0"/>
          <w:noProof w:val="0"/>
          <w:color w:val="2E74B5" w:themeColor="accent5" w:themeTint="FF" w:themeShade="BF"/>
          <w:sz w:val="22"/>
          <w:szCs w:val="22"/>
          <w:lang w:val="en-GB"/>
        </w:rPr>
        <w:t xml:space="preserve">Automation in the packaging </w:t>
      </w:r>
      <w:r w:rsidRPr="480ADDFA" w:rsidR="12159427">
        <w:rPr>
          <w:rFonts w:ascii="Arial" w:hAnsi="Arial" w:eastAsia="Arial" w:cs="Arial"/>
          <w:b w:val="1"/>
          <w:bCs w:val="1"/>
          <w:i w:val="0"/>
          <w:iCs w:val="0"/>
          <w:caps w:val="0"/>
          <w:smallCaps w:val="0"/>
          <w:noProof w:val="0"/>
          <w:color w:val="2E74B5" w:themeColor="accent5" w:themeTint="FF" w:themeShade="BF"/>
          <w:sz w:val="22"/>
          <w:szCs w:val="22"/>
          <w:lang w:val="en-GB"/>
        </w:rPr>
        <w:t>process</w:t>
      </w:r>
    </w:p>
    <w:p w:rsidR="12159427" w:rsidP="7EFC6F95" w:rsidRDefault="12159427" w14:paraId="6E8B54E2" w14:textId="458BFF0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FC6F95" w:rsidR="12159427">
        <w:rPr>
          <w:rFonts w:ascii="Arial" w:hAnsi="Arial" w:eastAsia="Arial" w:cs="Arial"/>
          <w:b w:val="0"/>
          <w:bCs w:val="0"/>
          <w:i w:val="0"/>
          <w:iCs w:val="0"/>
          <w:caps w:val="0"/>
          <w:smallCaps w:val="0"/>
          <w:noProof w:val="0"/>
          <w:color w:val="000000" w:themeColor="text1" w:themeTint="FF" w:themeShade="FF"/>
          <w:sz w:val="22"/>
          <w:szCs w:val="22"/>
          <w:lang w:val="en-GB"/>
        </w:rPr>
        <w:t xml:space="preserve">The manufacturing activities of a manufacturing company include obtaining raw material, preliminary processing, manufacturing or production, assembly, quality assurance and control, testing, labelling, packaging, transportation and distribution, and follow-up after the sale. Automation is the superior use of equipment so the systems or production process of the company can be automated (Matthews, 2016). The ultimate objective of automation is to enhance efficiency by raising production capacity or cutting expenses of the organization. </w:t>
      </w:r>
      <w:r w:rsidRPr="7EFC6F95" w:rsidR="12159427">
        <w:rPr>
          <w:rFonts w:ascii="Arial" w:hAnsi="Arial" w:eastAsia="Arial" w:cs="Arial"/>
          <w:b w:val="0"/>
          <w:bCs w:val="0"/>
          <w:i w:val="0"/>
          <w:iCs w:val="0"/>
          <w:caps w:val="0"/>
          <w:smallCaps w:val="0"/>
          <w:noProof w:val="0"/>
          <w:color w:val="000000" w:themeColor="text1" w:themeTint="FF" w:themeShade="FF"/>
          <w:sz w:val="22"/>
          <w:szCs w:val="22"/>
          <w:lang w:val="en-GB"/>
        </w:rPr>
        <w:t xml:space="preserve">Unilever can also automate its packaging system for reducing its packaging time. Product packaging without manual human interaction is known as packaging automation. Automation on packaging systems have develop from single devices that could simplify just one step to systems that now smoothly include all the processes into the packaging process. Labor shortages, products, worker safety, and manufacturing speed are the driving factors of automation (Baroro, et al. 2014). </w:t>
      </w:r>
    </w:p>
    <w:p w:rsidR="12159427" w:rsidP="7EFC6F95" w:rsidRDefault="12159427" w14:paraId="6BA48D3F" w14:textId="05DBB53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FC6F95" w:rsidR="12159427">
        <w:rPr>
          <w:rFonts w:ascii="Arial" w:hAnsi="Arial" w:eastAsia="Arial" w:cs="Arial"/>
          <w:b w:val="0"/>
          <w:bCs w:val="0"/>
          <w:i w:val="0"/>
          <w:iCs w:val="0"/>
          <w:caps w:val="0"/>
          <w:smallCaps w:val="0"/>
          <w:noProof w:val="0"/>
          <w:color w:val="000000" w:themeColor="text1" w:themeTint="FF" w:themeShade="FF"/>
          <w:sz w:val="22"/>
          <w:szCs w:val="22"/>
          <w:lang w:val="en-GB"/>
        </w:rPr>
        <w:t xml:space="preserve">The challenge for Unilever was locating a flexible robot for its packaging and palletizing processes, which will contain an appropriate payload, intuitive handling, suitable reach, and programming so that the corporation can reduce employee’s boredom. The solution for automating these processes demonstrates dividing tasks into sub-processes to automate individual phases systematically, reduce difficult tasks for employees, and increase value. The automated packaging machines are information-enabled and easily integrated. They can convey instantaneous diagnostics and use up-to-date safety technologies. </w:t>
      </w:r>
    </w:p>
    <w:p w:rsidR="12159427" w:rsidP="480ADDFA" w:rsidRDefault="12159427" w14:paraId="30E5D4AB" w14:textId="125D1E11">
      <w:pPr>
        <w:pStyle w:val="Normal"/>
        <w:rPr>
          <w:rFonts w:ascii="Arial" w:hAnsi="Arial" w:eastAsia="Arial" w:cs="Arial"/>
          <w:b w:val="0"/>
          <w:bCs w:val="0"/>
          <w:i w:val="0"/>
          <w:iCs w:val="0"/>
          <w:caps w:val="0"/>
          <w:smallCaps w:val="0"/>
          <w:noProof w:val="0"/>
          <w:color w:val="2E74B5" w:themeColor="accent5" w:themeTint="FF" w:themeShade="BF"/>
          <w:sz w:val="22"/>
          <w:szCs w:val="22"/>
          <w:lang w:val="en-GB"/>
        </w:rPr>
      </w:pPr>
      <w:r w:rsidRPr="480ADDFA" w:rsidR="12159427">
        <w:rPr>
          <w:rFonts w:ascii="Arial" w:hAnsi="Arial" w:eastAsia="Arial" w:cs="Arial"/>
          <w:b w:val="0"/>
          <w:bCs w:val="0"/>
          <w:i w:val="0"/>
          <w:iCs w:val="0"/>
          <w:caps w:val="0"/>
          <w:smallCaps w:val="0"/>
          <w:noProof w:val="0"/>
          <w:color w:val="000000" w:themeColor="text1" w:themeTint="FF" w:themeShade="FF"/>
          <w:sz w:val="22"/>
          <w:szCs w:val="22"/>
          <w:lang w:val="en-GB"/>
        </w:rPr>
        <w:t>The advantages of automation packaging are lessened labour costs, reduced waste of packaging materials, enriched material consumption, maximized productivity and efficiency, reduced damages and unsaleable, steady packaging results, enhanced health and safety, reduced workforce motion and strain injuries, and increased throughput (</w:t>
      </w:r>
      <w:r w:rsidRPr="480ADDFA" w:rsidR="12159427">
        <w:rPr>
          <w:rFonts w:ascii="Arial" w:hAnsi="Arial" w:eastAsia="Arial" w:cs="Arial"/>
          <w:b w:val="0"/>
          <w:bCs w:val="0"/>
          <w:i w:val="0"/>
          <w:iCs w:val="0"/>
          <w:caps w:val="0"/>
          <w:smallCaps w:val="0"/>
          <w:noProof w:val="0"/>
          <w:color w:val="000000" w:themeColor="text1" w:themeTint="FF" w:themeShade="FF"/>
          <w:sz w:val="22"/>
          <w:szCs w:val="22"/>
          <w:lang w:val="en-GB"/>
        </w:rPr>
        <w:t>Hambir</w:t>
      </w:r>
      <w:r w:rsidRPr="480ADDFA" w:rsidR="12159427">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2019). The collaborative </w:t>
      </w:r>
      <w:r w:rsidRPr="480ADDFA" w:rsidR="60226D82">
        <w:rPr>
          <w:rFonts w:ascii="Arial" w:hAnsi="Arial" w:eastAsia="Arial" w:cs="Arial"/>
          <w:b w:val="0"/>
          <w:bCs w:val="0"/>
          <w:i w:val="0"/>
          <w:iCs w:val="0"/>
          <w:caps w:val="0"/>
          <w:smallCaps w:val="0"/>
          <w:noProof w:val="0"/>
          <w:color w:val="000000" w:themeColor="text1" w:themeTint="FF" w:themeShade="FF"/>
          <w:sz w:val="22"/>
          <w:szCs w:val="22"/>
          <w:lang w:val="en-GB"/>
        </w:rPr>
        <w:t>robot's</w:t>
      </w:r>
      <w:r w:rsidRPr="480ADDFA" w:rsidR="12159427">
        <w:rPr>
          <w:rFonts w:ascii="Arial" w:hAnsi="Arial" w:eastAsia="Arial" w:cs="Arial"/>
          <w:b w:val="0"/>
          <w:bCs w:val="0"/>
          <w:i w:val="0"/>
          <w:iCs w:val="0"/>
          <w:caps w:val="0"/>
          <w:smallCaps w:val="0"/>
          <w:noProof w:val="0"/>
          <w:color w:val="000000" w:themeColor="text1" w:themeTint="FF" w:themeShade="FF"/>
          <w:sz w:val="22"/>
          <w:szCs w:val="22"/>
          <w:lang w:val="en-GB"/>
        </w:rPr>
        <w:t xml:space="preserve"> implementation solution in Unilever has reduced packaging time, increased let go efficiency, transferred employees to other tasks, and solved the challenges. </w:t>
      </w:r>
    </w:p>
    <w:p w:rsidR="12159427" w:rsidP="480ADDFA" w:rsidRDefault="12159427" w14:paraId="4DA87D5B" w14:textId="27DEC4D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159427" w:rsidP="480ADDFA" w:rsidRDefault="12159427" w14:paraId="759AB687" w14:textId="2AD746C0">
      <w:pPr>
        <w:pStyle w:val="Normal"/>
        <w:rPr>
          <w:rFonts w:ascii="Arial" w:hAnsi="Arial" w:eastAsia="Arial" w:cs="Arial"/>
          <w:b w:val="0"/>
          <w:bCs w:val="0"/>
          <w:i w:val="0"/>
          <w:iCs w:val="0"/>
          <w:caps w:val="0"/>
          <w:smallCaps w:val="0"/>
          <w:noProof w:val="0"/>
          <w:color w:val="2E74B5" w:themeColor="accent5" w:themeTint="FF" w:themeShade="BF"/>
          <w:sz w:val="22"/>
          <w:szCs w:val="22"/>
          <w:lang w:val="en-GB"/>
        </w:rPr>
      </w:pPr>
      <w:r w:rsidRPr="480ADDFA" w:rsidR="71C0A1B3">
        <w:rPr>
          <w:rFonts w:ascii="Arial" w:hAnsi="Arial" w:eastAsia="Arial" w:cs="Arial"/>
          <w:b w:val="1"/>
          <w:bCs w:val="1"/>
          <w:i w:val="0"/>
          <w:iCs w:val="0"/>
          <w:caps w:val="0"/>
          <w:smallCaps w:val="0"/>
          <w:noProof w:val="0"/>
          <w:color w:val="2E74B5" w:themeColor="accent5" w:themeTint="FF" w:themeShade="BF"/>
          <w:sz w:val="22"/>
          <w:szCs w:val="22"/>
          <w:lang w:val="en-GB"/>
        </w:rPr>
        <w:t xml:space="preserve">    </w:t>
      </w:r>
      <w:r w:rsidRPr="480ADDFA" w:rsidR="3C936717">
        <w:rPr>
          <w:rFonts w:ascii="Arial" w:hAnsi="Arial" w:eastAsia="Arial" w:cs="Arial"/>
          <w:b w:val="1"/>
          <w:bCs w:val="1"/>
          <w:i w:val="0"/>
          <w:iCs w:val="0"/>
          <w:caps w:val="0"/>
          <w:smallCaps w:val="0"/>
          <w:noProof w:val="0"/>
          <w:color w:val="2E74B5" w:themeColor="accent5" w:themeTint="FF" w:themeShade="BF"/>
          <w:sz w:val="22"/>
          <w:szCs w:val="22"/>
          <w:lang w:val="en-GB"/>
        </w:rPr>
        <w:t>Lewin's three-step model</w:t>
      </w:r>
    </w:p>
    <w:p w:rsidR="12159427" w:rsidP="480ADDFA" w:rsidRDefault="12159427" w14:paraId="120C8BA4" w14:textId="7B30EF3C">
      <w:pPr>
        <w:pStyle w:val="Normal"/>
        <w:rPr>
          <w:rFonts w:ascii="Arial" w:hAnsi="Arial" w:eastAsia="Arial" w:cs="Arial"/>
          <w:b w:val="1"/>
          <w:bCs w:val="1"/>
          <w:i w:val="0"/>
          <w:iCs w:val="0"/>
          <w:caps w:val="0"/>
          <w:smallCaps w:val="0"/>
          <w:noProof w:val="0"/>
          <w:color w:val="2E74B5" w:themeColor="accent5" w:themeTint="FF" w:themeShade="BF"/>
          <w:sz w:val="22"/>
          <w:szCs w:val="22"/>
          <w:lang w:val="en-GB"/>
        </w:rPr>
      </w:pPr>
    </w:p>
    <w:p w:rsidR="12159427" w:rsidP="480ADDFA" w:rsidRDefault="12159427" w14:paraId="23C34772" w14:textId="32453A2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0ADDFA" w:rsidR="3C9367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0ADDFA" w:rsidR="33A033D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0ADDFA" w:rsidR="3C9367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3C936717">
        <w:drawing>
          <wp:inline wp14:editId="4A2F09C9" wp14:anchorId="1846EA28">
            <wp:extent cx="4410075" cy="2409825"/>
            <wp:effectExtent l="0" t="0" r="0" b="0"/>
            <wp:docPr id="488232283" name="" title=""/>
            <wp:cNvGraphicFramePr>
              <a:graphicFrameLocks noChangeAspect="1"/>
            </wp:cNvGraphicFramePr>
            <a:graphic>
              <a:graphicData uri="http://schemas.openxmlformats.org/drawingml/2006/picture">
                <pic:pic>
                  <pic:nvPicPr>
                    <pic:cNvPr id="0" name=""/>
                    <pic:cNvPicPr/>
                  </pic:nvPicPr>
                  <pic:blipFill>
                    <a:blip r:embed="R58cfd0bdf3af4e1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410075" cy="2409825"/>
                    </a:xfrm>
                    <a:prstGeom xmlns:a="http://schemas.openxmlformats.org/drawingml/2006/main" prst="rect">
                      <a:avLst/>
                    </a:prstGeom>
                  </pic:spPr>
                </pic:pic>
              </a:graphicData>
            </a:graphic>
          </wp:inline>
        </w:drawing>
      </w:r>
    </w:p>
    <w:p w:rsidR="12159427" w:rsidP="480ADDFA" w:rsidRDefault="12159427" w14:paraId="7F075673" w14:textId="7B7B158D">
      <w:pPr>
        <w:spacing w:after="160" w:line="360" w:lineRule="auto"/>
        <w:jc w:val="both"/>
        <w:rPr>
          <w:rFonts w:ascii="Arial" w:hAnsi="Arial" w:eastAsia="Arial" w:cs="Arial"/>
          <w:b w:val="0"/>
          <w:bCs w:val="0"/>
          <w:i w:val="0"/>
          <w:iCs w:val="0"/>
          <w:caps w:val="0"/>
          <w:smallCaps w:val="0"/>
          <w:noProof w:val="0"/>
          <w:color w:val="auto"/>
          <w:sz w:val="22"/>
          <w:szCs w:val="22"/>
          <w:lang w:val="en-GB"/>
        </w:rPr>
      </w:pPr>
      <w:r w:rsidRPr="480ADDFA" w:rsidR="03DAEB90">
        <w:rPr>
          <w:rFonts w:ascii="Arial" w:hAnsi="Arial" w:eastAsia="Arial" w:cs="Arial"/>
          <w:b w:val="0"/>
          <w:bCs w:val="0"/>
          <w:i w:val="0"/>
          <w:iCs w:val="0"/>
          <w:caps w:val="0"/>
          <w:smallCaps w:val="0"/>
          <w:noProof w:val="0"/>
          <w:color w:val="auto"/>
          <w:sz w:val="22"/>
          <w:szCs w:val="22"/>
          <w:lang w:val="en-GB"/>
        </w:rPr>
        <w:t xml:space="preserve">                               </w:t>
      </w:r>
      <w:r w:rsidRPr="480ADDFA" w:rsidR="03DAEB90">
        <w:rPr>
          <w:rFonts w:ascii="Arial" w:hAnsi="Arial" w:eastAsia="Arial" w:cs="Arial"/>
          <w:b w:val="0"/>
          <w:bCs w:val="0"/>
          <w:i w:val="1"/>
          <w:iCs w:val="1"/>
          <w:caps w:val="0"/>
          <w:smallCaps w:val="0"/>
          <w:noProof w:val="0"/>
          <w:color w:val="auto"/>
          <w:sz w:val="22"/>
          <w:szCs w:val="22"/>
          <w:lang w:val="en-GB"/>
        </w:rPr>
        <w:t xml:space="preserve">     </w:t>
      </w:r>
      <w:r w:rsidRPr="480ADDFA" w:rsidR="3C936717">
        <w:rPr>
          <w:rFonts w:ascii="Arial" w:hAnsi="Arial" w:eastAsia="Arial" w:cs="Arial"/>
          <w:b w:val="0"/>
          <w:bCs w:val="0"/>
          <w:i w:val="1"/>
          <w:iCs w:val="1"/>
          <w:caps w:val="0"/>
          <w:smallCaps w:val="0"/>
          <w:noProof w:val="0"/>
          <w:color w:val="auto"/>
          <w:sz w:val="22"/>
          <w:szCs w:val="22"/>
          <w:lang w:val="en-GB"/>
        </w:rPr>
        <w:t xml:space="preserve">Figure </w:t>
      </w:r>
      <w:r w:rsidRPr="480ADDFA" w:rsidR="3C936717">
        <w:rPr>
          <w:rFonts w:ascii="Arial" w:hAnsi="Arial" w:eastAsia="Arial" w:cs="Arial"/>
          <w:b w:val="0"/>
          <w:bCs w:val="0"/>
          <w:i w:val="0"/>
          <w:iCs w:val="0"/>
          <w:caps w:val="0"/>
          <w:smallCaps w:val="0"/>
          <w:noProof w:val="0"/>
          <w:color w:val="auto"/>
          <w:sz w:val="22"/>
          <w:szCs w:val="22"/>
          <w:lang w:val="en-GB"/>
        </w:rPr>
        <w:t xml:space="preserve">2: Kurt Lewin’ Change Model  </w:t>
      </w:r>
    </w:p>
    <w:p w:rsidR="12159427" w:rsidP="480ADDFA" w:rsidRDefault="12159427" w14:paraId="004EC2AA" w14:textId="1925EF44">
      <w:pPr>
        <w:spacing w:after="160" w:line="360" w:lineRule="auto"/>
        <w:jc w:val="both"/>
        <w:rPr>
          <w:rFonts w:ascii="Arial" w:hAnsi="Arial" w:eastAsia="Arial" w:cs="Arial"/>
          <w:b w:val="0"/>
          <w:bCs w:val="0"/>
          <w:i w:val="0"/>
          <w:iCs w:val="0"/>
          <w:caps w:val="0"/>
          <w:smallCaps w:val="0"/>
          <w:noProof w:val="0"/>
          <w:color w:val="auto"/>
          <w:sz w:val="22"/>
          <w:szCs w:val="22"/>
          <w:lang w:val="en-GB"/>
        </w:rPr>
      </w:pPr>
      <w:r w:rsidRPr="480ADDFA" w:rsidR="3A06CA35">
        <w:rPr>
          <w:rFonts w:ascii="Arial" w:hAnsi="Arial" w:eastAsia="Arial" w:cs="Arial"/>
          <w:b w:val="0"/>
          <w:bCs w:val="0"/>
          <w:i w:val="0"/>
          <w:iCs w:val="0"/>
          <w:caps w:val="0"/>
          <w:smallCaps w:val="0"/>
          <w:noProof w:val="0"/>
          <w:color w:val="auto"/>
          <w:sz w:val="22"/>
          <w:szCs w:val="22"/>
          <w:lang w:val="en-GB"/>
        </w:rPr>
        <w:t xml:space="preserve">           </w:t>
      </w:r>
      <w:r w:rsidRPr="480ADDFA" w:rsidR="0412914F">
        <w:rPr>
          <w:rFonts w:ascii="Arial" w:hAnsi="Arial" w:eastAsia="Arial" w:cs="Arial"/>
          <w:b w:val="0"/>
          <w:bCs w:val="0"/>
          <w:i w:val="0"/>
          <w:iCs w:val="0"/>
          <w:caps w:val="0"/>
          <w:smallCaps w:val="0"/>
          <w:noProof w:val="0"/>
          <w:color w:val="auto"/>
          <w:sz w:val="22"/>
          <w:szCs w:val="22"/>
          <w:lang w:val="en-GB"/>
        </w:rPr>
        <w:t xml:space="preserve">                                </w:t>
      </w:r>
      <w:r w:rsidRPr="480ADDFA" w:rsidR="3A06CA35">
        <w:rPr>
          <w:rFonts w:ascii="Arial" w:hAnsi="Arial" w:eastAsia="Arial" w:cs="Arial"/>
          <w:b w:val="0"/>
          <w:bCs w:val="0"/>
          <w:i w:val="0"/>
          <w:iCs w:val="0"/>
          <w:caps w:val="0"/>
          <w:smallCaps w:val="0"/>
          <w:noProof w:val="0"/>
          <w:color w:val="auto"/>
          <w:sz w:val="22"/>
          <w:szCs w:val="22"/>
          <w:lang w:val="en-GB"/>
        </w:rPr>
        <w:t xml:space="preserve">  </w:t>
      </w:r>
      <w:r w:rsidRPr="480ADDFA" w:rsidR="3C936717">
        <w:rPr>
          <w:rFonts w:ascii="Arial" w:hAnsi="Arial" w:eastAsia="Arial" w:cs="Arial"/>
          <w:b w:val="0"/>
          <w:bCs w:val="0"/>
          <w:i w:val="0"/>
          <w:iCs w:val="0"/>
          <w:caps w:val="0"/>
          <w:smallCaps w:val="0"/>
          <w:noProof w:val="0"/>
          <w:color w:val="auto"/>
          <w:sz w:val="22"/>
          <w:szCs w:val="22"/>
          <w:lang w:val="en-GB"/>
        </w:rPr>
        <w:t>Source: Media Maya (2022)</w:t>
      </w:r>
    </w:p>
    <w:p w:rsidR="12159427" w:rsidP="480ADDFA" w:rsidRDefault="12159427" w14:paraId="4D5EFD26" w14:textId="59FA805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159427" w:rsidP="480ADDFA" w:rsidRDefault="12159427" w14:paraId="0E8491AE" w14:textId="65E3D0B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C936717">
        <w:rPr>
          <w:rFonts w:ascii="Arial" w:hAnsi="Arial" w:eastAsia="Arial" w:cs="Arial"/>
          <w:b w:val="0"/>
          <w:bCs w:val="0"/>
          <w:i w:val="0"/>
          <w:iCs w:val="0"/>
          <w:caps w:val="0"/>
          <w:smallCaps w:val="0"/>
          <w:noProof w:val="0"/>
          <w:color w:val="000000" w:themeColor="text1" w:themeTint="FF" w:themeShade="FF"/>
          <w:sz w:val="22"/>
          <w:szCs w:val="22"/>
          <w:lang w:val="en-GB"/>
        </w:rPr>
        <w:t>The base of modern change management is change behaviour, which includes how people respond to, accept, and implement changes. Kurt Lewin's three-stage model of change and Lewin’s force field analysis are crucial theories to change management providing limited actionable guidance. Kurt Lewin, a social psychologist from German American, is a great enterprise in change management in the early 20</w:t>
      </w:r>
      <w:r w:rsidRPr="480ADDFA" w:rsidR="3C936717">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3C936717">
        <w:rPr>
          <w:rFonts w:ascii="Arial" w:hAnsi="Arial" w:eastAsia="Arial" w:cs="Arial"/>
          <w:b w:val="0"/>
          <w:bCs w:val="0"/>
          <w:i w:val="0"/>
          <w:iCs w:val="0"/>
          <w:caps w:val="0"/>
          <w:smallCaps w:val="0"/>
          <w:noProof w:val="0"/>
          <w:color w:val="000000" w:themeColor="text1" w:themeTint="FF" w:themeShade="FF"/>
          <w:sz w:val="22"/>
          <w:szCs w:val="22"/>
          <w:lang w:val="en-GB"/>
        </w:rPr>
        <w:t xml:space="preserve"> century (Burnes, 2020). The change process in the environments of organizations and challenging the status quo to realize effective and meaningful changes are the two principal areas of evaluation of the change model. According to Lewin, any action of an individual towards a projected change is a result of collective behaviour. Any force or interaction impacting the group dynamic also has an impact on the behaviour and adaptability of the individual. Therefore, the group environment must be taken into consideration during the change process. Unfreezing, change process, and refreezing are the three stages of the model. Unfreezing demonstrates perception management and initiates motivation for change. The change process step develops new ways of reaction based on added information. The last stage stabilizes and integrates the changes. </w:t>
      </w:r>
    </w:p>
    <w:p w:rsidR="12159427" w:rsidP="480ADDFA" w:rsidRDefault="12159427" w14:paraId="27C2DBCC" w14:textId="1E1387D2">
      <w:pPr>
        <w:spacing w:after="160" w:line="360" w:lineRule="auto"/>
        <w:jc w:val="both"/>
        <w:rPr>
          <w:rFonts w:ascii="Arial" w:hAnsi="Arial" w:eastAsia="Arial" w:cs="Arial"/>
          <w:b w:val="1"/>
          <w:bCs w:val="1"/>
          <w:i w:val="0"/>
          <w:iCs w:val="0"/>
          <w:caps w:val="0"/>
          <w:smallCaps w:val="0"/>
          <w:noProof w:val="0"/>
          <w:color w:val="0070C0"/>
          <w:sz w:val="22"/>
          <w:szCs w:val="22"/>
          <w:lang w:val="en-GB"/>
        </w:rPr>
      </w:pPr>
      <w:r w:rsidRPr="480ADDFA" w:rsidR="12159427">
        <w:rPr>
          <w:rFonts w:ascii="Arial" w:hAnsi="Arial" w:eastAsia="Arial" w:cs="Arial"/>
          <w:b w:val="1"/>
          <w:bCs w:val="1"/>
          <w:i w:val="0"/>
          <w:iCs w:val="0"/>
          <w:caps w:val="0"/>
          <w:smallCaps w:val="0"/>
          <w:noProof w:val="0"/>
          <w:color w:val="0070C0"/>
          <w:sz w:val="22"/>
          <w:szCs w:val="22"/>
          <w:lang w:val="en-GB"/>
        </w:rPr>
        <w:t xml:space="preserve"> </w:t>
      </w:r>
      <w:r w:rsidRPr="480ADDFA" w:rsidR="5624A0DA">
        <w:rPr>
          <w:rFonts w:ascii="Arial" w:hAnsi="Arial" w:eastAsia="Arial" w:cs="Arial"/>
          <w:b w:val="1"/>
          <w:bCs w:val="1"/>
          <w:i w:val="0"/>
          <w:iCs w:val="0"/>
          <w:caps w:val="0"/>
          <w:smallCaps w:val="0"/>
          <w:noProof w:val="0"/>
          <w:color w:val="0070C0"/>
          <w:sz w:val="22"/>
          <w:szCs w:val="22"/>
          <w:lang w:val="en-GB"/>
        </w:rPr>
        <w:t>Implementation of Lewin’s management change model in Unilever</w:t>
      </w:r>
      <w:r w:rsidRPr="480ADDFA" w:rsidR="5624A0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2159427" w:rsidP="480ADDFA" w:rsidRDefault="12159427" w14:paraId="7A0D3802" w14:textId="1F1DE45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12159427">
        <w:rPr>
          <w:rFonts w:ascii="Arial" w:hAnsi="Arial" w:eastAsia="Arial" w:cs="Arial"/>
          <w:b w:val="0"/>
          <w:bCs w:val="0"/>
          <w:i w:val="0"/>
          <w:iCs w:val="0"/>
          <w:caps w:val="0"/>
          <w:smallCaps w:val="0"/>
          <w:noProof w:val="0"/>
          <w:color w:val="000000" w:themeColor="text1" w:themeTint="FF" w:themeShade="FF"/>
          <w:sz w:val="22"/>
          <w:szCs w:val="22"/>
          <w:lang w:val="en-GB"/>
        </w:rPr>
        <w:t>Lewin asserts that before reaching the balance stage or stability, organizational change is a complicated journey as go through several transitional stages. For example, in 2007, Unilever's change management program had been conducted as Unilever approached travel projects (Cummings, et al. 2016).</w:t>
      </w:r>
    </w:p>
    <w:p w:rsidR="64E0D411" w:rsidP="7EFC6F95" w:rsidRDefault="64E0D411" w14:paraId="49D1609D" w14:textId="4481709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FC6F95" w:rsidR="64E0D411">
        <w:rPr>
          <w:rFonts w:ascii="Arial" w:hAnsi="Arial" w:eastAsia="Arial" w:cs="Arial"/>
          <w:b w:val="1"/>
          <w:bCs w:val="1"/>
          <w:i w:val="0"/>
          <w:iCs w:val="0"/>
          <w:caps w:val="0"/>
          <w:smallCaps w:val="0"/>
          <w:noProof w:val="0"/>
          <w:color w:val="0070C0"/>
          <w:sz w:val="22"/>
          <w:szCs w:val="22"/>
          <w:lang w:val="en-GB"/>
        </w:rPr>
        <w:t>Unfreezing</w:t>
      </w:r>
      <w:r w:rsidRPr="7EFC6F95" w:rsidR="64E0D411">
        <w:rPr>
          <w:rFonts w:ascii="Arial" w:hAnsi="Arial" w:eastAsia="Arial" w:cs="Arial"/>
          <w:b w:val="0"/>
          <w:bCs w:val="0"/>
          <w:i w:val="0"/>
          <w:iCs w:val="0"/>
          <w:caps w:val="0"/>
          <w:smallCaps w:val="0"/>
          <w:noProof w:val="0"/>
          <w:color w:val="0070C0"/>
          <w:sz w:val="22"/>
          <w:szCs w:val="22"/>
          <w:lang w:val="en-GB"/>
        </w:rPr>
        <w:t xml:space="preserve">: </w:t>
      </w: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the unfreezing stage of the model demonstrates three actions. The organization needs to determine and identify what must be changed by surveying the company or understanding the necessity of changes. The second action indicates ensuring management and support and assistance by communicating with stakeholders and framing the changes as positive impacts (Enoch, 2016). The last action indicates taking steps for implementing the change by promoting the values of the change and harmonizing the change and long-term visions of the organization. </w:t>
      </w:r>
    </w:p>
    <w:p w:rsidR="64E0D411" w:rsidP="7EFC6F95" w:rsidRDefault="64E0D411" w14:paraId="01AD3E53" w14:textId="20B6D99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FC6F95" w:rsidR="64E0D411">
        <w:rPr>
          <w:rFonts w:ascii="Arial" w:hAnsi="Arial" w:eastAsia="Arial" w:cs="Arial"/>
          <w:b w:val="1"/>
          <w:bCs w:val="1"/>
          <w:i w:val="0"/>
          <w:iCs w:val="0"/>
          <w:caps w:val="0"/>
          <w:smallCaps w:val="0"/>
          <w:noProof w:val="0"/>
          <w:color w:val="0070C0"/>
          <w:sz w:val="22"/>
          <w:szCs w:val="22"/>
          <w:lang w:val="en-GB"/>
        </w:rPr>
        <w:t>Change process</w:t>
      </w:r>
      <w:r w:rsidRPr="7EFC6F95" w:rsidR="64E0D411">
        <w:rPr>
          <w:rFonts w:ascii="Arial" w:hAnsi="Arial" w:eastAsia="Arial" w:cs="Arial"/>
          <w:b w:val="0"/>
          <w:bCs w:val="0"/>
          <w:i w:val="0"/>
          <w:iCs w:val="0"/>
          <w:caps w:val="0"/>
          <w:smallCaps w:val="0"/>
          <w:noProof w:val="0"/>
          <w:color w:val="0070C0"/>
          <w:sz w:val="22"/>
          <w:szCs w:val="22"/>
          <w:lang w:val="en-GB"/>
        </w:rPr>
        <w:t>:</w:t>
      </w: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implementing a well-organized process of change does not ensure predictable results since the organizational change is notoriously difficult to manage. Therefore, the organization is ready with a range of change options and evaluates them. The change implementation process to be successful and effective in the long-term, information flow, and leadership as the key drivers are crucial. During the change process, the organization clarifies misunderstandings, the implementation process, benefits, and effectiveness (Burnes, 2020). In addition, employees are encouraged to actively participate in the transformation and assist managers in providing directions. Accumulating all the stakeholders in the process is included as well. The leadership team of Unilever is also changing because of the new structure. </w:t>
      </w:r>
    </w:p>
    <w:p w:rsidR="64E0D411" w:rsidP="7EFC6F95" w:rsidRDefault="64E0D411" w14:paraId="149C67A2" w14:textId="368BFCE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FC6F95" w:rsidR="64E0D411">
        <w:rPr>
          <w:rFonts w:ascii="Arial" w:hAnsi="Arial" w:eastAsia="Arial" w:cs="Arial"/>
          <w:b w:val="1"/>
          <w:bCs w:val="1"/>
          <w:i w:val="0"/>
          <w:iCs w:val="0"/>
          <w:caps w:val="0"/>
          <w:smallCaps w:val="0"/>
          <w:noProof w:val="0"/>
          <w:color w:val="0070C0"/>
          <w:sz w:val="22"/>
          <w:szCs w:val="22"/>
          <w:lang w:val="en-GB"/>
        </w:rPr>
        <w:t>Refreezing</w:t>
      </w:r>
      <w:r w:rsidRPr="7EFC6F95" w:rsidR="64E0D411">
        <w:rPr>
          <w:rFonts w:ascii="Arial" w:hAnsi="Arial" w:eastAsia="Arial" w:cs="Arial"/>
          <w:b w:val="0"/>
          <w:bCs w:val="0"/>
          <w:i w:val="0"/>
          <w:iCs w:val="0"/>
          <w:caps w:val="0"/>
          <w:smallCaps w:val="0"/>
          <w:noProof w:val="0"/>
          <w:color w:val="0070C0"/>
          <w:sz w:val="22"/>
          <w:szCs w:val="22"/>
          <w:lang w:val="en-GB"/>
        </w:rPr>
        <w:t>:</w:t>
      </w: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as the third stage refers to sustaining the enacted changes, appropriate steps are required to reinforce the change. Both informal and formal mechanisms are required to consider for implementing and freezing the recent changes. Organizations need to consider one or more measures or activities that can be sufficiently forceful to counteract the overall influence of all opposing forces to the change. By recognizing change enablers and change obstacles, the organization needs to integrate the recent changes into the culture (Hussain, et al. 2018). The organization needs to promote and develop ways to stand the change long-term by ensuring management and leadership support, adapting to organizational structure, forming feedback processes, and creating reward systems. The organization needs to train, communicate, and support employees for ensuring effective learning. </w:t>
      </w: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For example, beauty and wellbeing, personal care, nutrition, home care, and ice cream as the five business groups that have been frozen. The five business groups will be backed by Unilever business Operations, which will offer the technology, systems, and procedures to promote operations excellence throughout the company, allowing Unilever to capitalize on its size and worldwide capabilities (Cummings, et al. 2016). </w:t>
      </w:r>
    </w:p>
    <w:p w:rsidR="64E0D411" w:rsidP="7EFC6F95" w:rsidRDefault="64E0D411" w14:paraId="72212EB6" w14:textId="4491784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FC6F95" w:rsidR="64E0D411">
        <w:rPr>
          <w:rFonts w:ascii="Arial" w:hAnsi="Arial" w:eastAsia="Arial" w:cs="Arial"/>
          <w:b w:val="1"/>
          <w:bCs w:val="1"/>
          <w:i w:val="0"/>
          <w:iCs w:val="0"/>
          <w:caps w:val="0"/>
          <w:smallCaps w:val="0"/>
          <w:noProof w:val="0"/>
          <w:color w:val="0070C0"/>
          <w:sz w:val="22"/>
          <w:szCs w:val="22"/>
          <w:lang w:val="en-GB"/>
        </w:rPr>
        <w:t>Limitation of Lewin’s management change model</w:t>
      </w:r>
    </w:p>
    <w:p w:rsidR="64E0D411" w:rsidP="480ADDFA" w:rsidRDefault="64E0D411" w14:paraId="620F1EB7" w14:textId="4AB2824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64E0D411">
        <w:rPr>
          <w:rFonts w:ascii="Arial" w:hAnsi="Arial" w:eastAsia="Arial" w:cs="Arial"/>
          <w:b w:val="1"/>
          <w:bCs w:val="1"/>
          <w:i w:val="0"/>
          <w:iCs w:val="0"/>
          <w:caps w:val="0"/>
          <w:smallCaps w:val="0"/>
          <w:noProof w:val="0"/>
          <w:color w:val="0070C0"/>
          <w:sz w:val="22"/>
          <w:szCs w:val="22"/>
          <w:lang w:val="en-GB"/>
        </w:rPr>
        <w:t xml:space="preserve">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Lewin’s approach placed a strong emphasis on how interdependent different organizational units and subunits are. This model assumes that companies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operate</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in static environments and transition in a planned manner from one stable state to another, yet modern organizations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operate</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in chaotic conditions and unpredictable business environments.</w:t>
      </w:r>
      <w:r w:rsidRPr="480ADDFA" w:rsidR="59E0382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It was criticized and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stated</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as more mechanical and simplistic, which is not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appropriate for</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the current organizational environment (Galli, 2018). Lewin’s change management model works effectively in the execution of gradual or incremental change in an organization; it disregards radical, revolutionary, or transformational changes. This method disregards the importance of power, politics, and disputes. Additionally, it restrains the implication of employee’s reactions and experiences, which are vital to the whole change management or transformation process. The concept is concentrated on goals or plans. This model recommends a top-down approach in change management while moderating the significance of the bottom-up approach as well. </w:t>
      </w:r>
    </w:p>
    <w:p w:rsidR="64E0D411" w:rsidP="480ADDFA" w:rsidRDefault="64E0D411" w14:paraId="6FCF18CD" w14:textId="042B3754">
      <w:pPr>
        <w:pStyle w:val="Normal"/>
        <w:rPr>
          <w:rFonts w:ascii="Arial" w:hAnsi="Arial" w:eastAsia="Arial" w:cs="Arial"/>
          <w:b w:val="1"/>
          <w:bCs w:val="1"/>
          <w:i w:val="0"/>
          <w:iCs w:val="0"/>
          <w:caps w:val="0"/>
          <w:smallCaps w:val="0"/>
          <w:noProof w:val="0"/>
          <w:color w:val="2E74B5" w:themeColor="accent5" w:themeTint="FF" w:themeShade="BF"/>
          <w:sz w:val="22"/>
          <w:szCs w:val="22"/>
          <w:lang w:val="en-GB"/>
        </w:rPr>
      </w:pPr>
      <w:r w:rsidRPr="480ADDFA" w:rsidR="251017A5">
        <w:rPr>
          <w:rFonts w:ascii="Arial" w:hAnsi="Arial" w:eastAsia="Arial" w:cs="Arial"/>
          <w:b w:val="1"/>
          <w:bCs w:val="1"/>
          <w:i w:val="0"/>
          <w:iCs w:val="0"/>
          <w:caps w:val="0"/>
          <w:smallCaps w:val="0"/>
          <w:noProof w:val="0"/>
          <w:color w:val="2E74B5" w:themeColor="accent5" w:themeTint="FF" w:themeShade="BF"/>
          <w:sz w:val="22"/>
          <w:szCs w:val="22"/>
          <w:lang w:val="en-GB"/>
        </w:rPr>
        <w:t xml:space="preserve">  Lewin's Force Field Analysis</w:t>
      </w:r>
    </w:p>
    <w:p w:rsidR="64E0D411" w:rsidP="480ADDFA" w:rsidRDefault="64E0D411" w14:paraId="2622EB41" w14:textId="343ECAE3">
      <w:pPr>
        <w:pStyle w:val="Normal"/>
        <w:rPr>
          <w:rFonts w:ascii="Arial" w:hAnsi="Arial" w:eastAsia="Arial" w:cs="Arial"/>
          <w:b w:val="1"/>
          <w:bCs w:val="1"/>
          <w:i w:val="0"/>
          <w:iCs w:val="0"/>
          <w:caps w:val="0"/>
          <w:smallCaps w:val="0"/>
          <w:noProof w:val="0"/>
          <w:color w:val="2E74B5" w:themeColor="accent5" w:themeTint="FF" w:themeShade="BF"/>
          <w:sz w:val="22"/>
          <w:szCs w:val="22"/>
          <w:lang w:val="en-GB"/>
        </w:rPr>
      </w:pPr>
    </w:p>
    <w:p w:rsidR="64E0D411" w:rsidP="480ADDFA" w:rsidRDefault="64E0D411" w14:paraId="432E4527" w14:textId="49B9E7D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500BF4A7">
        <w:rPr/>
        <w:t xml:space="preserve">                   </w:t>
      </w:r>
      <w:r w:rsidR="2DDC487F">
        <w:rPr/>
        <w:t xml:space="preserve">      </w:t>
      </w:r>
      <w:r w:rsidR="500BF4A7">
        <w:rPr/>
        <w:t xml:space="preserve">   </w:t>
      </w:r>
      <w:r w:rsidR="251017A5">
        <w:drawing>
          <wp:inline wp14:editId="0B230142" wp14:anchorId="5E9BBD9B">
            <wp:extent cx="3576768" cy="2011932"/>
            <wp:effectExtent l="0" t="0" r="0" b="0"/>
            <wp:docPr id="1723676624" name="" title=""/>
            <wp:cNvGraphicFramePr>
              <a:graphicFrameLocks noChangeAspect="1"/>
            </wp:cNvGraphicFramePr>
            <a:graphic>
              <a:graphicData uri="http://schemas.openxmlformats.org/drawingml/2006/picture">
                <pic:pic>
                  <pic:nvPicPr>
                    <pic:cNvPr id="0" name=""/>
                    <pic:cNvPicPr/>
                  </pic:nvPicPr>
                  <pic:blipFill>
                    <a:blip r:embed="R915eca67c6174dc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576768" cy="2011932"/>
                    </a:xfrm>
                    <a:prstGeom xmlns:a="http://schemas.openxmlformats.org/drawingml/2006/main" prst="rect">
                      <a:avLst/>
                    </a:prstGeom>
                  </pic:spPr>
                </pic:pic>
              </a:graphicData>
            </a:graphic>
          </wp:inline>
        </w:drawing>
      </w:r>
    </w:p>
    <w:p w:rsidR="64E0D411" w:rsidP="480ADDFA" w:rsidRDefault="64E0D411" w14:paraId="74C06F34" w14:textId="3CFB53B8">
      <w:pPr>
        <w:spacing w:after="160" w:line="360" w:lineRule="auto"/>
        <w:jc w:val="both"/>
        <w:rPr>
          <w:rFonts w:ascii="Arial" w:hAnsi="Arial" w:eastAsia="Arial" w:cs="Arial"/>
          <w:b w:val="0"/>
          <w:bCs w:val="0"/>
          <w:i w:val="0"/>
          <w:iCs w:val="0"/>
          <w:caps w:val="0"/>
          <w:smallCaps w:val="0"/>
          <w:noProof w:val="0"/>
          <w:color w:val="auto"/>
          <w:sz w:val="22"/>
          <w:szCs w:val="22"/>
          <w:lang w:val="en-GB"/>
        </w:rPr>
      </w:pPr>
      <w:r w:rsidRPr="480ADDFA" w:rsidR="316EB1F5">
        <w:rPr>
          <w:rFonts w:ascii="Arial" w:hAnsi="Arial" w:eastAsia="Arial" w:cs="Arial"/>
          <w:b w:val="1"/>
          <w:bCs w:val="1"/>
          <w:i w:val="0"/>
          <w:iCs w:val="0"/>
          <w:caps w:val="0"/>
          <w:smallCaps w:val="0"/>
          <w:noProof w:val="0"/>
          <w:color w:val="2E74B5" w:themeColor="accent5" w:themeTint="FF" w:themeShade="BF"/>
          <w:sz w:val="22"/>
          <w:szCs w:val="22"/>
          <w:lang w:val="en-GB"/>
        </w:rPr>
        <w:t xml:space="preserve">          </w:t>
      </w:r>
      <w:r w:rsidRPr="480ADDFA" w:rsidR="07071A35">
        <w:rPr>
          <w:rFonts w:ascii="Arial" w:hAnsi="Arial" w:eastAsia="Arial" w:cs="Arial"/>
          <w:b w:val="1"/>
          <w:bCs w:val="1"/>
          <w:i w:val="0"/>
          <w:iCs w:val="0"/>
          <w:caps w:val="0"/>
          <w:smallCaps w:val="0"/>
          <w:noProof w:val="0"/>
          <w:color w:val="2E74B5" w:themeColor="accent5" w:themeTint="FF" w:themeShade="BF"/>
          <w:sz w:val="22"/>
          <w:szCs w:val="22"/>
          <w:lang w:val="en-GB"/>
        </w:rPr>
        <w:t xml:space="preserve">        </w:t>
      </w:r>
      <w:r w:rsidRPr="480ADDFA" w:rsidR="38B7CFE7">
        <w:rPr>
          <w:rFonts w:ascii="Arial" w:hAnsi="Arial" w:eastAsia="Arial" w:cs="Arial"/>
          <w:b w:val="1"/>
          <w:bCs w:val="1"/>
          <w:i w:val="0"/>
          <w:iCs w:val="0"/>
          <w:caps w:val="0"/>
          <w:smallCaps w:val="0"/>
          <w:noProof w:val="0"/>
          <w:color w:val="2E74B5" w:themeColor="accent5" w:themeTint="FF" w:themeShade="BF"/>
          <w:sz w:val="22"/>
          <w:szCs w:val="22"/>
          <w:lang w:val="en-GB"/>
        </w:rPr>
        <w:t xml:space="preserve">             </w:t>
      </w:r>
      <w:r w:rsidRPr="480ADDFA" w:rsidR="07071A35">
        <w:rPr>
          <w:rFonts w:ascii="Arial" w:hAnsi="Arial" w:eastAsia="Arial" w:cs="Arial"/>
          <w:b w:val="1"/>
          <w:bCs w:val="1"/>
          <w:i w:val="0"/>
          <w:iCs w:val="0"/>
          <w:caps w:val="0"/>
          <w:smallCaps w:val="0"/>
          <w:noProof w:val="0"/>
          <w:color w:val="2E74B5" w:themeColor="accent5" w:themeTint="FF" w:themeShade="BF"/>
          <w:sz w:val="22"/>
          <w:szCs w:val="22"/>
          <w:lang w:val="en-GB"/>
        </w:rPr>
        <w:t xml:space="preserve">  </w:t>
      </w:r>
      <w:r w:rsidRPr="480ADDFA" w:rsidR="3481D464">
        <w:rPr>
          <w:rFonts w:ascii="Arial" w:hAnsi="Arial" w:eastAsia="Arial" w:cs="Arial"/>
          <w:b w:val="1"/>
          <w:bCs w:val="1"/>
          <w:i w:val="0"/>
          <w:iCs w:val="0"/>
          <w:caps w:val="0"/>
          <w:smallCaps w:val="0"/>
          <w:noProof w:val="0"/>
          <w:color w:val="2E74B5" w:themeColor="accent5" w:themeTint="FF" w:themeShade="BF"/>
          <w:sz w:val="22"/>
          <w:szCs w:val="22"/>
          <w:lang w:val="en-GB"/>
        </w:rPr>
        <w:t xml:space="preserve">  </w:t>
      </w:r>
      <w:r w:rsidRPr="480ADDFA" w:rsidR="3481D464">
        <w:rPr>
          <w:rFonts w:ascii="Arial" w:hAnsi="Arial" w:eastAsia="Arial" w:cs="Arial"/>
          <w:b w:val="1"/>
          <w:bCs w:val="1"/>
          <w:i w:val="1"/>
          <w:iCs w:val="1"/>
          <w:caps w:val="0"/>
          <w:smallCaps w:val="0"/>
          <w:noProof w:val="0"/>
          <w:color w:val="2E74B5" w:themeColor="accent5" w:themeTint="FF" w:themeShade="BF"/>
          <w:sz w:val="22"/>
          <w:szCs w:val="22"/>
          <w:lang w:val="en-GB"/>
        </w:rPr>
        <w:t xml:space="preserve"> </w:t>
      </w:r>
      <w:r w:rsidRPr="480ADDFA" w:rsidR="316EB1F5">
        <w:rPr>
          <w:rFonts w:ascii="Arial" w:hAnsi="Arial" w:eastAsia="Arial" w:cs="Arial"/>
          <w:b w:val="1"/>
          <w:bCs w:val="1"/>
          <w:i w:val="1"/>
          <w:iCs w:val="1"/>
          <w:caps w:val="0"/>
          <w:smallCaps w:val="0"/>
          <w:noProof w:val="0"/>
          <w:color w:val="2E74B5" w:themeColor="accent5" w:themeTint="FF" w:themeShade="BF"/>
          <w:sz w:val="22"/>
          <w:szCs w:val="22"/>
          <w:lang w:val="en-GB"/>
        </w:rPr>
        <w:t xml:space="preserve"> </w:t>
      </w:r>
      <w:r w:rsidRPr="480ADDFA" w:rsidR="251017A5">
        <w:rPr>
          <w:rFonts w:ascii="Arial" w:hAnsi="Arial" w:eastAsia="Arial" w:cs="Arial"/>
          <w:b w:val="0"/>
          <w:bCs w:val="0"/>
          <w:i w:val="1"/>
          <w:iCs w:val="1"/>
          <w:caps w:val="0"/>
          <w:smallCaps w:val="0"/>
          <w:noProof w:val="0"/>
          <w:color w:val="auto"/>
          <w:sz w:val="22"/>
          <w:szCs w:val="22"/>
          <w:lang w:val="en-GB"/>
        </w:rPr>
        <w:t xml:space="preserve">Figure </w:t>
      </w:r>
      <w:r w:rsidRPr="480ADDFA" w:rsidR="251017A5">
        <w:rPr>
          <w:rFonts w:ascii="Arial" w:hAnsi="Arial" w:eastAsia="Arial" w:cs="Arial"/>
          <w:b w:val="0"/>
          <w:bCs w:val="0"/>
          <w:i w:val="0"/>
          <w:iCs w:val="0"/>
          <w:caps w:val="0"/>
          <w:smallCaps w:val="0"/>
          <w:noProof w:val="0"/>
          <w:color w:val="auto"/>
          <w:sz w:val="22"/>
          <w:szCs w:val="22"/>
          <w:lang w:val="en-GB"/>
        </w:rPr>
        <w:t xml:space="preserve">3: </w:t>
      </w:r>
      <w:r w:rsidRPr="480ADDFA" w:rsidR="251017A5">
        <w:rPr>
          <w:rFonts w:ascii="Arial" w:hAnsi="Arial" w:eastAsia="Arial" w:cs="Arial"/>
          <w:b w:val="0"/>
          <w:bCs w:val="0"/>
          <w:i w:val="0"/>
          <w:iCs w:val="0"/>
          <w:caps w:val="0"/>
          <w:smallCaps w:val="0"/>
          <w:noProof w:val="0"/>
          <w:color w:val="auto"/>
          <w:sz w:val="22"/>
          <w:szCs w:val="22"/>
          <w:lang w:val="en-GB"/>
        </w:rPr>
        <w:t>Force Field Analysis.</w:t>
      </w:r>
    </w:p>
    <w:p w:rsidR="64E0D411" w:rsidP="480ADDFA" w:rsidRDefault="64E0D411" w14:paraId="14FA9168" w14:textId="24A92FED">
      <w:pPr>
        <w:spacing w:after="160" w:line="360" w:lineRule="auto"/>
        <w:jc w:val="both"/>
        <w:rPr>
          <w:rFonts w:ascii="Arial" w:hAnsi="Arial" w:eastAsia="Arial" w:cs="Arial"/>
          <w:b w:val="0"/>
          <w:bCs w:val="0"/>
          <w:i w:val="0"/>
          <w:iCs w:val="0"/>
          <w:caps w:val="0"/>
          <w:smallCaps w:val="0"/>
          <w:noProof w:val="0"/>
          <w:color w:val="auto"/>
          <w:sz w:val="22"/>
          <w:szCs w:val="22"/>
          <w:lang w:val="en-GB"/>
        </w:rPr>
      </w:pPr>
      <w:r w:rsidRPr="480ADDFA" w:rsidR="5779EFDD">
        <w:rPr>
          <w:rFonts w:ascii="Arial" w:hAnsi="Arial" w:eastAsia="Arial" w:cs="Arial"/>
          <w:b w:val="0"/>
          <w:bCs w:val="0"/>
          <w:i w:val="0"/>
          <w:iCs w:val="0"/>
          <w:caps w:val="0"/>
          <w:smallCaps w:val="0"/>
          <w:noProof w:val="0"/>
          <w:color w:val="auto"/>
          <w:sz w:val="22"/>
          <w:szCs w:val="22"/>
          <w:lang w:val="en-GB"/>
        </w:rPr>
        <w:t xml:space="preserve">                </w:t>
      </w:r>
      <w:r w:rsidRPr="480ADDFA" w:rsidR="5306BA0D">
        <w:rPr>
          <w:rFonts w:ascii="Arial" w:hAnsi="Arial" w:eastAsia="Arial" w:cs="Arial"/>
          <w:b w:val="0"/>
          <w:bCs w:val="0"/>
          <w:i w:val="0"/>
          <w:iCs w:val="0"/>
          <w:caps w:val="0"/>
          <w:smallCaps w:val="0"/>
          <w:noProof w:val="0"/>
          <w:color w:val="auto"/>
          <w:sz w:val="22"/>
          <w:szCs w:val="22"/>
          <w:lang w:val="en-GB"/>
        </w:rPr>
        <w:t xml:space="preserve">           </w:t>
      </w:r>
      <w:r w:rsidRPr="480ADDFA" w:rsidR="5779EFDD">
        <w:rPr>
          <w:rFonts w:ascii="Arial" w:hAnsi="Arial" w:eastAsia="Arial" w:cs="Arial"/>
          <w:b w:val="0"/>
          <w:bCs w:val="0"/>
          <w:i w:val="0"/>
          <w:iCs w:val="0"/>
          <w:caps w:val="0"/>
          <w:smallCaps w:val="0"/>
          <w:noProof w:val="0"/>
          <w:color w:val="auto"/>
          <w:sz w:val="22"/>
          <w:szCs w:val="22"/>
          <w:lang w:val="en-GB"/>
        </w:rPr>
        <w:t xml:space="preserve">  </w:t>
      </w:r>
      <w:r w:rsidRPr="480ADDFA" w:rsidR="6230E17D">
        <w:rPr>
          <w:rFonts w:ascii="Arial" w:hAnsi="Arial" w:eastAsia="Arial" w:cs="Arial"/>
          <w:b w:val="0"/>
          <w:bCs w:val="0"/>
          <w:i w:val="0"/>
          <w:iCs w:val="0"/>
          <w:caps w:val="0"/>
          <w:smallCaps w:val="0"/>
          <w:noProof w:val="0"/>
          <w:color w:val="auto"/>
          <w:sz w:val="22"/>
          <w:szCs w:val="22"/>
          <w:lang w:val="en-GB"/>
        </w:rPr>
        <w:t xml:space="preserve">      </w:t>
      </w:r>
      <w:r w:rsidRPr="480ADDFA" w:rsidR="251017A5">
        <w:rPr>
          <w:rFonts w:ascii="Arial" w:hAnsi="Arial" w:eastAsia="Arial" w:cs="Arial"/>
          <w:b w:val="0"/>
          <w:bCs w:val="0"/>
          <w:i w:val="0"/>
          <w:iCs w:val="0"/>
          <w:caps w:val="0"/>
          <w:smallCaps w:val="0"/>
          <w:noProof w:val="0"/>
          <w:color w:val="auto"/>
          <w:sz w:val="22"/>
          <w:szCs w:val="22"/>
          <w:lang w:val="en-GB"/>
        </w:rPr>
        <w:t xml:space="preserve">Source: </w:t>
      </w:r>
      <w:r w:rsidRPr="480ADDFA" w:rsidR="251017A5">
        <w:rPr>
          <w:rFonts w:ascii="Arial" w:hAnsi="Arial" w:eastAsia="Arial" w:cs="Arial"/>
          <w:b w:val="0"/>
          <w:bCs w:val="0"/>
          <w:i w:val="0"/>
          <w:iCs w:val="0"/>
          <w:caps w:val="0"/>
          <w:smallCaps w:val="0"/>
          <w:noProof w:val="0"/>
          <w:color w:val="auto"/>
          <w:sz w:val="22"/>
          <w:szCs w:val="22"/>
          <w:lang w:val="en-GB"/>
        </w:rPr>
        <w:t>Slide Model. Com (2022)</w:t>
      </w:r>
    </w:p>
    <w:p w:rsidR="64E0D411" w:rsidP="480ADDFA" w:rsidRDefault="64E0D411" w14:paraId="057EE4AA" w14:textId="6396FDDD">
      <w:pPr>
        <w:pStyle w:val="Normal"/>
        <w:rPr>
          <w:rFonts w:ascii="Arial" w:hAnsi="Arial" w:eastAsia="Arial" w:cs="Arial"/>
          <w:b w:val="0"/>
          <w:bCs w:val="0"/>
          <w:i w:val="0"/>
          <w:iCs w:val="0"/>
          <w:caps w:val="0"/>
          <w:smallCaps w:val="0"/>
          <w:noProof w:val="0"/>
          <w:color w:val="73706E"/>
          <w:sz w:val="24"/>
          <w:szCs w:val="24"/>
          <w:lang w:val="en-GB"/>
        </w:rPr>
      </w:pPr>
      <w:r w:rsidRPr="480ADDFA" w:rsidR="251017A5">
        <w:rPr>
          <w:rFonts w:ascii="Arial" w:hAnsi="Arial" w:eastAsia="Arial" w:cs="Arial"/>
          <w:b w:val="0"/>
          <w:bCs w:val="0"/>
          <w:i w:val="0"/>
          <w:iCs w:val="0"/>
          <w:caps w:val="0"/>
          <w:smallCaps w:val="0"/>
          <w:noProof w:val="0"/>
          <w:color w:val="000000" w:themeColor="text1" w:themeTint="FF" w:themeShade="FF"/>
          <w:sz w:val="22"/>
          <w:szCs w:val="22"/>
          <w:lang w:val="en-GB"/>
        </w:rPr>
        <w:t>Kurt Lewin’s Force Field analysis recognizes the forces that drive and restrict organizational change to explain the operations of the process of change. The driving forces are denoted on one side of the mode, and the retraining forces are represented on the other (Swanson, and Creed, 2014). The restraining forces are those things that create confrontation to change or are seen as employee behaviours that obstruct the process of change, whereas the driving forces push companies towards the new state. Lewin asserts that stability can be accomplished when the forces of driving and restraining equalize, which should occur when they are coming from opposite directions.</w:t>
      </w:r>
    </w:p>
    <w:p w:rsidR="64E0D411" w:rsidP="480ADDFA" w:rsidRDefault="64E0D411" w14:paraId="045A42B0" w14:textId="114B8D5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64E0D411" w:rsidP="480ADDFA" w:rsidRDefault="64E0D411" w14:paraId="0F02B4CA" w14:textId="2A46D1C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64E0D411">
        <w:rPr>
          <w:rFonts w:ascii="Arial" w:hAnsi="Arial" w:eastAsia="Arial" w:cs="Arial"/>
          <w:b w:val="1"/>
          <w:bCs w:val="1"/>
          <w:i w:val="0"/>
          <w:iCs w:val="0"/>
          <w:caps w:val="0"/>
          <w:smallCaps w:val="0"/>
          <w:noProof w:val="0"/>
          <w:color w:val="0070C0"/>
          <w:sz w:val="22"/>
          <w:szCs w:val="22"/>
          <w:lang w:val="en-GB"/>
        </w:rPr>
        <w:t>Driving and restraining forces of change</w:t>
      </w:r>
      <w:r w:rsidRPr="480ADDFA" w:rsidR="53971261">
        <w:rPr>
          <w:rFonts w:ascii="Arial" w:hAnsi="Arial" w:eastAsia="Arial" w:cs="Arial"/>
          <w:b w:val="1"/>
          <w:bCs w:val="1"/>
          <w:i w:val="0"/>
          <w:iCs w:val="0"/>
          <w:caps w:val="0"/>
          <w:smallCaps w:val="0"/>
          <w:noProof w:val="0"/>
          <w:color w:val="0070C0"/>
          <w:sz w:val="22"/>
          <w:szCs w:val="22"/>
          <w:lang w:val="en-GB"/>
        </w:rPr>
        <w:t>.</w:t>
      </w:r>
    </w:p>
    <w:p w:rsidR="14B36160" w:rsidP="7EFC6F95" w:rsidRDefault="14B36160" w14:paraId="6591AC8C" w14:textId="3DF515E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FC6F95" w:rsidR="14B36160">
        <w:rPr>
          <w:rFonts w:ascii="Arial" w:hAnsi="Arial" w:eastAsia="Arial" w:cs="Arial"/>
          <w:b w:val="0"/>
          <w:bCs w:val="0"/>
          <w:i w:val="0"/>
          <w:iCs w:val="0"/>
          <w:caps w:val="0"/>
          <w:smallCaps w:val="0"/>
          <w:noProof w:val="0"/>
          <w:color w:val="000000" w:themeColor="text1" w:themeTint="FF" w:themeShade="FF"/>
          <w:sz w:val="20"/>
          <w:szCs w:val="20"/>
          <w:lang w:val="en-GB"/>
        </w:rPr>
        <w:t>F</w:t>
      </w: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or the investigation of how Unilever's business operations respond to the environment, Lewin's force field model, a key theory of change management, will be crucial. This model illustrates the ways of happening changes because of management discontent with the company's current business strategies and how change can be organized by creating and </w:t>
      </w: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utilizing</w:t>
      </w: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a better organization's vision and goals (Mak, and Chang, 2019). By creating plans, change may be managed and put into action. Resistance to change can also be controlled. A force field analysis of the Unilever workplace will give a general picture of the change issues that the company is currently facing and that may be effectively addressed to help </w:t>
      </w: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accomplish</w:t>
      </w: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business goals and </w:t>
      </w: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4E0D411" w:rsidP="7EFC6F95" w:rsidRDefault="64E0D411" w14:paraId="46FF35FC" w14:textId="53B19B2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Driving forces are those that push the system toward change, and restraining forces are those that confine the system away from change (Capatina, et al. 2017). According to Lewin’s model, the driving and restraining forces must be in a different proportion for change to take place. Either the driving forces need to be raised or the restraint forces need to be reduced. Increased efficiency, enhancement in skills of the workforce, and so on are the driving forces. In addition, optimistic, constructive, and economic elements as the driving forces that lift the changes in the organization. On the other side, lack of training, lack of rewards, and so on consider examples of restraining forces to change.</w:t>
      </w:r>
    </w:p>
    <w:p w:rsidR="64E0D411" w:rsidP="7EFC6F95" w:rsidRDefault="64E0D411" w14:paraId="7142485D" w14:textId="0AD0EEC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Unilever is considered a responsible business as it conducts the business with integrity and ethically, ensures employee wellbeing,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engages with stakeholders, is a responsible taxpayer, ensures product safety and quality and employee safety at work, as well as safeguards data and information of employees and customers (Hussain, et al. 2018). These can be considered as driving forces, which lead the organization towards successful implementation of changes.</w:t>
      </w:r>
      <w:r w:rsidRPr="480ADDFA" w:rsidR="12191EF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Consumers have recently received several SMS and email messages that purport to be from Unilever Brands' competition but are fraudulent. For the recipients to get their wins, the sender will ask for their banking information and ask them to put money into an account. In 2009, Unilever was damaged by Polman’s catastrophic leadership in terms of finances and reputation. Unilever has delivered an unusually high number of unpleasant surprises. There was the 7% decline in January 2022 in response to a prospective mega-deal in over-the-counter medications (Mak, and Chang, 2019). Figures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provided</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showed an early warning about inflation. The revenue fell short of market and losses in share prices ranged. These setbacks contribute to the reason Unilever is valued at a lower level than its peer group. </w:t>
      </w:r>
      <w:r w:rsidRPr="480ADDFA" w:rsidR="164BE97E">
        <w:rPr>
          <w:rFonts w:ascii="Arial" w:hAnsi="Arial" w:eastAsia="Arial" w:cs="Arial"/>
          <w:b w:val="0"/>
          <w:bCs w:val="0"/>
          <w:i w:val="0"/>
          <w:iCs w:val="0"/>
          <w:caps w:val="0"/>
          <w:smallCaps w:val="0"/>
          <w:noProof w:val="0"/>
          <w:color w:val="000000" w:themeColor="text1" w:themeTint="FF" w:themeShade="FF"/>
          <w:sz w:val="22"/>
          <w:szCs w:val="22"/>
          <w:lang w:val="en-GB"/>
        </w:rPr>
        <w:t>This negative news</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can be considered as restraining forces for Unilever to achieve its goals and purposes.</w:t>
      </w:r>
    </w:p>
    <w:p w:rsidR="64E0D411" w:rsidP="480ADDFA" w:rsidRDefault="64E0D411" w14:paraId="45F6AD16" w14:textId="50C4D1D6">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r w:rsidRPr="480ADDFA" w:rsidR="64E0D411">
        <w:rPr>
          <w:rFonts w:ascii="Arial" w:hAnsi="Arial" w:eastAsia="Arial" w:cs="Arial"/>
          <w:b w:val="1"/>
          <w:bCs w:val="1"/>
          <w:i w:val="0"/>
          <w:iCs w:val="0"/>
          <w:caps w:val="0"/>
          <w:smallCaps w:val="0"/>
          <w:noProof w:val="0"/>
          <w:color w:val="0070C0"/>
          <w:sz w:val="32"/>
          <w:szCs w:val="32"/>
          <w:u w:val="single"/>
          <w:lang w:val="en-GB"/>
        </w:rPr>
        <w:t>The</w:t>
      </w:r>
      <w:r w:rsidRPr="480ADDFA" w:rsidR="64E0D411">
        <w:rPr>
          <w:rFonts w:ascii="Arial" w:hAnsi="Arial" w:eastAsia="Arial" w:cs="Arial"/>
          <w:b w:val="1"/>
          <w:bCs w:val="1"/>
          <w:i w:val="0"/>
          <w:iCs w:val="0"/>
          <w:caps w:val="0"/>
          <w:smallCaps w:val="0"/>
          <w:noProof w:val="0"/>
          <w:color w:val="0070C0"/>
          <w:sz w:val="32"/>
          <w:szCs w:val="32"/>
          <w:u w:val="single"/>
          <w:lang w:val="en-GB"/>
        </w:rPr>
        <w:t xml:space="preserve"> organizational structure of Unilever</w:t>
      </w:r>
    </w:p>
    <w:p w:rsidR="64E0D411" w:rsidP="7EFC6F95" w:rsidRDefault="64E0D411" w14:paraId="77793A99" w14:textId="45D606E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EFC6F95" w:rsidR="64E0D411">
        <w:rPr>
          <w:rFonts w:ascii="Arial" w:hAnsi="Arial" w:eastAsia="Arial" w:cs="Arial"/>
          <w:b w:val="1"/>
          <w:bCs w:val="1"/>
          <w:i w:val="0"/>
          <w:iCs w:val="0"/>
          <w:caps w:val="0"/>
          <w:smallCaps w:val="0"/>
          <w:noProof w:val="0"/>
          <w:color w:val="0070C0"/>
          <w:sz w:val="22"/>
          <w:szCs w:val="22"/>
          <w:lang w:val="en-GB"/>
        </w:rPr>
        <w:t xml:space="preserve"> </w:t>
      </w: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Unilever broadcasted significant changes to its organizational structure. The company's presidents </w:t>
      </w:r>
      <w:r w:rsidRPr="7EFC6F95" w:rsidR="2F66AC06">
        <w:rPr>
          <w:rFonts w:ascii="Arial" w:hAnsi="Arial" w:eastAsia="Arial" w:cs="Arial"/>
          <w:b w:val="0"/>
          <w:bCs w:val="0"/>
          <w:i w:val="0"/>
          <w:iCs w:val="0"/>
          <w:caps w:val="0"/>
          <w:smallCaps w:val="0"/>
          <w:noProof w:val="0"/>
          <w:color w:val="000000" w:themeColor="text1" w:themeTint="FF" w:themeShade="FF"/>
          <w:sz w:val="22"/>
          <w:szCs w:val="22"/>
          <w:lang w:val="en-GB"/>
        </w:rPr>
        <w:t>oversee</w:t>
      </w:r>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the company’s five business units, which include Beauty and wellbeing, Home Care, Nutrition, Personal Care, and Ice-Cream (</w:t>
      </w:r>
      <w:proofErr w:type="spellStart"/>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Dirisu</w:t>
      </w:r>
      <w:proofErr w:type="spellEnd"/>
      <w:r w:rsidRPr="7EFC6F95"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2013). C-level executives oversee areas like finance, supply chain, and legal. The business declared it will abandon its former matrix organizational structure and centre itself on the five business groups outlined before. Each business group of Unilever is totally in a charge of, and accountable for delivering on, its worldwide strategy for growth and profit. </w:t>
      </w:r>
    </w:p>
    <w:p w:rsidR="37573B6D" w:rsidP="7EFC6F95" w:rsidRDefault="37573B6D" w14:paraId="3D62A065" w14:textId="614E4157">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37573B6D">
        <w:drawing>
          <wp:inline wp14:editId="30AAA97C" wp14:anchorId="0C355726">
            <wp:extent cx="2952750" cy="2590800"/>
            <wp:effectExtent l="0" t="0" r="0" b="0"/>
            <wp:docPr id="1389149554" name="" title=""/>
            <wp:cNvGraphicFramePr>
              <a:graphicFrameLocks noChangeAspect="1"/>
            </wp:cNvGraphicFramePr>
            <a:graphic>
              <a:graphicData uri="http://schemas.openxmlformats.org/drawingml/2006/picture">
                <pic:pic>
                  <pic:nvPicPr>
                    <pic:cNvPr id="0" name=""/>
                    <pic:cNvPicPr/>
                  </pic:nvPicPr>
                  <pic:blipFill>
                    <a:blip r:embed="R7d6f052918244245">
                      <a:extLst>
                        <a:ext xmlns:a="http://schemas.openxmlformats.org/drawingml/2006/main" uri="{28A0092B-C50C-407E-A947-70E740481C1C}">
                          <a14:useLocalDpi val="0"/>
                        </a:ext>
                      </a:extLst>
                    </a:blip>
                    <a:stretch>
                      <a:fillRect/>
                    </a:stretch>
                  </pic:blipFill>
                  <pic:spPr>
                    <a:xfrm>
                      <a:off x="0" y="0"/>
                      <a:ext cx="2952750" cy="2590800"/>
                    </a:xfrm>
                    <a:prstGeom prst="rect">
                      <a:avLst/>
                    </a:prstGeom>
                  </pic:spPr>
                </pic:pic>
              </a:graphicData>
            </a:graphic>
          </wp:inline>
        </w:drawing>
      </w:r>
    </w:p>
    <w:p w:rsidR="37573B6D" w:rsidP="480ADDFA" w:rsidRDefault="37573B6D" w14:paraId="26271B03" w14:textId="04ECB2EB">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7573B6D">
        <w:rPr>
          <w:rFonts w:ascii="Arial" w:hAnsi="Arial" w:eastAsia="Arial" w:cs="Arial"/>
          <w:b w:val="0"/>
          <w:bCs w:val="0"/>
          <w:i w:val="1"/>
          <w:iCs w:val="1"/>
          <w:caps w:val="0"/>
          <w:smallCaps w:val="0"/>
          <w:noProof w:val="0"/>
          <w:color w:val="000000" w:themeColor="text1" w:themeTint="FF" w:themeShade="FF"/>
          <w:sz w:val="22"/>
          <w:szCs w:val="22"/>
          <w:lang w:val="en-GB"/>
        </w:rPr>
        <w:t>Figure</w:t>
      </w:r>
      <w:r w:rsidRPr="480ADDFA" w:rsidR="37573B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1BB0E997">
        <w:rPr>
          <w:rFonts w:ascii="Arial" w:hAnsi="Arial" w:eastAsia="Arial" w:cs="Arial"/>
          <w:b w:val="0"/>
          <w:bCs w:val="0"/>
          <w:i w:val="0"/>
          <w:iCs w:val="0"/>
          <w:caps w:val="0"/>
          <w:smallCaps w:val="0"/>
          <w:noProof w:val="0"/>
          <w:color w:val="000000" w:themeColor="text1" w:themeTint="FF" w:themeShade="FF"/>
          <w:sz w:val="22"/>
          <w:szCs w:val="22"/>
          <w:lang w:val="en-GB"/>
        </w:rPr>
        <w:t xml:space="preserve">4: </w:t>
      </w:r>
      <w:r w:rsidRPr="480ADDFA" w:rsidR="37573B6D">
        <w:rPr>
          <w:rFonts w:ascii="Arial" w:hAnsi="Arial" w:eastAsia="Arial" w:cs="Arial"/>
          <w:b w:val="0"/>
          <w:bCs w:val="0"/>
          <w:i w:val="0"/>
          <w:iCs w:val="0"/>
          <w:caps w:val="0"/>
          <w:smallCaps w:val="0"/>
          <w:noProof w:val="0"/>
          <w:color w:val="000000" w:themeColor="text1" w:themeTint="FF" w:themeShade="FF"/>
          <w:sz w:val="22"/>
          <w:szCs w:val="22"/>
          <w:lang w:val="en-GB"/>
        </w:rPr>
        <w:t>0ganizational structure of Unilever</w:t>
      </w:r>
    </w:p>
    <w:p w:rsidR="37573B6D" w:rsidP="480ADDFA" w:rsidRDefault="37573B6D" w14:paraId="78D849C7" w14:textId="770FCB52">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7573B6D">
        <w:rPr>
          <w:rFonts w:ascii="Arial" w:hAnsi="Arial" w:eastAsia="Arial" w:cs="Arial"/>
          <w:b w:val="0"/>
          <w:bCs w:val="0"/>
          <w:i w:val="0"/>
          <w:iCs w:val="0"/>
          <w:caps w:val="0"/>
          <w:smallCaps w:val="0"/>
          <w:noProof w:val="0"/>
          <w:color w:val="000000" w:themeColor="text1" w:themeTint="FF" w:themeShade="FF"/>
          <w:sz w:val="22"/>
          <w:szCs w:val="22"/>
          <w:lang w:val="en-GB"/>
        </w:rPr>
        <w:t>Source: Dirisu, et al</w:t>
      </w:r>
      <w:r w:rsidRPr="480ADDFA" w:rsidR="45F13C0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37573B6D">
        <w:rPr>
          <w:rFonts w:ascii="Arial" w:hAnsi="Arial" w:eastAsia="Arial" w:cs="Arial"/>
          <w:b w:val="0"/>
          <w:bCs w:val="0"/>
          <w:i w:val="0"/>
          <w:iCs w:val="0"/>
          <w:caps w:val="0"/>
          <w:smallCaps w:val="0"/>
          <w:noProof w:val="0"/>
          <w:color w:val="000000" w:themeColor="text1" w:themeTint="FF" w:themeShade="FF"/>
          <w:sz w:val="22"/>
          <w:szCs w:val="22"/>
          <w:lang w:val="en-GB"/>
        </w:rPr>
        <w:t>2013).</w:t>
      </w:r>
    </w:p>
    <w:p w:rsidR="7EFC6F95" w:rsidP="7EFC6F95" w:rsidRDefault="7EFC6F95" w14:paraId="7838A583" w14:textId="4624CC1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342B0CC8" w:rsidP="480ADDFA" w:rsidRDefault="342B0CC8" w14:paraId="6A0969BD" w14:textId="0BFD501E">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An organization is divided up based on emphasized areas in a structure known as a functional or divisional structure. In the case of Unilever, the emphasis is on the Business groups, which encompass important brand and product sectors (Lunenburg, 2012).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Provision for product development and innovation are the main benefits of a functional or even a divisional organization. Each business group at Unilever tracks independently and is the change of its expansion. Because they can more quickly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identify</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how their work affects the large business, individuals within each business group are therefore more motivated to take ownership of their positions</w:t>
      </w:r>
      <w:r w:rsidRPr="480ADDFA" w:rsidR="5AD15F4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The absence of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at the regional level is one of the drawbacks of Unilever's strategy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Dirisu</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et al. 2013). The company’s organizational structure includes certain geographical</w:t>
      </w:r>
      <w:r w:rsidRPr="480ADDFA" w:rsidR="6B69282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components, but its primary emphasis is on its business groups and the products and brands that are included in them. Accordingly, depending on how each business group decides to run its operations, support and </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for market-specific procedures and operations may be limited.</w:t>
      </w:r>
    </w:p>
    <w:p w:rsidR="342B0CC8" w:rsidP="480ADDFA" w:rsidRDefault="342B0CC8" w14:paraId="4CDE0B4F" w14:textId="357DCD01">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64E0D4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36E14265">
        <w:rPr>
          <w:rFonts w:ascii="Arial" w:hAnsi="Arial" w:eastAsia="Arial" w:cs="Arial"/>
          <w:b w:val="1"/>
          <w:bCs w:val="1"/>
          <w:i w:val="0"/>
          <w:iCs w:val="0"/>
          <w:caps w:val="0"/>
          <w:smallCaps w:val="0"/>
          <w:noProof w:val="0"/>
          <w:color w:val="0070C0"/>
          <w:sz w:val="22"/>
          <w:szCs w:val="22"/>
          <w:lang w:val="en-GB"/>
        </w:rPr>
        <w:t>Impact of organizational structure on the change management process</w:t>
      </w:r>
      <w:r w:rsidRPr="480ADDFA" w:rsidR="36E1426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342B0CC8" w:rsidP="480ADDFA" w:rsidRDefault="342B0CC8" w14:paraId="0431EE98" w14:textId="799B46E0">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A methodical strategy of dealing with the transformation or transition in an organization's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procedures, or technologies is called change management. Bringing changes, managing changes, and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individuals in adapting to changes is the major goal of change management.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The most obvious benefit of an organization with functional organizational structure is that it pledges a reliable departmental competence level by classifying individuals according to their areas of expertise (Tolbert, and Hall, 2015). While processing a radical change in the organization, Unilever has the functional organizational structure advantages with the specialization in employees' responsibilities. Operational speed is a related benefit to the advantage of organizational specialization. Automation and advanced technologies enhance operational speed in the change management process. Functional organizational structure also benefits the change management process by providing operational clarity. Workforce division functionally clarifies organizational accountability and job distribution. This helps management to distribute work to the right workers. </w:t>
      </w:r>
    </w:p>
    <w:p w:rsidR="342B0CC8" w:rsidP="480ADDFA" w:rsidRDefault="342B0CC8" w14:paraId="05DA26CB" w14:textId="68C6518E">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6E14265">
        <w:rPr>
          <w:rFonts w:ascii="Arial" w:hAnsi="Arial" w:eastAsia="Arial" w:cs="Arial"/>
          <w:b w:val="1"/>
          <w:bCs w:val="1"/>
          <w:i w:val="0"/>
          <w:iCs w:val="0"/>
          <w:caps w:val="0"/>
          <w:smallCaps w:val="0"/>
          <w:noProof w:val="0"/>
          <w:color w:val="0070C0"/>
          <w:sz w:val="22"/>
          <w:szCs w:val="22"/>
          <w:lang w:val="en-GB"/>
        </w:rPr>
        <w:t xml:space="preserve">Communication, negotiation, and span of control and their impact on the change management </w:t>
      </w:r>
      <w:r w:rsidRPr="480ADDFA" w:rsidR="04547369">
        <w:rPr>
          <w:rFonts w:ascii="Arial" w:hAnsi="Arial" w:eastAsia="Arial" w:cs="Arial"/>
          <w:b w:val="1"/>
          <w:bCs w:val="1"/>
          <w:i w:val="0"/>
          <w:iCs w:val="0"/>
          <w:caps w:val="0"/>
          <w:smallCaps w:val="0"/>
          <w:noProof w:val="0"/>
          <w:color w:val="0070C0"/>
          <w:sz w:val="22"/>
          <w:szCs w:val="22"/>
          <w:lang w:val="en-GB"/>
        </w:rPr>
        <w:t>process.</w:t>
      </w:r>
    </w:p>
    <w:p w:rsidR="342B0CC8" w:rsidP="480ADDFA" w:rsidRDefault="342B0CC8" w14:paraId="5CB78C95" w14:textId="1D3B89CB">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Communication is essential for conducting a change program successfully and is one of the most challenging factors since it involves an interchange of thoughts and views with personalities inside an organization through a variety of media. Communication, as the most challenging problem, that a company has throughout the entire change implementation process (Doppelt, and McDonough, 2017). However, in addition to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the change management process, communication promotes a cooperation that fosters a deeper understanding of the goals that teams of the organization are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attempting</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to accomplish. Additionally, it boosts collaboration and supports in creating a community, which will ensure that all employees are well </w:t>
      </w:r>
      <w:r w:rsidRPr="480ADDFA" w:rsidR="1C9A3F16">
        <w:rPr>
          <w:rFonts w:ascii="Arial" w:hAnsi="Arial" w:eastAsia="Arial" w:cs="Arial"/>
          <w:b w:val="0"/>
          <w:bCs w:val="0"/>
          <w:i w:val="0"/>
          <w:iCs w:val="0"/>
          <w:caps w:val="0"/>
          <w:smallCaps w:val="0"/>
          <w:noProof w:val="0"/>
          <w:color w:val="000000" w:themeColor="text1" w:themeTint="FF" w:themeShade="FF"/>
          <w:sz w:val="22"/>
          <w:szCs w:val="22"/>
          <w:lang w:val="en-GB"/>
        </w:rPr>
        <w:t>known</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ledged and proficient of completing the work. Sharing the understanding of the project's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objective</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among teams and members is crucial to the change management process. </w:t>
      </w:r>
    </w:p>
    <w:p w:rsidR="342B0CC8" w:rsidP="480ADDFA" w:rsidRDefault="342B0CC8" w14:paraId="03C47F29" w14:textId="5508B059">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Negotiation can be interchangeably used for communication. To reach an agreement, communication with colleagues and employees is all that is required for negotiation. Every employee perceives the agreement as having fulfilled and responded to their needs (Al-Haddad, and Kotnour, 2015). They need to deal with, respond to, and negotiate both negative and positive outcomes of the change management process.</w:t>
      </w:r>
    </w:p>
    <w:p w:rsidR="342B0CC8" w:rsidP="480ADDFA" w:rsidRDefault="342B0CC8" w14:paraId="22F75696" w14:textId="58E31B4A">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The span of control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the number of employees under a manager’s direct supervision. For example, CFO, CDCO, BGPIC, and CSCO directly report to the CEO of Unilever. Unilever has a wide span of control. In a wide span of control, supervisors can successfully supervise multiple employees at once. The higher span of management of Unilever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impacts</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the change management process by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facilitating</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faster decision-making, improved communication between upper level and </w:t>
      </w:r>
      <w:r w:rsidRPr="480ADDFA" w:rsidR="1FEE3494">
        <w:rPr>
          <w:rFonts w:ascii="Arial" w:hAnsi="Arial" w:eastAsia="Arial" w:cs="Arial"/>
          <w:b w:val="0"/>
          <w:bCs w:val="0"/>
          <w:i w:val="0"/>
          <w:iCs w:val="0"/>
          <w:caps w:val="0"/>
          <w:smallCaps w:val="0"/>
          <w:noProof w:val="0"/>
          <w:color w:val="000000" w:themeColor="text1" w:themeTint="FF" w:themeShade="FF"/>
          <w:sz w:val="22"/>
          <w:szCs w:val="22"/>
          <w:lang w:val="en-GB"/>
        </w:rPr>
        <w:t>lower-level</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managers, reduced cost, and so on (Bloom, et al. 2014). However, the change management process is also disadvantaged by failure in close supervision and lower chances of advancement. </w:t>
      </w:r>
    </w:p>
    <w:p w:rsidR="342B0CC8" w:rsidP="480ADDFA" w:rsidRDefault="342B0CC8" w14:paraId="33B8E955" w14:textId="2E5D53F9">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6E14265">
        <w:rPr>
          <w:rFonts w:ascii="Arial" w:hAnsi="Arial" w:eastAsia="Arial" w:cs="Arial"/>
          <w:b w:val="1"/>
          <w:bCs w:val="1"/>
          <w:i w:val="0"/>
          <w:iCs w:val="0"/>
          <w:caps w:val="0"/>
          <w:smallCaps w:val="0"/>
          <w:noProof w:val="0"/>
          <w:color w:val="0070C0"/>
          <w:sz w:val="22"/>
          <w:szCs w:val="22"/>
          <w:lang w:val="en-GB"/>
        </w:rPr>
        <w:t>Centralized and decentralized organization</w:t>
      </w:r>
    </w:p>
    <w:p w:rsidR="342B0CC8" w:rsidP="480ADDFA" w:rsidRDefault="342B0CC8" w14:paraId="33AAD46F" w14:textId="3B5293EB">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6E14265">
        <w:rPr>
          <w:rFonts w:ascii="Arial" w:hAnsi="Arial" w:eastAsia="Arial" w:cs="Arial"/>
          <w:b w:val="1"/>
          <w:bCs w:val="1"/>
          <w:i w:val="0"/>
          <w:iCs w:val="0"/>
          <w:caps w:val="0"/>
          <w:smallCaps w:val="0"/>
          <w:noProof w:val="0"/>
          <w:color w:val="0070C0"/>
          <w:sz w:val="22"/>
          <w:szCs w:val="22"/>
          <w:lang w:val="en-GB"/>
        </w:rPr>
        <w:t xml:space="preserve">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The centralized organization defines as the top-down decision-making in the organizational structure. All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appropriate</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and relevant choices must be approved by the upper-level management. Less experienced carry out instructions and communicating supervisors' concerns to their staff. Companies that prioritize manufacturing strategies and work to cut costs would benefit most from centralized management (Csaszar, 2012). Additionally, centralization promotes departmental cooperation while restructuring best practices and cooperating with third parties and outside providers. Small organizations are mostly </w:t>
      </w:r>
      <w:r w:rsidRPr="480ADDFA" w:rsidR="077A5DBC">
        <w:rPr>
          <w:rFonts w:ascii="Arial" w:hAnsi="Arial" w:eastAsia="Arial" w:cs="Arial"/>
          <w:b w:val="0"/>
          <w:bCs w:val="0"/>
          <w:i w:val="0"/>
          <w:iCs w:val="0"/>
          <w:caps w:val="0"/>
          <w:smallCaps w:val="0"/>
          <w:noProof w:val="0"/>
          <w:color w:val="000000" w:themeColor="text1" w:themeTint="FF" w:themeShade="FF"/>
          <w:sz w:val="22"/>
          <w:szCs w:val="22"/>
          <w:lang w:val="en-GB"/>
        </w:rPr>
        <w:t>following</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this organizational structure. </w:t>
      </w:r>
    </w:p>
    <w:p w:rsidR="342B0CC8" w:rsidP="480ADDFA" w:rsidRDefault="342B0CC8" w14:paraId="2DC3C39A" w14:textId="01D47223">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Decentralized organizations distribute decision-making power across numerous workers or departmental teams. Decisions are accepted by people at lower levels, who afterward report to managers at the higher levels. Because it is naiver to move employees into new roles and modify their duties, evolving sectors frequently use a decentralized organizational structure. This organizational structure works best for businesses that need to react fast to regionally unique customer</w:t>
      </w:r>
      <w:r w:rsidRPr="480ADDFA" w:rsidR="7731286C">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needs or changing goods and products offerings (Martínez</w:t>
      </w:r>
      <w:r w:rsidRPr="480ADDFA" w:rsidR="36E14265">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León, and Martínez</w:t>
      </w:r>
      <w:r w:rsidRPr="480ADDFA" w:rsidR="36E14265">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García, 2011.). Because it employs a more flexible chain of command model, a decentralized organizational structure is favourable for enabling employees to offer latest ideas and enhancing career progression chances. Unilever is a decentralized organization. The organization is focused on protecting and promoting the health and well-being of its employees. It ensures proper and frequent engagement with its stakeholders to build the business as a sustainable business.</w:t>
      </w:r>
    </w:p>
    <w:p w:rsidR="342B0CC8" w:rsidP="480ADDFA" w:rsidRDefault="342B0CC8" w14:paraId="5F5C757C" w14:textId="61C1D6B3">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36E14265">
        <w:rPr>
          <w:rFonts w:ascii="Arial" w:hAnsi="Arial" w:eastAsia="Arial" w:cs="Arial"/>
          <w:b w:val="1"/>
          <w:bCs w:val="1"/>
          <w:i w:val="0"/>
          <w:iCs w:val="0"/>
          <w:caps w:val="0"/>
          <w:smallCaps w:val="0"/>
          <w:noProof w:val="0"/>
          <w:color w:val="0070C0"/>
          <w:sz w:val="22"/>
          <w:szCs w:val="22"/>
          <w:lang w:val="en-GB"/>
        </w:rPr>
        <w:t>Conclusion</w:t>
      </w:r>
    </w:p>
    <w:p w:rsidR="342B0CC8" w:rsidP="480ADDFA" w:rsidRDefault="342B0CC8" w14:paraId="43427701" w14:textId="3F0F9E2E">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7254E781">
        <w:rPr>
          <w:rFonts w:ascii="Arial" w:hAnsi="Arial" w:eastAsia="Arial" w:cs="Arial"/>
          <w:b w:val="0"/>
          <w:bCs w:val="0"/>
          <w:i w:val="0"/>
          <w:iCs w:val="0"/>
          <w:caps w:val="0"/>
          <w:smallCaps w:val="0"/>
          <w:noProof w:val="0"/>
          <w:color w:val="000000" w:themeColor="text1" w:themeTint="FF" w:themeShade="FF"/>
          <w:sz w:val="22"/>
          <w:szCs w:val="22"/>
          <w:lang w:val="en-GB"/>
        </w:rPr>
        <w:t xml:space="preserve">Organizations must bring changes in their organizations and cope with the changing world of work for </w:t>
      </w:r>
      <w:r w:rsidRPr="480ADDFA" w:rsidR="7254E781">
        <w:rPr>
          <w:rFonts w:ascii="Arial" w:hAnsi="Arial" w:eastAsia="Arial" w:cs="Arial"/>
          <w:b w:val="0"/>
          <w:bCs w:val="0"/>
          <w:i w:val="0"/>
          <w:iCs w:val="0"/>
          <w:caps w:val="0"/>
          <w:smallCaps w:val="0"/>
          <w:noProof w:val="0"/>
          <w:color w:val="000000" w:themeColor="text1" w:themeTint="FF" w:themeShade="FF"/>
          <w:sz w:val="22"/>
          <w:szCs w:val="22"/>
          <w:lang w:val="en-GB"/>
        </w:rPr>
        <w:t>remaining</w:t>
      </w:r>
      <w:r w:rsidRPr="480ADDFA" w:rsidR="7254E781">
        <w:rPr>
          <w:rFonts w:ascii="Arial" w:hAnsi="Arial" w:eastAsia="Arial" w:cs="Arial"/>
          <w:b w:val="0"/>
          <w:bCs w:val="0"/>
          <w:i w:val="0"/>
          <w:iCs w:val="0"/>
          <w:caps w:val="0"/>
          <w:smallCaps w:val="0"/>
          <w:noProof w:val="0"/>
          <w:color w:val="000000" w:themeColor="text1" w:themeTint="FF" w:themeShade="FF"/>
          <w:sz w:val="22"/>
          <w:szCs w:val="22"/>
          <w:lang w:val="en-GB"/>
        </w:rPr>
        <w:t xml:space="preserve"> sustainable businesses in the competitive world. In the revolutionary era, automation plays a crucial role in being competitive for corporations</w:t>
      </w:r>
      <w:r w:rsidRPr="480ADDFA" w:rsidR="1730552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2E4B1D8B">
        <w:rPr>
          <w:rFonts w:ascii="Arial" w:hAnsi="Arial" w:eastAsia="Arial" w:cs="Arial"/>
          <w:b w:val="0"/>
          <w:bCs w:val="0"/>
          <w:i w:val="0"/>
          <w:iCs w:val="0"/>
          <w:caps w:val="0"/>
          <w:smallCaps w:val="0"/>
          <w:noProof w:val="0"/>
          <w:color w:val="000000" w:themeColor="text1" w:themeTint="FF" w:themeShade="FF"/>
          <w:sz w:val="22"/>
          <w:szCs w:val="22"/>
          <w:lang w:val="en-GB"/>
        </w:rPr>
        <w:t xml:space="preserve">Automation is to enhance efficiency </w:t>
      </w:r>
      <w:r w:rsidRPr="480ADDFA" w:rsidR="358F4543">
        <w:rPr>
          <w:rFonts w:ascii="Arial" w:hAnsi="Arial" w:eastAsia="Arial" w:cs="Arial"/>
          <w:b w:val="0"/>
          <w:bCs w:val="0"/>
          <w:i w:val="0"/>
          <w:iCs w:val="0"/>
          <w:caps w:val="0"/>
          <w:smallCaps w:val="0"/>
          <w:noProof w:val="0"/>
          <w:color w:val="000000" w:themeColor="text1" w:themeTint="FF" w:themeShade="FF"/>
          <w:sz w:val="22"/>
          <w:szCs w:val="22"/>
          <w:lang w:val="en-GB"/>
        </w:rPr>
        <w:t>elevatin</w:t>
      </w:r>
      <w:r w:rsidRPr="480ADDFA" w:rsidR="2E4B1D8B">
        <w:rPr>
          <w:rFonts w:ascii="Arial" w:hAnsi="Arial" w:eastAsia="Arial" w:cs="Arial"/>
          <w:b w:val="0"/>
          <w:bCs w:val="0"/>
          <w:i w:val="0"/>
          <w:iCs w:val="0"/>
          <w:caps w:val="0"/>
          <w:smallCaps w:val="0"/>
          <w:noProof w:val="0"/>
          <w:color w:val="000000" w:themeColor="text1" w:themeTint="FF" w:themeShade="FF"/>
          <w:sz w:val="22"/>
          <w:szCs w:val="22"/>
          <w:lang w:val="en-GB"/>
        </w:rPr>
        <w:t xml:space="preserve">g </w:t>
      </w:r>
      <w:r w:rsidRPr="480ADDFA" w:rsidR="3095E6FF">
        <w:rPr>
          <w:rFonts w:ascii="Arial" w:hAnsi="Arial" w:eastAsia="Arial" w:cs="Arial"/>
          <w:b w:val="0"/>
          <w:bCs w:val="0"/>
          <w:i w:val="0"/>
          <w:iCs w:val="0"/>
          <w:caps w:val="0"/>
          <w:smallCaps w:val="0"/>
          <w:noProof w:val="0"/>
          <w:color w:val="000000" w:themeColor="text1" w:themeTint="FF" w:themeShade="FF"/>
          <w:sz w:val="22"/>
          <w:szCs w:val="22"/>
          <w:lang w:val="en-GB"/>
        </w:rPr>
        <w:t>production measurement</w:t>
      </w:r>
      <w:r w:rsidRPr="480ADDFA" w:rsidR="2E4B1D8B">
        <w:rPr>
          <w:rFonts w:ascii="Arial" w:hAnsi="Arial" w:eastAsia="Arial" w:cs="Arial"/>
          <w:b w:val="0"/>
          <w:bCs w:val="0"/>
          <w:i w:val="0"/>
          <w:iCs w:val="0"/>
          <w:caps w:val="0"/>
          <w:smallCaps w:val="0"/>
          <w:noProof w:val="0"/>
          <w:color w:val="000000" w:themeColor="text1" w:themeTint="FF" w:themeShade="FF"/>
          <w:sz w:val="22"/>
          <w:szCs w:val="22"/>
          <w:lang w:val="en-GB"/>
        </w:rPr>
        <w:t xml:space="preserve"> or cutting expense</w:t>
      </w:r>
      <w:r w:rsidRPr="480ADDFA" w:rsidR="2E4B1D8B">
        <w:rPr>
          <w:rFonts w:ascii="Arial" w:hAnsi="Arial" w:eastAsia="Arial" w:cs="Arial"/>
          <w:b w:val="0"/>
          <w:bCs w:val="0"/>
          <w:i w:val="0"/>
          <w:iCs w:val="0"/>
          <w:caps w:val="0"/>
          <w:smallCaps w:val="0"/>
          <w:noProof w:val="0"/>
          <w:color w:val="000000" w:themeColor="text1" w:themeTint="FF" w:themeShade="FF"/>
          <w:sz w:val="22"/>
          <w:szCs w:val="22"/>
          <w:lang w:val="en-GB"/>
        </w:rPr>
        <w:t xml:space="preserve">s of the organization. </w:t>
      </w:r>
      <w:r w:rsidRPr="480ADDFA" w:rsidR="2E4B1D8B">
        <w:rPr>
          <w:rFonts w:ascii="Arial" w:hAnsi="Arial" w:eastAsia="Arial" w:cs="Arial"/>
          <w:b w:val="0"/>
          <w:bCs w:val="0"/>
          <w:i w:val="0"/>
          <w:iCs w:val="0"/>
          <w:caps w:val="0"/>
          <w:smallCaps w:val="0"/>
          <w:noProof w:val="0"/>
          <w:color w:val="000000" w:themeColor="text1" w:themeTint="FF" w:themeShade="FF"/>
          <w:sz w:val="22"/>
          <w:szCs w:val="22"/>
          <w:lang w:val="en-GB"/>
        </w:rPr>
        <w:t>Unilever can automate its packaging system for reducing its packaging time</w:t>
      </w:r>
      <w:r w:rsidRPr="480ADDFA" w:rsidR="55D53A5E">
        <w:rPr>
          <w:rFonts w:ascii="Arial" w:hAnsi="Arial" w:eastAsia="Arial" w:cs="Arial"/>
          <w:b w:val="0"/>
          <w:bCs w:val="0"/>
          <w:i w:val="0"/>
          <w:iCs w:val="0"/>
          <w:caps w:val="0"/>
          <w:smallCaps w:val="0"/>
          <w:noProof w:val="0"/>
          <w:color w:val="000000" w:themeColor="text1" w:themeTint="FF" w:themeShade="FF"/>
          <w:sz w:val="22"/>
          <w:szCs w:val="22"/>
          <w:lang w:val="en-GB"/>
        </w:rPr>
        <w:t>.</w:t>
      </w:r>
    </w:p>
    <w:p w:rsidR="342B0CC8" w:rsidP="480ADDFA" w:rsidRDefault="342B0CC8" w14:paraId="4C9AF4CD" w14:textId="1004782B">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567AB49B">
        <w:rPr>
          <w:rFonts w:ascii="Arial" w:hAnsi="Arial" w:eastAsia="Arial" w:cs="Arial"/>
          <w:b w:val="0"/>
          <w:bCs w:val="0"/>
          <w:i w:val="0"/>
          <w:iCs w:val="0"/>
          <w:caps w:val="0"/>
          <w:smallCaps w:val="0"/>
          <w:noProof w:val="0"/>
          <w:color w:val="000000" w:themeColor="text1" w:themeTint="FF" w:themeShade="FF"/>
          <w:sz w:val="22"/>
          <w:szCs w:val="22"/>
          <w:lang w:val="en-GB"/>
        </w:rPr>
        <w:t xml:space="preserve"> Lewin’s model</w:t>
      </w:r>
      <w:r w:rsidRPr="480ADDFA" w:rsidR="5CE14A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12E665F4">
        <w:rPr>
          <w:rFonts w:ascii="Arial" w:hAnsi="Arial" w:eastAsia="Arial" w:cs="Arial"/>
          <w:b w:val="0"/>
          <w:bCs w:val="0"/>
          <w:i w:val="0"/>
          <w:iCs w:val="0"/>
          <w:caps w:val="0"/>
          <w:smallCaps w:val="0"/>
          <w:noProof w:val="0"/>
          <w:color w:val="000000" w:themeColor="text1" w:themeTint="FF" w:themeShade="FF"/>
          <w:sz w:val="22"/>
          <w:szCs w:val="22"/>
          <w:lang w:val="en-GB"/>
        </w:rPr>
        <w:t>implements</w:t>
      </w:r>
      <w:r w:rsidRPr="480ADDFA" w:rsidR="5CE14A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567AB49B">
        <w:rPr>
          <w:rFonts w:ascii="Arial" w:hAnsi="Arial" w:eastAsia="Arial" w:cs="Arial"/>
          <w:b w:val="0"/>
          <w:bCs w:val="0"/>
          <w:i w:val="0"/>
          <w:iCs w:val="0"/>
          <w:caps w:val="0"/>
          <w:smallCaps w:val="0"/>
          <w:noProof w:val="0"/>
          <w:color w:val="000000" w:themeColor="text1" w:themeTint="FF" w:themeShade="FF"/>
          <w:sz w:val="22"/>
          <w:szCs w:val="22"/>
          <w:lang w:val="en-GB"/>
        </w:rPr>
        <w:t xml:space="preserve">the driving and restraining forces </w:t>
      </w:r>
      <w:r w:rsidRPr="480ADDFA" w:rsidR="5926FFC3">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480ADDFA" w:rsidR="567AB49B">
        <w:rPr>
          <w:rFonts w:ascii="Arial" w:hAnsi="Arial" w:eastAsia="Arial" w:cs="Arial"/>
          <w:b w:val="0"/>
          <w:bCs w:val="0"/>
          <w:i w:val="0"/>
          <w:iCs w:val="0"/>
          <w:caps w:val="0"/>
          <w:smallCaps w:val="0"/>
          <w:noProof w:val="0"/>
          <w:color w:val="000000" w:themeColor="text1" w:themeTint="FF" w:themeShade="FF"/>
          <w:sz w:val="22"/>
          <w:szCs w:val="22"/>
          <w:lang w:val="en-GB"/>
        </w:rPr>
        <w:t>be in a different proportion for change to take place.</w:t>
      </w:r>
      <w:r w:rsidRPr="480ADDFA" w:rsidR="567AB4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30598B9C">
        <w:rPr>
          <w:rFonts w:ascii="Arial" w:hAnsi="Arial" w:eastAsia="Arial" w:cs="Arial"/>
          <w:b w:val="0"/>
          <w:bCs w:val="0"/>
          <w:i w:val="0"/>
          <w:iCs w:val="0"/>
          <w:caps w:val="0"/>
          <w:smallCaps w:val="0"/>
          <w:noProof w:val="0"/>
          <w:color w:val="000000" w:themeColor="text1" w:themeTint="FF" w:themeShade="FF"/>
          <w:sz w:val="22"/>
          <w:szCs w:val="22"/>
          <w:lang w:val="en-GB"/>
        </w:rPr>
        <w:t>T</w:t>
      </w:r>
      <w:r w:rsidRPr="480ADDFA" w:rsidR="567AB49B">
        <w:rPr>
          <w:rFonts w:ascii="Arial" w:hAnsi="Arial" w:eastAsia="Arial" w:cs="Arial"/>
          <w:b w:val="0"/>
          <w:bCs w:val="0"/>
          <w:i w:val="0"/>
          <w:iCs w:val="0"/>
          <w:caps w:val="0"/>
          <w:smallCaps w:val="0"/>
          <w:noProof w:val="0"/>
          <w:color w:val="000000" w:themeColor="text1" w:themeTint="FF" w:themeShade="FF"/>
          <w:sz w:val="22"/>
          <w:szCs w:val="22"/>
          <w:lang w:val="en-GB"/>
        </w:rPr>
        <w:t xml:space="preserve">he driving forces need to be </w:t>
      </w:r>
      <w:r w:rsidRPr="480ADDFA" w:rsidR="1E2E2CB4">
        <w:rPr>
          <w:rFonts w:ascii="Arial" w:hAnsi="Arial" w:eastAsia="Arial" w:cs="Arial"/>
          <w:b w:val="0"/>
          <w:bCs w:val="0"/>
          <w:i w:val="0"/>
          <w:iCs w:val="0"/>
          <w:caps w:val="0"/>
          <w:smallCaps w:val="0"/>
          <w:noProof w:val="0"/>
          <w:color w:val="000000" w:themeColor="text1" w:themeTint="FF" w:themeShade="FF"/>
          <w:sz w:val="22"/>
          <w:szCs w:val="22"/>
          <w:lang w:val="en-GB"/>
        </w:rPr>
        <w:t>uplifted</w:t>
      </w:r>
      <w:r w:rsidRPr="480ADDFA" w:rsidR="567AB49B">
        <w:rPr>
          <w:rFonts w:ascii="Arial" w:hAnsi="Arial" w:eastAsia="Arial" w:cs="Arial"/>
          <w:b w:val="0"/>
          <w:bCs w:val="0"/>
          <w:i w:val="0"/>
          <w:iCs w:val="0"/>
          <w:caps w:val="0"/>
          <w:smallCaps w:val="0"/>
          <w:noProof w:val="0"/>
          <w:color w:val="000000" w:themeColor="text1" w:themeTint="FF" w:themeShade="FF"/>
          <w:sz w:val="22"/>
          <w:szCs w:val="22"/>
          <w:lang w:val="en-GB"/>
        </w:rPr>
        <w:t xml:space="preserve"> or the restraint forces need to be </w:t>
      </w:r>
      <w:r w:rsidRPr="480ADDFA" w:rsidR="0620698A">
        <w:rPr>
          <w:rFonts w:ascii="Arial" w:hAnsi="Arial" w:eastAsia="Arial" w:cs="Arial"/>
          <w:b w:val="0"/>
          <w:bCs w:val="0"/>
          <w:i w:val="0"/>
          <w:iCs w:val="0"/>
          <w:caps w:val="0"/>
          <w:smallCaps w:val="0"/>
          <w:noProof w:val="0"/>
          <w:color w:val="000000" w:themeColor="text1" w:themeTint="FF" w:themeShade="FF"/>
          <w:sz w:val="22"/>
          <w:szCs w:val="22"/>
          <w:lang w:val="en-GB"/>
        </w:rPr>
        <w:t>brought down.</w:t>
      </w:r>
      <w:r w:rsidRPr="480ADDFA" w:rsidR="62BCA6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6572DC22">
        <w:rPr>
          <w:rFonts w:ascii="Arial" w:hAnsi="Arial" w:eastAsia="Arial" w:cs="Arial"/>
          <w:b w:val="0"/>
          <w:bCs w:val="0"/>
          <w:i w:val="0"/>
          <w:iCs w:val="0"/>
          <w:caps w:val="0"/>
          <w:smallCaps w:val="0"/>
          <w:noProof w:val="0"/>
          <w:color w:val="000000" w:themeColor="text1" w:themeTint="FF" w:themeShade="FF"/>
          <w:sz w:val="22"/>
          <w:szCs w:val="22"/>
          <w:lang w:val="en-GB"/>
        </w:rPr>
        <w:t>The</w:t>
      </w:r>
      <w:r w:rsidRPr="480ADDFA" w:rsidR="567AB4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6572DC22">
        <w:rPr>
          <w:rFonts w:ascii="Arial" w:hAnsi="Arial" w:eastAsia="Arial" w:cs="Arial"/>
          <w:b w:val="0"/>
          <w:bCs w:val="0"/>
          <w:i w:val="0"/>
          <w:iCs w:val="0"/>
          <w:caps w:val="0"/>
          <w:smallCaps w:val="0"/>
          <w:noProof w:val="0"/>
          <w:color w:val="000000" w:themeColor="text1" w:themeTint="FF" w:themeShade="FF"/>
          <w:sz w:val="22"/>
          <w:szCs w:val="22"/>
          <w:lang w:val="en-GB"/>
        </w:rPr>
        <w:t xml:space="preserve">expanded </w:t>
      </w:r>
      <w:r w:rsidRPr="480ADDFA" w:rsidR="567AB49B">
        <w:rPr>
          <w:rFonts w:ascii="Arial" w:hAnsi="Arial" w:eastAsia="Arial" w:cs="Arial"/>
          <w:b w:val="0"/>
          <w:bCs w:val="0"/>
          <w:i w:val="0"/>
          <w:iCs w:val="0"/>
          <w:caps w:val="0"/>
          <w:smallCaps w:val="0"/>
          <w:noProof w:val="0"/>
          <w:color w:val="000000" w:themeColor="text1" w:themeTint="FF" w:themeShade="FF"/>
          <w:sz w:val="22"/>
          <w:szCs w:val="22"/>
          <w:lang w:val="en-GB"/>
        </w:rPr>
        <w:t>efficiency</w:t>
      </w:r>
      <w:r w:rsidRPr="480ADDFA" w:rsidR="2417C15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36C7525E">
        <w:rPr>
          <w:rFonts w:ascii="Arial" w:hAnsi="Arial" w:eastAsia="Arial" w:cs="Arial"/>
          <w:b w:val="0"/>
          <w:bCs w:val="0"/>
          <w:i w:val="0"/>
          <w:iCs w:val="0"/>
          <w:caps w:val="0"/>
          <w:smallCaps w:val="0"/>
          <w:noProof w:val="0"/>
          <w:color w:val="000000" w:themeColor="text1" w:themeTint="FF" w:themeShade="FF"/>
          <w:sz w:val="22"/>
          <w:szCs w:val="22"/>
          <w:lang w:val="en-GB"/>
        </w:rPr>
        <w:t>strengthens</w:t>
      </w:r>
      <w:r w:rsidRPr="480ADDFA" w:rsidR="2417C154">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480ADDFA" w:rsidR="567AB49B">
        <w:rPr>
          <w:rFonts w:ascii="Arial" w:hAnsi="Arial" w:eastAsia="Arial" w:cs="Arial"/>
          <w:b w:val="0"/>
          <w:bCs w:val="0"/>
          <w:i w:val="0"/>
          <w:iCs w:val="0"/>
          <w:caps w:val="0"/>
          <w:smallCaps w:val="0"/>
          <w:noProof w:val="0"/>
          <w:color w:val="000000" w:themeColor="text1" w:themeTint="FF" w:themeShade="FF"/>
          <w:sz w:val="22"/>
          <w:szCs w:val="22"/>
          <w:lang w:val="en-GB"/>
        </w:rPr>
        <w:t xml:space="preserve"> skills</w:t>
      </w:r>
      <w:r w:rsidRPr="480ADDFA" w:rsidR="3D6F3865">
        <w:rPr>
          <w:rFonts w:ascii="Arial" w:hAnsi="Arial" w:eastAsia="Arial" w:cs="Arial"/>
          <w:b w:val="0"/>
          <w:bCs w:val="0"/>
          <w:i w:val="0"/>
          <w:iCs w:val="0"/>
          <w:caps w:val="0"/>
          <w:smallCaps w:val="0"/>
          <w:noProof w:val="0"/>
          <w:color w:val="000000" w:themeColor="text1" w:themeTint="FF" w:themeShade="FF"/>
          <w:sz w:val="22"/>
          <w:szCs w:val="22"/>
          <w:lang w:val="en-GB"/>
        </w:rPr>
        <w:t xml:space="preserve"> of</w:t>
      </w:r>
      <w:r w:rsidRPr="480ADDFA" w:rsidR="567AB4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21864039">
        <w:rPr>
          <w:rFonts w:ascii="Arial" w:hAnsi="Arial" w:eastAsia="Arial" w:cs="Arial"/>
          <w:b w:val="0"/>
          <w:bCs w:val="0"/>
          <w:i w:val="0"/>
          <w:iCs w:val="0"/>
          <w:caps w:val="0"/>
          <w:smallCaps w:val="0"/>
          <w:noProof w:val="0"/>
          <w:color w:val="000000" w:themeColor="text1" w:themeTint="FF" w:themeShade="FF"/>
          <w:sz w:val="22"/>
          <w:szCs w:val="22"/>
          <w:lang w:val="en-GB"/>
        </w:rPr>
        <w:t>t</w:t>
      </w:r>
      <w:r w:rsidRPr="480ADDFA" w:rsidR="567AB49B">
        <w:rPr>
          <w:rFonts w:ascii="Arial" w:hAnsi="Arial" w:eastAsia="Arial" w:cs="Arial"/>
          <w:b w:val="0"/>
          <w:bCs w:val="0"/>
          <w:i w:val="0"/>
          <w:iCs w:val="0"/>
          <w:caps w:val="0"/>
          <w:smallCaps w:val="0"/>
          <w:noProof w:val="0"/>
          <w:color w:val="000000" w:themeColor="text1" w:themeTint="FF" w:themeShade="FF"/>
          <w:sz w:val="22"/>
          <w:szCs w:val="22"/>
          <w:lang w:val="en-GB"/>
        </w:rPr>
        <w:t xml:space="preserve">he driving </w:t>
      </w:r>
      <w:r w:rsidRPr="480ADDFA" w:rsidR="41E385A1">
        <w:rPr>
          <w:rFonts w:ascii="Arial" w:hAnsi="Arial" w:eastAsia="Arial" w:cs="Arial"/>
          <w:b w:val="0"/>
          <w:bCs w:val="0"/>
          <w:i w:val="0"/>
          <w:iCs w:val="0"/>
          <w:caps w:val="0"/>
          <w:smallCaps w:val="0"/>
          <w:noProof w:val="0"/>
          <w:color w:val="000000" w:themeColor="text1" w:themeTint="FF" w:themeShade="FF"/>
          <w:sz w:val="22"/>
          <w:szCs w:val="22"/>
          <w:lang w:val="en-GB"/>
        </w:rPr>
        <w:t>forces and</w:t>
      </w:r>
      <w:r w:rsidRPr="480ADDFA" w:rsidR="366B9C7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78226D2C">
        <w:rPr>
          <w:rFonts w:ascii="Arial" w:hAnsi="Arial" w:eastAsia="Arial" w:cs="Arial"/>
          <w:b w:val="0"/>
          <w:bCs w:val="0"/>
          <w:i w:val="0"/>
          <w:iCs w:val="0"/>
          <w:caps w:val="0"/>
          <w:smallCaps w:val="0"/>
          <w:noProof w:val="0"/>
          <w:color w:val="000000" w:themeColor="text1" w:themeTint="FF" w:themeShade="FF"/>
          <w:sz w:val="22"/>
          <w:szCs w:val="22"/>
          <w:lang w:val="en-GB"/>
        </w:rPr>
        <w:t>enhance</w:t>
      </w:r>
      <w:r w:rsidRPr="480ADDFA" w:rsidR="36772C87">
        <w:rPr>
          <w:rFonts w:ascii="Arial" w:hAnsi="Arial" w:eastAsia="Arial" w:cs="Arial"/>
          <w:b w:val="0"/>
          <w:bCs w:val="0"/>
          <w:i w:val="0"/>
          <w:iCs w:val="0"/>
          <w:caps w:val="0"/>
          <w:smallCaps w:val="0"/>
          <w:noProof w:val="0"/>
          <w:color w:val="000000" w:themeColor="text1" w:themeTint="FF" w:themeShade="FF"/>
          <w:sz w:val="22"/>
          <w:szCs w:val="22"/>
          <w:lang w:val="en-GB"/>
        </w:rPr>
        <w:t>s</w:t>
      </w:r>
      <w:r w:rsidRPr="480ADDFA" w:rsidR="78226D2C">
        <w:rPr>
          <w:rFonts w:ascii="Arial" w:hAnsi="Arial" w:eastAsia="Arial" w:cs="Arial"/>
          <w:b w:val="0"/>
          <w:bCs w:val="0"/>
          <w:i w:val="0"/>
          <w:iCs w:val="0"/>
          <w:caps w:val="0"/>
          <w:smallCaps w:val="0"/>
          <w:noProof w:val="0"/>
          <w:color w:val="000000" w:themeColor="text1" w:themeTint="FF" w:themeShade="FF"/>
          <w:sz w:val="22"/>
          <w:szCs w:val="22"/>
          <w:lang w:val="en-GB"/>
        </w:rPr>
        <w:t xml:space="preserve"> skills of the workforce</w:t>
      </w:r>
      <w:r w:rsidRPr="480ADDFA" w:rsidR="4E5813C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4E5813C4">
        <w:rPr>
          <w:rFonts w:ascii="Arial" w:hAnsi="Arial" w:eastAsia="Arial" w:cs="Arial"/>
          <w:b w:val="0"/>
          <w:bCs w:val="0"/>
          <w:i w:val="0"/>
          <w:iCs w:val="0"/>
          <w:caps w:val="0"/>
          <w:smallCaps w:val="0"/>
          <w:noProof w:val="0"/>
          <w:color w:val="000000" w:themeColor="text1" w:themeTint="FF" w:themeShade="FF"/>
          <w:sz w:val="22"/>
          <w:szCs w:val="22"/>
          <w:lang w:val="en-GB"/>
        </w:rPr>
        <w:t>however,</w:t>
      </w:r>
      <w:r w:rsidRPr="480ADDFA" w:rsidR="4E5813C4">
        <w:rPr>
          <w:rFonts w:ascii="Arial" w:hAnsi="Arial" w:eastAsia="Arial" w:cs="Arial"/>
          <w:b w:val="0"/>
          <w:bCs w:val="0"/>
          <w:i w:val="0"/>
          <w:iCs w:val="0"/>
          <w:caps w:val="0"/>
          <w:smallCaps w:val="0"/>
          <w:noProof w:val="0"/>
          <w:color w:val="000000" w:themeColor="text1" w:themeTint="FF" w:themeShade="FF"/>
          <w:sz w:val="22"/>
          <w:szCs w:val="22"/>
          <w:lang w:val="en-GB"/>
        </w:rPr>
        <w:t xml:space="preserve"> lack of training, lack of rewards, and so on consider examples of restraining forces to change.</w:t>
      </w:r>
      <w:r w:rsidRPr="480ADDFA" w:rsidR="6E58C81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0FDAFBBD">
        <w:rPr>
          <w:rFonts w:ascii="Arial" w:hAnsi="Arial" w:eastAsia="Arial" w:cs="Arial"/>
          <w:b w:val="0"/>
          <w:bCs w:val="0"/>
          <w:i w:val="0"/>
          <w:iCs w:val="0"/>
          <w:caps w:val="0"/>
          <w:smallCaps w:val="0"/>
          <w:noProof w:val="0"/>
          <w:color w:val="000000" w:themeColor="text1" w:themeTint="FF" w:themeShade="FF"/>
          <w:sz w:val="22"/>
          <w:szCs w:val="22"/>
          <w:lang w:val="en-GB"/>
        </w:rPr>
        <w:t>So,</w:t>
      </w:r>
      <w:r w:rsidRPr="480ADDFA" w:rsidR="0B55F4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612EEE91">
        <w:rPr>
          <w:rFonts w:ascii="Arial" w:hAnsi="Arial" w:eastAsia="Arial" w:cs="Arial"/>
          <w:b w:val="0"/>
          <w:bCs w:val="0"/>
          <w:i w:val="0"/>
          <w:iCs w:val="0"/>
          <w:caps w:val="0"/>
          <w:smallCaps w:val="0"/>
          <w:noProof w:val="0"/>
          <w:color w:val="000000" w:themeColor="text1" w:themeTint="FF" w:themeShade="FF"/>
          <w:sz w:val="22"/>
          <w:szCs w:val="22"/>
          <w:lang w:val="en-GB"/>
        </w:rPr>
        <w:t>it is</w:t>
      </w:r>
      <w:r w:rsidRPr="480ADDFA" w:rsidR="0B55F4BC">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w:t>
      </w:r>
      <w:r w:rsidRPr="480ADDFA" w:rsidR="74BF5E7F">
        <w:rPr>
          <w:rFonts w:ascii="Arial" w:hAnsi="Arial" w:eastAsia="Arial" w:cs="Arial"/>
          <w:b w:val="0"/>
          <w:bCs w:val="0"/>
          <w:i w:val="0"/>
          <w:iCs w:val="0"/>
          <w:caps w:val="0"/>
          <w:smallCaps w:val="0"/>
          <w:noProof w:val="0"/>
          <w:color w:val="000000" w:themeColor="text1" w:themeTint="FF" w:themeShade="FF"/>
          <w:sz w:val="22"/>
          <w:szCs w:val="22"/>
          <w:lang w:val="en-GB"/>
        </w:rPr>
        <w:t xml:space="preserve">that </w:t>
      </w:r>
      <w:r w:rsidRPr="480ADDFA" w:rsidR="58782CDF">
        <w:rPr>
          <w:rFonts w:ascii="Arial" w:hAnsi="Arial" w:eastAsia="Arial" w:cs="Arial"/>
          <w:b w:val="0"/>
          <w:bCs w:val="0"/>
          <w:i w:val="0"/>
          <w:iCs w:val="0"/>
          <w:caps w:val="0"/>
          <w:smallCaps w:val="0"/>
          <w:noProof w:val="0"/>
          <w:color w:val="000000" w:themeColor="text1" w:themeTint="FF" w:themeShade="FF"/>
          <w:sz w:val="22"/>
          <w:szCs w:val="22"/>
          <w:lang w:val="en-GB"/>
        </w:rPr>
        <w:t>workforce breaks</w:t>
      </w:r>
      <w:r w:rsidRPr="480ADDFA" w:rsidR="0B55F4BC">
        <w:rPr>
          <w:rFonts w:ascii="Arial" w:hAnsi="Arial" w:eastAsia="Arial" w:cs="Arial"/>
          <w:b w:val="0"/>
          <w:bCs w:val="0"/>
          <w:i w:val="0"/>
          <w:iCs w:val="0"/>
          <w:caps w:val="0"/>
          <w:smallCaps w:val="0"/>
          <w:noProof w:val="0"/>
          <w:color w:val="000000" w:themeColor="text1" w:themeTint="FF" w:themeShade="FF"/>
          <w:sz w:val="22"/>
          <w:szCs w:val="22"/>
          <w:lang w:val="en-GB"/>
        </w:rPr>
        <w:t xml:space="preserve"> up functionally clarifies </w:t>
      </w:r>
      <w:r w:rsidRPr="480ADDFA" w:rsidR="2D54F4E2">
        <w:rPr>
          <w:rFonts w:ascii="Arial" w:hAnsi="Arial" w:eastAsia="Arial" w:cs="Arial"/>
          <w:b w:val="0"/>
          <w:bCs w:val="0"/>
          <w:i w:val="0"/>
          <w:iCs w:val="0"/>
          <w:caps w:val="0"/>
          <w:smallCaps w:val="0"/>
          <w:noProof w:val="0"/>
          <w:color w:val="000000" w:themeColor="text1" w:themeTint="FF" w:themeShade="FF"/>
          <w:sz w:val="22"/>
          <w:szCs w:val="22"/>
          <w:lang w:val="en-GB"/>
        </w:rPr>
        <w:t>organizational responsibility</w:t>
      </w:r>
      <w:r w:rsidRPr="480ADDFA" w:rsidR="441875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0B55F4BC">
        <w:rPr>
          <w:rFonts w:ascii="Arial" w:hAnsi="Arial" w:eastAsia="Arial" w:cs="Arial"/>
          <w:b w:val="0"/>
          <w:bCs w:val="0"/>
          <w:i w:val="0"/>
          <w:iCs w:val="0"/>
          <w:caps w:val="0"/>
          <w:smallCaps w:val="0"/>
          <w:noProof w:val="0"/>
          <w:color w:val="000000" w:themeColor="text1" w:themeTint="FF" w:themeShade="FF"/>
          <w:sz w:val="22"/>
          <w:szCs w:val="22"/>
          <w:lang w:val="en-GB"/>
        </w:rPr>
        <w:t xml:space="preserve">and job distribution. This </w:t>
      </w:r>
      <w:r w:rsidRPr="480ADDFA" w:rsidR="33CBDBFD">
        <w:rPr>
          <w:rFonts w:ascii="Arial" w:hAnsi="Arial" w:eastAsia="Arial" w:cs="Arial"/>
          <w:b w:val="0"/>
          <w:bCs w:val="0"/>
          <w:i w:val="0"/>
          <w:iCs w:val="0"/>
          <w:caps w:val="0"/>
          <w:smallCaps w:val="0"/>
          <w:noProof w:val="0"/>
          <w:color w:val="000000" w:themeColor="text1" w:themeTint="FF" w:themeShade="FF"/>
          <w:sz w:val="22"/>
          <w:szCs w:val="22"/>
          <w:lang w:val="en-GB"/>
        </w:rPr>
        <w:t>assist</w:t>
      </w:r>
      <w:r w:rsidRPr="480ADDFA" w:rsidR="0B55F4BC">
        <w:rPr>
          <w:rFonts w:ascii="Arial" w:hAnsi="Arial" w:eastAsia="Arial" w:cs="Arial"/>
          <w:b w:val="0"/>
          <w:bCs w:val="0"/>
          <w:i w:val="0"/>
          <w:iCs w:val="0"/>
          <w:caps w:val="0"/>
          <w:smallCaps w:val="0"/>
          <w:noProof w:val="0"/>
          <w:color w:val="000000" w:themeColor="text1" w:themeTint="FF" w:themeShade="FF"/>
          <w:sz w:val="22"/>
          <w:szCs w:val="22"/>
          <w:lang w:val="en-GB"/>
        </w:rPr>
        <w:t xml:space="preserve"> management to </w:t>
      </w:r>
      <w:r w:rsidRPr="480ADDFA" w:rsidR="3149E364">
        <w:rPr>
          <w:rFonts w:ascii="Arial" w:hAnsi="Arial" w:eastAsia="Arial" w:cs="Arial"/>
          <w:b w:val="0"/>
          <w:bCs w:val="0"/>
          <w:i w:val="0"/>
          <w:iCs w:val="0"/>
          <w:caps w:val="0"/>
          <w:smallCaps w:val="0"/>
          <w:noProof w:val="0"/>
          <w:color w:val="000000" w:themeColor="text1" w:themeTint="FF" w:themeShade="FF"/>
          <w:sz w:val="22"/>
          <w:szCs w:val="22"/>
          <w:lang w:val="en-GB"/>
        </w:rPr>
        <w:t>administer</w:t>
      </w:r>
      <w:r w:rsidRPr="480ADDFA" w:rsidR="0B55F4BC">
        <w:rPr>
          <w:rFonts w:ascii="Arial" w:hAnsi="Arial" w:eastAsia="Arial" w:cs="Arial"/>
          <w:b w:val="0"/>
          <w:bCs w:val="0"/>
          <w:i w:val="0"/>
          <w:iCs w:val="0"/>
          <w:caps w:val="0"/>
          <w:smallCaps w:val="0"/>
          <w:noProof w:val="0"/>
          <w:color w:val="000000" w:themeColor="text1" w:themeTint="FF" w:themeShade="FF"/>
          <w:sz w:val="22"/>
          <w:szCs w:val="22"/>
          <w:lang w:val="en-GB"/>
        </w:rPr>
        <w:t xml:space="preserve"> work to the right </w:t>
      </w:r>
      <w:r w:rsidRPr="480ADDFA" w:rsidR="33E46484">
        <w:rPr>
          <w:rFonts w:ascii="Arial" w:hAnsi="Arial" w:eastAsia="Arial" w:cs="Arial"/>
          <w:b w:val="0"/>
          <w:bCs w:val="0"/>
          <w:i w:val="0"/>
          <w:iCs w:val="0"/>
          <w:caps w:val="0"/>
          <w:smallCaps w:val="0"/>
          <w:noProof w:val="0"/>
          <w:color w:val="000000" w:themeColor="text1" w:themeTint="FF" w:themeShade="FF"/>
          <w:sz w:val="22"/>
          <w:szCs w:val="22"/>
          <w:lang w:val="en-GB"/>
        </w:rPr>
        <w:t>employees</w:t>
      </w:r>
      <w:r w:rsidRPr="480ADDFA" w:rsidR="0B55F4BC">
        <w:rPr>
          <w:rFonts w:ascii="Arial" w:hAnsi="Arial" w:eastAsia="Arial" w:cs="Arial"/>
          <w:b w:val="0"/>
          <w:bCs w:val="0"/>
          <w:i w:val="0"/>
          <w:iCs w:val="0"/>
          <w:caps w:val="0"/>
          <w:smallCaps w:val="0"/>
          <w:noProof w:val="0"/>
          <w:color w:val="000000" w:themeColor="text1" w:themeTint="FF" w:themeShade="FF"/>
          <w:sz w:val="22"/>
          <w:szCs w:val="22"/>
          <w:lang w:val="en-GB"/>
        </w:rPr>
        <w:t>.</w:t>
      </w:r>
    </w:p>
    <w:p w:rsidR="342B0CC8" w:rsidP="480ADDFA" w:rsidRDefault="342B0CC8" w14:paraId="3CDA9ACF" w14:textId="653C31FF">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6E14265">
        <w:rPr>
          <w:rFonts w:ascii="Arial" w:hAnsi="Arial" w:eastAsia="Arial" w:cs="Arial"/>
          <w:b w:val="1"/>
          <w:bCs w:val="1"/>
          <w:i w:val="0"/>
          <w:iCs w:val="0"/>
          <w:caps w:val="0"/>
          <w:smallCaps w:val="0"/>
          <w:noProof w:val="0"/>
          <w:color w:val="0070C0"/>
          <w:sz w:val="22"/>
          <w:szCs w:val="22"/>
          <w:lang w:val="en-GB"/>
        </w:rPr>
        <w:t>Recommendations.</w:t>
      </w:r>
      <w:r w:rsidRPr="480ADDFA" w:rsidR="36E14265">
        <w:rPr>
          <w:rFonts w:ascii="Arial" w:hAnsi="Arial" w:eastAsia="Arial" w:cs="Arial"/>
          <w:b w:val="0"/>
          <w:bCs w:val="0"/>
          <w:i w:val="0"/>
          <w:iCs w:val="0"/>
          <w:caps w:val="0"/>
          <w:smallCaps w:val="0"/>
          <w:noProof w:val="0"/>
          <w:color w:val="0070C0"/>
          <w:sz w:val="22"/>
          <w:szCs w:val="22"/>
          <w:lang w:val="en-GB"/>
        </w:rPr>
        <w:t xml:space="preserve"> </w:t>
      </w:r>
    </w:p>
    <w:p w:rsidR="342B0CC8" w:rsidP="480ADDFA" w:rsidRDefault="342B0CC8" w14:paraId="4E9E9A9D" w14:textId="56AC976B">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196258A8">
        <w:rPr>
          <w:rFonts w:ascii="Arial" w:hAnsi="Arial" w:eastAsia="Arial" w:cs="Arial"/>
          <w:b w:val="0"/>
          <w:bCs w:val="0"/>
          <w:i w:val="0"/>
          <w:iCs w:val="0"/>
          <w:caps w:val="0"/>
          <w:smallCaps w:val="0"/>
          <w:noProof w:val="0"/>
          <w:color w:val="000000" w:themeColor="text1" w:themeTint="FF" w:themeShade="FF"/>
          <w:sz w:val="22"/>
          <w:szCs w:val="22"/>
          <w:lang w:val="en-GB"/>
        </w:rPr>
        <w:t>As a leading multinational enterprise,</w:t>
      </w:r>
      <w:r w:rsidRPr="480ADDFA" w:rsidR="5E8EF4B6">
        <w:rPr>
          <w:rFonts w:ascii="Arial" w:hAnsi="Arial" w:eastAsia="Arial" w:cs="Arial"/>
          <w:b w:val="0"/>
          <w:bCs w:val="0"/>
          <w:i w:val="0"/>
          <w:iCs w:val="0"/>
          <w:caps w:val="0"/>
          <w:smallCaps w:val="0"/>
          <w:noProof w:val="0"/>
          <w:color w:val="000000" w:themeColor="text1" w:themeTint="FF" w:themeShade="FF"/>
          <w:sz w:val="22"/>
          <w:szCs w:val="22"/>
          <w:lang w:val="en-GB"/>
        </w:rPr>
        <w:t xml:space="preserve"> Unilever must consider the models, such as Lewin's three-stage model and Lewin's force field model, regarding change management while bringing changes in the corporation. The organizational structure of Unilever is functional with a wide span of control as it has recently expanded its, business groups, into five groups. Being a decentralized organization, Unilever also provides a flexible workplace for its employees and chases for superior customer satisfaction.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In the changing world of work, Unilever should focus on the drivers of changes in its business. A simple model, Lewin’s three stages can be followed though implementation of this model in a multinational business like- Unilever is complicated. However, the organization should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identify</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its driving forces for ensuring the accomplishment of the purpose of changes in the organization. The organization should implement automation and advanced technologies in its business processes such as packaging, manufacturing, and so on to reduce costs and enhance operational efficiency and effectiveness. The organizational culture of Unilever needs to be improved as well. By making changes in policies, the organization can enrich diversity. Global business will certainly lead to greater </w:t>
      </w:r>
      <w:r w:rsidRPr="480ADDFA" w:rsidR="72E82679">
        <w:rPr>
          <w:rFonts w:ascii="Arial" w:hAnsi="Arial" w:eastAsia="Arial" w:cs="Arial"/>
          <w:b w:val="0"/>
          <w:bCs w:val="0"/>
          <w:i w:val="0"/>
          <w:iCs w:val="0"/>
          <w:caps w:val="0"/>
          <w:smallCaps w:val="0"/>
          <w:noProof w:val="0"/>
          <w:color w:val="000000" w:themeColor="text1" w:themeTint="FF" w:themeShade="FF"/>
          <w:sz w:val="22"/>
          <w:szCs w:val="22"/>
          <w:lang w:val="en-GB"/>
        </w:rPr>
        <w:t>diversity;</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36F976E5">
        <w:rPr>
          <w:rFonts w:ascii="Arial" w:hAnsi="Arial" w:eastAsia="Arial" w:cs="Arial"/>
          <w:b w:val="0"/>
          <w:bCs w:val="0"/>
          <w:i w:val="0"/>
          <w:iCs w:val="0"/>
          <w:caps w:val="0"/>
          <w:smallCaps w:val="0"/>
          <w:noProof w:val="0"/>
          <w:color w:val="000000" w:themeColor="text1" w:themeTint="FF" w:themeShade="FF"/>
          <w:sz w:val="22"/>
          <w:szCs w:val="22"/>
          <w:lang w:val="en-GB"/>
        </w:rPr>
        <w:t>thus,</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the corporation must capitalize on it. Unilever can also put latest information technology into practice. These technologies, for instance, can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a</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ssist</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workers in all dimensions by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p</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roviding</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 xml:space="preserve">front-line tools for market research, client relations, and internal communications. These improvements could strengthen the company’s performance-oriented organizational </w:t>
      </w:r>
      <w:r w:rsidRPr="480ADDFA" w:rsidR="36E14265">
        <w:rPr>
          <w:rFonts w:ascii="Arial" w:hAnsi="Arial" w:eastAsia="Arial" w:cs="Arial"/>
          <w:b w:val="0"/>
          <w:bCs w:val="0"/>
          <w:i w:val="0"/>
          <w:iCs w:val="0"/>
          <w:caps w:val="0"/>
          <w:smallCaps w:val="0"/>
          <w:noProof w:val="0"/>
          <w:color w:val="000000" w:themeColor="text1" w:themeTint="FF" w:themeShade="FF"/>
          <w:sz w:val="22"/>
          <w:szCs w:val="22"/>
          <w:lang w:val="en-GB"/>
        </w:rPr>
        <w:t>culture.</w:t>
      </w:r>
    </w:p>
    <w:p w:rsidR="342B0CC8" w:rsidP="480ADDFA" w:rsidRDefault="342B0CC8" w14:paraId="0952DCE6" w14:textId="097C894F">
      <w:pPr>
        <w:pStyle w:val="Normal"/>
        <w:spacing w:after="160" w:line="360" w:lineRule="auto"/>
        <w:ind/>
        <w:rPr>
          <w:rFonts w:ascii="Arial" w:hAnsi="Arial" w:eastAsia="Arial" w:cs="Arial"/>
          <w:b w:val="1"/>
          <w:bCs w:val="1"/>
          <w:i w:val="0"/>
          <w:iCs w:val="0"/>
          <w:caps w:val="0"/>
          <w:smallCaps w:val="0"/>
          <w:noProof w:val="0"/>
          <w:color w:val="000000" w:themeColor="text1" w:themeTint="FF" w:themeShade="FF"/>
          <w:sz w:val="22"/>
          <w:szCs w:val="22"/>
          <w:lang w:val="en-GB"/>
        </w:rPr>
      </w:pPr>
    </w:p>
    <w:p w:rsidR="342B0CC8" w:rsidP="480ADDFA" w:rsidRDefault="342B0CC8" w14:paraId="70218623" w14:textId="6091D97A">
      <w:pPr>
        <w:pStyle w:val="Normal"/>
        <w:spacing w:after="160" w:line="360" w:lineRule="auto"/>
        <w:ind/>
        <w:rPr>
          <w:rFonts w:ascii="Arial" w:hAnsi="Arial" w:eastAsia="Arial" w:cs="Arial"/>
          <w:b w:val="1"/>
          <w:bCs w:val="1"/>
          <w:i w:val="0"/>
          <w:iCs w:val="0"/>
          <w:caps w:val="0"/>
          <w:smallCaps w:val="0"/>
          <w:noProof w:val="0"/>
          <w:color w:val="000000" w:themeColor="text1" w:themeTint="FF" w:themeShade="FF"/>
          <w:sz w:val="22"/>
          <w:szCs w:val="22"/>
          <w:lang w:val="en-GB"/>
        </w:rPr>
      </w:pPr>
    </w:p>
    <w:p w:rsidR="342B0CC8" w:rsidP="480ADDFA" w:rsidRDefault="342B0CC8" w14:paraId="278295C0" w14:textId="48DFCBB1">
      <w:pPr>
        <w:pStyle w:val="Normal"/>
        <w:spacing w:after="160" w:line="360" w:lineRule="auto"/>
        <w:ind/>
        <w:rPr>
          <w:rFonts w:ascii="Arial" w:hAnsi="Arial" w:eastAsia="Arial" w:cs="Arial"/>
          <w:b w:val="1"/>
          <w:bCs w:val="1"/>
          <w:i w:val="0"/>
          <w:iCs w:val="0"/>
          <w:caps w:val="0"/>
          <w:smallCaps w:val="0"/>
          <w:noProof w:val="0"/>
          <w:color w:val="000000" w:themeColor="text1" w:themeTint="FF" w:themeShade="FF"/>
          <w:sz w:val="22"/>
          <w:szCs w:val="22"/>
          <w:lang w:val="en-GB"/>
        </w:rPr>
      </w:pPr>
    </w:p>
    <w:p w:rsidR="342B0CC8" w:rsidP="480ADDFA" w:rsidRDefault="342B0CC8" w14:paraId="5D9C7A0A" w14:textId="3852D200">
      <w:pPr>
        <w:pStyle w:val="Normal"/>
        <w:spacing w:after="160" w:line="360" w:lineRule="auto"/>
        <w:ind/>
        <w:rPr>
          <w:rFonts w:ascii="Arial" w:hAnsi="Arial" w:eastAsia="Arial" w:cs="Arial"/>
          <w:b w:val="1"/>
          <w:bCs w:val="1"/>
          <w:i w:val="0"/>
          <w:iCs w:val="0"/>
          <w:caps w:val="0"/>
          <w:smallCaps w:val="0"/>
          <w:noProof w:val="0"/>
          <w:color w:val="000000" w:themeColor="text1" w:themeTint="FF" w:themeShade="FF"/>
          <w:sz w:val="22"/>
          <w:szCs w:val="22"/>
          <w:lang w:val="en-GB"/>
        </w:rPr>
      </w:pPr>
    </w:p>
    <w:p w:rsidR="342B0CC8" w:rsidP="480ADDFA" w:rsidRDefault="342B0CC8" w14:paraId="1872D85D" w14:textId="7F3616E5">
      <w:pPr>
        <w:pStyle w:val="Normal"/>
        <w:spacing w:after="160" w:line="360" w:lineRule="auto"/>
        <w:ind/>
        <w:rPr>
          <w:rFonts w:ascii="Arial" w:hAnsi="Arial" w:eastAsia="Arial" w:cs="Arial"/>
          <w:b w:val="1"/>
          <w:bCs w:val="1"/>
          <w:i w:val="0"/>
          <w:iCs w:val="0"/>
          <w:caps w:val="0"/>
          <w:smallCaps w:val="0"/>
          <w:noProof w:val="0"/>
          <w:color w:val="000000" w:themeColor="text1" w:themeTint="FF" w:themeShade="FF"/>
          <w:sz w:val="22"/>
          <w:szCs w:val="22"/>
          <w:lang w:val="en-GB"/>
        </w:rPr>
      </w:pPr>
    </w:p>
    <w:p w:rsidR="342B0CC8" w:rsidP="480ADDFA" w:rsidRDefault="342B0CC8" w14:paraId="7348C5E6" w14:textId="36F68AEB">
      <w:pPr>
        <w:pStyle w:val="Normal"/>
        <w:spacing w:after="160" w:line="360" w:lineRule="auto"/>
        <w:ind/>
        <w:rPr>
          <w:rFonts w:ascii="Arial" w:hAnsi="Arial" w:eastAsia="Arial" w:cs="Arial"/>
          <w:b w:val="1"/>
          <w:bCs w:val="1"/>
          <w:i w:val="0"/>
          <w:iCs w:val="0"/>
          <w:caps w:val="0"/>
          <w:smallCaps w:val="0"/>
          <w:noProof w:val="0"/>
          <w:color w:val="000000" w:themeColor="text1" w:themeTint="FF" w:themeShade="FF"/>
          <w:sz w:val="22"/>
          <w:szCs w:val="22"/>
          <w:lang w:val="en-GB"/>
        </w:rPr>
      </w:pPr>
    </w:p>
    <w:p w:rsidR="342B0CC8" w:rsidP="480ADDFA" w:rsidRDefault="342B0CC8" w14:paraId="78A2B791" w14:textId="5618C68B">
      <w:pPr>
        <w:pStyle w:val="Normal"/>
        <w:spacing w:after="160" w:line="360" w:lineRule="auto"/>
        <w:ind/>
        <w:rPr>
          <w:rFonts w:ascii="Arial" w:hAnsi="Arial" w:eastAsia="Arial" w:cs="Arial"/>
          <w:b w:val="1"/>
          <w:bCs w:val="1"/>
          <w:i w:val="0"/>
          <w:iCs w:val="0"/>
          <w:caps w:val="0"/>
          <w:smallCaps w:val="0"/>
          <w:noProof w:val="0"/>
          <w:color w:val="000000" w:themeColor="text1" w:themeTint="FF" w:themeShade="FF"/>
          <w:sz w:val="22"/>
          <w:szCs w:val="22"/>
          <w:lang w:val="en-GB"/>
        </w:rPr>
      </w:pPr>
    </w:p>
    <w:p w:rsidR="342B0CC8" w:rsidP="480ADDFA" w:rsidRDefault="342B0CC8" w14:paraId="1805136C" w14:textId="46261438">
      <w:pPr>
        <w:pStyle w:val="Normal"/>
        <w:spacing w:after="160" w:line="360" w:lineRule="auto"/>
        <w:ind/>
        <w:rPr>
          <w:rFonts w:ascii="Arial" w:hAnsi="Arial" w:eastAsia="Arial" w:cs="Arial"/>
          <w:b w:val="1"/>
          <w:bCs w:val="1"/>
          <w:i w:val="0"/>
          <w:iCs w:val="0"/>
          <w:caps w:val="0"/>
          <w:smallCaps w:val="0"/>
          <w:noProof w:val="0"/>
          <w:color w:val="000000" w:themeColor="text1" w:themeTint="FF" w:themeShade="FF"/>
          <w:sz w:val="22"/>
          <w:szCs w:val="22"/>
          <w:lang w:val="en-GB"/>
        </w:rPr>
      </w:pPr>
    </w:p>
    <w:p w:rsidR="342B0CC8" w:rsidP="480ADDFA" w:rsidRDefault="342B0CC8" w14:paraId="4DC9D581" w14:textId="00E55CE8">
      <w:pPr>
        <w:pStyle w:val="Normal"/>
        <w:spacing w:after="160" w:line="360" w:lineRule="auto"/>
        <w:ind/>
        <w:rPr>
          <w:rFonts w:ascii="Arial" w:hAnsi="Arial" w:eastAsia="Arial" w:cs="Arial"/>
          <w:b w:val="1"/>
          <w:bCs w:val="1"/>
          <w:i w:val="0"/>
          <w:iCs w:val="0"/>
          <w:caps w:val="0"/>
          <w:smallCaps w:val="0"/>
          <w:noProof w:val="0"/>
          <w:color w:val="000000" w:themeColor="text1" w:themeTint="FF" w:themeShade="FF"/>
          <w:sz w:val="22"/>
          <w:szCs w:val="22"/>
          <w:lang w:val="en-GB"/>
        </w:rPr>
      </w:pPr>
    </w:p>
    <w:p w:rsidR="342B0CC8" w:rsidP="480ADDFA" w:rsidRDefault="342B0CC8" w14:paraId="300848CC" w14:textId="3028BE50">
      <w:pPr>
        <w:pStyle w:val="Normal"/>
        <w:spacing w:after="160" w:line="360" w:lineRule="auto"/>
        <w:ind/>
        <w:rPr>
          <w:rFonts w:ascii="Arial" w:hAnsi="Arial" w:eastAsia="Arial" w:cs="Arial"/>
          <w:b w:val="1"/>
          <w:bCs w:val="1"/>
          <w:i w:val="0"/>
          <w:iCs w:val="0"/>
          <w:caps w:val="0"/>
          <w:smallCaps w:val="0"/>
          <w:noProof w:val="0"/>
          <w:color w:val="000000" w:themeColor="text1" w:themeTint="FF" w:themeShade="FF"/>
          <w:sz w:val="22"/>
          <w:szCs w:val="22"/>
          <w:lang w:val="en-GB"/>
        </w:rPr>
      </w:pPr>
    </w:p>
    <w:p w:rsidR="342B0CC8" w:rsidP="480ADDFA" w:rsidRDefault="342B0CC8" w14:paraId="3231BC05" w14:textId="136AE500">
      <w:pPr>
        <w:pStyle w:val="Normal"/>
        <w:spacing w:after="160" w:line="360" w:lineRule="auto"/>
        <w:ind/>
        <w:rPr>
          <w:rFonts w:ascii="Arial" w:hAnsi="Arial" w:eastAsia="Arial" w:cs="Arial"/>
          <w:b w:val="1"/>
          <w:bCs w:val="1"/>
          <w:i w:val="0"/>
          <w:iCs w:val="0"/>
          <w:caps w:val="0"/>
          <w:smallCaps w:val="0"/>
          <w:noProof w:val="0"/>
          <w:color w:val="000000" w:themeColor="text1" w:themeTint="FF" w:themeShade="FF"/>
          <w:sz w:val="22"/>
          <w:szCs w:val="22"/>
          <w:lang w:val="en-GB"/>
        </w:rPr>
      </w:pPr>
    </w:p>
    <w:p w:rsidR="342B0CC8" w:rsidP="480ADDFA" w:rsidRDefault="342B0CC8" w14:paraId="07C7C1EE" w14:textId="06FD44E2">
      <w:pPr>
        <w:pStyle w:val="Normal"/>
        <w:spacing w:after="160" w:line="360" w:lineRule="auto"/>
        <w:ind/>
        <w:rPr>
          <w:rFonts w:ascii="Arial" w:hAnsi="Arial" w:eastAsia="Arial" w:cs="Arial"/>
          <w:b w:val="1"/>
          <w:bCs w:val="1"/>
          <w:i w:val="0"/>
          <w:iCs w:val="0"/>
          <w:caps w:val="0"/>
          <w:smallCaps w:val="0"/>
          <w:noProof w:val="0"/>
          <w:color w:val="000000" w:themeColor="text1" w:themeTint="FF" w:themeShade="FF"/>
          <w:sz w:val="22"/>
          <w:szCs w:val="22"/>
          <w:lang w:val="en-GB"/>
        </w:rPr>
      </w:pPr>
    </w:p>
    <w:p w:rsidR="342B0CC8" w:rsidP="480ADDFA" w:rsidRDefault="342B0CC8" w14:paraId="2F6AAEDD" w14:textId="370768B1">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1"/>
          <w:bCs w:val="1"/>
          <w:i w:val="0"/>
          <w:iCs w:val="0"/>
          <w:caps w:val="0"/>
          <w:smallCaps w:val="0"/>
          <w:noProof w:val="0"/>
          <w:color w:val="000000" w:themeColor="text1" w:themeTint="FF" w:themeShade="FF"/>
          <w:sz w:val="22"/>
          <w:szCs w:val="22"/>
          <w:lang w:val="en-GB"/>
        </w:rPr>
        <w:t>Reference</w:t>
      </w:r>
      <w:r w:rsidRPr="480ADDFA" w:rsidR="3D43F359">
        <w:rPr>
          <w:rFonts w:ascii="Arial" w:hAnsi="Arial" w:eastAsia="Arial" w:cs="Arial"/>
          <w:b w:val="1"/>
          <w:bCs w:val="1"/>
          <w:i w:val="0"/>
          <w:iCs w:val="0"/>
          <w:caps w:val="0"/>
          <w:smallCaps w:val="0"/>
          <w:noProof w:val="0"/>
          <w:color w:val="000000" w:themeColor="text1" w:themeTint="FF" w:themeShade="FF"/>
          <w:sz w:val="22"/>
          <w:szCs w:val="22"/>
          <w:lang w:val="en-GB"/>
        </w:rPr>
        <w:t>s</w:t>
      </w:r>
    </w:p>
    <w:p w:rsidR="342B0CC8" w:rsidP="480ADDFA" w:rsidRDefault="342B0CC8" w14:paraId="47F51240" w14:textId="60BBE840">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Al-Haddad, S. and Kotnour, T. (2015). </w:t>
      </w:r>
      <w:bookmarkStart w:name="_Int_ofrnfWcs" w:id="1243012183"/>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Integrating the organizational change literature: a model for successful change.</w:t>
      </w:r>
      <w:bookmarkEnd w:id="1243012183"/>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Journal of organizational change management</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28</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(2), pp.234-262.</w:t>
      </w:r>
      <w:r w:rsidRPr="480ADDFA" w:rsidR="7E2F8A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3D393D4A">
        <w:rPr>
          <w:rFonts w:ascii="Arial" w:hAnsi="Arial" w:eastAsia="Arial" w:cs="Arial"/>
          <w:b w:val="0"/>
          <w:bCs w:val="0"/>
          <w:i w:val="0"/>
          <w:iCs w:val="0"/>
          <w:caps w:val="0"/>
          <w:smallCaps w:val="0"/>
          <w:noProof w:val="0"/>
          <w:color w:val="000000" w:themeColor="text1" w:themeTint="FF" w:themeShade="FF"/>
          <w:sz w:val="22"/>
          <w:szCs w:val="22"/>
          <w:lang w:val="en-GB"/>
        </w:rPr>
        <w:t>[Accessed: 16</w:t>
      </w:r>
      <w:r w:rsidRPr="480ADDFA" w:rsidR="3D393D4A">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3D393D4A">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640BE587" w14:textId="0BD964FF">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Asuquo,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P.N.</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and Inaja, A.E. (2013). </w:t>
      </w:r>
      <w:bookmarkStart w:name="_Int_QAB8OR1W" w:id="386762928"/>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Fostering sustainable career development and employability among young people in the changing world of work: employers’ perspective.</w:t>
      </w:r>
      <w:bookmarkEnd w:id="386762928"/>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Procedia-Social and Behavioral Sciences</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84</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pp.1492-1499.</w:t>
      </w:r>
      <w:r w:rsidRPr="480ADDFA" w:rsidR="0E09816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w:t>
      </w:r>
      <w:r w:rsidRPr="480ADDFA" w:rsidR="0E098164">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0E098164">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620DFF6D" w14:textId="58F59D15">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Baroro, J.M.M., Alipio, M.I., Huang, M.L.T., Ricamara, T.M. and Beltran Jr, A.A. (2014). </w:t>
      </w:r>
      <w:bookmarkStart w:name="_Int_GQJ1NXac" w:id="1635568094"/>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Automation of packaging and material handling using programmable logic controller.</w:t>
      </w:r>
      <w:bookmarkEnd w:id="1635568094"/>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International Journal of Scientific Engineering and Technology</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3</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(6), pp.767-770.</w:t>
      </w:r>
      <w:r w:rsidRPr="480ADDFA" w:rsidR="49A3757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12</w:t>
      </w:r>
      <w:r w:rsidRPr="480ADDFA" w:rsidR="49A37570">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49A37570">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29FDF343" w14:textId="2036215A">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oxbyRR2S" w:id="1089296658"/>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Bloom, N., Garicano, L., Sadun, R. and Van Reenen, J. (2014).</w:t>
      </w:r>
      <w:bookmarkEnd w:id="1089296658"/>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leFFca8Y" w:id="1208938240"/>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The distinct effects of information technology and communication technology on firm organization.</w:t>
      </w:r>
      <w:bookmarkEnd w:id="1208938240"/>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Management Science</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60</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(12), pp.2859-2885. [Accessed: 10</w:t>
      </w:r>
      <w:r w:rsidRPr="480ADDFA" w:rsidR="342B0CC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6F5A58B8" w14:textId="7E8C0F82">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Burnes, B. (2020). The origins of Lewin’s three-step model of change.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The Journal of Applied Behavioral Science</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56</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(1), pp.32-59. [Accessed: 4</w:t>
      </w:r>
      <w:r w:rsidRPr="480ADDFA" w:rsidR="342B0CC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182865A9" w14:textId="1A3948A2">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Capatina, A., Bleoju, G., Matos, F. and Vairinhos, V. (2017). </w:t>
      </w:r>
      <w:bookmarkStart w:name="_Int_tdMYYvAv" w:id="642630538"/>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Leveraging intellectual capital through Lewin's Force Field Analysis: The case of software development companies.</w:t>
      </w:r>
      <w:bookmarkEnd w:id="642630538"/>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Journal of Innovation &amp; Knowledge</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2</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(3), pp.125-133. [Accessed: 10</w:t>
      </w:r>
      <w:r w:rsidRPr="480ADDFA" w:rsidR="342B0CC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16092DA1" w14:textId="0F56050D">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Cazes, S., Garnero, A. and Martin, S. (2019). </w:t>
      </w:r>
      <w:bookmarkStart w:name="_Int_7TiYRYBT" w:id="976465212"/>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Negotiating our way up: Collective bargaining in a changing world of work</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w:t>
      </w:r>
      <w:bookmarkEnd w:id="976465212"/>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OECD Publishing: Paris, France. [Accessed: 7</w:t>
      </w:r>
      <w:r w:rsidRPr="480ADDFA" w:rsidR="342B0CC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626CDDDE" w14:textId="5E0D8C4B">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Csaszar, F.A. (2012.) </w:t>
      </w:r>
      <w:bookmarkStart w:name="_Int_xczC3nBI" w:id="589896291"/>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Organizational structure as a determinant of performance: Evidence from mutual funds.</w:t>
      </w:r>
      <w:bookmarkEnd w:id="589896291"/>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Strategic Management Journal</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33</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(6), pp.611-632.</w:t>
      </w:r>
      <w:r w:rsidRPr="480ADDFA" w:rsidR="6F9527D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w:t>
      </w:r>
      <w:r w:rsidRPr="480ADDFA" w:rsidR="6F9527D5">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6F9527D5">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5B10DE3F" w14:textId="6B94CDA2">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Cummings, S., Bridgman,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T.</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and Brown, K.G. (2016). </w:t>
      </w:r>
      <w:bookmarkStart w:name="_Int_LrTT0HU4" w:id="208985259"/>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Unfreezing change as three steps: Rethinking Kurt Lewin’s legacy for change management.</w:t>
      </w:r>
      <w:bookmarkEnd w:id="208985259"/>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Human relations</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69</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(1), pp.33-60.</w:t>
      </w:r>
      <w:r w:rsidRPr="480ADDFA" w:rsidR="73DE8B48">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w:t>
      </w:r>
      <w:r w:rsidRPr="480ADDFA" w:rsidR="73DE8B4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73DE8B48">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5332A999" w14:textId="0D160F04">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Dirisu, J.I., Iyiola, O. and Ibidunni, O.S. (2013). </w:t>
      </w:r>
      <w:bookmarkStart w:name="_Int_pI0hGMd7" w:id="1813750866"/>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Product differentiation: A tool of competitive advantage and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optimal</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organizational performance (A study of Unilever Nigeria PLC).</w:t>
      </w:r>
      <w:bookmarkEnd w:id="1813750866"/>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European Scientific Journal</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9</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(34).</w:t>
      </w:r>
      <w:r w:rsidRPr="480ADDFA" w:rsidR="403342A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w:t>
      </w:r>
      <w:r w:rsidRPr="480ADDFA" w:rsidR="403342A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403342A3">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28AC4B78" w14:textId="166EEF55">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Doppelt, B. and McDonough, W. (2017). </w:t>
      </w:r>
      <w:bookmarkStart w:name="_Int_eNHyK0mu" w:id="679141682"/>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Leading change toward sustainability: A change-management guide for business,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government</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and civil society.</w:t>
      </w:r>
      <w:bookmarkEnd w:id="679141682"/>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Routledge.</w:t>
      </w:r>
      <w:r w:rsidRPr="480ADDFA" w:rsidR="33393DD8">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7</w:t>
      </w:r>
      <w:r w:rsidRPr="480ADDFA" w:rsidR="33393DD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33393DD8">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54475FD7" w14:textId="14461B71">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BCAEskYM" w:id="946126632"/>
      <w:r w:rsidRPr="480ADDFA" w:rsidR="062805C5">
        <w:rPr>
          <w:rFonts w:ascii="Arial" w:hAnsi="Arial" w:eastAsia="Arial" w:cs="Arial"/>
          <w:b w:val="0"/>
          <w:bCs w:val="0"/>
          <w:i w:val="0"/>
          <w:iCs w:val="0"/>
          <w:caps w:val="0"/>
          <w:smallCaps w:val="0"/>
          <w:noProof w:val="0"/>
          <w:color w:val="222222"/>
          <w:sz w:val="22"/>
          <w:szCs w:val="22"/>
          <w:lang w:val="en-GB"/>
        </w:rPr>
        <w:t>Dubin, R.</w:t>
      </w:r>
      <w:r w:rsidRPr="480ADDFA" w:rsidR="490F7220">
        <w:rPr>
          <w:rFonts w:ascii="Arial" w:hAnsi="Arial" w:eastAsia="Arial" w:cs="Arial"/>
          <w:b w:val="0"/>
          <w:bCs w:val="0"/>
          <w:i w:val="0"/>
          <w:iCs w:val="0"/>
          <w:caps w:val="0"/>
          <w:smallCaps w:val="0"/>
          <w:noProof w:val="0"/>
          <w:color w:val="222222"/>
          <w:sz w:val="22"/>
          <w:szCs w:val="22"/>
          <w:lang w:val="en-GB"/>
        </w:rPr>
        <w:t xml:space="preserve"> (</w:t>
      </w:r>
      <w:r w:rsidRPr="480ADDFA" w:rsidR="062805C5">
        <w:rPr>
          <w:rFonts w:ascii="Arial" w:hAnsi="Arial" w:eastAsia="Arial" w:cs="Arial"/>
          <w:b w:val="0"/>
          <w:bCs w:val="0"/>
          <w:i w:val="0"/>
          <w:iCs w:val="0"/>
          <w:caps w:val="0"/>
          <w:smallCaps w:val="0"/>
          <w:noProof w:val="0"/>
          <w:color w:val="222222"/>
          <w:sz w:val="22"/>
          <w:szCs w:val="22"/>
          <w:lang w:val="en-GB"/>
        </w:rPr>
        <w:t>2017</w:t>
      </w:r>
      <w:r w:rsidRPr="480ADDFA" w:rsidR="6DFA462D">
        <w:rPr>
          <w:rFonts w:ascii="Arial" w:hAnsi="Arial" w:eastAsia="Arial" w:cs="Arial"/>
          <w:b w:val="0"/>
          <w:bCs w:val="0"/>
          <w:i w:val="0"/>
          <w:iCs w:val="0"/>
          <w:caps w:val="0"/>
          <w:smallCaps w:val="0"/>
          <w:noProof w:val="0"/>
          <w:color w:val="222222"/>
          <w:sz w:val="22"/>
          <w:szCs w:val="22"/>
          <w:lang w:val="en-GB"/>
        </w:rPr>
        <w:t>)</w:t>
      </w:r>
      <w:r w:rsidRPr="480ADDFA" w:rsidR="062805C5">
        <w:rPr>
          <w:rFonts w:ascii="Arial" w:hAnsi="Arial" w:eastAsia="Arial" w:cs="Arial"/>
          <w:b w:val="0"/>
          <w:bCs w:val="0"/>
          <w:i w:val="0"/>
          <w:iCs w:val="0"/>
          <w:caps w:val="0"/>
          <w:smallCaps w:val="0"/>
          <w:noProof w:val="0"/>
          <w:color w:val="222222"/>
          <w:sz w:val="22"/>
          <w:szCs w:val="22"/>
          <w:lang w:val="en-GB"/>
        </w:rPr>
        <w:t xml:space="preserve"> </w:t>
      </w:r>
      <w:r w:rsidRPr="480ADDFA" w:rsidR="062805C5">
        <w:rPr>
          <w:rFonts w:ascii="Arial" w:hAnsi="Arial" w:eastAsia="Arial" w:cs="Arial"/>
          <w:b w:val="0"/>
          <w:bCs w:val="0"/>
          <w:i w:val="1"/>
          <w:iCs w:val="1"/>
          <w:caps w:val="0"/>
          <w:smallCaps w:val="0"/>
          <w:noProof w:val="0"/>
          <w:color w:val="222222"/>
          <w:sz w:val="22"/>
          <w:szCs w:val="22"/>
          <w:lang w:val="en-GB"/>
        </w:rPr>
        <w:t>The world of work: Industrial society and human relations</w:t>
      </w:r>
      <w:r w:rsidRPr="480ADDFA" w:rsidR="062805C5">
        <w:rPr>
          <w:rFonts w:ascii="Arial" w:hAnsi="Arial" w:eastAsia="Arial" w:cs="Arial"/>
          <w:b w:val="0"/>
          <w:bCs w:val="0"/>
          <w:i w:val="0"/>
          <w:iCs w:val="0"/>
          <w:caps w:val="0"/>
          <w:smallCaps w:val="0"/>
          <w:noProof w:val="0"/>
          <w:color w:val="222222"/>
          <w:sz w:val="22"/>
          <w:szCs w:val="22"/>
          <w:lang w:val="en-GB"/>
        </w:rPr>
        <w:t>.</w:t>
      </w:r>
      <w:bookmarkEnd w:id="946126632"/>
      <w:r w:rsidRPr="480ADDFA" w:rsidR="062805C5">
        <w:rPr>
          <w:rFonts w:ascii="Arial" w:hAnsi="Arial" w:eastAsia="Arial" w:cs="Arial"/>
          <w:b w:val="0"/>
          <w:bCs w:val="0"/>
          <w:i w:val="0"/>
          <w:iCs w:val="0"/>
          <w:caps w:val="0"/>
          <w:smallCaps w:val="0"/>
          <w:noProof w:val="0"/>
          <w:color w:val="222222"/>
          <w:sz w:val="22"/>
          <w:szCs w:val="22"/>
          <w:lang w:val="en-GB"/>
        </w:rPr>
        <w:t xml:space="preserve"> Routledge.</w:t>
      </w:r>
      <w:r w:rsidRPr="480ADDFA" w:rsidR="27D376A3">
        <w:rPr>
          <w:rFonts w:ascii="Arial" w:hAnsi="Arial" w:eastAsia="Arial" w:cs="Arial"/>
          <w:b w:val="0"/>
          <w:bCs w:val="0"/>
          <w:i w:val="0"/>
          <w:iCs w:val="0"/>
          <w:caps w:val="0"/>
          <w:smallCaps w:val="0"/>
          <w:noProof w:val="0"/>
          <w:color w:val="222222"/>
          <w:sz w:val="22"/>
          <w:szCs w:val="22"/>
          <w:lang w:val="en-GB"/>
        </w:rPr>
        <w:t xml:space="preserve"> </w:t>
      </w:r>
      <w:r w:rsidRPr="480ADDFA" w:rsidR="27D376A3">
        <w:rPr>
          <w:rFonts w:ascii="Arial" w:hAnsi="Arial" w:eastAsia="Arial" w:cs="Arial"/>
          <w:b w:val="0"/>
          <w:bCs w:val="0"/>
          <w:i w:val="0"/>
          <w:iCs w:val="0"/>
          <w:caps w:val="0"/>
          <w:smallCaps w:val="0"/>
          <w:noProof w:val="0"/>
          <w:color w:val="000000" w:themeColor="text1" w:themeTint="FF" w:themeShade="FF"/>
          <w:sz w:val="22"/>
          <w:szCs w:val="22"/>
          <w:lang w:val="en-GB"/>
        </w:rPr>
        <w:t>[Accessed: 10</w:t>
      </w:r>
      <w:r w:rsidRPr="480ADDFA" w:rsidR="27D376A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27D376A3">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6655D643" w14:textId="54B0C0A3">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Enoch, C.L. (2016). The importance of strategic leadership and change management in achieving the national sustainability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objective</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the case study of Unilever (Doctoral dissertation).</w:t>
      </w:r>
      <w:r w:rsidRPr="480ADDFA" w:rsidR="4DE8703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w:t>
      </w:r>
      <w:r w:rsidRPr="480ADDFA" w:rsidR="4DE8703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4DE8703B">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6C196F47" w14:textId="5C48C839">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Galli, B.J. (2018). Change management models: A comparative analysis and concerns.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IEEE Engineering Management Review</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46</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(3), pp.124-132.</w:t>
      </w:r>
      <w:r w:rsidRPr="480ADDFA" w:rsidR="5122CDF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4</w:t>
      </w:r>
      <w:r w:rsidRPr="480ADDFA" w:rsidR="5122CDF0">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5122CDF0">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4FE0D27C" w14:textId="62D5535F">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Hambir, P., Joshi, N., Karande, P., Kolhe, A., Karande, P. and Kolhe, A. (2019). Automatic weighing and packaging machine.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International Research Journal of Engineering and Technology (IRJET)</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7</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(5), pp.2395-0072</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w:t>
      </w:r>
      <w:r w:rsidRPr="480ADDFA" w:rsidR="2E3A0D0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80ADDFA" w:rsidR="2E3A0D07">
        <w:rPr>
          <w:rFonts w:ascii="Arial" w:hAnsi="Arial" w:eastAsia="Arial" w:cs="Arial"/>
          <w:b w:val="0"/>
          <w:bCs w:val="0"/>
          <w:i w:val="0"/>
          <w:iCs w:val="0"/>
          <w:caps w:val="0"/>
          <w:smallCaps w:val="0"/>
          <w:noProof w:val="0"/>
          <w:color w:val="000000" w:themeColor="text1" w:themeTint="FF" w:themeShade="FF"/>
          <w:sz w:val="22"/>
          <w:szCs w:val="22"/>
          <w:lang w:val="en-GB"/>
        </w:rPr>
        <w:t>[Accessed: 19</w:t>
      </w:r>
      <w:r w:rsidRPr="480ADDFA" w:rsidR="2E3A0D07">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2E3A0D07">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2CE8E30F" w14:textId="3C3CCC32">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Hirschi, A. (2018). The fourth industrial revolution: Issues and implications for career research and practice.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The career development quarterly</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66</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(3), pp.192-204.</w:t>
      </w:r>
      <w:r w:rsidRPr="480ADDFA" w:rsidR="78E44D3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w:t>
      </w:r>
      <w:r w:rsidRPr="480ADDFA" w:rsidR="78E44D37">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78E44D37">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4C7FE7C9" w14:textId="6A3B761B">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Hussain, S.T., Lei, S., Akram, T., Haider, M.J., Hussain, S.H. and Ali, M. (2018). </w:t>
      </w:r>
      <w:bookmarkStart w:name="_Int_iQeTGEzr" w:id="2098309787"/>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Kurt Lewin's change model: A critical review of the role of leadership and employee involvement in organizational change.</w:t>
      </w:r>
      <w:bookmarkEnd w:id="2098309787"/>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Journal of Innovation &amp; Knowledge</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3</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(3), pp.123-127.</w:t>
      </w:r>
      <w:r w:rsidRPr="480ADDFA" w:rsidR="77CF36D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18</w:t>
      </w:r>
      <w:r w:rsidRPr="480ADDFA" w:rsidR="77CF36D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77CF36D6">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64060943" w14:textId="353C9D9D">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Ibarra, H., Carter, N.M. and Silva, C. (2010). Why men still get more promotions than women.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Harvard business review</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88</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(9), pp.80-85.</w:t>
      </w:r>
      <w:r w:rsidRPr="480ADDFA" w:rsidR="72C1567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17</w:t>
      </w:r>
      <w:r w:rsidRPr="480ADDFA" w:rsidR="72C1567A">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72C1567A">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206AD72A" w14:textId="198DB5E1">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Jose, J. (2021). Analyzing the necessity and impacts of organizational culture on the performance of Unilever UK Ltd (Doctoral dissertation, Dublin, National College of Ireland).</w:t>
      </w:r>
      <w:r w:rsidRPr="480ADDFA" w:rsidR="2883C9E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w:t>
      </w:r>
      <w:r w:rsidRPr="480ADDFA" w:rsidR="2883C9E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2883C9E1">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469F34E4" w14:textId="210D5ACA">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Lakada</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M.N.,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Lapian</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S.J. and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Tumiwa</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J.R. (2017). </w:t>
      </w:r>
      <w:bookmarkStart w:name="_Int_TYkyap4g" w:id="1112658916"/>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Analyzing</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The Financial Statement Using Horizontal–Vertical Analysis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To</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Evaluating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The</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Company Financial Performance Period 2012-2016 (Case Study at PT. Unilever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IndonesiaTbk</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w:t>
      </w:r>
      <w:bookmarkEnd w:id="1112658916"/>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Jurnal</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 xml:space="preserve"> EMBA: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Jurnal</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 xml:space="preserve"> Riset Ekonomi,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Manajemen</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Bisnis</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 xml:space="preserve"> dan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Akuntansi</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5</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(3).</w:t>
      </w:r>
      <w:r w:rsidRPr="480ADDFA" w:rsidR="57AFCB7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w:t>
      </w:r>
      <w:r w:rsidRPr="480ADDFA" w:rsidR="57AFCB77">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57AFCB77">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4CDCB423" w14:textId="1DC81574">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Lansbury, R.D. (2018). </w:t>
      </w:r>
      <w:bookmarkStart w:name="_Int_KaZbxATE" w:id="1531020278"/>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The changing world of work and employment relations: a multi-level institutional perspective of the future.</w:t>
      </w:r>
      <w:bookmarkEnd w:id="1531020278"/>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Labour &amp; Industry: a journal of the social and economic relations of work</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28</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(1), pp.5-20.</w:t>
      </w:r>
      <w:r w:rsidRPr="480ADDFA" w:rsidR="7453197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w:t>
      </w:r>
      <w:r w:rsidRPr="480ADDFA" w:rsidR="7453197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7453197C">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3D203A86" w14:textId="0E224288">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Lunenburg, F.C. (2012). Organizational structure: Mintzberg’s framework.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International journal of scholarly, academic, intellectual diversity</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14</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(1), pp.1-8.</w:t>
      </w:r>
      <w:r w:rsidRPr="480ADDFA" w:rsidR="7927ECD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w:t>
      </w:r>
      <w:r w:rsidRPr="480ADDFA" w:rsidR="7927ECD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7927ECDE">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07AFD3D0" w14:textId="30D9A94A">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Mak,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A.H.</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and Chang, R.C. (2019). </w:t>
      </w:r>
      <w:bookmarkStart w:name="_Int_Kq9IMnmf" w:id="1125073572"/>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The driving and restraining forces for environmental strategy adoption in the hotel industry: A force field analysis approach.</w:t>
      </w:r>
      <w:bookmarkEnd w:id="1125073572"/>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Tourism Management</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73</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pp.48-60.</w:t>
      </w:r>
      <w:r w:rsidRPr="480ADDFA" w:rsidR="537FA6D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w:t>
      </w:r>
      <w:r w:rsidRPr="480ADDFA" w:rsidR="537FA6DD">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537FA6DD">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25AD5317" w14:textId="390B7DF1">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Mariani, M.M. and Wamba, S.F. (2020). </w:t>
      </w:r>
      <w:bookmarkStart w:name="_Int_hOuUM4Ih" w:id="471794834"/>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Exploring how consumer goods companies innovate in the digital age: The role of big data analytics companies.</w:t>
      </w:r>
      <w:bookmarkEnd w:id="471794834"/>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Journal of Business Research</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121</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pp.338-352.</w:t>
      </w:r>
      <w:r w:rsidRPr="480ADDFA" w:rsidR="7E5C345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w:t>
      </w:r>
      <w:r w:rsidRPr="480ADDFA" w:rsidR="7E5C345D">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7E5C345D">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27CC0187" w14:textId="78A782ED">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Martínez</w:t>
      </w:r>
      <w:r w:rsidRPr="480ADDFA" w:rsidR="342B0CC8">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León, I.M. and Martínez</w:t>
      </w:r>
      <w:r w:rsidRPr="480ADDFA" w:rsidR="342B0CC8">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García, J.A. (2011). The influence of organizational structure on organizational learning.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International Journal of Manpower</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w:t>
      </w:r>
      <w:r w:rsidRPr="480ADDFA" w:rsidR="0EAB5E9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18</w:t>
      </w:r>
      <w:r w:rsidRPr="480ADDFA" w:rsidR="0EAB5E9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0EAB5E91">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1408EC51" w14:textId="376E0E59">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Matthews, L.2016. </w:t>
      </w:r>
      <w:bookmarkStart w:name="_Int_9mWlMyxU" w:id="1415138100"/>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How environmentally sustainable are Sustainable Supply Chain Management strategies? A critical evaluation of the theory and practice of Sustainable Supply Chain Management.</w:t>
      </w:r>
      <w:bookmarkEnd w:id="1415138100"/>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The University of Manchester (United Kingdom).</w:t>
      </w:r>
      <w:r w:rsidRPr="480ADDFA" w:rsidR="169B128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18</w:t>
      </w:r>
      <w:r w:rsidRPr="480ADDFA" w:rsidR="169B1287">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169B1287">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35F4A0C8" w14:textId="44BE0DB4">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Matthews, T., Whittaker, S., Moran, T. and Yuen, S. (2011). May. </w:t>
      </w:r>
      <w:bookmarkStart w:name="_Int_bm2SYEOv" w:id="2043619595"/>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Collaboration personas: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A new approach</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to designing workplace collaboration tools.</w:t>
      </w:r>
      <w:bookmarkEnd w:id="2043619595"/>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kFA1sFWe" w:id="296329735"/>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In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Proceedings of the SIGCHI conference on human factors in computing systems</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(pp. 2247-2256).</w:t>
      </w:r>
      <w:bookmarkEnd w:id="296329735"/>
      <w:r w:rsidRPr="480ADDFA" w:rsidR="1AA6278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18</w:t>
      </w:r>
      <w:r w:rsidRPr="480ADDFA" w:rsidR="1AA62782">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1AA62782">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65F77344" w14:textId="5B444A50">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Mortensen, M. and Haas, M. (2021). Making the hybrid workplace fair.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Harvard Business Review</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24</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[Accessed: 11</w:t>
      </w:r>
      <w:r w:rsidRPr="480ADDFA" w:rsidR="342B0CC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47A5413F" w14:textId="4F5FD2A4">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1401D529">
        <w:rPr>
          <w:rFonts w:ascii="Arial" w:hAnsi="Arial" w:eastAsia="Arial" w:cs="Arial"/>
          <w:b w:val="0"/>
          <w:bCs w:val="0"/>
          <w:i w:val="0"/>
          <w:iCs w:val="0"/>
          <w:caps w:val="0"/>
          <w:smallCaps w:val="0"/>
          <w:noProof w:val="0"/>
          <w:color w:val="000000" w:themeColor="text1" w:themeTint="FF" w:themeShade="FF"/>
          <w:sz w:val="22"/>
          <w:szCs w:val="22"/>
          <w:lang w:val="en-GB"/>
        </w:rPr>
        <w:t>Media Maya (2022)</w:t>
      </w:r>
      <w:r w:rsidRPr="480ADDFA" w:rsidR="2B23CDE5">
        <w:rPr>
          <w:rFonts w:ascii="Arial" w:hAnsi="Arial" w:eastAsia="Arial" w:cs="Arial"/>
          <w:b w:val="0"/>
          <w:bCs w:val="0"/>
          <w:i w:val="0"/>
          <w:iCs w:val="0"/>
          <w:caps w:val="0"/>
          <w:smallCaps w:val="0"/>
          <w:noProof w:val="0"/>
          <w:color w:val="000000" w:themeColor="text1" w:themeTint="FF" w:themeShade="FF"/>
          <w:sz w:val="22"/>
          <w:szCs w:val="22"/>
          <w:lang w:val="en-GB"/>
        </w:rPr>
        <w:t xml:space="preserve"> at </w:t>
      </w:r>
      <w:hyperlink r:id="Ra65b39f861e54a7d">
        <w:r w:rsidRPr="480ADDFA" w:rsidR="2B23CDE5">
          <w:rPr>
            <w:rStyle w:val="Hyperlink"/>
            <w:rFonts w:ascii="Arial" w:hAnsi="Arial" w:eastAsia="Arial" w:cs="Arial"/>
            <w:b w:val="0"/>
            <w:bCs w:val="0"/>
            <w:i w:val="0"/>
            <w:iCs w:val="0"/>
            <w:caps w:val="0"/>
            <w:smallCaps w:val="0"/>
            <w:noProof w:val="0"/>
            <w:color w:val="auto"/>
            <w:sz w:val="22"/>
            <w:szCs w:val="22"/>
            <w:u w:val="none"/>
            <w:lang w:val="en-GB"/>
          </w:rPr>
          <w:t>https://www.cybermedian.com/id/a-comprehensive-guide-to-lewins-change-model/</w:t>
        </w:r>
      </w:hyperlink>
      <w:r w:rsidRPr="480ADDFA" w:rsidR="2B23CDE5">
        <w:rPr>
          <w:rFonts w:ascii="Arial" w:hAnsi="Arial" w:eastAsia="Arial" w:cs="Arial"/>
          <w:b w:val="0"/>
          <w:bCs w:val="0"/>
          <w:i w:val="0"/>
          <w:iCs w:val="0"/>
          <w:caps w:val="0"/>
          <w:smallCaps w:val="0"/>
          <w:noProof w:val="0"/>
          <w:color w:val="auto"/>
          <w:sz w:val="22"/>
          <w:szCs w:val="22"/>
          <w:u w:val="none"/>
          <w:lang w:val="en-GB"/>
        </w:rPr>
        <w:t xml:space="preserve"> </w:t>
      </w:r>
      <w:r w:rsidRPr="480ADDFA" w:rsidR="2B23CDE5">
        <w:rPr>
          <w:rFonts w:ascii="Arial" w:hAnsi="Arial" w:eastAsia="Arial" w:cs="Arial"/>
          <w:b w:val="0"/>
          <w:bCs w:val="0"/>
          <w:i w:val="0"/>
          <w:iCs w:val="0"/>
          <w:caps w:val="0"/>
          <w:smallCaps w:val="0"/>
          <w:noProof w:val="0"/>
          <w:color w:val="000000" w:themeColor="text1" w:themeTint="FF" w:themeShade="FF"/>
          <w:sz w:val="22"/>
          <w:szCs w:val="22"/>
          <w:lang w:val="en-GB"/>
        </w:rPr>
        <w:t>[Accessed: 9</w:t>
      </w:r>
      <w:r w:rsidRPr="480ADDFA" w:rsidR="2B23CDE5">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2B23CDE5">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60D02DE5" w14:textId="591D6342">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2143E6E7">
        <w:rPr>
          <w:rFonts w:ascii="Arial" w:hAnsi="Arial" w:eastAsia="Arial" w:cs="Arial"/>
          <w:b w:val="0"/>
          <w:bCs w:val="0"/>
          <w:i w:val="0"/>
          <w:iCs w:val="0"/>
          <w:caps w:val="0"/>
          <w:smallCaps w:val="0"/>
          <w:noProof w:val="0"/>
          <w:color w:val="222222"/>
          <w:sz w:val="22"/>
          <w:szCs w:val="22"/>
          <w:lang w:val="en-GB"/>
        </w:rPr>
        <w:t xml:space="preserve">Murphy, </w:t>
      </w:r>
      <w:r w:rsidRPr="480ADDFA" w:rsidR="2143E6E7">
        <w:rPr>
          <w:rFonts w:ascii="Arial" w:hAnsi="Arial" w:eastAsia="Arial" w:cs="Arial"/>
          <w:b w:val="0"/>
          <w:bCs w:val="0"/>
          <w:i w:val="0"/>
          <w:iCs w:val="0"/>
          <w:caps w:val="0"/>
          <w:smallCaps w:val="0"/>
          <w:noProof w:val="0"/>
          <w:color w:val="222222"/>
          <w:sz w:val="22"/>
          <w:szCs w:val="22"/>
          <w:lang w:val="en-GB"/>
        </w:rPr>
        <w:t>P.E.</w:t>
      </w:r>
      <w:r w:rsidRPr="480ADDFA" w:rsidR="2143E6E7">
        <w:rPr>
          <w:rFonts w:ascii="Arial" w:hAnsi="Arial" w:eastAsia="Arial" w:cs="Arial"/>
          <w:b w:val="0"/>
          <w:bCs w:val="0"/>
          <w:i w:val="0"/>
          <w:iCs w:val="0"/>
          <w:caps w:val="0"/>
          <w:smallCaps w:val="0"/>
          <w:noProof w:val="0"/>
          <w:color w:val="222222"/>
          <w:sz w:val="22"/>
          <w:szCs w:val="22"/>
          <w:lang w:val="en-GB"/>
        </w:rPr>
        <w:t xml:space="preserve"> and Murphy, C.E. (2017) Sustainable Living: Unilever. </w:t>
      </w:r>
      <w:r w:rsidRPr="480ADDFA" w:rsidR="2143E6E7">
        <w:rPr>
          <w:rFonts w:ascii="Arial" w:hAnsi="Arial" w:eastAsia="Arial" w:cs="Arial"/>
          <w:b w:val="0"/>
          <w:bCs w:val="0"/>
          <w:i w:val="1"/>
          <w:iCs w:val="1"/>
          <w:caps w:val="0"/>
          <w:smallCaps w:val="0"/>
          <w:noProof w:val="0"/>
          <w:color w:val="222222"/>
          <w:sz w:val="22"/>
          <w:szCs w:val="22"/>
          <w:lang w:val="en-GB"/>
        </w:rPr>
        <w:t>Progressive Business Models: Creating Sustainable and Pro-Social Enterprise</w:t>
      </w:r>
      <w:r w:rsidRPr="480ADDFA" w:rsidR="2143E6E7">
        <w:rPr>
          <w:rFonts w:ascii="Arial" w:hAnsi="Arial" w:eastAsia="Arial" w:cs="Arial"/>
          <w:b w:val="0"/>
          <w:bCs w:val="0"/>
          <w:i w:val="0"/>
          <w:iCs w:val="0"/>
          <w:caps w:val="0"/>
          <w:smallCaps w:val="0"/>
          <w:noProof w:val="0"/>
          <w:color w:val="222222"/>
          <w:sz w:val="22"/>
          <w:szCs w:val="22"/>
          <w:lang w:val="en-GB"/>
        </w:rPr>
        <w:t>, p.263.</w:t>
      </w:r>
      <w:r w:rsidRPr="480ADDFA" w:rsidR="135E5A32">
        <w:rPr>
          <w:rFonts w:ascii="Arial" w:hAnsi="Arial" w:eastAsia="Arial" w:cs="Arial"/>
          <w:b w:val="0"/>
          <w:bCs w:val="0"/>
          <w:i w:val="0"/>
          <w:iCs w:val="0"/>
          <w:caps w:val="0"/>
          <w:smallCaps w:val="0"/>
          <w:noProof w:val="0"/>
          <w:color w:val="222222"/>
          <w:sz w:val="22"/>
          <w:szCs w:val="22"/>
          <w:lang w:val="en-GB"/>
        </w:rPr>
        <w:t xml:space="preserve"> </w:t>
      </w:r>
      <w:r w:rsidRPr="480ADDFA" w:rsidR="135E5A32">
        <w:rPr>
          <w:rFonts w:ascii="Arial" w:hAnsi="Arial" w:eastAsia="Arial" w:cs="Arial"/>
          <w:b w:val="0"/>
          <w:bCs w:val="0"/>
          <w:i w:val="0"/>
          <w:iCs w:val="0"/>
          <w:caps w:val="0"/>
          <w:smallCaps w:val="0"/>
          <w:noProof w:val="0"/>
          <w:color w:val="000000" w:themeColor="text1" w:themeTint="FF" w:themeShade="FF"/>
          <w:sz w:val="22"/>
          <w:szCs w:val="22"/>
          <w:lang w:val="en-GB"/>
        </w:rPr>
        <w:t>[Accessed: 20</w:t>
      </w:r>
      <w:r w:rsidRPr="480ADDFA" w:rsidR="135E5A32">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135E5A32">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738BACEF" w14:textId="3F078EDC">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Rigolizzo, M. (2022). </w:t>
      </w:r>
      <w:bookmarkStart w:name="_Int_o7WJmAE8" w:id="574243747"/>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Learning in a hybrid world: new methods for a new workplace.</w:t>
      </w:r>
      <w:bookmarkEnd w:id="574243747"/>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Journal of Business Strategy</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(ahead-of-print).</w:t>
      </w:r>
      <w:r w:rsidRPr="480ADDFA" w:rsidR="7E7021D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w:t>
      </w:r>
      <w:r w:rsidRPr="480ADDFA" w:rsidR="7E7021D5">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7E7021D5">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00CEB411" w14:textId="6E2871C3">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Simms, C. and Trott, P. (2014). </w:t>
      </w:r>
      <w:bookmarkStart w:name="_Int_hnlRmBvF" w:id="889142715"/>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Conceptualising the management of packaging within new product development: A grounded investigation in the UK fast moving consumer goods industry.</w:t>
      </w:r>
      <w:bookmarkEnd w:id="889142715"/>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European Journal of Marketing</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w:t>
      </w:r>
      <w:r w:rsidRPr="480ADDFA" w:rsidR="4415CCB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w:t>
      </w:r>
      <w:r w:rsidRPr="480ADDFA" w:rsidR="4415CCB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4415CCB6">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13DDD58A" w14:textId="41124E2B">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1763283B">
        <w:rPr>
          <w:rFonts w:ascii="Arial" w:hAnsi="Arial" w:eastAsia="Arial" w:cs="Arial"/>
          <w:b w:val="0"/>
          <w:bCs w:val="0"/>
          <w:i w:val="0"/>
          <w:iCs w:val="0"/>
          <w:caps w:val="0"/>
          <w:smallCaps w:val="0"/>
          <w:noProof w:val="0"/>
          <w:color w:val="000000" w:themeColor="text1" w:themeTint="FF" w:themeShade="FF"/>
          <w:sz w:val="22"/>
          <w:szCs w:val="22"/>
          <w:lang w:val="en-GB"/>
        </w:rPr>
        <w:t>Slide Model.com (2022)</w:t>
      </w:r>
      <w:r w:rsidRPr="480ADDFA" w:rsidR="7EB177F9">
        <w:rPr>
          <w:rFonts w:ascii="Arial" w:hAnsi="Arial" w:eastAsia="Arial" w:cs="Arial"/>
          <w:b w:val="0"/>
          <w:bCs w:val="0"/>
          <w:i w:val="0"/>
          <w:iCs w:val="0"/>
          <w:caps w:val="0"/>
          <w:smallCaps w:val="0"/>
          <w:noProof w:val="0"/>
          <w:color w:val="000000" w:themeColor="text1" w:themeTint="FF" w:themeShade="FF"/>
          <w:sz w:val="22"/>
          <w:szCs w:val="22"/>
          <w:lang w:val="en-GB"/>
        </w:rPr>
        <w:t xml:space="preserve"> at</w:t>
      </w:r>
      <w:r w:rsidRPr="480ADDFA" w:rsidR="176328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b5c6d93e0e8743f5">
        <w:r w:rsidRPr="480ADDFA" w:rsidR="342B0CC8">
          <w:rPr>
            <w:rStyle w:val="Hyperlink"/>
            <w:rFonts w:ascii="Arial" w:hAnsi="Arial" w:eastAsia="Arial" w:cs="Arial"/>
            <w:b w:val="0"/>
            <w:bCs w:val="0"/>
            <w:i w:val="0"/>
            <w:iCs w:val="0"/>
            <w:caps w:val="0"/>
            <w:smallCaps w:val="0"/>
            <w:noProof w:val="0"/>
            <w:color w:val="auto"/>
            <w:sz w:val="22"/>
            <w:szCs w:val="22"/>
            <w:u w:val="none"/>
            <w:lang w:val="en-GB"/>
          </w:rPr>
          <w:t>https://slidemodel.com/conduct-force-field-analysis/</w:t>
        </w:r>
      </w:hyperlink>
      <w:r w:rsidRPr="480ADDFA" w:rsidR="497B2F34">
        <w:rPr>
          <w:rFonts w:ascii="Arial" w:hAnsi="Arial" w:eastAsia="Arial" w:cs="Arial"/>
          <w:b w:val="0"/>
          <w:bCs w:val="0"/>
          <w:i w:val="0"/>
          <w:iCs w:val="0"/>
          <w:caps w:val="0"/>
          <w:smallCaps w:val="0"/>
          <w:noProof w:val="0"/>
          <w:color w:val="auto"/>
          <w:sz w:val="22"/>
          <w:szCs w:val="22"/>
          <w:u w:val="none"/>
          <w:lang w:val="en-GB"/>
        </w:rPr>
        <w:t xml:space="preserve"> </w:t>
      </w:r>
      <w:r w:rsidRPr="480ADDFA" w:rsidR="497B2F34">
        <w:rPr>
          <w:rFonts w:ascii="Arial" w:hAnsi="Arial" w:eastAsia="Arial" w:cs="Arial"/>
          <w:b w:val="0"/>
          <w:bCs w:val="0"/>
          <w:i w:val="0"/>
          <w:iCs w:val="0"/>
          <w:caps w:val="0"/>
          <w:smallCaps w:val="0"/>
          <w:noProof w:val="0"/>
          <w:color w:val="000000" w:themeColor="text1" w:themeTint="FF" w:themeShade="FF"/>
          <w:sz w:val="22"/>
          <w:szCs w:val="22"/>
          <w:lang w:val="en-GB"/>
        </w:rPr>
        <w:t>[Accessed: 20</w:t>
      </w:r>
      <w:r w:rsidRPr="480ADDFA" w:rsidR="497B2F34">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497B2F34">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3D8DB483" w14:textId="08B2BE1A">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Spreitzer, G.M., Cameron, L. and Garrett, L. (2017). </w:t>
      </w:r>
      <w:bookmarkStart w:name="_Int_NK862xvX" w:id="1787283569"/>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Alternative work arrangements: Two images of the new world of work.</w:t>
      </w:r>
      <w:bookmarkEnd w:id="1787283569"/>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Annual Review of Organizational Psychology and Organizational Behavior</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4</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pp.473-499. [Accessed: 10</w:t>
      </w:r>
      <w:r w:rsidRPr="480ADDFA" w:rsidR="342B0CC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4A2B4C89" w14:textId="5D60CFA3">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Swanson, D.J. and Creed, A.S. (2014). Sharpening the focus of force field analysis.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Journal of change management</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w:t>
      </w:r>
      <w:r w:rsidRPr="480ADDFA" w:rsidR="342B0CC8">
        <w:rPr>
          <w:rFonts w:ascii="Arial" w:hAnsi="Arial" w:eastAsia="Arial" w:cs="Arial"/>
          <w:b w:val="0"/>
          <w:bCs w:val="0"/>
          <w:i w:val="1"/>
          <w:iCs w:val="1"/>
          <w:caps w:val="0"/>
          <w:smallCaps w:val="0"/>
          <w:noProof w:val="0"/>
          <w:color w:val="000000" w:themeColor="text1" w:themeTint="FF" w:themeShade="FF"/>
          <w:sz w:val="22"/>
          <w:szCs w:val="22"/>
          <w:lang w:val="en-GB"/>
        </w:rPr>
        <w:t>14</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(1), pp.28-47.</w:t>
      </w:r>
      <w:r w:rsidRPr="480ADDFA" w:rsidR="2E1B008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w:t>
      </w:r>
      <w:r w:rsidRPr="480ADDFA" w:rsidR="2E1B008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2E1B0083">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342B0CC8" w:rsidP="480ADDFA" w:rsidRDefault="342B0CC8" w14:paraId="594039AE" w14:textId="46C6514B">
      <w:pPr>
        <w:pStyle w:val="Normal"/>
        <w:spacing w:after="160"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Tolbert,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P.S.</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and Hall, R.H. (2015). Organizations: Structures, </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processes</w:t>
      </w:r>
      <w:r w:rsidRPr="480ADDFA" w:rsidR="342B0CC8">
        <w:rPr>
          <w:rFonts w:ascii="Arial" w:hAnsi="Arial" w:eastAsia="Arial" w:cs="Arial"/>
          <w:b w:val="0"/>
          <w:bCs w:val="0"/>
          <w:i w:val="0"/>
          <w:iCs w:val="0"/>
          <w:caps w:val="0"/>
          <w:smallCaps w:val="0"/>
          <w:noProof w:val="0"/>
          <w:color w:val="000000" w:themeColor="text1" w:themeTint="FF" w:themeShade="FF"/>
          <w:sz w:val="22"/>
          <w:szCs w:val="22"/>
          <w:lang w:val="en-GB"/>
        </w:rPr>
        <w:t xml:space="preserve"> and outcomes. Routledge.</w:t>
      </w:r>
      <w:r w:rsidRPr="480ADDFA" w:rsidR="04E931E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w:t>
      </w:r>
      <w:r w:rsidRPr="480ADDFA" w:rsidR="04E931E5">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80ADDFA" w:rsidR="04E931E5">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2022]</w:t>
      </w:r>
    </w:p>
    <w:p w:rsidR="7EFC6F95" w:rsidP="7EFC6F95" w:rsidRDefault="7EFC6F95" w14:paraId="22AAEB80" w14:textId="23AD0B5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EFC6F95" w:rsidP="7EFC6F95" w:rsidRDefault="7EFC6F95" w14:paraId="6F882CA7" w14:textId="7A693D3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4f4c614dcfb54efe"/>
      <w:footerReference w:type="default" r:id="Rb632e137c60241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0ADDFA" w:rsidTr="480ADDFA" w14:paraId="586656F2">
      <w:tc>
        <w:tcPr>
          <w:tcW w:w="3005" w:type="dxa"/>
          <w:tcMar/>
        </w:tcPr>
        <w:p w:rsidR="480ADDFA" w:rsidP="480ADDFA" w:rsidRDefault="480ADDFA" w14:paraId="30C3D5E7" w14:textId="7F17072F">
          <w:pPr>
            <w:pStyle w:val="Header"/>
            <w:bidi w:val="0"/>
            <w:ind w:left="-115"/>
            <w:jc w:val="left"/>
          </w:pPr>
        </w:p>
      </w:tc>
      <w:tc>
        <w:tcPr>
          <w:tcW w:w="3005" w:type="dxa"/>
          <w:tcMar/>
        </w:tcPr>
        <w:p w:rsidR="480ADDFA" w:rsidP="480ADDFA" w:rsidRDefault="480ADDFA" w14:paraId="3954BB20" w14:textId="0B0A99F8">
          <w:pPr>
            <w:pStyle w:val="Header"/>
            <w:bidi w:val="0"/>
            <w:jc w:val="center"/>
          </w:pPr>
        </w:p>
      </w:tc>
      <w:tc>
        <w:tcPr>
          <w:tcW w:w="3005" w:type="dxa"/>
          <w:tcMar/>
        </w:tcPr>
        <w:p w:rsidR="480ADDFA" w:rsidP="480ADDFA" w:rsidRDefault="480ADDFA" w14:paraId="33FC6672" w14:textId="1416334C">
          <w:pPr>
            <w:pStyle w:val="Header"/>
            <w:bidi w:val="0"/>
            <w:ind w:right="-115"/>
            <w:jc w:val="right"/>
          </w:pPr>
        </w:p>
      </w:tc>
    </w:tr>
  </w:tbl>
  <w:p w:rsidR="480ADDFA" w:rsidP="480ADDFA" w:rsidRDefault="480ADDFA" w14:paraId="43E3130C" w14:textId="6FF982F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0ADDFA" w:rsidTr="480ADDFA" w14:paraId="7C1B1231">
      <w:tc>
        <w:tcPr>
          <w:tcW w:w="3005" w:type="dxa"/>
          <w:tcMar/>
        </w:tcPr>
        <w:p w:rsidR="480ADDFA" w:rsidP="480ADDFA" w:rsidRDefault="480ADDFA" w14:paraId="425723CA" w14:textId="2003F869">
          <w:pPr>
            <w:pStyle w:val="Header"/>
            <w:bidi w:val="0"/>
            <w:ind w:left="-115"/>
            <w:jc w:val="left"/>
          </w:pPr>
          <w:r>
            <w:fldChar w:fldCharType="begin"/>
          </w:r>
          <w:r>
            <w:instrText xml:space="preserve">PAGE</w:instrText>
          </w:r>
          <w:r>
            <w:fldChar w:fldCharType="separate"/>
          </w:r>
          <w:r>
            <w:fldChar w:fldCharType="end"/>
          </w:r>
        </w:p>
      </w:tc>
      <w:tc>
        <w:tcPr>
          <w:tcW w:w="3005" w:type="dxa"/>
          <w:tcMar/>
        </w:tcPr>
        <w:p w:rsidR="480ADDFA" w:rsidP="480ADDFA" w:rsidRDefault="480ADDFA" w14:paraId="5F2DC3F3" w14:textId="32672350">
          <w:pPr>
            <w:pStyle w:val="Header"/>
            <w:bidi w:val="0"/>
            <w:jc w:val="center"/>
          </w:pPr>
        </w:p>
      </w:tc>
      <w:tc>
        <w:tcPr>
          <w:tcW w:w="3005" w:type="dxa"/>
          <w:tcMar/>
        </w:tcPr>
        <w:p w:rsidR="480ADDFA" w:rsidP="480ADDFA" w:rsidRDefault="480ADDFA" w14:paraId="313A2297" w14:textId="725B6E17">
          <w:pPr>
            <w:pStyle w:val="Header"/>
            <w:bidi w:val="0"/>
            <w:ind w:right="-115"/>
            <w:jc w:val="right"/>
          </w:pPr>
        </w:p>
      </w:tc>
    </w:tr>
  </w:tbl>
  <w:p w:rsidR="480ADDFA" w:rsidP="480ADDFA" w:rsidRDefault="480ADDFA" w14:paraId="1268A257" w14:textId="3B583CC4">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lt2NlpAunFrzuW" int2:id="NN0KcE7l">
      <int2:state int2:type="LegacyProofing" int2:value="Rejected"/>
    </int2:textHash>
    <int2:textHash int2:hashCode="mMfGyAy/VMRSi8" int2:id="D0ZhqO9Q">
      <int2:state int2:type="LegacyProofing" int2:value="Rejected"/>
    </int2:textHash>
    <int2:textHash int2:hashCode="yoj6GODbQx3VDG" int2:id="Vtgmql0v">
      <int2:state int2:type="LegacyProofing" int2:value="Rejected"/>
    </int2:textHash>
    <int2:textHash int2:hashCode="9jo0Hrr+jL+6R1" int2:id="7m3lF43l">
      <int2:state int2:type="LegacyProofing" int2:value="Rejected"/>
    </int2:textHash>
    <int2:textHash int2:hashCode="OP/w00XpT3MS4x" int2:id="vwxfCYlh">
      <int2:state int2:type="LegacyProofing" int2:value="Rejected"/>
    </int2:textHash>
    <int2:textHash int2:hashCode="AUnHGz6kytTeNS" int2:id="fZKVTXQS">
      <int2:state int2:type="LegacyProofing" int2:value="Rejected"/>
    </int2:textHash>
    <int2:textHash int2:hashCode="i08s0MeIOHJCgp" int2:id="foAVJ96z">
      <int2:state int2:type="LegacyProofing" int2:value="Rejected"/>
    </int2:textHash>
    <int2:textHash int2:hashCode="Dyoc7CxjxzIyA9" int2:id="mzqugBGj">
      <int2:state int2:type="LegacyProofing" int2:value="Rejected"/>
    </int2:textHash>
    <int2:textHash int2:hashCode="H5H2P2XCKhdFUs" int2:id="zvDWHRwq">
      <int2:state int2:type="LegacyProofing" int2:value="Rejected"/>
    </int2:textHash>
    <int2:textHash int2:hashCode="/i5FEuy5jR7PlW" int2:id="5rTzwQev">
      <int2:state int2:type="LegacyProofing" int2:value="Rejected"/>
    </int2:textHash>
    <int2:textHash int2:hashCode="8qCu75RC6Uhj+3" int2:id="bLIKiPMk">
      <int2:state int2:type="LegacyProofing" int2:value="Rejected"/>
    </int2:textHash>
    <int2:textHash int2:hashCode="SjssE1fXeHwDFN" int2:id="EkOlcfgW">
      <int2:state int2:type="LegacyProofing" int2:value="Rejected"/>
    </int2:textHash>
    <int2:textHash int2:hashCode="FrpEdmAbYWJ9n3" int2:id="NQfHoCdY">
      <int2:state int2:type="LegacyProofing" int2:value="Rejected"/>
    </int2:textHash>
    <int2:textHash int2:hashCode="SdmWKQAQzxDzD7" int2:id="2ssOAizC">
      <int2:state int2:type="LegacyProofing" int2:value="Rejected"/>
    </int2:textHash>
    <int2:textHash int2:hashCode="vgQufmBpo3QVb6" int2:id="IYITeEdQ">
      <int2:state int2:type="LegacyProofing" int2:value="Rejected"/>
    </int2:textHash>
    <int2:textHash int2:hashCode="ZDSmAEGYHFY9Q5" int2:id="5UBz5rL6">
      <int2:state int2:type="LegacyProofing" int2:value="Rejected"/>
    </int2:textHash>
    <int2:textHash int2:hashCode="jFPL2OlNyxcGjc" int2:id="1gWYmwh1">
      <int2:state int2:type="LegacyProofing" int2:value="Rejected"/>
    </int2:textHash>
    <int2:textHash int2:hashCode="ewnzblLx/mgkkY" int2:id="s0m2Fg9f">
      <int2:state int2:type="LegacyProofing" int2:value="Rejected"/>
    </int2:textHash>
    <int2:textHash int2:hashCode="9WO7eTGRWyfD/9" int2:id="lRs5z3wd">
      <int2:state int2:type="LegacyProofing" int2:value="Rejected"/>
    </int2:textHash>
    <int2:textHash int2:hashCode="r/w5VIGFW6IipQ" int2:id="cZTTVJXz">
      <int2:state int2:type="LegacyProofing" int2:value="Rejected"/>
    </int2:textHash>
    <int2:textHash int2:hashCode="7K3xouyEFGBG/u" int2:id="gJMMF5St">
      <int2:state int2:type="LegacyProofing" int2:value="Rejected"/>
    </int2:textHash>
    <int2:textHash int2:hashCode="aXnz3NLrmBQqnd" int2:id="jRHKubIp">
      <int2:state int2:type="LegacyProofing" int2:value="Rejected"/>
    </int2:textHash>
    <int2:textHash int2:hashCode="gfZrMNNEU5nN+M" int2:id="RxWTTMbQ">
      <int2:state int2:type="LegacyProofing" int2:value="Rejected"/>
    </int2:textHash>
    <int2:textHash int2:hashCode="Akcm2yU6p8Ummh" int2:id="DQw8lJcv">
      <int2:state int2:type="LegacyProofing" int2:value="Rejected"/>
    </int2:textHash>
    <int2:textHash int2:hashCode="GnIWEc7nT38Zj2" int2:id="1Kn98gvF">
      <int2:state int2:type="LegacyProofing" int2:value="Rejected"/>
    </int2:textHash>
    <int2:textHash int2:hashCode="Gw+IM2wKVRNSdQ" int2:id="RbvssBJZ">
      <int2:state int2:type="LegacyProofing" int2:value="Rejected"/>
    </int2:textHash>
    <int2:textHash int2:hashCode="FNI3Pi2Tq6yWkB" int2:id="44EykoFy">
      <int2:state int2:type="LegacyProofing" int2:value="Rejected"/>
    </int2:textHash>
    <int2:textHash int2:hashCode="Kx6cHVDZjsULO/" int2:id="wMg4XUkF">
      <int2:state int2:type="LegacyProofing" int2:value="Rejected"/>
    </int2:textHash>
    <int2:bookmark int2:bookmarkName="_Int_NK862xvX" int2:invalidationBookmarkName="" int2:hashCode="ItxNtWzk8d9wpd" int2:id="Ttymhy6p">
      <int2:extLst>
        <oel:ext uri="426473B9-03D8-482F-96C9-C2C85392BACA">
          <int2:similarityCritique int2:version="1" int2:context="Alternative work arrangements: Two images of the new world of work.">
            <int2:source int2:sourceType="Online" int2:sourceTitle="Sci-Hub | Alternative Work Arrangements: Two Images of the New World of ..." int2:sourceUrl="https://sci-hub.ru/10.1146/annurev-orgpsych-032516-113332" int2:sourceSnippet="Spreitzer, G. M., Cameron, L., &amp; Garrett, L. (2017). Alternative Work Arrangements: Two Images of the New World of Work. Annual Review of Organizational Psychology ...">
              <int2:suggestions int2:citationType="Inline">
                <int2:suggestion int2:citationStyle="Mla" int2:isIdentical="1">
                  <int2:citationText>(“Sci-Hub | Alternative Work Arrangements: Two Images of the New World of ...”)</int2:citationText>
                </int2:suggestion>
                <int2:suggestion int2:citationStyle="Apa" int2:isIdentical="1">
                  <int2:citationText>(“Sci-Hub | Alternative Work Arrangements: Two Images of the New World of ...”)</int2:citationText>
                </int2:suggestion>
                <int2:suggestion int2:citationStyle="Chicago" int2:isIdentical="1">
                  <int2:citationText>(“Sci-Hub | Alternative Work Arrangements: Two Images of the New World of ...”)</int2:citationText>
                </int2:suggestion>
              </int2:suggestions>
              <int2:suggestions int2:citationType="Full">
                <int2:suggestion int2:citationStyle="Mla" int2:isIdentical="1">
                  <int2:citationText>&lt;i&gt;Sci-Hub | Alternative Work Arrangements: Two Images of the New World of ...&lt;/i&gt;, https://sci-hub.ru/10.1146/annurev-orgpsych-032516-113332.</int2:citationText>
                </int2:suggestion>
                <int2:suggestion int2:citationStyle="Apa" int2:isIdentical="1">
                  <int2:citationText>&lt;i&gt;Sci-Hub | Alternative Work Arrangements: Two Images of the New World of ...&lt;/i&gt;. (n.d.). Retrieved from https://sci-hub.ru/10.1146/annurev-orgpsych-032516-113332</int2:citationText>
                </int2:suggestion>
                <int2:suggestion int2:citationStyle="Chicago" int2:isIdentical="1">
                  <int2:citationText>“Sci-Hub | Alternative Work Arrangements: Two Images of the New World of ...” n.d., https://sci-hub.ru/10.1146/annurev-orgpsych-032516-113332.</int2:citationText>
                </int2:suggestion>
              </int2:suggestions>
            </int2:source>
            <int2:source int2:sourceType="Online" int2:sourceTitle="How Technology Is Changing Work and Organizations" int2:sourceUrl="https://www.annualreviews.org/doi/10.1146/annurev-orgpsych-041015-062352" int2:sourceSnippet="Alternative Work Arrangements: Two Images of the New World of Work. Gretchen M. Spreitzer, Lindsey Cameron, Lyndon Garrett Vol. 4, 2017. Abstract - Figures Preview. Abstract. Alternative work arrangements continue to increase in number and variety. We review the literature on alternative work arrangements published since the most recent major ...">
              <int2:suggestions int2:citationType="Inline">
                <int2:suggestion int2:citationStyle="Mla" int2:isIdentical="1">
                  <int2:citationText>(“How Technology Is Changing Work and Organizations”)</int2:citationText>
                </int2:suggestion>
                <int2:suggestion int2:citationStyle="Apa" int2:isIdentical="1">
                  <int2:citationText>(“How Technology Is Changing Work and Organizations”)</int2:citationText>
                </int2:suggestion>
                <int2:suggestion int2:citationStyle="Chicago" int2:isIdentical="1">
                  <int2:citationText>(“How Technology Is Changing Work and Organizations”)</int2:citationText>
                </int2:suggestion>
              </int2:suggestions>
              <int2:suggestions int2:citationType="Full">
                <int2:suggestion int2:citationStyle="Mla" int2:isIdentical="1">
                  <int2:citationText>&lt;i&gt;How Technology Is Changing Work and Organizations&lt;/i&gt;, https://www.annualreviews.org/doi/10.1146/annurev-orgpsych-041015-062352.</int2:citationText>
                </int2:suggestion>
                <int2:suggestion int2:citationStyle="Apa" int2:isIdentical="1">
                  <int2:citationText>&lt;i&gt;How Technology Is Changing Work and Organizations&lt;/i&gt;. (n.d.). Retrieved from https://www.annualreviews.org/doi/10.1146/annurev-orgpsych-041015-062352</int2:citationText>
                </int2:suggestion>
                <int2:suggestion int2:citationStyle="Chicago" int2:isIdentical="1">
                  <int2:citationText>“How Technology Is Changing Work and Organizations” n.d., https://www.annualreviews.org/doi/10.1146/annurev-orgpsych-041015-062352.</int2:citationText>
                </int2:suggestion>
              </int2:suggestions>
            </int2:source>
            <int2:source int2:sourceType="Online" int2:sourceTitle="Alternative Work Arrangements: Two Images of the New World of Work - SSRN" int2:sourceUrl="https://papers.ssrn.com/sol3/papers.cfm?abstract_id=2947680" int2:sourceSnippet="Spreitzer, Gretchen and Cameron, Lindsey and Garrett, Lyndon, Alternative Work Arrangements: Two Images of the New World of Work (March 2017). Annual Review of Organizational Psychology and Organizational Behavior, Vol. 4, Issue 1, pp. 473-499, 2017, Available at SSRN: ...">
              <int2:suggestions int2:citationType="Inline">
                <int2:suggestion int2:citationStyle="Mla" int2:isIdentical="0">
                  <int2:citationText>(“Alternative Work Arrangements: Two Images of the New World of Work - SSRN”)</int2:citationText>
                </int2:suggestion>
                <int2:suggestion int2:citationStyle="Apa" int2:isIdentical="0">
                  <int2:citationText>(“Alternative Work Arrangements: Two Images of the New World of Work - SSRN”)</int2:citationText>
                </int2:suggestion>
                <int2:suggestion int2:citationStyle="Chicago" int2:isIdentical="0">
                  <int2:citationText>(“Alternative Work Arrangements: Two Images of the New World of Work - SSRN”)</int2:citationText>
                </int2:suggestion>
              </int2:suggestions>
              <int2:suggestions int2:citationType="Full">
                <int2:suggestion int2:citationStyle="Mla" int2:isIdentical="0">
                  <int2:citationText>&lt;i&gt;Alternative Work Arrangements: Two Images of the New World of Work - SSRN&lt;/i&gt;, https://papers.ssrn.com/sol3/papers.cfm?abstract_id=2947680.</int2:citationText>
                </int2:suggestion>
                <int2:suggestion int2:citationStyle="Apa" int2:isIdentical="0">
                  <int2:citationText>&lt;i&gt;Alternative Work Arrangements: Two Images of the New World of Work - SSRN&lt;/i&gt;. (n.d.). Retrieved from https://papers.ssrn.com/sol3/papers.cfm?abstract_id=2947680</int2:citationText>
                </int2:suggestion>
                <int2:suggestion int2:citationStyle="Chicago" int2:isIdentical="0">
                  <int2:citationText>“Alternative Work Arrangements: Two Images of the New World of Work - SSRN” n.d., https://papers.ssrn.com/sol3/papers.cfm?abstract_id=2947680.</int2:citationText>
                </int2:suggestion>
              </int2:suggestions>
            </int2:source>
          </int2:similarityCritique>
        </oel:ext>
      </int2:extLst>
    </int2:bookmark>
    <int2:bookmark int2:bookmarkName="_Int_hnlRmBvF" int2:invalidationBookmarkName="" int2:hashCode="XpEsYrxTbQP/G9" int2:id="bEWe9wtm">
      <int2:extLst>
        <oel:ext uri="426473B9-03D8-482F-96C9-C2C85392BACA">
          <int2:similarityCritique int2:version="1" int2:context="Conceptualising the management of packaging within new product development: A grounded investigation in the UK fast moving consumer goods industry.">
            <int2:source int2:sourceType="Online" int2:sourceTitle="Conceptualising the management of packaging within new product ..." int2:sourceUrl="https://www.emerald.com/insight/content/doi/10.1108/EJM-12-2012-0733/full/html" int2:sourceSnippet="Purpose. The purpose of this study is to: contribute to existing models of new product development (NPD) and provide new understanding of how a new product’s packaging is managed and integrated into the NPD process of fast-moving consumer goods (FMCG) firms and build on prior research, suggesting that firms lack a pipeline of new packaging innovations by uncovering the factors that influence ...">
              <int2:suggestions int2:citationType="Inline">
                <int2:suggestion int2:citationStyle="Mla" int2:isIdentical="0">
                  <int2:citationText>(“Conceptualising the management of packaging within new product ...”)</int2:citationText>
                </int2:suggestion>
                <int2:suggestion int2:citationStyle="Apa" int2:isIdentical="0">
                  <int2:citationText>(“Conceptualising the management of packaging within new product ...”)</int2:citationText>
                </int2:suggestion>
                <int2:suggestion int2:citationStyle="Chicago" int2:isIdentical="0">
                  <int2:citationText>(“Conceptualising the management of packaging within new product ...”)</int2:citationText>
                </int2:suggestion>
              </int2:suggestions>
              <int2:suggestions int2:citationType="Full">
                <int2:suggestion int2:citationStyle="Mla" int2:isIdentical="0">
                  <int2:citationText>&lt;i&gt;Conceptualising the management of packaging within new product ...&lt;/i&gt;, https://www.emerald.com/insight/content/doi/10.1108/EJM-12-2012-0733/full/html.</int2:citationText>
                </int2:suggestion>
                <int2:suggestion int2:citationStyle="Apa" int2:isIdentical="0">
                  <int2:citationText>&lt;i&gt;Conceptualising the management of packaging within new product ...&lt;/i&gt;. (n.d.). Retrieved from https://www.emerald.com/insight/content/doi/10.1108/EJM-12-2012-0733/full/html</int2:citationText>
                </int2:suggestion>
                <int2:suggestion int2:citationStyle="Chicago" int2:isIdentical="0">
                  <int2:citationText>“Conceptualising the management of packaging within new product ...” n.d., https://www.emerald.com/insight/content/doi/10.1108/EJM-12-2012-0733/full/html.</int2:citationText>
                </int2:suggestion>
              </int2:suggestions>
            </int2:source>
            <int2:source int2:sourceType="Online" int2:sourceTitle="Conceptualising the management of packaging within new product ..." int2:sourceUrl="https://researchportal.port.ac.uk/files/1814206/SIMMS_2014_cright_EJM_Conceptualising_the_management_of_packaging_within_new_product_development.pdf" int2:sourceSnippet="Conceptualising the management of packaging within new product development: A grounded investigation in the UK fast moving consumer goods industry Abstract Purpose- The purpose of this study is to: (i) contribute to existing models of new product development (NPD), and provide new understanding of how a new product’s packaging is">
              <int2:suggestions int2:citationType="Inline">
                <int2:suggestion int2:citationStyle="Mla" int2:isIdentical="0">
                  <int2:citationText>(“Conceptualising the management of packaging within new product ...”)</int2:citationText>
                </int2:suggestion>
                <int2:suggestion int2:citationStyle="Apa" int2:isIdentical="0">
                  <int2:citationText>(“Conceptualising the management of packaging within new product ...”)</int2:citationText>
                </int2:suggestion>
                <int2:suggestion int2:citationStyle="Chicago" int2:isIdentical="0">
                  <int2:citationText>(“Conceptualising the management of packaging within new product ...”)</int2:citationText>
                </int2:suggestion>
              </int2:suggestions>
              <int2:suggestions int2:citationType="Full">
                <int2:suggestion int2:citationStyle="Mla" int2:isIdentical="0">
                  <int2:citationText>&lt;i&gt;Conceptualising the management of packaging within new product ...&lt;/i&gt;, https://researchportal.port.ac.uk/files/1814206/SIMMS_2014_cright_EJM_Conceptualising_the_management_of_packaging_within_new_product_development.pdf.</int2:citationText>
                </int2:suggestion>
                <int2:suggestion int2:citationStyle="Apa" int2:isIdentical="0">
                  <int2:citationText>&lt;i&gt;Conceptualising the management of packaging within new product ...&lt;/i&gt;. (n.d.). Retrieved from https://researchportal.port.ac.uk/files/1814206/SIMMS_2014_cright_EJM_Conceptualising_the_management_of_packaging_within_new_product_development.pdf</int2:citationText>
                </int2:suggestion>
                <int2:suggestion int2:citationStyle="Chicago" int2:isIdentical="0">
                  <int2:citationText>“Conceptualising the management of packaging within new product ...” n.d., https://researchportal.port.ac.uk/files/1814206/SIMMS_2014_cright_EJM_Conceptualising_the_management_of_packaging_within_new_product_development.pdf.</int2:citationText>
                </int2:suggestion>
              </int2:suggestions>
            </int2:source>
            <int2:source int2:sourceType="Online" int2:sourceTitle="Conceptualising the management of packaging within new product ... - CORE" int2:sourceUrl="https://core.ac.uk/display/29588234" int2:sourceSnippet="Conceptualising the management of packaging within new product development:a grounded investigation in the UK fast moving consumer goods industry . By Chris Simms and Paul Trott. Get PDF (468 KB) Cite . BibTex; Full citation ...">
              <int2:suggestions int2:citationType="Inline">
                <int2:suggestion int2:citationStyle="Mla" int2:isIdentical="0">
                  <int2:citationText>(“Conceptualising the management of packaging within new product ... - CORE”)</int2:citationText>
                </int2:suggestion>
                <int2:suggestion int2:citationStyle="Apa" int2:isIdentical="0">
                  <int2:citationText>(“Conceptualising the management of packaging within new product ... - CORE”)</int2:citationText>
                </int2:suggestion>
                <int2:suggestion int2:citationStyle="Chicago" int2:isIdentical="0">
                  <int2:citationText>(“Conceptualising the management of packaging within new product ... - CORE”)</int2:citationText>
                </int2:suggestion>
              </int2:suggestions>
              <int2:suggestions int2:citationType="Full">
                <int2:suggestion int2:citationStyle="Mla" int2:isIdentical="0">
                  <int2:citationText>&lt;i&gt;Conceptualising the management of packaging within new product ... - CORE&lt;/i&gt;, https://core.ac.uk/display/29588234.</int2:citationText>
                </int2:suggestion>
                <int2:suggestion int2:citationStyle="Apa" int2:isIdentical="0">
                  <int2:citationText>&lt;i&gt;Conceptualising the management of packaging within new product ... - CORE&lt;/i&gt;. (n.d.). Retrieved from https://core.ac.uk/display/29588234</int2:citationText>
                </int2:suggestion>
                <int2:suggestion int2:citationStyle="Chicago" int2:isIdentical="0">
                  <int2:citationText>“Conceptualising the management of packaging within new product ... - CORE” n.d., https://core.ac.uk/display/29588234.</int2:citationText>
                </int2:suggestion>
              </int2:suggestions>
            </int2:source>
          </int2:similarityCritique>
        </oel:ext>
      </int2:extLst>
    </int2:bookmark>
    <int2:bookmark int2:bookmarkName="_Int_o7WJmAE8" int2:invalidationBookmarkName="" int2:hashCode="KPJQMpL8sx9V1R" int2:id="kC30sMZ5">
      <int2:extLst>
        <oel:ext uri="426473B9-03D8-482F-96C9-C2C85392BACA">
          <int2:similarityCritique int2:version="1" int2:context="Learning in a hybrid world: new methods for a new workplace.">
            <int2:source int2:sourceType="Online" int2:sourceTitle="Learning in a hybrid world: new methods for a new workplace" int2:sourceUrl="https://researchwith.montclair.edu/en/publications/learning-in-a-hybrid-world-new-methods-for-a-new-workplace" int2:sourceSnippet="Learning in a hybrid world: new methods for a new workplace. Michele Rigolizzo. Management; Research output: Contribution to journal › Article › peer-review. Overview; Fingerprint; Abstract. Purpose: Organizations face a paradox. Because of the disruptions of COVID-19, learning and development was largely put on hold. However, this ...">
              <int2:suggestions int2:citationType="Inline">
                <int2:suggestion int2:citationStyle="Mla" int2:isIdentical="1">
                  <int2:citationText>(“Learning in a hybrid world: new methods for a new workplace”)</int2:citationText>
                </int2:suggestion>
                <int2:suggestion int2:citationStyle="Apa" int2:isIdentical="1">
                  <int2:citationText>(“Learning in a hybrid world: new methods for a new workplace”)</int2:citationText>
                </int2:suggestion>
                <int2:suggestion int2:citationStyle="Chicago" int2:isIdentical="1">
                  <int2:citationText>(“Learning in a hybrid world: new methods for a new workplace”)</int2:citationText>
                </int2:suggestion>
              </int2:suggestions>
              <int2:suggestions int2:citationType="Full">
                <int2:suggestion int2:citationStyle="Mla" int2:isIdentical="1">
                  <int2:citationText>&lt;i&gt;Learning in a hybrid world: new methods for a new workplace&lt;/i&gt;, https://researchwith.montclair.edu/en/publications/learning-in-a-hybrid-world-new-methods-for-a-new-workplace.</int2:citationText>
                </int2:suggestion>
                <int2:suggestion int2:citationStyle="Apa" int2:isIdentical="1">
                  <int2:citationText>&lt;i&gt;Learning in a hybrid world: new methods for a new workplace&lt;/i&gt;. (n.d.). Retrieved from https://researchwith.montclair.edu/en/publications/learning-in-a-hybrid-world-new-methods-for-a-new-workplace</int2:citationText>
                </int2:suggestion>
                <int2:suggestion int2:citationStyle="Chicago" int2:isIdentical="1">
                  <int2:citationText>“Learning in a hybrid world: new methods for a new workplace” n.d., https://researchwith.montclair.edu/en/publications/learning-in-a-hybrid-world-new-methods-for-a-new-workplace.</int2:citationText>
                </int2:suggestion>
              </int2:suggestions>
            </int2:source>
            <int2:source int2:sourceType="Online" int2:sourceTitle="Learning in a hybrid world: new methods for a new workplace" int2:sourceUrl="https://www.researchgate.net/publication/363110430_Learning_in_a_hybrid_world_new_methods_for_a_new_workplace" int2:sourceSnippet="Request PDF | Learning in a hybrid world: new methods for a new workplace | Purpose Organizations face a paradox. Because of the disruptions of COVID-19, learning and development was largely put ...">
              <int2:suggestions int2:citationType="Inline">
                <int2:suggestion int2:citationStyle="Mla" int2:isIdentical="0">
                  <int2:citationText>(“Learning in a hybrid world: new methods for a new workplace”)</int2:citationText>
                </int2:suggestion>
                <int2:suggestion int2:citationStyle="Apa" int2:isIdentical="0">
                  <int2:citationText>(“Learning in a hybrid world: new methods for a new workplace”)</int2:citationText>
                </int2:suggestion>
                <int2:suggestion int2:citationStyle="Chicago" int2:isIdentical="0">
                  <int2:citationText>(“Learning in a hybrid world: new methods for a new workplace”)</int2:citationText>
                </int2:suggestion>
              </int2:suggestions>
              <int2:suggestions int2:citationType="Full">
                <int2:suggestion int2:citationStyle="Mla" int2:isIdentical="0">
                  <int2:citationText>&lt;i&gt;Learning in a hybrid world: new methods for a new workplace&lt;/i&gt;, https://www.researchgate.net/publication/363110430_Learning_in_a_hybrid_world_new_methods_for_a_new_workplace.</int2:citationText>
                </int2:suggestion>
                <int2:suggestion int2:citationStyle="Apa" int2:isIdentical="0">
                  <int2:citationText>&lt;i&gt;Learning in a hybrid world: new methods for a new workplace&lt;/i&gt;. (n.d.). Retrieved from https://www.researchgate.net/publication/363110430_Learning_in_a_hybrid_world_new_methods_for_a_new_workplace</int2:citationText>
                </int2:suggestion>
                <int2:suggestion int2:citationStyle="Chicago" int2:isIdentical="0">
                  <int2:citationText>“Learning in a hybrid world: new methods for a new workplace” n.d., https://www.researchgate.net/publication/363110430_Learning_in_a_hybrid_world_new_methods_for_a_new_workplace.</int2:citationText>
                </int2:suggestion>
              </int2:suggestions>
            </int2:source>
          </int2:similarityCritique>
        </oel:ext>
      </int2:extLst>
    </int2:bookmark>
    <int2:bookmark int2:bookmarkName="_Int_eHCONgHH" int2:invalidationBookmarkName="" int2:hashCode="oajuQqgsqXANUQ" int2:id="UXFFveA1">
      <int2:extLst>
        <oel:ext uri="426473B9-03D8-482F-96C9-C2C85392BACA">
          <int2:similarityCritique int2:version="1" int2:context="Net positive: How courageous companies thrive by giving more than they take.">
            <int2:source int2:sourceType="Online" int2:sourceTitle="Net Positive: How Courageous Companies Thrive by Giving More Than They Take" int2:sourceUrl="https://www.amazon.com/Net-Positive-Courageous-Companies-Thrive-ebook/dp/B08TCHX4FY" int2:sourceSnippet="Net Positive: How Courageous Companies Thrive by Giving More Than They Take - Kindle edition by Winston, Andrew S. . Download it once and read it on your Kindle device, PC, phones or tablets. Use features like bookmarks, note taking and highlighting while reading Net Positive: How Courageous Companies Thrive by Giving More Than They Take.">
              <int2:suggestions int2:citationType="Inline">
                <int2:suggestion int2:citationStyle="Mla" int2:isIdentical="1">
                  <int2:citationText>(“Net Positive: How Courageous Companies Thrive by Giving More Than They Take”)</int2:citationText>
                </int2:suggestion>
                <int2:suggestion int2:citationStyle="Apa" int2:isIdentical="1">
                  <int2:citationText>(“Net Positive: How Courageous Companies Thrive by Giving More Than They Take”)</int2:citationText>
                </int2:suggestion>
                <int2:suggestion int2:citationStyle="Chicago" int2:isIdentical="1">
                  <int2:citationText>(“Net Positive: How Courageous Companies Thrive by Giving More Than They Take”)</int2:citationText>
                </int2:suggestion>
              </int2:suggestions>
              <int2:suggestions int2:citationType="Full">
                <int2:suggestion int2:citationStyle="Mla" int2:isIdentical="1">
                  <int2:citationText>&lt;i&gt;Net Positive: How Courageous Companies Thrive by Giving More Than They Take&lt;/i&gt;, https://www.amazon.com/Net-Positive-Courageous-Companies-Thrive-ebook/dp/B08TCHX4FY.</int2:citationText>
                </int2:suggestion>
                <int2:suggestion int2:citationStyle="Apa" int2:isIdentical="1">
                  <int2:citationText>&lt;i&gt;Net Positive: How Courageous Companies Thrive by Giving More Than They Take&lt;/i&gt;. (n.d.). Retrieved from https://www.amazon.com/Net-Positive-Courageous-Companies-Thrive-ebook/dp/B08TCHX4FY</int2:citationText>
                </int2:suggestion>
                <int2:suggestion int2:citationStyle="Chicago" int2:isIdentical="1">
                  <int2:citationText>“Net Positive: How Courageous Companies Thrive by Giving More Than They Take” n.d., https://www.amazon.com/Net-Positive-Courageous-Companies-Thrive-ebook/dp/B08TCHX4FY.</int2:citationText>
                </int2:suggestion>
              </int2:suggestions>
            </int2:source>
            <int2:source int2:sourceType="Online" int2:sourceTitle="Net Positive: How Courageous Companies Thrive by Giving More Than They ..." int2:sourceUrl="https://www.goodreads.com/book/show/58090463-net-positive" int2:sourceSnippet="Start your review of Net Positive: How Courageous Companies Thrive by Giving More Than They Take. Write a review. Sep 20, 2021 Lydia Wallace rated it it was amazing. In this seminal book, former Unilever CEO Paul Polman and sustainable business guru Andrew Winston explode fifty years of corporate dogma. They reveal, for the first time, key ...">
              <int2:suggestions int2:citationType="Inline">
                <int2:suggestion int2:citationStyle="Mla" int2:isIdentical="1">
                  <int2:citationText>(“Net Positive: How Courageous Companies Thrive by Giving More Than They ...”)</int2:citationText>
                </int2:suggestion>
                <int2:suggestion int2:citationStyle="Apa" int2:isIdentical="1">
                  <int2:citationText>(“Net Positive: How Courageous Companies Thrive by Giving More Than They ...”)</int2:citationText>
                </int2:suggestion>
                <int2:suggestion int2:citationStyle="Chicago" int2:isIdentical="1">
                  <int2:citationText>(“Net Positive: How Courageous Companies Thrive by Giving More Than They ...”)</int2:citationText>
                </int2:suggestion>
              </int2:suggestions>
              <int2:suggestions int2:citationType="Full">
                <int2:suggestion int2:citationStyle="Mla" int2:isIdentical="1">
                  <int2:citationText>&lt;i&gt;Net Positive: How Courageous Companies Thrive by Giving More Than They ...&lt;/i&gt;, https://www.goodreads.com/book/show/58090463-net-positive.</int2:citationText>
                </int2:suggestion>
                <int2:suggestion int2:citationStyle="Apa" int2:isIdentical="1">
                  <int2:citationText>&lt;i&gt;Net Positive: How Courageous Companies Thrive by Giving More Than They ...&lt;/i&gt;. (n.d.). Retrieved from https://www.goodreads.com/book/show/58090463-net-positive</int2:citationText>
                </int2:suggestion>
                <int2:suggestion int2:citationStyle="Chicago" int2:isIdentical="1">
                  <int2:citationText>“Net Positive: How Courageous Companies Thrive by Giving More Than They ...” n.d., https://www.goodreads.com/book/show/58090463-net-positive.</int2:citationText>
                </int2:suggestion>
              </int2:suggestions>
            </int2:source>
            <int2:source int2:sourceType="Online" int2:sourceTitle="Net Positive - Google Books" int2:sourceUrl="https://books.google.com/books/about/Net_Positive.html?id=JRcWEAAAQBAJ" int2:sourceSnippet="Net Positive: How Courageous Companies Thrive by Giving More Than They Take. Paul Polman, Andrew Winston. Harvard Business Press, Oct 5, 2021 - Business &amp; Economics - 352 pages. 1 Review. Reviews aren't verified, but Google checks for and removes fake content when it's identified.">
              <int2:suggestions int2:citationType="Inline">
                <int2:suggestion int2:citationStyle="Mla" int2:isIdentical="1">
                  <int2:citationText>(“Net Positive - Google Books”)</int2:citationText>
                </int2:suggestion>
                <int2:suggestion int2:citationStyle="Apa" int2:isIdentical="1">
                  <int2:citationText>(“Net Positive - Google Books”)</int2:citationText>
                </int2:suggestion>
                <int2:suggestion int2:citationStyle="Chicago" int2:isIdentical="1">
                  <int2:citationText>(“Net Positive - Google Books”)</int2:citationText>
                </int2:suggestion>
              </int2:suggestions>
              <int2:suggestions int2:citationType="Full">
                <int2:suggestion int2:citationStyle="Mla" int2:isIdentical="1">
                  <int2:citationText>&lt;i&gt;Net Positive - Google Books&lt;/i&gt;, https://books.google.com/books/about/Net_Positive.html?id=JRcWEAAAQBAJ.</int2:citationText>
                </int2:suggestion>
                <int2:suggestion int2:citationStyle="Apa" int2:isIdentical="1">
                  <int2:citationText>&lt;i&gt;Net Positive - Google Books&lt;/i&gt;. (n.d.). Retrieved from https://books.google.com/books/about/Net_Positive.html?id=JRcWEAAAQBAJ</int2:citationText>
                </int2:suggestion>
                <int2:suggestion int2:citationStyle="Chicago" int2:isIdentical="1">
                  <int2:citationText>“Net Positive - Google Books” n.d., https://books.google.com/books/about/Net_Positive.html?id=JRcWEAAAQBAJ.</int2:citationText>
                </int2:suggestion>
              </int2:suggestions>
            </int2:source>
          </int2:similarityCritique>
        </oel:ext>
      </int2:extLst>
    </int2:bookmark>
    <int2:bookmark int2:bookmarkName="_Int_kFA1sFWe" int2:invalidationBookmarkName="" int2:hashCode="0ykEjdhuYFY2El" int2:id="D4pf7Jcq">
      <int2:extLst>
        <oel:ext uri="426473B9-03D8-482F-96C9-C2C85392BACA">
          <int2:similarityCritique int2:version="1" int2:context="In Proceedings of the SIGCHI conference on human factors in computing systems (pp. 2247-2256).">
            <int2:source int2:sourceType="Online" int2:sourceTitle="In proceedings of the sigchi conference on human" int2:sourceUrl="https://www.coursehero.com/file/p3nhu43p/In-Proceedings-of-the-SIGCHI-conference-on-human-factors-in-computing-systems-pp/" int2:sourceSnippet="In Proceedings of the SIGCHI conference on human factors in computing systems pp from COMP COMP-446 at The Hong Kong University of Science and Technology Study Resources Main Menu">
              <int2:suggestions int2:citationType="Inline">
                <int2:suggestion int2:citationStyle="Mla" int2:isIdentical="0">
                  <int2:citationText>(“In proceedings of the sigchi conference on human”)</int2:citationText>
                </int2:suggestion>
                <int2:suggestion int2:citationStyle="Apa" int2:isIdentical="0">
                  <int2:citationText>(“In proceedings of the sigchi conference on human”)</int2:citationText>
                </int2:suggestion>
                <int2:suggestion int2:citationStyle="Chicago" int2:isIdentical="0">
                  <int2:citationText>(“In proceedings of the sigchi conference on human”)</int2:citationText>
                </int2:suggestion>
              </int2:suggestions>
              <int2:suggestions int2:citationType="Full">
                <int2:suggestion int2:citationStyle="Mla" int2:isIdentical="0">
                  <int2:citationText>&lt;i&gt;In proceedings of the sigchi conference on human&lt;/i&gt;, https://www.coursehero.com/file/p3nhu43p/In-Proceedings-of-the-SIGCHI-conference-on-human-factors-in-computing-systems-pp/.</int2:citationText>
                </int2:suggestion>
                <int2:suggestion int2:citationStyle="Apa" int2:isIdentical="0">
                  <int2:citationText>&lt;i&gt;In proceedings of the sigchi conference on human&lt;/i&gt;. (n.d.). Retrieved from https://www.coursehero.com/file/p3nhu43p/In-Proceedings-of-the-SIGCHI-conference-on-human-factors-in-computing-systems-pp/</int2:citationText>
                </int2:suggestion>
                <int2:suggestion int2:citationStyle="Chicago" int2:isIdentical="0">
                  <int2:citationText>“In proceedings of the sigchi conference on human” n.d., https://www.coursehero.com/file/p3nhu43p/In-Proceedings-of-the-SIGCHI-conference-on-human-factors-in-computing-systems-pp/.</int2:citationText>
                </int2:suggestion>
              </int2:suggestions>
            </int2:source>
            <int2:source int2:sourceType="Online" int2:sourceTitle="Embodied Musical Interaction | SpringerLink" int2:sourceUrl="https://link.springer.com/chapter/10.1007/978-3-319-92069-6_9" int2:sourceSnippet="Lopes P, Baudisch P (2013) Muscle-propelled force feedback: bringing force feedback to mobile devices. In: Proceedings of the SIGCHI conference on human factors in computing systems. ACM, pp 2577–2580. Google Scholar Lucier A (1982) Music for solo performer. Lovely Music. Google Scholar">
              <int2:suggestions int2:citationType="Inline">
                <int2:suggestion int2:citationStyle="Mla" int2:isIdentical="0">
                  <int2:citationText>(“Embodied Musical Interaction | SpringerLink”)</int2:citationText>
                </int2:suggestion>
                <int2:suggestion int2:citationStyle="Apa" int2:isIdentical="0">
                  <int2:citationText>(“Embodied Musical Interaction | SpringerLink”)</int2:citationText>
                </int2:suggestion>
                <int2:suggestion int2:citationStyle="Chicago" int2:isIdentical="0">
                  <int2:citationText>(“Embodied Musical Interaction | SpringerLink”)</int2:citationText>
                </int2:suggestion>
              </int2:suggestions>
              <int2:suggestions int2:citationType="Full">
                <int2:suggestion int2:citationStyle="Mla" int2:isIdentical="0">
                  <int2:citationText>&lt;i&gt;Embodied Musical Interaction | SpringerLink&lt;/i&gt;, https://link.springer.com/chapter/10.1007/978-3-319-92069-6_9.</int2:citationText>
                </int2:suggestion>
                <int2:suggestion int2:citationStyle="Apa" int2:isIdentical="0">
                  <int2:citationText>&lt;i&gt;Embodied Musical Interaction | SpringerLink&lt;/i&gt;. (n.d.). Retrieved from https://link.springer.com/chapter/10.1007/978-3-319-92069-6_9</int2:citationText>
                </int2:suggestion>
                <int2:suggestion int2:citationStyle="Chicago" int2:isIdentical="0">
                  <int2:citationText>“Embodied Musical Interaction | SpringerLink” n.d., https://link.springer.com/chapter/10.1007/978-3-319-92069-6_9.</int2:citationText>
                </int2:suggestion>
              </int2:suggestions>
            </int2:source>
          </int2:similarityCritique>
        </oel:ext>
      </int2:extLst>
    </int2:bookmark>
    <int2:bookmark int2:bookmarkName="_Int_bm2SYEOv" int2:invalidationBookmarkName="" int2:hashCode="tRMbrI8YdhRU2C" int2:id="qaHAiKAt">
      <int2:extLst>
        <oel:ext uri="426473B9-03D8-482F-96C9-C2C85392BACA">
          <int2:similarityCritique int2:version="1" int2:context="Collaboration personas: A new approach to designing workplace collaboration tools.">
            <int2:source int2:sourceType="Online" int2:sourceTitle="Collaboration personas | Proceedings of the SIGCHI Conference on Human ..." int2:sourceUrl="https://dl.acm.org/doi/abs/10.1145/1978942.1979272" int2:sourceSnippet="Collaboration personas: a new approach to designing workplace collaboration tools. Pages 2247–2256. Previous Chapter Next Chapter. ABSTRACT. The success of social computing has generated a host of workplace collaboration tools. However, adoption of these tools by entire groups is a major problem. One reason for the adoption problem is a lack ...">
              <int2:suggestions int2:citationType="Inline">
                <int2:suggestion int2:citationStyle="Mla" int2:isIdentical="1">
                  <int2:citationText>(“Collaboration personas | Proceedings of the SIGCHI Conference on Human ...”)</int2:citationText>
                </int2:suggestion>
                <int2:suggestion int2:citationStyle="Apa" int2:isIdentical="1">
                  <int2:citationText>(“Collaboration personas | Proceedings of the SIGCHI Conference on Human ...”)</int2:citationText>
                </int2:suggestion>
                <int2:suggestion int2:citationStyle="Chicago" int2:isIdentical="1">
                  <int2:citationText>(“Collaboration personas | Proceedings of the SIGCHI Conference on Human ...”)</int2:citationText>
                </int2:suggestion>
              </int2:suggestions>
              <int2:suggestions int2:citationType="Full">
                <int2:suggestion int2:citationStyle="Mla" int2:isIdentical="1">
                  <int2:citationText>&lt;i&gt;Collaboration personas | Proceedings of the SIGCHI Conference on Human ...&lt;/i&gt;, https://dl.acm.org/doi/abs/10.1145/1978942.1979272.</int2:citationText>
                </int2:suggestion>
                <int2:suggestion int2:citationStyle="Apa" int2:isIdentical="1">
                  <int2:citationText>&lt;i&gt;Collaboration personas | Proceedings of the SIGCHI Conference on Human ...&lt;/i&gt;. (n.d.). Retrieved from https://dl.acm.org/doi/abs/10.1145/1978942.1979272</int2:citationText>
                </int2:suggestion>
                <int2:suggestion int2:citationStyle="Chicago" int2:isIdentical="1">
                  <int2:citationText>“Collaboration personas | Proceedings of the SIGCHI Conference on Human ...” n.d., https://dl.acm.org/doi/abs/10.1145/1978942.1979272.</int2:citationText>
                </int2:suggestion>
              </int2:suggestions>
            </int2:source>
            <int2:source int2:sourceType="Online" int2:sourceTitle="Collaboration personas: A new approach to designing workplace ..." int2:sourceUrl="https://www.academia.edu/en/19856408/Collaboration_personas_A_new_approach_to_designing_workplace_collaboration_tools" int2:sourceSnippet="Collaboration personas: A new approach to designing workplace collaboration tools Tara Matthews, Steve Whittaker, Thomas Moran, Sandra Yuen IBM Research - Almaden San Jose, California, USA {tlmatthe, sjwhitta, tpmoran, syuen}@us.ibm.com ABSTRACT collaboration adds complexity to members’ lives, when The success of social computing has generated a host of they already have limited time to ...">
              <int2:suggestions int2:citationType="Inline">
                <int2:suggestion int2:citationStyle="Mla" int2:isIdentical="0">
                  <int2:citationText>(“Collaboration personas: A new approach to designing workplace ...”)</int2:citationText>
                </int2:suggestion>
                <int2:suggestion int2:citationStyle="Apa" int2:isIdentical="0">
                  <int2:citationText>(“Collaboration personas: A new approach to designing workplace ...”)</int2:citationText>
                </int2:suggestion>
                <int2:suggestion int2:citationStyle="Chicago" int2:isIdentical="0">
                  <int2:citationText>(“Collaboration personas: A new approach to designing workplace ...”)</int2:citationText>
                </int2:suggestion>
              </int2:suggestions>
              <int2:suggestions int2:citationType="Full">
                <int2:suggestion int2:citationStyle="Mla" int2:isIdentical="0">
                  <int2:citationText>&lt;i&gt;Collaboration personas: A new approach to designing workplace ...&lt;/i&gt;, https://www.academia.edu/en/19856408/Collaboration_personas_A_new_approach_to_designing_workplace_collaboration_tools.</int2:citationText>
                </int2:suggestion>
                <int2:suggestion int2:citationStyle="Apa" int2:isIdentical="0">
                  <int2:citationText>&lt;i&gt;Collaboration personas: A new approach to designing workplace ...&lt;/i&gt;. (n.d.). Retrieved from https://www.academia.edu/en/19856408/Collaboration_personas_A_new_approach_to_designing_workplace_collaboration_tools</int2:citationText>
                </int2:suggestion>
                <int2:suggestion int2:citationStyle="Chicago" int2:isIdentical="0">
                  <int2:citationText>“Collaboration personas: A new approach to designing workplace ...” n.d., https://www.academia.edu/en/19856408/Collaboration_personas_A_new_approach_to_designing_workplace_collaboration_tools.</int2:citationText>
                </int2:suggestion>
              </int2:suggestions>
            </int2:source>
            <int2:source int2:sourceType="Online" int2:sourceTitle="Collaboration personas: A new approach to designing workplace ..." int2:sourceUrl="https://www.academia.edu/es/19856408/Collaboration_personas_A_new_approach_to_designing_workplace_collaboration_tools" int2:sourceSnippet="Collaboration personas: A new approach to designing workplace collaboration tools Tara Matthews, Steve Whittaker, Thomas Moran, Sandra Yuen IBM Research - Almaden San Jose, California, USA {tlmatthe, sjwhitta, tpmoran, syuen}@us.ibm.com ABSTRACT collaboration adds complexity to members’ lives, when The success of social computing has ...">
              <int2:suggestions int2:citationType="Inline">
                <int2:suggestion int2:citationStyle="Mla" int2:isIdentical="0">
                  <int2:citationText>(“Collaboration personas: A new approach to designing workplace ...”)</int2:citationText>
                </int2:suggestion>
                <int2:suggestion int2:citationStyle="Apa" int2:isIdentical="0">
                  <int2:citationText>(“Collaboration personas: A new approach to designing workplace ...”)</int2:citationText>
                </int2:suggestion>
                <int2:suggestion int2:citationStyle="Chicago" int2:isIdentical="0">
                  <int2:citationText>(“Collaboration personas: A new approach to designing workplace ...”)</int2:citationText>
                </int2:suggestion>
              </int2:suggestions>
              <int2:suggestions int2:citationType="Full">
                <int2:suggestion int2:citationStyle="Mla" int2:isIdentical="0">
                  <int2:citationText>&lt;i&gt;Collaboration personas: A new approach to designing workplace ...&lt;/i&gt;, https://www.academia.edu/es/19856408/Collaboration_personas_A_new_approach_to_designing_workplace_collaboration_tools.</int2:citationText>
                </int2:suggestion>
                <int2:suggestion int2:citationStyle="Apa" int2:isIdentical="0">
                  <int2:citationText>&lt;i&gt;Collaboration personas: A new approach to designing workplace ...&lt;/i&gt;. (n.d.). Retrieved from https://www.academia.edu/es/19856408/Collaboration_personas_A_new_approach_to_designing_workplace_collaboration_tools</int2:citationText>
                </int2:suggestion>
                <int2:suggestion int2:citationStyle="Chicago" int2:isIdentical="0">
                  <int2:citationText>“Collaboration personas: A new approach to designing workplace ...” n.d., https://www.academia.edu/es/19856408/Collaboration_personas_A_new_approach_to_designing_workplace_collaboration_tools.</int2:citationText>
                </int2:suggestion>
              </int2:suggestions>
            </int2:source>
          </int2:similarityCritique>
        </oel:ext>
      </int2:extLst>
    </int2:bookmark>
    <int2:bookmark int2:bookmarkName="_Int_9mWlMyxU" int2:invalidationBookmarkName="" int2:hashCode="2i6zox9/kYli5K" int2:id="W9M3dE1Q">
      <int2:extLst>
        <oel:ext uri="426473B9-03D8-482F-96C9-C2C85392BACA">
          <int2:similarityCritique int2:version="1" int2:context="How environmentally sustainable are Sustainable Supply Chain Management strategies? A critical evaluation of the theory and practice of Sustainable Supply Chain Management.">
            <int2:source int2:sourceType="Online" int2:sourceTitle="How environmentally sustainable are Sustainable Supply Chain Management ..." int2:sourceUrl="https://www.research.manchester.ac.uk/portal/files/54587085/FULL_TEXT.PDF" int2:sourceSnippet="5.2 How environmentally sustainable are sustainable supply chain management strategies? A paradigmatic discussion of the findings 5.2.1 A ‘Utilitarian’ discussion of the findings 5.2.2 A ‘Constructionist’ discussion of the findings 5.2.3 A ‘Systemic’ discussion of the findings 150 151 152 159 164">
              <int2:suggestions int2:citationType="Inline">
                <int2:suggestion int2:citationStyle="Mla" int2:isIdentical="0">
                  <int2:citationText>(“How environmentally sustainable are Sustainable Supply Chain Management ...”)</int2:citationText>
                </int2:suggestion>
                <int2:suggestion int2:citationStyle="Apa" int2:isIdentical="0">
                  <int2:citationText>(“How environmentally sustainable are Sustainable Supply Chain Management ...”)</int2:citationText>
                </int2:suggestion>
                <int2:suggestion int2:citationStyle="Chicago" int2:isIdentical="0">
                  <int2:citationText>(“How environmentally sustainable are Sustainable Supply Chain Management ...”)</int2:citationText>
                </int2:suggestion>
              </int2:suggestions>
              <int2:suggestions int2:citationType="Full">
                <int2:suggestion int2:citationStyle="Mla" int2:isIdentical="0">
                  <int2:citationText>&lt;i&gt;How environmentally sustainable are Sustainable Supply Chain Management ...&lt;/i&gt;, https://www.research.manchester.ac.uk/portal/files/54587085/FULL_TEXT.PDF.</int2:citationText>
                </int2:suggestion>
                <int2:suggestion int2:citationStyle="Apa" int2:isIdentical="0">
                  <int2:citationText>&lt;i&gt;How environmentally sustainable are Sustainable Supply Chain Management ...&lt;/i&gt;. (n.d.). Retrieved from https://www.research.manchester.ac.uk/portal/files/54587085/FULL_TEXT.PDF</int2:citationText>
                </int2:suggestion>
                <int2:suggestion int2:citationStyle="Chicago" int2:isIdentical="0">
                  <int2:citationText>“How environmentally sustainable are Sustainable Supply Chain Management ...” n.d., https://www.research.manchester.ac.uk/portal/files/54587085/FULL_TEXT.PDF.</int2:citationText>
                </int2:suggestion>
              </int2:suggestions>
            </int2:source>
          </int2:similarityCritique>
        </oel:ext>
      </int2:extLst>
    </int2:bookmark>
    <int2:bookmark int2:bookmarkName="_Int_hOuUM4Ih" int2:invalidationBookmarkName="" int2:hashCode="2ifQ7mVwcdxL6E" int2:id="nHTaYmyT">
      <int2:extLst>
        <oel:ext uri="426473B9-03D8-482F-96C9-C2C85392BACA">
          <int2:similarityCritique int2:version="1" int2:context="Exploring how consumer goods companies innovate in the digital age: The role of big data analytics companies.">
            <int2:source int2:sourceType="Online" int2:sourceTitle="Sci-Hub | Exploring how consumer goods companies innovate in the ..." int2:sourceUrl="https://sci-hub.se/10.1016/j.jbusres.2020.09.012" int2:sourceSnippet="Mariani, M. M., &amp; Fosso Wamba, S. (2020). Exploring how consumer goods companies innovate in the digital age: The role of big data analytics companies.">
              <int2:suggestions int2:citationType="Inline">
                <int2:suggestion int2:citationStyle="Mla" int2:isIdentical="1">
                  <int2:citationText>(“Sci-Hub | Exploring how consumer goods companies innovate in the ...”)</int2:citationText>
                </int2:suggestion>
                <int2:suggestion int2:citationStyle="Apa" int2:isIdentical="1">
                  <int2:citationText>(“Sci-Hub | Exploring how consumer goods companies innovate in the ...”)</int2:citationText>
                </int2:suggestion>
                <int2:suggestion int2:citationStyle="Chicago" int2:isIdentical="1">
                  <int2:citationText>(“Sci-Hub | Exploring how consumer goods companies innovate in the ...”)</int2:citationText>
                </int2:suggestion>
              </int2:suggestions>
              <int2:suggestions int2:citationType="Full">
                <int2:suggestion int2:citationStyle="Mla" int2:isIdentical="1">
                  <int2:citationText>&lt;i&gt;Sci-Hub | Exploring how consumer goods companies innovate in the ...&lt;/i&gt;, https://sci-hub.se/10.1016/j.jbusres.2020.09.012.</int2:citationText>
                </int2:suggestion>
                <int2:suggestion int2:citationStyle="Apa" int2:isIdentical="1">
                  <int2:citationText>&lt;i&gt;Sci-Hub | Exploring how consumer goods companies innovate in the ...&lt;/i&gt;. (n.d.). Retrieved from https://sci-hub.se/10.1016/j.jbusres.2020.09.012</int2:citationText>
                </int2:suggestion>
                <int2:suggestion int2:citationStyle="Chicago" int2:isIdentical="1">
                  <int2:citationText>“Sci-Hub | Exploring how consumer goods companies innovate in the ...” n.d., https://sci-hub.se/10.1016/j.jbusres.2020.09.012.</int2:citationText>
                </int2:suggestion>
              </int2:suggestions>
            </int2:source>
            <int2:source int2:sourceType="Online" int2:sourceTitle="[PDF] Exploring how consumer goods companies innovate in the digital ..." int2:sourceUrl="https://www.semanticscholar.org/paper/Exploring-how-consumer-goods-companies-innovate-in-Mariani-Wamba/65cc25c7650d833a8304594ae4eea4c7f9496d83" int2:sourceSnippet="DOI: 10.1016/J.JBUSRES.2020.09.012 Corpus ID: 225024918; Exploring how consumer goods companies innovate in the digital age: The role of big data analytics companies @article{Mariani2020ExploringHC, title={Exploring how consumer goods companies innovate in the digital age: The role of big data analytics companies}, author={Marcello M. Mariani and Samuel Fosso Wamba}, journal={Journal of ...">
              <int2:suggestions int2:citationType="Inline">
                <int2:suggestion int2:citationStyle="Mla" int2:isIdentical="0">
                  <int2:citationText>(“[PDF] Exploring how consumer goods companies innovate in the digital ...”)</int2:citationText>
                </int2:suggestion>
                <int2:suggestion int2:citationStyle="Apa" int2:isIdentical="0">
                  <int2:citationText>(“[PDF] Exploring how consumer goods companies innovate in the digital ...”)</int2:citationText>
                </int2:suggestion>
                <int2:suggestion int2:citationStyle="Chicago" int2:isIdentical="0">
                  <int2:citationText>(“[PDF] Exploring how consumer goods companies innovate in the digital ...”)</int2:citationText>
                </int2:suggestion>
              </int2:suggestions>
              <int2:suggestions int2:citationType="Full">
                <int2:suggestion int2:citationStyle="Mla" int2:isIdentical="0">
                  <int2:citationText>&lt;i&gt;[PDF] Exploring how consumer goods companies innovate in the digital ...&lt;/i&gt;, https://www.semanticscholar.org/paper/Exploring-how-consumer-goods-companies-innovate-in-Mariani-Wamba/65cc25c7650d833a8304594ae4eea4c7f9496d83.</int2:citationText>
                </int2:suggestion>
                <int2:suggestion int2:citationStyle="Apa" int2:isIdentical="0">
                  <int2:citationText>&lt;i&gt;[PDF] Exploring how consumer goods companies innovate in the digital ...&lt;/i&gt;. (n.d.). Retrieved from https://www.semanticscholar.org/paper/Exploring-how-consumer-goods-companies-innovate-in-Mariani-Wamba/65cc25c7650d833a8304594ae4eea4c7f9496d83</int2:citationText>
                </int2:suggestion>
                <int2:suggestion int2:citationStyle="Chicago" int2:isIdentical="0">
                  <int2:citationText>“[PDF] Exploring how consumer goods companies innovate in the digital ...” n.d., https://www.semanticscholar.org/paper/Exploring-how-consumer-goods-companies-innovate-in-Mariani-Wamba/65cc25c7650d833a8304594ae4eea4c7f9496d83.</int2:citationText>
                </int2:suggestion>
              </int2:suggestions>
            </int2:source>
            <int2:source int2:sourceType="Online" int2:sourceTitle="Exploring how consumer goods companies innovate in the ... - ResearchGate" int2:sourceUrl="https://www.researchgate.net/publication/345872333_Exploring_how_consumer_goods_companies_innovate_in_the_digital_age_The_role_of_big_data_analytics_companies" int2:sourceSnippet="Request PDF | Exploring how consumer goods companies innovate in the digital age: The role of big data analytics companies | The advent and development of digital technologies have brought about a ...">
              <int2:suggestions int2:citationType="Inline">
                <int2:suggestion int2:citationStyle="Mla" int2:isIdentical="0">
                  <int2:citationText>(“Exploring how consumer goods companies innovate in the ... - ResearchGate”)</int2:citationText>
                </int2:suggestion>
                <int2:suggestion int2:citationStyle="Apa" int2:isIdentical="0">
                  <int2:citationText>(“Exploring how consumer goods companies innovate in the ... - ResearchGate”)</int2:citationText>
                </int2:suggestion>
                <int2:suggestion int2:citationStyle="Chicago" int2:isIdentical="0">
                  <int2:citationText>(“Exploring how consumer goods companies innovate in the ... - ResearchGate”)</int2:citationText>
                </int2:suggestion>
              </int2:suggestions>
              <int2:suggestions int2:citationType="Full">
                <int2:suggestion int2:citationStyle="Mla" int2:isIdentical="0">
                  <int2:citationText>&lt;i&gt;Exploring how consumer goods companies innovate in the ... - ResearchGate&lt;/i&gt;, https://www.researchgate.net/publication/345872333_Exploring_how_consumer_goods_companies_innovate_in_the_digital_age_The_role_of_big_data_analytics_companies.</int2:citationText>
                </int2:suggestion>
                <int2:suggestion int2:citationStyle="Apa" int2:isIdentical="0">
                  <int2:citationText>&lt;i&gt;Exploring how consumer goods companies innovate in the ... - ResearchGate&lt;/i&gt;. (n.d.). Retrieved from https://www.researchgate.net/publication/345872333_Exploring_how_consumer_goods_companies_innovate_in_the_digital_age_The_role_of_big_data_analytics_companies</int2:citationText>
                </int2:suggestion>
                <int2:suggestion int2:citationStyle="Chicago" int2:isIdentical="0">
                  <int2:citationText>“Exploring how consumer goods companies innovate in the ... - ResearchGate” n.d., https://www.researchgate.net/publication/345872333_Exploring_how_consumer_goods_companies_innovate_in_the_digital_age_The_role_of_big_data_analytics_companies.</int2:citationText>
                </int2:suggestion>
              </int2:suggestions>
            </int2:source>
          </int2:similarityCritique>
        </oel:ext>
      </int2:extLst>
    </int2:bookmark>
    <int2:bookmark int2:bookmarkName="_Int_Kq9IMnmf" int2:invalidationBookmarkName="" int2:hashCode="zPBIRBJeY8X20Z" int2:id="Ao0Ej0Wp">
      <int2:extLst>
        <oel:ext uri="426473B9-03D8-482F-96C9-C2C85392BACA">
          <int2:similarityCritique int2:version="1" int2:context="The driving and restraining forces for environmental strategy adoption in the hotel industry: A force field analysis approach.">
            <int2:source int2:sourceType="Online" int2:sourceTitle="Force field analysis of driving and restraining factors affecting the ..." int2:sourceUrl="https://www.jehp.net/article.asp?issn=2277-9531;year=2021;volume=10;issue=1;spage=419;epage=419;aulast=" int2:sourceSnippet="The driving and restraining forces for environmental strategy adoption in the hotel industry: A force field analysis approach. Tour Manag 2019;73:48-60. 16. Bozak MG. Using Lewin force field analysis in implementing a nursing information system. CIN Comput Inform Nurs 2003;21:80-5. 17. ...">
              <int2:suggestions int2:citationType="Inline">
                <int2:suggestion int2:citationStyle="Mla" int2:isIdentical="1">
                  <int2:citationText>(“Force field analysis of driving and restraining factors affecting the ...”)</int2:citationText>
                </int2:suggestion>
                <int2:suggestion int2:citationStyle="Apa" int2:isIdentical="1">
                  <int2:citationText>(“Force field analysis of driving and restraining factors affecting the ...”)</int2:citationText>
                </int2:suggestion>
                <int2:suggestion int2:citationStyle="Chicago" int2:isIdentical="1">
                  <int2:citationText>(“Force field analysis of driving and restraining factors affecting the ...”)</int2:citationText>
                </int2:suggestion>
              </int2:suggestions>
              <int2:suggestions int2:citationType="Full">
                <int2:suggestion int2:citationStyle="Mla" int2:isIdentical="1">
                  <int2:citationText>&lt;i&gt;Force field analysis of driving and restraining factors affecting the ...&lt;/i&gt;, https://www.jehp.net/article.asp?issn=2277-9531;year=2021;volume=10;issue=1;spage=419;epage=419;aulast=.</int2:citationText>
                </int2:suggestion>
                <int2:suggestion int2:citationStyle="Apa" int2:isIdentical="1">
                  <int2:citationText>&lt;i&gt;Force field analysis of driving and restraining factors affecting the ...&lt;/i&gt;. (n.d.). Retrieved from https://www.jehp.net/article.asp?issn=2277-9531;year=2021;volume=10;issue=1;spage=419;epage=419;aulast=</int2:citationText>
                </int2:suggestion>
                <int2:suggestion int2:citationStyle="Chicago" int2:isIdentical="1">
                  <int2:citationText>“Force field analysis of driving and restraining factors affecting the ...” n.d., https://www.jehp.net/article.asp?issn=2277-9531;year=2021;volume=10;issue=1;spage=419;epage=419;aulast=.</int2:citationText>
                </int2:suggestion>
              </int2:suggestions>
            </int2:source>
            <int2:source int2:sourceType="Online" int2:sourceTitle="(PDF) The driving and restraining forces for environmental strategy ..." int2:sourceUrl="https://www.researchgate.net/publication/334837784_The_driving_and_restraining_forces_for_environmental_strategy_adoption_in_the_hotel_Industry_A_force_field_analysis_approach" int2:sourceSnippet="The driving and restraining forces for environmental strategy adoption in the hotel Industry: A force field analysis approach ... 26 key driving forces and restraining forces for environmental ...">
              <int2:suggestions int2:citationType="Inline">
                <int2:suggestion int2:citationStyle="Mla" int2:isIdentical="0">
                  <int2:citationText>(“(PDF) The driving and restraining forces for environmental strategy ...”)</int2:citationText>
                </int2:suggestion>
                <int2:suggestion int2:citationStyle="Apa" int2:isIdentical="0">
                  <int2:citationText>(“(PDF) The driving and restraining forces for environmental strategy ...”)</int2:citationText>
                </int2:suggestion>
                <int2:suggestion int2:citationStyle="Chicago" int2:isIdentical="0">
                  <int2:citationText>(“(PDF) The driving and restraining forces for environmental strategy ...”)</int2:citationText>
                </int2:suggestion>
              </int2:suggestions>
              <int2:suggestions int2:citationType="Full">
                <int2:suggestion int2:citationStyle="Mla" int2:isIdentical="0">
                  <int2:citationText>&lt;i&gt;(PDF) The driving and restraining forces for environmental strategy ...&lt;/i&gt;, https://www.researchgate.net/publication/334837784_The_driving_and_restraining_forces_for_environmental_strategy_adoption_in_the_hotel_Industry_A_force_field_analysis_approach.</int2:citationText>
                </int2:suggestion>
                <int2:suggestion int2:citationStyle="Apa" int2:isIdentical="0">
                  <int2:citationText>&lt;i&gt;(PDF) The driving and restraining forces for environmental strategy ...&lt;/i&gt;. (n.d.). Retrieved from https://www.researchgate.net/publication/334837784_The_driving_and_restraining_forces_for_environmental_strategy_adoption_in_the_hotel_Industry_A_force_field_analysis_approach</int2:citationText>
                </int2:suggestion>
                <int2:suggestion int2:citationStyle="Chicago" int2:isIdentical="0">
                  <int2:citationText>“(PDF) The driving and restraining forces for environmental strategy ...” n.d., https://www.researchgate.net/publication/334837784_The_driving_and_restraining_forces_for_environmental_strategy_adoption_in_the_hotel_Industry_A_force_field_analysis_approach.</int2:citationText>
                </int2:suggestion>
              </int2:suggestions>
            </int2:source>
            <int2:source int2:sourceType="Online" int2:sourceTitle="(DOC) The Driving and Restraining Forces for Environmental Strategy ..." int2:sourceUrl="https://www.academia.edu/38632878/The_Driving_and_Restraining_Forces_for_Environmental_Strategy_Adoption_in_the_Hotel_Industry_A_Force_Field_Analysis_Approach" int2:sourceSnippet="The Driving and Restraining Forces for Environmental Strategy 13 Adoption in the Hotel Industry: A Force Field Analysis Approach. Tourism Management, 73, 48-60. 14 15Abstract 16 The main purpose of this study was to explore the specific environmental strategies adopted in the 17hotel industry in Taiwan. Furthermore, through a force field ...">
              <int2:suggestions int2:citationType="Inline">
                <int2:suggestion int2:citationStyle="Mla" int2:isIdentical="0">
                  <int2:citationText>(“(DOC) The Driving and Restraining Forces for Environmental Strategy ...”)</int2:citationText>
                </int2:suggestion>
                <int2:suggestion int2:citationStyle="Apa" int2:isIdentical="0">
                  <int2:citationText>(“(DOC) The Driving and Restraining Forces for Environmental Strategy ...”)</int2:citationText>
                </int2:suggestion>
                <int2:suggestion int2:citationStyle="Chicago" int2:isIdentical="0">
                  <int2:citationText>(“(DOC) The Driving and Restraining Forces for Environmental Strategy ...”)</int2:citationText>
                </int2:suggestion>
              </int2:suggestions>
              <int2:suggestions int2:citationType="Full">
                <int2:suggestion int2:citationStyle="Mla" int2:isIdentical="0">
                  <int2:citationText>&lt;i&gt;(DOC) The Driving and Restraining Forces for Environmental Strategy ...&lt;/i&gt;, https://www.academia.edu/38632878/The_Driving_and_Restraining_Forces_for_Environmental_Strategy_Adoption_in_the_Hotel_Industry_A_Force_Field_Analysis_Approach.</int2:citationText>
                </int2:suggestion>
                <int2:suggestion int2:citationStyle="Apa" int2:isIdentical="0">
                  <int2:citationText>&lt;i&gt;(DOC) The Driving and Restraining Forces for Environmental Strategy ...&lt;/i&gt;. (n.d.). Retrieved from https://www.academia.edu/38632878/The_Driving_and_Restraining_Forces_for_Environmental_Strategy_Adoption_in_the_Hotel_Industry_A_Force_Field_Analysis_Approach</int2:citationText>
                </int2:suggestion>
                <int2:suggestion int2:citationStyle="Chicago" int2:isIdentical="0">
                  <int2:citationText>“(DOC) The Driving and Restraining Forces for Environmental Strategy ...” n.d., https://www.academia.edu/38632878/The_Driving_and_Restraining_Forces_for_Environmental_Strategy_Adoption_in_the_Hotel_Industry_A_Force_Field_Analysis_Approach.</int2:citationText>
                </int2:suggestion>
              </int2:suggestions>
            </int2:source>
          </int2:similarityCritique>
        </oel:ext>
      </int2:extLst>
    </int2:bookmark>
    <int2:bookmark int2:bookmarkName="_Int_KaZbxATE" int2:invalidationBookmarkName="" int2:hashCode="gTkSVgSPEeDI8c" int2:id="YZIN2l1Y">
      <int2:extLst>
        <oel:ext uri="426473B9-03D8-482F-96C9-C2C85392BACA">
          <int2:similarityCritique int2:version="1" int2:context="The changing world of work and employment relations: a multi-level institutional perspective of the future.">
            <int2:source int2:sourceType="Online" int2:sourceTitle="The changing world of work and employment relations: a multi-level ..." int2:sourceUrl="https://www.tandfonline.com/doi/full/10.1080/10301763.2018.1427425" int2:sourceSnippet="The changing world of work and employment relations: a multi-level institutional perspective of the future. Russell D. Lansbury Emeritus Professor in Work and Organisational Studies, University of Sydney Business School, ... a multi-level institutional perspective of the future Full Article Figures &amp; data; References; Citations Metrics;">
              <int2:suggestions int2:citationType="Inline">
                <int2:suggestion int2:citationStyle="Mla" int2:isIdentical="1">
                  <int2:citationText>(“The changing world of work and employment relations: a multi-level ...”)</int2:citationText>
                </int2:suggestion>
                <int2:suggestion int2:citationStyle="Apa" int2:isIdentical="1">
                  <int2:citationText>(“The changing world of work and employment relations: a multi-level ...”)</int2:citationText>
                </int2:suggestion>
                <int2:suggestion int2:citationStyle="Chicago" int2:isIdentical="1">
                  <int2:citationText>(“The changing world of work and employment relations: a multi-level ...”)</int2:citationText>
                </int2:suggestion>
              </int2:suggestions>
              <int2:suggestions int2:citationType="Full">
                <int2:suggestion int2:citationStyle="Mla" int2:isIdentical="1">
                  <int2:citationText>&lt;i&gt;The changing world of work and employment relations: a multi-level ...&lt;/i&gt;, https://www.tandfonline.com/doi/full/10.1080/10301763.2018.1427425.</int2:citationText>
                </int2:suggestion>
                <int2:suggestion int2:citationStyle="Apa" int2:isIdentical="1">
                  <int2:citationText>&lt;i&gt;The changing world of work and employment relations: a multi-level ...&lt;/i&gt;. (n.d.). Retrieved from https://www.tandfonline.com/doi/full/10.1080/10301763.2018.1427425</int2:citationText>
                </int2:suggestion>
                <int2:suggestion int2:citationStyle="Chicago" int2:isIdentical="1">
                  <int2:citationText>“The changing world of work and employment relations: a multi-level ...” n.d., https://www.tandfonline.com/doi/full/10.1080/10301763.2018.1427425.</int2:citationText>
                </int2:suggestion>
              </int2:suggestions>
            </int2:source>
            <int2:source int2:sourceType="Online" int2:sourceTitle="(PDF) The changing world of work and employment relations: a multi ..." int2:sourceUrl="https://www.academia.edu/86375889/The_changing_world_of_work_and_employment_relations_a_multi_level_institutional_perspective_of_the_future" int2:sourceSnippet="The changing world of work and employment relations: a multi-level institutional perspective of the future Russell Lansbury 2018, Labour &amp; Industry: a journal of the social and economic relations of work">
              <int2:suggestions int2:citationType="Inline">
                <int2:suggestion int2:citationStyle="Mla" int2:isIdentical="0">
                  <int2:citationText>(“(PDF) The changing world of work and employment relations: a multi ...”)</int2:citationText>
                </int2:suggestion>
                <int2:suggestion int2:citationStyle="Apa" int2:isIdentical="0">
                  <int2:citationText>(“(PDF) The changing world of work and employment relations: a multi ...”)</int2:citationText>
                </int2:suggestion>
                <int2:suggestion int2:citationStyle="Chicago" int2:isIdentical="0">
                  <int2:citationText>(“(PDF) The changing world of work and employment relations: a multi ...”)</int2:citationText>
                </int2:suggestion>
              </int2:suggestions>
              <int2:suggestions int2:citationType="Full">
                <int2:suggestion int2:citationStyle="Mla" int2:isIdentical="0">
                  <int2:citationText>&lt;i&gt;(PDF) The changing world of work and employment relations: a multi ...&lt;/i&gt;, https://www.academia.edu/86375889/The_changing_world_of_work_and_employment_relations_a_multi_level_institutional_perspective_of_the_future.</int2:citationText>
                </int2:suggestion>
                <int2:suggestion int2:citationStyle="Apa" int2:isIdentical="0">
                  <int2:citationText>&lt;i&gt;(PDF) The changing world of work and employment relations: a multi ...&lt;/i&gt;. (n.d.). Retrieved from https://www.academia.edu/86375889/The_changing_world_of_work_and_employment_relations_a_multi_level_institutional_perspective_of_the_future</int2:citationText>
                </int2:suggestion>
                <int2:suggestion int2:citationStyle="Chicago" int2:isIdentical="0">
                  <int2:citationText>“(PDF) The changing world of work and employment relations: a multi ...” n.d., https://www.academia.edu/86375889/The_changing_world_of_work_and_employment_relations_a_multi_level_institutional_perspective_of_the_future.</int2:citationText>
                </int2:suggestion>
              </int2:suggestions>
            </int2:source>
            <int2:source int2:sourceType="Online" int2:sourceTitle="The changing world of work and employment relations: a multi-level ..." int2:sourceUrl="https://www.researchgate.net/publication/322560740_The_changing_world_of_work_and_employment_relations_a_multi-level_institutional_perspective_of_the_future" int2:sourceSnippet="Request PDF | The changing world of work and employment relations: a multi-level institutional perspective of the future | The social and economic relevance of work and employment relations is as ...">
              <int2:suggestions int2:citationType="Inline">
                <int2:suggestion int2:citationStyle="Mla" int2:isIdentical="0">
                  <int2:citationText>(“The changing world of work and employment relations: a multi-level ...”)</int2:citationText>
                </int2:suggestion>
                <int2:suggestion int2:citationStyle="Apa" int2:isIdentical="0">
                  <int2:citationText>(“The changing world of work and employment relations: a multi-level ...”)</int2:citationText>
                </int2:suggestion>
                <int2:suggestion int2:citationStyle="Chicago" int2:isIdentical="0">
                  <int2:citationText>(“The changing world of work and employment relations: a multi-level ...”)</int2:citationText>
                </int2:suggestion>
              </int2:suggestions>
              <int2:suggestions int2:citationType="Full">
                <int2:suggestion int2:citationStyle="Mla" int2:isIdentical="0">
                  <int2:citationText>&lt;i&gt;The changing world of work and employment relations: a multi-level ...&lt;/i&gt;, https://www.researchgate.net/publication/322560740_The_changing_world_of_work_and_employment_relations_a_multi-level_institutional_perspective_of_the_future.</int2:citationText>
                </int2:suggestion>
                <int2:suggestion int2:citationStyle="Apa" int2:isIdentical="0">
                  <int2:citationText>&lt;i&gt;The changing world of work and employment relations: a multi-level ...&lt;/i&gt;. (n.d.). Retrieved from https://www.researchgate.net/publication/322560740_The_changing_world_of_work_and_employment_relations_a_multi-level_institutional_perspective_of_the_future</int2:citationText>
                </int2:suggestion>
                <int2:suggestion int2:citationStyle="Chicago" int2:isIdentical="0">
                  <int2:citationText>“The changing world of work and employment relations: a multi-level ...” n.d., https://www.researchgate.net/publication/322560740_The_changing_world_of_work_and_employment_relations_a_multi-level_institutional_perspective_of_the_future.</int2:citationText>
                </int2:suggestion>
              </int2:suggestions>
            </int2:source>
          </int2:similarityCritique>
        </oel:ext>
      </int2:extLst>
    </int2:bookmark>
    <int2:bookmark int2:bookmarkName="_Int_TYkyap4g" int2:invalidationBookmarkName="" int2:hashCode="wun8LXruhAP+eR" int2:id="1Rs2mQoK">
      <int2:extLst>
        <oel:ext uri="426473B9-03D8-482F-96C9-C2C85392BACA">
          <int2:similarityCritique int2:version="1" int2:context="Analyzing The Financial Statement Using Horizontal–Vertical Analysis To Evaluating The Company Financial Performance Period 2012-2016 (Case Study at PT. Unilever IndonesiaTbk).">
            <int2:source int2:sourceType="Online" int2:sourceTitle="Paket Lengkap Analyzing The Financial Statement Using Horizontal ..." int2:sourceUrl="https://prinsipilmu.blogspot.com/2019/12/paket-lengkap-analyzing-financial.html" int2:sourceSnippet="Paket Lengkap Analyzing The Financial Statement Using Horizontal – Vertical Analysis To Evaluating The Company Financial Performance Period 2012-2016 (Case Study At Pt. Unilever Indonesiatbk) Abstract : The globalization of markets makes every business activity transcends the national border One of the multinational corporations that operated ...">
              <int2:suggestions int2:citationType="Inline">
                <int2:suggestion int2:citationStyle="Mla" int2:isIdentical="0">
                  <int2:citationText>(“Paket Lengkap Analyzing The Financial Statement Using Horizontal ...”)</int2:citationText>
                </int2:suggestion>
                <int2:suggestion int2:citationStyle="Apa" int2:isIdentical="0">
                  <int2:citationText>(“Paket Lengkap Analyzing The Financial Statement Using Horizontal ...”)</int2:citationText>
                </int2:suggestion>
                <int2:suggestion int2:citationStyle="Chicago" int2:isIdentical="0">
                  <int2:citationText>(“Paket Lengkap Analyzing The Financial Statement Using Horizontal ...”)</int2:citationText>
                </int2:suggestion>
              </int2:suggestions>
              <int2:suggestions int2:citationType="Full">
                <int2:suggestion int2:citationStyle="Mla" int2:isIdentical="0">
                  <int2:citationText>&lt;i&gt;Paket Lengkap Analyzing The Financial Statement Using Horizontal ...&lt;/i&gt;, https://prinsipilmu.blogspot.com/2019/12/paket-lengkap-analyzing-financial.html.</int2:citationText>
                </int2:suggestion>
                <int2:suggestion int2:citationStyle="Apa" int2:isIdentical="0">
                  <int2:citationText>&lt;i&gt;Paket Lengkap Analyzing The Financial Statement Using Horizontal ...&lt;/i&gt;. (n.d.). Retrieved from https://prinsipilmu.blogspot.com/2019/12/paket-lengkap-analyzing-financial.html</int2:citationText>
                </int2:suggestion>
                <int2:suggestion int2:citationStyle="Chicago" int2:isIdentical="0">
                  <int2:citationText>“Paket Lengkap Analyzing The Financial Statement Using Horizontal ...” n.d., https://prinsipilmu.blogspot.com/2019/12/paket-lengkap-analyzing-financial.html.</int2:citationText>
                </int2:suggestion>
              </int2:suggestions>
            </int2:source>
            <int2:source int2:sourceType="Online" int2:sourceTitle="Learning, Training and Development at Unilever Essay" int2:sourceUrl="https://ivypanda.com/essays/learning-training-and-development-at-unilever/" int2:sourceSnippet="We will write a custom Essay on Learning, Training and Development at Unilever specifically for you for only $16.05 $11 ... Analyzing the financial statement using horizontal–vertical analysis to evaluating the company financial performance period 2012-2016 (Case Study at PT. Unilever IndonesiaTbk’, Jurnal EMBA: Jurnal Riset Ekonomi ...">
              <int2:suggestions int2:citationType="Inline">
                <int2:suggestion int2:citationStyle="Mla" int2:isIdentical="0">
                  <int2:citationText>(“Learning, Training and Development at Unilever Essay”)</int2:citationText>
                </int2:suggestion>
                <int2:suggestion int2:citationStyle="Apa" int2:isIdentical="0">
                  <int2:citationText>(“Learning, Training and Development at Unilever Essay”)</int2:citationText>
                </int2:suggestion>
                <int2:suggestion int2:citationStyle="Chicago" int2:isIdentical="0">
                  <int2:citationText>(“Learning, Training and Development at Unilever Essay”)</int2:citationText>
                </int2:suggestion>
              </int2:suggestions>
              <int2:suggestions int2:citationType="Full">
                <int2:suggestion int2:citationStyle="Mla" int2:isIdentical="0">
                  <int2:citationText>&lt;i&gt;Learning, Training and Development at Unilever Essay&lt;/i&gt;, https://ivypanda.com/essays/learning-training-and-development-at-unilever/.</int2:citationText>
                </int2:suggestion>
                <int2:suggestion int2:citationStyle="Apa" int2:isIdentical="0">
                  <int2:citationText>&lt;i&gt;Learning, Training and Development at Unilever Essay&lt;/i&gt;. (n.d.). Retrieved from https://ivypanda.com/essays/learning-training-and-development-at-unilever/</int2:citationText>
                </int2:suggestion>
                <int2:suggestion int2:citationStyle="Chicago" int2:isIdentical="0">
                  <int2:citationText>“Learning, Training and Development at Unilever Essay” n.d., https://ivypanda.com/essays/learning-training-and-development-at-unilever/.</int2:citationText>
                </int2:suggestion>
              </int2:suggestions>
            </int2:source>
            <int2:source int2:sourceType="Online" int2:sourceTitle="18270-37689-1-PB copy.pdf - ISSN 2303-1174... - Course Hero" int2:sourceUrl="https://www.coursehero.com/file/53104738/18270-37689-1-PB-copypdf/" int2:sourceSnippet="Therefore, researcher is interested to conduct research titled “Analyzing Financial Statement Using Horizontal - Vertical Analysis to Evaluating the Company Financial Performance for Period 2012-2016 (Case Study at PT. Unilever Indonesia Tbk)”.">
              <int2:suggestions int2:citationType="Inline">
                <int2:suggestion int2:citationStyle="Mla" int2:isIdentical="0">
                  <int2:citationText>(“18270-37689-1-PB copy.pdf - ISSN 2303-1174... - Course Hero”)</int2:citationText>
                </int2:suggestion>
                <int2:suggestion int2:citationStyle="Apa" int2:isIdentical="0">
                  <int2:citationText>(“18270-37689-1-PB copy.pdf - ISSN 2303-1174... - Course Hero”)</int2:citationText>
                </int2:suggestion>
                <int2:suggestion int2:citationStyle="Chicago" int2:isIdentical="0">
                  <int2:citationText>(“18270-37689-1-PB copy.pdf - ISSN 2303-1174... - Course Hero”)</int2:citationText>
                </int2:suggestion>
              </int2:suggestions>
              <int2:suggestions int2:citationType="Full">
                <int2:suggestion int2:citationStyle="Mla" int2:isIdentical="0">
                  <int2:citationText>&lt;i&gt;18270-37689-1-PB copy.pdf - ISSN 2303-1174... - Course Hero&lt;/i&gt;, https://www.coursehero.com/file/53104738/18270-37689-1-PB-copypdf/.</int2:citationText>
                </int2:suggestion>
                <int2:suggestion int2:citationStyle="Apa" int2:isIdentical="0">
                  <int2:citationText>&lt;i&gt;18270-37689-1-PB copy.pdf - ISSN 2303-1174... - Course Hero&lt;/i&gt;. (n.d.). Retrieved from https://www.coursehero.com/file/53104738/18270-37689-1-PB-copypdf/</int2:citationText>
                </int2:suggestion>
                <int2:suggestion int2:citationStyle="Chicago" int2:isIdentical="0">
                  <int2:citationText>“18270-37689-1-PB copy.pdf - ISSN 2303-1174... - Course Hero” n.d., https://www.coursehero.com/file/53104738/18270-37689-1-PB-copypdf/.</int2:citationText>
                </int2:suggestion>
              </int2:suggestions>
            </int2:source>
          </int2:similarityCritique>
        </oel:ext>
      </int2:extLst>
    </int2:bookmark>
    <int2:bookmark int2:bookmarkName="_Int_iQeTGEzr" int2:invalidationBookmarkName="" int2:hashCode="C0TxYdT1l+c0Xo" int2:id="VRcoTpqC">
      <int2:extLst>
        <oel:ext uri="426473B9-03D8-482F-96C9-C2C85392BACA">
          <int2:similarityCritique int2:version="1" int2:context="Kurt Lewin's change model: A critical review of the role of leadership and employee involvement in organizational change.">
            <int2:source int2:sourceType="Online" int2:sourceTitle="Kurt Lewin's change model: A critical review of the role of leadership ..." int2:sourceUrl="https://daneshyari.com/en/article/7429275" int2:sourceSnippet="Kurt Lewin's change model: A critical review of the role of leadership and employee involvement in organizational change. Article ID Journal Published Year Pages File Type; 7429275: Journal of Innovation &amp; Knowledge: 2018: 7 Pages: PDF: Abstract. Change is crucial for organizations in growing, highly competitive business environments. Theories ...">
              <int2:suggestions int2:citationType="Inline">
                <int2:suggestion int2:citationStyle="Mla" int2:isIdentical="1">
                  <int2:citationText>(“Kurt Lewin's change model: A critical review of the role of leadership ...”)</int2:citationText>
                </int2:suggestion>
                <int2:suggestion int2:citationStyle="Apa" int2:isIdentical="1">
                  <int2:citationText>(“Kurt Lewin's change model: A critical review of the role of leadership ...”)</int2:citationText>
                </int2:suggestion>
                <int2:suggestion int2:citationStyle="Chicago" int2:isIdentical="1">
                  <int2:citationText>(“Kurt Lewin's change model: A critical review of the role of leadership ...”)</int2:citationText>
                </int2:suggestion>
              </int2:suggestions>
              <int2:suggestions int2:citationType="Full">
                <int2:suggestion int2:citationStyle="Mla" int2:isIdentical="1">
                  <int2:citationText>&lt;i&gt;Kurt Lewin's change model: A critical review of the role of leadership ...&lt;/i&gt;, https://daneshyari.com/en/article/7429275.</int2:citationText>
                </int2:suggestion>
                <int2:suggestion int2:citationStyle="Apa" int2:isIdentical="1">
                  <int2:citationText>&lt;i&gt;Kurt Lewin's change model: A critical review of the role of leadership ...&lt;/i&gt;. (n.d.). Retrieved from https://daneshyari.com/en/article/7429275</int2:citationText>
                </int2:suggestion>
                <int2:suggestion int2:citationStyle="Chicago" int2:isIdentical="1">
                  <int2:citationText>“Kurt Lewin's change model: A critical review of the role of leadership ...” n.d., https://daneshyari.com/en/article/7429275.</int2:citationText>
                </int2:suggestion>
              </int2:suggestions>
            </int2:source>
            <int2:source int2:sourceType="Online" int2:sourceTitle="Kurt Lewin's change model: A critical review of the role of leadership ..." int2:sourceUrl="https://www.sciencegate.app/document/10.1016/j.jik.2016.07.002" int2:sourceSnippet="Kurt Lewin's change model: A critical review of the role of leadership and employee involvement in organizational change Journal of Innovation &amp; Knowledge . 10.1016/j.jik.2016.07.002 . 2018 . Vol 3 (3) . pp. 123-127 . Cited By ~ 31. Author(s): Syed Talib Hussain .">
              <int2:suggestions int2:citationType="Inline">
                <int2:suggestion int2:citationStyle="Mla" int2:isIdentical="0">
                  <int2:citationText>(“Kurt Lewin's change model: A critical review of the role of leadership ...”)</int2:citationText>
                </int2:suggestion>
                <int2:suggestion int2:citationStyle="Apa" int2:isIdentical="0">
                  <int2:citationText>(“Kurt Lewin's change model: A critical review of the role of leadership ...”)</int2:citationText>
                </int2:suggestion>
                <int2:suggestion int2:citationStyle="Chicago" int2:isIdentical="0">
                  <int2:citationText>(“Kurt Lewin's change model: A critical review of the role of leadership ...”)</int2:citationText>
                </int2:suggestion>
              </int2:suggestions>
              <int2:suggestions int2:citationType="Full">
                <int2:suggestion int2:citationStyle="Mla" int2:isIdentical="0">
                  <int2:citationText>&lt;i&gt;Kurt Lewin's change model: A critical review of the role of leadership ...&lt;/i&gt;, https://www.sciencegate.app/document/10.1016/j.jik.2016.07.002.</int2:citationText>
                </int2:suggestion>
                <int2:suggestion int2:citationStyle="Apa" int2:isIdentical="0">
                  <int2:citationText>&lt;i&gt;Kurt Lewin's change model: A critical review of the role of leadership ...&lt;/i&gt;. (n.d.). Retrieved from https://www.sciencegate.app/document/10.1016/j.jik.2016.07.002</int2:citationText>
                </int2:suggestion>
                <int2:suggestion int2:citationStyle="Chicago" int2:isIdentical="0">
                  <int2:citationText>“Kurt Lewin's change model: A critical review of the role of leadership ...” n.d., https://www.sciencegate.app/document/10.1016/j.jik.2016.07.002.</int2:citationText>
                </int2:suggestion>
              </int2:suggestions>
            </int2:source>
            <int2:source int2:sourceType="Online" int2:sourceTitle="Kurt Lewin's Change Model: a Critical Review of the Role of Leadership ..." int2:sourceUrl="https://docslib.org/doc/1032374/kurt-lewins-change-model-a-critical-review-of-the-role-of-leadership-and-employee-involvement-in-organizational-change" int2:sourceSnippet="Kurt Lewin's Change Model: a Critical Review of the Role of Leadership and Employee Involvement in Organizational Change [PDF] Related documentation Leadership Theory Leadership Toolbox Podcast Transcript Centennial Student Union &amp; Student Activities Minnesota State University, Mankato">
              <int2:suggestions int2:citationType="Inline">
                <int2:suggestion int2:citationStyle="Mla" int2:isIdentical="0">
                  <int2:citationText>(“Kurt Lewin's Change Model: a Critical Review of the Role of Leadership ...”)</int2:citationText>
                </int2:suggestion>
                <int2:suggestion int2:citationStyle="Apa" int2:isIdentical="0">
                  <int2:citationText>(“Kurt Lewin's Change Model: a Critical Review of the Role of Leadership ...”)</int2:citationText>
                </int2:suggestion>
                <int2:suggestion int2:citationStyle="Chicago" int2:isIdentical="0">
                  <int2:citationText>(“Kurt Lewin's Change Model: a Critical Review of the Role of Leadership ...”)</int2:citationText>
                </int2:suggestion>
              </int2:suggestions>
              <int2:suggestions int2:citationType="Full">
                <int2:suggestion int2:citationStyle="Mla" int2:isIdentical="0">
                  <int2:citationText>&lt;i&gt;Kurt Lewin's Change Model: a Critical Review of the Role of Leadership ...&lt;/i&gt;, https://docslib.org/doc/1032374/kurt-lewins-change-model-a-critical-review-of-the-role-of-leadership-and-employee-involvement-in-organizational-change.</int2:citationText>
                </int2:suggestion>
                <int2:suggestion int2:citationStyle="Apa" int2:isIdentical="0">
                  <int2:citationText>&lt;i&gt;Kurt Lewin's Change Model: a Critical Review of the Role of Leadership ...&lt;/i&gt;. (n.d.). Retrieved from https://docslib.org/doc/1032374/kurt-lewins-change-model-a-critical-review-of-the-role-of-leadership-and-employee-involvement-in-organizational-change</int2:citationText>
                </int2:suggestion>
                <int2:suggestion int2:citationStyle="Chicago" int2:isIdentical="0">
                  <int2:citationText>“Kurt Lewin's Change Model: a Critical Review of the Role of Leadership ...” n.d., https://docslib.org/doc/1032374/kurt-lewins-change-model-a-critical-review-of-the-role-of-leadership-and-employee-involvement-in-organizational-change.</int2:citationText>
                </int2:suggestion>
              </int2:suggestions>
            </int2:source>
          </int2:similarityCritique>
        </oel:ext>
      </int2:extLst>
    </int2:bookmark>
    <int2:bookmark int2:bookmarkName="_Int_BCAEskYM" int2:invalidationBookmarkName="" int2:hashCode="+GtJF0iqsdYZ67" int2:id="UcljUFZe">
      <int2:extLst>
        <oel:ext uri="426473B9-03D8-482F-96C9-C2C85392BACA">
          <int2:similarityCritique int2:version="1" int2:context="Dubin, R. (2017) The world of work: Industrial society and human relations.">
            <int2:source int2:sourceType="Online" int2:sourceTitle="R. Dubin, The World of Work. Industrial Society and Human Relations ..." int2:sourceUrl="https://www.cambridge.org/core/journals/recherches-economiques-de-louvain-louvain-economic-review/article/r-dubin-the-world-of-work-industrial-society-and-human-relations-prenticehall-sociology-series-englewood-cliffs-nj-prenticehall-inc-1958-xiii-p-448-p-795/10EBD8E7445DB2F32810C6E7BC0C04B9" int2:sourceSnippet="R. Dubin, The World of Work. Industrial Society and Human Relations. Prentice-Hall Sociology Series. Englewood Cliffs, N.J., Prentice-Hall, Inc., 1958, xiii p. 448 p ...">
              <int2:suggestions int2:citationType="Inline">
                <int2:suggestion int2:citationStyle="Mla" int2:isIdentical="0">
                  <int2:citationText>(“R. Dubin, The World of Work. Industrial Society and Human Relations ...”)</int2:citationText>
                </int2:suggestion>
                <int2:suggestion int2:citationStyle="Apa" int2:isIdentical="0">
                  <int2:citationText>(“R. Dubin, The World of Work. Industrial Society and Human Relations ...”)</int2:citationText>
                </int2:suggestion>
                <int2:suggestion int2:citationStyle="Chicago" int2:isIdentical="0">
                  <int2:citationText>(“R. Dubin, The World of Work. Industrial Society and Human Relations ...”)</int2:citationText>
                </int2:suggestion>
              </int2:suggestions>
              <int2:suggestions int2:citationType="Full">
                <int2:suggestion int2:citationStyle="Mla" int2:isIdentical="0">
                  <int2:citationText>&lt;i&gt;R. Dubin, The World of Work. Industrial Society and Human Relations ...&lt;/i&gt;, https://www.cambridge.org/core/journals/recherches-economiques-de-louvain-louvain-economic-review/article/r-dubin-the-world-of-work-industrial-society-and-human-relations-prenticehall-sociology-series-englewood-cliffs-nj-prenticehall-inc-1958-xiii-p-448-p-795/10EBD8E7445DB2F32810C6E7BC0C04B9.</int2:citationText>
                </int2:suggestion>
                <int2:suggestion int2:citationStyle="Apa" int2:isIdentical="0">
                  <int2:citationText>&lt;i&gt;R. Dubin, The World of Work. Industrial Society and Human Relations ...&lt;/i&gt;. (n.d.). Retrieved from https://www.cambridge.org/core/journals/recherches-economiques-de-louvain-louvain-economic-review/article/r-dubin-the-world-of-work-industrial-society-and-human-relations-prenticehall-sociology-series-englewood-cliffs-nj-prenticehall-inc-1958-xiii-p-448-p-795/10EBD8E7445DB2F32810C6E7BC0C04B9</int2:citationText>
                </int2:suggestion>
                <int2:suggestion int2:citationStyle="Chicago" int2:isIdentical="0">
                  <int2:citationText>“R. Dubin, The World of Work. Industrial Society and Human Relations ...” n.d., https://www.cambridge.org/core/journals/recherches-economiques-de-louvain-louvain-economic-review/article/r-dubin-the-world-of-work-industrial-society-and-human-relations-prenticehall-sociology-series-englewood-cliffs-nj-prenticehall-inc-1958-xiii-p-448-p-795/10EBD8E7445DB2F32810C6E7BC0C04B9.</int2:citationText>
                </int2:suggestion>
              </int2:suggestions>
            </int2:source>
          </int2:similarityCritique>
        </oel:ext>
      </int2:extLst>
    </int2:bookmark>
    <int2:bookmark int2:bookmarkName="_Int_eNHyK0mu" int2:invalidationBookmarkName="" int2:hashCode="g/lY2HWNn2QY4/" int2:id="sBoSYAyv">
      <int2:extLst>
        <oel:ext uri="426473B9-03D8-482F-96C9-C2C85392BACA">
          <int2:similarityCritique int2:version="1" int2:context="Leading change toward sustainability: A change-management guide for business, government and civil society.">
            <int2:source int2:sourceType="Online" int2:sourceTitle="Leading Change Toward Sustainability: A Change-management Guide for ..." int2:sourceUrl="https://books.google.com/books/about/Leading_Change_Toward_Sustainability.html?id=l-wJAQAAMAAJ" int2:sourceSnippet="Leading Change Toward Sustainability: A Change-management Guide for Business, Government and Civil Society. Bob Doppelt. Greenleaf, 2003 - Business &amp; Economics - 272 pages. 0 Reviews. Reviews aren't verified, but Google checks for and removes fake content when it's identified.">
              <int2:suggestions int2:citationType="Inline">
                <int2:suggestion int2:citationStyle="Mla" int2:isIdentical="1">
                  <int2:citationText>(“Leading Change Toward Sustainability: A Change-management Guide for ...”)</int2:citationText>
                </int2:suggestion>
                <int2:suggestion int2:citationStyle="Apa" int2:isIdentical="1">
                  <int2:citationText>(“Leading Change Toward Sustainability: A Change-management Guide for ...”)</int2:citationText>
                </int2:suggestion>
                <int2:suggestion int2:citationStyle="Chicago" int2:isIdentical="1">
                  <int2:citationText>(“Leading Change Toward Sustainability: A Change-management Guide for ...”)</int2:citationText>
                </int2:suggestion>
              </int2:suggestions>
              <int2:suggestions int2:citationType="Full">
                <int2:suggestion int2:citationStyle="Mla" int2:isIdentical="1">
                  <int2:citationText>&lt;i&gt;Leading Change Toward Sustainability: A Change-management Guide for ...&lt;/i&gt;, https://books.google.com/books/about/Leading_Change_Toward_Sustainability.html?id=l-wJAQAAMAAJ.</int2:citationText>
                </int2:suggestion>
                <int2:suggestion int2:citationStyle="Apa" int2:isIdentical="1">
                  <int2:citationText>&lt;i&gt;Leading Change Toward Sustainability: A Change-management Guide for ...&lt;/i&gt;. (n.d.). Retrieved from https://books.google.com/books/about/Leading_Change_Toward_Sustainability.html?id=l-wJAQAAMAAJ</int2:citationText>
                </int2:suggestion>
                <int2:suggestion int2:citationStyle="Chicago" int2:isIdentical="1">
                  <int2:citationText>“Leading Change Toward Sustainability: A Change-management Guide for ...” n.d., https://books.google.com/books/about/Leading_Change_Toward_Sustainability.html?id=l-wJAQAAMAAJ.</int2:citationText>
                </int2:suggestion>
              </int2:suggestions>
            </int2:source>
            <int2:source int2:sourceType="Online" int2:sourceTitle="Leading Change toward Sustainability: A Change-Management Guide for ..." int2:sourceUrl="https://www.emerald.com/insight/content/doi/10.1108/ijshe.2004.24905bae.005/full/html" int2:sourceSnippet="Leading Change toward Sustainability: A Change-Management Guide for Business, Government and Civil Society. Leading Change toward Sustainability: A Change-Management Guide for Business, Government and Civil Society. Bob Doppelt with a Foreword by William McDonoughGreenleaf PublishingSheffieldSeptember 2003272 pp.ISBN 1-874719-64-0£16.95/US$30.00">
              <int2:suggestions int2:citationType="Inline">
                <int2:suggestion int2:citationStyle="Mla" int2:isIdentical="1">
                  <int2:citationText>(“Leading Change toward Sustainability: A Change-Management Guide for ...”)</int2:citationText>
                </int2:suggestion>
                <int2:suggestion int2:citationStyle="Apa" int2:isIdentical="1">
                  <int2:citationText>(“Leading Change toward Sustainability: A Change-Management Guide for ...”)</int2:citationText>
                </int2:suggestion>
                <int2:suggestion int2:citationStyle="Chicago" int2:isIdentical="1">
                  <int2:citationText>(“Leading Change toward Sustainability: A Change-Management Guide for ...”)</int2:citationText>
                </int2:suggestion>
              </int2:suggestions>
              <int2:suggestions int2:citationType="Full">
                <int2:suggestion int2:citationStyle="Mla" int2:isIdentical="1">
                  <int2:citationText>&lt;i&gt;Leading Change toward Sustainability: A Change-Management Guide for ...&lt;/i&gt;, https://www.emerald.com/insight/content/doi/10.1108/ijshe.2004.24905bae.005/full/html.</int2:citationText>
                </int2:suggestion>
                <int2:suggestion int2:citationStyle="Apa" int2:isIdentical="1">
                  <int2:citationText>&lt;i&gt;Leading Change toward Sustainability: A Change-Management Guide for ...&lt;/i&gt;. (n.d.). Retrieved from https://www.emerald.com/insight/content/doi/10.1108/ijshe.2004.24905bae.005/full/html</int2:citationText>
                </int2:suggestion>
                <int2:suggestion int2:citationStyle="Chicago" int2:isIdentical="1">
                  <int2:citationText>“Leading Change toward Sustainability: A Change-Management Guide for ...” n.d., https://www.emerald.com/insight/content/doi/10.1108/ijshe.2004.24905bae.005/full/html.</int2:citationText>
                </int2:suggestion>
              </int2:suggestions>
            </int2:source>
            <int2:source int2:sourceType="Online" int2:sourceTitle="Leading Change toward Sustainability: A Change-Management Guide for ..." int2:sourceUrl="https://www.amazon.com/Leading-Change-toward-Sustainability-Change-Management-ebook/dp/B075GT5BHC" int2:sourceSnippet="Leading Change toward Sustainability: A Change-Management Guide for Business, Government and Civil Society - Kindle edition by Doppelt, Bob. Download it once and read it on your Kindle device, PC, phones or tablets. Use features like bookmarks, note taking and highlighting while reading Leading Change toward Sustainability: A Change-Management Guide for Business, Government and Civil Society.">
              <int2:suggestions int2:citationType="Inline">
                <int2:suggestion int2:citationStyle="Mla" int2:isIdentical="1">
                  <int2:citationText>(“Leading Change toward Sustainability: A Change-Management Guide for ...”)</int2:citationText>
                </int2:suggestion>
                <int2:suggestion int2:citationStyle="Apa" int2:isIdentical="1">
                  <int2:citationText>(“Leading Change toward Sustainability: A Change-Management Guide for ...”)</int2:citationText>
                </int2:suggestion>
                <int2:suggestion int2:citationStyle="Chicago" int2:isIdentical="1">
                  <int2:citationText>(“Leading Change toward Sustainability: A Change-Management Guide for ...”)</int2:citationText>
                </int2:suggestion>
              </int2:suggestions>
              <int2:suggestions int2:citationType="Full">
                <int2:suggestion int2:citationStyle="Mla" int2:isIdentical="1">
                  <int2:citationText>&lt;i&gt;Leading Change toward Sustainability: A Change-Management Guide for ...&lt;/i&gt;, https://www.amazon.com/Leading-Change-toward-Sustainability-Change-Management-ebook/dp/B075GT5BHC.</int2:citationText>
                </int2:suggestion>
                <int2:suggestion int2:citationStyle="Apa" int2:isIdentical="1">
                  <int2:citationText>&lt;i&gt;Leading Change toward Sustainability: A Change-Management Guide for ...&lt;/i&gt;. (n.d.). Retrieved from https://www.amazon.com/Leading-Change-toward-Sustainability-Change-Management-ebook/dp/B075GT5BHC</int2:citationText>
                </int2:suggestion>
                <int2:suggestion int2:citationStyle="Chicago" int2:isIdentical="1">
                  <int2:citationText>“Leading Change toward Sustainability: A Change-Management Guide for ...” n.d., https://www.amazon.com/Leading-Change-toward-Sustainability-Change-Management-ebook/dp/B075GT5BHC.</int2:citationText>
                </int2:suggestion>
              </int2:suggestions>
            </int2:source>
          </int2:similarityCritique>
        </oel:ext>
      </int2:extLst>
    </int2:bookmark>
    <int2:bookmark int2:bookmarkName="_Int_t5EC4IiN" int2:invalidationBookmarkName="" int2:hashCode="PWnayQY6GKWEBt" int2:id="9W7kFkzU">
      <int2:extLst>
        <oel:ext uri="426473B9-03D8-482F-96C9-C2C85392BACA">
          <int2:similarityCritique int2:version="1" int2:context="The Healthy Organization: A revolutionary approach to people and management.">
            <int2:source int2:sourceType="Online" int2:sourceTitle="The Healthy Organization: A Revolutionary Approach to People and ..." int2:sourceUrl="https://www.emerald.com/insight/content/doi/10.1108/01437730610678007/full/html" int2:sourceSnippet="The Healthy Organization: A Revolutionary Approach to People and Management (2nd ed.) Avis Austin (Kaiser Permanate, Oakland, California, USA) Leadership &amp; Organization Development Journal. ISSN: 0143-7739. Article publication date: 1 July 2006. Downloads. 596 Article view ...">
              <int2:suggestions int2:citationType="Inline">
                <int2:suggestion int2:citationStyle="Mla" int2:isIdentical="0">
                  <int2:citationText>(“The Healthy Organization: A Revolutionary Approach to People and ...”)</int2:citationText>
                </int2:suggestion>
                <int2:suggestion int2:citationStyle="Apa" int2:isIdentical="0">
                  <int2:citationText>(“The Healthy Organization: A Revolutionary Approach to People and ...”)</int2:citationText>
                </int2:suggestion>
                <int2:suggestion int2:citationStyle="Chicago" int2:isIdentical="0">
                  <int2:citationText>(“The Healthy Organization: A Revolutionary Approach to People and ...”)</int2:citationText>
                </int2:suggestion>
              </int2:suggestions>
              <int2:suggestions int2:citationType="Full">
                <int2:suggestion int2:citationStyle="Mla" int2:isIdentical="0">
                  <int2:citationText>&lt;i&gt;The Healthy Organization: A Revolutionary Approach to People and ...&lt;/i&gt;, https://www.emerald.com/insight/content/doi/10.1108/01437730610678007/full/html.</int2:citationText>
                </int2:suggestion>
                <int2:suggestion int2:citationStyle="Apa" int2:isIdentical="0">
                  <int2:citationText>&lt;i&gt;The Healthy Organization: A Revolutionary Approach to People and ...&lt;/i&gt;. (n.d.). Retrieved from https://www.emerald.com/insight/content/doi/10.1108/01437730610678007/full/html</int2:citationText>
                </int2:suggestion>
                <int2:suggestion int2:citationStyle="Chicago" int2:isIdentical="0">
                  <int2:citationText>“The Healthy Organization: A Revolutionary Approach to People and ...” n.d., https://www.emerald.com/insight/content/doi/10.1108/01437730610678007/full/html.</int2:citationText>
                </int2:suggestion>
              </int2:suggestions>
            </int2:source>
            <int2:source int2:sourceType="Online" int2:sourceTitle="The Healthy Organization: A Revolutionary Approach to People and ..." int2:sourceUrl="https://www.amazon.com/Healthy-Organization-Revolutionary-Management-2004-08-01/dp/B01F9QKZDG" int2:sourceSnippet="The Healthy Organization: A Revolutionary Approach to People and Management by Brian Dive (2004-08-01) on Amazon.com. *FREE* shipping on qualifying offers. The Healthy Organization: A Revolutionary Approach to People and Management by Brian Dive (2004-08-01)">
              <int2:suggestions int2:citationType="Inline">
                <int2:suggestion int2:citationStyle="Mla" int2:isIdentical="0">
                  <int2:citationText>(“The Healthy Organization: A Revolutionary Approach to People and ...”)</int2:citationText>
                </int2:suggestion>
                <int2:suggestion int2:citationStyle="Apa" int2:isIdentical="0">
                  <int2:citationText>(“The Healthy Organization: A Revolutionary Approach to People and ...”)</int2:citationText>
                </int2:suggestion>
                <int2:suggestion int2:citationStyle="Chicago" int2:isIdentical="0">
                  <int2:citationText>(“The Healthy Organization: A Revolutionary Approach to People and ...”)</int2:citationText>
                </int2:suggestion>
              </int2:suggestions>
              <int2:suggestions int2:citationType="Full">
                <int2:suggestion int2:citationStyle="Mla" int2:isIdentical="0">
                  <int2:citationText>&lt;i&gt;The Healthy Organization: A Revolutionary Approach to People and ...&lt;/i&gt;, https://www.amazon.com/Healthy-Organization-Revolutionary-Management-2004-08-01/dp/B01F9QKZDG.</int2:citationText>
                </int2:suggestion>
                <int2:suggestion int2:citationStyle="Apa" int2:isIdentical="0">
                  <int2:citationText>&lt;i&gt;The Healthy Organization: A Revolutionary Approach to People and ...&lt;/i&gt;. (n.d.). Retrieved from https://www.amazon.com/Healthy-Organization-Revolutionary-Management-2004-08-01/dp/B01F9QKZDG</int2:citationText>
                </int2:suggestion>
                <int2:suggestion int2:citationStyle="Chicago" int2:isIdentical="0">
                  <int2:citationText>“The Healthy Organization: A Revolutionary Approach to People and ...” n.d., https://www.amazon.com/Healthy-Organization-Revolutionary-Management-2004-08-01/dp/B01F9QKZDG.</int2:citationText>
                </int2:suggestion>
              </int2:suggestions>
            </int2:source>
            <int2:source int2:sourceType="Online" int2:sourceTitle="The Healthy Organization: A Revolutionary Approach to People and ..." int2:sourceUrl="https://silo.pub/the-healthy-organization-a-revolutionary-approach-to-people-and-management.html" int2:sourceSnippet="THE HEALTHY ORGANIZATION A Revolutionary Approach to People &amp; Management 2nd edition ... The healthy organization : a revolutionary approach to people and management / Brian Dive.-- 2nd ed. p. cm. Includes bibliographical references and index. ISBN 0-7494-4252-2 1. Personal management. I. Title. HF5549.D529 2004 658.3--dc22 2004010129 Typeset ...">
              <int2:suggestions int2:citationType="Inline">
                <int2:suggestion int2:citationStyle="Mla" int2:isIdentical="0">
                  <int2:citationText>(“The Healthy Organization: A Revolutionary Approach to People and ...”)</int2:citationText>
                </int2:suggestion>
                <int2:suggestion int2:citationStyle="Apa" int2:isIdentical="0">
                  <int2:citationText>(“The Healthy Organization: A Revolutionary Approach to People and ...”)</int2:citationText>
                </int2:suggestion>
                <int2:suggestion int2:citationStyle="Chicago" int2:isIdentical="0">
                  <int2:citationText>(“The Healthy Organization: A Revolutionary Approach to People and ...”)</int2:citationText>
                </int2:suggestion>
              </int2:suggestions>
              <int2:suggestions int2:citationType="Full">
                <int2:suggestion int2:citationStyle="Mla" int2:isIdentical="0">
                  <int2:citationText>&lt;i&gt;The Healthy Organization: A Revolutionary Approach to People and ...&lt;/i&gt;, https://silo.pub/the-healthy-organization-a-revolutionary-approach-to-people-and-management.html.</int2:citationText>
                </int2:suggestion>
                <int2:suggestion int2:citationStyle="Apa" int2:isIdentical="0">
                  <int2:citationText>&lt;i&gt;The Healthy Organization: A Revolutionary Approach to People and ...&lt;/i&gt;. (n.d.). Retrieved from https://silo.pub/the-healthy-organization-a-revolutionary-approach-to-people-and-management.html</int2:citationText>
                </int2:suggestion>
                <int2:suggestion int2:citationStyle="Chicago" int2:isIdentical="0">
                  <int2:citationText>“The Healthy Organization: A Revolutionary Approach to People and ...” n.d., https://silo.pub/the-healthy-organization-a-revolutionary-approach-to-people-and-management.html.</int2:citationText>
                </int2:suggestion>
              </int2:suggestions>
            </int2:source>
          </int2:similarityCritique>
        </oel:ext>
      </int2:extLst>
    </int2:bookmark>
    <int2:bookmark int2:bookmarkName="_Int_pI0hGMd7" int2:invalidationBookmarkName="" int2:hashCode="voNhdeDU+N9nM5" int2:id="4JsKe1rj">
      <int2:extLst>
        <oel:ext uri="426473B9-03D8-482F-96C9-C2C85392BACA">
          <int2:similarityCritique int2:version="1" int2:context="Product differentiation: A tool of competitive advantage and optimal organizational performance (A study of Unilever Nigeria PLC).">
            <int2:source int2:sourceType="Online" int2:sourceTitle="PRODUCT DIFFERENTIATION: A TOOL OF COMPETITIVE ADVANTAGE AND OPTIMAL ..." int2:sourceUrl="https://www.semanticscholar.org/paper/PRODUCT-DIFFERENTIATION%3A-A-TOOL-OF-COMPETITIVE-AND-Dirisu-Iyiola/2a14a51e72d136965b0e76d3fbeb8b7488b93fac/figure/0" int2:sourceSnippet="@article{Dirisu2013PRODUCTDA, title={PRODUCT DIFFERENTIATION: A TOOL OF COMPETITIVE ADVANTAGE AND OPTIMAL ORGANIZATIONAL PERFORMANCE (A STUDY OF UNILEVER NIGERIA PLC)}, author={Joy Favour Dirisu and Oluwole Oladele Iyiola and Olanrewaju Samson Ibidunni}, journal={European Scientific Journal, ESJ}, year={2013}, volume={9} } ...">
              <int2:suggestions int2:citationType="Inline">
                <int2:suggestion int2:citationStyle="Mla" int2:isIdentical="0">
                  <int2:citationText>(“PRODUCT DIFFERENTIATION: A TOOL OF COMPETITIVE ADVANTAGE AND OPTIMAL ...”)</int2:citationText>
                </int2:suggestion>
                <int2:suggestion int2:citationStyle="Apa" int2:isIdentical="0">
                  <int2:citationText>(“PRODUCT DIFFERENTIATION: A TOOL OF COMPETITIVE ADVANTAGE AND OPTIMAL ...”)</int2:citationText>
                </int2:suggestion>
                <int2:suggestion int2:citationStyle="Chicago" int2:isIdentical="0">
                  <int2:citationText>(“PRODUCT DIFFERENTIATION: A TOOL OF COMPETITIVE ADVANTAGE AND OPTIMAL ...”)</int2:citationText>
                </int2:suggestion>
              </int2:suggestions>
              <int2:suggestions int2:citationType="Full">
                <int2:suggestion int2:citationStyle="Mla" int2:isIdentical="0">
                  <int2:citationText>&lt;i&gt;PRODUCT DIFFERENTIATION: A TOOL OF COMPETITIVE ADVANTAGE AND OPTIMAL ...&lt;/i&gt;, https://www.semanticscholar.org/paper/PRODUCT-DIFFERENTIATION%3A-A-TOOL-OF-COMPETITIVE-AND-Dirisu-Iyiola/2a14a51e72d136965b0e76d3fbeb8b7488b93fac/figure/0.</int2:citationText>
                </int2:suggestion>
                <int2:suggestion int2:citationStyle="Apa" int2:isIdentical="0">
                  <int2:citationText>&lt;i&gt;PRODUCT DIFFERENTIATION: A TOOL OF COMPETITIVE ADVANTAGE AND OPTIMAL ...&lt;/i&gt;. (n.d.). Retrieved from https://www.semanticscholar.org/paper/PRODUCT-DIFFERENTIATION%3A-A-TOOL-OF-COMPETITIVE-AND-Dirisu-Iyiola/2a14a51e72d136965b0e76d3fbeb8b7488b93fac/figure/0</int2:citationText>
                </int2:suggestion>
                <int2:suggestion int2:citationStyle="Chicago" int2:isIdentical="0">
                  <int2:citationText>“PRODUCT DIFFERENTIATION: A TOOL OF COMPETITIVE ADVANTAGE AND OPTIMAL ...” n.d., https://www.semanticscholar.org/paper/PRODUCT-DIFFERENTIATION%3A-A-TOOL-OF-COMPETITIVE-AND-Dirisu-Iyiola/2a14a51e72d136965b0e76d3fbeb8b7488b93fac/figure/0.</int2:citationText>
                </int2:suggestion>
              </int2:suggestions>
            </int2:source>
            <int2:source int2:sourceType="Online" int2:sourceTitle="Product Differentiation: a Tool of Competitive Advantage and Optimal ..." int2:sourceUrl="https://docslib.org/doc/898597/product-differentiation-a-tool-of-competitive-advantage-and-optimal-organizational-performance-a-study-of-unilever-nigeria-plc" int2:sourceSnippet="European Scientific Journal December 2013 edition vol.9, No.34 ISSN: 1857 – 7881 (Print) e - ISSN 1857- 7431 . PRODUCT DIFFERENTIATION: A TOOL OF COMPETITIVE ADVANTAGE AND OPTIMAL ORGANIZATIONAL PERFORMANCE (A STUDY OF UNILEVER NIGERIA PLC) . Joy I. Dirisu Dr. Oluwole Iyiola Dr. O. S. Ibidunni Department of Business Management, Covenant University, Ota, Nigeria">
              <int2:suggestions int2:citationType="Inline">
                <int2:suggestion int2:citationStyle="Mla" int2:isIdentical="0">
                  <int2:citationText>(“Product Differentiation: a Tool of Competitive Advantage and Optimal ...”)</int2:citationText>
                </int2:suggestion>
                <int2:suggestion int2:citationStyle="Apa" int2:isIdentical="0">
                  <int2:citationText>(“Product Differentiation: a Tool of Competitive Advantage and Optimal ...”)</int2:citationText>
                </int2:suggestion>
                <int2:suggestion int2:citationStyle="Chicago" int2:isIdentical="0">
                  <int2:citationText>(“Product Differentiation: a Tool of Competitive Advantage and Optimal ...”)</int2:citationText>
                </int2:suggestion>
              </int2:suggestions>
              <int2:suggestions int2:citationType="Full">
                <int2:suggestion int2:citationStyle="Mla" int2:isIdentical="0">
                  <int2:citationText>&lt;i&gt;Product Differentiation: a Tool of Competitive Advantage and Optimal ...&lt;/i&gt;, https://docslib.org/doc/898597/product-differentiation-a-tool-of-competitive-advantage-and-optimal-organizational-performance-a-study-of-unilever-nigeria-plc.</int2:citationText>
                </int2:suggestion>
                <int2:suggestion int2:citationStyle="Apa" int2:isIdentical="0">
                  <int2:citationText>&lt;i&gt;Product Differentiation: a Tool of Competitive Advantage and Optimal ...&lt;/i&gt;. (n.d.). Retrieved from https://docslib.org/doc/898597/product-differentiation-a-tool-of-competitive-advantage-and-optimal-organizational-performance-a-study-of-unilever-nigeria-plc</int2:citationText>
                </int2:suggestion>
                <int2:suggestion int2:citationStyle="Chicago" int2:isIdentical="0">
                  <int2:citationText>“Product Differentiation: a Tool of Competitive Advantage and Optimal ...” n.d., https://docslib.org/doc/898597/product-differentiation-a-tool-of-competitive-advantage-and-optimal-organizational-performance-a-study-of-unilever-nigeria-plc.</int2:citationText>
                </int2:suggestion>
              </int2:suggestions>
            </int2:source>
            <int2:source int2:sourceType="Online" int2:sourceTitle="PRODUCT DIFFERENTIATION: A TOOL OF COMPETITIVE ADVANTAGE AND ... - CORE" int2:sourceUrl="https://core.ac.uk/download/pdf/236408882.pdf" int2:sourceSnippet="PRODUCT DIFFERENTIATION: A TOOL OF COMPETITIVE ADVANTAGE AND OPTIMAL ORGANIZATIONAL PERFORMANCE (A STUDY OF UNILEVER NIGERIA PLC) Joy I. Dirisu Dr. Oluwole Iyiola Dr. O. S. Ibidunni Department of Business Management, Covenant University, Ota, Nigeria Abstract In recent years the concept of competitive advantage has taken centre">
              <int2:suggestions int2:citationType="Inline">
                <int2:suggestion int2:citationStyle="Mla" int2:isIdentical="0">
                  <int2:citationText>(“PRODUCT DIFFERENTIATION: A TOOL OF COMPETITIVE ADVANTAGE AND ... - CORE”)</int2:citationText>
                </int2:suggestion>
                <int2:suggestion int2:citationStyle="Apa" int2:isIdentical="0">
                  <int2:citationText>(“PRODUCT DIFFERENTIATION: A TOOL OF COMPETITIVE ADVANTAGE AND ... - CORE”)</int2:citationText>
                </int2:suggestion>
                <int2:suggestion int2:citationStyle="Chicago" int2:isIdentical="0">
                  <int2:citationText>(“PRODUCT DIFFERENTIATION: A TOOL OF COMPETITIVE ADVANTAGE AND ... - CORE”)</int2:citationText>
                </int2:suggestion>
              </int2:suggestions>
              <int2:suggestions int2:citationType="Full">
                <int2:suggestion int2:citationStyle="Mla" int2:isIdentical="0">
                  <int2:citationText>&lt;i&gt;PRODUCT DIFFERENTIATION: A TOOL OF COMPETITIVE ADVANTAGE AND ... - CORE&lt;/i&gt;, https://core.ac.uk/download/pdf/236408882.pdf.</int2:citationText>
                </int2:suggestion>
                <int2:suggestion int2:citationStyle="Apa" int2:isIdentical="0">
                  <int2:citationText>&lt;i&gt;PRODUCT DIFFERENTIATION: A TOOL OF COMPETITIVE ADVANTAGE AND ... - CORE&lt;/i&gt;. (n.d.). Retrieved from https://core.ac.uk/download/pdf/236408882.pdf</int2:citationText>
                </int2:suggestion>
                <int2:suggestion int2:citationStyle="Chicago" int2:isIdentical="0">
                  <int2:citationText>“PRODUCT DIFFERENTIATION: A TOOL OF COMPETITIVE ADVANTAGE AND ... - CORE” n.d., https://core.ac.uk/download/pdf/236408882.pdf.</int2:citationText>
                </int2:suggestion>
              </int2:suggestions>
            </int2:source>
          </int2:similarityCritique>
        </oel:ext>
      </int2:extLst>
    </int2:bookmark>
    <int2:bookmark int2:bookmarkName="_Int_LrTT0HU4" int2:invalidationBookmarkName="" int2:hashCode="VjblWA1Jw/knMx" int2:id="4dUi5Rwp">
      <int2:extLst>
        <oel:ext uri="426473B9-03D8-482F-96C9-C2C85392BACA">
          <int2:similarityCritique int2:version="1" int2:context="Unfreezing change as three steps: Rethinking Kurt Lewin’s legacy for change management.">
            <int2:source int2:sourceType="Online" int2:sourceTitle="(DOC) ARTICLE REVIEW: Unfreezing change as three steps: Rethinking Kurt ..." int2:sourceUrl="https://www.academia.edu/35738614/ARTICLE_REVIEW_Unfreezing_change_as_three_steps_Rethinking_Kurt_Lewins_legacy_for_change_management_Reviewer" int2:sourceSnippet="Unfreezing change as three steps: Rethinking Kurt Lewin’s legacy for change management. human relations, 69(1), 33-60. Introduction This article by Cummins, Bridgman and Brown (2015) is a review of Kurt Lewin’s Change as Three Steps (CATS) “theory” that is expressed as unfreeze, change and refreeze.">
              <int2:suggestions int2:citationType="Inline">
                <int2:suggestion int2:citationStyle="Mla" int2:isIdentical="1">
                  <int2:citationText>(“(DOC) ARTICLE REVIEW: Unfreezing change as three steps: Rethinking Kurt ...”)</int2:citationText>
                </int2:suggestion>
                <int2:suggestion int2:citationStyle="Apa" int2:isIdentical="1">
                  <int2:citationText>(“(DOC) ARTICLE REVIEW: Unfreezing change as three steps: Rethinking Kurt ...”)</int2:citationText>
                </int2:suggestion>
                <int2:suggestion int2:citationStyle="Chicago" int2:isIdentical="1">
                  <int2:citationText>(“(DOC) ARTICLE REVIEW: Unfreezing change as three steps: Rethinking Kurt ...”)</int2:citationText>
                </int2:suggestion>
              </int2:suggestions>
              <int2:suggestions int2:citationType="Full">
                <int2:suggestion int2:citationStyle="Mla" int2:isIdentical="1">
                  <int2:citationText>&lt;i&gt;(DOC) ARTICLE REVIEW: Unfreezing change as three steps: Rethinking Kurt ...&lt;/i&gt;, https://www.academia.edu/35738614/ARTICLE_REVIEW_Unfreezing_change_as_three_steps_Rethinking_Kurt_Lewins_legacy_for_change_management_Reviewer.</int2:citationText>
                </int2:suggestion>
                <int2:suggestion int2:citationStyle="Apa" int2:isIdentical="1">
                  <int2:citationText>&lt;i&gt;(DOC) ARTICLE REVIEW: Unfreezing change as three steps: Rethinking Kurt ...&lt;/i&gt;. (n.d.). Retrieved from https://www.academia.edu/35738614/ARTICLE_REVIEW_Unfreezing_change_as_three_steps_Rethinking_Kurt_Lewins_legacy_for_change_management_Reviewer</int2:citationText>
                </int2:suggestion>
                <int2:suggestion int2:citationStyle="Chicago" int2:isIdentical="1">
                  <int2:citationText>“(DOC) ARTICLE REVIEW: Unfreezing change as three steps: Rethinking Kurt ...” n.d., https://www.academia.edu/35738614/ARTICLE_REVIEW_Unfreezing_change_as_three_steps_Rethinking_Kurt_Lewins_legacy_for_change_management_Reviewer.</int2:citationText>
                </int2:suggestion>
              </int2:suggestions>
            </int2:source>
            <int2:source int2:sourceType="Online" int2:sourceTitle="Unfreezing change as three steps: Rethinking Kurt Lewin’s ... - figshare" int2:sourceUrl="https://openaccess.wgtn.ac.nz/articles/journal_contribution/Unfreezing_change_as_three_steps_Rethinking_Kurt_Lewin_s_legacy_for_change_management_Virtual_Special_Issue_The_first_10_years_1947-1956_/12735968/1" int2:sourceSnippet="Unfreezing change as three steps: Rethinking Kurt Lewin’s legacy for change management. Virtual Special Issue: The first 10 years, 1947-1956. No description supplied. Browse. Search. Explore more content. Cummings-Bridgman-and-Brown--edited 24-02-15. docx (217.64 kB) File info Download file.">
              <int2:suggestions int2:citationType="Inline">
                <int2:suggestion int2:citationStyle="Mla" int2:isIdentical="1">
                  <int2:citationText>(“Unfreezing change as three steps: Rethinking Kurt Lewin’s ... - figshare”)</int2:citationText>
                </int2:suggestion>
                <int2:suggestion int2:citationStyle="Apa" int2:isIdentical="1">
                  <int2:citationText>(“Unfreezing change as three steps: Rethinking Kurt Lewin’s ... - figshare”)</int2:citationText>
                </int2:suggestion>
                <int2:suggestion int2:citationStyle="Chicago" int2:isIdentical="1">
                  <int2:citationText>(“Unfreezing change as three steps: Rethinking Kurt Lewin’s ... - figshare”)</int2:citationText>
                </int2:suggestion>
              </int2:suggestions>
              <int2:suggestions int2:citationType="Full">
                <int2:suggestion int2:citationStyle="Mla" int2:isIdentical="1">
                  <int2:citationText>&lt;i&gt;Unfreezing change as three steps: Rethinking Kurt Lewin’s ... - figshare&lt;/i&gt;, https://openaccess.wgtn.ac.nz/articles/journal_contribution/Unfreezing_change_as_three_steps_Rethinking_Kurt_Lewin_s_legacy_for_change_management_Virtual_Special_Issue_The_first_10_years_1947-1956_/12735968/1.</int2:citationText>
                </int2:suggestion>
                <int2:suggestion int2:citationStyle="Apa" int2:isIdentical="1">
                  <int2:citationText>&lt;i&gt;Unfreezing change as three steps: Rethinking Kurt Lewin’s ... - figshare&lt;/i&gt;. (n.d.). Retrieved from https://openaccess.wgtn.ac.nz/articles/journal_contribution/Unfreezing_change_as_three_steps_Rethinking_Kurt_Lewin_s_legacy_for_change_management_Virtual_Special_Issue_The_first_10_years_1947-1956_/12735968/1</int2:citationText>
                </int2:suggestion>
                <int2:suggestion int2:citationStyle="Chicago" int2:isIdentical="1">
                  <int2:citationText>“Unfreezing change as three steps: Rethinking Kurt Lewin’s ... - figshare” n.d., https://openaccess.wgtn.ac.nz/articles/journal_contribution/Unfreezing_change_as_three_steps_Rethinking_Kurt_Lewin_s_legacy_for_change_management_Virtual_Special_Issue_The_first_10_years_1947-1956_/12735968/1.</int2:citationText>
                </int2:suggestion>
              </int2:suggestions>
            </int2:source>
            <int2:source int2:sourceType="Online" int2:sourceTitle="Organizational Change in Nursing: Kurt Lewin’s Theory - NerdyRoo" int2:sourceUrl="https://nerdyroo.com/organizational-change-in-nursing-kurt-lewins-theory/" int2:sourceSnippet="Cummings S, Bridgman T, Brown KG. Unfreezing change as three steps: rethinking Kurt Lewin’s legacy for change management. Human Relations. 2016 Jan;69(1):33-60. Hussain ST, Lei S, Akram T, Haider MJ, Hussain SH, Ali M. Kurt Lewin’s change model: a critical review of the role of leadership and employee involvement in organisational change.">
              <int2:suggestions int2:citationType="Inline">
                <int2:suggestion int2:citationStyle="Mla" int2:isIdentical="1">
                  <int2:citationText>(“Organizational Change in Nursing: Kurt Lewin’s Theory - NerdyRoo”)</int2:citationText>
                </int2:suggestion>
                <int2:suggestion int2:citationStyle="Apa" int2:isIdentical="1">
                  <int2:citationText>(“Organizational Change in Nursing: Kurt Lewin’s Theory - NerdyRoo”)</int2:citationText>
                </int2:suggestion>
                <int2:suggestion int2:citationStyle="Chicago" int2:isIdentical="1">
                  <int2:citationText>(“Organizational Change in Nursing: Kurt Lewin’s Theory - NerdyRoo”)</int2:citationText>
                </int2:suggestion>
              </int2:suggestions>
              <int2:suggestions int2:citationType="Full">
                <int2:suggestion int2:citationStyle="Mla" int2:isIdentical="1">
                  <int2:citationText>&lt;i&gt;Organizational Change in Nursing: Kurt Lewin’s Theory - NerdyRoo&lt;/i&gt;, https://nerdyroo.com/organizational-change-in-nursing-kurt-lewins-theory/.</int2:citationText>
                </int2:suggestion>
                <int2:suggestion int2:citationStyle="Apa" int2:isIdentical="1">
                  <int2:citationText>&lt;i&gt;Organizational Change in Nursing: Kurt Lewin’s Theory - NerdyRoo&lt;/i&gt;. (n.d.). Retrieved from https://nerdyroo.com/organizational-change-in-nursing-kurt-lewins-theory/</int2:citationText>
                </int2:suggestion>
                <int2:suggestion int2:citationStyle="Chicago" int2:isIdentical="1">
                  <int2:citationText>“Organizational Change in Nursing: Kurt Lewin’s Theory - NerdyRoo” n.d., https://nerdyroo.com/organizational-change-in-nursing-kurt-lewins-theory/.</int2:citationText>
                </int2:suggestion>
              </int2:suggestions>
            </int2:source>
          </int2:similarityCritique>
        </oel:ext>
      </int2:extLst>
    </int2:bookmark>
    <int2:bookmark int2:bookmarkName="_Int_xczC3nBI" int2:invalidationBookmarkName="" int2:hashCode="ASnS/ZDFk1Kd7W" int2:id="XaIaNErH">
      <int2:extLst>
        <oel:ext uri="426473B9-03D8-482F-96C9-C2C85392BACA">
          <int2:similarityCritique int2:version="1" int2:context="Organizational structure as a determinant of performance: Evidence from mutual funds.">
            <int2:source int2:sourceType="Online" int2:sourceTitle="Organizational structure as a determinant of performance: Evidence from ..." int2:sourceUrl="https://deepblue.lib.umich.edu/handle/2027.42/91096" int2:sourceSnippet="Gulati, Ranjay; Puranam, Phanish; Tushman, Michael (2012). &quot;Organizational structure as a determinant of performance: Evidence from mutual funds.&quot; Strategic Management Journal 33(">
              <int2:suggestions int2:citationType="Inline">
                <int2:suggestion int2:citationStyle="Mla" int2:isIdentical="1">
                  <int2:citationText>(“Organizational structure as a determinant of performance: Evidence from ...”)</int2:citationText>
                </int2:suggestion>
                <int2:suggestion int2:citationStyle="Apa" int2:isIdentical="1">
                  <int2:citationText>(“Organizational structure as a determinant of performance: Evidence from ...”)</int2:citationText>
                </int2:suggestion>
                <int2:suggestion int2:citationStyle="Chicago" int2:isIdentical="1">
                  <int2:citationText>(“Organizational structure as a determinant of performance: Evidence from ...”)</int2:citationText>
                </int2:suggestion>
              </int2:suggestions>
              <int2:suggestions int2:citationType="Full">
                <int2:suggestion int2:citationStyle="Mla" int2:isIdentical="1">
                  <int2:citationText>&lt;i&gt;Organizational structure as a determinant of performance: Evidence from ...&lt;/i&gt;, https://deepblue.lib.umich.edu/handle/2027.42/91096.</int2:citationText>
                </int2:suggestion>
                <int2:suggestion int2:citationStyle="Apa" int2:isIdentical="1">
                  <int2:citationText>&lt;i&gt;Organizational structure as a determinant of performance: Evidence from ...&lt;/i&gt;. (n.d.). Retrieved from https://deepblue.lib.umich.edu/handle/2027.42/91096</int2:citationText>
                </int2:suggestion>
                <int2:suggestion int2:citationStyle="Chicago" int2:isIdentical="1">
                  <int2:citationText>“Organizational structure as a determinant of performance: Evidence from ...” n.d., https://deepblue.lib.umich.edu/handle/2027.42/91096.</int2:citationText>
                </int2:suggestion>
              </int2:suggestions>
            </int2:source>
            <int2:source int2:sourceType="Online" int2:sourceTitle="[PDF] Organizational Structure as a Determinant of Performance ..." int2:sourceUrl="https://www.semanticscholar.org/paper/Organizational-Structure-as-a-Determinant-of-from-Csaszar/ed0b39485b89bae2257398684594cc64adad4544" int2:sourceSnippet="This paper develops and tests a model of how organizational structure influences organizational performance. Organizational structure, conceptualized as the decision-making structure among a group of individuals, is shown to affect the number of initiatives pursued by organizations, and the omission and commission errors (Type I and II errors, respectively) made by organizations. The empirical ...">
              <int2:suggestions int2:citationType="Inline">
                <int2:suggestion int2:citationStyle="Mla" int2:isIdentical="0">
                  <int2:citationText>(“[PDF] Organizational Structure as a Determinant of Performance ...”)</int2:citationText>
                </int2:suggestion>
                <int2:suggestion int2:citationStyle="Apa" int2:isIdentical="0">
                  <int2:citationText>(“[PDF] Organizational Structure as a Determinant of Performance ...”)</int2:citationText>
                </int2:suggestion>
                <int2:suggestion int2:citationStyle="Chicago" int2:isIdentical="0">
                  <int2:citationText>(“[PDF] Organizational Structure as a Determinant of Performance ...”)</int2:citationText>
                </int2:suggestion>
              </int2:suggestions>
              <int2:suggestions int2:citationType="Full">
                <int2:suggestion int2:citationStyle="Mla" int2:isIdentical="0">
                  <int2:citationText>&lt;i&gt;[PDF] Organizational Structure as a Determinant of Performance ...&lt;/i&gt;, https://www.semanticscholar.org/paper/Organizational-Structure-as-a-Determinant-of-from-Csaszar/ed0b39485b89bae2257398684594cc64adad4544.</int2:citationText>
                </int2:suggestion>
                <int2:suggestion int2:citationStyle="Apa" int2:isIdentical="0">
                  <int2:citationText>&lt;i&gt;[PDF] Organizational Structure as a Determinant of Performance ...&lt;/i&gt;. (n.d.). Retrieved from https://www.semanticscholar.org/paper/Organizational-Structure-as-a-Determinant-of-from-Csaszar/ed0b39485b89bae2257398684594cc64adad4544</int2:citationText>
                </int2:suggestion>
                <int2:suggestion int2:citationStyle="Chicago" int2:isIdentical="0">
                  <int2:citationText>“[PDF] Organizational Structure as a Determinant of Performance ...” n.d., https://www.semanticscholar.org/paper/Organizational-Structure-as-a-Determinant-of-from-Csaszar/ed0b39485b89bae2257398684594cc64adad4544.</int2:citationText>
                </int2:suggestion>
              </int2:suggestions>
            </int2:source>
            <int2:source int2:sourceType="Online" int2:sourceTitle="ORGANIZATIONAL STRUCTURE AS A DETERMINANT OF PERFORMANCE: EVIDENCE FROM ..." int2:sourceUrl="https://deepblue.lib.umich.edu/bitstream/handle/2027.42/91096/1969_ftp.pdf%3Bjsessionid%3DDEC686F1F2795DF9A1AE5A3A05379EBC?sequence%3D1" int2:sourceSnippet="Organizational Structure as a Determinant of Performance 613 greatly oversimpliﬁes the communication capac-ity of individuals or the information aggregation rules actually used by organizations. Alternatively, it could be that the process described by Sah and Stiglitz (1986) does operate in organizations, but that its effects are minuscule ...">
              <int2:suggestions int2:citationType="Inline">
                <int2:suggestion int2:citationStyle="Mla" int2:isIdentical="0">
                  <int2:citationText>(“ORGANIZATIONAL STRUCTURE AS A DETERMINANT OF PERFORMANCE: EVIDENCE FROM ...”)</int2:citationText>
                </int2:suggestion>
                <int2:suggestion int2:citationStyle="Apa" int2:isIdentical="0">
                  <int2:citationText>(“ORGANIZATIONAL STRUCTURE AS A DETERMINANT OF PERFORMANCE: EVIDENCE FROM ...”)</int2:citationText>
                </int2:suggestion>
                <int2:suggestion int2:citationStyle="Chicago" int2:isIdentical="0">
                  <int2:citationText>(“ORGANIZATIONAL STRUCTURE AS A DETERMINANT OF PERFORMANCE: EVIDENCE FROM ...”)</int2:citationText>
                </int2:suggestion>
              </int2:suggestions>
              <int2:suggestions int2:citationType="Full">
                <int2:suggestion int2:citationStyle="Mla" int2:isIdentical="0">
                  <int2:citationText>&lt;i&gt;ORGANIZATIONAL STRUCTURE AS A DETERMINANT OF PERFORMANCE: EVIDENCE FROM ...&lt;/i&gt;, https://deepblue.lib.umich.edu/bitstream/handle/2027.42/91096/1969_ftp.pdf%3Bjsessionid%3DDEC686F1F2795DF9A1AE5A3A05379EBC?sequence%3D1.</int2:citationText>
                </int2:suggestion>
                <int2:suggestion int2:citationStyle="Apa" int2:isIdentical="0">
                  <int2:citationText>&lt;i&gt;ORGANIZATIONAL STRUCTURE AS A DETERMINANT OF PERFORMANCE: EVIDENCE FROM ...&lt;/i&gt;. (n.d.). Retrieved from https://deepblue.lib.umich.edu/bitstream/handle/2027.42/91096/1969_ftp.pdf%3Bjsessionid%3DDEC686F1F2795DF9A1AE5A3A05379EBC?sequence%3D1</int2:citationText>
                </int2:suggestion>
                <int2:suggestion int2:citationStyle="Chicago" int2:isIdentical="0">
                  <int2:citationText>“ORGANIZATIONAL STRUCTURE AS A DETERMINANT OF PERFORMANCE: EVIDENCE FROM ...” n.d., https://deepblue.lib.umich.edu/bitstream/handle/2027.42/91096/1969_ftp.pdf%3Bjsessionid%3DDEC686F1F2795DF9A1AE5A3A05379EBC?sequence%3D1.</int2:citationText>
                </int2:suggestion>
              </int2:suggestions>
            </int2:source>
          </int2:similarityCritique>
        </oel:ext>
      </int2:extLst>
    </int2:bookmark>
    <int2:bookmark int2:bookmarkName="_Int_7TiYRYBT" int2:invalidationBookmarkName="" int2:hashCode="peILs9F/dZulAE" int2:id="RCPrNtvG">
      <int2:extLst>
        <oel:ext uri="426473B9-03D8-482F-96C9-C2C85392BACA">
          <int2:similarityCritique int2:version="1" int2:context="Negotiating our way up: Collective bargaining in a changing world of work.">
            <int2:source int2:sourceType="Online" int2:sourceTitle="Negotiating Our Way Up : Collective Bargaining in a Changing World of ..." int2:sourceUrl="https://www.oecd-ilibrary.org/employment/negotiating-our-way-up_1fd2da34-en" int2:sourceSnippet="Negotiating Our Way Up Negotiating Our Way Up Collective Bargaining in a Changing World of Work Collective bargaining and workers’ voice are often discussed in the past rather than in the future tense, but can they play a role in the context of a rapidly changing world of work? This report provides a comprehensive assessment of the ...">
              <int2:suggestions int2:citationType="Inline">
                <int2:suggestion int2:citationStyle="Mla" int2:isIdentical="0">
                  <int2:citationText>(“Negotiating Our Way Up : Collective Bargaining in a Changing World of ...”)</int2:citationText>
                </int2:suggestion>
                <int2:suggestion int2:citationStyle="Apa" int2:isIdentical="0">
                  <int2:citationText>(“Negotiating Our Way Up : Collective Bargaining in a Changing World of ...”)</int2:citationText>
                </int2:suggestion>
                <int2:suggestion int2:citationStyle="Chicago" int2:isIdentical="0">
                  <int2:citationText>(“Negotiating Our Way Up : Collective Bargaining in a Changing World of ...”)</int2:citationText>
                </int2:suggestion>
              </int2:suggestions>
              <int2:suggestions int2:citationType="Full">
                <int2:suggestion int2:citationStyle="Mla" int2:isIdentical="0">
                  <int2:citationText>&lt;i&gt;Negotiating Our Way Up : Collective Bargaining in a Changing World of ...&lt;/i&gt;, https://www.oecd-ilibrary.org/employment/negotiating-our-way-up_1fd2da34-en.</int2:citationText>
                </int2:suggestion>
                <int2:suggestion int2:citationStyle="Apa" int2:isIdentical="0">
                  <int2:citationText>&lt;i&gt;Negotiating Our Way Up : Collective Bargaining in a Changing World of ...&lt;/i&gt;. (n.d.). Retrieved from https://www.oecd-ilibrary.org/employment/negotiating-our-way-up_1fd2da34-en</int2:citationText>
                </int2:suggestion>
                <int2:suggestion int2:citationStyle="Chicago" int2:isIdentical="0">
                  <int2:citationText>“Negotiating Our Way Up : Collective Bargaining in a Changing World of ...” n.d., https://www.oecd-ilibrary.org/employment/negotiating-our-way-up_1fd2da34-en.</int2:citationText>
                </int2:suggestion>
              </int2:suggestions>
            </int2:source>
            <int2:source int2:sourceType="Online" int2:sourceTitle="Negotiating Our Way Up Collective Bargaining in a Changing World of ..." int2:sourceUrl="https://www.amazon.com/Negotiating-Collective-Bargaining-Changing-World/dp/9264639748" int2:sourceSnippet="Amazon.com: Negotiating Our Way Up Collective Bargaining in a Changing World of Work: 9789264639744: OECD: Books">
              <int2:suggestions int2:citationType="Inline">
                <int2:suggestion int2:citationStyle="Mla" int2:isIdentical="0">
                  <int2:citationText>(“Negotiating Our Way Up Collective Bargaining in a Changing World of ...”)</int2:citationText>
                </int2:suggestion>
                <int2:suggestion int2:citationStyle="Apa" int2:isIdentical="0">
                  <int2:citationText>(“Negotiating Our Way Up Collective Bargaining in a Changing World of ...”)</int2:citationText>
                </int2:suggestion>
                <int2:suggestion int2:citationStyle="Chicago" int2:isIdentical="0">
                  <int2:citationText>(“Negotiating Our Way Up Collective Bargaining in a Changing World of ...”)</int2:citationText>
                </int2:suggestion>
              </int2:suggestions>
              <int2:suggestions int2:citationType="Full">
                <int2:suggestion int2:citationStyle="Mla" int2:isIdentical="0">
                  <int2:citationText>&lt;i&gt;Negotiating Our Way Up Collective Bargaining in a Changing World of ...&lt;/i&gt;, https://www.amazon.com/Negotiating-Collective-Bargaining-Changing-World/dp/9264639748.</int2:citationText>
                </int2:suggestion>
                <int2:suggestion int2:citationStyle="Apa" int2:isIdentical="0">
                  <int2:citationText>&lt;i&gt;Negotiating Our Way Up Collective Bargaining in a Changing World of ...&lt;/i&gt;. (n.d.). Retrieved from https://www.amazon.com/Negotiating-Collective-Bargaining-Changing-World/dp/9264639748</int2:citationText>
                </int2:suggestion>
                <int2:suggestion int2:citationStyle="Chicago" int2:isIdentical="0">
                  <int2:citationText>“Negotiating Our Way Up Collective Bargaining in a Changing World of ...” n.d., https://www.amazon.com/Negotiating-Collective-Bargaining-Changing-World/dp/9264639748.</int2:citationText>
                </int2:suggestion>
              </int2:suggestions>
            </int2:source>
            <int2:source int2:sourceType="Online" int2:sourceTitle="OECD CB.pdf - Negotiating Our Way Up COLLECTIVE BARGAINING IN A ..." int2:sourceUrl="https://www.coursehero.com/file/140724512/OECD-CBpdf/" int2:sourceSnippet="View OECD CB.pdf from COM MISC at Xavier University, Bhubaneswar. Negotiating Our Way Up COLLECTIVE BARGAINING IN A CHANGING WORLD OF WORK EXECUTIVE SUMMARY AND OVERVIEW Collective bargaining and">
              <int2:suggestions int2:citationType="Inline">
                <int2:suggestion int2:citationStyle="Mla" int2:isIdentical="0">
                  <int2:citationText>(“OECD CB.pdf - Negotiating Our Way Up COLLECTIVE BARGAINING IN A ...”)</int2:citationText>
                </int2:suggestion>
                <int2:suggestion int2:citationStyle="Apa" int2:isIdentical="0">
                  <int2:citationText>(“OECD CB.pdf - Negotiating Our Way Up COLLECTIVE BARGAINING IN A ...”)</int2:citationText>
                </int2:suggestion>
                <int2:suggestion int2:citationStyle="Chicago" int2:isIdentical="0">
                  <int2:citationText>(“OECD CB.pdf - Negotiating Our Way Up COLLECTIVE BARGAINING IN A ...”)</int2:citationText>
                </int2:suggestion>
              </int2:suggestions>
              <int2:suggestions int2:citationType="Full">
                <int2:suggestion int2:citationStyle="Mla" int2:isIdentical="0">
                  <int2:citationText>&lt;i&gt;OECD CB.pdf - Negotiating Our Way Up COLLECTIVE BARGAINING IN A ...&lt;/i&gt;, https://www.coursehero.com/file/140724512/OECD-CBpdf/.</int2:citationText>
                </int2:suggestion>
                <int2:suggestion int2:citationStyle="Apa" int2:isIdentical="0">
                  <int2:citationText>&lt;i&gt;OECD CB.pdf - Negotiating Our Way Up COLLECTIVE BARGAINING IN A ...&lt;/i&gt;. (n.d.). Retrieved from https://www.coursehero.com/file/140724512/OECD-CBpdf/</int2:citationText>
                </int2:suggestion>
                <int2:suggestion int2:citationStyle="Chicago" int2:isIdentical="0">
                  <int2:citationText>“OECD CB.pdf - Negotiating Our Way Up COLLECTIVE BARGAINING IN A ...” n.d., https://www.coursehero.com/file/140724512/OECD-CBpdf/.</int2:citationText>
                </int2:suggestion>
              </int2:suggestions>
            </int2:source>
          </int2:similarityCritique>
        </oel:ext>
      </int2:extLst>
    </int2:bookmark>
    <int2:bookmark int2:bookmarkName="_Int_tdMYYvAv" int2:invalidationBookmarkName="" int2:hashCode="7XxRjS+FoUrepo" int2:id="PZzXyM12">
      <int2:extLst>
        <oel:ext uri="426473B9-03D8-482F-96C9-C2C85392BACA">
          <int2:similarityCritique int2:version="1" int2:context="Leveraging intellectual capital through Lewin's Force Field Analysis: The case of software development companies.">
            <int2:source int2:sourceType="Online" int2:sourceTitle="Lewin’s Force Field Theory of Change Free Essay Example" int2:sourceUrl="https://studybounty.com/lewins-force-field-theory-of-change-essay" int2:sourceSnippet="Leveraging intellectual capital through Lewin's Force Field Analysis: The case of software development companies. Journal of Innovation &amp; Knowledge , 2 (3), 125-133. Heinert, S., &amp; Galindo-Gonzalez, S. (2020). Making Decisions Using Force Field Analysis. EDIS ...">
              <int2:suggestions int2:citationType="Inline">
                <int2:suggestion int2:citationStyle="Mla" int2:isIdentical="1">
                  <int2:citationText>(“Lewin’s Force Field Theory of Change Free Essay Example”)</int2:citationText>
                </int2:suggestion>
                <int2:suggestion int2:citationStyle="Apa" int2:isIdentical="1">
                  <int2:citationText>(“Lewin’s Force Field Theory of Change Free Essay Example”)</int2:citationText>
                </int2:suggestion>
                <int2:suggestion int2:citationStyle="Chicago" int2:isIdentical="1">
                  <int2:citationText>(“Lewin’s Force Field Theory of Change Free Essay Example”)</int2:citationText>
                </int2:suggestion>
              </int2:suggestions>
              <int2:suggestions int2:citationType="Full">
                <int2:suggestion int2:citationStyle="Mla" int2:isIdentical="1">
                  <int2:citationText>&lt;i&gt;Lewin’s Force Field Theory of Change Free Essay Example&lt;/i&gt;, https://studybounty.com/lewins-force-field-theory-of-change-essay.</int2:citationText>
                </int2:suggestion>
                <int2:suggestion int2:citationStyle="Apa" int2:isIdentical="1">
                  <int2:citationText>&lt;i&gt;Lewin’s Force Field Theory of Change Free Essay Example&lt;/i&gt;. (n.d.). Retrieved from https://studybounty.com/lewins-force-field-theory-of-change-essay</int2:citationText>
                </int2:suggestion>
                <int2:suggestion int2:citationStyle="Chicago" int2:isIdentical="1">
                  <int2:citationText>“Lewin’s Force Field Theory of Change Free Essay Example” n.d., https://studybounty.com/lewins-force-field-theory-of-change-essay.</int2:citationText>
                </int2:suggestion>
              </int2:suggestions>
            </int2:source>
            <int2:source int2:sourceType="Online" int2:sourceTitle="Leveraging intellectual capital through Lewin's Force Field Analysis ..." int2:sourceUrl="https://www.sciencedirect.com/science/article/pii/S2444569X16300075" int2:sourceSnippet="Leveraging intellectual capital through Lewin's Force Field Analysis: The case of software development companies Probar los efectos reveladores del Capital Intelectual a través el análisis de campos de fuerzas de Lewin (el caso de las empresas del sector informático)">
              <int2:suggestions int2:citationType="Inline">
                <int2:suggestion int2:citationStyle="Mla" int2:isIdentical="0">
                  <int2:citationText>(“Leveraging intellectual capital through Lewin's Force Field Analysis ...”)</int2:citationText>
                </int2:suggestion>
                <int2:suggestion int2:citationStyle="Apa" int2:isIdentical="0">
                  <int2:citationText>(“Leveraging intellectual capital through Lewin's Force Field Analysis ...”)</int2:citationText>
                </int2:suggestion>
                <int2:suggestion int2:citationStyle="Chicago" int2:isIdentical="0">
                  <int2:citationText>(“Leveraging intellectual capital through Lewin's Force Field Analysis ...”)</int2:citationText>
                </int2:suggestion>
              </int2:suggestions>
              <int2:suggestions int2:citationType="Full">
                <int2:suggestion int2:citationStyle="Mla" int2:isIdentical="0">
                  <int2:citationText>&lt;i&gt;Leveraging intellectual capital through Lewin's Force Field Analysis ...&lt;/i&gt;, https://www.sciencedirect.com/science/article/pii/S2444569X16300075.</int2:citationText>
                </int2:suggestion>
                <int2:suggestion int2:citationStyle="Apa" int2:isIdentical="0">
                  <int2:citationText>&lt;i&gt;Leveraging intellectual capital through Lewin's Force Field Analysis ...&lt;/i&gt;. (n.d.). Retrieved from https://www.sciencedirect.com/science/article/pii/S2444569X16300075</int2:citationText>
                </int2:suggestion>
                <int2:suggestion int2:citationStyle="Chicago" int2:isIdentical="0">
                  <int2:citationText>“Leveraging intellectual capital through Lewin's Force Field Analysis ...” n.d., https://www.sciencedirect.com/science/article/pii/S2444569X16300075.</int2:citationText>
                </int2:suggestion>
              </int2:suggestions>
            </int2:source>
            <int2:source int2:sourceType="Online" int2:sourceTitle="(PDF) Leveraging intellectual capital through Lewin's Force Field ..." int2:sourceUrl="https://www.researchgate.net/publication/308183955_Leveraging_intellectual_capital_through_Lewin's_Force_Field_Analysis_The_case_of_software_development_companies" int2:sourceSnippet="Leveraging intellectual capital through Lewin's Force Field Analysis: The case of software development companies September 2017 Journal of Innovation &amp; Knowledge 2(3):125-133">
              <int2:suggestions int2:citationType="Inline">
                <int2:suggestion int2:citationStyle="Mla" int2:isIdentical="0">
                  <int2:citationText>(“(PDF) Leveraging intellectual capital through Lewin's Force Field ...”)</int2:citationText>
                </int2:suggestion>
                <int2:suggestion int2:citationStyle="Apa" int2:isIdentical="0">
                  <int2:citationText>(“(PDF) Leveraging intellectual capital through Lewin's Force Field ...”)</int2:citationText>
                </int2:suggestion>
                <int2:suggestion int2:citationStyle="Chicago" int2:isIdentical="0">
                  <int2:citationText>(“(PDF) Leveraging intellectual capital through Lewin's Force Field ...”)</int2:citationText>
                </int2:suggestion>
              </int2:suggestions>
              <int2:suggestions int2:citationType="Full">
                <int2:suggestion int2:citationStyle="Mla" int2:isIdentical="0">
                  <int2:citationText>&lt;i&gt;(PDF) Leveraging intellectual capital through Lewin's Force Field ...&lt;/i&gt;, https://www.researchgate.net/publication/308183955_Leveraging_intellectual_capital_through_Lewin's_Force_Field_Analysis_The_case_of_software_development_companies.</int2:citationText>
                </int2:suggestion>
                <int2:suggestion int2:citationStyle="Apa" int2:isIdentical="0">
                  <int2:citationText>&lt;i&gt;(PDF) Leveraging intellectual capital through Lewin's Force Field ...&lt;/i&gt;. (n.d.). Retrieved from https://www.researchgate.net/publication/308183955_Leveraging_intellectual_capital_through_Lewin's_Force_Field_Analysis_The_case_of_software_development_companies</int2:citationText>
                </int2:suggestion>
                <int2:suggestion int2:citationStyle="Chicago" int2:isIdentical="0">
                  <int2:citationText>“(PDF) Leveraging intellectual capital through Lewin's Force Field ...” n.d., https://www.researchgate.net/publication/308183955_Leveraging_intellectual_capital_through_Lewin's_Force_Field_Analysis_The_case_of_software_development_companies.</int2:citationText>
                </int2:suggestion>
              </int2:suggestions>
            </int2:source>
          </int2:similarityCritique>
        </oel:ext>
      </int2:extLst>
    </int2:bookmark>
    <int2:bookmark int2:bookmarkName="_Int_leFFca8Y" int2:invalidationBookmarkName="" int2:hashCode="TvKxBlI2fZ/ne2" int2:id="0jqjYjee">
      <int2:extLst>
        <oel:ext uri="426473B9-03D8-482F-96C9-C2C85392BACA">
          <int2:similarityCritique int2:version="1" int2:context="The distinct effects of information technology and communication technology on firm organization.">
            <int2:source int2:sourceType="Online" int2:sourceTitle="The Distinct Effects of Information Technology and Communication ..." int2:sourceUrl="https://www.hbs.edu/faculty/Pages/item.aspx?num=46104" int2:sourceSnippet="Bloom, Nicholas, Luis Garicano, Raffaella Sadun, and John Van Reenen. &quot;The Distinct Effects of Information Technology and Communication Technology on Firm Organization.&quot; Management Science 60, no. 12 (December 2014): 2859–2885 ...">
              <int2:suggestions int2:citationType="Inline">
                <int2:suggestion int2:citationStyle="Mla" int2:isIdentical="1">
                  <int2:citationText>(“The Distinct Effects of Information Technology and Communication ...”)</int2:citationText>
                </int2:suggestion>
                <int2:suggestion int2:citationStyle="Apa" int2:isIdentical="1">
                  <int2:citationText>(“The Distinct Effects of Information Technology and Communication ...”)</int2:citationText>
                </int2:suggestion>
                <int2:suggestion int2:citationStyle="Chicago" int2:isIdentical="1">
                  <int2:citationText>(“The Distinct Effects of Information Technology and Communication ...”)</int2:citationText>
                </int2:suggestion>
              </int2:suggestions>
              <int2:suggestions int2:citationType="Full">
                <int2:suggestion int2:citationStyle="Mla" int2:isIdentical="1">
                  <int2:citationText>&lt;i&gt;The Distinct Effects of Information Technology and Communication ...&lt;/i&gt;, https://www.hbs.edu/faculty/Pages/item.aspx?num=46104.</int2:citationText>
                </int2:suggestion>
                <int2:suggestion int2:citationStyle="Apa" int2:isIdentical="1">
                  <int2:citationText>&lt;i&gt;The Distinct Effects of Information Technology and Communication ...&lt;/i&gt;. (n.d.). Retrieved from https://www.hbs.edu/faculty/Pages/item.aspx?num=46104</int2:citationText>
                </int2:suggestion>
                <int2:suggestion int2:citationStyle="Chicago" int2:isIdentical="1">
                  <int2:citationText>“The Distinct Effects of Information Technology and Communication ...” n.d., https://www.hbs.edu/faculty/Pages/item.aspx?num=46104.</int2:citationText>
                </int2:suggestion>
              </int2:suggestions>
            </int2:source>
            <int2:source int2:sourceType="Online" int2:sourceTitle="The Distinct Effects of Information Technology and Communication ..." int2:sourceUrl="https://scholar.harvard.edu/rsadun/publications/distinct-effects-information-technology-and-communication-technology-firm" int2:sourceSnippet="Nicholas Bloom, Luis Garicano, Raffaella Sadun, and John Van Reenen. 2014. “The Distinct Effects of Information Technology and Communication Technology on Firm Organization.” Management Science, 60, 12, Pp. 2859-2885.">
              <int2:suggestions int2:citationType="Inline">
                <int2:suggestion int2:citationStyle="Mla" int2:isIdentical="1">
                  <int2:citationText>(“The Distinct Effects of Information Technology and Communication ...”)</int2:citationText>
                </int2:suggestion>
                <int2:suggestion int2:citationStyle="Apa" int2:isIdentical="1">
                  <int2:citationText>(“The Distinct Effects of Information Technology and Communication ...”)</int2:citationText>
                </int2:suggestion>
                <int2:suggestion int2:citationStyle="Chicago" int2:isIdentical="1">
                  <int2:citationText>(“The Distinct Effects of Information Technology and Communication ...”)</int2:citationText>
                </int2:suggestion>
              </int2:suggestions>
              <int2:suggestions int2:citationType="Full">
                <int2:suggestion int2:citationStyle="Mla" int2:isIdentical="1">
                  <int2:citationText>&lt;i&gt;The Distinct Effects of Information Technology and Communication ...&lt;/i&gt;, https://scholar.harvard.edu/rsadun/publications/distinct-effects-information-technology-and-communication-technology-firm.</int2:citationText>
                </int2:suggestion>
                <int2:suggestion int2:citationStyle="Apa" int2:isIdentical="1">
                  <int2:citationText>&lt;i&gt;The Distinct Effects of Information Technology and Communication ...&lt;/i&gt;. (n.d.). Retrieved from https://scholar.harvard.edu/rsadun/publications/distinct-effects-information-technology-and-communication-technology-firm</int2:citationText>
                </int2:suggestion>
                <int2:suggestion int2:citationStyle="Chicago" int2:isIdentical="1">
                  <int2:citationText>“The Distinct Effects of Information Technology and Communication ...” n.d., https://scholar.harvard.edu/rsadun/publications/distinct-effects-information-technology-and-communication-technology-firm.</int2:citationText>
                </int2:suggestion>
              </int2:suggestions>
            </int2:source>
            <int2:source int2:sourceType="Online" int2:sourceTitle="The Distinct Effects of Information Technology and Communication ..." int2:sourceUrl="https://hbswk.hbs.edu/item/the-distinct-effects-of-information-technology-and-communication-technology-on-firm-organization" int2:sourceSnippet="The Distinct Effects of Information Technology and Communication Technology on Firm Organization. by Nicholas Bloom, Luis Garicano, Raffaella Sadun and John Van Reenen. At what point in the corporate food chain are big decisions made? It depends on technology, according to new research, which finds that information-based software will help to ...">
              <int2:suggestions int2:citationType="Inline">
                <int2:suggestion int2:citationStyle="Mla" int2:isIdentical="1">
                  <int2:citationText>(“The Distinct Effects of Information Technology and Communication ...”)</int2:citationText>
                </int2:suggestion>
                <int2:suggestion int2:citationStyle="Apa" int2:isIdentical="1">
                  <int2:citationText>(“The Distinct Effects of Information Technology and Communication ...”)</int2:citationText>
                </int2:suggestion>
                <int2:suggestion int2:citationStyle="Chicago" int2:isIdentical="1">
                  <int2:citationText>(“The Distinct Effects of Information Technology and Communication ...”)</int2:citationText>
                </int2:suggestion>
              </int2:suggestions>
              <int2:suggestions int2:citationType="Full">
                <int2:suggestion int2:citationStyle="Mla" int2:isIdentical="1">
                  <int2:citationText>&lt;i&gt;The Distinct Effects of Information Technology and Communication ...&lt;/i&gt;, https://hbswk.hbs.edu/item/the-distinct-effects-of-information-technology-and-communication-technology-on-firm-organization.</int2:citationText>
                </int2:suggestion>
                <int2:suggestion int2:citationStyle="Apa" int2:isIdentical="1">
                  <int2:citationText>&lt;i&gt;The Distinct Effects of Information Technology and Communication ...&lt;/i&gt;. (n.d.). Retrieved from https://hbswk.hbs.edu/item/the-distinct-effects-of-information-technology-and-communication-technology-on-firm-organization</int2:citationText>
                </int2:suggestion>
                <int2:suggestion int2:citationStyle="Chicago" int2:isIdentical="1">
                  <int2:citationText>“The Distinct Effects of Information Technology and Communication ...” n.d., https://hbswk.hbs.edu/item/the-distinct-effects-of-information-technology-and-communication-technology-on-firm-organization.</int2:citationText>
                </int2:suggestion>
              </int2:suggestions>
            </int2:source>
          </int2:similarityCritique>
        </oel:ext>
      </int2:extLst>
    </int2:bookmark>
    <int2:bookmark int2:bookmarkName="_Int_oxbyRR2S" int2:invalidationBookmarkName="" int2:hashCode="wupTUmhnh4ivdJ" int2:id="uQfDVfIt">
      <int2:extLst>
        <oel:ext uri="426473B9-03D8-482F-96C9-C2C85392BACA">
          <int2:similarityCritique int2:version="1" int2:context="Bloom, N., Garicano, L., Sadun, R. and Van Reenen, J. (2014).">
            <int2:source int2:sourceType="Online" int2:sourceTitle="management of innovation and technology - Technology bibliographies ..." int2:sourceUrl="https://www.citethisforme.com/topic-ideas/technology/management%20of%20innovation%20and%20technology-14994456" int2:sourceSnippet="Bloom, N., Garicano, L., Sadun, R. and Van Reenen, J. The Distinct Effects of Information Technology and Communication Technology on Firm Organization 2014 - Management Science">
              <int2:suggestions int2:citationType="Inline">
                <int2:suggestion int2:citationStyle="Mla" int2:isIdentical="0">
                  <int2:citationText>(“management of innovation and technology - Technology bibliographies ...”)</int2:citationText>
                </int2:suggestion>
                <int2:suggestion int2:citationStyle="Apa" int2:isIdentical="0">
                  <int2:citationText>(“management of innovation and technology - Technology bibliographies ...”)</int2:citationText>
                </int2:suggestion>
                <int2:suggestion int2:citationStyle="Chicago" int2:isIdentical="0">
                  <int2:citationText>(“management of innovation and technology - Technology bibliographies ...”)</int2:citationText>
                </int2:suggestion>
              </int2:suggestions>
              <int2:suggestions int2:citationType="Full">
                <int2:suggestion int2:citationStyle="Mla" int2:isIdentical="0">
                  <int2:citationText>&lt;i&gt;management of innovation and technology - Technology bibliographies ...&lt;/i&gt;, https://www.citethisforme.com/topic-ideas/technology/management%20of%20innovation%20and%20technology-14994456.</int2:citationText>
                </int2:suggestion>
                <int2:suggestion int2:citationStyle="Apa" int2:isIdentical="0">
                  <int2:citationText>&lt;i&gt;management of innovation and technology - Technology bibliographies ...&lt;/i&gt;. (n.d.). Retrieved from https://www.citethisforme.com/topic-ideas/technology/management%20of%20innovation%20and%20technology-14994456</int2:citationText>
                </int2:suggestion>
                <int2:suggestion int2:citationStyle="Chicago" int2:isIdentical="0">
                  <int2:citationText>“management of innovation and technology - Technology bibliographies ...” n.d., https://www.citethisforme.com/topic-ideas/technology/management%20of%20innovation%20and%20technology-14994456.</int2:citationText>
                </int2:suggestion>
              </int2:suggestions>
            </int2:source>
            <int2:source int2:sourceType="Online" int2:sourceTitle="Making Policy Work - Political Science bibliographies - Cite This For Me" int2:sourceUrl="https://www.citethisforme.com/topic-ideas/political-science/Making%20Policy%20Work-59388376" int2:sourceSnippet="Bloom, N., Garicano, L., Sadun, R. and Van Reenen, J. The Distinct Effects of Information Technology and Communication Technology on Firm Organization 2014 - Management Science">
              <int2:suggestions int2:citationType="Inline">
                <int2:suggestion int2:citationStyle="Mla" int2:isIdentical="0">
                  <int2:citationText>(“Making Policy Work - Political Science bibliographies - Cite This For Me”)</int2:citationText>
                </int2:suggestion>
                <int2:suggestion int2:citationStyle="Apa" int2:isIdentical="0">
                  <int2:citationText>(“Making Policy Work - Political Science bibliographies - Cite This For Me”)</int2:citationText>
                </int2:suggestion>
                <int2:suggestion int2:citationStyle="Chicago" int2:isIdentical="0">
                  <int2:citationText>(“Making Policy Work - Political Science bibliographies - Cite This For Me”)</int2:citationText>
                </int2:suggestion>
              </int2:suggestions>
              <int2:suggestions int2:citationType="Full">
                <int2:suggestion int2:citationStyle="Mla" int2:isIdentical="0">
                  <int2:citationText>&lt;i&gt;Making Policy Work - Political Science bibliographies - Cite This For Me&lt;/i&gt;, https://www.citethisforme.com/topic-ideas/political-science/Making%20Policy%20Work-59388376.</int2:citationText>
                </int2:suggestion>
                <int2:suggestion int2:citationStyle="Apa" int2:isIdentical="0">
                  <int2:citationText>&lt;i&gt;Making Policy Work - Political Science bibliographies - Cite This For Me&lt;/i&gt;. (n.d.). Retrieved from https://www.citethisforme.com/topic-ideas/political-science/Making%20Policy%20Work-59388376</int2:citationText>
                </int2:suggestion>
                <int2:suggestion int2:citationStyle="Chicago" int2:isIdentical="0">
                  <int2:citationText>“Making Policy Work - Political Science bibliographies - Cite This For Me” n.d., https://www.citethisforme.com/topic-ideas/political-science/Making%20Policy%20Work-59388376.</int2:citationText>
                </int2:suggestion>
              </int2:suggestions>
            </int2:source>
            <int2:source int2:sourceType="Online" int2:sourceTitle="The Development Opportunities of Agri-Food Farms with Digital ..." int2:sourceUrl="https://link.springer.com/chapter/10.1007/978-3-030-84156-0_8" int2:sourceSnippet="Bloom, N., Garicano, L., Sadun, R. and Van Reenen, J. (2014) The Distinct Effects of Information Technology and Communication Technology on Firm Organization. Management Science, 60(12): 2859–2885. CrossRef Google Scholar ITU (2019) Measuring digital development: Facts and figures.">
              <int2:suggestions int2:citationType="Inline">
                <int2:suggestion int2:citationStyle="Mla" int2:isIdentical="0">
                  <int2:citationText>(“The Development Opportunities of Agri-Food Farms with Digital ...”)</int2:citationText>
                </int2:suggestion>
                <int2:suggestion int2:citationStyle="Apa" int2:isIdentical="0">
                  <int2:citationText>(“The Development Opportunities of Agri-Food Farms with Digital ...”)</int2:citationText>
                </int2:suggestion>
                <int2:suggestion int2:citationStyle="Chicago" int2:isIdentical="0">
                  <int2:citationText>(“The Development Opportunities of Agri-Food Farms with Digital ...”)</int2:citationText>
                </int2:suggestion>
              </int2:suggestions>
              <int2:suggestions int2:citationType="Full">
                <int2:suggestion int2:citationStyle="Mla" int2:isIdentical="0">
                  <int2:citationText>&lt;i&gt;The Development Opportunities of Agri-Food Farms with Digital ...&lt;/i&gt;, https://link.springer.com/chapter/10.1007/978-3-030-84156-0_8.</int2:citationText>
                </int2:suggestion>
                <int2:suggestion int2:citationStyle="Apa" int2:isIdentical="0">
                  <int2:citationText>&lt;i&gt;The Development Opportunities of Agri-Food Farms with Digital ...&lt;/i&gt;. (n.d.). Retrieved from https://link.springer.com/chapter/10.1007/978-3-030-84156-0_8</int2:citationText>
                </int2:suggestion>
                <int2:suggestion int2:citationStyle="Chicago" int2:isIdentical="0">
                  <int2:citationText>“The Development Opportunities of Agri-Food Farms with Digital ...” n.d., https://link.springer.com/chapter/10.1007/978-3-030-84156-0_8.</int2:citationText>
                </int2:suggestion>
              </int2:suggestions>
            </int2:source>
          </int2:similarityCritique>
        </oel:ext>
      </int2:extLst>
    </int2:bookmark>
    <int2:bookmark int2:bookmarkName="_Int_GQJ1NXac" int2:invalidationBookmarkName="" int2:hashCode="E6+MyonCOBr9si" int2:id="VjhHEayb">
      <int2:extLst>
        <oel:ext uri="426473B9-03D8-482F-96C9-C2C85392BACA">
          <int2:similarityCritique int2:version="1" int2:context="Automation of packaging and material handling using programmable logic controller.">
            <int2:source int2:sourceType="Online" int2:sourceTitle="Automation of Packaging and Material Handling Using Programmable Logic ..." int2:sourceUrl="https://www.indianjournals.com/ijor.aspx?target=ijor:ijset1&amp;volume=3&amp;issue=6&amp;article=016" int2:sourceSnippet="Automation of Packaging and Material Handling Using Programmable Logic Controller. ... This paper presents an automation of packaging and material handling using a programmable logic controller. The idea is to automate the process of placing the materials inside a box, detecting good and bad items in terms of weight, and sealing using a ...">
              <int2:suggestions int2:citationType="Inline">
                <int2:suggestion int2:citationStyle="Mla" int2:isIdentical="1">
                  <int2:citationText>(“Automation of Packaging and Material Handling Using Programmable Logic ...”)</int2:citationText>
                </int2:suggestion>
                <int2:suggestion int2:citationStyle="Apa" int2:isIdentical="1">
                  <int2:citationText>(“Automation of Packaging and Material Handling Using Programmable Logic ...”)</int2:citationText>
                </int2:suggestion>
                <int2:suggestion int2:citationStyle="Chicago" int2:isIdentical="1">
                  <int2:citationText>(“Automation of Packaging and Material Handling Using Programmable Logic ...”)</int2:citationText>
                </int2:suggestion>
              </int2:suggestions>
              <int2:suggestions int2:citationType="Full">
                <int2:suggestion int2:citationStyle="Mla" int2:isIdentical="1">
                  <int2:citationText>&lt;i&gt;Automation of Packaging and Material Handling Using Programmable Logic ...&lt;/i&gt;, https://www.indianjournals.com/ijor.aspx?target=ijor:ijset1&amp;volume=3&amp;issue=6&amp;article=016.</int2:citationText>
                </int2:suggestion>
                <int2:suggestion int2:citationStyle="Apa" int2:isIdentical="1">
                  <int2:citationText>&lt;i&gt;Automation of Packaging and Material Handling Using Programmable Logic ...&lt;/i&gt;. (n.d.). Retrieved from https://www.indianjournals.com/ijor.aspx?target=ijor:ijset1&amp;volume=3&amp;issue=6&amp;article=016</int2:citationText>
                </int2:suggestion>
                <int2:suggestion int2:citationStyle="Chicago" int2:isIdentical="1">
                  <int2:citationText>“Automation of Packaging and Material Handling Using Programmable Logic ...” n.d., https://www.indianjournals.com/ijor.aspx?target=ijor:ijset1&amp;volume=3&amp;issue=6&amp;article=016.</int2:citationText>
                </int2:suggestion>
              </int2:suggestions>
            </int2:source>
            <int2:source int2:sourceType="Online" int2:sourceTitle="Automation of Packaging and Material Handling Using ... - ResearchGate" int2:sourceUrl="https://www.researchgate.net/publication/270124023_Automation_of_Packaging_and_Material_Handling_Using_Programmable_Logic_Controller" int2:sourceSnippet="This paper presents an automation of packaging and material handling using a programmable logic controller. The idea is to automate the process of placing the materials inside a box, detecting ...">
              <int2:suggestions int2:citationType="Inline">
                <int2:suggestion int2:citationStyle="Mla" int2:isIdentical="0">
                  <int2:citationText>(“Automation of Packaging and Material Handling Using ... - ResearchGate”)</int2:citationText>
                </int2:suggestion>
                <int2:suggestion int2:citationStyle="Apa" int2:isIdentical="0">
                  <int2:citationText>(“Automation of Packaging and Material Handling Using ... - ResearchGate”)</int2:citationText>
                </int2:suggestion>
                <int2:suggestion int2:citationStyle="Chicago" int2:isIdentical="0">
                  <int2:citationText>(“Automation of Packaging and Material Handling Using ... - ResearchGate”)</int2:citationText>
                </int2:suggestion>
              </int2:suggestions>
              <int2:suggestions int2:citationType="Full">
                <int2:suggestion int2:citationStyle="Mla" int2:isIdentical="0">
                  <int2:citationText>&lt;i&gt;Automation of Packaging and Material Handling Using ... - ResearchGate&lt;/i&gt;, https://www.researchgate.net/publication/270124023_Automation_of_Packaging_and_Material_Handling_Using_Programmable_Logic_Controller.</int2:citationText>
                </int2:suggestion>
                <int2:suggestion int2:citationStyle="Apa" int2:isIdentical="0">
                  <int2:citationText>&lt;i&gt;Automation of Packaging and Material Handling Using ... - ResearchGate&lt;/i&gt;. (n.d.). Retrieved from https://www.researchgate.net/publication/270124023_Automation_of_Packaging_and_Material_Handling_Using_Programmable_Logic_Controller</int2:citationText>
                </int2:suggestion>
                <int2:suggestion int2:citationStyle="Chicago" int2:isIdentical="0">
                  <int2:citationText>“Automation of Packaging and Material Handling Using ... - ResearchGate” n.d., https://www.researchgate.net/publication/270124023_Automation_of_Packaging_and_Material_Handling_Using_Programmable_Logic_Controller.</int2:citationText>
                </int2:suggestion>
              </int2:suggestions>
            </int2:source>
            <int2:source int2:sourceType="Online" int2:sourceTitle="Automation of Packaging and Material Handling Using Programmable Logic ..." int2:sourceUrl="https://www.academia.edu/9986280/Automation_of_Packaging_and_Material_Handling_Using_Programmable_Logic_Controller" int2:sourceSnippet="1 June 2014 Automation of Packaging and Material Handling Using Programmable Logic Controller Joanna Marie M. Baroro, Melchizedek I. Alipio, Michael Lawrence T. Huang, Teodoro M. Ricamara, Angelo A. Beltran Jr. School of Graduate Studies, Mapua Institute of Technology, Philippines jmmbaroro@gmail.com, alipio_mel@yahoo.com, huang_michael83@yahoo ...">
              <int2:suggestions int2:citationType="Inline">
                <int2:suggestion int2:citationStyle="Mla" int2:isIdentical="0">
                  <int2:citationText>(“Automation of Packaging and Material Handling Using Programmable Logic ...”)</int2:citationText>
                </int2:suggestion>
                <int2:suggestion int2:citationStyle="Apa" int2:isIdentical="0">
                  <int2:citationText>(“Automation of Packaging and Material Handling Using Programmable Logic ...”)</int2:citationText>
                </int2:suggestion>
                <int2:suggestion int2:citationStyle="Chicago" int2:isIdentical="0">
                  <int2:citationText>(“Automation of Packaging and Material Handling Using Programmable Logic ...”)</int2:citationText>
                </int2:suggestion>
              </int2:suggestions>
              <int2:suggestions int2:citationType="Full">
                <int2:suggestion int2:citationStyle="Mla" int2:isIdentical="0">
                  <int2:citationText>&lt;i&gt;Automation of Packaging and Material Handling Using Programmable Logic ...&lt;/i&gt;, https://www.academia.edu/9986280/Automation_of_Packaging_and_Material_Handling_Using_Programmable_Logic_Controller.</int2:citationText>
                </int2:suggestion>
                <int2:suggestion int2:citationStyle="Apa" int2:isIdentical="0">
                  <int2:citationText>&lt;i&gt;Automation of Packaging and Material Handling Using Programmable Logic ...&lt;/i&gt;. (n.d.). Retrieved from https://www.academia.edu/9986280/Automation_of_Packaging_and_Material_Handling_Using_Programmable_Logic_Controller</int2:citationText>
                </int2:suggestion>
                <int2:suggestion int2:citationStyle="Chicago" int2:isIdentical="0">
                  <int2:citationText>“Automation of Packaging and Material Handling Using Programmable Logic ...” n.d., https://www.academia.edu/9986280/Automation_of_Packaging_and_Material_Handling_Using_Programmable_Logic_Controller.</int2:citationText>
                </int2:suggestion>
              </int2:suggestions>
            </int2:source>
          </int2:similarityCritique>
        </oel:ext>
      </int2:extLst>
    </int2:bookmark>
    <int2:bookmark int2:bookmarkName="_Int_QAB8OR1W" int2:invalidationBookmarkName="" int2:hashCode="Q79tWoYCbHcz0y" int2:id="SULsHMoE">
      <int2:extLst>
        <oel:ext uri="426473B9-03D8-482F-96C9-C2C85392BACA">
          <int2:similarityCritique int2:version="1" int2:context="Fostering sustainable career development and employability among young people in the changing world of work: employers’ perspective.">
            <int2:source int2:sourceType="Online" int2:sourceTitle="Fostering Sustainable Career Development and Employability Among Young ..." int2:sourceUrl="https://opac.elte.hu/PrimoRecord/cdi_crossref_primary_10_1016_j_sbspro_2013_06_778" int2:sourceSnippet="Fostering Sustainable Career Development and Employability Among Young People in the Changing World of Work: Employers’ Perspective. This paper considers employers’ perspective on personal change management and adaptation characteristics relative to young people's career development and employability in Cross River State, Nigeria. Subjects ...">
              <int2:suggestions int2:citationType="Inline">
                <int2:suggestion int2:citationStyle="Mla" int2:isIdentical="1">
                  <int2:citationText>(“Fostering Sustainable Career Development and Employability Among Young ...”)</int2:citationText>
                </int2:suggestion>
                <int2:suggestion int2:citationStyle="Apa" int2:isIdentical="1">
                  <int2:citationText>(“Fostering Sustainable Career Development and Employability Among Young ...”)</int2:citationText>
                </int2:suggestion>
                <int2:suggestion int2:citationStyle="Chicago" int2:isIdentical="1">
                  <int2:citationText>(“Fostering Sustainable Career Development and Employability Among Young ...”)</int2:citationText>
                </int2:suggestion>
              </int2:suggestions>
              <int2:suggestions int2:citationType="Full">
                <int2:suggestion int2:citationStyle="Mla" int2:isIdentical="1">
                  <int2:citationText>&lt;i&gt;Fostering Sustainable Career Development and Employability Among Young ...&lt;/i&gt;, https://opac.elte.hu/PrimoRecord/cdi_crossref_primary_10_1016_j_sbspro_2013_06_778.</int2:citationText>
                </int2:suggestion>
                <int2:suggestion int2:citationStyle="Apa" int2:isIdentical="1">
                  <int2:citationText>&lt;i&gt;Fostering Sustainable Career Development and Employability Among Young ...&lt;/i&gt;. (n.d.). Retrieved from https://opac.elte.hu/PrimoRecord/cdi_crossref_primary_10_1016_j_sbspro_2013_06_778</int2:citationText>
                </int2:suggestion>
                <int2:suggestion int2:citationStyle="Chicago" int2:isIdentical="1">
                  <int2:citationText>“Fostering Sustainable Career Development and Employability Among Young ...” n.d., https://opac.elte.hu/PrimoRecord/cdi_crossref_primary_10_1016_j_sbspro_2013_06_778.</int2:citationText>
                </int2:suggestion>
              </int2:suggestions>
            </int2:source>
            <int2:source int2:sourceType="Online" int2:sourceTitle="Employers’ expectations of the employability skills needed in the sport ..." int2:sourceUrl="https://www.sciencedirect.com/science/article/abs/pii/S1473837616301009" int2:sourceSnippet="Employers’ expectations of the employability skills needed in the sport and recreation environment. Author links open overlay panel E. Tsitskari a. M. Goudas b E. ... Fostering sustainable career development and employability among young people in the changing world of work: employers’ perspective. Procedia- Social and Behavioral Sciences">
              <int2:suggestions int2:citationType="Inline">
                <int2:suggestion int2:citationStyle="Mla" int2:isIdentical="1">
                  <int2:citationText>(“Employers’ expectations of the employability skills needed in the sport ...”)</int2:citationText>
                </int2:suggestion>
                <int2:suggestion int2:citationStyle="Apa" int2:isIdentical="1">
                  <int2:citationText>(“Employers’ expectations of the employability skills needed in the sport ...”)</int2:citationText>
                </int2:suggestion>
                <int2:suggestion int2:citationStyle="Chicago" int2:isIdentical="1">
                  <int2:citationText>(“Employers’ expectations of the employability skills needed in the sport ...”)</int2:citationText>
                </int2:suggestion>
              </int2:suggestions>
              <int2:suggestions int2:citationType="Full">
                <int2:suggestion int2:citationStyle="Mla" int2:isIdentical="1">
                  <int2:citationText>&lt;i&gt;Employers’ expectations of the employability skills needed in the sport ...&lt;/i&gt;, https://www.sciencedirect.com/science/article/abs/pii/S1473837616301009.</int2:citationText>
                </int2:suggestion>
                <int2:suggestion int2:citationStyle="Apa" int2:isIdentical="1">
                  <int2:citationText>&lt;i&gt;Employers’ expectations of the employability skills needed in the sport ...&lt;/i&gt;. (n.d.). Retrieved from https://www.sciencedirect.com/science/article/abs/pii/S1473837616301009</int2:citationText>
                </int2:suggestion>
                <int2:suggestion int2:citationStyle="Chicago" int2:isIdentical="1">
                  <int2:citationText>“Employers’ expectations of the employability skills needed in the sport ...” n.d., https://www.sciencedirect.com/science/article/abs/pii/S1473837616301009.</int2:citationText>
                </int2:suggestion>
              </int2:suggestions>
            </int2:source>
            <int2:source int2:sourceType="Online" int2:sourceTitle="Fostering Sustainable Career Development and Employability Among Young ..." int2:sourceUrl="https://www.semanticscholar.org/paper/Fostering-Sustainable-Career-Development-and-Among-Asuquo-Inaja/f171a5bbe8502dee820be8b3c5330766d76e980e" int2:sourceSnippet="@article{Asuquo2013FosteringSC, title={Fostering Sustainable Career Development and Employability Among Young People in the Changing World of Work: Employers’ Perspective}, author={Patrick Asuquo and Anthonia Emmanuel Inaja}, journal={Procedia - Social and Behavioral Sciences}, year={2013}, volume={84}, pages={1492-1499} }">
              <int2:suggestions int2:citationType="Inline">
                <int2:suggestion int2:citationStyle="Mla" int2:isIdentical="0">
                  <int2:citationText>(“Fostering Sustainable Career Development and Employability Among Young ...”)</int2:citationText>
                </int2:suggestion>
                <int2:suggestion int2:citationStyle="Apa" int2:isIdentical="0">
                  <int2:citationText>(“Fostering Sustainable Career Development and Employability Among Young ...”)</int2:citationText>
                </int2:suggestion>
                <int2:suggestion int2:citationStyle="Chicago" int2:isIdentical="0">
                  <int2:citationText>(“Fostering Sustainable Career Development and Employability Among Young ...”)</int2:citationText>
                </int2:suggestion>
              </int2:suggestions>
              <int2:suggestions int2:citationType="Full">
                <int2:suggestion int2:citationStyle="Mla" int2:isIdentical="0">
                  <int2:citationText>&lt;i&gt;Fostering Sustainable Career Development and Employability Among Young ...&lt;/i&gt;, https://www.semanticscholar.org/paper/Fostering-Sustainable-Career-Development-and-Among-Asuquo-Inaja/f171a5bbe8502dee820be8b3c5330766d76e980e.</int2:citationText>
                </int2:suggestion>
                <int2:suggestion int2:citationStyle="Apa" int2:isIdentical="0">
                  <int2:citationText>&lt;i&gt;Fostering Sustainable Career Development and Employability Among Young ...&lt;/i&gt;. (n.d.). Retrieved from https://www.semanticscholar.org/paper/Fostering-Sustainable-Career-Development-and-Among-Asuquo-Inaja/f171a5bbe8502dee820be8b3c5330766d76e980e</int2:citationText>
                </int2:suggestion>
                <int2:suggestion int2:citationStyle="Chicago" int2:isIdentical="0">
                  <int2:citationText>“Fostering Sustainable Career Development and Employability Among Young ...” n.d., https://www.semanticscholar.org/paper/Fostering-Sustainable-Career-Development-and-Among-Asuquo-Inaja/f171a5bbe8502dee820be8b3c5330766d76e980e.</int2:citationText>
                </int2:suggestion>
              </int2:suggestions>
            </int2:source>
          </int2:similarityCritique>
        </oel:ext>
      </int2:extLst>
    </int2:bookmark>
    <int2:bookmark int2:bookmarkName="_Int_ofrnfWcs" int2:invalidationBookmarkName="" int2:hashCode="w+fihZCE8CPXF8" int2:id="O8HUgEfd">
      <int2:extLst>
        <oel:ext uri="426473B9-03D8-482F-96C9-C2C85392BACA">
          <int2:similarityCritique int2:version="1" int2:context="Integrating the organizational change literature: a model for successful change.">
            <int2:source int2:sourceType="Online" int2:sourceTitle="Integrating the organizational change literature: a model for ..." int2:sourceUrl="https://www.semanticscholar.org/paper/Integrating-the-organizational-change-literature%3A-a-Al-Haddad-Kotnour/5446ac42e1c9f1aeb957729ff0b2fc286d14d8cc" int2:sourceSnippet="Integrating the organizational change literature: a model for successful change. Purpose – The purpose of this paper is to contribute a roadmap to the change management literature, and provide definitions for describing change types, change enablers and change methods. This paper also proposes aligning the change type with the change method ...">
              <int2:suggestions int2:citationType="Inline">
                <int2:suggestion int2:citationStyle="Mla" int2:isIdentical="1">
                  <int2:citationText>(“Integrating the organizational change literature: a model for ...”)</int2:citationText>
                </int2:suggestion>
                <int2:suggestion int2:citationStyle="Apa" int2:isIdentical="1">
                  <int2:citationText>(“Integrating the organizational change literature: a model for ...”)</int2:citationText>
                </int2:suggestion>
                <int2:suggestion int2:citationStyle="Chicago" int2:isIdentical="1">
                  <int2:citationText>(“Integrating the organizational change literature: a model for ...”)</int2:citationText>
                </int2:suggestion>
              </int2:suggestions>
              <int2:suggestions int2:citationType="Full">
                <int2:suggestion int2:citationStyle="Mla" int2:isIdentical="1">
                  <int2:citationText>&lt;i&gt;Integrating the organizational change literature: a model for ...&lt;/i&gt;, https://www.semanticscholar.org/paper/Integrating-the-organizational-change-literature%3A-a-Al-Haddad-Kotnour/5446ac42e1c9f1aeb957729ff0b2fc286d14d8cc.</int2:citationText>
                </int2:suggestion>
                <int2:suggestion int2:citationStyle="Apa" int2:isIdentical="1">
                  <int2:citationText>&lt;i&gt;Integrating the organizational change literature: a model for ...&lt;/i&gt;. (n.d.). Retrieved from https://www.semanticscholar.org/paper/Integrating-the-organizational-change-literature%3A-a-Al-Haddad-Kotnour/5446ac42e1c9f1aeb957729ff0b2fc286d14d8cc</int2:citationText>
                </int2:suggestion>
                <int2:suggestion int2:citationStyle="Chicago" int2:isIdentical="1">
                  <int2:citationText>“Integrating the organizational change literature: a model for ...” n.d., https://www.semanticscholar.org/paper/Integrating-the-organizational-change-literature%3A-a-Al-Haddad-Kotnour/5446ac42e1c9f1aeb957729ff0b2fc286d14d8cc.</int2:citationText>
                </int2:suggestion>
              </int2:suggestions>
            </int2:source>
            <int2:source int2:sourceType="Online" int2:sourceTitle="Change and Innovation in Healthcare: Findings from Literature" int2:sourceUrl="https://www.ncbi.nlm.nih.gov/pmc/articles/PMC8141398/" int2:sourceSnippet="Healthcare organizations are in an ongoing state of change forcing to convert themselves incrementally or in radical ways. 7, 65 Organizational change is defined as the ‘change that involves ... Kotnour T. Integrating the organizational change literature: a model for successful change. J Organ Chang Manag. 2015; 28 (2):234–262. doi: 10.1108 ...">
              <int2:suggestions int2:citationType="Inline">
                <int2:suggestion int2:citationStyle="Mla" int2:isIdentical="1">
                  <int2:citationText>(“Change and Innovation in Healthcare: Findings from Literature”)</int2:citationText>
                </int2:suggestion>
                <int2:suggestion int2:citationStyle="Apa" int2:isIdentical="1">
                  <int2:citationText>(“Change and Innovation in Healthcare: Findings from Literature”)</int2:citationText>
                </int2:suggestion>
                <int2:suggestion int2:citationStyle="Chicago" int2:isIdentical="1">
                  <int2:citationText>(“Change and Innovation in Healthcare: Findings from Literature”)</int2:citationText>
                </int2:suggestion>
              </int2:suggestions>
              <int2:suggestions int2:citationType="Full">
                <int2:suggestion int2:citationStyle="Mla" int2:isIdentical="1">
                  <int2:citationText>&lt;i&gt;Change and Innovation in Healthcare: Findings from Literature&lt;/i&gt;, https://www.ncbi.nlm.nih.gov/pmc/articles/PMC8141398/.</int2:citationText>
                </int2:suggestion>
                <int2:suggestion int2:citationStyle="Apa" int2:isIdentical="1">
                  <int2:citationText>&lt;i&gt;Change and Innovation in Healthcare: Findings from Literature&lt;/i&gt;. (n.d.). Retrieved from https://www.ncbi.nlm.nih.gov/pmc/articles/PMC8141398/</int2:citationText>
                </int2:suggestion>
                <int2:suggestion int2:citationStyle="Chicago" int2:isIdentical="1">
                  <int2:citationText>“Change and Innovation in Healthcare: Findings from Literature” n.d., https://www.ncbi.nlm.nih.gov/pmc/articles/PMC8141398/.</int2:citationText>
                </int2:suggestion>
              </int2:suggestions>
            </int2:source>
            <int2:source int2:sourceType="Online" int2:sourceTitle="Integrating the organizational change literature: A model for ..." int2:sourceUrl="https://www.researchgate.net/publication/275224991_Integrating_the_organizational_change_literature_A_model_for_successful_change" int2:sourceSnippet="Download Citation | Integrating the organizational change literature: A model for successful change | Purpose – The purpose of this paper is to contribute a roadmap to the change management ...">
              <int2:suggestions int2:citationType="Inline">
                <int2:suggestion int2:citationStyle="Mla" int2:isIdentical="0">
                  <int2:citationText>(“Integrating the organizational change literature: A model for ...”)</int2:citationText>
                </int2:suggestion>
                <int2:suggestion int2:citationStyle="Apa" int2:isIdentical="0">
                  <int2:citationText>(“Integrating the organizational change literature: A model for ...”)</int2:citationText>
                </int2:suggestion>
                <int2:suggestion int2:citationStyle="Chicago" int2:isIdentical="0">
                  <int2:citationText>(“Integrating the organizational change literature: A model for ...”)</int2:citationText>
                </int2:suggestion>
              </int2:suggestions>
              <int2:suggestions int2:citationType="Full">
                <int2:suggestion int2:citationStyle="Mla" int2:isIdentical="0">
                  <int2:citationText>&lt;i&gt;Integrating the organizational change literature: A model for ...&lt;/i&gt;, https://www.researchgate.net/publication/275224991_Integrating_the_organizational_change_literature_A_model_for_successful_change.</int2:citationText>
                </int2:suggestion>
                <int2:suggestion int2:citationStyle="Apa" int2:isIdentical="0">
                  <int2:citationText>&lt;i&gt;Integrating the organizational change literature: A model for ...&lt;/i&gt;. (n.d.). Retrieved from https://www.researchgate.net/publication/275224991_Integrating_the_organizational_change_literature_A_model_for_successful_change</int2:citationText>
                </int2:suggestion>
                <int2:suggestion int2:citationStyle="Chicago" int2:isIdentical="0">
                  <int2:citationText>“Integrating the organizational change literature: A model for ...” n.d., https://www.researchgate.net/publication/275224991_Integrating_the_organizational_change_literature_A_model_for_successful_change.</int2:citationText>
                </int2:suggestion>
              </int2:suggestions>
            </int2:source>
          </int2:similarityCritique>
        </oel:ext>
      </int2:extLst>
    </int2:bookmark>
    <int2:bookmark int2:bookmarkName="_Int_cmhLlnSR" int2:invalidationBookmarkName="" int2:hashCode="oPWk7qRgYFymy1" int2:id="XpVGCEco">
      <int2:extLst>
        <oel:ext uri="426473B9-03D8-482F-96C9-C2C85392BACA">
          <int2:similarityCritique int2:version="1" int2:context="However, it is worth mentioning that Unilever had disputes with customers such as Tesco over pricing issues in the past.">
            <int2:source int2:sourceType="Online" int2:sourceTitle="Stakeholders of Unilever (Stakeholder analysis of Unilever) - How And What" int2:sourceUrl="https://howandwhat.net/stakeholders-unilever-stakeholder-analysis-unilever/" int2:sourceSnippet="Around 2.5 billion consumers use its products every day. These consumers buy products from Unilever’s customers that are around 25 million retail sales outlets of different sizes globally. However, it is worth mentioning that Unilever had disputes with customers such as Tesco over pricing issues in the past.">
              <int2:suggestions int2:citationType="Inline">
                <int2:suggestion int2:citationStyle="Mla" int2:isIdentical="1">
                  <int2:citationText>(“Stakeholders of Unilever (Stakeholder analysis of Unilever) - How And What”)</int2:citationText>
                </int2:suggestion>
                <int2:suggestion int2:citationStyle="Apa" int2:isIdentical="1">
                  <int2:citationText>(“Stakeholders of Unilever (Stakeholder analysis of Unilever) - How And What”)</int2:citationText>
                </int2:suggestion>
                <int2:suggestion int2:citationStyle="Chicago" int2:isIdentical="1">
                  <int2:citationText>(“Stakeholders of Unilever (Stakeholder analysis of Unilever) - How And What”)</int2:citationText>
                </int2:suggestion>
              </int2:suggestions>
              <int2:suggestions int2:citationType="Full">
                <int2:suggestion int2:citationStyle="Mla" int2:isIdentical="1">
                  <int2:citationText>&lt;i&gt;Stakeholders of Unilever (Stakeholder analysis of Unilever) - How And What&lt;/i&gt;, https://howandwhat.net/stakeholders-unilever-stakeholder-analysis-unilever/.</int2:citationText>
                </int2:suggestion>
                <int2:suggestion int2:citationStyle="Apa" int2:isIdentical="1">
                  <int2:citationText>&lt;i&gt;Stakeholders of Unilever (Stakeholder analysis of Unilever) - How And What&lt;/i&gt;. (n.d.). Retrieved from https://howandwhat.net/stakeholders-unilever-stakeholder-analysis-unilever/</int2:citationText>
                </int2:suggestion>
                <int2:suggestion int2:citationStyle="Chicago" int2:isIdentical="1">
                  <int2:citationText>“Stakeholders of Unilever (Stakeholder analysis of Unilever) - How And What” n.d., https://howandwhat.net/stakeholders-unilever-stakeholder-analysis-unilever/.</int2:citationText>
                </int2:suggestion>
              </int2:suggestions>
            </int2:source>
          </int2:similarityCritique>
        </oel:ext>
      </int2:extLst>
    </int2:bookmark>
    <int2:entireDocument int2:id="FgRVOmdV">
      <int2:extLst>
        <oel:ext uri="E302BA01-7950-474C-9AD3-286E660C40A8">
          <int2:similaritySummary int2:version="1" int2:runId="1667470682565" int2:tilesCheckedInThisRun="142" int2:totalNumOfTiles="142" int2:similarityAnnotationCount="26" int2:numWords="6548" int2:numFlaggedWords="371"/>
        </oel:ext>
      </int2:extLst>
    </int2:entireDocument>
  </int2:observations>
  <int2:intelligenceSettings/>
  <int2:onDemandWorkflows>
    <int2:onDemandWorkflow int2:type="SimilarityCheck" int2:paragraphVersions="4BF18FB2-19312611 5CAF8D95-463FADE3 0F975A66-02F6CBE4 73B77ECB-79030DCC 7FAB9238-730E48AF 7BAC5291-2212967F 255A1C67-1658A1AC 47DCC958-2931AA6A 342DD9BC-3EAA8A29 362C839F-773C93AE 0711A56E-20796ACE 507E003F-5E7A694C 64744E39-3C644ADF 0880A967-3C69233F 40D91AE3-5B34E403 28D3B8F4-656826E8 00B7F6A5-677AA43F 10D57EB3-7B9A5DC6 45B07D2E-26087983 584410E5-7F99D8F7 1D9DB7F0-0655138C 2F3C95EC-0F57F51C 73B8B499-2A285623 03CEF8B5-07DCB62E 6EB03118-30DFDC62 40659179-5EABCC73 1A07B22D-7F79C16A 1E41CF15-063892F2 6823102E-1D238803 6E8E414E-1860AF1D 5AFE1950-44768D70 4919926E-4D021C83 5B47D630-59D9B5BF 484C2595-2E557660 319C7484-2153FFF9 36A8A024-522182A2 2F42B8CB-7CF5A247 3F4E059D-3C94E25F 76A898BB-44472732 667E69F5-5BB7CAB4 090396D7-289F836F 01F1F7CF-078D2658 78CEEE95-6CF373F7 005445EC-7EB024DB 2CA0F3B6-52B5A447 62DF649C-3E283C81 1B618639-727E7034 63EC63E6-472A9852 128DE26E-34AA8B7D 52AF1CE8-247F38E8 4EFDA68D-5BC5C603 02829B5D-3A66AB66 4D935C38-48CA9B2F 71379D37-6C94D132 5E7A1C03-5AA9428C 4D4AFE42-686B9DDA 7A5EACA2-4A3693D8 63D14FF9-4EC305E6 5686F08D-38DF7F90 7211414B-3461C6E4 7F2C40FB-673E61D8 33A04EE1-74DF8DD2 6C0214FB-70BE645B 7F7DB973-7AD42EA7 20FB08CE-3ED67E00 77A9CE75-4F25E1A2 3FDA016A-19167C3D 16696647-242BFDB5 54C83725-69F30DFF 6AC838A1-02C95C77 19204EA0-67E0B8D1 10005EE6-3B331B23 71EF0535-60E1833D 1CC03FEB-7D20E55A 3DDEE6B2-7B9BD52C 799709A5-7A0C57A9 4C445711-225EB0FC 5225BAB6-7EA846D7 0716DFD2-43FE3573 165606DE-520E3A12 07B33050-2D847CA4 72B0AFA8-1F5750CB 50BB8C1B-284D042C 7C58C9FC-6BDB5C06 65C1CC6C-48077BD3 4D1E37A3-2E0A0541 55E70DEF-18875397 709E666A-04DE6C5D 6E9DB62A-4AC254C1 2BD81322-7FAE8419 03D9341F-71EDAB07 10E0B422-552B1C6E 5D6EA057-2B347A0C 171F3E7A-728279AC 6F75C6AB-57477A4C 33BBF448-41062395 04FBF6F6-03CFCDD5 6F6FBAB0-30F61A9A 2D333EEE-06918156 11CA4A15-4417A299 040A4763-6E5A2DE3 2B207976-24C6A794 32334B92-0C2028B8 374F53E7-51311CC9 0B6F1D57-663D9982 20E01449-255EC651 6E8B54E2-458BFF06 6BA48D3F-05DBB531 30E5D4AB-125D1E11 4DA87D5B-27DEC4D8 759AB687-2AD746C0 120C8BA4-7B30EF3C 23C34772-32453A23 7F075673-7B7B158D 004EC2AA-1925EF44 4D5EFD26-59FA8054 0E8491AE-65E3D0BA 27C2DBCC-1E1387D2 7A0D3802-1F1DE456 49D1609D-44817091 01AD3E53-20B6D997 149C67A2-368BFCE6 72212EB6-4491784D 620F1EB7-4AB28240 6FCF18CD-042B3754 2622EB41-343ECAE3 432E4527-49B9E7D5 74C06F34-3CFB53B8 14FA9168-24A92FED 057EE4AA-6396FDDD 045A42B0-114B8D50 0F02B4CA-2A46D1C6 6591AC8C-3DF515E2 46FF35FC-53B19B24 7142485D-0AD0EEC7 45F6AD16-50C4D1D6 77793A99-45D606EA 3D62A065-614E4157 26271B03-04ECB2EB 78D849C7-770FCB52 7838A583-4624CC17 6A0969BD-0BFD501E 4CDE0B4F-357DCD01 0431EE98-799B46E0 05DA26CB-68C6518E 5CB78C95-1D3B89CB 03C47F29-5508B059 22F75696-58E31B4A 33B8E955-2E5D53F9 33AAD46F-3B5293EB 2DC3C39A-01D47223 5F5C757C-61C1D6B3 43427701-3F0F9E2E 4C9AF4CD-1004782B 3CDA9ACF-653C31FF 4E9E9A9D-56AC976B 2F6AAEDD-370768B1 47F51240-60BBE840 640BE587-0BD964FF 620DFF6D-58F59D15 29FDF343-2036215A 6F5A58B8-7E8C0F82 182865A9-1A3948A2 16092DA1-0F56050D 626CDDDE-5E0D8C4B 5B10DE3F-6B94CDA2 5332A999-0D160F04 0132D0E0-23137A12 28AC4B78-166EEF55 54475FD7-14461B71 6655D643-54B0C0A3 6C196F47-5C48C839 4FE0D27C-62D5535F 2CE8E30F-3C3CCC32 4C7FE7C9-6A3B761B 64060943-353C9D9D 206AD72A-198DB5E1 469F34E4-210D5ACA 4CDCB423-1DC81574 3D203A86-0E224288 07AFD3D0-30D9A94A 25AD5317-390B7DF1 27CC0187-78A782ED 1408EC51-376E0E59 35F4A0C8-44BE0DB4 65F77344-5B444A50 47A5413F-4F5FD2A4 60D02DE5-591D6342 79B252E1-62E2F747 738BACEF-3F078EDC 00CEB411-6E2871C3 13DDD58A-41124E2B 3D8DB483-08B2BE1A 4A2B4C89-5D60CFA3 594039AE-46C6514B 22AAEB80-23AD0B5D 6F882CA7-7A693D3D 425723CA-2003F869 5F2DC3F3-32672350 313A2297-725B6E17 1268A257-3B583CC4 30C3D5E7-7F17072F 3954BB20-0B0A99F8 33FC6672-1416334C 43E3130C-6FF982FB"/>
  </int2:onDemandWorkflows>
</int2:intelligence>
</file>

<file path=word/numbering.xml><?xml version="1.0" encoding="utf-8"?>
<w:numbering xmlns:w="http://schemas.openxmlformats.org/wordprocessingml/2006/main">
  <w:abstractNum xmlns:w="http://schemas.openxmlformats.org/wordprocessingml/2006/main" w:abstractNumId="1">
    <w:nsid w:val="beda7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18EBF8"/>
    <w:rsid w:val="000316B0"/>
    <w:rsid w:val="000EF7C0"/>
    <w:rsid w:val="001EF2DA"/>
    <w:rsid w:val="002688B2"/>
    <w:rsid w:val="006463FC"/>
    <w:rsid w:val="007DF5B5"/>
    <w:rsid w:val="0081595D"/>
    <w:rsid w:val="0132750A"/>
    <w:rsid w:val="01389339"/>
    <w:rsid w:val="014EF5E8"/>
    <w:rsid w:val="019EE711"/>
    <w:rsid w:val="01BE18A0"/>
    <w:rsid w:val="01D75B35"/>
    <w:rsid w:val="0207777D"/>
    <w:rsid w:val="02195CBA"/>
    <w:rsid w:val="02952F22"/>
    <w:rsid w:val="02BFC105"/>
    <w:rsid w:val="034E42ED"/>
    <w:rsid w:val="0364F288"/>
    <w:rsid w:val="039C04BE"/>
    <w:rsid w:val="03DAEB90"/>
    <w:rsid w:val="03DF2257"/>
    <w:rsid w:val="03DF2257"/>
    <w:rsid w:val="0412914F"/>
    <w:rsid w:val="043F8CD6"/>
    <w:rsid w:val="04547369"/>
    <w:rsid w:val="04587C00"/>
    <w:rsid w:val="046A15CC"/>
    <w:rsid w:val="04747081"/>
    <w:rsid w:val="04E225C8"/>
    <w:rsid w:val="04E931E5"/>
    <w:rsid w:val="04F4AA0D"/>
    <w:rsid w:val="05D1BE9F"/>
    <w:rsid w:val="05E626F0"/>
    <w:rsid w:val="0604006E"/>
    <w:rsid w:val="06062E47"/>
    <w:rsid w:val="0620698A"/>
    <w:rsid w:val="062805C5"/>
    <w:rsid w:val="066EB5AB"/>
    <w:rsid w:val="06DD75B8"/>
    <w:rsid w:val="06F726A6"/>
    <w:rsid w:val="07071A35"/>
    <w:rsid w:val="0747534A"/>
    <w:rsid w:val="077A5DBC"/>
    <w:rsid w:val="07A1B68E"/>
    <w:rsid w:val="07B9BF77"/>
    <w:rsid w:val="08629CFB"/>
    <w:rsid w:val="0892F707"/>
    <w:rsid w:val="089BD44C"/>
    <w:rsid w:val="08DFDA81"/>
    <w:rsid w:val="091B94A9"/>
    <w:rsid w:val="093DCF09"/>
    <w:rsid w:val="09551E40"/>
    <w:rsid w:val="0975FEEC"/>
    <w:rsid w:val="0AD169CA"/>
    <w:rsid w:val="0AE59C9D"/>
    <w:rsid w:val="0AF0EEA1"/>
    <w:rsid w:val="0B51674C"/>
    <w:rsid w:val="0B55F4BC"/>
    <w:rsid w:val="0B5F565B"/>
    <w:rsid w:val="0BCB06CB"/>
    <w:rsid w:val="0C22B1F3"/>
    <w:rsid w:val="0C38BFB4"/>
    <w:rsid w:val="0C3C4017"/>
    <w:rsid w:val="0C6A96D2"/>
    <w:rsid w:val="0C6D3A2B"/>
    <w:rsid w:val="0CB1379F"/>
    <w:rsid w:val="0CDDF72F"/>
    <w:rsid w:val="0D759468"/>
    <w:rsid w:val="0DD5DD6F"/>
    <w:rsid w:val="0E098164"/>
    <w:rsid w:val="0E28F001"/>
    <w:rsid w:val="0E4775B6"/>
    <w:rsid w:val="0E82FACE"/>
    <w:rsid w:val="0EAB5E91"/>
    <w:rsid w:val="0EB427F6"/>
    <w:rsid w:val="0EF96B03"/>
    <w:rsid w:val="0EF99E44"/>
    <w:rsid w:val="0F18EBF8"/>
    <w:rsid w:val="0F63A2A4"/>
    <w:rsid w:val="0F8AD62D"/>
    <w:rsid w:val="0F93E830"/>
    <w:rsid w:val="0FDAFBBD"/>
    <w:rsid w:val="0FE17732"/>
    <w:rsid w:val="0FFA9F8F"/>
    <w:rsid w:val="10FF2F3A"/>
    <w:rsid w:val="116B846E"/>
    <w:rsid w:val="12159427"/>
    <w:rsid w:val="12191EFE"/>
    <w:rsid w:val="12346E41"/>
    <w:rsid w:val="1273E2C6"/>
    <w:rsid w:val="12AB819B"/>
    <w:rsid w:val="12E106B9"/>
    <w:rsid w:val="12E665F4"/>
    <w:rsid w:val="1313EB52"/>
    <w:rsid w:val="135E5A32"/>
    <w:rsid w:val="136A6840"/>
    <w:rsid w:val="136C75C4"/>
    <w:rsid w:val="13BA160E"/>
    <w:rsid w:val="13EAC742"/>
    <w:rsid w:val="1401D529"/>
    <w:rsid w:val="141798B4"/>
    <w:rsid w:val="14B36160"/>
    <w:rsid w:val="1516501B"/>
    <w:rsid w:val="156C0F03"/>
    <w:rsid w:val="158268C3"/>
    <w:rsid w:val="15BC80F6"/>
    <w:rsid w:val="15D2A05D"/>
    <w:rsid w:val="15D77F93"/>
    <w:rsid w:val="15DAD1AE"/>
    <w:rsid w:val="15E3225D"/>
    <w:rsid w:val="1631F80B"/>
    <w:rsid w:val="164BE97E"/>
    <w:rsid w:val="1679C645"/>
    <w:rsid w:val="169B1287"/>
    <w:rsid w:val="16A7F113"/>
    <w:rsid w:val="16E0B809"/>
    <w:rsid w:val="1730552D"/>
    <w:rsid w:val="1732B884"/>
    <w:rsid w:val="1763283B"/>
    <w:rsid w:val="177CBFB5"/>
    <w:rsid w:val="17981B1B"/>
    <w:rsid w:val="18A7F791"/>
    <w:rsid w:val="18E2C3A2"/>
    <w:rsid w:val="196258A8"/>
    <w:rsid w:val="196A0479"/>
    <w:rsid w:val="198D0BC0"/>
    <w:rsid w:val="19F147B0"/>
    <w:rsid w:val="1A054680"/>
    <w:rsid w:val="1AA62782"/>
    <w:rsid w:val="1B4D3768"/>
    <w:rsid w:val="1B4DCBB9"/>
    <w:rsid w:val="1BB0E997"/>
    <w:rsid w:val="1BDCB0CA"/>
    <w:rsid w:val="1C1FAD60"/>
    <w:rsid w:val="1C57CF70"/>
    <w:rsid w:val="1C9A3F16"/>
    <w:rsid w:val="1CBFFA3A"/>
    <w:rsid w:val="1CFC087F"/>
    <w:rsid w:val="1D0E87FF"/>
    <w:rsid w:val="1D45CFEC"/>
    <w:rsid w:val="1D47CFF7"/>
    <w:rsid w:val="1DC439D7"/>
    <w:rsid w:val="1E050D79"/>
    <w:rsid w:val="1E2E2CB4"/>
    <w:rsid w:val="1E451904"/>
    <w:rsid w:val="1E7D2C16"/>
    <w:rsid w:val="1E961857"/>
    <w:rsid w:val="1EA7195E"/>
    <w:rsid w:val="1EBA01C0"/>
    <w:rsid w:val="1F457E71"/>
    <w:rsid w:val="1F688B97"/>
    <w:rsid w:val="1F81B3F4"/>
    <w:rsid w:val="1FED8BDF"/>
    <w:rsid w:val="1FEE3494"/>
    <w:rsid w:val="1FF79AFC"/>
    <w:rsid w:val="2033A941"/>
    <w:rsid w:val="2033A941"/>
    <w:rsid w:val="20884B27"/>
    <w:rsid w:val="20989916"/>
    <w:rsid w:val="20B021ED"/>
    <w:rsid w:val="20D99ACA"/>
    <w:rsid w:val="20FB0C09"/>
    <w:rsid w:val="212385DE"/>
    <w:rsid w:val="2143E6E7"/>
    <w:rsid w:val="218451E4"/>
    <w:rsid w:val="21864039"/>
    <w:rsid w:val="219B58E3"/>
    <w:rsid w:val="21B4CCD8"/>
    <w:rsid w:val="21EE3BCB"/>
    <w:rsid w:val="227A4A24"/>
    <w:rsid w:val="22BBA4B4"/>
    <w:rsid w:val="230AE38B"/>
    <w:rsid w:val="231AC5A9"/>
    <w:rsid w:val="2333EE06"/>
    <w:rsid w:val="23509D39"/>
    <w:rsid w:val="23D52795"/>
    <w:rsid w:val="2417C154"/>
    <w:rsid w:val="24DABA39"/>
    <w:rsid w:val="251017A5"/>
    <w:rsid w:val="251AAB46"/>
    <w:rsid w:val="2535DD53"/>
    <w:rsid w:val="257F03AB"/>
    <w:rsid w:val="25839310"/>
    <w:rsid w:val="2589D0F5"/>
    <w:rsid w:val="2593E390"/>
    <w:rsid w:val="25B762AB"/>
    <w:rsid w:val="25BECF12"/>
    <w:rsid w:val="25D2BAEB"/>
    <w:rsid w:val="25E55783"/>
    <w:rsid w:val="2618B606"/>
    <w:rsid w:val="2652666B"/>
    <w:rsid w:val="26883DFB"/>
    <w:rsid w:val="26A12A3C"/>
    <w:rsid w:val="26E3D3F3"/>
    <w:rsid w:val="271AD40C"/>
    <w:rsid w:val="275A9F73"/>
    <w:rsid w:val="276A4D8D"/>
    <w:rsid w:val="27D376A3"/>
    <w:rsid w:val="283CFA9D"/>
    <w:rsid w:val="284AEC4A"/>
    <w:rsid w:val="28580B2A"/>
    <w:rsid w:val="286D7E15"/>
    <w:rsid w:val="2883C9E1"/>
    <w:rsid w:val="28CB33AF"/>
    <w:rsid w:val="28CB8452"/>
    <w:rsid w:val="28DC3D4C"/>
    <w:rsid w:val="292EB142"/>
    <w:rsid w:val="2930E6E9"/>
    <w:rsid w:val="2976569F"/>
    <w:rsid w:val="29DA8B87"/>
    <w:rsid w:val="29E6BCAB"/>
    <w:rsid w:val="2A03C485"/>
    <w:rsid w:val="2A899482"/>
    <w:rsid w:val="2A9A00C9"/>
    <w:rsid w:val="2AA22567"/>
    <w:rsid w:val="2AC3D207"/>
    <w:rsid w:val="2AC4669B"/>
    <w:rsid w:val="2B23CDE5"/>
    <w:rsid w:val="2B9874E9"/>
    <w:rsid w:val="2BFAC21A"/>
    <w:rsid w:val="2C3DF5C8"/>
    <w:rsid w:val="2C41FC6F"/>
    <w:rsid w:val="2C6887AB"/>
    <w:rsid w:val="2D09EB1F"/>
    <w:rsid w:val="2D106BC0"/>
    <w:rsid w:val="2D1E5D6D"/>
    <w:rsid w:val="2D32A041"/>
    <w:rsid w:val="2D3D73BF"/>
    <w:rsid w:val="2D54F4E2"/>
    <w:rsid w:val="2D7C09DB"/>
    <w:rsid w:val="2D8A1590"/>
    <w:rsid w:val="2D8E5216"/>
    <w:rsid w:val="2DAC95D6"/>
    <w:rsid w:val="2DDC487F"/>
    <w:rsid w:val="2E1B0083"/>
    <w:rsid w:val="2E23C7EB"/>
    <w:rsid w:val="2E3A0D07"/>
    <w:rsid w:val="2E4B1D8B"/>
    <w:rsid w:val="2E90A4BC"/>
    <w:rsid w:val="2E97A2D7"/>
    <w:rsid w:val="2EAC456C"/>
    <w:rsid w:val="2EBA2DCE"/>
    <w:rsid w:val="2EF81AFF"/>
    <w:rsid w:val="2EFEF9F9"/>
    <w:rsid w:val="2F17DA3C"/>
    <w:rsid w:val="2F3262DC"/>
    <w:rsid w:val="2F66AC06"/>
    <w:rsid w:val="2F80A9BA"/>
    <w:rsid w:val="2FF3A95C"/>
    <w:rsid w:val="2FFD0CB1"/>
    <w:rsid w:val="2FFE52D4"/>
    <w:rsid w:val="300B9D2F"/>
    <w:rsid w:val="304FFA08"/>
    <w:rsid w:val="30598B9C"/>
    <w:rsid w:val="3095E6FF"/>
    <w:rsid w:val="30991511"/>
    <w:rsid w:val="30B1B604"/>
    <w:rsid w:val="30B3AA9D"/>
    <w:rsid w:val="31156D92"/>
    <w:rsid w:val="311A7FC2"/>
    <w:rsid w:val="311AC2DD"/>
    <w:rsid w:val="3133A81F"/>
    <w:rsid w:val="3149E364"/>
    <w:rsid w:val="316EB1F5"/>
    <w:rsid w:val="31A4B0D0"/>
    <w:rsid w:val="322FBBC1"/>
    <w:rsid w:val="32937872"/>
    <w:rsid w:val="32940EEF"/>
    <w:rsid w:val="329D521A"/>
    <w:rsid w:val="32AAB22E"/>
    <w:rsid w:val="32DFB6B5"/>
    <w:rsid w:val="32FF2694"/>
    <w:rsid w:val="332527D7"/>
    <w:rsid w:val="3335F396"/>
    <w:rsid w:val="33393DD8"/>
    <w:rsid w:val="33A033D1"/>
    <w:rsid w:val="33CBDBFD"/>
    <w:rsid w:val="33E46484"/>
    <w:rsid w:val="341A032B"/>
    <w:rsid w:val="342B0CC8"/>
    <w:rsid w:val="342F48D3"/>
    <w:rsid w:val="344D0E54"/>
    <w:rsid w:val="346B48E1"/>
    <w:rsid w:val="3481D464"/>
    <w:rsid w:val="349704EF"/>
    <w:rsid w:val="34C0F838"/>
    <w:rsid w:val="34C16879"/>
    <w:rsid w:val="34C5E5F5"/>
    <w:rsid w:val="358F4543"/>
    <w:rsid w:val="35EE3400"/>
    <w:rsid w:val="36071942"/>
    <w:rsid w:val="3640D9F1"/>
    <w:rsid w:val="366B9C73"/>
    <w:rsid w:val="36772C87"/>
    <w:rsid w:val="36C7525E"/>
    <w:rsid w:val="36E14265"/>
    <w:rsid w:val="36F976E5"/>
    <w:rsid w:val="3722EC21"/>
    <w:rsid w:val="37573B6D"/>
    <w:rsid w:val="37579AE0"/>
    <w:rsid w:val="3789C146"/>
    <w:rsid w:val="378C9C9C"/>
    <w:rsid w:val="378E4570"/>
    <w:rsid w:val="380A22E9"/>
    <w:rsid w:val="381FCA8F"/>
    <w:rsid w:val="383BB693"/>
    <w:rsid w:val="383BB693"/>
    <w:rsid w:val="3849494B"/>
    <w:rsid w:val="38531E67"/>
    <w:rsid w:val="3883A1DF"/>
    <w:rsid w:val="38B7CFE7"/>
    <w:rsid w:val="38DCECBD"/>
    <w:rsid w:val="391C78D0"/>
    <w:rsid w:val="396FD5DE"/>
    <w:rsid w:val="39BB9AF0"/>
    <w:rsid w:val="39D56706"/>
    <w:rsid w:val="3A06CA35"/>
    <w:rsid w:val="3A499A26"/>
    <w:rsid w:val="3AC1A523"/>
    <w:rsid w:val="3B3C7927"/>
    <w:rsid w:val="3B5AC7DB"/>
    <w:rsid w:val="3B834454"/>
    <w:rsid w:val="3B8ABF29"/>
    <w:rsid w:val="3BC56330"/>
    <w:rsid w:val="3BC70C53"/>
    <w:rsid w:val="3C145B48"/>
    <w:rsid w:val="3C32F989"/>
    <w:rsid w:val="3C671A48"/>
    <w:rsid w:val="3C936717"/>
    <w:rsid w:val="3CA608DA"/>
    <w:rsid w:val="3CCC0A1D"/>
    <w:rsid w:val="3CDF038F"/>
    <w:rsid w:val="3D0D07C8"/>
    <w:rsid w:val="3D0D0BD1"/>
    <w:rsid w:val="3D36CF2C"/>
    <w:rsid w:val="3D393D4A"/>
    <w:rsid w:val="3D43F359"/>
    <w:rsid w:val="3D455767"/>
    <w:rsid w:val="3D6F3865"/>
    <w:rsid w:val="3DACC834"/>
    <w:rsid w:val="3DCC5633"/>
    <w:rsid w:val="3DDD8AC4"/>
    <w:rsid w:val="3DE83DDF"/>
    <w:rsid w:val="3DE9C24C"/>
    <w:rsid w:val="3DE9C24C"/>
    <w:rsid w:val="3E19D3E7"/>
    <w:rsid w:val="3E4135F0"/>
    <w:rsid w:val="3F1C071D"/>
    <w:rsid w:val="3F71FB7A"/>
    <w:rsid w:val="3F795B25"/>
    <w:rsid w:val="3FDDA99C"/>
    <w:rsid w:val="402B8436"/>
    <w:rsid w:val="403342A3"/>
    <w:rsid w:val="403C4999"/>
    <w:rsid w:val="40724A7B"/>
    <w:rsid w:val="40B7D77E"/>
    <w:rsid w:val="41066AAC"/>
    <w:rsid w:val="413A8B6B"/>
    <w:rsid w:val="41E385A1"/>
    <w:rsid w:val="4202254B"/>
    <w:rsid w:val="420E034D"/>
    <w:rsid w:val="4285D772"/>
    <w:rsid w:val="429073DF"/>
    <w:rsid w:val="42A23B0D"/>
    <w:rsid w:val="42CF4F43"/>
    <w:rsid w:val="432E09D4"/>
    <w:rsid w:val="4340395E"/>
    <w:rsid w:val="4347549A"/>
    <w:rsid w:val="434826E4"/>
    <w:rsid w:val="438F2C76"/>
    <w:rsid w:val="43AEBA75"/>
    <w:rsid w:val="43B71E09"/>
    <w:rsid w:val="43CE420C"/>
    <w:rsid w:val="44155441"/>
    <w:rsid w:val="4415CCB6"/>
    <w:rsid w:val="441875AB"/>
    <w:rsid w:val="4421A7D3"/>
    <w:rsid w:val="446B1FA4"/>
    <w:rsid w:val="44AEE7A3"/>
    <w:rsid w:val="44CF6821"/>
    <w:rsid w:val="4531A16F"/>
    <w:rsid w:val="45441B10"/>
    <w:rsid w:val="45F13C07"/>
    <w:rsid w:val="461E0390"/>
    <w:rsid w:val="46453E94"/>
    <w:rsid w:val="465D910A"/>
    <w:rsid w:val="46778AC2"/>
    <w:rsid w:val="469AC5BA"/>
    <w:rsid w:val="46C991CC"/>
    <w:rsid w:val="46E92234"/>
    <w:rsid w:val="46F7D7A2"/>
    <w:rsid w:val="475096DA"/>
    <w:rsid w:val="47A2C066"/>
    <w:rsid w:val="47A78DD0"/>
    <w:rsid w:val="47AFF9EC"/>
    <w:rsid w:val="47B5516B"/>
    <w:rsid w:val="480ADDFA"/>
    <w:rsid w:val="486B25DB"/>
    <w:rsid w:val="48A7D409"/>
    <w:rsid w:val="48E7AE37"/>
    <w:rsid w:val="48F518F6"/>
    <w:rsid w:val="4906B162"/>
    <w:rsid w:val="490F7220"/>
    <w:rsid w:val="49157929"/>
    <w:rsid w:val="491A088E"/>
    <w:rsid w:val="4943E612"/>
    <w:rsid w:val="497B2F34"/>
    <w:rsid w:val="49A37570"/>
    <w:rsid w:val="49B5DEB6"/>
    <w:rsid w:val="49F37856"/>
    <w:rsid w:val="49F3D7BB"/>
    <w:rsid w:val="4A0D3730"/>
    <w:rsid w:val="4A95F37A"/>
    <w:rsid w:val="4ADA6128"/>
    <w:rsid w:val="4B0A12FA"/>
    <w:rsid w:val="4B0F7C03"/>
    <w:rsid w:val="4B5FD4FB"/>
    <w:rsid w:val="4BBA0DEE"/>
    <w:rsid w:val="4BF2D831"/>
    <w:rsid w:val="4C7B86D4"/>
    <w:rsid w:val="4C80EC51"/>
    <w:rsid w:val="4C96FA4E"/>
    <w:rsid w:val="4CD0611A"/>
    <w:rsid w:val="4CE71BA4"/>
    <w:rsid w:val="4D004401"/>
    <w:rsid w:val="4D417F7E"/>
    <w:rsid w:val="4D4252D4"/>
    <w:rsid w:val="4D77575B"/>
    <w:rsid w:val="4DCD943C"/>
    <w:rsid w:val="4DE8703B"/>
    <w:rsid w:val="4E3CA18C"/>
    <w:rsid w:val="4E5813C4"/>
    <w:rsid w:val="4F32979B"/>
    <w:rsid w:val="4F6795B8"/>
    <w:rsid w:val="4F6C4800"/>
    <w:rsid w:val="4FBB0BD1"/>
    <w:rsid w:val="4FDF96ED"/>
    <w:rsid w:val="500BF4A7"/>
    <w:rsid w:val="507C78B4"/>
    <w:rsid w:val="50ACA8F7"/>
    <w:rsid w:val="50E5111A"/>
    <w:rsid w:val="50F1E045"/>
    <w:rsid w:val="5122CDF0"/>
    <w:rsid w:val="51267C75"/>
    <w:rsid w:val="51280964"/>
    <w:rsid w:val="51510A51"/>
    <w:rsid w:val="51C5D2CE"/>
    <w:rsid w:val="521C4FBC"/>
    <w:rsid w:val="52243D42"/>
    <w:rsid w:val="522B9CEA"/>
    <w:rsid w:val="526A385D"/>
    <w:rsid w:val="52A33312"/>
    <w:rsid w:val="52D35739"/>
    <w:rsid w:val="5306BA0D"/>
    <w:rsid w:val="537FA6DD"/>
    <w:rsid w:val="53971261"/>
    <w:rsid w:val="53C51FD3"/>
    <w:rsid w:val="53E3BCAC"/>
    <w:rsid w:val="54E13ACC"/>
    <w:rsid w:val="54EECB0D"/>
    <w:rsid w:val="54EECB0D"/>
    <w:rsid w:val="554D64B9"/>
    <w:rsid w:val="55826940"/>
    <w:rsid w:val="55C1BBBC"/>
    <w:rsid w:val="55D53A5E"/>
    <w:rsid w:val="55F838B7"/>
    <w:rsid w:val="5624A0DA"/>
    <w:rsid w:val="567AB49B"/>
    <w:rsid w:val="56FCC095"/>
    <w:rsid w:val="5779EFDD"/>
    <w:rsid w:val="57AFCB77"/>
    <w:rsid w:val="57F6A12E"/>
    <w:rsid w:val="58782CDF"/>
    <w:rsid w:val="58CD949A"/>
    <w:rsid w:val="5926FFC3"/>
    <w:rsid w:val="5969486C"/>
    <w:rsid w:val="596B1283"/>
    <w:rsid w:val="59846663"/>
    <w:rsid w:val="5992718F"/>
    <w:rsid w:val="59E03825"/>
    <w:rsid w:val="5A6A3C1C"/>
    <w:rsid w:val="5AAEFAA7"/>
    <w:rsid w:val="5AD15F43"/>
    <w:rsid w:val="5AD81600"/>
    <w:rsid w:val="5C27C3C1"/>
    <w:rsid w:val="5C4618C0"/>
    <w:rsid w:val="5C4A1558"/>
    <w:rsid w:val="5C5BD17C"/>
    <w:rsid w:val="5C998ED9"/>
    <w:rsid w:val="5CE14AFF"/>
    <w:rsid w:val="5D7C404E"/>
    <w:rsid w:val="5DD4AAC9"/>
    <w:rsid w:val="5E69A245"/>
    <w:rsid w:val="5E87D4F8"/>
    <w:rsid w:val="5E8EF4B6"/>
    <w:rsid w:val="5ED6D644"/>
    <w:rsid w:val="5F0DD403"/>
    <w:rsid w:val="5F7047E9"/>
    <w:rsid w:val="5F897046"/>
    <w:rsid w:val="60226D82"/>
    <w:rsid w:val="60F95232"/>
    <w:rsid w:val="611FD7E2"/>
    <w:rsid w:val="612540A7"/>
    <w:rsid w:val="612EEE91"/>
    <w:rsid w:val="616CFFFC"/>
    <w:rsid w:val="617AAD3C"/>
    <w:rsid w:val="62231403"/>
    <w:rsid w:val="62258191"/>
    <w:rsid w:val="6230E17D"/>
    <w:rsid w:val="623F733C"/>
    <w:rsid w:val="62504FA4"/>
    <w:rsid w:val="627CC730"/>
    <w:rsid w:val="62BA0C8C"/>
    <w:rsid w:val="62BCA685"/>
    <w:rsid w:val="62BFD4DF"/>
    <w:rsid w:val="631A0DD2"/>
    <w:rsid w:val="633953D5"/>
    <w:rsid w:val="63A65FC8"/>
    <w:rsid w:val="63CFA5A8"/>
    <w:rsid w:val="63DAFED7"/>
    <w:rsid w:val="644A1B51"/>
    <w:rsid w:val="645FDADE"/>
    <w:rsid w:val="646B89EC"/>
    <w:rsid w:val="646C2F23"/>
    <w:rsid w:val="64A4D7D6"/>
    <w:rsid w:val="64D3E301"/>
    <w:rsid w:val="64E0D411"/>
    <w:rsid w:val="657201CE"/>
    <w:rsid w:val="6572DC22"/>
    <w:rsid w:val="65BEA8C1"/>
    <w:rsid w:val="65EAD96F"/>
    <w:rsid w:val="6639CF34"/>
    <w:rsid w:val="6665C4C1"/>
    <w:rsid w:val="667B1526"/>
    <w:rsid w:val="66BBA6D4"/>
    <w:rsid w:val="671B0BB5"/>
    <w:rsid w:val="67DC4180"/>
    <w:rsid w:val="688ECC2A"/>
    <w:rsid w:val="68AEB4C0"/>
    <w:rsid w:val="68E8C14F"/>
    <w:rsid w:val="6940820C"/>
    <w:rsid w:val="694A503A"/>
    <w:rsid w:val="69894F56"/>
    <w:rsid w:val="6989EF24"/>
    <w:rsid w:val="69A277B3"/>
    <w:rsid w:val="6A2A9C8B"/>
    <w:rsid w:val="6A3B44A3"/>
    <w:rsid w:val="6A52AC77"/>
    <w:rsid w:val="6A65AFD1"/>
    <w:rsid w:val="6A7A3335"/>
    <w:rsid w:val="6AD7B373"/>
    <w:rsid w:val="6B13E242"/>
    <w:rsid w:val="6B3DC3CE"/>
    <w:rsid w:val="6B5FC120"/>
    <w:rsid w:val="6B692826"/>
    <w:rsid w:val="6B905FA9"/>
    <w:rsid w:val="6B924E48"/>
    <w:rsid w:val="6C1962F3"/>
    <w:rsid w:val="6C695B95"/>
    <w:rsid w:val="6CAFB2A3"/>
    <w:rsid w:val="6D188221"/>
    <w:rsid w:val="6D8564E5"/>
    <w:rsid w:val="6DBCACD2"/>
    <w:rsid w:val="6DFA462D"/>
    <w:rsid w:val="6E31FB42"/>
    <w:rsid w:val="6E58C81B"/>
    <w:rsid w:val="6E7BEA5F"/>
    <w:rsid w:val="6ECD7ADF"/>
    <w:rsid w:val="6ED759C9"/>
    <w:rsid w:val="6F0FE359"/>
    <w:rsid w:val="6F45FECC"/>
    <w:rsid w:val="6F71FC78"/>
    <w:rsid w:val="6F9527D5"/>
    <w:rsid w:val="6FE75365"/>
    <w:rsid w:val="7008B2BF"/>
    <w:rsid w:val="703979C5"/>
    <w:rsid w:val="70AA8627"/>
    <w:rsid w:val="70BD05A7"/>
    <w:rsid w:val="71623AD5"/>
    <w:rsid w:val="71A26C67"/>
    <w:rsid w:val="71B5DA47"/>
    <w:rsid w:val="71C0A1B3"/>
    <w:rsid w:val="71E98CFD"/>
    <w:rsid w:val="7248EF54"/>
    <w:rsid w:val="7252E690"/>
    <w:rsid w:val="7254E781"/>
    <w:rsid w:val="726BB009"/>
    <w:rsid w:val="72BEE85C"/>
    <w:rsid w:val="72C1567A"/>
    <w:rsid w:val="72D1890F"/>
    <w:rsid w:val="72E82679"/>
    <w:rsid w:val="73148B9D"/>
    <w:rsid w:val="7330319C"/>
    <w:rsid w:val="7359982E"/>
    <w:rsid w:val="7387C3A5"/>
    <w:rsid w:val="73B1CF68"/>
    <w:rsid w:val="73DE8B48"/>
    <w:rsid w:val="73F29F1A"/>
    <w:rsid w:val="73F91027"/>
    <w:rsid w:val="7453197C"/>
    <w:rsid w:val="7461FD9D"/>
    <w:rsid w:val="74BF5E7F"/>
    <w:rsid w:val="75003881"/>
    <w:rsid w:val="750D3A46"/>
    <w:rsid w:val="7538FF77"/>
    <w:rsid w:val="753E4F5F"/>
    <w:rsid w:val="754D9FC9"/>
    <w:rsid w:val="759E5C16"/>
    <w:rsid w:val="75FA63AB"/>
    <w:rsid w:val="75FDDBBD"/>
    <w:rsid w:val="766F4923"/>
    <w:rsid w:val="76A90AA7"/>
    <w:rsid w:val="76BF6467"/>
    <w:rsid w:val="76E1B5FE"/>
    <w:rsid w:val="76E9702A"/>
    <w:rsid w:val="76ED081B"/>
    <w:rsid w:val="7731286C"/>
    <w:rsid w:val="77CF36D6"/>
    <w:rsid w:val="77E1618B"/>
    <w:rsid w:val="78226D2C"/>
    <w:rsid w:val="782D0951"/>
    <w:rsid w:val="78595216"/>
    <w:rsid w:val="785B34C8"/>
    <w:rsid w:val="787E3C0F"/>
    <w:rsid w:val="78CCFFE0"/>
    <w:rsid w:val="78D4ED66"/>
    <w:rsid w:val="78E44D37"/>
    <w:rsid w:val="78FD8358"/>
    <w:rsid w:val="792608F4"/>
    <w:rsid w:val="7927ECDE"/>
    <w:rsid w:val="79353B7F"/>
    <w:rsid w:val="79C4E9CD"/>
    <w:rsid w:val="79CFB8AC"/>
    <w:rsid w:val="79D1DC50"/>
    <w:rsid w:val="7A1A0C70"/>
    <w:rsid w:val="7A92519B"/>
    <w:rsid w:val="7AB4AF1F"/>
    <w:rsid w:val="7ABB45FF"/>
    <w:rsid w:val="7AC951B4"/>
    <w:rsid w:val="7B5FA1D6"/>
    <w:rsid w:val="7B9F95DB"/>
    <w:rsid w:val="7BBF5374"/>
    <w:rsid w:val="7BBFDAC2"/>
    <w:rsid w:val="7BDBB45D"/>
    <w:rsid w:val="7BF2B6D5"/>
    <w:rsid w:val="7C2E21FC"/>
    <w:rsid w:val="7CDD156B"/>
    <w:rsid w:val="7D56B755"/>
    <w:rsid w:val="7D58B1AE"/>
    <w:rsid w:val="7D643630"/>
    <w:rsid w:val="7DD0F47B"/>
    <w:rsid w:val="7DF2E6C1"/>
    <w:rsid w:val="7DFAD447"/>
    <w:rsid w:val="7E2F8AD4"/>
    <w:rsid w:val="7E390423"/>
    <w:rsid w:val="7E5C345D"/>
    <w:rsid w:val="7E7021D5"/>
    <w:rsid w:val="7EB177F9"/>
    <w:rsid w:val="7EE1BBF7"/>
    <w:rsid w:val="7EFC6F95"/>
    <w:rsid w:val="7F18EC9F"/>
    <w:rsid w:val="7F93E29F"/>
    <w:rsid w:val="7FC26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8EBF8"/>
  <w15:chartTrackingRefBased/>
  <w15:docId w15:val="{EE4BC5FB-D32C-48A2-92A6-BA1F1DB993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eb2f40006eb44e3" /><Relationship Type="http://schemas.openxmlformats.org/officeDocument/2006/relationships/image" Target="/media/image5.png" Id="R7d6f052918244245" /><Relationship Type="http://schemas.microsoft.com/office/2020/10/relationships/intelligence" Target="/word/intelligence2.xml" Id="Rd83a8301c30f4939" /><Relationship Type="http://schemas.openxmlformats.org/officeDocument/2006/relationships/image" Target="/media/image6.png" Id="R1bf41ea7c9604539" /><Relationship Type="http://schemas.openxmlformats.org/officeDocument/2006/relationships/image" Target="/media/image7.png" Id="R58cfd0bdf3af4e1e" /><Relationship Type="http://schemas.openxmlformats.org/officeDocument/2006/relationships/image" Target="/media/image8.png" Id="R915eca67c6174dc0" /><Relationship Type="http://schemas.openxmlformats.org/officeDocument/2006/relationships/hyperlink" Target="https://www.cybermedian.com/id/a-comprehensive-guide-to-lewins-change-model/" TargetMode="External" Id="Ra65b39f861e54a7d" /><Relationship Type="http://schemas.openxmlformats.org/officeDocument/2006/relationships/hyperlink" Target="https://slidemodel.com/conduct-force-field-analysis/" TargetMode="External" Id="Rb5c6d93e0e8743f5" /><Relationship Type="http://schemas.openxmlformats.org/officeDocument/2006/relationships/header" Target="/word/header.xml" Id="R4f4c614dcfb54efe" /><Relationship Type="http://schemas.openxmlformats.org/officeDocument/2006/relationships/footer" Target="/word/footer.xml" Id="Rb632e137c60241f4" /><Relationship Type="http://schemas.openxmlformats.org/officeDocument/2006/relationships/numbering" Target="/word/numbering.xml" Id="Rd891fcedd9ed4c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Shirina Begum (1912208)</dc:creator>
  <keywords/>
  <dc:description/>
  <lastModifiedBy>Shirina Begum (1912208)</lastModifiedBy>
  <revision>3</revision>
  <dcterms:created xsi:type="dcterms:W3CDTF">2022-10-17T10:35:04.6675548Z</dcterms:created>
  <dcterms:modified xsi:type="dcterms:W3CDTF">2022-11-03T10:56:26.4589056Z</dcterms:modified>
</coreProperties>
</file>