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76E6" w:rsidRPr="001676E6" w:rsidRDefault="001676E6" w:rsidP="001676E6">
      <w:pPr>
        <w:spacing w:line="480" w:lineRule="auto"/>
        <w:jc w:val="center"/>
        <w:rPr>
          <w:rFonts w:ascii="Times New Roman" w:hAnsi="Times New Roman" w:cs="Times New Roman"/>
          <w:sz w:val="24"/>
          <w:szCs w:val="24"/>
          <w:u w:val="single"/>
        </w:rPr>
      </w:pPr>
      <w:r w:rsidRPr="001676E6">
        <w:rPr>
          <w:rFonts w:ascii="Times New Roman" w:hAnsi="Times New Roman" w:cs="Times New Roman"/>
          <w:sz w:val="24"/>
          <w:szCs w:val="24"/>
          <w:u w:val="single"/>
        </w:rPr>
        <w:t>Athens and Rome Gobbet- Against Simon</w:t>
      </w:r>
    </w:p>
    <w:p w:rsidR="007A2086" w:rsidRDefault="007A2086" w:rsidP="007A2086">
      <w:pPr>
        <w:spacing w:line="480" w:lineRule="auto"/>
        <w:rPr>
          <w:rFonts w:ascii="Times New Roman" w:hAnsi="Times New Roman" w:cs="Times New Roman"/>
          <w:sz w:val="24"/>
          <w:szCs w:val="24"/>
        </w:rPr>
      </w:pPr>
      <w:r w:rsidRPr="007A2086">
        <w:rPr>
          <w:rFonts w:ascii="Times New Roman" w:hAnsi="Times New Roman" w:cs="Times New Roman"/>
          <w:sz w:val="24"/>
          <w:szCs w:val="24"/>
        </w:rPr>
        <w:t xml:space="preserve">The extract I will be commenting comes from a speech </w:t>
      </w:r>
      <w:r w:rsidR="00443820">
        <w:rPr>
          <w:rFonts w:ascii="Times New Roman" w:hAnsi="Times New Roman" w:cs="Times New Roman"/>
          <w:sz w:val="24"/>
          <w:szCs w:val="24"/>
        </w:rPr>
        <w:t xml:space="preserve">recorded </w:t>
      </w:r>
      <w:r w:rsidRPr="007A2086">
        <w:rPr>
          <w:rFonts w:ascii="Times New Roman" w:hAnsi="Times New Roman" w:cs="Times New Roman"/>
          <w:sz w:val="24"/>
          <w:szCs w:val="24"/>
        </w:rPr>
        <w:t xml:space="preserve">by Lysias called Against Simon. The speech in question is </w:t>
      </w:r>
      <w:r>
        <w:rPr>
          <w:rFonts w:ascii="Times New Roman" w:hAnsi="Times New Roman" w:cs="Times New Roman"/>
          <w:sz w:val="24"/>
          <w:szCs w:val="24"/>
        </w:rPr>
        <w:t>regarding a case of premeditated murder, the Athen</w:t>
      </w:r>
      <w:r w:rsidR="008B69E3">
        <w:rPr>
          <w:rFonts w:ascii="Times New Roman" w:hAnsi="Times New Roman" w:cs="Times New Roman"/>
          <w:sz w:val="24"/>
          <w:szCs w:val="24"/>
        </w:rPr>
        <w:t xml:space="preserve">ian law states that if a man was to catch his wife </w:t>
      </w:r>
      <w:r w:rsidR="0077557B">
        <w:rPr>
          <w:rFonts w:ascii="Times New Roman" w:hAnsi="Times New Roman" w:cs="Times New Roman"/>
          <w:sz w:val="24"/>
          <w:szCs w:val="24"/>
        </w:rPr>
        <w:t xml:space="preserve">in the act of adultery he would be within his rights to wound or murder the perpetrator without fear of punishment; however if the </w:t>
      </w:r>
      <w:r w:rsidR="00454201">
        <w:rPr>
          <w:rFonts w:ascii="Times New Roman" w:hAnsi="Times New Roman" w:cs="Times New Roman"/>
          <w:sz w:val="24"/>
          <w:szCs w:val="24"/>
        </w:rPr>
        <w:t>husband is already aware that the adultery is taking place and plans to catch them in the act and assault</w:t>
      </w:r>
      <w:r w:rsidR="005748A8">
        <w:rPr>
          <w:rFonts w:ascii="Times New Roman" w:hAnsi="Times New Roman" w:cs="Times New Roman"/>
          <w:sz w:val="24"/>
          <w:szCs w:val="24"/>
        </w:rPr>
        <w:t>s</w:t>
      </w:r>
      <w:r w:rsidR="00454201">
        <w:rPr>
          <w:rFonts w:ascii="Times New Roman" w:hAnsi="Times New Roman" w:cs="Times New Roman"/>
          <w:sz w:val="24"/>
          <w:szCs w:val="24"/>
        </w:rPr>
        <w:t xml:space="preserve"> the man then he is culpable for his actions.  </w:t>
      </w:r>
      <w:r w:rsidR="005748A8">
        <w:rPr>
          <w:rFonts w:ascii="Times New Roman" w:hAnsi="Times New Roman" w:cs="Times New Roman"/>
          <w:sz w:val="24"/>
          <w:szCs w:val="24"/>
        </w:rPr>
        <w:t xml:space="preserve">The case in question is between an unnamed defendant and the </w:t>
      </w:r>
      <w:r w:rsidR="00062B86">
        <w:rPr>
          <w:rFonts w:ascii="Times New Roman" w:hAnsi="Times New Roman" w:cs="Times New Roman"/>
          <w:sz w:val="24"/>
          <w:szCs w:val="24"/>
        </w:rPr>
        <w:t>prosecutor Simon</w:t>
      </w:r>
      <w:r w:rsidR="00FC03A2">
        <w:rPr>
          <w:rFonts w:ascii="Times New Roman" w:hAnsi="Times New Roman" w:cs="Times New Roman"/>
          <w:sz w:val="24"/>
          <w:szCs w:val="24"/>
        </w:rPr>
        <w:t xml:space="preserve"> who came to disagreement over a common love interest, young man called Theodotos. </w:t>
      </w:r>
      <w:r w:rsidR="00B9524C">
        <w:rPr>
          <w:rFonts w:ascii="Times New Roman" w:hAnsi="Times New Roman" w:cs="Times New Roman"/>
          <w:sz w:val="24"/>
          <w:szCs w:val="24"/>
        </w:rPr>
        <w:t>The extract of text comes from the defence of the unnamed man who is outlining the offences that Simon has committed against him which he believes will convince that council that it is in fact Simon who should be punished. In my commentary I will be mainly focusing upon the role of women in Athenian and Greek society and how the use of this argument was significant to securing his freedom.</w:t>
      </w:r>
    </w:p>
    <w:p w:rsidR="00B9524C" w:rsidRDefault="00105431" w:rsidP="007A2086">
      <w:pPr>
        <w:spacing w:line="480" w:lineRule="auto"/>
        <w:rPr>
          <w:rFonts w:ascii="Times New Roman" w:hAnsi="Times New Roman" w:cs="Times New Roman"/>
          <w:color w:val="000000"/>
          <w:sz w:val="24"/>
          <w:szCs w:val="24"/>
        </w:rPr>
      </w:pPr>
      <w:r>
        <w:rPr>
          <w:rFonts w:ascii="Times New Roman" w:hAnsi="Times New Roman" w:cs="Times New Roman"/>
          <w:sz w:val="24"/>
          <w:szCs w:val="24"/>
        </w:rPr>
        <w:t>For the women of ancient Athens if you belonged to the elite it was expected of you to stay within your household and not</w:t>
      </w:r>
      <w:r w:rsidR="007026CE">
        <w:rPr>
          <w:rFonts w:ascii="Times New Roman" w:hAnsi="Times New Roman" w:cs="Times New Roman"/>
          <w:sz w:val="24"/>
          <w:szCs w:val="24"/>
        </w:rPr>
        <w:t xml:space="preserve"> to</w:t>
      </w:r>
      <w:r>
        <w:rPr>
          <w:rFonts w:ascii="Times New Roman" w:hAnsi="Times New Roman" w:cs="Times New Roman"/>
          <w:sz w:val="24"/>
          <w:szCs w:val="24"/>
        </w:rPr>
        <w:t xml:space="preserve"> venture outside often</w:t>
      </w:r>
      <w:r w:rsidR="007026CE">
        <w:rPr>
          <w:rFonts w:ascii="Times New Roman" w:hAnsi="Times New Roman" w:cs="Times New Roman"/>
          <w:sz w:val="24"/>
          <w:szCs w:val="24"/>
        </w:rPr>
        <w:t>. This</w:t>
      </w:r>
      <w:r w:rsidR="00D27C5A">
        <w:rPr>
          <w:rFonts w:ascii="Times New Roman" w:hAnsi="Times New Roman" w:cs="Times New Roman"/>
          <w:sz w:val="24"/>
          <w:szCs w:val="24"/>
        </w:rPr>
        <w:t xml:space="preserve"> led to the commonly used epithet ‘of the pale arms’ </w:t>
      </w:r>
      <w:r w:rsidR="007026CE">
        <w:rPr>
          <w:rFonts w:ascii="Times New Roman" w:hAnsi="Times New Roman" w:cs="Times New Roman"/>
          <w:sz w:val="24"/>
          <w:szCs w:val="24"/>
        </w:rPr>
        <w:t xml:space="preserve">and </w:t>
      </w:r>
      <w:r w:rsidR="00D27C5A">
        <w:rPr>
          <w:rFonts w:ascii="Times New Roman" w:hAnsi="Times New Roman" w:cs="Times New Roman"/>
          <w:sz w:val="24"/>
          <w:szCs w:val="24"/>
        </w:rPr>
        <w:t>because it was associate with the rich and a life of luxury this soon became a feature that was seen as attractive or desirable. It also created a contrast between the working women whom po</w:t>
      </w:r>
      <w:r w:rsidR="007026CE">
        <w:rPr>
          <w:rFonts w:ascii="Times New Roman" w:hAnsi="Times New Roman" w:cs="Times New Roman"/>
          <w:sz w:val="24"/>
          <w:szCs w:val="24"/>
        </w:rPr>
        <w:t xml:space="preserve">or families often relied on to earn another source of </w:t>
      </w:r>
      <w:r w:rsidR="00D27C5A">
        <w:rPr>
          <w:rFonts w:ascii="Times New Roman" w:hAnsi="Times New Roman" w:cs="Times New Roman"/>
          <w:sz w:val="24"/>
          <w:szCs w:val="24"/>
        </w:rPr>
        <w:t>income. This idea of women belonging to rich families not often venturing outside</w:t>
      </w:r>
      <w:r w:rsidR="007026CE">
        <w:rPr>
          <w:rFonts w:ascii="Times New Roman" w:hAnsi="Times New Roman" w:cs="Times New Roman"/>
          <w:sz w:val="24"/>
          <w:szCs w:val="24"/>
        </w:rPr>
        <w:t xml:space="preserve"> and having little to no contact</w:t>
      </w:r>
      <w:r w:rsidR="00D27C5A">
        <w:rPr>
          <w:rFonts w:ascii="Times New Roman" w:hAnsi="Times New Roman" w:cs="Times New Roman"/>
          <w:sz w:val="24"/>
          <w:szCs w:val="24"/>
        </w:rPr>
        <w:t xml:space="preserve"> can be seen when the unnamed defendant describes his niece s and sisters reaction to Simon entering their room “</w:t>
      </w:r>
      <w:r w:rsidR="00D27C5A" w:rsidRPr="00D27C5A">
        <w:rPr>
          <w:rFonts w:ascii="Times New Roman" w:hAnsi="Times New Roman" w:cs="Times New Roman"/>
          <w:color w:val="000000"/>
          <w:sz w:val="24"/>
          <w:szCs w:val="24"/>
        </w:rPr>
        <w:t>whose lives have been so well-ordered that they are ashamed to be seen even by their kinsmen</w:t>
      </w:r>
      <w:r w:rsidR="009674C9">
        <w:rPr>
          <w:rFonts w:ascii="Times New Roman" w:hAnsi="Times New Roman" w:cs="Times New Roman"/>
          <w:color w:val="000000"/>
          <w:sz w:val="24"/>
          <w:szCs w:val="24"/>
        </w:rPr>
        <w:t>”</w:t>
      </w:r>
      <w:r w:rsidR="009674C9">
        <w:rPr>
          <w:rStyle w:val="FootnoteReference"/>
          <w:rFonts w:ascii="Times New Roman" w:hAnsi="Times New Roman" w:cs="Times New Roman"/>
          <w:color w:val="000000"/>
          <w:sz w:val="24"/>
          <w:szCs w:val="24"/>
        </w:rPr>
        <w:footnoteReference w:id="2"/>
      </w:r>
      <w:r w:rsidR="009674C9">
        <w:rPr>
          <w:rFonts w:ascii="Times New Roman" w:hAnsi="Times New Roman" w:cs="Times New Roman"/>
          <w:color w:val="000000"/>
          <w:sz w:val="24"/>
          <w:szCs w:val="24"/>
        </w:rPr>
        <w:t xml:space="preserve">.  Although the notion of women being ashamed to be seen by even their relatives seem verging on ludicrous to a modern audience this was common practice in ancient Greece, for example we know from </w:t>
      </w:r>
      <w:r w:rsidR="007026CE">
        <w:rPr>
          <w:rFonts w:ascii="Times New Roman" w:hAnsi="Times New Roman" w:cs="Times New Roman"/>
          <w:color w:val="000000"/>
          <w:sz w:val="24"/>
          <w:szCs w:val="24"/>
        </w:rPr>
        <w:t xml:space="preserve">Sophocles who </w:t>
      </w:r>
      <w:r w:rsidR="007026CE">
        <w:rPr>
          <w:rFonts w:ascii="Times New Roman" w:hAnsi="Times New Roman" w:cs="Times New Roman"/>
          <w:color w:val="000000"/>
          <w:sz w:val="24"/>
          <w:szCs w:val="24"/>
        </w:rPr>
        <w:lastRenderedPageBreak/>
        <w:t>when describing marriage  that “</w:t>
      </w:r>
      <w:r w:rsidR="007026CE" w:rsidRPr="007026CE">
        <w:rPr>
          <w:rFonts w:ascii="Times New Roman" w:hAnsi="Times New Roman" w:cs="Times New Roman"/>
          <w:color w:val="000000"/>
          <w:sz w:val="24"/>
          <w:szCs w:val="24"/>
        </w:rPr>
        <w:t>Some go to live with strangers, some with foreigners</w:t>
      </w:r>
      <w:r w:rsidR="007026CE">
        <w:rPr>
          <w:rFonts w:ascii="Times New Roman" w:hAnsi="Times New Roman" w:cs="Times New Roman"/>
          <w:color w:val="000000"/>
          <w:sz w:val="24"/>
          <w:szCs w:val="24"/>
        </w:rPr>
        <w:t>”</w:t>
      </w:r>
      <w:r w:rsidR="007026CE">
        <w:rPr>
          <w:rStyle w:val="FootnoteReference"/>
          <w:rFonts w:ascii="Times New Roman" w:hAnsi="Times New Roman" w:cs="Times New Roman"/>
          <w:color w:val="000000"/>
          <w:sz w:val="24"/>
          <w:szCs w:val="24"/>
        </w:rPr>
        <w:footnoteReference w:id="3"/>
      </w:r>
      <w:r w:rsidR="007026CE">
        <w:rPr>
          <w:rFonts w:ascii="Times New Roman" w:hAnsi="Times New Roman" w:cs="Times New Roman"/>
          <w:color w:val="000000"/>
          <w:sz w:val="24"/>
          <w:szCs w:val="24"/>
        </w:rPr>
        <w:t xml:space="preserve"> from which we can infer a secluded life style.</w:t>
      </w:r>
    </w:p>
    <w:p w:rsidR="007026CE" w:rsidRDefault="007026CE" w:rsidP="00C67E5E">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An interesting </w:t>
      </w:r>
      <w:r w:rsidR="00996807">
        <w:rPr>
          <w:rFonts w:ascii="Times New Roman" w:hAnsi="Times New Roman" w:cs="Times New Roman"/>
          <w:color w:val="000000"/>
          <w:sz w:val="24"/>
          <w:szCs w:val="24"/>
        </w:rPr>
        <w:t>way to look at the content and context of this extract is to</w:t>
      </w:r>
      <w:r w:rsidR="00494440">
        <w:rPr>
          <w:rFonts w:ascii="Times New Roman" w:hAnsi="Times New Roman" w:cs="Times New Roman"/>
          <w:color w:val="000000"/>
          <w:sz w:val="24"/>
          <w:szCs w:val="24"/>
        </w:rPr>
        <w:t>,</w:t>
      </w:r>
      <w:r w:rsidR="00996807">
        <w:rPr>
          <w:rFonts w:ascii="Times New Roman" w:hAnsi="Times New Roman" w:cs="Times New Roman"/>
          <w:color w:val="000000"/>
          <w:sz w:val="24"/>
          <w:szCs w:val="24"/>
        </w:rPr>
        <w:t xml:space="preserve"> rather than exploring the details of it is to</w:t>
      </w:r>
      <w:r w:rsidR="00494440">
        <w:rPr>
          <w:rFonts w:ascii="Times New Roman" w:hAnsi="Times New Roman" w:cs="Times New Roman"/>
          <w:color w:val="000000"/>
          <w:sz w:val="24"/>
          <w:szCs w:val="24"/>
        </w:rPr>
        <w:t>,</w:t>
      </w:r>
      <w:r w:rsidR="00996807">
        <w:rPr>
          <w:rFonts w:ascii="Times New Roman" w:hAnsi="Times New Roman" w:cs="Times New Roman"/>
          <w:color w:val="000000"/>
          <w:sz w:val="24"/>
          <w:szCs w:val="24"/>
        </w:rPr>
        <w:t xml:space="preserve"> focus on the themes the defendant uses and the impact it would have on the council. As I mentioned before the extract is the </w:t>
      </w:r>
      <w:r w:rsidR="00BF63F8">
        <w:rPr>
          <w:rFonts w:ascii="Times New Roman" w:hAnsi="Times New Roman" w:cs="Times New Roman"/>
          <w:color w:val="000000"/>
          <w:sz w:val="24"/>
          <w:szCs w:val="24"/>
        </w:rPr>
        <w:t>defendant’s</w:t>
      </w:r>
      <w:r w:rsidR="00996807">
        <w:rPr>
          <w:rFonts w:ascii="Times New Roman" w:hAnsi="Times New Roman" w:cs="Times New Roman"/>
          <w:color w:val="000000"/>
          <w:sz w:val="24"/>
          <w:szCs w:val="24"/>
        </w:rPr>
        <w:t xml:space="preserve"> first defence and he opts to use this opportunity to try and convince the council that it is Simon that is at fault</w:t>
      </w:r>
      <w:r w:rsidR="00756F44">
        <w:rPr>
          <w:rFonts w:ascii="Times New Roman" w:hAnsi="Times New Roman" w:cs="Times New Roman"/>
          <w:color w:val="000000"/>
          <w:sz w:val="24"/>
          <w:szCs w:val="24"/>
        </w:rPr>
        <w:t xml:space="preserve">, in this his first example of how Simon has wronged him, he chooses to use the theme of family and disorderly behaviour. These themes have two different effects upon the audience; firstly the theme </w:t>
      </w:r>
      <w:r w:rsidR="007D0CFD">
        <w:rPr>
          <w:rFonts w:ascii="Times New Roman" w:hAnsi="Times New Roman" w:cs="Times New Roman"/>
          <w:color w:val="000000"/>
          <w:sz w:val="24"/>
          <w:szCs w:val="24"/>
        </w:rPr>
        <w:t>of family, this is something which</w:t>
      </w:r>
      <w:r w:rsidR="00756F44">
        <w:rPr>
          <w:rFonts w:ascii="Times New Roman" w:hAnsi="Times New Roman" w:cs="Times New Roman"/>
          <w:color w:val="000000"/>
          <w:sz w:val="24"/>
          <w:szCs w:val="24"/>
        </w:rPr>
        <w:t xml:space="preserve"> everyone in the council would have been able to relate to on a personal level,</w:t>
      </w:r>
      <w:r w:rsidR="007D0CFD">
        <w:rPr>
          <w:rFonts w:ascii="Times New Roman" w:hAnsi="Times New Roman" w:cs="Times New Roman"/>
          <w:color w:val="000000"/>
          <w:sz w:val="24"/>
          <w:szCs w:val="24"/>
        </w:rPr>
        <w:t xml:space="preserve"> this would have been extenuated because it was the Council of Areopagus so the members would have also come from wealthy families. This would have made</w:t>
      </w:r>
      <w:r w:rsidR="00301AC1">
        <w:rPr>
          <w:rFonts w:ascii="Times New Roman" w:hAnsi="Times New Roman" w:cs="Times New Roman"/>
          <w:color w:val="000000"/>
          <w:sz w:val="24"/>
          <w:szCs w:val="24"/>
        </w:rPr>
        <w:t xml:space="preserve"> it</w:t>
      </w:r>
      <w:r w:rsidR="007D0CFD">
        <w:rPr>
          <w:rFonts w:ascii="Times New Roman" w:hAnsi="Times New Roman" w:cs="Times New Roman"/>
          <w:color w:val="000000"/>
          <w:sz w:val="24"/>
          <w:szCs w:val="24"/>
        </w:rPr>
        <w:t xml:space="preserve"> </w:t>
      </w:r>
      <w:r w:rsidR="00301AC1">
        <w:rPr>
          <w:rFonts w:ascii="Times New Roman" w:hAnsi="Times New Roman" w:cs="Times New Roman"/>
          <w:color w:val="000000"/>
          <w:sz w:val="24"/>
          <w:szCs w:val="24"/>
        </w:rPr>
        <w:t xml:space="preserve">a relatable issue for the council making them empathise further with his case. The second </w:t>
      </w:r>
      <w:r w:rsidR="00265041">
        <w:rPr>
          <w:rFonts w:ascii="Times New Roman" w:hAnsi="Times New Roman" w:cs="Times New Roman"/>
          <w:color w:val="000000"/>
          <w:sz w:val="24"/>
          <w:szCs w:val="24"/>
        </w:rPr>
        <w:t>theme of disorderly behaviour</w:t>
      </w:r>
      <w:r w:rsidR="00494440">
        <w:rPr>
          <w:rFonts w:ascii="Times New Roman" w:hAnsi="Times New Roman" w:cs="Times New Roman"/>
          <w:color w:val="000000"/>
          <w:sz w:val="24"/>
          <w:szCs w:val="24"/>
        </w:rPr>
        <w:t xml:space="preserve"> </w:t>
      </w:r>
      <w:r w:rsidR="00494440" w:rsidRPr="00494440">
        <w:rPr>
          <w:rFonts w:ascii="Times New Roman" w:hAnsi="Times New Roman" w:cs="Times New Roman"/>
          <w:sz w:val="24"/>
          <w:szCs w:val="24"/>
        </w:rPr>
        <w:t>“drunken state”</w:t>
      </w:r>
      <w:r w:rsidR="00494440">
        <w:rPr>
          <w:rStyle w:val="FootnoteReference"/>
          <w:rFonts w:ascii="Times New Roman" w:hAnsi="Times New Roman" w:cs="Times New Roman"/>
          <w:sz w:val="24"/>
          <w:szCs w:val="24"/>
        </w:rPr>
        <w:footnoteReference w:id="4"/>
      </w:r>
      <w:r w:rsidR="00265041">
        <w:rPr>
          <w:rFonts w:ascii="Times New Roman" w:hAnsi="Times New Roman" w:cs="Times New Roman"/>
          <w:color w:val="000000"/>
          <w:sz w:val="24"/>
          <w:szCs w:val="24"/>
        </w:rPr>
        <w:t xml:space="preserve"> paints Simon in a bad light as it shows that he is less of an upstanding citizen which discredits his side of events in the council’s eyes. </w:t>
      </w:r>
      <w:r w:rsidR="00494440">
        <w:rPr>
          <w:rFonts w:ascii="Times New Roman" w:hAnsi="Times New Roman" w:cs="Times New Roman"/>
          <w:color w:val="000000"/>
          <w:sz w:val="24"/>
          <w:szCs w:val="24"/>
        </w:rPr>
        <w:t>A final consideration to make is that no matter if the defendant’s actions were premeditated or not there is still the issue that is seemingly overlook which is that Simon broke into the defendant’s home</w:t>
      </w:r>
      <w:r w:rsidR="00494440" w:rsidRPr="00494440">
        <w:t> </w:t>
      </w:r>
      <w:r w:rsidR="00C67E5E">
        <w:t>“</w:t>
      </w:r>
      <w:r w:rsidR="00494440" w:rsidRPr="00494440">
        <w:rPr>
          <w:rFonts w:ascii="Times New Roman" w:hAnsi="Times New Roman" w:cs="Times New Roman"/>
          <w:sz w:val="24"/>
          <w:szCs w:val="24"/>
        </w:rPr>
        <w:t>broke down the doors</w:t>
      </w:r>
      <w:r w:rsidR="00C67E5E">
        <w:rPr>
          <w:rFonts w:ascii="Times New Roman" w:hAnsi="Times New Roman" w:cs="Times New Roman"/>
          <w:sz w:val="24"/>
          <w:szCs w:val="24"/>
        </w:rPr>
        <w:t>”</w:t>
      </w:r>
      <w:r w:rsidR="00C67E5E">
        <w:rPr>
          <w:rStyle w:val="FootnoteReference"/>
          <w:rFonts w:ascii="Times New Roman" w:hAnsi="Times New Roman" w:cs="Times New Roman"/>
          <w:sz w:val="24"/>
          <w:szCs w:val="24"/>
        </w:rPr>
        <w:footnoteReference w:id="5"/>
      </w:r>
      <w:r w:rsidR="00C67E5E">
        <w:rPr>
          <w:rFonts w:ascii="Times New Roman" w:hAnsi="Times New Roman" w:cs="Times New Roman"/>
          <w:color w:val="000000"/>
          <w:sz w:val="24"/>
          <w:szCs w:val="24"/>
        </w:rPr>
        <w:t>which as an illegal act that can be confirmed should automatically nullify any further statement Simon makes</w:t>
      </w:r>
      <w:r w:rsidR="00494440">
        <w:rPr>
          <w:rFonts w:ascii="Times New Roman" w:hAnsi="Times New Roman" w:cs="Times New Roman"/>
          <w:color w:val="000000"/>
          <w:sz w:val="24"/>
          <w:szCs w:val="24"/>
        </w:rPr>
        <w:t xml:space="preserve">. </w:t>
      </w:r>
      <w:r w:rsidR="00265041">
        <w:rPr>
          <w:rFonts w:ascii="Times New Roman" w:hAnsi="Times New Roman" w:cs="Times New Roman"/>
          <w:color w:val="000000"/>
          <w:sz w:val="24"/>
          <w:szCs w:val="24"/>
        </w:rPr>
        <w:t>The overall effect of the themes of family and disorderly behaviour sets the tone for the rest of the points that he goes on to make</w:t>
      </w:r>
      <w:r w:rsidR="00494440">
        <w:rPr>
          <w:rFonts w:ascii="Times New Roman" w:hAnsi="Times New Roman" w:cs="Times New Roman"/>
          <w:color w:val="000000"/>
          <w:sz w:val="24"/>
          <w:szCs w:val="24"/>
        </w:rPr>
        <w:t>.</w:t>
      </w:r>
    </w:p>
    <w:p w:rsidR="00C67E5E" w:rsidRDefault="001A56E5" w:rsidP="008F7F3C">
      <w:pPr>
        <w:spacing w:line="480" w:lineRule="auto"/>
        <w:rPr>
          <w:rFonts w:ascii="Times New Roman" w:hAnsi="Times New Roman" w:cs="Times New Roman"/>
          <w:sz w:val="24"/>
          <w:szCs w:val="24"/>
        </w:rPr>
      </w:pPr>
      <w:r>
        <w:rPr>
          <w:rFonts w:ascii="Times New Roman" w:hAnsi="Times New Roman" w:cs="Times New Roman"/>
          <w:sz w:val="24"/>
          <w:szCs w:val="24"/>
        </w:rPr>
        <w:t>The biggest issue that arises from this case is that both parties submitted valid convincing arguments for their cases making it difficult to decide on an outcome.  In this respect similarities can be drawn between this case and the one in Aeschylus’</w:t>
      </w:r>
      <w:r w:rsidR="009F5FD8">
        <w:rPr>
          <w:rFonts w:ascii="Times New Roman" w:hAnsi="Times New Roman" w:cs="Times New Roman"/>
          <w:sz w:val="24"/>
          <w:szCs w:val="24"/>
        </w:rPr>
        <w:t xml:space="preserve"> Eumenides. The cases </w:t>
      </w:r>
      <w:r w:rsidR="009F5FD8">
        <w:rPr>
          <w:rFonts w:ascii="Times New Roman" w:hAnsi="Times New Roman" w:cs="Times New Roman"/>
          <w:sz w:val="24"/>
          <w:szCs w:val="24"/>
        </w:rPr>
        <w:lastRenderedPageBreak/>
        <w:t xml:space="preserve">both deal an act of violence although one is condoned by a god and the other by law it does still deal with the same issue of when murder or violence </w:t>
      </w:r>
      <w:r w:rsidR="0006068C">
        <w:rPr>
          <w:rFonts w:ascii="Times New Roman" w:hAnsi="Times New Roman" w:cs="Times New Roman"/>
          <w:sz w:val="24"/>
          <w:szCs w:val="24"/>
        </w:rPr>
        <w:t>does become punishable. A further similarity is that they take place at the same location, the Areopagus. The most substantial point that arises from this</w:t>
      </w:r>
      <w:r w:rsidR="00732C88">
        <w:rPr>
          <w:rFonts w:ascii="Times New Roman" w:hAnsi="Times New Roman" w:cs="Times New Roman"/>
          <w:sz w:val="24"/>
          <w:szCs w:val="24"/>
        </w:rPr>
        <w:t xml:space="preserve"> is </w:t>
      </w:r>
      <w:r w:rsidR="0006068C">
        <w:rPr>
          <w:rFonts w:ascii="Times New Roman" w:hAnsi="Times New Roman" w:cs="Times New Roman"/>
          <w:sz w:val="24"/>
          <w:szCs w:val="24"/>
        </w:rPr>
        <w:t xml:space="preserve">Athena’s speech in Eumenides </w:t>
      </w:r>
      <w:r w:rsidR="00732C88">
        <w:rPr>
          <w:rFonts w:ascii="Times New Roman" w:hAnsi="Times New Roman" w:cs="Times New Roman"/>
          <w:sz w:val="24"/>
          <w:szCs w:val="24"/>
        </w:rPr>
        <w:t>when she outlines the values the council should uphold, in Lysias’ account of the trial it seems that it is the notion that if the defendant is sentenced to death would citizens be able to defend their homes from thieves without them claiming to be adulterers as they would no longer fear the punishment which goes against Athena saying “</w:t>
      </w:r>
      <w:r w:rsidR="00732C88" w:rsidRPr="00732C88">
        <w:rPr>
          <w:rFonts w:ascii="Times New Roman" w:hAnsi="Times New Roman" w:cs="Times New Roman"/>
          <w:sz w:val="24"/>
          <w:szCs w:val="24"/>
        </w:rPr>
        <w:t>not to cast fear completely out of the city; for what mortal respects justice, if he fears nothing?</w:t>
      </w:r>
      <w:r w:rsidR="00732C88">
        <w:rPr>
          <w:rFonts w:ascii="Times New Roman" w:hAnsi="Times New Roman" w:cs="Times New Roman"/>
          <w:sz w:val="24"/>
          <w:szCs w:val="24"/>
        </w:rPr>
        <w:t>”</w:t>
      </w:r>
      <w:r w:rsidR="00732C88">
        <w:rPr>
          <w:rStyle w:val="FootnoteReference"/>
          <w:rFonts w:ascii="Times New Roman" w:hAnsi="Times New Roman" w:cs="Times New Roman"/>
          <w:sz w:val="24"/>
          <w:szCs w:val="24"/>
        </w:rPr>
        <w:footnoteReference w:id="6"/>
      </w:r>
      <w:r w:rsidR="00732C88">
        <w:rPr>
          <w:rFonts w:ascii="Times New Roman" w:hAnsi="Times New Roman" w:cs="Times New Roman"/>
          <w:sz w:val="24"/>
          <w:szCs w:val="24"/>
        </w:rPr>
        <w:t xml:space="preserve">.  Also depending on if their motive for clearing the defendant was motivated </w:t>
      </w:r>
      <w:r w:rsidR="008F7F3C">
        <w:rPr>
          <w:rFonts w:ascii="Times New Roman" w:hAnsi="Times New Roman" w:cs="Times New Roman"/>
          <w:sz w:val="24"/>
          <w:szCs w:val="24"/>
        </w:rPr>
        <w:t xml:space="preserve">by personal reasons or for the sake of the people they could also be going against her notion that it should be </w:t>
      </w:r>
      <w:r w:rsidR="008F7F3C" w:rsidRPr="008F7F3C">
        <w:rPr>
          <w:rFonts w:ascii="Times New Roman" w:hAnsi="Times New Roman" w:cs="Times New Roman"/>
          <w:sz w:val="24"/>
          <w:szCs w:val="24"/>
        </w:rPr>
        <w:t>“untouched by thought of gain”</w:t>
      </w:r>
      <w:r w:rsidR="008F7F3C">
        <w:rPr>
          <w:rStyle w:val="FootnoteReference"/>
          <w:rFonts w:ascii="Times New Roman" w:hAnsi="Times New Roman" w:cs="Times New Roman"/>
          <w:sz w:val="24"/>
          <w:szCs w:val="24"/>
        </w:rPr>
        <w:footnoteReference w:id="7"/>
      </w:r>
      <w:r w:rsidR="008F7F3C">
        <w:rPr>
          <w:rFonts w:ascii="Times New Roman" w:hAnsi="Times New Roman" w:cs="Times New Roman"/>
          <w:sz w:val="24"/>
          <w:szCs w:val="24"/>
        </w:rPr>
        <w:t>.</w:t>
      </w:r>
    </w:p>
    <w:p w:rsidR="008F7F3C" w:rsidRPr="00732C88" w:rsidRDefault="008F7F3C" w:rsidP="008F7F3C">
      <w:pPr>
        <w:spacing w:line="480" w:lineRule="auto"/>
        <w:rPr>
          <w:rFonts w:ascii="Times New Roman" w:hAnsi="Times New Roman" w:cs="Times New Roman"/>
          <w:sz w:val="24"/>
          <w:szCs w:val="24"/>
        </w:rPr>
      </w:pPr>
      <w:r>
        <w:rPr>
          <w:rFonts w:ascii="Times New Roman" w:hAnsi="Times New Roman" w:cs="Times New Roman"/>
          <w:sz w:val="24"/>
          <w:szCs w:val="24"/>
        </w:rPr>
        <w:t>This extract tell us a lot about Greek culture and their perception of women, social structure and how relationships functioned in antiquity, all in stark contrast to our modern views which does demonstrate how we have progressed as a society since antiquity.</w:t>
      </w:r>
    </w:p>
    <w:p w:rsidR="00494440" w:rsidRDefault="00494440">
      <w:pPr>
        <w:spacing w:line="480" w:lineRule="auto"/>
        <w:rPr>
          <w:rFonts w:ascii="Times New Roman" w:hAnsi="Times New Roman" w:cs="Times New Roman"/>
          <w:sz w:val="24"/>
          <w:szCs w:val="24"/>
        </w:rPr>
      </w:pPr>
    </w:p>
    <w:p w:rsidR="001676E6" w:rsidRDefault="001676E6">
      <w:pPr>
        <w:spacing w:line="480" w:lineRule="auto"/>
        <w:rPr>
          <w:rFonts w:ascii="Times New Roman" w:hAnsi="Times New Roman" w:cs="Times New Roman"/>
          <w:sz w:val="24"/>
          <w:szCs w:val="24"/>
        </w:rPr>
      </w:pPr>
    </w:p>
    <w:p w:rsidR="001676E6" w:rsidRDefault="001676E6">
      <w:pPr>
        <w:spacing w:line="480" w:lineRule="auto"/>
        <w:rPr>
          <w:rFonts w:ascii="Times New Roman" w:hAnsi="Times New Roman" w:cs="Times New Roman"/>
          <w:sz w:val="24"/>
          <w:szCs w:val="24"/>
        </w:rPr>
      </w:pPr>
    </w:p>
    <w:p w:rsidR="001676E6" w:rsidRDefault="001676E6">
      <w:pPr>
        <w:spacing w:line="480" w:lineRule="auto"/>
        <w:rPr>
          <w:rFonts w:ascii="Times New Roman" w:hAnsi="Times New Roman" w:cs="Times New Roman"/>
          <w:sz w:val="24"/>
          <w:szCs w:val="24"/>
        </w:rPr>
      </w:pPr>
    </w:p>
    <w:p w:rsidR="001676E6" w:rsidRDefault="001676E6">
      <w:pPr>
        <w:spacing w:line="480" w:lineRule="auto"/>
        <w:rPr>
          <w:rFonts w:ascii="Times New Roman" w:hAnsi="Times New Roman" w:cs="Times New Roman"/>
          <w:sz w:val="24"/>
          <w:szCs w:val="24"/>
        </w:rPr>
      </w:pPr>
    </w:p>
    <w:p w:rsidR="001676E6" w:rsidRDefault="001676E6">
      <w:pPr>
        <w:spacing w:line="480" w:lineRule="auto"/>
        <w:rPr>
          <w:rFonts w:ascii="Times New Roman" w:hAnsi="Times New Roman" w:cs="Times New Roman"/>
          <w:sz w:val="24"/>
          <w:szCs w:val="24"/>
        </w:rPr>
      </w:pPr>
    </w:p>
    <w:p w:rsidR="001676E6" w:rsidRDefault="001676E6">
      <w:pPr>
        <w:spacing w:line="480" w:lineRule="auto"/>
        <w:rPr>
          <w:rFonts w:ascii="Times New Roman" w:hAnsi="Times New Roman" w:cs="Times New Roman"/>
          <w:sz w:val="24"/>
          <w:szCs w:val="24"/>
        </w:rPr>
      </w:pPr>
    </w:p>
    <w:p w:rsidR="001676E6" w:rsidRDefault="001676E6">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Bibliography</w:t>
      </w:r>
    </w:p>
    <w:p w:rsidR="001676E6" w:rsidRPr="001676E6" w:rsidRDefault="001676E6" w:rsidP="001676E6">
      <w:pPr>
        <w:spacing w:line="480" w:lineRule="auto"/>
        <w:rPr>
          <w:rFonts w:ascii="Times New Roman" w:hAnsi="Times New Roman" w:cs="Times New Roman"/>
          <w:sz w:val="24"/>
          <w:szCs w:val="24"/>
        </w:rPr>
      </w:pPr>
      <w:r w:rsidRPr="001676E6">
        <w:rPr>
          <w:rFonts w:ascii="Times New Roman" w:hAnsi="Times New Roman" w:cs="Times New Roman"/>
          <w:sz w:val="24"/>
          <w:szCs w:val="24"/>
        </w:rPr>
        <w:t>Aeschylus’ Eumenides 681-706</w:t>
      </w:r>
    </w:p>
    <w:p w:rsidR="001676E6" w:rsidRPr="001676E6" w:rsidRDefault="001676E6" w:rsidP="001676E6">
      <w:pPr>
        <w:spacing w:line="480" w:lineRule="auto"/>
        <w:rPr>
          <w:rFonts w:ascii="Times New Roman" w:hAnsi="Times New Roman" w:cs="Times New Roman"/>
          <w:sz w:val="24"/>
          <w:szCs w:val="24"/>
        </w:rPr>
      </w:pPr>
      <w:r w:rsidRPr="001676E6">
        <w:rPr>
          <w:rFonts w:ascii="Times New Roman" w:hAnsi="Times New Roman" w:cs="Times New Roman"/>
          <w:sz w:val="24"/>
          <w:szCs w:val="24"/>
        </w:rPr>
        <w:t>Lysias Against Simon 3.6 – trans. by W. R. M. Lamb (1930)</w:t>
      </w:r>
    </w:p>
    <w:p w:rsidR="001676E6" w:rsidRPr="001676E6" w:rsidRDefault="001676E6" w:rsidP="001676E6">
      <w:pPr>
        <w:spacing w:line="480" w:lineRule="auto"/>
        <w:rPr>
          <w:rFonts w:ascii="Times New Roman" w:hAnsi="Times New Roman" w:cs="Times New Roman"/>
          <w:sz w:val="24"/>
          <w:szCs w:val="24"/>
        </w:rPr>
      </w:pPr>
      <w:r w:rsidRPr="001676E6">
        <w:rPr>
          <w:rFonts w:ascii="Times New Roman" w:hAnsi="Times New Roman" w:cs="Times New Roman"/>
          <w:bCs/>
          <w:sz w:val="24"/>
          <w:szCs w:val="24"/>
        </w:rPr>
        <w:t xml:space="preserve">Sophocles </w:t>
      </w:r>
      <w:r w:rsidRPr="001676E6">
        <w:rPr>
          <w:rFonts w:ascii="Times New Roman" w:hAnsi="Times New Roman" w:cs="Times New Roman"/>
          <w:bCs/>
          <w:i/>
          <w:iCs/>
          <w:sz w:val="24"/>
          <w:szCs w:val="24"/>
        </w:rPr>
        <w:t>fragment</w:t>
      </w:r>
      <w:r w:rsidRPr="001676E6">
        <w:rPr>
          <w:rFonts w:ascii="Times New Roman" w:hAnsi="Times New Roman" w:cs="Times New Roman"/>
          <w:bCs/>
          <w:sz w:val="24"/>
          <w:szCs w:val="24"/>
        </w:rPr>
        <w:t xml:space="preserve"> 524</w:t>
      </w:r>
    </w:p>
    <w:p w:rsidR="001676E6" w:rsidRDefault="001676E6">
      <w:pPr>
        <w:spacing w:line="480" w:lineRule="auto"/>
        <w:rPr>
          <w:rFonts w:ascii="Times New Roman" w:hAnsi="Times New Roman" w:cs="Times New Roman"/>
          <w:sz w:val="24"/>
          <w:szCs w:val="24"/>
        </w:rPr>
      </w:pPr>
      <w:hyperlink r:id="rId7" w:history="1">
        <w:r w:rsidRPr="00435A74">
          <w:rPr>
            <w:rStyle w:val="Hyperlink"/>
            <w:rFonts w:ascii="Times New Roman" w:hAnsi="Times New Roman" w:cs="Times New Roman"/>
            <w:sz w:val="24"/>
            <w:szCs w:val="24"/>
          </w:rPr>
          <w:t>https://en.wikipedia.org/wiki/Against_Simon#Theodotos</w:t>
        </w:r>
      </w:hyperlink>
    </w:p>
    <w:p w:rsidR="001676E6" w:rsidRPr="007A2086" w:rsidRDefault="001676E6">
      <w:pPr>
        <w:spacing w:line="480" w:lineRule="auto"/>
        <w:rPr>
          <w:rFonts w:ascii="Times New Roman" w:hAnsi="Times New Roman" w:cs="Times New Roman"/>
          <w:sz w:val="24"/>
          <w:szCs w:val="24"/>
        </w:rPr>
      </w:pPr>
    </w:p>
    <w:sectPr w:rsidR="001676E6" w:rsidRPr="007A2086" w:rsidSect="009745F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2632" w:rsidRDefault="00F32632" w:rsidP="009674C9">
      <w:pPr>
        <w:spacing w:after="0" w:line="240" w:lineRule="auto"/>
      </w:pPr>
      <w:r>
        <w:separator/>
      </w:r>
    </w:p>
  </w:endnote>
  <w:endnote w:type="continuationSeparator" w:id="1">
    <w:p w:rsidR="00F32632" w:rsidRDefault="00F32632" w:rsidP="009674C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2632" w:rsidRDefault="00F32632" w:rsidP="009674C9">
      <w:pPr>
        <w:spacing w:after="0" w:line="240" w:lineRule="auto"/>
      </w:pPr>
      <w:r>
        <w:separator/>
      </w:r>
    </w:p>
  </w:footnote>
  <w:footnote w:type="continuationSeparator" w:id="1">
    <w:p w:rsidR="00F32632" w:rsidRDefault="00F32632" w:rsidP="009674C9">
      <w:pPr>
        <w:spacing w:after="0" w:line="240" w:lineRule="auto"/>
      </w:pPr>
      <w:r>
        <w:continuationSeparator/>
      </w:r>
    </w:p>
  </w:footnote>
  <w:footnote w:id="2">
    <w:p w:rsidR="009674C9" w:rsidRDefault="009674C9">
      <w:pPr>
        <w:pStyle w:val="FootnoteText"/>
      </w:pPr>
      <w:r>
        <w:rPr>
          <w:rStyle w:val="FootnoteReference"/>
        </w:rPr>
        <w:footnoteRef/>
      </w:r>
      <w:r>
        <w:t xml:space="preserve"> </w:t>
      </w:r>
      <w:r w:rsidRPr="009674C9">
        <w:rPr>
          <w:rFonts w:ascii="Times New Roman" w:hAnsi="Times New Roman" w:cs="Times New Roman"/>
        </w:rPr>
        <w:t>Lysias Against Simon 3.6</w:t>
      </w:r>
    </w:p>
  </w:footnote>
  <w:footnote w:id="3">
    <w:p w:rsidR="007026CE" w:rsidRDefault="007026CE">
      <w:pPr>
        <w:pStyle w:val="FootnoteText"/>
      </w:pPr>
      <w:r>
        <w:rPr>
          <w:rStyle w:val="FootnoteReference"/>
        </w:rPr>
        <w:footnoteRef/>
      </w:r>
      <w:r>
        <w:t xml:space="preserve"> </w:t>
      </w:r>
      <w:r w:rsidRPr="007026CE">
        <w:rPr>
          <w:rFonts w:ascii="Times New Roman" w:hAnsi="Times New Roman" w:cs="Times New Roman"/>
          <w:bCs/>
        </w:rPr>
        <w:t xml:space="preserve">Sophocles </w:t>
      </w:r>
      <w:r w:rsidRPr="007026CE">
        <w:rPr>
          <w:rFonts w:ascii="Times New Roman" w:hAnsi="Times New Roman" w:cs="Times New Roman"/>
          <w:bCs/>
          <w:i/>
          <w:iCs/>
        </w:rPr>
        <w:t>fragment</w:t>
      </w:r>
      <w:r w:rsidRPr="007026CE">
        <w:rPr>
          <w:rFonts w:ascii="Times New Roman" w:hAnsi="Times New Roman" w:cs="Times New Roman"/>
          <w:bCs/>
        </w:rPr>
        <w:t xml:space="preserve"> 524</w:t>
      </w:r>
    </w:p>
  </w:footnote>
  <w:footnote w:id="4">
    <w:p w:rsidR="00494440" w:rsidRDefault="00494440">
      <w:pPr>
        <w:pStyle w:val="FootnoteText"/>
      </w:pPr>
      <w:r>
        <w:rPr>
          <w:rStyle w:val="FootnoteReference"/>
        </w:rPr>
        <w:footnoteRef/>
      </w:r>
      <w:r>
        <w:t xml:space="preserve"> </w:t>
      </w:r>
      <w:r w:rsidRPr="00494440">
        <w:rPr>
          <w:rFonts w:ascii="Times New Roman" w:hAnsi="Times New Roman" w:cs="Times New Roman"/>
        </w:rPr>
        <w:t>Lysias Against Simon 3.6</w:t>
      </w:r>
    </w:p>
  </w:footnote>
  <w:footnote w:id="5">
    <w:p w:rsidR="00C67E5E" w:rsidRDefault="00C67E5E" w:rsidP="00C67E5E">
      <w:pPr>
        <w:pStyle w:val="FootnoteText"/>
      </w:pPr>
      <w:r>
        <w:rPr>
          <w:rStyle w:val="FootnoteReference"/>
        </w:rPr>
        <w:footnoteRef/>
      </w:r>
      <w:r>
        <w:t xml:space="preserve"> </w:t>
      </w:r>
      <w:r w:rsidRPr="00494440">
        <w:rPr>
          <w:rFonts w:ascii="Times New Roman" w:hAnsi="Times New Roman" w:cs="Times New Roman"/>
        </w:rPr>
        <w:t>Lysias Against Simon 3.6</w:t>
      </w:r>
    </w:p>
  </w:footnote>
  <w:footnote w:id="6">
    <w:p w:rsidR="00732C88" w:rsidRDefault="00732C88">
      <w:pPr>
        <w:pStyle w:val="FootnoteText"/>
      </w:pPr>
      <w:r>
        <w:rPr>
          <w:rStyle w:val="FootnoteReference"/>
        </w:rPr>
        <w:footnoteRef/>
      </w:r>
      <w:r>
        <w:t xml:space="preserve"> Aeschylus’ Eumenides 681-706</w:t>
      </w:r>
    </w:p>
  </w:footnote>
  <w:footnote w:id="7">
    <w:p w:rsidR="008F7F3C" w:rsidRDefault="008F7F3C">
      <w:pPr>
        <w:pStyle w:val="FootnoteText"/>
      </w:pPr>
      <w:r>
        <w:rPr>
          <w:rStyle w:val="FootnoteReference"/>
        </w:rPr>
        <w:footnoteRef/>
      </w:r>
      <w:r>
        <w:t xml:space="preserve"> Aeschylus’ Eumenides 681-706</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0"/>
    <w:footnote w:id="1"/>
  </w:footnotePr>
  <w:endnotePr>
    <w:endnote w:id="0"/>
    <w:endnote w:id="1"/>
  </w:endnotePr>
  <w:compat/>
  <w:rsids>
    <w:rsidRoot w:val="00230639"/>
    <w:rsid w:val="0006068C"/>
    <w:rsid w:val="00062B86"/>
    <w:rsid w:val="00105431"/>
    <w:rsid w:val="001676E6"/>
    <w:rsid w:val="001A56E5"/>
    <w:rsid w:val="00230639"/>
    <w:rsid w:val="00265041"/>
    <w:rsid w:val="002D5B98"/>
    <w:rsid w:val="00301AC1"/>
    <w:rsid w:val="00443820"/>
    <w:rsid w:val="00454201"/>
    <w:rsid w:val="00494440"/>
    <w:rsid w:val="005748A8"/>
    <w:rsid w:val="006C63AC"/>
    <w:rsid w:val="007026CE"/>
    <w:rsid w:val="00732C88"/>
    <w:rsid w:val="00756F44"/>
    <w:rsid w:val="0077557B"/>
    <w:rsid w:val="007A2086"/>
    <w:rsid w:val="007D0CFD"/>
    <w:rsid w:val="008B69E3"/>
    <w:rsid w:val="008F7F3C"/>
    <w:rsid w:val="009674C9"/>
    <w:rsid w:val="009745F4"/>
    <w:rsid w:val="00996807"/>
    <w:rsid w:val="009F5FD8"/>
    <w:rsid w:val="00B9524C"/>
    <w:rsid w:val="00BF63F8"/>
    <w:rsid w:val="00C67E5E"/>
    <w:rsid w:val="00D27C5A"/>
    <w:rsid w:val="00F32632"/>
    <w:rsid w:val="00FC03A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45F4"/>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674C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674C9"/>
    <w:rPr>
      <w:sz w:val="20"/>
      <w:szCs w:val="20"/>
    </w:rPr>
  </w:style>
  <w:style w:type="character" w:styleId="FootnoteReference">
    <w:name w:val="footnote reference"/>
    <w:basedOn w:val="DefaultParagraphFont"/>
    <w:uiPriority w:val="99"/>
    <w:semiHidden/>
    <w:unhideWhenUsed/>
    <w:rsid w:val="009674C9"/>
    <w:rPr>
      <w:vertAlign w:val="superscript"/>
    </w:rPr>
  </w:style>
  <w:style w:type="character" w:styleId="Hyperlink">
    <w:name w:val="Hyperlink"/>
    <w:basedOn w:val="DefaultParagraphFont"/>
    <w:uiPriority w:val="99"/>
    <w:unhideWhenUsed/>
    <w:rsid w:val="001676E6"/>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n.wikipedia.org/wiki/Against_Simon#Theodoto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C5EF70-42E0-43CC-8759-C435FA780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4</Pages>
  <Words>834</Words>
  <Characters>4757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Watkin</dc:creator>
  <cp:lastModifiedBy>Watkin</cp:lastModifiedBy>
  <cp:revision>4</cp:revision>
  <dcterms:created xsi:type="dcterms:W3CDTF">2017-11-28T13:25:00Z</dcterms:created>
  <dcterms:modified xsi:type="dcterms:W3CDTF">2017-11-28T22:05:00Z</dcterms:modified>
</cp:coreProperties>
</file>