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DD46C1" w14:textId="0EE63CB2" w:rsidR="00FC485D" w:rsidRPr="00F44F62" w:rsidRDefault="00FC485D" w:rsidP="00FC485D">
      <w:pPr>
        <w:jc w:val="center"/>
        <w:rPr>
          <w:rFonts w:ascii="Times New Roman" w:hAnsi="Times New Roman" w:cs="Times New Roman"/>
          <w:sz w:val="24"/>
          <w:szCs w:val="24"/>
        </w:rPr>
      </w:pPr>
      <w:r w:rsidRPr="00F44F62">
        <w:rPr>
          <w:rFonts w:ascii="Times New Roman" w:hAnsi="Times New Roman" w:cs="Times New Roman"/>
          <w:noProof/>
          <w:sz w:val="24"/>
          <w:szCs w:val="24"/>
        </w:rPr>
        <w:drawing>
          <wp:inline distT="0" distB="0" distL="0" distR="0" wp14:anchorId="5024F83D" wp14:editId="35542596">
            <wp:extent cx="3571875" cy="14287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71875" cy="1428750"/>
                    </a:xfrm>
                    <a:prstGeom prst="rect">
                      <a:avLst/>
                    </a:prstGeom>
                    <a:noFill/>
                  </pic:spPr>
                </pic:pic>
              </a:graphicData>
            </a:graphic>
          </wp:inline>
        </w:drawing>
      </w:r>
    </w:p>
    <w:p w14:paraId="10F017C8" w14:textId="77777777" w:rsidR="00FC485D" w:rsidRPr="00F44F62" w:rsidRDefault="00FC485D" w:rsidP="00FC485D">
      <w:pPr>
        <w:jc w:val="center"/>
        <w:rPr>
          <w:rFonts w:ascii="Times New Roman" w:hAnsi="Times New Roman" w:cs="Times New Roman"/>
          <w:sz w:val="24"/>
          <w:szCs w:val="24"/>
        </w:rPr>
      </w:pPr>
    </w:p>
    <w:p w14:paraId="65CD19F0" w14:textId="77777777" w:rsidR="00FC485D" w:rsidRPr="00453FE1" w:rsidRDefault="00FC485D" w:rsidP="00FC485D">
      <w:pPr>
        <w:jc w:val="center"/>
        <w:rPr>
          <w:rFonts w:ascii="Times New Roman" w:hAnsi="Times New Roman" w:cs="Times New Roman"/>
          <w:b/>
          <w:bCs/>
          <w:sz w:val="32"/>
          <w:szCs w:val="32"/>
        </w:rPr>
      </w:pPr>
      <w:r w:rsidRPr="00453FE1">
        <w:rPr>
          <w:rFonts w:ascii="Times New Roman" w:hAnsi="Times New Roman" w:cs="Times New Roman"/>
          <w:b/>
          <w:sz w:val="32"/>
          <w:szCs w:val="32"/>
        </w:rPr>
        <w:t xml:space="preserve">Student Name: </w:t>
      </w:r>
      <w:r w:rsidRPr="00453FE1">
        <w:rPr>
          <w:rFonts w:ascii="Times New Roman" w:hAnsi="Times New Roman" w:cs="Times New Roman"/>
          <w:sz w:val="32"/>
          <w:szCs w:val="32"/>
        </w:rPr>
        <w:t>SARVAIYA ANSH RAKESHKUMAR</w:t>
      </w:r>
    </w:p>
    <w:p w14:paraId="0868F491" w14:textId="77777777" w:rsidR="00FC485D" w:rsidRPr="00453FE1" w:rsidRDefault="00FC485D" w:rsidP="00FC485D">
      <w:pPr>
        <w:jc w:val="center"/>
        <w:rPr>
          <w:rFonts w:ascii="Times New Roman" w:hAnsi="Times New Roman" w:cs="Times New Roman"/>
          <w:b/>
          <w:bCs/>
          <w:sz w:val="32"/>
          <w:szCs w:val="32"/>
        </w:rPr>
      </w:pPr>
    </w:p>
    <w:p w14:paraId="3D7B1320" w14:textId="77777777" w:rsidR="00FC485D" w:rsidRPr="00453FE1" w:rsidRDefault="00FC485D" w:rsidP="00FC485D">
      <w:pPr>
        <w:jc w:val="center"/>
        <w:rPr>
          <w:rFonts w:ascii="Times New Roman" w:hAnsi="Times New Roman" w:cs="Times New Roman"/>
          <w:b/>
          <w:bCs/>
          <w:sz w:val="32"/>
          <w:szCs w:val="32"/>
        </w:rPr>
      </w:pPr>
      <w:r w:rsidRPr="00453FE1">
        <w:rPr>
          <w:rFonts w:ascii="Times New Roman" w:hAnsi="Times New Roman" w:cs="Times New Roman"/>
          <w:b/>
          <w:sz w:val="32"/>
          <w:szCs w:val="32"/>
        </w:rPr>
        <w:t xml:space="preserve">Student ID: </w:t>
      </w:r>
      <w:r w:rsidRPr="00453FE1">
        <w:rPr>
          <w:rFonts w:ascii="Times New Roman" w:hAnsi="Times New Roman" w:cs="Times New Roman"/>
          <w:sz w:val="32"/>
          <w:szCs w:val="32"/>
        </w:rPr>
        <w:t>2544706</w:t>
      </w:r>
    </w:p>
    <w:p w14:paraId="35999229" w14:textId="77777777" w:rsidR="00FC485D" w:rsidRPr="00453FE1" w:rsidRDefault="00FC485D" w:rsidP="00FC485D">
      <w:pPr>
        <w:jc w:val="center"/>
        <w:rPr>
          <w:rFonts w:ascii="Times New Roman" w:hAnsi="Times New Roman" w:cs="Times New Roman"/>
          <w:sz w:val="32"/>
          <w:szCs w:val="32"/>
        </w:rPr>
      </w:pPr>
    </w:p>
    <w:p w14:paraId="5F88F912" w14:textId="2CF6CD1F" w:rsidR="00FC485D" w:rsidRPr="00453FE1" w:rsidRDefault="00FC485D" w:rsidP="00FC485D">
      <w:pPr>
        <w:jc w:val="center"/>
        <w:rPr>
          <w:rFonts w:ascii="Times New Roman" w:hAnsi="Times New Roman" w:cs="Times New Roman"/>
          <w:sz w:val="32"/>
          <w:szCs w:val="32"/>
        </w:rPr>
      </w:pPr>
      <w:r w:rsidRPr="00453FE1">
        <w:rPr>
          <w:rFonts w:ascii="Times New Roman" w:hAnsi="Times New Roman" w:cs="Times New Roman"/>
          <w:b/>
          <w:sz w:val="32"/>
          <w:szCs w:val="32"/>
        </w:rPr>
        <w:t xml:space="preserve">Module Name: </w:t>
      </w:r>
      <w:r w:rsidR="007B772D" w:rsidRPr="00453FE1">
        <w:rPr>
          <w:rFonts w:ascii="Times New Roman" w:hAnsi="Times New Roman" w:cs="Times New Roman"/>
          <w:sz w:val="32"/>
          <w:szCs w:val="32"/>
        </w:rPr>
        <w:t>FINANCIAL</w:t>
      </w:r>
      <w:r w:rsidRPr="00453FE1">
        <w:rPr>
          <w:rFonts w:ascii="Times New Roman" w:hAnsi="Times New Roman" w:cs="Times New Roman"/>
          <w:sz w:val="32"/>
          <w:szCs w:val="32"/>
        </w:rPr>
        <w:t xml:space="preserve"> MANAGEMENT</w:t>
      </w:r>
    </w:p>
    <w:p w14:paraId="24C82100" w14:textId="77777777" w:rsidR="00FC485D" w:rsidRPr="00453FE1" w:rsidRDefault="00FC485D" w:rsidP="00FC485D">
      <w:pPr>
        <w:jc w:val="center"/>
        <w:rPr>
          <w:rFonts w:ascii="Times New Roman" w:hAnsi="Times New Roman" w:cs="Times New Roman"/>
          <w:bCs/>
          <w:sz w:val="32"/>
          <w:szCs w:val="32"/>
        </w:rPr>
      </w:pPr>
      <w:r w:rsidRPr="00453FE1">
        <w:rPr>
          <w:rFonts w:ascii="Times New Roman" w:hAnsi="Times New Roman" w:cs="Times New Roman"/>
          <w:b/>
          <w:sz w:val="32"/>
          <w:szCs w:val="32"/>
        </w:rPr>
        <w:t xml:space="preserve">Programme Name: </w:t>
      </w:r>
      <w:r w:rsidRPr="00453FE1">
        <w:rPr>
          <w:rFonts w:ascii="Times New Roman" w:hAnsi="Times New Roman" w:cs="Times New Roman"/>
          <w:bCs/>
          <w:sz w:val="32"/>
          <w:szCs w:val="32"/>
        </w:rPr>
        <w:t>Master of Business Administration (MBA) – International Business</w:t>
      </w:r>
    </w:p>
    <w:p w14:paraId="2CA6C156" w14:textId="724C0747" w:rsidR="00FC485D" w:rsidRPr="00453FE1" w:rsidRDefault="00FC485D" w:rsidP="00FC485D">
      <w:pPr>
        <w:jc w:val="center"/>
        <w:rPr>
          <w:rFonts w:ascii="Times New Roman" w:hAnsi="Times New Roman" w:cs="Times New Roman"/>
          <w:sz w:val="32"/>
          <w:szCs w:val="32"/>
        </w:rPr>
      </w:pPr>
      <w:r w:rsidRPr="00453FE1">
        <w:rPr>
          <w:rFonts w:ascii="Times New Roman" w:hAnsi="Times New Roman" w:cs="Times New Roman"/>
          <w:b/>
          <w:sz w:val="32"/>
          <w:szCs w:val="32"/>
        </w:rPr>
        <w:t xml:space="preserve">Module Code: </w:t>
      </w:r>
      <w:r w:rsidR="007B772D" w:rsidRPr="00453FE1">
        <w:rPr>
          <w:rFonts w:ascii="Times New Roman" w:hAnsi="Times New Roman" w:cs="Times New Roman"/>
          <w:sz w:val="32"/>
          <w:szCs w:val="32"/>
        </w:rPr>
        <w:t>LCMB7002</w:t>
      </w:r>
    </w:p>
    <w:p w14:paraId="1453CCE6" w14:textId="77777777" w:rsidR="00FC485D" w:rsidRPr="00453FE1" w:rsidRDefault="00FC485D" w:rsidP="00FC485D">
      <w:pPr>
        <w:jc w:val="center"/>
        <w:rPr>
          <w:rFonts w:ascii="Times New Roman" w:hAnsi="Times New Roman" w:cs="Times New Roman"/>
          <w:sz w:val="32"/>
          <w:szCs w:val="32"/>
        </w:rPr>
      </w:pPr>
    </w:p>
    <w:p w14:paraId="6DE8400F" w14:textId="4E203BF9" w:rsidR="00FC485D" w:rsidRPr="00453FE1" w:rsidRDefault="00FC485D" w:rsidP="007D5AAD">
      <w:pPr>
        <w:spacing w:line="259" w:lineRule="auto"/>
        <w:jc w:val="center"/>
        <w:rPr>
          <w:rFonts w:ascii="Times New Roman" w:hAnsi="Times New Roman" w:cs="Times New Roman"/>
          <w:sz w:val="32"/>
          <w:szCs w:val="32"/>
        </w:rPr>
      </w:pPr>
      <w:r w:rsidRPr="00453FE1">
        <w:rPr>
          <w:rFonts w:ascii="Times New Roman" w:hAnsi="Times New Roman" w:cs="Times New Roman"/>
          <w:b/>
          <w:bCs/>
          <w:sz w:val="32"/>
          <w:szCs w:val="32"/>
        </w:rPr>
        <w:t>Assignment Title:</w:t>
      </w:r>
      <w:r w:rsidR="009718A4" w:rsidRPr="00453FE1">
        <w:rPr>
          <w:rFonts w:ascii="Times New Roman" w:hAnsi="Times New Roman" w:cs="Times New Roman"/>
          <w:sz w:val="32"/>
          <w:szCs w:val="32"/>
        </w:rPr>
        <w:t xml:space="preserve"> </w:t>
      </w:r>
      <w:r w:rsidR="007D5AAD" w:rsidRPr="00453FE1">
        <w:rPr>
          <w:rFonts w:ascii="Times New Roman" w:hAnsi="Times New Roman" w:cs="Times New Roman"/>
          <w:sz w:val="32"/>
          <w:szCs w:val="32"/>
        </w:rPr>
        <w:t xml:space="preserve">Financial performance and management </w:t>
      </w:r>
      <w:r w:rsidR="009718A4" w:rsidRPr="00453FE1">
        <w:rPr>
          <w:rFonts w:ascii="Times New Roman" w:hAnsi="Times New Roman" w:cs="Times New Roman"/>
          <w:sz w:val="32"/>
          <w:szCs w:val="32"/>
        </w:rPr>
        <w:t xml:space="preserve">- </w:t>
      </w:r>
      <w:r w:rsidR="007D5AAD" w:rsidRPr="00453FE1">
        <w:rPr>
          <w:rFonts w:ascii="Times New Roman" w:hAnsi="Times New Roman" w:cs="Times New Roman"/>
          <w:sz w:val="32"/>
          <w:szCs w:val="32"/>
        </w:rPr>
        <w:t>Marriott International</w:t>
      </w:r>
    </w:p>
    <w:p w14:paraId="01EE7B9C" w14:textId="77777777" w:rsidR="00FC485D" w:rsidRPr="00453FE1" w:rsidRDefault="00FC485D" w:rsidP="00FC485D">
      <w:pPr>
        <w:jc w:val="center"/>
        <w:rPr>
          <w:rFonts w:ascii="Times New Roman" w:hAnsi="Times New Roman" w:cs="Times New Roman"/>
          <w:sz w:val="32"/>
          <w:szCs w:val="32"/>
        </w:rPr>
      </w:pPr>
    </w:p>
    <w:p w14:paraId="3508C266" w14:textId="7901DD19" w:rsidR="00FC485D" w:rsidRPr="00453FE1" w:rsidRDefault="00FC485D" w:rsidP="00FC485D">
      <w:pPr>
        <w:jc w:val="center"/>
        <w:rPr>
          <w:rFonts w:ascii="Times New Roman" w:hAnsi="Times New Roman" w:cs="Times New Roman"/>
          <w:sz w:val="32"/>
          <w:szCs w:val="32"/>
        </w:rPr>
      </w:pPr>
      <w:r w:rsidRPr="00453FE1">
        <w:rPr>
          <w:rFonts w:ascii="Times New Roman" w:hAnsi="Times New Roman" w:cs="Times New Roman"/>
          <w:b/>
          <w:sz w:val="32"/>
          <w:szCs w:val="32"/>
        </w:rPr>
        <w:t xml:space="preserve">Lecturer's Name: </w:t>
      </w:r>
      <w:r w:rsidR="003070D4" w:rsidRPr="00453FE1">
        <w:rPr>
          <w:rFonts w:ascii="Times New Roman" w:hAnsi="Times New Roman" w:cs="Times New Roman"/>
          <w:sz w:val="32"/>
          <w:szCs w:val="32"/>
        </w:rPr>
        <w:t>M</w:t>
      </w:r>
      <w:r w:rsidR="008C28CB">
        <w:rPr>
          <w:rFonts w:ascii="Times New Roman" w:hAnsi="Times New Roman" w:cs="Times New Roman"/>
          <w:sz w:val="32"/>
          <w:szCs w:val="32"/>
        </w:rPr>
        <w:t>. D.</w:t>
      </w:r>
      <w:r w:rsidR="003070D4" w:rsidRPr="00453FE1">
        <w:rPr>
          <w:rFonts w:ascii="Times New Roman" w:hAnsi="Times New Roman" w:cs="Times New Roman"/>
          <w:sz w:val="32"/>
          <w:szCs w:val="32"/>
        </w:rPr>
        <w:t xml:space="preserve"> Kalam</w:t>
      </w:r>
    </w:p>
    <w:p w14:paraId="2C169BC6" w14:textId="4A7DC672" w:rsidR="00FC485D" w:rsidRPr="00453FE1" w:rsidRDefault="00094A39" w:rsidP="00094A39">
      <w:pPr>
        <w:jc w:val="center"/>
        <w:rPr>
          <w:rFonts w:ascii="Times New Roman" w:hAnsi="Times New Roman" w:cs="Times New Roman"/>
          <w:b/>
          <w:bCs/>
          <w:sz w:val="32"/>
          <w:szCs w:val="32"/>
        </w:rPr>
      </w:pPr>
      <w:r w:rsidRPr="00453FE1">
        <w:rPr>
          <w:rFonts w:ascii="Times New Roman" w:hAnsi="Times New Roman" w:cs="Times New Roman"/>
          <w:sz w:val="32"/>
          <w:szCs w:val="32"/>
        </w:rPr>
        <w:t>Submission Date:</w:t>
      </w:r>
      <w:r w:rsidRPr="00453FE1">
        <w:rPr>
          <w:rFonts w:ascii="Times New Roman" w:hAnsi="Times New Roman" w:cs="Times New Roman"/>
          <w:b/>
          <w:bCs/>
          <w:sz w:val="32"/>
          <w:szCs w:val="32"/>
        </w:rPr>
        <w:t xml:space="preserve"> 13</w:t>
      </w:r>
      <w:r w:rsidRPr="00453FE1">
        <w:rPr>
          <w:rFonts w:ascii="Times New Roman" w:hAnsi="Times New Roman" w:cs="Times New Roman"/>
          <w:b/>
          <w:bCs/>
          <w:sz w:val="32"/>
          <w:szCs w:val="32"/>
          <w:vertAlign w:val="superscript"/>
        </w:rPr>
        <w:t>th</w:t>
      </w:r>
      <w:r w:rsidRPr="00453FE1">
        <w:rPr>
          <w:rFonts w:ascii="Times New Roman" w:hAnsi="Times New Roman" w:cs="Times New Roman"/>
          <w:b/>
          <w:bCs/>
          <w:sz w:val="32"/>
          <w:szCs w:val="32"/>
        </w:rPr>
        <w:t xml:space="preserve"> August 2026</w:t>
      </w:r>
    </w:p>
    <w:p w14:paraId="77DA9E3B" w14:textId="77777777" w:rsidR="00453FE1" w:rsidRPr="00453FE1" w:rsidRDefault="00453FE1" w:rsidP="00FC485D">
      <w:pPr>
        <w:spacing w:line="360" w:lineRule="auto"/>
        <w:jc w:val="center"/>
        <w:rPr>
          <w:rFonts w:ascii="Times New Roman" w:hAnsi="Times New Roman" w:cs="Times New Roman"/>
          <w:b/>
          <w:bCs/>
          <w:sz w:val="32"/>
          <w:szCs w:val="32"/>
        </w:rPr>
      </w:pPr>
    </w:p>
    <w:p w14:paraId="7A62C7CE" w14:textId="5632D9CE" w:rsidR="00FC485D" w:rsidRPr="00453FE1" w:rsidRDefault="00FC485D" w:rsidP="00FC485D">
      <w:pPr>
        <w:spacing w:line="360" w:lineRule="auto"/>
        <w:jc w:val="center"/>
        <w:rPr>
          <w:rFonts w:ascii="Times New Roman" w:hAnsi="Times New Roman" w:cs="Times New Roman"/>
          <w:b/>
          <w:bCs/>
          <w:sz w:val="32"/>
          <w:szCs w:val="32"/>
        </w:rPr>
      </w:pPr>
      <w:r w:rsidRPr="00453FE1">
        <w:rPr>
          <w:rFonts w:ascii="Times New Roman" w:hAnsi="Times New Roman" w:cs="Times New Roman"/>
          <w:b/>
          <w:bCs/>
          <w:sz w:val="32"/>
          <w:szCs w:val="32"/>
        </w:rPr>
        <w:t xml:space="preserve">Word Count: </w:t>
      </w:r>
      <w:r w:rsidR="004975D4" w:rsidRPr="00453FE1">
        <w:rPr>
          <w:rFonts w:ascii="Times New Roman" w:hAnsi="Times New Roman" w:cs="Times New Roman"/>
          <w:sz w:val="32"/>
          <w:szCs w:val="32"/>
        </w:rPr>
        <w:t>5,</w:t>
      </w:r>
      <w:r w:rsidR="00AB7D84" w:rsidRPr="00453FE1">
        <w:rPr>
          <w:rFonts w:ascii="Times New Roman" w:hAnsi="Times New Roman" w:cs="Times New Roman"/>
          <w:sz w:val="32"/>
          <w:szCs w:val="32"/>
        </w:rPr>
        <w:t>200</w:t>
      </w:r>
      <w:r w:rsidR="004975D4" w:rsidRPr="00453FE1">
        <w:rPr>
          <w:rFonts w:ascii="Times New Roman" w:hAnsi="Times New Roman" w:cs="Times New Roman"/>
          <w:sz w:val="32"/>
          <w:szCs w:val="32"/>
        </w:rPr>
        <w:t xml:space="preserve"> </w:t>
      </w:r>
      <w:r w:rsidRPr="00453FE1">
        <w:rPr>
          <w:rFonts w:ascii="Times New Roman" w:hAnsi="Times New Roman" w:cs="Times New Roman"/>
          <w:sz w:val="32"/>
          <w:szCs w:val="32"/>
        </w:rPr>
        <w:t>words</w:t>
      </w:r>
    </w:p>
    <w:p w14:paraId="75DEA04E" w14:textId="77777777" w:rsidR="00A664A6" w:rsidRDefault="00F44F62" w:rsidP="00A664A6">
      <w:pPr>
        <w:pStyle w:val="Heading1"/>
      </w:pPr>
      <w:r>
        <w:rPr>
          <w:rFonts w:ascii="Times New Roman" w:hAnsi="Times New Roman" w:cs="Times New Roman"/>
          <w:b/>
          <w:bCs/>
          <w:sz w:val="24"/>
          <w:szCs w:val="24"/>
        </w:rPr>
        <w:br w:type="page"/>
      </w:r>
      <w:bookmarkStart w:id="0" w:name="_Toc236803251"/>
      <w:r w:rsidR="00A664A6" w:rsidRPr="00A664A6">
        <w:rPr>
          <w:rFonts w:eastAsia="Times New Roman"/>
          <w:b/>
          <w:bCs/>
        </w:rPr>
        <w:lastRenderedPageBreak/>
        <w:t>Executive Summary</w:t>
      </w:r>
      <w:bookmarkEnd w:id="0"/>
    </w:p>
    <w:p w14:paraId="1671BA7D" w14:textId="77777777" w:rsidR="00204FC0" w:rsidRPr="00204FC0" w:rsidRDefault="00204FC0" w:rsidP="00204FC0">
      <w:pPr>
        <w:spacing w:before="100" w:beforeAutospacing="1" w:after="100" w:afterAutospacing="1" w:line="360" w:lineRule="auto"/>
        <w:jc w:val="both"/>
        <w:rPr>
          <w:rFonts w:ascii="Times New Roman" w:eastAsia="Times New Roman" w:hAnsi="Times New Roman" w:cs="Times New Roman"/>
          <w:sz w:val="24"/>
          <w:szCs w:val="24"/>
          <w:lang w:eastAsia="en-IN"/>
        </w:rPr>
      </w:pPr>
      <w:r w:rsidRPr="00204FC0">
        <w:rPr>
          <w:rFonts w:ascii="Times New Roman" w:eastAsia="Times New Roman" w:hAnsi="Times New Roman" w:cs="Times New Roman"/>
          <w:sz w:val="24"/>
          <w:szCs w:val="24"/>
          <w:lang w:eastAsia="en-IN"/>
        </w:rPr>
        <w:t>In this report, the performance and the strategic financial position of Marriott International is evaluated for the years 2021 to 2025 from the perspective of the Chief Financial Officer (CFO). The report uses the audited annual reports of Marriott and also carries out the financial ratio analysis and the industry benchmarking on the performance of the company.</w:t>
      </w:r>
    </w:p>
    <w:p w14:paraId="65B4C969" w14:textId="6231CE02" w:rsidR="00A664A6" w:rsidRPr="00A664A6" w:rsidRDefault="00204FC0" w:rsidP="00204FC0">
      <w:pPr>
        <w:spacing w:before="100" w:beforeAutospacing="1" w:after="100" w:afterAutospacing="1" w:line="360" w:lineRule="auto"/>
        <w:jc w:val="both"/>
        <w:rPr>
          <w:rFonts w:ascii="Times New Roman" w:eastAsia="Times New Roman" w:hAnsi="Times New Roman" w:cs="Times New Roman"/>
          <w:sz w:val="24"/>
          <w:szCs w:val="24"/>
          <w:lang w:eastAsia="en-IN"/>
        </w:rPr>
      </w:pPr>
      <w:r w:rsidRPr="00204FC0">
        <w:rPr>
          <w:rFonts w:ascii="Times New Roman" w:eastAsia="Times New Roman" w:hAnsi="Times New Roman" w:cs="Times New Roman"/>
          <w:sz w:val="24"/>
          <w:szCs w:val="24"/>
          <w:lang w:eastAsia="en-IN"/>
        </w:rPr>
        <w:t>From the report, Marriott experienced an impressive recovery in the aftermath of the pandemic since its revenue grew from US$13.9 billion in 2021 to US$26.2 billion in 2025. The strong operating cash flows and asset-light business model enabled the company to realize higher profits and efficiency. However, the report highlights that the company has been facing financial challenges related to weak liquidity and leverage capital structure</w:t>
      </w:r>
      <w:r w:rsidR="00A664A6" w:rsidRPr="00A664A6">
        <w:rPr>
          <w:rFonts w:ascii="Times New Roman" w:eastAsia="Times New Roman" w:hAnsi="Times New Roman" w:cs="Times New Roman"/>
          <w:sz w:val="24"/>
          <w:szCs w:val="24"/>
          <w:lang w:eastAsia="en-IN"/>
        </w:rPr>
        <w:t>.</w:t>
      </w:r>
    </w:p>
    <w:p w14:paraId="5FA34E1B" w14:textId="77777777" w:rsidR="00A76F3E" w:rsidRPr="00A76F3E" w:rsidRDefault="00A76F3E" w:rsidP="00A76F3E">
      <w:pPr>
        <w:spacing w:before="100" w:beforeAutospacing="1" w:after="100" w:afterAutospacing="1" w:line="360" w:lineRule="auto"/>
        <w:jc w:val="both"/>
        <w:rPr>
          <w:rFonts w:ascii="Times New Roman" w:eastAsia="Times New Roman" w:hAnsi="Times New Roman" w:cs="Times New Roman"/>
          <w:sz w:val="24"/>
          <w:szCs w:val="24"/>
          <w:lang w:eastAsia="en-IN"/>
        </w:rPr>
      </w:pPr>
      <w:r w:rsidRPr="00A76F3E">
        <w:rPr>
          <w:rFonts w:ascii="Times New Roman" w:eastAsia="Times New Roman" w:hAnsi="Times New Roman" w:cs="Times New Roman"/>
          <w:sz w:val="24"/>
          <w:szCs w:val="24"/>
          <w:lang w:eastAsia="en-IN"/>
        </w:rPr>
        <w:t>Considering these results, the report highlights several improvements in the working capital management area, such as cash flow forecasting based on AI, improved management of receivables, treasury centralization, and inventory management. The financial restructure strategy includes refinancing of debts, reduction of debts, divestiture of assets, and international expansion while remaining asset light for Marriott.</w:t>
      </w:r>
    </w:p>
    <w:p w14:paraId="01A41233" w14:textId="2AF42D6C" w:rsidR="00A664A6" w:rsidRPr="00A664A6" w:rsidRDefault="00A76F3E" w:rsidP="00A76F3E">
      <w:pPr>
        <w:spacing w:before="100" w:beforeAutospacing="1" w:after="100" w:afterAutospacing="1" w:line="360" w:lineRule="auto"/>
        <w:jc w:val="both"/>
        <w:rPr>
          <w:rFonts w:ascii="Times New Roman" w:eastAsia="Times New Roman" w:hAnsi="Times New Roman" w:cs="Times New Roman"/>
          <w:sz w:val="24"/>
          <w:szCs w:val="24"/>
          <w:lang w:eastAsia="en-IN"/>
        </w:rPr>
      </w:pPr>
      <w:r w:rsidRPr="00A76F3E">
        <w:rPr>
          <w:rFonts w:ascii="Times New Roman" w:eastAsia="Times New Roman" w:hAnsi="Times New Roman" w:cs="Times New Roman"/>
          <w:sz w:val="24"/>
          <w:szCs w:val="24"/>
          <w:lang w:eastAsia="en-IN"/>
        </w:rPr>
        <w:t>The investment evaluation under the criteria of Payback Period (PBP), Accounting Rate of Return (ARR), Net Present Value (NPV), Profitability Index (PI), and Internal Rate of Return (IRR) shows that project C is the only project that will generate value for the shareholders of Marriott. Considering the capital rationing of £100 million, the report recommends to invest only in Project C instead of doing two projects combination</w:t>
      </w:r>
      <w:r w:rsidR="00A664A6" w:rsidRPr="00A664A6">
        <w:rPr>
          <w:rFonts w:ascii="Times New Roman" w:eastAsia="Times New Roman" w:hAnsi="Times New Roman" w:cs="Times New Roman"/>
          <w:sz w:val="24"/>
          <w:szCs w:val="24"/>
          <w:lang w:eastAsia="en-IN"/>
        </w:rPr>
        <w:t>.</w:t>
      </w:r>
    </w:p>
    <w:p w14:paraId="0E5ADFE9" w14:textId="3D72BF56" w:rsidR="00A664A6" w:rsidRPr="00A664A6" w:rsidRDefault="00A76F3E" w:rsidP="00A664A6">
      <w:pPr>
        <w:spacing w:before="100" w:beforeAutospacing="1" w:after="100" w:afterAutospacing="1"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And also</w:t>
      </w:r>
      <w:r w:rsidRPr="00A76F3E">
        <w:rPr>
          <w:rFonts w:ascii="Times New Roman" w:eastAsia="Times New Roman" w:hAnsi="Times New Roman" w:cs="Times New Roman"/>
          <w:sz w:val="24"/>
          <w:szCs w:val="24"/>
          <w:lang w:eastAsia="en-IN"/>
        </w:rPr>
        <w:t>, there is a discussion regarding the proper usage of Artificial Intelligence (AI) while writing this report. It is stated that it can aid researchers in conducting their research, proofreading, and making visual presentations only when its findings are independently corroborated by reliable financial information</w:t>
      </w:r>
      <w:r w:rsidR="00A664A6" w:rsidRPr="00A664A6">
        <w:rPr>
          <w:rFonts w:ascii="Times New Roman" w:eastAsia="Times New Roman" w:hAnsi="Times New Roman" w:cs="Times New Roman"/>
          <w:sz w:val="24"/>
          <w:szCs w:val="24"/>
          <w:lang w:eastAsia="en-IN"/>
        </w:rPr>
        <w:t>.</w:t>
      </w:r>
    </w:p>
    <w:p w14:paraId="42383462" w14:textId="4F4C95A8" w:rsidR="007F1180" w:rsidRPr="00A664A6" w:rsidRDefault="00A664A6" w:rsidP="00A664A6">
      <w:pPr>
        <w:rPr>
          <w:rFonts w:ascii="Times New Roman" w:hAnsi="Times New Roman" w:cs="Times New Roman"/>
          <w:b/>
          <w:bCs/>
          <w:sz w:val="24"/>
          <w:szCs w:val="24"/>
        </w:rPr>
      </w:pPr>
      <w:r>
        <w:rPr>
          <w:rFonts w:ascii="Times New Roman" w:hAnsi="Times New Roman" w:cs="Times New Roman"/>
          <w:b/>
          <w:bCs/>
          <w:sz w:val="24"/>
          <w:szCs w:val="24"/>
        </w:rPr>
        <w:br w:type="page"/>
      </w:r>
    </w:p>
    <w:sdt>
      <w:sdtPr>
        <w:rPr>
          <w:rFonts w:ascii="Times New Roman" w:eastAsiaTheme="minorEastAsia" w:hAnsi="Times New Roman" w:cs="Times New Roman"/>
          <w:caps w:val="0"/>
          <w:spacing w:val="0"/>
          <w:sz w:val="32"/>
          <w:szCs w:val="32"/>
        </w:rPr>
        <w:id w:val="235676194"/>
        <w:docPartObj>
          <w:docPartGallery w:val="Table of Contents"/>
          <w:docPartUnique/>
        </w:docPartObj>
      </w:sdtPr>
      <w:sdtEndPr>
        <w:rPr>
          <w:b/>
          <w:bCs/>
          <w:noProof/>
          <w:sz w:val="24"/>
          <w:szCs w:val="24"/>
        </w:rPr>
      </w:sdtEndPr>
      <w:sdtContent>
        <w:p w14:paraId="2CB3DA0D" w14:textId="3323FF4E" w:rsidR="00345571" w:rsidRPr="00323C68" w:rsidRDefault="00345571" w:rsidP="00323C68">
          <w:pPr>
            <w:pStyle w:val="TOCHeading"/>
            <w:jc w:val="center"/>
            <w:rPr>
              <w:rFonts w:ascii="Times New Roman" w:hAnsi="Times New Roman" w:cs="Times New Roman"/>
              <w:sz w:val="32"/>
              <w:szCs w:val="32"/>
            </w:rPr>
          </w:pPr>
          <w:r w:rsidRPr="00323C68">
            <w:rPr>
              <w:rFonts w:ascii="Times New Roman" w:hAnsi="Times New Roman" w:cs="Times New Roman"/>
              <w:sz w:val="32"/>
              <w:szCs w:val="32"/>
            </w:rPr>
            <w:t>Table of Contents</w:t>
          </w:r>
        </w:p>
        <w:p w14:paraId="70F4F2D5" w14:textId="77777777" w:rsidR="00323C68" w:rsidRDefault="00323C68">
          <w:pPr>
            <w:pStyle w:val="TOC1"/>
            <w:tabs>
              <w:tab w:val="right" w:leader="dot" w:pos="9016"/>
            </w:tabs>
            <w:rPr>
              <w:rFonts w:ascii="Times New Roman" w:hAnsi="Times New Roman" w:cs="Times New Roman"/>
              <w:sz w:val="26"/>
              <w:szCs w:val="26"/>
            </w:rPr>
          </w:pPr>
        </w:p>
        <w:p w14:paraId="098A7A9F" w14:textId="5F33940D" w:rsidR="00DC23B8" w:rsidRDefault="00345571">
          <w:pPr>
            <w:pStyle w:val="TOC1"/>
            <w:tabs>
              <w:tab w:val="right" w:leader="dot" w:pos="9016"/>
            </w:tabs>
            <w:rPr>
              <w:noProof/>
              <w:sz w:val="22"/>
              <w:szCs w:val="22"/>
              <w:lang w:eastAsia="en-IN"/>
            </w:rPr>
          </w:pPr>
          <w:r w:rsidRPr="00323C68">
            <w:rPr>
              <w:rFonts w:ascii="Times New Roman" w:hAnsi="Times New Roman" w:cs="Times New Roman"/>
              <w:sz w:val="26"/>
              <w:szCs w:val="26"/>
            </w:rPr>
            <w:fldChar w:fldCharType="begin"/>
          </w:r>
          <w:r w:rsidRPr="00323C68">
            <w:rPr>
              <w:rFonts w:ascii="Times New Roman" w:hAnsi="Times New Roman" w:cs="Times New Roman"/>
              <w:sz w:val="26"/>
              <w:szCs w:val="26"/>
            </w:rPr>
            <w:instrText xml:space="preserve"> TOC \o "1-3" \h \z \u </w:instrText>
          </w:r>
          <w:r w:rsidRPr="00323C68">
            <w:rPr>
              <w:rFonts w:ascii="Times New Roman" w:hAnsi="Times New Roman" w:cs="Times New Roman"/>
              <w:sz w:val="26"/>
              <w:szCs w:val="26"/>
            </w:rPr>
            <w:fldChar w:fldCharType="separate"/>
          </w:r>
          <w:hyperlink w:anchor="_Toc236803251" w:history="1">
            <w:r w:rsidR="00DC23B8" w:rsidRPr="00D65681">
              <w:rPr>
                <w:rStyle w:val="Hyperlink"/>
                <w:rFonts w:eastAsia="Times New Roman"/>
                <w:b/>
                <w:bCs/>
                <w:noProof/>
              </w:rPr>
              <w:t>Executive Summary</w:t>
            </w:r>
            <w:r w:rsidR="00DC23B8">
              <w:rPr>
                <w:noProof/>
                <w:webHidden/>
              </w:rPr>
              <w:tab/>
            </w:r>
            <w:r w:rsidR="00DC23B8">
              <w:rPr>
                <w:noProof/>
                <w:webHidden/>
              </w:rPr>
              <w:fldChar w:fldCharType="begin"/>
            </w:r>
            <w:r w:rsidR="00DC23B8">
              <w:rPr>
                <w:noProof/>
                <w:webHidden/>
              </w:rPr>
              <w:instrText xml:space="preserve"> PAGEREF _Toc236803251 \h </w:instrText>
            </w:r>
            <w:r w:rsidR="00DC23B8">
              <w:rPr>
                <w:noProof/>
                <w:webHidden/>
              </w:rPr>
            </w:r>
            <w:r w:rsidR="00DC23B8">
              <w:rPr>
                <w:noProof/>
                <w:webHidden/>
              </w:rPr>
              <w:fldChar w:fldCharType="separate"/>
            </w:r>
            <w:r w:rsidR="00DC23B8">
              <w:rPr>
                <w:noProof/>
                <w:webHidden/>
              </w:rPr>
              <w:t>2</w:t>
            </w:r>
            <w:r w:rsidR="00DC23B8">
              <w:rPr>
                <w:noProof/>
                <w:webHidden/>
              </w:rPr>
              <w:fldChar w:fldCharType="end"/>
            </w:r>
          </w:hyperlink>
        </w:p>
        <w:p w14:paraId="208EDABD" w14:textId="7BE3076F" w:rsidR="00DC23B8" w:rsidRDefault="008C28CB">
          <w:pPr>
            <w:pStyle w:val="TOC1"/>
            <w:tabs>
              <w:tab w:val="right" w:leader="dot" w:pos="9016"/>
            </w:tabs>
            <w:rPr>
              <w:noProof/>
              <w:sz w:val="22"/>
              <w:szCs w:val="22"/>
              <w:lang w:eastAsia="en-IN"/>
            </w:rPr>
          </w:pPr>
          <w:hyperlink w:anchor="_Toc236803252" w:history="1">
            <w:r w:rsidR="00DC23B8" w:rsidRPr="00D65681">
              <w:rPr>
                <w:rStyle w:val="Hyperlink"/>
                <w:rFonts w:eastAsia="Times New Roman"/>
                <w:b/>
                <w:bCs/>
                <w:noProof/>
              </w:rPr>
              <w:t>1. Introduction</w:t>
            </w:r>
            <w:r w:rsidR="00DC23B8">
              <w:rPr>
                <w:noProof/>
                <w:webHidden/>
              </w:rPr>
              <w:tab/>
            </w:r>
            <w:r w:rsidR="00DC23B8">
              <w:rPr>
                <w:noProof/>
                <w:webHidden/>
              </w:rPr>
              <w:fldChar w:fldCharType="begin"/>
            </w:r>
            <w:r w:rsidR="00DC23B8">
              <w:rPr>
                <w:noProof/>
                <w:webHidden/>
              </w:rPr>
              <w:instrText xml:space="preserve"> PAGEREF _Toc236803252 \h </w:instrText>
            </w:r>
            <w:r w:rsidR="00DC23B8">
              <w:rPr>
                <w:noProof/>
                <w:webHidden/>
              </w:rPr>
            </w:r>
            <w:r w:rsidR="00DC23B8">
              <w:rPr>
                <w:noProof/>
                <w:webHidden/>
              </w:rPr>
              <w:fldChar w:fldCharType="separate"/>
            </w:r>
            <w:r w:rsidR="00DC23B8">
              <w:rPr>
                <w:noProof/>
                <w:webHidden/>
              </w:rPr>
              <w:t>4</w:t>
            </w:r>
            <w:r w:rsidR="00DC23B8">
              <w:rPr>
                <w:noProof/>
                <w:webHidden/>
              </w:rPr>
              <w:fldChar w:fldCharType="end"/>
            </w:r>
          </w:hyperlink>
        </w:p>
        <w:p w14:paraId="236A483F" w14:textId="7848D69E" w:rsidR="00DC23B8" w:rsidRDefault="008C28CB">
          <w:pPr>
            <w:pStyle w:val="TOC1"/>
            <w:tabs>
              <w:tab w:val="right" w:leader="dot" w:pos="9016"/>
            </w:tabs>
            <w:rPr>
              <w:noProof/>
              <w:sz w:val="22"/>
              <w:szCs w:val="22"/>
              <w:lang w:eastAsia="en-IN"/>
            </w:rPr>
          </w:pPr>
          <w:hyperlink w:anchor="_Toc236803253" w:history="1">
            <w:r w:rsidR="00DC23B8" w:rsidRPr="00D65681">
              <w:rPr>
                <w:rStyle w:val="Hyperlink"/>
                <w:rFonts w:eastAsia="Times New Roman"/>
                <w:b/>
                <w:bCs/>
                <w:noProof/>
              </w:rPr>
              <w:t>2. Financial Health Check</w:t>
            </w:r>
            <w:r w:rsidR="00DC23B8">
              <w:rPr>
                <w:noProof/>
                <w:webHidden/>
              </w:rPr>
              <w:tab/>
            </w:r>
            <w:r w:rsidR="00DC23B8">
              <w:rPr>
                <w:noProof/>
                <w:webHidden/>
              </w:rPr>
              <w:fldChar w:fldCharType="begin"/>
            </w:r>
            <w:r w:rsidR="00DC23B8">
              <w:rPr>
                <w:noProof/>
                <w:webHidden/>
              </w:rPr>
              <w:instrText xml:space="preserve"> PAGEREF _Toc236803253 \h </w:instrText>
            </w:r>
            <w:r w:rsidR="00DC23B8">
              <w:rPr>
                <w:noProof/>
                <w:webHidden/>
              </w:rPr>
            </w:r>
            <w:r w:rsidR="00DC23B8">
              <w:rPr>
                <w:noProof/>
                <w:webHidden/>
              </w:rPr>
              <w:fldChar w:fldCharType="separate"/>
            </w:r>
            <w:r w:rsidR="00DC23B8">
              <w:rPr>
                <w:noProof/>
                <w:webHidden/>
              </w:rPr>
              <w:t>4</w:t>
            </w:r>
            <w:r w:rsidR="00DC23B8">
              <w:rPr>
                <w:noProof/>
                <w:webHidden/>
              </w:rPr>
              <w:fldChar w:fldCharType="end"/>
            </w:r>
          </w:hyperlink>
        </w:p>
        <w:p w14:paraId="3F626C95" w14:textId="0F09943B" w:rsidR="00DC23B8" w:rsidRDefault="008C28CB">
          <w:pPr>
            <w:pStyle w:val="TOC2"/>
            <w:tabs>
              <w:tab w:val="right" w:leader="dot" w:pos="9016"/>
            </w:tabs>
            <w:rPr>
              <w:noProof/>
              <w:sz w:val="22"/>
              <w:szCs w:val="22"/>
              <w:lang w:eastAsia="en-IN"/>
            </w:rPr>
          </w:pPr>
          <w:hyperlink w:anchor="_Toc236803254" w:history="1">
            <w:r w:rsidR="00DC23B8" w:rsidRPr="00D65681">
              <w:rPr>
                <w:rStyle w:val="Hyperlink"/>
                <w:rFonts w:ascii="Times New Roman" w:hAnsi="Times New Roman" w:cs="Times New Roman"/>
                <w:b/>
                <w:bCs/>
                <w:noProof/>
              </w:rPr>
              <w:t>2.1 Marriott International: Financial Overview</w:t>
            </w:r>
            <w:r w:rsidR="00DC23B8">
              <w:rPr>
                <w:noProof/>
                <w:webHidden/>
              </w:rPr>
              <w:tab/>
            </w:r>
            <w:r w:rsidR="00DC23B8">
              <w:rPr>
                <w:noProof/>
                <w:webHidden/>
              </w:rPr>
              <w:fldChar w:fldCharType="begin"/>
            </w:r>
            <w:r w:rsidR="00DC23B8">
              <w:rPr>
                <w:noProof/>
                <w:webHidden/>
              </w:rPr>
              <w:instrText xml:space="preserve"> PAGEREF _Toc236803254 \h </w:instrText>
            </w:r>
            <w:r w:rsidR="00DC23B8">
              <w:rPr>
                <w:noProof/>
                <w:webHidden/>
              </w:rPr>
            </w:r>
            <w:r w:rsidR="00DC23B8">
              <w:rPr>
                <w:noProof/>
                <w:webHidden/>
              </w:rPr>
              <w:fldChar w:fldCharType="separate"/>
            </w:r>
            <w:r w:rsidR="00DC23B8">
              <w:rPr>
                <w:noProof/>
                <w:webHidden/>
              </w:rPr>
              <w:t>5</w:t>
            </w:r>
            <w:r w:rsidR="00DC23B8">
              <w:rPr>
                <w:noProof/>
                <w:webHidden/>
              </w:rPr>
              <w:fldChar w:fldCharType="end"/>
            </w:r>
          </w:hyperlink>
        </w:p>
        <w:p w14:paraId="3DEC65D9" w14:textId="119F41DC" w:rsidR="00DC23B8" w:rsidRDefault="008C28CB">
          <w:pPr>
            <w:pStyle w:val="TOC2"/>
            <w:tabs>
              <w:tab w:val="right" w:leader="dot" w:pos="9016"/>
            </w:tabs>
            <w:rPr>
              <w:noProof/>
              <w:sz w:val="22"/>
              <w:szCs w:val="22"/>
              <w:lang w:eastAsia="en-IN"/>
            </w:rPr>
          </w:pPr>
          <w:hyperlink w:anchor="_Toc236803255" w:history="1">
            <w:r w:rsidR="00DC23B8" w:rsidRPr="00D65681">
              <w:rPr>
                <w:rStyle w:val="Hyperlink"/>
                <w:rFonts w:ascii="Times New Roman" w:hAnsi="Times New Roman" w:cs="Times New Roman"/>
                <w:b/>
                <w:bCs/>
                <w:noProof/>
              </w:rPr>
              <w:t>2.2 Ratio Analysis</w:t>
            </w:r>
            <w:r w:rsidR="00DC23B8">
              <w:rPr>
                <w:noProof/>
                <w:webHidden/>
              </w:rPr>
              <w:tab/>
            </w:r>
            <w:r w:rsidR="00DC23B8">
              <w:rPr>
                <w:noProof/>
                <w:webHidden/>
              </w:rPr>
              <w:fldChar w:fldCharType="begin"/>
            </w:r>
            <w:r w:rsidR="00DC23B8">
              <w:rPr>
                <w:noProof/>
                <w:webHidden/>
              </w:rPr>
              <w:instrText xml:space="preserve"> PAGEREF _Toc236803255 \h </w:instrText>
            </w:r>
            <w:r w:rsidR="00DC23B8">
              <w:rPr>
                <w:noProof/>
                <w:webHidden/>
              </w:rPr>
            </w:r>
            <w:r w:rsidR="00DC23B8">
              <w:rPr>
                <w:noProof/>
                <w:webHidden/>
              </w:rPr>
              <w:fldChar w:fldCharType="separate"/>
            </w:r>
            <w:r w:rsidR="00DC23B8">
              <w:rPr>
                <w:noProof/>
                <w:webHidden/>
              </w:rPr>
              <w:t>8</w:t>
            </w:r>
            <w:r w:rsidR="00DC23B8">
              <w:rPr>
                <w:noProof/>
                <w:webHidden/>
              </w:rPr>
              <w:fldChar w:fldCharType="end"/>
            </w:r>
          </w:hyperlink>
        </w:p>
        <w:p w14:paraId="310C07E1" w14:textId="4F4002F2" w:rsidR="00DC23B8" w:rsidRDefault="008C28CB">
          <w:pPr>
            <w:pStyle w:val="TOC2"/>
            <w:tabs>
              <w:tab w:val="right" w:leader="dot" w:pos="9016"/>
            </w:tabs>
            <w:rPr>
              <w:noProof/>
              <w:sz w:val="22"/>
              <w:szCs w:val="22"/>
              <w:lang w:eastAsia="en-IN"/>
            </w:rPr>
          </w:pPr>
          <w:hyperlink w:anchor="_Toc236803256" w:history="1">
            <w:r w:rsidR="00DC23B8" w:rsidRPr="00D65681">
              <w:rPr>
                <w:rStyle w:val="Hyperlink"/>
                <w:rFonts w:ascii="Times New Roman" w:hAnsi="Times New Roman" w:cs="Times New Roman"/>
                <w:b/>
                <w:bCs/>
                <w:noProof/>
              </w:rPr>
              <w:t>2.3 Trend Analysis</w:t>
            </w:r>
            <w:r w:rsidR="00DC23B8">
              <w:rPr>
                <w:noProof/>
                <w:webHidden/>
              </w:rPr>
              <w:tab/>
            </w:r>
            <w:r w:rsidR="00DC23B8">
              <w:rPr>
                <w:noProof/>
                <w:webHidden/>
              </w:rPr>
              <w:fldChar w:fldCharType="begin"/>
            </w:r>
            <w:r w:rsidR="00DC23B8">
              <w:rPr>
                <w:noProof/>
                <w:webHidden/>
              </w:rPr>
              <w:instrText xml:space="preserve"> PAGEREF _Toc236803256 \h </w:instrText>
            </w:r>
            <w:r w:rsidR="00DC23B8">
              <w:rPr>
                <w:noProof/>
                <w:webHidden/>
              </w:rPr>
            </w:r>
            <w:r w:rsidR="00DC23B8">
              <w:rPr>
                <w:noProof/>
                <w:webHidden/>
              </w:rPr>
              <w:fldChar w:fldCharType="separate"/>
            </w:r>
            <w:r w:rsidR="00DC23B8">
              <w:rPr>
                <w:noProof/>
                <w:webHidden/>
              </w:rPr>
              <w:t>9</w:t>
            </w:r>
            <w:r w:rsidR="00DC23B8">
              <w:rPr>
                <w:noProof/>
                <w:webHidden/>
              </w:rPr>
              <w:fldChar w:fldCharType="end"/>
            </w:r>
          </w:hyperlink>
        </w:p>
        <w:p w14:paraId="3597189B" w14:textId="511BC595" w:rsidR="00DC23B8" w:rsidRDefault="008C28CB">
          <w:pPr>
            <w:pStyle w:val="TOC2"/>
            <w:tabs>
              <w:tab w:val="right" w:leader="dot" w:pos="9016"/>
            </w:tabs>
            <w:rPr>
              <w:noProof/>
              <w:sz w:val="22"/>
              <w:szCs w:val="22"/>
              <w:lang w:eastAsia="en-IN"/>
            </w:rPr>
          </w:pPr>
          <w:hyperlink w:anchor="_Toc236803257" w:history="1">
            <w:r w:rsidR="00DC23B8" w:rsidRPr="00D65681">
              <w:rPr>
                <w:rStyle w:val="Hyperlink"/>
                <w:rFonts w:ascii="Times New Roman" w:hAnsi="Times New Roman" w:cs="Times New Roman"/>
                <w:b/>
                <w:bCs/>
                <w:noProof/>
              </w:rPr>
              <w:t>2.4 Liquidity Benchmark Comparison</w:t>
            </w:r>
            <w:r w:rsidR="00DC23B8">
              <w:rPr>
                <w:noProof/>
                <w:webHidden/>
              </w:rPr>
              <w:tab/>
            </w:r>
            <w:r w:rsidR="00DC23B8">
              <w:rPr>
                <w:noProof/>
                <w:webHidden/>
              </w:rPr>
              <w:fldChar w:fldCharType="begin"/>
            </w:r>
            <w:r w:rsidR="00DC23B8">
              <w:rPr>
                <w:noProof/>
                <w:webHidden/>
              </w:rPr>
              <w:instrText xml:space="preserve"> PAGEREF _Toc236803257 \h </w:instrText>
            </w:r>
            <w:r w:rsidR="00DC23B8">
              <w:rPr>
                <w:noProof/>
                <w:webHidden/>
              </w:rPr>
            </w:r>
            <w:r w:rsidR="00DC23B8">
              <w:rPr>
                <w:noProof/>
                <w:webHidden/>
              </w:rPr>
              <w:fldChar w:fldCharType="separate"/>
            </w:r>
            <w:r w:rsidR="00DC23B8">
              <w:rPr>
                <w:noProof/>
                <w:webHidden/>
              </w:rPr>
              <w:t>11</w:t>
            </w:r>
            <w:r w:rsidR="00DC23B8">
              <w:rPr>
                <w:noProof/>
                <w:webHidden/>
              </w:rPr>
              <w:fldChar w:fldCharType="end"/>
            </w:r>
          </w:hyperlink>
        </w:p>
        <w:p w14:paraId="0097D24C" w14:textId="0292F2B6" w:rsidR="00DC23B8" w:rsidRDefault="008C28CB">
          <w:pPr>
            <w:pStyle w:val="TOC2"/>
            <w:tabs>
              <w:tab w:val="right" w:leader="dot" w:pos="9016"/>
            </w:tabs>
            <w:rPr>
              <w:noProof/>
              <w:sz w:val="22"/>
              <w:szCs w:val="22"/>
              <w:lang w:eastAsia="en-IN"/>
            </w:rPr>
          </w:pPr>
          <w:hyperlink w:anchor="_Toc236803258" w:history="1">
            <w:r w:rsidR="00DC23B8" w:rsidRPr="00D65681">
              <w:rPr>
                <w:rStyle w:val="Hyperlink"/>
                <w:rFonts w:ascii="Times New Roman" w:hAnsi="Times New Roman" w:cs="Times New Roman"/>
                <w:b/>
                <w:bCs/>
                <w:noProof/>
              </w:rPr>
              <w:t>2.5 Financial Strengths, Weaknesses and Potential Threats</w:t>
            </w:r>
            <w:r w:rsidR="00DC23B8">
              <w:rPr>
                <w:noProof/>
                <w:webHidden/>
              </w:rPr>
              <w:tab/>
            </w:r>
            <w:r w:rsidR="00DC23B8">
              <w:rPr>
                <w:noProof/>
                <w:webHidden/>
              </w:rPr>
              <w:fldChar w:fldCharType="begin"/>
            </w:r>
            <w:r w:rsidR="00DC23B8">
              <w:rPr>
                <w:noProof/>
                <w:webHidden/>
              </w:rPr>
              <w:instrText xml:space="preserve"> PAGEREF _Toc236803258 \h </w:instrText>
            </w:r>
            <w:r w:rsidR="00DC23B8">
              <w:rPr>
                <w:noProof/>
                <w:webHidden/>
              </w:rPr>
            </w:r>
            <w:r w:rsidR="00DC23B8">
              <w:rPr>
                <w:noProof/>
                <w:webHidden/>
              </w:rPr>
              <w:fldChar w:fldCharType="separate"/>
            </w:r>
            <w:r w:rsidR="00DC23B8">
              <w:rPr>
                <w:noProof/>
                <w:webHidden/>
              </w:rPr>
              <w:t>12</w:t>
            </w:r>
            <w:r w:rsidR="00DC23B8">
              <w:rPr>
                <w:noProof/>
                <w:webHidden/>
              </w:rPr>
              <w:fldChar w:fldCharType="end"/>
            </w:r>
          </w:hyperlink>
        </w:p>
        <w:p w14:paraId="5B6B54DF" w14:textId="37166224" w:rsidR="00DC23B8" w:rsidRDefault="008C28CB">
          <w:pPr>
            <w:pStyle w:val="TOC1"/>
            <w:tabs>
              <w:tab w:val="right" w:leader="dot" w:pos="9016"/>
            </w:tabs>
            <w:rPr>
              <w:noProof/>
              <w:sz w:val="22"/>
              <w:szCs w:val="22"/>
              <w:lang w:eastAsia="en-IN"/>
            </w:rPr>
          </w:pPr>
          <w:hyperlink w:anchor="_Toc236803259" w:history="1">
            <w:r w:rsidR="00DC23B8" w:rsidRPr="00D65681">
              <w:rPr>
                <w:rStyle w:val="Hyperlink"/>
                <w:rFonts w:ascii="Times New Roman" w:hAnsi="Times New Roman" w:cs="Times New Roman"/>
                <w:noProof/>
              </w:rPr>
              <w:t>3. Working Capital Management Analysis</w:t>
            </w:r>
            <w:r w:rsidR="00DC23B8">
              <w:rPr>
                <w:noProof/>
                <w:webHidden/>
              </w:rPr>
              <w:tab/>
            </w:r>
            <w:r w:rsidR="00DC23B8">
              <w:rPr>
                <w:noProof/>
                <w:webHidden/>
              </w:rPr>
              <w:fldChar w:fldCharType="begin"/>
            </w:r>
            <w:r w:rsidR="00DC23B8">
              <w:rPr>
                <w:noProof/>
                <w:webHidden/>
              </w:rPr>
              <w:instrText xml:space="preserve"> PAGEREF _Toc236803259 \h </w:instrText>
            </w:r>
            <w:r w:rsidR="00DC23B8">
              <w:rPr>
                <w:noProof/>
                <w:webHidden/>
              </w:rPr>
            </w:r>
            <w:r w:rsidR="00DC23B8">
              <w:rPr>
                <w:noProof/>
                <w:webHidden/>
              </w:rPr>
              <w:fldChar w:fldCharType="separate"/>
            </w:r>
            <w:r w:rsidR="00DC23B8">
              <w:rPr>
                <w:noProof/>
                <w:webHidden/>
              </w:rPr>
              <w:t>15</w:t>
            </w:r>
            <w:r w:rsidR="00DC23B8">
              <w:rPr>
                <w:noProof/>
                <w:webHidden/>
              </w:rPr>
              <w:fldChar w:fldCharType="end"/>
            </w:r>
          </w:hyperlink>
        </w:p>
        <w:p w14:paraId="3FA3CFBF" w14:textId="4D722F8B" w:rsidR="00DC23B8" w:rsidRDefault="008C28CB">
          <w:pPr>
            <w:pStyle w:val="TOC2"/>
            <w:tabs>
              <w:tab w:val="right" w:leader="dot" w:pos="9016"/>
            </w:tabs>
            <w:rPr>
              <w:noProof/>
              <w:sz w:val="22"/>
              <w:szCs w:val="22"/>
              <w:lang w:eastAsia="en-IN"/>
            </w:rPr>
          </w:pPr>
          <w:hyperlink w:anchor="_Toc236803260" w:history="1">
            <w:r w:rsidR="00DC23B8" w:rsidRPr="00D65681">
              <w:rPr>
                <w:rStyle w:val="Hyperlink"/>
                <w:rFonts w:ascii="Times New Roman" w:hAnsi="Times New Roman" w:cs="Times New Roman"/>
                <w:b/>
                <w:bCs/>
                <w:noProof/>
              </w:rPr>
              <w:t>3.1 Assessment of the Cash Operating Cycle</w:t>
            </w:r>
            <w:r w:rsidR="00DC23B8">
              <w:rPr>
                <w:noProof/>
                <w:webHidden/>
              </w:rPr>
              <w:tab/>
            </w:r>
            <w:r w:rsidR="00DC23B8">
              <w:rPr>
                <w:noProof/>
                <w:webHidden/>
              </w:rPr>
              <w:fldChar w:fldCharType="begin"/>
            </w:r>
            <w:r w:rsidR="00DC23B8">
              <w:rPr>
                <w:noProof/>
                <w:webHidden/>
              </w:rPr>
              <w:instrText xml:space="preserve"> PAGEREF _Toc236803260 \h </w:instrText>
            </w:r>
            <w:r w:rsidR="00DC23B8">
              <w:rPr>
                <w:noProof/>
                <w:webHidden/>
              </w:rPr>
            </w:r>
            <w:r w:rsidR="00DC23B8">
              <w:rPr>
                <w:noProof/>
                <w:webHidden/>
              </w:rPr>
              <w:fldChar w:fldCharType="separate"/>
            </w:r>
            <w:r w:rsidR="00DC23B8">
              <w:rPr>
                <w:noProof/>
                <w:webHidden/>
              </w:rPr>
              <w:t>15</w:t>
            </w:r>
            <w:r w:rsidR="00DC23B8">
              <w:rPr>
                <w:noProof/>
                <w:webHidden/>
              </w:rPr>
              <w:fldChar w:fldCharType="end"/>
            </w:r>
          </w:hyperlink>
        </w:p>
        <w:p w14:paraId="0A65A470" w14:textId="0ABA09D7" w:rsidR="00DC23B8" w:rsidRDefault="008C28CB">
          <w:pPr>
            <w:pStyle w:val="TOC2"/>
            <w:tabs>
              <w:tab w:val="right" w:leader="dot" w:pos="9016"/>
            </w:tabs>
            <w:rPr>
              <w:noProof/>
              <w:sz w:val="22"/>
              <w:szCs w:val="22"/>
              <w:lang w:eastAsia="en-IN"/>
            </w:rPr>
          </w:pPr>
          <w:hyperlink w:anchor="_Toc236803261" w:history="1">
            <w:r w:rsidR="00DC23B8" w:rsidRPr="00D65681">
              <w:rPr>
                <w:rStyle w:val="Hyperlink"/>
                <w:rFonts w:ascii="Times New Roman" w:hAnsi="Times New Roman" w:cs="Times New Roman"/>
                <w:b/>
                <w:bCs/>
                <w:noProof/>
              </w:rPr>
              <w:t>3.2 Strategies to Improve Liquidity through Working Capital Reforms</w:t>
            </w:r>
            <w:r w:rsidR="00DC23B8">
              <w:rPr>
                <w:noProof/>
                <w:webHidden/>
              </w:rPr>
              <w:tab/>
            </w:r>
            <w:r w:rsidR="00DC23B8">
              <w:rPr>
                <w:noProof/>
                <w:webHidden/>
              </w:rPr>
              <w:fldChar w:fldCharType="begin"/>
            </w:r>
            <w:r w:rsidR="00DC23B8">
              <w:rPr>
                <w:noProof/>
                <w:webHidden/>
              </w:rPr>
              <w:instrText xml:space="preserve"> PAGEREF _Toc236803261 \h </w:instrText>
            </w:r>
            <w:r w:rsidR="00DC23B8">
              <w:rPr>
                <w:noProof/>
                <w:webHidden/>
              </w:rPr>
            </w:r>
            <w:r w:rsidR="00DC23B8">
              <w:rPr>
                <w:noProof/>
                <w:webHidden/>
              </w:rPr>
              <w:fldChar w:fldCharType="separate"/>
            </w:r>
            <w:r w:rsidR="00DC23B8">
              <w:rPr>
                <w:noProof/>
                <w:webHidden/>
              </w:rPr>
              <w:t>16</w:t>
            </w:r>
            <w:r w:rsidR="00DC23B8">
              <w:rPr>
                <w:noProof/>
                <w:webHidden/>
              </w:rPr>
              <w:fldChar w:fldCharType="end"/>
            </w:r>
          </w:hyperlink>
        </w:p>
        <w:p w14:paraId="78620C30" w14:textId="219BB680" w:rsidR="00DC23B8" w:rsidRDefault="008C28CB">
          <w:pPr>
            <w:pStyle w:val="TOC2"/>
            <w:tabs>
              <w:tab w:val="right" w:leader="dot" w:pos="9016"/>
            </w:tabs>
            <w:rPr>
              <w:noProof/>
              <w:sz w:val="22"/>
              <w:szCs w:val="22"/>
              <w:lang w:eastAsia="en-IN"/>
            </w:rPr>
          </w:pPr>
          <w:hyperlink w:anchor="_Toc236803262" w:history="1">
            <w:r w:rsidR="00DC23B8" w:rsidRPr="00D65681">
              <w:rPr>
                <w:rStyle w:val="Hyperlink"/>
                <w:rFonts w:ascii="Times New Roman" w:hAnsi="Times New Roman" w:cs="Times New Roman"/>
                <w:b/>
                <w:bCs/>
                <w:noProof/>
              </w:rPr>
              <w:t>3.3 Comparison of Short-Term and Long-Term Financing Options</w:t>
            </w:r>
            <w:r w:rsidR="00DC23B8">
              <w:rPr>
                <w:noProof/>
                <w:webHidden/>
              </w:rPr>
              <w:tab/>
            </w:r>
            <w:r w:rsidR="00DC23B8">
              <w:rPr>
                <w:noProof/>
                <w:webHidden/>
              </w:rPr>
              <w:fldChar w:fldCharType="begin"/>
            </w:r>
            <w:r w:rsidR="00DC23B8">
              <w:rPr>
                <w:noProof/>
                <w:webHidden/>
              </w:rPr>
              <w:instrText xml:space="preserve"> PAGEREF _Toc236803262 \h </w:instrText>
            </w:r>
            <w:r w:rsidR="00DC23B8">
              <w:rPr>
                <w:noProof/>
                <w:webHidden/>
              </w:rPr>
            </w:r>
            <w:r w:rsidR="00DC23B8">
              <w:rPr>
                <w:noProof/>
                <w:webHidden/>
              </w:rPr>
              <w:fldChar w:fldCharType="separate"/>
            </w:r>
            <w:r w:rsidR="00DC23B8">
              <w:rPr>
                <w:noProof/>
                <w:webHidden/>
              </w:rPr>
              <w:t>17</w:t>
            </w:r>
            <w:r w:rsidR="00DC23B8">
              <w:rPr>
                <w:noProof/>
                <w:webHidden/>
              </w:rPr>
              <w:fldChar w:fldCharType="end"/>
            </w:r>
          </w:hyperlink>
        </w:p>
        <w:p w14:paraId="647A93C8" w14:textId="3CA28734" w:rsidR="00DC23B8" w:rsidRDefault="008C28CB">
          <w:pPr>
            <w:pStyle w:val="TOC1"/>
            <w:tabs>
              <w:tab w:val="right" w:leader="dot" w:pos="9016"/>
            </w:tabs>
            <w:rPr>
              <w:noProof/>
              <w:sz w:val="22"/>
              <w:szCs w:val="22"/>
              <w:lang w:eastAsia="en-IN"/>
            </w:rPr>
          </w:pPr>
          <w:hyperlink w:anchor="_Toc236803263" w:history="1">
            <w:r w:rsidR="00DC23B8" w:rsidRPr="00D65681">
              <w:rPr>
                <w:rStyle w:val="Hyperlink"/>
                <w:noProof/>
              </w:rPr>
              <w:t>4. Strategic Financial Restructuring Plan</w:t>
            </w:r>
            <w:r w:rsidR="00DC23B8">
              <w:rPr>
                <w:noProof/>
                <w:webHidden/>
              </w:rPr>
              <w:tab/>
            </w:r>
            <w:r w:rsidR="00DC23B8">
              <w:rPr>
                <w:noProof/>
                <w:webHidden/>
              </w:rPr>
              <w:fldChar w:fldCharType="begin"/>
            </w:r>
            <w:r w:rsidR="00DC23B8">
              <w:rPr>
                <w:noProof/>
                <w:webHidden/>
              </w:rPr>
              <w:instrText xml:space="preserve"> PAGEREF _Toc236803263 \h </w:instrText>
            </w:r>
            <w:r w:rsidR="00DC23B8">
              <w:rPr>
                <w:noProof/>
                <w:webHidden/>
              </w:rPr>
            </w:r>
            <w:r w:rsidR="00DC23B8">
              <w:rPr>
                <w:noProof/>
                <w:webHidden/>
              </w:rPr>
              <w:fldChar w:fldCharType="separate"/>
            </w:r>
            <w:r w:rsidR="00DC23B8">
              <w:rPr>
                <w:noProof/>
                <w:webHidden/>
              </w:rPr>
              <w:t>20</w:t>
            </w:r>
            <w:r w:rsidR="00DC23B8">
              <w:rPr>
                <w:noProof/>
                <w:webHidden/>
              </w:rPr>
              <w:fldChar w:fldCharType="end"/>
            </w:r>
          </w:hyperlink>
        </w:p>
        <w:p w14:paraId="4D8453B8" w14:textId="2E0CDE8E" w:rsidR="00DC23B8" w:rsidRDefault="008C28CB">
          <w:pPr>
            <w:pStyle w:val="TOC2"/>
            <w:tabs>
              <w:tab w:val="right" w:leader="dot" w:pos="9016"/>
            </w:tabs>
            <w:rPr>
              <w:noProof/>
              <w:sz w:val="22"/>
              <w:szCs w:val="22"/>
              <w:lang w:eastAsia="en-IN"/>
            </w:rPr>
          </w:pPr>
          <w:hyperlink w:anchor="_Toc236803264" w:history="1">
            <w:r w:rsidR="00DC23B8" w:rsidRPr="00D65681">
              <w:rPr>
                <w:rStyle w:val="Hyperlink"/>
                <w:rFonts w:ascii="Times New Roman" w:hAnsi="Times New Roman" w:cs="Times New Roman"/>
                <w:b/>
                <w:bCs/>
                <w:noProof/>
              </w:rPr>
              <w:t>4.1 Introduction</w:t>
            </w:r>
            <w:r w:rsidR="00DC23B8">
              <w:rPr>
                <w:noProof/>
                <w:webHidden/>
              </w:rPr>
              <w:tab/>
            </w:r>
            <w:r w:rsidR="00DC23B8">
              <w:rPr>
                <w:noProof/>
                <w:webHidden/>
              </w:rPr>
              <w:fldChar w:fldCharType="begin"/>
            </w:r>
            <w:r w:rsidR="00DC23B8">
              <w:rPr>
                <w:noProof/>
                <w:webHidden/>
              </w:rPr>
              <w:instrText xml:space="preserve"> PAGEREF _Toc236803264 \h </w:instrText>
            </w:r>
            <w:r w:rsidR="00DC23B8">
              <w:rPr>
                <w:noProof/>
                <w:webHidden/>
              </w:rPr>
            </w:r>
            <w:r w:rsidR="00DC23B8">
              <w:rPr>
                <w:noProof/>
                <w:webHidden/>
              </w:rPr>
              <w:fldChar w:fldCharType="separate"/>
            </w:r>
            <w:r w:rsidR="00DC23B8">
              <w:rPr>
                <w:noProof/>
                <w:webHidden/>
              </w:rPr>
              <w:t>20</w:t>
            </w:r>
            <w:r w:rsidR="00DC23B8">
              <w:rPr>
                <w:noProof/>
                <w:webHidden/>
              </w:rPr>
              <w:fldChar w:fldCharType="end"/>
            </w:r>
          </w:hyperlink>
        </w:p>
        <w:p w14:paraId="688CA18B" w14:textId="28F3BB62" w:rsidR="00DC23B8" w:rsidRDefault="008C28CB">
          <w:pPr>
            <w:pStyle w:val="TOC2"/>
            <w:tabs>
              <w:tab w:val="right" w:leader="dot" w:pos="9016"/>
            </w:tabs>
            <w:rPr>
              <w:noProof/>
              <w:sz w:val="22"/>
              <w:szCs w:val="22"/>
              <w:lang w:eastAsia="en-IN"/>
            </w:rPr>
          </w:pPr>
          <w:hyperlink w:anchor="_Toc236803265" w:history="1">
            <w:r w:rsidR="00DC23B8" w:rsidRPr="00D65681">
              <w:rPr>
                <w:rStyle w:val="Hyperlink"/>
                <w:rFonts w:ascii="Times New Roman" w:hAnsi="Times New Roman" w:cs="Times New Roman"/>
                <w:b/>
                <w:bCs/>
                <w:noProof/>
              </w:rPr>
              <w:t>4.2 Recommended Financial Restructuring Options</w:t>
            </w:r>
            <w:r w:rsidR="00DC23B8">
              <w:rPr>
                <w:noProof/>
                <w:webHidden/>
              </w:rPr>
              <w:tab/>
            </w:r>
            <w:r w:rsidR="00DC23B8">
              <w:rPr>
                <w:noProof/>
                <w:webHidden/>
              </w:rPr>
              <w:fldChar w:fldCharType="begin"/>
            </w:r>
            <w:r w:rsidR="00DC23B8">
              <w:rPr>
                <w:noProof/>
                <w:webHidden/>
              </w:rPr>
              <w:instrText xml:space="preserve"> PAGEREF _Toc236803265 \h </w:instrText>
            </w:r>
            <w:r w:rsidR="00DC23B8">
              <w:rPr>
                <w:noProof/>
                <w:webHidden/>
              </w:rPr>
            </w:r>
            <w:r w:rsidR="00DC23B8">
              <w:rPr>
                <w:noProof/>
                <w:webHidden/>
              </w:rPr>
              <w:fldChar w:fldCharType="separate"/>
            </w:r>
            <w:r w:rsidR="00DC23B8">
              <w:rPr>
                <w:noProof/>
                <w:webHidden/>
              </w:rPr>
              <w:t>20</w:t>
            </w:r>
            <w:r w:rsidR="00DC23B8">
              <w:rPr>
                <w:noProof/>
                <w:webHidden/>
              </w:rPr>
              <w:fldChar w:fldCharType="end"/>
            </w:r>
          </w:hyperlink>
        </w:p>
        <w:p w14:paraId="761E3A51" w14:textId="0EDADCE3" w:rsidR="00DC23B8" w:rsidRDefault="008C28CB">
          <w:pPr>
            <w:pStyle w:val="TOC2"/>
            <w:tabs>
              <w:tab w:val="right" w:leader="dot" w:pos="9016"/>
            </w:tabs>
            <w:rPr>
              <w:noProof/>
              <w:sz w:val="22"/>
              <w:szCs w:val="22"/>
              <w:lang w:eastAsia="en-IN"/>
            </w:rPr>
          </w:pPr>
          <w:hyperlink w:anchor="_Toc236803266" w:history="1">
            <w:r w:rsidR="00DC23B8" w:rsidRPr="00D65681">
              <w:rPr>
                <w:rStyle w:val="Hyperlink"/>
                <w:rFonts w:ascii="Times New Roman" w:hAnsi="Times New Roman" w:cs="Times New Roman"/>
                <w:b/>
                <w:bCs/>
                <w:noProof/>
              </w:rPr>
              <w:t>4.3 Impact on Shareholder Value, Debt Structure and Operational Flexibility</w:t>
            </w:r>
            <w:r w:rsidR="00DC23B8">
              <w:rPr>
                <w:noProof/>
                <w:webHidden/>
              </w:rPr>
              <w:tab/>
            </w:r>
            <w:r w:rsidR="00DC23B8">
              <w:rPr>
                <w:noProof/>
                <w:webHidden/>
              </w:rPr>
              <w:fldChar w:fldCharType="begin"/>
            </w:r>
            <w:r w:rsidR="00DC23B8">
              <w:rPr>
                <w:noProof/>
                <w:webHidden/>
              </w:rPr>
              <w:instrText xml:space="preserve"> PAGEREF _Toc236803266 \h </w:instrText>
            </w:r>
            <w:r w:rsidR="00DC23B8">
              <w:rPr>
                <w:noProof/>
                <w:webHidden/>
              </w:rPr>
            </w:r>
            <w:r w:rsidR="00DC23B8">
              <w:rPr>
                <w:noProof/>
                <w:webHidden/>
              </w:rPr>
              <w:fldChar w:fldCharType="separate"/>
            </w:r>
            <w:r w:rsidR="00DC23B8">
              <w:rPr>
                <w:noProof/>
                <w:webHidden/>
              </w:rPr>
              <w:t>22</w:t>
            </w:r>
            <w:r w:rsidR="00DC23B8">
              <w:rPr>
                <w:noProof/>
                <w:webHidden/>
              </w:rPr>
              <w:fldChar w:fldCharType="end"/>
            </w:r>
          </w:hyperlink>
        </w:p>
        <w:p w14:paraId="00B03A0E" w14:textId="6B1E1D1B" w:rsidR="00DC23B8" w:rsidRDefault="008C28CB">
          <w:pPr>
            <w:pStyle w:val="TOC2"/>
            <w:tabs>
              <w:tab w:val="right" w:leader="dot" w:pos="9016"/>
            </w:tabs>
            <w:rPr>
              <w:noProof/>
              <w:sz w:val="22"/>
              <w:szCs w:val="22"/>
              <w:lang w:eastAsia="en-IN"/>
            </w:rPr>
          </w:pPr>
          <w:hyperlink w:anchor="_Toc236803267" w:history="1">
            <w:r w:rsidR="00DC23B8" w:rsidRPr="00D65681">
              <w:rPr>
                <w:rStyle w:val="Hyperlink"/>
                <w:rFonts w:ascii="Times New Roman" w:hAnsi="Times New Roman" w:cs="Times New Roman"/>
                <w:b/>
                <w:bCs/>
                <w:noProof/>
              </w:rPr>
              <w:t>4.4 International and Ethical Considerations</w:t>
            </w:r>
            <w:r w:rsidR="00DC23B8">
              <w:rPr>
                <w:noProof/>
                <w:webHidden/>
              </w:rPr>
              <w:tab/>
            </w:r>
            <w:r w:rsidR="00DC23B8">
              <w:rPr>
                <w:noProof/>
                <w:webHidden/>
              </w:rPr>
              <w:fldChar w:fldCharType="begin"/>
            </w:r>
            <w:r w:rsidR="00DC23B8">
              <w:rPr>
                <w:noProof/>
                <w:webHidden/>
              </w:rPr>
              <w:instrText xml:space="preserve"> PAGEREF _Toc236803267 \h </w:instrText>
            </w:r>
            <w:r w:rsidR="00DC23B8">
              <w:rPr>
                <w:noProof/>
                <w:webHidden/>
              </w:rPr>
            </w:r>
            <w:r w:rsidR="00DC23B8">
              <w:rPr>
                <w:noProof/>
                <w:webHidden/>
              </w:rPr>
              <w:fldChar w:fldCharType="separate"/>
            </w:r>
            <w:r w:rsidR="00DC23B8">
              <w:rPr>
                <w:noProof/>
                <w:webHidden/>
              </w:rPr>
              <w:t>23</w:t>
            </w:r>
            <w:r w:rsidR="00DC23B8">
              <w:rPr>
                <w:noProof/>
                <w:webHidden/>
              </w:rPr>
              <w:fldChar w:fldCharType="end"/>
            </w:r>
          </w:hyperlink>
        </w:p>
        <w:p w14:paraId="03AFCBAF" w14:textId="0C58456F" w:rsidR="00DC23B8" w:rsidRDefault="008C28CB">
          <w:pPr>
            <w:pStyle w:val="TOC1"/>
            <w:tabs>
              <w:tab w:val="right" w:leader="dot" w:pos="9016"/>
            </w:tabs>
            <w:rPr>
              <w:noProof/>
              <w:sz w:val="22"/>
              <w:szCs w:val="22"/>
              <w:lang w:eastAsia="en-IN"/>
            </w:rPr>
          </w:pPr>
          <w:hyperlink w:anchor="_Toc236803268" w:history="1">
            <w:r w:rsidR="00DC23B8" w:rsidRPr="00D65681">
              <w:rPr>
                <w:rStyle w:val="Hyperlink"/>
                <w:rFonts w:ascii="Times New Roman" w:hAnsi="Times New Roman" w:cs="Times New Roman"/>
                <w:noProof/>
              </w:rPr>
              <w:t>5. Investment Appraisal and Capital Budgeting</w:t>
            </w:r>
            <w:r w:rsidR="00DC23B8">
              <w:rPr>
                <w:noProof/>
                <w:webHidden/>
              </w:rPr>
              <w:tab/>
            </w:r>
            <w:r w:rsidR="00DC23B8">
              <w:rPr>
                <w:noProof/>
                <w:webHidden/>
              </w:rPr>
              <w:fldChar w:fldCharType="begin"/>
            </w:r>
            <w:r w:rsidR="00DC23B8">
              <w:rPr>
                <w:noProof/>
                <w:webHidden/>
              </w:rPr>
              <w:instrText xml:space="preserve"> PAGEREF _Toc236803268 \h </w:instrText>
            </w:r>
            <w:r w:rsidR="00DC23B8">
              <w:rPr>
                <w:noProof/>
                <w:webHidden/>
              </w:rPr>
            </w:r>
            <w:r w:rsidR="00DC23B8">
              <w:rPr>
                <w:noProof/>
                <w:webHidden/>
              </w:rPr>
              <w:fldChar w:fldCharType="separate"/>
            </w:r>
            <w:r w:rsidR="00DC23B8">
              <w:rPr>
                <w:noProof/>
                <w:webHidden/>
              </w:rPr>
              <w:t>24</w:t>
            </w:r>
            <w:r w:rsidR="00DC23B8">
              <w:rPr>
                <w:noProof/>
                <w:webHidden/>
              </w:rPr>
              <w:fldChar w:fldCharType="end"/>
            </w:r>
          </w:hyperlink>
        </w:p>
        <w:p w14:paraId="0A25AC94" w14:textId="4D084D5F" w:rsidR="00DC23B8" w:rsidRDefault="008C28CB">
          <w:pPr>
            <w:pStyle w:val="TOC2"/>
            <w:tabs>
              <w:tab w:val="right" w:leader="dot" w:pos="9016"/>
            </w:tabs>
            <w:rPr>
              <w:noProof/>
              <w:sz w:val="22"/>
              <w:szCs w:val="22"/>
              <w:lang w:eastAsia="en-IN"/>
            </w:rPr>
          </w:pPr>
          <w:hyperlink w:anchor="_Toc236803269" w:history="1">
            <w:r w:rsidR="00DC23B8" w:rsidRPr="00D65681">
              <w:rPr>
                <w:rStyle w:val="Hyperlink"/>
                <w:rFonts w:ascii="Times New Roman" w:hAnsi="Times New Roman" w:cs="Times New Roman"/>
                <w:b/>
                <w:bCs/>
                <w:noProof/>
              </w:rPr>
              <w:t>5.1 Investment Appraisal Calculations</w:t>
            </w:r>
            <w:r w:rsidR="00DC23B8">
              <w:rPr>
                <w:noProof/>
                <w:webHidden/>
              </w:rPr>
              <w:tab/>
            </w:r>
            <w:r w:rsidR="00DC23B8">
              <w:rPr>
                <w:noProof/>
                <w:webHidden/>
              </w:rPr>
              <w:fldChar w:fldCharType="begin"/>
            </w:r>
            <w:r w:rsidR="00DC23B8">
              <w:rPr>
                <w:noProof/>
                <w:webHidden/>
              </w:rPr>
              <w:instrText xml:space="preserve"> PAGEREF _Toc236803269 \h </w:instrText>
            </w:r>
            <w:r w:rsidR="00DC23B8">
              <w:rPr>
                <w:noProof/>
                <w:webHidden/>
              </w:rPr>
            </w:r>
            <w:r w:rsidR="00DC23B8">
              <w:rPr>
                <w:noProof/>
                <w:webHidden/>
              </w:rPr>
              <w:fldChar w:fldCharType="separate"/>
            </w:r>
            <w:r w:rsidR="00DC23B8">
              <w:rPr>
                <w:noProof/>
                <w:webHidden/>
              </w:rPr>
              <w:t>25</w:t>
            </w:r>
            <w:r w:rsidR="00DC23B8">
              <w:rPr>
                <w:noProof/>
                <w:webHidden/>
              </w:rPr>
              <w:fldChar w:fldCharType="end"/>
            </w:r>
          </w:hyperlink>
        </w:p>
        <w:p w14:paraId="625A6AFC" w14:textId="700F4204" w:rsidR="00DC23B8" w:rsidRDefault="008C28CB">
          <w:pPr>
            <w:pStyle w:val="TOC2"/>
            <w:tabs>
              <w:tab w:val="right" w:leader="dot" w:pos="9016"/>
            </w:tabs>
            <w:rPr>
              <w:noProof/>
              <w:sz w:val="22"/>
              <w:szCs w:val="22"/>
              <w:lang w:eastAsia="en-IN"/>
            </w:rPr>
          </w:pPr>
          <w:hyperlink w:anchor="_Toc236803270" w:history="1">
            <w:r w:rsidR="00DC23B8" w:rsidRPr="00D65681">
              <w:rPr>
                <w:rStyle w:val="Hyperlink"/>
                <w:rFonts w:ascii="Times New Roman" w:hAnsi="Times New Roman" w:cs="Times New Roman"/>
                <w:b/>
                <w:bCs/>
                <w:noProof/>
              </w:rPr>
              <w:t>5.2 Evaluation of Investment Projects</w:t>
            </w:r>
            <w:r w:rsidR="00DC23B8">
              <w:rPr>
                <w:noProof/>
                <w:webHidden/>
              </w:rPr>
              <w:tab/>
            </w:r>
            <w:r w:rsidR="00DC23B8">
              <w:rPr>
                <w:noProof/>
                <w:webHidden/>
              </w:rPr>
              <w:fldChar w:fldCharType="begin"/>
            </w:r>
            <w:r w:rsidR="00DC23B8">
              <w:rPr>
                <w:noProof/>
                <w:webHidden/>
              </w:rPr>
              <w:instrText xml:space="preserve"> PAGEREF _Toc236803270 \h </w:instrText>
            </w:r>
            <w:r w:rsidR="00DC23B8">
              <w:rPr>
                <w:noProof/>
                <w:webHidden/>
              </w:rPr>
            </w:r>
            <w:r w:rsidR="00DC23B8">
              <w:rPr>
                <w:noProof/>
                <w:webHidden/>
              </w:rPr>
              <w:fldChar w:fldCharType="separate"/>
            </w:r>
            <w:r w:rsidR="00DC23B8">
              <w:rPr>
                <w:noProof/>
                <w:webHidden/>
              </w:rPr>
              <w:t>25</w:t>
            </w:r>
            <w:r w:rsidR="00DC23B8">
              <w:rPr>
                <w:noProof/>
                <w:webHidden/>
              </w:rPr>
              <w:fldChar w:fldCharType="end"/>
            </w:r>
          </w:hyperlink>
        </w:p>
        <w:p w14:paraId="41C72F7A" w14:textId="2B1751F2" w:rsidR="00DC23B8" w:rsidRDefault="008C28CB">
          <w:pPr>
            <w:pStyle w:val="TOC2"/>
            <w:tabs>
              <w:tab w:val="right" w:leader="dot" w:pos="9016"/>
            </w:tabs>
            <w:rPr>
              <w:noProof/>
              <w:sz w:val="22"/>
              <w:szCs w:val="22"/>
              <w:lang w:eastAsia="en-IN"/>
            </w:rPr>
          </w:pPr>
          <w:hyperlink w:anchor="_Toc236803271" w:history="1">
            <w:r w:rsidR="00DC23B8" w:rsidRPr="00D65681">
              <w:rPr>
                <w:rStyle w:val="Hyperlink"/>
                <w:rFonts w:ascii="Times New Roman" w:hAnsi="Times New Roman" w:cs="Times New Roman"/>
                <w:b/>
                <w:bCs/>
                <w:noProof/>
              </w:rPr>
              <w:t>5.3 Recommendation and Capital Rationing</w:t>
            </w:r>
            <w:r w:rsidR="00DC23B8">
              <w:rPr>
                <w:noProof/>
                <w:webHidden/>
              </w:rPr>
              <w:tab/>
            </w:r>
            <w:r w:rsidR="00DC23B8">
              <w:rPr>
                <w:noProof/>
                <w:webHidden/>
              </w:rPr>
              <w:fldChar w:fldCharType="begin"/>
            </w:r>
            <w:r w:rsidR="00DC23B8">
              <w:rPr>
                <w:noProof/>
                <w:webHidden/>
              </w:rPr>
              <w:instrText xml:space="preserve"> PAGEREF _Toc236803271 \h </w:instrText>
            </w:r>
            <w:r w:rsidR="00DC23B8">
              <w:rPr>
                <w:noProof/>
                <w:webHidden/>
              </w:rPr>
            </w:r>
            <w:r w:rsidR="00DC23B8">
              <w:rPr>
                <w:noProof/>
                <w:webHidden/>
              </w:rPr>
              <w:fldChar w:fldCharType="separate"/>
            </w:r>
            <w:r w:rsidR="00DC23B8">
              <w:rPr>
                <w:noProof/>
                <w:webHidden/>
              </w:rPr>
              <w:t>27</w:t>
            </w:r>
            <w:r w:rsidR="00DC23B8">
              <w:rPr>
                <w:noProof/>
                <w:webHidden/>
              </w:rPr>
              <w:fldChar w:fldCharType="end"/>
            </w:r>
          </w:hyperlink>
        </w:p>
        <w:p w14:paraId="117536E3" w14:textId="7F8D96A6" w:rsidR="00DC23B8" w:rsidRDefault="008C28CB">
          <w:pPr>
            <w:pStyle w:val="TOC1"/>
            <w:tabs>
              <w:tab w:val="right" w:leader="dot" w:pos="9016"/>
            </w:tabs>
            <w:rPr>
              <w:noProof/>
              <w:sz w:val="22"/>
              <w:szCs w:val="22"/>
              <w:lang w:eastAsia="en-IN"/>
            </w:rPr>
          </w:pPr>
          <w:hyperlink w:anchor="_Toc236803272" w:history="1">
            <w:r w:rsidR="00DC23B8" w:rsidRPr="00D65681">
              <w:rPr>
                <w:rStyle w:val="Hyperlink"/>
                <w:rFonts w:ascii="Times New Roman" w:hAnsi="Times New Roman" w:cs="Times New Roman"/>
                <w:noProof/>
              </w:rPr>
              <w:t>6. Critical Reflection on Artificial Intelligence (AI) Usage</w:t>
            </w:r>
            <w:r w:rsidR="00DC23B8">
              <w:rPr>
                <w:noProof/>
                <w:webHidden/>
              </w:rPr>
              <w:tab/>
            </w:r>
            <w:r w:rsidR="00DC23B8">
              <w:rPr>
                <w:noProof/>
                <w:webHidden/>
              </w:rPr>
              <w:fldChar w:fldCharType="begin"/>
            </w:r>
            <w:r w:rsidR="00DC23B8">
              <w:rPr>
                <w:noProof/>
                <w:webHidden/>
              </w:rPr>
              <w:instrText xml:space="preserve"> PAGEREF _Toc236803272 \h </w:instrText>
            </w:r>
            <w:r w:rsidR="00DC23B8">
              <w:rPr>
                <w:noProof/>
                <w:webHidden/>
              </w:rPr>
            </w:r>
            <w:r w:rsidR="00DC23B8">
              <w:rPr>
                <w:noProof/>
                <w:webHidden/>
              </w:rPr>
              <w:fldChar w:fldCharType="separate"/>
            </w:r>
            <w:r w:rsidR="00DC23B8">
              <w:rPr>
                <w:noProof/>
                <w:webHidden/>
              </w:rPr>
              <w:t>29</w:t>
            </w:r>
            <w:r w:rsidR="00DC23B8">
              <w:rPr>
                <w:noProof/>
                <w:webHidden/>
              </w:rPr>
              <w:fldChar w:fldCharType="end"/>
            </w:r>
          </w:hyperlink>
        </w:p>
        <w:p w14:paraId="58C75497" w14:textId="7F8515B9" w:rsidR="00DC23B8" w:rsidRDefault="008C28CB">
          <w:pPr>
            <w:pStyle w:val="TOC2"/>
            <w:tabs>
              <w:tab w:val="right" w:leader="dot" w:pos="9016"/>
            </w:tabs>
            <w:rPr>
              <w:noProof/>
              <w:sz w:val="22"/>
              <w:szCs w:val="22"/>
              <w:lang w:eastAsia="en-IN"/>
            </w:rPr>
          </w:pPr>
          <w:hyperlink w:anchor="_Toc236803273" w:history="1">
            <w:r w:rsidR="00DC23B8" w:rsidRPr="00D65681">
              <w:rPr>
                <w:rStyle w:val="Hyperlink"/>
                <w:rFonts w:ascii="Times New Roman" w:hAnsi="Times New Roman" w:cs="Times New Roman"/>
                <w:b/>
                <w:bCs/>
                <w:noProof/>
              </w:rPr>
              <w:t>6.1 Tool Disclosure</w:t>
            </w:r>
            <w:r w:rsidR="00DC23B8">
              <w:rPr>
                <w:noProof/>
                <w:webHidden/>
              </w:rPr>
              <w:tab/>
            </w:r>
            <w:r w:rsidR="00DC23B8">
              <w:rPr>
                <w:noProof/>
                <w:webHidden/>
              </w:rPr>
              <w:fldChar w:fldCharType="begin"/>
            </w:r>
            <w:r w:rsidR="00DC23B8">
              <w:rPr>
                <w:noProof/>
                <w:webHidden/>
              </w:rPr>
              <w:instrText xml:space="preserve"> PAGEREF _Toc236803273 \h </w:instrText>
            </w:r>
            <w:r w:rsidR="00DC23B8">
              <w:rPr>
                <w:noProof/>
                <w:webHidden/>
              </w:rPr>
            </w:r>
            <w:r w:rsidR="00DC23B8">
              <w:rPr>
                <w:noProof/>
                <w:webHidden/>
              </w:rPr>
              <w:fldChar w:fldCharType="separate"/>
            </w:r>
            <w:r w:rsidR="00DC23B8">
              <w:rPr>
                <w:noProof/>
                <w:webHidden/>
              </w:rPr>
              <w:t>29</w:t>
            </w:r>
            <w:r w:rsidR="00DC23B8">
              <w:rPr>
                <w:noProof/>
                <w:webHidden/>
              </w:rPr>
              <w:fldChar w:fldCharType="end"/>
            </w:r>
          </w:hyperlink>
        </w:p>
        <w:p w14:paraId="7205128C" w14:textId="4F79E418" w:rsidR="00DC23B8" w:rsidRDefault="008C28CB">
          <w:pPr>
            <w:pStyle w:val="TOC2"/>
            <w:tabs>
              <w:tab w:val="right" w:leader="dot" w:pos="9016"/>
            </w:tabs>
            <w:rPr>
              <w:noProof/>
              <w:sz w:val="22"/>
              <w:szCs w:val="22"/>
              <w:lang w:eastAsia="en-IN"/>
            </w:rPr>
          </w:pPr>
          <w:hyperlink w:anchor="_Toc236803274" w:history="1">
            <w:r w:rsidR="00DC23B8" w:rsidRPr="00D65681">
              <w:rPr>
                <w:rStyle w:val="Hyperlink"/>
                <w:rFonts w:ascii="Times New Roman" w:hAnsi="Times New Roman" w:cs="Times New Roman"/>
                <w:b/>
                <w:bCs/>
                <w:noProof/>
              </w:rPr>
              <w:t>6.2 Critical Evaluation of AI Output</w:t>
            </w:r>
            <w:r w:rsidR="00DC23B8">
              <w:rPr>
                <w:noProof/>
                <w:webHidden/>
              </w:rPr>
              <w:tab/>
            </w:r>
            <w:r w:rsidR="00DC23B8">
              <w:rPr>
                <w:noProof/>
                <w:webHidden/>
              </w:rPr>
              <w:fldChar w:fldCharType="begin"/>
            </w:r>
            <w:r w:rsidR="00DC23B8">
              <w:rPr>
                <w:noProof/>
                <w:webHidden/>
              </w:rPr>
              <w:instrText xml:space="preserve"> PAGEREF _Toc236803274 \h </w:instrText>
            </w:r>
            <w:r w:rsidR="00DC23B8">
              <w:rPr>
                <w:noProof/>
                <w:webHidden/>
              </w:rPr>
            </w:r>
            <w:r w:rsidR="00DC23B8">
              <w:rPr>
                <w:noProof/>
                <w:webHidden/>
              </w:rPr>
              <w:fldChar w:fldCharType="separate"/>
            </w:r>
            <w:r w:rsidR="00DC23B8">
              <w:rPr>
                <w:noProof/>
                <w:webHidden/>
              </w:rPr>
              <w:t>29</w:t>
            </w:r>
            <w:r w:rsidR="00DC23B8">
              <w:rPr>
                <w:noProof/>
                <w:webHidden/>
              </w:rPr>
              <w:fldChar w:fldCharType="end"/>
            </w:r>
          </w:hyperlink>
        </w:p>
        <w:p w14:paraId="47A58210" w14:textId="79071E2D" w:rsidR="00DC23B8" w:rsidRDefault="008C28CB">
          <w:pPr>
            <w:pStyle w:val="TOC2"/>
            <w:tabs>
              <w:tab w:val="right" w:leader="dot" w:pos="9016"/>
            </w:tabs>
            <w:rPr>
              <w:noProof/>
              <w:sz w:val="22"/>
              <w:szCs w:val="22"/>
              <w:lang w:eastAsia="en-IN"/>
            </w:rPr>
          </w:pPr>
          <w:hyperlink w:anchor="_Toc236803275" w:history="1">
            <w:r w:rsidR="00DC23B8" w:rsidRPr="00D65681">
              <w:rPr>
                <w:rStyle w:val="Hyperlink"/>
                <w:rFonts w:ascii="Times New Roman" w:hAnsi="Times New Roman" w:cs="Times New Roman"/>
                <w:b/>
                <w:bCs/>
                <w:noProof/>
              </w:rPr>
              <w:t>6.3 Contribution Analysis</w:t>
            </w:r>
            <w:r w:rsidR="00DC23B8">
              <w:rPr>
                <w:noProof/>
                <w:webHidden/>
              </w:rPr>
              <w:tab/>
            </w:r>
            <w:r w:rsidR="00DC23B8">
              <w:rPr>
                <w:noProof/>
                <w:webHidden/>
              </w:rPr>
              <w:fldChar w:fldCharType="begin"/>
            </w:r>
            <w:r w:rsidR="00DC23B8">
              <w:rPr>
                <w:noProof/>
                <w:webHidden/>
              </w:rPr>
              <w:instrText xml:space="preserve"> PAGEREF _Toc236803275 \h </w:instrText>
            </w:r>
            <w:r w:rsidR="00DC23B8">
              <w:rPr>
                <w:noProof/>
                <w:webHidden/>
              </w:rPr>
            </w:r>
            <w:r w:rsidR="00DC23B8">
              <w:rPr>
                <w:noProof/>
                <w:webHidden/>
              </w:rPr>
              <w:fldChar w:fldCharType="separate"/>
            </w:r>
            <w:r w:rsidR="00DC23B8">
              <w:rPr>
                <w:noProof/>
                <w:webHidden/>
              </w:rPr>
              <w:t>30</w:t>
            </w:r>
            <w:r w:rsidR="00DC23B8">
              <w:rPr>
                <w:noProof/>
                <w:webHidden/>
              </w:rPr>
              <w:fldChar w:fldCharType="end"/>
            </w:r>
          </w:hyperlink>
        </w:p>
        <w:p w14:paraId="337B8DBC" w14:textId="44AC0E91" w:rsidR="00DC23B8" w:rsidRDefault="008C28CB">
          <w:pPr>
            <w:pStyle w:val="TOC2"/>
            <w:tabs>
              <w:tab w:val="right" w:leader="dot" w:pos="9016"/>
            </w:tabs>
            <w:rPr>
              <w:noProof/>
              <w:sz w:val="22"/>
              <w:szCs w:val="22"/>
              <w:lang w:eastAsia="en-IN"/>
            </w:rPr>
          </w:pPr>
          <w:hyperlink w:anchor="_Toc236803276" w:history="1">
            <w:r w:rsidR="00DC23B8" w:rsidRPr="00D65681">
              <w:rPr>
                <w:rStyle w:val="Hyperlink"/>
                <w:rFonts w:ascii="Times New Roman" w:hAnsi="Times New Roman" w:cs="Times New Roman"/>
                <w:b/>
                <w:bCs/>
                <w:noProof/>
              </w:rPr>
              <w:t>6.4 Ethical and Professional Reflection</w:t>
            </w:r>
            <w:r w:rsidR="00DC23B8">
              <w:rPr>
                <w:noProof/>
                <w:webHidden/>
              </w:rPr>
              <w:tab/>
            </w:r>
            <w:r w:rsidR="00DC23B8">
              <w:rPr>
                <w:noProof/>
                <w:webHidden/>
              </w:rPr>
              <w:fldChar w:fldCharType="begin"/>
            </w:r>
            <w:r w:rsidR="00DC23B8">
              <w:rPr>
                <w:noProof/>
                <w:webHidden/>
              </w:rPr>
              <w:instrText xml:space="preserve"> PAGEREF _Toc236803276 \h </w:instrText>
            </w:r>
            <w:r w:rsidR="00DC23B8">
              <w:rPr>
                <w:noProof/>
                <w:webHidden/>
              </w:rPr>
            </w:r>
            <w:r w:rsidR="00DC23B8">
              <w:rPr>
                <w:noProof/>
                <w:webHidden/>
              </w:rPr>
              <w:fldChar w:fldCharType="separate"/>
            </w:r>
            <w:r w:rsidR="00DC23B8">
              <w:rPr>
                <w:noProof/>
                <w:webHidden/>
              </w:rPr>
              <w:t>30</w:t>
            </w:r>
            <w:r w:rsidR="00DC23B8">
              <w:rPr>
                <w:noProof/>
                <w:webHidden/>
              </w:rPr>
              <w:fldChar w:fldCharType="end"/>
            </w:r>
          </w:hyperlink>
        </w:p>
        <w:p w14:paraId="25F92AAF" w14:textId="44527FDF" w:rsidR="00DC23B8" w:rsidRDefault="008C28CB">
          <w:pPr>
            <w:pStyle w:val="TOC1"/>
            <w:tabs>
              <w:tab w:val="right" w:leader="dot" w:pos="9016"/>
            </w:tabs>
            <w:rPr>
              <w:noProof/>
              <w:sz w:val="22"/>
              <w:szCs w:val="22"/>
              <w:lang w:eastAsia="en-IN"/>
            </w:rPr>
          </w:pPr>
          <w:hyperlink w:anchor="_Toc236803277" w:history="1">
            <w:r w:rsidR="00DC23B8" w:rsidRPr="00D65681">
              <w:rPr>
                <w:rStyle w:val="Hyperlink"/>
                <w:rFonts w:ascii="Times New Roman" w:hAnsi="Times New Roman" w:cs="Times New Roman"/>
                <w:b/>
                <w:bCs/>
                <w:noProof/>
              </w:rPr>
              <w:t>References</w:t>
            </w:r>
            <w:r w:rsidR="00DC23B8">
              <w:rPr>
                <w:noProof/>
                <w:webHidden/>
              </w:rPr>
              <w:tab/>
            </w:r>
            <w:r w:rsidR="00DC23B8">
              <w:rPr>
                <w:noProof/>
                <w:webHidden/>
              </w:rPr>
              <w:fldChar w:fldCharType="begin"/>
            </w:r>
            <w:r w:rsidR="00DC23B8">
              <w:rPr>
                <w:noProof/>
                <w:webHidden/>
              </w:rPr>
              <w:instrText xml:space="preserve"> PAGEREF _Toc236803277 \h </w:instrText>
            </w:r>
            <w:r w:rsidR="00DC23B8">
              <w:rPr>
                <w:noProof/>
                <w:webHidden/>
              </w:rPr>
            </w:r>
            <w:r w:rsidR="00DC23B8">
              <w:rPr>
                <w:noProof/>
                <w:webHidden/>
              </w:rPr>
              <w:fldChar w:fldCharType="separate"/>
            </w:r>
            <w:r w:rsidR="00DC23B8">
              <w:rPr>
                <w:noProof/>
                <w:webHidden/>
              </w:rPr>
              <w:t>31</w:t>
            </w:r>
            <w:r w:rsidR="00DC23B8">
              <w:rPr>
                <w:noProof/>
                <w:webHidden/>
              </w:rPr>
              <w:fldChar w:fldCharType="end"/>
            </w:r>
          </w:hyperlink>
        </w:p>
        <w:p w14:paraId="62E736B1" w14:textId="4347BD3A" w:rsidR="00DC23B8" w:rsidRDefault="008C28CB">
          <w:pPr>
            <w:pStyle w:val="TOC1"/>
            <w:tabs>
              <w:tab w:val="right" w:leader="dot" w:pos="9016"/>
            </w:tabs>
            <w:rPr>
              <w:noProof/>
              <w:sz w:val="22"/>
              <w:szCs w:val="22"/>
              <w:lang w:eastAsia="en-IN"/>
            </w:rPr>
          </w:pPr>
          <w:hyperlink w:anchor="_Toc236803278" w:history="1">
            <w:r w:rsidR="00DC23B8" w:rsidRPr="00D65681">
              <w:rPr>
                <w:rStyle w:val="Hyperlink"/>
                <w:rFonts w:ascii="Times New Roman" w:hAnsi="Times New Roman" w:cs="Times New Roman"/>
                <w:b/>
                <w:bCs/>
                <w:noProof/>
              </w:rPr>
              <w:t>Appendices</w:t>
            </w:r>
            <w:r w:rsidR="00DC23B8">
              <w:rPr>
                <w:noProof/>
                <w:webHidden/>
              </w:rPr>
              <w:tab/>
            </w:r>
            <w:r w:rsidR="00DC23B8">
              <w:rPr>
                <w:noProof/>
                <w:webHidden/>
              </w:rPr>
              <w:fldChar w:fldCharType="begin"/>
            </w:r>
            <w:r w:rsidR="00DC23B8">
              <w:rPr>
                <w:noProof/>
                <w:webHidden/>
              </w:rPr>
              <w:instrText xml:space="preserve"> PAGEREF _Toc236803278 \h </w:instrText>
            </w:r>
            <w:r w:rsidR="00DC23B8">
              <w:rPr>
                <w:noProof/>
                <w:webHidden/>
              </w:rPr>
            </w:r>
            <w:r w:rsidR="00DC23B8">
              <w:rPr>
                <w:noProof/>
                <w:webHidden/>
              </w:rPr>
              <w:fldChar w:fldCharType="separate"/>
            </w:r>
            <w:r w:rsidR="00DC23B8">
              <w:rPr>
                <w:noProof/>
                <w:webHidden/>
              </w:rPr>
              <w:t>33</w:t>
            </w:r>
            <w:r w:rsidR="00DC23B8">
              <w:rPr>
                <w:noProof/>
                <w:webHidden/>
              </w:rPr>
              <w:fldChar w:fldCharType="end"/>
            </w:r>
          </w:hyperlink>
        </w:p>
        <w:p w14:paraId="53E71F33" w14:textId="5B2A0A34" w:rsidR="00345571" w:rsidRPr="0064680B" w:rsidRDefault="00345571">
          <w:pPr>
            <w:rPr>
              <w:rFonts w:ascii="Times New Roman" w:hAnsi="Times New Roman" w:cs="Times New Roman"/>
              <w:b/>
              <w:bCs/>
              <w:noProof/>
              <w:sz w:val="24"/>
              <w:szCs w:val="24"/>
            </w:rPr>
          </w:pPr>
          <w:r w:rsidRPr="00323C68">
            <w:rPr>
              <w:rFonts w:ascii="Times New Roman" w:hAnsi="Times New Roman" w:cs="Times New Roman"/>
              <w:noProof/>
              <w:sz w:val="26"/>
              <w:szCs w:val="26"/>
            </w:rPr>
            <w:fldChar w:fldCharType="end"/>
          </w:r>
        </w:p>
      </w:sdtContent>
    </w:sdt>
    <w:p w14:paraId="42996E66" w14:textId="246BBAB9" w:rsidR="00AA3ED0" w:rsidRPr="00F44F62" w:rsidRDefault="00AA3ED0" w:rsidP="00921F7B">
      <w:pPr>
        <w:pStyle w:val="Heading1"/>
        <w:rPr>
          <w:rFonts w:eastAsia="Times New Roman"/>
          <w:b/>
          <w:bCs/>
        </w:rPr>
      </w:pPr>
      <w:bookmarkStart w:id="1" w:name="_Toc236803252"/>
      <w:r w:rsidRPr="00F44F62">
        <w:rPr>
          <w:rFonts w:eastAsia="Times New Roman"/>
          <w:b/>
          <w:bCs/>
        </w:rPr>
        <w:lastRenderedPageBreak/>
        <w:t>1. Introduction</w:t>
      </w:r>
      <w:bookmarkEnd w:id="1"/>
    </w:p>
    <w:p w14:paraId="2E554B22" w14:textId="4795C32E" w:rsidR="00CB413B" w:rsidRPr="00F44F62" w:rsidRDefault="003D655A" w:rsidP="008412DE">
      <w:pPr>
        <w:spacing w:before="100" w:beforeAutospacing="1" w:after="100" w:afterAutospacing="1" w:line="360" w:lineRule="auto"/>
        <w:jc w:val="both"/>
        <w:rPr>
          <w:rFonts w:ascii="Times New Roman" w:eastAsia="Times New Roman" w:hAnsi="Times New Roman" w:cs="Times New Roman"/>
          <w:sz w:val="24"/>
          <w:szCs w:val="24"/>
          <w:lang w:eastAsia="en-IN"/>
        </w:rPr>
      </w:pPr>
      <w:r w:rsidRPr="003D655A">
        <w:rPr>
          <w:rFonts w:ascii="Times New Roman" w:eastAsia="Times New Roman" w:hAnsi="Times New Roman" w:cs="Times New Roman"/>
          <w:sz w:val="24"/>
          <w:szCs w:val="24"/>
          <w:lang w:eastAsia="en-IN"/>
        </w:rPr>
        <w:t>Hospitality industry contributes immensely to the world economy through tourism, business travel, and employment. In spite of all the difficulties faced lately like the coronavirus pandemic, inflation, geopolitical tensions, and increase in interest rate, the significance of proper financial and strategic planning has become all the more important (Brigham and Ehrhardt, 2023). Marriott International, Inc. has been chosen for this report as the world’s largest hospitality company which operates through an asset-light model in almost 9,800 hotels located in 145 different nations and territories around the globe</w:t>
      </w:r>
      <w:r w:rsidR="00CB413B" w:rsidRPr="00F44F62">
        <w:rPr>
          <w:rFonts w:ascii="Times New Roman" w:eastAsia="Times New Roman" w:hAnsi="Times New Roman" w:cs="Times New Roman"/>
          <w:sz w:val="24"/>
          <w:szCs w:val="24"/>
          <w:lang w:eastAsia="en-IN"/>
        </w:rPr>
        <w:t>.</w:t>
      </w:r>
    </w:p>
    <w:p w14:paraId="06201DA0" w14:textId="24B757B0" w:rsidR="00AA3ED0" w:rsidRPr="00F44F62" w:rsidRDefault="00194704" w:rsidP="008412DE">
      <w:pPr>
        <w:spacing w:before="100" w:beforeAutospacing="1" w:after="100" w:afterAutospacing="1" w:line="360" w:lineRule="auto"/>
        <w:jc w:val="both"/>
        <w:rPr>
          <w:rFonts w:ascii="Times New Roman" w:eastAsia="Times New Roman" w:hAnsi="Times New Roman" w:cs="Times New Roman"/>
          <w:sz w:val="24"/>
          <w:szCs w:val="24"/>
          <w:lang w:eastAsia="en-IN"/>
        </w:rPr>
      </w:pPr>
      <w:r w:rsidRPr="00194704">
        <w:rPr>
          <w:rFonts w:ascii="Times New Roman" w:eastAsia="Times New Roman" w:hAnsi="Times New Roman" w:cs="Times New Roman"/>
          <w:sz w:val="24"/>
          <w:szCs w:val="24"/>
          <w:lang w:eastAsia="en-IN"/>
        </w:rPr>
        <w:t>From the viewpoint of the Chief Financial Officer (CFO), this study critically reviews the financial performance of Marriott between 2021 and 2025 based on audited annual reports. Analysis is made concerning financial position, working capital management, financial restructure, and investment evaluation through Payback Period (PBP), Accounting Rate of Return (ARR), Net Present Value (NPV), Profitability Index (PI), and Internal Rate of Return (IRR). The study concludes with reflections on AI's ethical application in finance</w:t>
      </w:r>
      <w:r w:rsidR="00AA3ED0" w:rsidRPr="00F44F62">
        <w:rPr>
          <w:rFonts w:ascii="Times New Roman" w:eastAsia="Times New Roman" w:hAnsi="Times New Roman" w:cs="Times New Roman"/>
          <w:sz w:val="24"/>
          <w:szCs w:val="24"/>
          <w:lang w:eastAsia="en-IN"/>
        </w:rPr>
        <w:t>.</w:t>
      </w:r>
    </w:p>
    <w:p w14:paraId="3475E3AE" w14:textId="77777777" w:rsidR="00AA3ED0" w:rsidRPr="00F44F62" w:rsidRDefault="00AA3ED0" w:rsidP="00921F7B">
      <w:pPr>
        <w:pStyle w:val="Heading1"/>
        <w:rPr>
          <w:rFonts w:eastAsia="Times New Roman"/>
          <w:b/>
          <w:bCs/>
        </w:rPr>
      </w:pPr>
      <w:bookmarkStart w:id="2" w:name="_Toc236803253"/>
      <w:r w:rsidRPr="00F44F62">
        <w:rPr>
          <w:rFonts w:eastAsia="Times New Roman"/>
          <w:b/>
          <w:bCs/>
        </w:rPr>
        <w:t>2. Financial Health Check</w:t>
      </w:r>
      <w:bookmarkEnd w:id="2"/>
    </w:p>
    <w:p w14:paraId="29AC6374" w14:textId="7AFC88D2" w:rsidR="00AA3ED0" w:rsidRDefault="002A4353" w:rsidP="008412DE">
      <w:pPr>
        <w:spacing w:before="100" w:beforeAutospacing="1" w:after="100" w:afterAutospacing="1" w:line="360" w:lineRule="auto"/>
        <w:jc w:val="both"/>
        <w:rPr>
          <w:rFonts w:ascii="Times New Roman" w:hAnsi="Times New Roman" w:cs="Times New Roman"/>
          <w:sz w:val="24"/>
          <w:szCs w:val="24"/>
        </w:rPr>
      </w:pPr>
      <w:r w:rsidRPr="002A4353">
        <w:rPr>
          <w:rFonts w:ascii="Times New Roman" w:eastAsia="Times New Roman" w:hAnsi="Times New Roman" w:cs="Times New Roman"/>
          <w:sz w:val="24"/>
          <w:szCs w:val="24"/>
          <w:lang w:eastAsia="en-IN"/>
        </w:rPr>
        <w:t xml:space="preserve">Financial health assessment is essential when </w:t>
      </w:r>
      <w:proofErr w:type="spellStart"/>
      <w:r w:rsidRPr="002A4353">
        <w:rPr>
          <w:rFonts w:ascii="Times New Roman" w:eastAsia="Times New Roman" w:hAnsi="Times New Roman" w:cs="Times New Roman"/>
          <w:sz w:val="24"/>
          <w:szCs w:val="24"/>
          <w:lang w:eastAsia="en-IN"/>
        </w:rPr>
        <w:t>analyzing</w:t>
      </w:r>
      <w:proofErr w:type="spellEnd"/>
      <w:r w:rsidRPr="002A4353">
        <w:rPr>
          <w:rFonts w:ascii="Times New Roman" w:eastAsia="Times New Roman" w:hAnsi="Times New Roman" w:cs="Times New Roman"/>
          <w:sz w:val="24"/>
          <w:szCs w:val="24"/>
          <w:lang w:eastAsia="en-IN"/>
        </w:rPr>
        <w:t xml:space="preserve"> the capability of the organization in profitability, liquidity, and financial risk management. Analysis of financial statements enables the parties involved in decision-making of the organization to evaluate the efficiency and weaknesses of the firm (</w:t>
      </w:r>
      <w:proofErr w:type="spellStart"/>
      <w:r w:rsidRPr="002A4353">
        <w:rPr>
          <w:rFonts w:ascii="Times New Roman" w:eastAsia="Times New Roman" w:hAnsi="Times New Roman" w:cs="Times New Roman"/>
          <w:sz w:val="24"/>
          <w:szCs w:val="24"/>
          <w:lang w:eastAsia="en-IN"/>
        </w:rPr>
        <w:t>Atrill</w:t>
      </w:r>
      <w:proofErr w:type="spellEnd"/>
      <w:r w:rsidRPr="002A4353">
        <w:rPr>
          <w:rFonts w:ascii="Times New Roman" w:eastAsia="Times New Roman" w:hAnsi="Times New Roman" w:cs="Times New Roman"/>
          <w:sz w:val="24"/>
          <w:szCs w:val="24"/>
          <w:lang w:eastAsia="en-IN"/>
        </w:rPr>
        <w:t xml:space="preserve"> and McLaney, 2022). Multinational hospitality firms such as Marriott International have their financial performance affected by tourism demand, economy, inflation, foreign exchange rate, and customer preference</w:t>
      </w:r>
      <w:r w:rsidR="00AA3ED0" w:rsidRPr="00F44F62">
        <w:rPr>
          <w:rFonts w:ascii="Times New Roman" w:hAnsi="Times New Roman" w:cs="Times New Roman"/>
          <w:sz w:val="24"/>
          <w:szCs w:val="24"/>
        </w:rPr>
        <w:t>.</w:t>
      </w:r>
    </w:p>
    <w:p w14:paraId="609D566D" w14:textId="278845A9" w:rsidR="00D16F0A" w:rsidRPr="00D16F0A" w:rsidRDefault="000D6D1C" w:rsidP="008412DE">
      <w:pPr>
        <w:spacing w:before="100" w:beforeAutospacing="1" w:after="100" w:afterAutospacing="1" w:line="360" w:lineRule="auto"/>
        <w:jc w:val="both"/>
        <w:rPr>
          <w:rFonts w:ascii="Times New Roman" w:eastAsiaTheme="minorHAnsi" w:hAnsi="Times New Roman" w:cs="Times New Roman"/>
          <w:sz w:val="24"/>
          <w:szCs w:val="24"/>
        </w:rPr>
      </w:pPr>
      <w:r w:rsidRPr="000D6D1C">
        <w:rPr>
          <w:rFonts w:ascii="Times New Roman" w:hAnsi="Times New Roman" w:cs="Times New Roman"/>
          <w:sz w:val="24"/>
          <w:szCs w:val="24"/>
        </w:rPr>
        <w:t xml:space="preserve">In this section, the financial performance of Marriott International during the years 2021 to 2025 will be critically </w:t>
      </w:r>
      <w:proofErr w:type="spellStart"/>
      <w:r w:rsidRPr="000D6D1C">
        <w:rPr>
          <w:rFonts w:ascii="Times New Roman" w:hAnsi="Times New Roman" w:cs="Times New Roman"/>
          <w:sz w:val="24"/>
          <w:szCs w:val="24"/>
        </w:rPr>
        <w:t>analyzed</w:t>
      </w:r>
      <w:proofErr w:type="spellEnd"/>
      <w:r w:rsidRPr="000D6D1C">
        <w:rPr>
          <w:rFonts w:ascii="Times New Roman" w:hAnsi="Times New Roman" w:cs="Times New Roman"/>
          <w:sz w:val="24"/>
          <w:szCs w:val="24"/>
        </w:rPr>
        <w:t xml:space="preserve"> based on the company's audited annual reports. This will include the analysis of the company's income statement, balance sheet, and statement of cash flow. Financial ratio analysis will then follow, which includes profitability ratio analysis, liquidity ratio analysis, efficiency ratio analysis, gearing ratio analysis, investment ratio analysis, and cash flow ratio analysis</w:t>
      </w:r>
      <w:r w:rsidR="00D16F0A">
        <w:rPr>
          <w:rFonts w:ascii="Times New Roman" w:hAnsi="Times New Roman" w:cs="Times New Roman"/>
          <w:sz w:val="24"/>
          <w:szCs w:val="24"/>
        </w:rPr>
        <w:t>.</w:t>
      </w:r>
    </w:p>
    <w:p w14:paraId="45C9BC95" w14:textId="77777777" w:rsidR="00C244D9" w:rsidRDefault="00B636AD" w:rsidP="00C244D9">
      <w:pPr>
        <w:pStyle w:val="isselectedend"/>
        <w:keepNext/>
        <w:spacing w:line="360" w:lineRule="auto"/>
        <w:jc w:val="both"/>
      </w:pPr>
      <w:r w:rsidRPr="00F44F62">
        <w:rPr>
          <w:noProof/>
        </w:rPr>
        <w:lastRenderedPageBreak/>
        <w:drawing>
          <wp:inline distT="0" distB="0" distL="0" distR="0" wp14:anchorId="337786B6" wp14:editId="41E01EDB">
            <wp:extent cx="5718412" cy="2238233"/>
            <wp:effectExtent l="0" t="0" r="15875" b="10160"/>
            <wp:docPr id="1" name="Chart 1">
              <a:extLst xmlns:a="http://schemas.openxmlformats.org/drawingml/2006/main">
                <a:ext uri="{FF2B5EF4-FFF2-40B4-BE49-F238E27FC236}">
                  <a16:creationId xmlns:a16="http://schemas.microsoft.com/office/drawing/2014/main" id="{D6C9E1A2-84A2-4685-8498-69C2FCF1E3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570196E" w14:textId="47362E25" w:rsidR="00AA3ED0" w:rsidRPr="00D16F0A" w:rsidRDefault="00C244D9" w:rsidP="00D16F0A">
      <w:pPr>
        <w:pStyle w:val="Caption"/>
        <w:jc w:val="center"/>
        <w:rPr>
          <w:rFonts w:ascii="Times New Roman" w:hAnsi="Times New Roman" w:cs="Times New Roman"/>
          <w:sz w:val="36"/>
          <w:szCs w:val="36"/>
        </w:rPr>
      </w:pPr>
      <w:r w:rsidRPr="00C244D9">
        <w:rPr>
          <w:sz w:val="24"/>
          <w:szCs w:val="24"/>
        </w:rPr>
        <w:t xml:space="preserve">Figure </w:t>
      </w:r>
      <w:r w:rsidRPr="00C244D9">
        <w:rPr>
          <w:sz w:val="24"/>
          <w:szCs w:val="24"/>
        </w:rPr>
        <w:fldChar w:fldCharType="begin"/>
      </w:r>
      <w:r w:rsidRPr="00C244D9">
        <w:rPr>
          <w:sz w:val="24"/>
          <w:szCs w:val="24"/>
        </w:rPr>
        <w:instrText xml:space="preserve"> SEQ Figure \* ARABIC </w:instrText>
      </w:r>
      <w:r w:rsidRPr="00C244D9">
        <w:rPr>
          <w:sz w:val="24"/>
          <w:szCs w:val="24"/>
        </w:rPr>
        <w:fldChar w:fldCharType="separate"/>
      </w:r>
      <w:r w:rsidR="00CD23DC">
        <w:rPr>
          <w:noProof/>
          <w:sz w:val="24"/>
          <w:szCs w:val="24"/>
        </w:rPr>
        <w:t>1</w:t>
      </w:r>
      <w:r w:rsidRPr="00C244D9">
        <w:rPr>
          <w:sz w:val="24"/>
          <w:szCs w:val="24"/>
        </w:rPr>
        <w:fldChar w:fldCharType="end"/>
      </w:r>
      <w:r w:rsidRPr="00C244D9">
        <w:rPr>
          <w:sz w:val="24"/>
          <w:szCs w:val="24"/>
        </w:rPr>
        <w:t>:Annual revenue showing the company's post-pandemic financial recovery (Source: Created by me)</w:t>
      </w:r>
    </w:p>
    <w:p w14:paraId="106DE31F" w14:textId="7CFBE0D2" w:rsidR="00AA3ED0" w:rsidRPr="001D44D6" w:rsidRDefault="00AA3ED0" w:rsidP="00F44F62">
      <w:pPr>
        <w:pStyle w:val="Heading2"/>
        <w:rPr>
          <w:rFonts w:ascii="Times New Roman" w:hAnsi="Times New Roman" w:cs="Times New Roman"/>
          <w:b/>
          <w:bCs/>
          <w:sz w:val="24"/>
          <w:szCs w:val="24"/>
        </w:rPr>
      </w:pPr>
      <w:bookmarkStart w:id="3" w:name="_Toc236803254"/>
      <w:r w:rsidRPr="001D44D6">
        <w:rPr>
          <w:rFonts w:ascii="Times New Roman" w:hAnsi="Times New Roman" w:cs="Times New Roman"/>
          <w:b/>
          <w:bCs/>
          <w:sz w:val="24"/>
          <w:szCs w:val="24"/>
        </w:rPr>
        <w:t>2.1 Marriott International: Financial Overview</w:t>
      </w:r>
      <w:bookmarkEnd w:id="3"/>
    </w:p>
    <w:p w14:paraId="62AEE5C4" w14:textId="3B03BD4A" w:rsidR="00AA3ED0" w:rsidRPr="00F44F62" w:rsidRDefault="00701A34" w:rsidP="008412DE">
      <w:pPr>
        <w:pStyle w:val="NormalWeb"/>
        <w:spacing w:line="360" w:lineRule="auto"/>
        <w:jc w:val="both"/>
      </w:pPr>
      <w:r w:rsidRPr="00701A34">
        <w:t xml:space="preserve">Marriott International Inc. is the biggest publicly traded hospitality firm globally. It runs an asset-light business model with franchised, managed, licensed, and owned hotel properties. Most of the revenues that the company makes come from franchising fees, management contracts, licensing arrangements, and loyalty programs. Therefore, Marriott makes steady fee-based income without much capital expenditure compared to asset-intensive companies. </w:t>
      </w:r>
      <w:r w:rsidR="00430EA8" w:rsidRPr="00F44F62">
        <w:t>(Marriott International, 2025)</w:t>
      </w:r>
      <w:r w:rsidR="00AA3ED0" w:rsidRPr="00F44F62">
        <w:t>.</w:t>
      </w:r>
    </w:p>
    <w:p w14:paraId="3454CD20" w14:textId="2B36B506" w:rsidR="00AA3ED0" w:rsidRPr="00F44F62" w:rsidRDefault="00E24678" w:rsidP="008412DE">
      <w:pPr>
        <w:pStyle w:val="NormalWeb"/>
        <w:spacing w:line="360" w:lineRule="auto"/>
        <w:jc w:val="both"/>
      </w:pPr>
      <w:r w:rsidRPr="00E24678">
        <w:t>There was strong financial recovery of Marriott from 2021 to 2025 during and post-COVID-19. The revenues amounted to an estimated total of $26.2 billion as of 2025 due to recovery of travel across the world, market penetration in emerging markets, and expansion of the hotel portfolio. On top of that, the corporation followed its policy of returning money to its shareholders through dividends and buybacks, and also focused on the digitisation of the company and its loyalty program Marriott Bonvoy. Although the company experienced successful financial performance, it is still influenced by higher interest rates, inflationary threats, geopolitical tension, and unstable foreign exchange rates, which means financial evaluation is crucial</w:t>
      </w:r>
      <w:r w:rsidR="00AA3ED0" w:rsidRPr="00F44F62">
        <w:t>.</w:t>
      </w:r>
    </w:p>
    <w:p w14:paraId="35CA51AA" w14:textId="3DDFD65B" w:rsidR="008538A8" w:rsidRPr="00EB26F4" w:rsidRDefault="008538A8" w:rsidP="008538A8">
      <w:pPr>
        <w:pStyle w:val="Caption"/>
        <w:keepNext/>
        <w:jc w:val="center"/>
        <w:rPr>
          <w:sz w:val="24"/>
          <w:szCs w:val="24"/>
        </w:rPr>
      </w:pPr>
      <w:r w:rsidRPr="00EB26F4">
        <w:rPr>
          <w:sz w:val="24"/>
          <w:szCs w:val="24"/>
        </w:rPr>
        <w:t xml:space="preserve">Table </w:t>
      </w:r>
      <w:r w:rsidRPr="00EB26F4">
        <w:rPr>
          <w:sz w:val="24"/>
          <w:szCs w:val="24"/>
        </w:rPr>
        <w:fldChar w:fldCharType="begin"/>
      </w:r>
      <w:r w:rsidRPr="00EB26F4">
        <w:rPr>
          <w:sz w:val="24"/>
          <w:szCs w:val="24"/>
        </w:rPr>
        <w:instrText xml:space="preserve"> SEQ Table \* ARABIC </w:instrText>
      </w:r>
      <w:r w:rsidRPr="00EB26F4">
        <w:rPr>
          <w:sz w:val="24"/>
          <w:szCs w:val="24"/>
        </w:rPr>
        <w:fldChar w:fldCharType="separate"/>
      </w:r>
      <w:r w:rsidR="001D316B">
        <w:rPr>
          <w:noProof/>
          <w:sz w:val="24"/>
          <w:szCs w:val="24"/>
        </w:rPr>
        <w:t>1</w:t>
      </w:r>
      <w:r w:rsidRPr="00EB26F4">
        <w:rPr>
          <w:sz w:val="24"/>
          <w:szCs w:val="24"/>
        </w:rPr>
        <w:fldChar w:fldCharType="end"/>
      </w:r>
      <w:r w:rsidRPr="00EB26F4">
        <w:rPr>
          <w:sz w:val="24"/>
          <w:szCs w:val="24"/>
        </w:rPr>
        <w:t>: Five-Year Financial Summary of Marriott International (US$ million)</w:t>
      </w:r>
      <w:r w:rsidR="00EB26F4" w:rsidRPr="00EB26F4">
        <w:rPr>
          <w:sz w:val="24"/>
          <w:szCs w:val="24"/>
        </w:rPr>
        <w:t xml:space="preserve">(Source: </w:t>
      </w:r>
      <w:r w:rsidR="00EB26F4" w:rsidRPr="00EB26F4">
        <w:rPr>
          <w:rFonts w:eastAsiaTheme="minorHAnsi"/>
          <w:i/>
          <w:iCs/>
          <w:color w:val="44546A" w:themeColor="text2"/>
          <w:sz w:val="24"/>
          <w:szCs w:val="24"/>
        </w:rPr>
        <w:t>Source: Marriott International Annual Reports (2021–2025)</w:t>
      </w:r>
      <w:r w:rsidR="00EB26F4" w:rsidRPr="00EB26F4">
        <w:rPr>
          <w:sz w:val="24"/>
          <w:szCs w:val="24"/>
        </w:rPr>
        <w:t>)</w:t>
      </w:r>
    </w:p>
    <w:tbl>
      <w:tblPr>
        <w:tblW w:w="9088" w:type="dxa"/>
        <w:tblLook w:val="04A0" w:firstRow="1" w:lastRow="0" w:firstColumn="1" w:lastColumn="0" w:noHBand="0" w:noVBand="1"/>
      </w:tblPr>
      <w:tblGrid>
        <w:gridCol w:w="723"/>
        <w:gridCol w:w="1096"/>
        <w:gridCol w:w="1624"/>
        <w:gridCol w:w="1116"/>
        <w:gridCol w:w="1175"/>
        <w:gridCol w:w="1507"/>
        <w:gridCol w:w="1847"/>
      </w:tblGrid>
      <w:tr w:rsidR="0082096B" w:rsidRPr="00F44F62" w14:paraId="1F013AAD" w14:textId="77777777" w:rsidTr="008538A8">
        <w:trPr>
          <w:trHeight w:val="1048"/>
        </w:trPr>
        <w:tc>
          <w:tcPr>
            <w:tcW w:w="723"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5D13AB1C" w14:textId="77777777" w:rsidR="0082096B" w:rsidRPr="0082096B" w:rsidRDefault="0082096B" w:rsidP="0082096B">
            <w:pPr>
              <w:spacing w:after="0" w:line="240" w:lineRule="auto"/>
              <w:jc w:val="center"/>
              <w:rPr>
                <w:rFonts w:ascii="Times New Roman" w:eastAsia="Times New Roman" w:hAnsi="Times New Roman" w:cs="Times New Roman"/>
                <w:b/>
                <w:bCs/>
                <w:color w:val="FFFFFF"/>
                <w:sz w:val="24"/>
                <w:szCs w:val="24"/>
                <w:lang w:eastAsia="en-IN"/>
              </w:rPr>
            </w:pPr>
            <w:r w:rsidRPr="0082096B">
              <w:rPr>
                <w:rFonts w:ascii="Times New Roman" w:eastAsia="Times New Roman" w:hAnsi="Times New Roman" w:cs="Times New Roman"/>
                <w:b/>
                <w:bCs/>
                <w:color w:val="FFFFFF"/>
                <w:sz w:val="24"/>
                <w:szCs w:val="24"/>
                <w:lang w:eastAsia="en-IN"/>
              </w:rPr>
              <w:t>Year</w:t>
            </w:r>
          </w:p>
        </w:tc>
        <w:tc>
          <w:tcPr>
            <w:tcW w:w="1096"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569841F0" w14:textId="77777777" w:rsidR="0082096B" w:rsidRPr="0082096B" w:rsidRDefault="0082096B" w:rsidP="0082096B">
            <w:pPr>
              <w:spacing w:after="0" w:line="240" w:lineRule="auto"/>
              <w:jc w:val="center"/>
              <w:rPr>
                <w:rFonts w:ascii="Times New Roman" w:eastAsia="Times New Roman" w:hAnsi="Times New Roman" w:cs="Times New Roman"/>
                <w:b/>
                <w:bCs/>
                <w:color w:val="FFFFFF"/>
                <w:sz w:val="24"/>
                <w:szCs w:val="24"/>
                <w:lang w:eastAsia="en-IN"/>
              </w:rPr>
            </w:pPr>
            <w:r w:rsidRPr="0082096B">
              <w:rPr>
                <w:rFonts w:ascii="Times New Roman" w:eastAsia="Times New Roman" w:hAnsi="Times New Roman" w:cs="Times New Roman"/>
                <w:b/>
                <w:bCs/>
                <w:color w:val="FFFFFF"/>
                <w:sz w:val="24"/>
                <w:szCs w:val="24"/>
                <w:lang w:eastAsia="en-IN"/>
              </w:rPr>
              <w:t>Revenue</w:t>
            </w:r>
          </w:p>
        </w:tc>
        <w:tc>
          <w:tcPr>
            <w:tcW w:w="1624"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2A267C31" w14:textId="77777777" w:rsidR="0082096B" w:rsidRPr="0082096B" w:rsidRDefault="0082096B" w:rsidP="0082096B">
            <w:pPr>
              <w:spacing w:after="0" w:line="240" w:lineRule="auto"/>
              <w:jc w:val="center"/>
              <w:rPr>
                <w:rFonts w:ascii="Times New Roman" w:eastAsia="Times New Roman" w:hAnsi="Times New Roman" w:cs="Times New Roman"/>
                <w:b/>
                <w:bCs/>
                <w:color w:val="FFFFFF"/>
                <w:sz w:val="24"/>
                <w:szCs w:val="24"/>
                <w:lang w:eastAsia="en-IN"/>
              </w:rPr>
            </w:pPr>
            <w:r w:rsidRPr="0082096B">
              <w:rPr>
                <w:rFonts w:ascii="Times New Roman" w:eastAsia="Times New Roman" w:hAnsi="Times New Roman" w:cs="Times New Roman"/>
                <w:b/>
                <w:bCs/>
                <w:color w:val="FFFFFF"/>
                <w:sz w:val="24"/>
                <w:szCs w:val="24"/>
                <w:lang w:eastAsia="en-IN"/>
              </w:rPr>
              <w:t>Operating Income</w:t>
            </w:r>
          </w:p>
        </w:tc>
        <w:tc>
          <w:tcPr>
            <w:tcW w:w="1116"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21771BC6" w14:textId="77777777" w:rsidR="0082096B" w:rsidRPr="0082096B" w:rsidRDefault="0082096B" w:rsidP="0082096B">
            <w:pPr>
              <w:spacing w:after="0" w:line="240" w:lineRule="auto"/>
              <w:jc w:val="center"/>
              <w:rPr>
                <w:rFonts w:ascii="Times New Roman" w:eastAsia="Times New Roman" w:hAnsi="Times New Roman" w:cs="Times New Roman"/>
                <w:b/>
                <w:bCs/>
                <w:color w:val="FFFFFF"/>
                <w:sz w:val="24"/>
                <w:szCs w:val="24"/>
                <w:lang w:eastAsia="en-IN"/>
              </w:rPr>
            </w:pPr>
            <w:r w:rsidRPr="0082096B">
              <w:rPr>
                <w:rFonts w:ascii="Times New Roman" w:eastAsia="Times New Roman" w:hAnsi="Times New Roman" w:cs="Times New Roman"/>
                <w:b/>
                <w:bCs/>
                <w:color w:val="FFFFFF"/>
                <w:sz w:val="24"/>
                <w:szCs w:val="24"/>
                <w:lang w:eastAsia="en-IN"/>
              </w:rPr>
              <w:t>Net Income</w:t>
            </w:r>
          </w:p>
        </w:tc>
        <w:tc>
          <w:tcPr>
            <w:tcW w:w="1175"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717148B4" w14:textId="77777777" w:rsidR="0082096B" w:rsidRPr="0082096B" w:rsidRDefault="0082096B" w:rsidP="0082096B">
            <w:pPr>
              <w:spacing w:after="0" w:line="240" w:lineRule="auto"/>
              <w:jc w:val="center"/>
              <w:rPr>
                <w:rFonts w:ascii="Times New Roman" w:eastAsia="Times New Roman" w:hAnsi="Times New Roman" w:cs="Times New Roman"/>
                <w:b/>
                <w:bCs/>
                <w:color w:val="FFFFFF"/>
                <w:sz w:val="24"/>
                <w:szCs w:val="24"/>
                <w:lang w:eastAsia="en-IN"/>
              </w:rPr>
            </w:pPr>
            <w:r w:rsidRPr="0082096B">
              <w:rPr>
                <w:rFonts w:ascii="Times New Roman" w:eastAsia="Times New Roman" w:hAnsi="Times New Roman" w:cs="Times New Roman"/>
                <w:b/>
                <w:bCs/>
                <w:color w:val="FFFFFF"/>
                <w:sz w:val="24"/>
                <w:szCs w:val="24"/>
                <w:lang w:eastAsia="en-IN"/>
              </w:rPr>
              <w:t>Total Assets</w:t>
            </w:r>
          </w:p>
        </w:tc>
        <w:tc>
          <w:tcPr>
            <w:tcW w:w="1507"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21FF1010" w14:textId="77777777" w:rsidR="0082096B" w:rsidRPr="0082096B" w:rsidRDefault="0082096B" w:rsidP="0082096B">
            <w:pPr>
              <w:spacing w:after="0" w:line="240" w:lineRule="auto"/>
              <w:jc w:val="center"/>
              <w:rPr>
                <w:rFonts w:ascii="Times New Roman" w:eastAsia="Times New Roman" w:hAnsi="Times New Roman" w:cs="Times New Roman"/>
                <w:b/>
                <w:bCs/>
                <w:color w:val="FFFFFF"/>
                <w:sz w:val="24"/>
                <w:szCs w:val="24"/>
                <w:lang w:eastAsia="en-IN"/>
              </w:rPr>
            </w:pPr>
            <w:r w:rsidRPr="0082096B">
              <w:rPr>
                <w:rFonts w:ascii="Times New Roman" w:eastAsia="Times New Roman" w:hAnsi="Times New Roman" w:cs="Times New Roman"/>
                <w:b/>
                <w:bCs/>
                <w:color w:val="FFFFFF"/>
                <w:sz w:val="24"/>
                <w:szCs w:val="24"/>
                <w:lang w:eastAsia="en-IN"/>
              </w:rPr>
              <w:t>Total Liabilities</w:t>
            </w:r>
          </w:p>
        </w:tc>
        <w:tc>
          <w:tcPr>
            <w:tcW w:w="1847"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5117F43A" w14:textId="77777777" w:rsidR="0082096B" w:rsidRPr="0082096B" w:rsidRDefault="0082096B" w:rsidP="0082096B">
            <w:pPr>
              <w:spacing w:after="0" w:line="240" w:lineRule="auto"/>
              <w:jc w:val="center"/>
              <w:rPr>
                <w:rFonts w:ascii="Times New Roman" w:eastAsia="Times New Roman" w:hAnsi="Times New Roman" w:cs="Times New Roman"/>
                <w:b/>
                <w:bCs/>
                <w:color w:val="FFFFFF"/>
                <w:sz w:val="24"/>
                <w:szCs w:val="24"/>
                <w:lang w:eastAsia="en-IN"/>
              </w:rPr>
            </w:pPr>
            <w:r w:rsidRPr="0082096B">
              <w:rPr>
                <w:rFonts w:ascii="Times New Roman" w:eastAsia="Times New Roman" w:hAnsi="Times New Roman" w:cs="Times New Roman"/>
                <w:b/>
                <w:bCs/>
                <w:color w:val="FFFFFF"/>
                <w:sz w:val="24"/>
                <w:szCs w:val="24"/>
                <w:lang w:eastAsia="en-IN"/>
              </w:rPr>
              <w:t>Operating Cash Flow</w:t>
            </w:r>
          </w:p>
        </w:tc>
      </w:tr>
      <w:tr w:rsidR="0082096B" w:rsidRPr="00F44F62" w14:paraId="6457CB37" w14:textId="77777777" w:rsidTr="008538A8">
        <w:trPr>
          <w:trHeight w:val="367"/>
        </w:trPr>
        <w:tc>
          <w:tcPr>
            <w:tcW w:w="72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D34BE04" w14:textId="77777777" w:rsidR="0082096B" w:rsidRPr="0082096B" w:rsidRDefault="0082096B" w:rsidP="0082096B">
            <w:pPr>
              <w:spacing w:after="0" w:line="240" w:lineRule="auto"/>
              <w:jc w:val="center"/>
              <w:rPr>
                <w:rFonts w:ascii="Times New Roman" w:eastAsia="Times New Roman" w:hAnsi="Times New Roman" w:cs="Times New Roman"/>
                <w:b/>
                <w:bCs/>
                <w:color w:val="000000"/>
                <w:sz w:val="24"/>
                <w:szCs w:val="24"/>
                <w:lang w:eastAsia="en-IN"/>
              </w:rPr>
            </w:pPr>
            <w:r w:rsidRPr="0082096B">
              <w:rPr>
                <w:rFonts w:ascii="Times New Roman" w:eastAsia="Times New Roman" w:hAnsi="Times New Roman" w:cs="Times New Roman"/>
                <w:b/>
                <w:bCs/>
                <w:color w:val="000000"/>
                <w:sz w:val="24"/>
                <w:szCs w:val="24"/>
                <w:lang w:eastAsia="en-IN"/>
              </w:rPr>
              <w:lastRenderedPageBreak/>
              <w:t>2021</w:t>
            </w:r>
          </w:p>
        </w:tc>
        <w:tc>
          <w:tcPr>
            <w:tcW w:w="109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B6A57A6" w14:textId="77777777" w:rsidR="0082096B" w:rsidRPr="0082096B" w:rsidRDefault="0082096B" w:rsidP="0082096B">
            <w:pPr>
              <w:spacing w:after="0" w:line="240" w:lineRule="auto"/>
              <w:jc w:val="center"/>
              <w:rPr>
                <w:rFonts w:ascii="Times New Roman" w:eastAsia="Times New Roman" w:hAnsi="Times New Roman" w:cs="Times New Roman"/>
                <w:color w:val="000000"/>
                <w:sz w:val="24"/>
                <w:szCs w:val="24"/>
                <w:lang w:eastAsia="en-IN"/>
              </w:rPr>
            </w:pPr>
            <w:r w:rsidRPr="0082096B">
              <w:rPr>
                <w:rFonts w:ascii="Times New Roman" w:eastAsia="Times New Roman" w:hAnsi="Times New Roman" w:cs="Times New Roman"/>
                <w:color w:val="000000"/>
                <w:sz w:val="24"/>
                <w:szCs w:val="24"/>
                <w:lang w:eastAsia="en-IN"/>
              </w:rPr>
              <w:t>$13,857</w:t>
            </w:r>
          </w:p>
        </w:tc>
        <w:tc>
          <w:tcPr>
            <w:tcW w:w="162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9B15DFB" w14:textId="77777777" w:rsidR="0082096B" w:rsidRPr="0082096B" w:rsidRDefault="0082096B" w:rsidP="0082096B">
            <w:pPr>
              <w:spacing w:after="0" w:line="240" w:lineRule="auto"/>
              <w:jc w:val="center"/>
              <w:rPr>
                <w:rFonts w:ascii="Times New Roman" w:eastAsia="Times New Roman" w:hAnsi="Times New Roman" w:cs="Times New Roman"/>
                <w:color w:val="000000"/>
                <w:sz w:val="24"/>
                <w:szCs w:val="24"/>
                <w:lang w:eastAsia="en-IN"/>
              </w:rPr>
            </w:pPr>
            <w:r w:rsidRPr="0082096B">
              <w:rPr>
                <w:rFonts w:ascii="Times New Roman" w:eastAsia="Times New Roman" w:hAnsi="Times New Roman" w:cs="Times New Roman"/>
                <w:color w:val="000000"/>
                <w:sz w:val="24"/>
                <w:szCs w:val="24"/>
                <w:lang w:eastAsia="en-IN"/>
              </w:rPr>
              <w:t>$1,750</w:t>
            </w:r>
          </w:p>
        </w:tc>
        <w:tc>
          <w:tcPr>
            <w:tcW w:w="111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46F6EDB" w14:textId="77777777" w:rsidR="0082096B" w:rsidRPr="0082096B" w:rsidRDefault="0082096B" w:rsidP="0082096B">
            <w:pPr>
              <w:spacing w:after="0" w:line="240" w:lineRule="auto"/>
              <w:jc w:val="center"/>
              <w:rPr>
                <w:rFonts w:ascii="Times New Roman" w:eastAsia="Times New Roman" w:hAnsi="Times New Roman" w:cs="Times New Roman"/>
                <w:color w:val="000000"/>
                <w:sz w:val="24"/>
                <w:szCs w:val="24"/>
                <w:lang w:eastAsia="en-IN"/>
              </w:rPr>
            </w:pPr>
            <w:r w:rsidRPr="0082096B">
              <w:rPr>
                <w:rFonts w:ascii="Times New Roman" w:eastAsia="Times New Roman" w:hAnsi="Times New Roman" w:cs="Times New Roman"/>
                <w:color w:val="000000"/>
                <w:sz w:val="24"/>
                <w:szCs w:val="24"/>
                <w:lang w:eastAsia="en-IN"/>
              </w:rPr>
              <w:t>$1,099</w:t>
            </w:r>
          </w:p>
        </w:tc>
        <w:tc>
          <w:tcPr>
            <w:tcW w:w="117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1FC8705" w14:textId="77777777" w:rsidR="0082096B" w:rsidRPr="0082096B" w:rsidRDefault="0082096B" w:rsidP="0082096B">
            <w:pPr>
              <w:spacing w:after="0" w:line="240" w:lineRule="auto"/>
              <w:jc w:val="center"/>
              <w:rPr>
                <w:rFonts w:ascii="Times New Roman" w:eastAsia="Times New Roman" w:hAnsi="Times New Roman" w:cs="Times New Roman"/>
                <w:color w:val="000000"/>
                <w:sz w:val="24"/>
                <w:szCs w:val="24"/>
                <w:lang w:eastAsia="en-IN"/>
              </w:rPr>
            </w:pPr>
            <w:r w:rsidRPr="0082096B">
              <w:rPr>
                <w:rFonts w:ascii="Times New Roman" w:eastAsia="Times New Roman" w:hAnsi="Times New Roman" w:cs="Times New Roman"/>
                <w:color w:val="000000"/>
                <w:sz w:val="24"/>
                <w:szCs w:val="24"/>
                <w:lang w:eastAsia="en-IN"/>
              </w:rPr>
              <w:t>$25,111</w:t>
            </w:r>
          </w:p>
        </w:tc>
        <w:tc>
          <w:tcPr>
            <w:tcW w:w="150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FD4C540" w14:textId="77777777" w:rsidR="0082096B" w:rsidRPr="0082096B" w:rsidRDefault="0082096B" w:rsidP="0082096B">
            <w:pPr>
              <w:spacing w:after="0" w:line="240" w:lineRule="auto"/>
              <w:jc w:val="center"/>
              <w:rPr>
                <w:rFonts w:ascii="Times New Roman" w:eastAsia="Times New Roman" w:hAnsi="Times New Roman" w:cs="Times New Roman"/>
                <w:color w:val="000000"/>
                <w:sz w:val="24"/>
                <w:szCs w:val="24"/>
                <w:lang w:eastAsia="en-IN"/>
              </w:rPr>
            </w:pPr>
            <w:r w:rsidRPr="0082096B">
              <w:rPr>
                <w:rFonts w:ascii="Times New Roman" w:eastAsia="Times New Roman" w:hAnsi="Times New Roman" w:cs="Times New Roman"/>
                <w:color w:val="000000"/>
                <w:sz w:val="24"/>
                <w:szCs w:val="24"/>
                <w:lang w:eastAsia="en-IN"/>
              </w:rPr>
              <w:t>$28,462</w:t>
            </w:r>
          </w:p>
        </w:tc>
        <w:tc>
          <w:tcPr>
            <w:tcW w:w="184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09FFA73" w14:textId="77777777" w:rsidR="0082096B" w:rsidRPr="0082096B" w:rsidRDefault="0082096B" w:rsidP="0082096B">
            <w:pPr>
              <w:spacing w:after="0" w:line="240" w:lineRule="auto"/>
              <w:jc w:val="center"/>
              <w:rPr>
                <w:rFonts w:ascii="Times New Roman" w:eastAsia="Times New Roman" w:hAnsi="Times New Roman" w:cs="Times New Roman"/>
                <w:color w:val="000000"/>
                <w:sz w:val="24"/>
                <w:szCs w:val="24"/>
                <w:lang w:eastAsia="en-IN"/>
              </w:rPr>
            </w:pPr>
            <w:r w:rsidRPr="0082096B">
              <w:rPr>
                <w:rFonts w:ascii="Times New Roman" w:eastAsia="Times New Roman" w:hAnsi="Times New Roman" w:cs="Times New Roman"/>
                <w:color w:val="000000"/>
                <w:sz w:val="24"/>
                <w:szCs w:val="24"/>
                <w:lang w:eastAsia="en-IN"/>
              </w:rPr>
              <w:t>$2,694</w:t>
            </w:r>
          </w:p>
        </w:tc>
      </w:tr>
      <w:tr w:rsidR="0082096B" w:rsidRPr="00F44F62" w14:paraId="4B26896A" w14:textId="77777777" w:rsidTr="008538A8">
        <w:trPr>
          <w:trHeight w:val="367"/>
        </w:trPr>
        <w:tc>
          <w:tcPr>
            <w:tcW w:w="72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71BFB16" w14:textId="77777777" w:rsidR="0082096B" w:rsidRPr="0082096B" w:rsidRDefault="0082096B" w:rsidP="0082096B">
            <w:pPr>
              <w:spacing w:after="0" w:line="240" w:lineRule="auto"/>
              <w:jc w:val="center"/>
              <w:rPr>
                <w:rFonts w:ascii="Times New Roman" w:eastAsia="Times New Roman" w:hAnsi="Times New Roman" w:cs="Times New Roman"/>
                <w:b/>
                <w:bCs/>
                <w:color w:val="000000"/>
                <w:sz w:val="24"/>
                <w:szCs w:val="24"/>
                <w:lang w:eastAsia="en-IN"/>
              </w:rPr>
            </w:pPr>
            <w:r w:rsidRPr="0082096B">
              <w:rPr>
                <w:rFonts w:ascii="Times New Roman" w:eastAsia="Times New Roman" w:hAnsi="Times New Roman" w:cs="Times New Roman"/>
                <w:b/>
                <w:bCs/>
                <w:color w:val="000000"/>
                <w:sz w:val="24"/>
                <w:szCs w:val="24"/>
                <w:lang w:eastAsia="en-IN"/>
              </w:rPr>
              <w:t>2022</w:t>
            </w:r>
          </w:p>
        </w:tc>
        <w:tc>
          <w:tcPr>
            <w:tcW w:w="109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77C495E" w14:textId="77777777" w:rsidR="0082096B" w:rsidRPr="0082096B" w:rsidRDefault="0082096B" w:rsidP="0082096B">
            <w:pPr>
              <w:spacing w:after="0" w:line="240" w:lineRule="auto"/>
              <w:jc w:val="center"/>
              <w:rPr>
                <w:rFonts w:ascii="Times New Roman" w:eastAsia="Times New Roman" w:hAnsi="Times New Roman" w:cs="Times New Roman"/>
                <w:color w:val="000000"/>
                <w:sz w:val="24"/>
                <w:szCs w:val="24"/>
                <w:lang w:eastAsia="en-IN"/>
              </w:rPr>
            </w:pPr>
            <w:r w:rsidRPr="0082096B">
              <w:rPr>
                <w:rFonts w:ascii="Times New Roman" w:eastAsia="Times New Roman" w:hAnsi="Times New Roman" w:cs="Times New Roman"/>
                <w:color w:val="000000"/>
                <w:sz w:val="24"/>
                <w:szCs w:val="24"/>
                <w:lang w:eastAsia="en-IN"/>
              </w:rPr>
              <w:t>$20,773</w:t>
            </w:r>
          </w:p>
        </w:tc>
        <w:tc>
          <w:tcPr>
            <w:tcW w:w="162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61774D6" w14:textId="77777777" w:rsidR="0082096B" w:rsidRPr="0082096B" w:rsidRDefault="0082096B" w:rsidP="0082096B">
            <w:pPr>
              <w:spacing w:after="0" w:line="240" w:lineRule="auto"/>
              <w:jc w:val="center"/>
              <w:rPr>
                <w:rFonts w:ascii="Times New Roman" w:eastAsia="Times New Roman" w:hAnsi="Times New Roman" w:cs="Times New Roman"/>
                <w:color w:val="000000"/>
                <w:sz w:val="24"/>
                <w:szCs w:val="24"/>
                <w:lang w:eastAsia="en-IN"/>
              </w:rPr>
            </w:pPr>
            <w:r w:rsidRPr="0082096B">
              <w:rPr>
                <w:rFonts w:ascii="Times New Roman" w:eastAsia="Times New Roman" w:hAnsi="Times New Roman" w:cs="Times New Roman"/>
                <w:color w:val="000000"/>
                <w:sz w:val="24"/>
                <w:szCs w:val="24"/>
                <w:lang w:eastAsia="en-IN"/>
              </w:rPr>
              <w:t>$3,462</w:t>
            </w:r>
          </w:p>
        </w:tc>
        <w:tc>
          <w:tcPr>
            <w:tcW w:w="111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CEA1FD8" w14:textId="77777777" w:rsidR="0082096B" w:rsidRPr="0082096B" w:rsidRDefault="0082096B" w:rsidP="0082096B">
            <w:pPr>
              <w:spacing w:after="0" w:line="240" w:lineRule="auto"/>
              <w:jc w:val="center"/>
              <w:rPr>
                <w:rFonts w:ascii="Times New Roman" w:eastAsia="Times New Roman" w:hAnsi="Times New Roman" w:cs="Times New Roman"/>
                <w:color w:val="000000"/>
                <w:sz w:val="24"/>
                <w:szCs w:val="24"/>
                <w:lang w:eastAsia="en-IN"/>
              </w:rPr>
            </w:pPr>
            <w:r w:rsidRPr="0082096B">
              <w:rPr>
                <w:rFonts w:ascii="Times New Roman" w:eastAsia="Times New Roman" w:hAnsi="Times New Roman" w:cs="Times New Roman"/>
                <w:color w:val="000000"/>
                <w:sz w:val="24"/>
                <w:szCs w:val="24"/>
                <w:lang w:eastAsia="en-IN"/>
              </w:rPr>
              <w:t>$2,358</w:t>
            </w:r>
          </w:p>
        </w:tc>
        <w:tc>
          <w:tcPr>
            <w:tcW w:w="117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CD45CBD" w14:textId="77777777" w:rsidR="0082096B" w:rsidRPr="0082096B" w:rsidRDefault="0082096B" w:rsidP="0082096B">
            <w:pPr>
              <w:spacing w:after="0" w:line="240" w:lineRule="auto"/>
              <w:jc w:val="center"/>
              <w:rPr>
                <w:rFonts w:ascii="Times New Roman" w:eastAsia="Times New Roman" w:hAnsi="Times New Roman" w:cs="Times New Roman"/>
                <w:color w:val="000000"/>
                <w:sz w:val="24"/>
                <w:szCs w:val="24"/>
                <w:lang w:eastAsia="en-IN"/>
              </w:rPr>
            </w:pPr>
            <w:r w:rsidRPr="0082096B">
              <w:rPr>
                <w:rFonts w:ascii="Times New Roman" w:eastAsia="Times New Roman" w:hAnsi="Times New Roman" w:cs="Times New Roman"/>
                <w:color w:val="000000"/>
                <w:sz w:val="24"/>
                <w:szCs w:val="24"/>
                <w:lang w:eastAsia="en-IN"/>
              </w:rPr>
              <w:t>$24,697</w:t>
            </w:r>
          </w:p>
        </w:tc>
        <w:tc>
          <w:tcPr>
            <w:tcW w:w="150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9F68C22" w14:textId="77777777" w:rsidR="0082096B" w:rsidRPr="0082096B" w:rsidRDefault="0082096B" w:rsidP="0082096B">
            <w:pPr>
              <w:spacing w:after="0" w:line="240" w:lineRule="auto"/>
              <w:jc w:val="center"/>
              <w:rPr>
                <w:rFonts w:ascii="Times New Roman" w:eastAsia="Times New Roman" w:hAnsi="Times New Roman" w:cs="Times New Roman"/>
                <w:color w:val="000000"/>
                <w:sz w:val="24"/>
                <w:szCs w:val="24"/>
                <w:lang w:eastAsia="en-IN"/>
              </w:rPr>
            </w:pPr>
            <w:r w:rsidRPr="0082096B">
              <w:rPr>
                <w:rFonts w:ascii="Times New Roman" w:eastAsia="Times New Roman" w:hAnsi="Times New Roman" w:cs="Times New Roman"/>
                <w:color w:val="000000"/>
                <w:sz w:val="24"/>
                <w:szCs w:val="24"/>
                <w:lang w:eastAsia="en-IN"/>
              </w:rPr>
              <w:t>$28,278</w:t>
            </w:r>
          </w:p>
        </w:tc>
        <w:tc>
          <w:tcPr>
            <w:tcW w:w="184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26AED83" w14:textId="77777777" w:rsidR="0082096B" w:rsidRPr="0082096B" w:rsidRDefault="0082096B" w:rsidP="0082096B">
            <w:pPr>
              <w:spacing w:after="0" w:line="240" w:lineRule="auto"/>
              <w:jc w:val="center"/>
              <w:rPr>
                <w:rFonts w:ascii="Times New Roman" w:eastAsia="Times New Roman" w:hAnsi="Times New Roman" w:cs="Times New Roman"/>
                <w:color w:val="000000"/>
                <w:sz w:val="24"/>
                <w:szCs w:val="24"/>
                <w:lang w:eastAsia="en-IN"/>
              </w:rPr>
            </w:pPr>
            <w:r w:rsidRPr="0082096B">
              <w:rPr>
                <w:rFonts w:ascii="Times New Roman" w:eastAsia="Times New Roman" w:hAnsi="Times New Roman" w:cs="Times New Roman"/>
                <w:color w:val="000000"/>
                <w:sz w:val="24"/>
                <w:szCs w:val="24"/>
                <w:lang w:eastAsia="en-IN"/>
              </w:rPr>
              <w:t>$2,819</w:t>
            </w:r>
          </w:p>
        </w:tc>
      </w:tr>
      <w:tr w:rsidR="0082096B" w:rsidRPr="00F44F62" w14:paraId="2D711054" w14:textId="77777777" w:rsidTr="008538A8">
        <w:trPr>
          <w:trHeight w:val="367"/>
        </w:trPr>
        <w:tc>
          <w:tcPr>
            <w:tcW w:w="72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07284A5" w14:textId="77777777" w:rsidR="0082096B" w:rsidRPr="0082096B" w:rsidRDefault="0082096B" w:rsidP="0082096B">
            <w:pPr>
              <w:spacing w:after="0" w:line="240" w:lineRule="auto"/>
              <w:jc w:val="center"/>
              <w:rPr>
                <w:rFonts w:ascii="Times New Roman" w:eastAsia="Times New Roman" w:hAnsi="Times New Roman" w:cs="Times New Roman"/>
                <w:b/>
                <w:bCs/>
                <w:color w:val="000000"/>
                <w:sz w:val="24"/>
                <w:szCs w:val="24"/>
                <w:lang w:eastAsia="en-IN"/>
              </w:rPr>
            </w:pPr>
            <w:r w:rsidRPr="0082096B">
              <w:rPr>
                <w:rFonts w:ascii="Times New Roman" w:eastAsia="Times New Roman" w:hAnsi="Times New Roman" w:cs="Times New Roman"/>
                <w:b/>
                <w:bCs/>
                <w:color w:val="000000"/>
                <w:sz w:val="24"/>
                <w:szCs w:val="24"/>
                <w:lang w:eastAsia="en-IN"/>
              </w:rPr>
              <w:t>2023</w:t>
            </w:r>
          </w:p>
        </w:tc>
        <w:tc>
          <w:tcPr>
            <w:tcW w:w="109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4577F50" w14:textId="77777777" w:rsidR="0082096B" w:rsidRPr="0082096B" w:rsidRDefault="0082096B" w:rsidP="0082096B">
            <w:pPr>
              <w:spacing w:after="0" w:line="240" w:lineRule="auto"/>
              <w:jc w:val="center"/>
              <w:rPr>
                <w:rFonts w:ascii="Times New Roman" w:eastAsia="Times New Roman" w:hAnsi="Times New Roman" w:cs="Times New Roman"/>
                <w:color w:val="000000"/>
                <w:sz w:val="24"/>
                <w:szCs w:val="24"/>
                <w:lang w:eastAsia="en-IN"/>
              </w:rPr>
            </w:pPr>
            <w:r w:rsidRPr="0082096B">
              <w:rPr>
                <w:rFonts w:ascii="Times New Roman" w:eastAsia="Times New Roman" w:hAnsi="Times New Roman" w:cs="Times New Roman"/>
                <w:color w:val="000000"/>
                <w:sz w:val="24"/>
                <w:szCs w:val="24"/>
                <w:lang w:eastAsia="en-IN"/>
              </w:rPr>
              <w:t>$23,713</w:t>
            </w:r>
          </w:p>
        </w:tc>
        <w:tc>
          <w:tcPr>
            <w:tcW w:w="162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BBC03F2" w14:textId="77777777" w:rsidR="0082096B" w:rsidRPr="0082096B" w:rsidRDefault="0082096B" w:rsidP="0082096B">
            <w:pPr>
              <w:spacing w:after="0" w:line="240" w:lineRule="auto"/>
              <w:jc w:val="center"/>
              <w:rPr>
                <w:rFonts w:ascii="Times New Roman" w:eastAsia="Times New Roman" w:hAnsi="Times New Roman" w:cs="Times New Roman"/>
                <w:color w:val="000000"/>
                <w:sz w:val="24"/>
                <w:szCs w:val="24"/>
                <w:lang w:eastAsia="en-IN"/>
              </w:rPr>
            </w:pPr>
            <w:r w:rsidRPr="0082096B">
              <w:rPr>
                <w:rFonts w:ascii="Times New Roman" w:eastAsia="Times New Roman" w:hAnsi="Times New Roman" w:cs="Times New Roman"/>
                <w:color w:val="000000"/>
                <w:sz w:val="24"/>
                <w:szCs w:val="24"/>
                <w:lang w:eastAsia="en-IN"/>
              </w:rPr>
              <w:t>$3,864</w:t>
            </w:r>
          </w:p>
        </w:tc>
        <w:tc>
          <w:tcPr>
            <w:tcW w:w="111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6F01343" w14:textId="77777777" w:rsidR="0082096B" w:rsidRPr="0082096B" w:rsidRDefault="0082096B" w:rsidP="0082096B">
            <w:pPr>
              <w:spacing w:after="0" w:line="240" w:lineRule="auto"/>
              <w:jc w:val="center"/>
              <w:rPr>
                <w:rFonts w:ascii="Times New Roman" w:eastAsia="Times New Roman" w:hAnsi="Times New Roman" w:cs="Times New Roman"/>
                <w:color w:val="000000"/>
                <w:sz w:val="24"/>
                <w:szCs w:val="24"/>
                <w:lang w:eastAsia="en-IN"/>
              </w:rPr>
            </w:pPr>
            <w:r w:rsidRPr="0082096B">
              <w:rPr>
                <w:rFonts w:ascii="Times New Roman" w:eastAsia="Times New Roman" w:hAnsi="Times New Roman" w:cs="Times New Roman"/>
                <w:color w:val="000000"/>
                <w:sz w:val="24"/>
                <w:szCs w:val="24"/>
                <w:lang w:eastAsia="en-IN"/>
              </w:rPr>
              <w:t>$3,083</w:t>
            </w:r>
          </w:p>
        </w:tc>
        <w:tc>
          <w:tcPr>
            <w:tcW w:w="117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31FBB99" w14:textId="77777777" w:rsidR="0082096B" w:rsidRPr="0082096B" w:rsidRDefault="0082096B" w:rsidP="0082096B">
            <w:pPr>
              <w:spacing w:after="0" w:line="240" w:lineRule="auto"/>
              <w:jc w:val="center"/>
              <w:rPr>
                <w:rFonts w:ascii="Times New Roman" w:eastAsia="Times New Roman" w:hAnsi="Times New Roman" w:cs="Times New Roman"/>
                <w:color w:val="000000"/>
                <w:sz w:val="24"/>
                <w:szCs w:val="24"/>
                <w:lang w:eastAsia="en-IN"/>
              </w:rPr>
            </w:pPr>
            <w:r w:rsidRPr="0082096B">
              <w:rPr>
                <w:rFonts w:ascii="Times New Roman" w:eastAsia="Times New Roman" w:hAnsi="Times New Roman" w:cs="Times New Roman"/>
                <w:color w:val="000000"/>
                <w:sz w:val="24"/>
                <w:szCs w:val="24"/>
                <w:lang w:eastAsia="en-IN"/>
              </w:rPr>
              <w:t>$25,099</w:t>
            </w:r>
          </w:p>
        </w:tc>
        <w:tc>
          <w:tcPr>
            <w:tcW w:w="150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36C9048" w14:textId="77777777" w:rsidR="0082096B" w:rsidRPr="0082096B" w:rsidRDefault="0082096B" w:rsidP="0082096B">
            <w:pPr>
              <w:spacing w:after="0" w:line="240" w:lineRule="auto"/>
              <w:jc w:val="center"/>
              <w:rPr>
                <w:rFonts w:ascii="Times New Roman" w:eastAsia="Times New Roman" w:hAnsi="Times New Roman" w:cs="Times New Roman"/>
                <w:color w:val="000000"/>
                <w:sz w:val="24"/>
                <w:szCs w:val="24"/>
                <w:lang w:eastAsia="en-IN"/>
              </w:rPr>
            </w:pPr>
            <w:r w:rsidRPr="0082096B">
              <w:rPr>
                <w:rFonts w:ascii="Times New Roman" w:eastAsia="Times New Roman" w:hAnsi="Times New Roman" w:cs="Times New Roman"/>
                <w:color w:val="000000"/>
                <w:sz w:val="24"/>
                <w:szCs w:val="24"/>
                <w:lang w:eastAsia="en-IN"/>
              </w:rPr>
              <w:t>$28,459</w:t>
            </w:r>
          </w:p>
        </w:tc>
        <w:tc>
          <w:tcPr>
            <w:tcW w:w="184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6E800BD" w14:textId="77777777" w:rsidR="0082096B" w:rsidRPr="0082096B" w:rsidRDefault="0082096B" w:rsidP="0082096B">
            <w:pPr>
              <w:spacing w:after="0" w:line="240" w:lineRule="auto"/>
              <w:jc w:val="center"/>
              <w:rPr>
                <w:rFonts w:ascii="Times New Roman" w:eastAsia="Times New Roman" w:hAnsi="Times New Roman" w:cs="Times New Roman"/>
                <w:color w:val="000000"/>
                <w:sz w:val="24"/>
                <w:szCs w:val="24"/>
                <w:lang w:eastAsia="en-IN"/>
              </w:rPr>
            </w:pPr>
            <w:r w:rsidRPr="0082096B">
              <w:rPr>
                <w:rFonts w:ascii="Times New Roman" w:eastAsia="Times New Roman" w:hAnsi="Times New Roman" w:cs="Times New Roman"/>
                <w:color w:val="000000"/>
                <w:sz w:val="24"/>
                <w:szCs w:val="24"/>
                <w:lang w:eastAsia="en-IN"/>
              </w:rPr>
              <w:t>$3,170</w:t>
            </w:r>
          </w:p>
        </w:tc>
      </w:tr>
      <w:tr w:rsidR="0082096B" w:rsidRPr="00F44F62" w14:paraId="33244CE3" w14:textId="77777777" w:rsidTr="008538A8">
        <w:trPr>
          <w:trHeight w:val="367"/>
        </w:trPr>
        <w:tc>
          <w:tcPr>
            <w:tcW w:w="72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58C2CCC" w14:textId="77777777" w:rsidR="0082096B" w:rsidRPr="0082096B" w:rsidRDefault="0082096B" w:rsidP="0082096B">
            <w:pPr>
              <w:spacing w:after="0" w:line="240" w:lineRule="auto"/>
              <w:jc w:val="center"/>
              <w:rPr>
                <w:rFonts w:ascii="Times New Roman" w:eastAsia="Times New Roman" w:hAnsi="Times New Roman" w:cs="Times New Roman"/>
                <w:b/>
                <w:bCs/>
                <w:color w:val="000000"/>
                <w:sz w:val="24"/>
                <w:szCs w:val="24"/>
                <w:lang w:eastAsia="en-IN"/>
              </w:rPr>
            </w:pPr>
            <w:r w:rsidRPr="0082096B">
              <w:rPr>
                <w:rFonts w:ascii="Times New Roman" w:eastAsia="Times New Roman" w:hAnsi="Times New Roman" w:cs="Times New Roman"/>
                <w:b/>
                <w:bCs/>
                <w:color w:val="000000"/>
                <w:sz w:val="24"/>
                <w:szCs w:val="24"/>
                <w:lang w:eastAsia="en-IN"/>
              </w:rPr>
              <w:t>2024</w:t>
            </w:r>
          </w:p>
        </w:tc>
        <w:tc>
          <w:tcPr>
            <w:tcW w:w="109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D9F767C" w14:textId="77777777" w:rsidR="0082096B" w:rsidRPr="0082096B" w:rsidRDefault="0082096B" w:rsidP="0082096B">
            <w:pPr>
              <w:spacing w:after="0" w:line="240" w:lineRule="auto"/>
              <w:jc w:val="center"/>
              <w:rPr>
                <w:rFonts w:ascii="Times New Roman" w:eastAsia="Times New Roman" w:hAnsi="Times New Roman" w:cs="Times New Roman"/>
                <w:color w:val="000000"/>
                <w:sz w:val="24"/>
                <w:szCs w:val="24"/>
                <w:lang w:eastAsia="en-IN"/>
              </w:rPr>
            </w:pPr>
            <w:r w:rsidRPr="0082096B">
              <w:rPr>
                <w:rFonts w:ascii="Times New Roman" w:eastAsia="Times New Roman" w:hAnsi="Times New Roman" w:cs="Times New Roman"/>
                <w:color w:val="000000"/>
                <w:sz w:val="24"/>
                <w:szCs w:val="24"/>
                <w:lang w:eastAsia="en-IN"/>
              </w:rPr>
              <w:t>$25,100</w:t>
            </w:r>
          </w:p>
        </w:tc>
        <w:tc>
          <w:tcPr>
            <w:tcW w:w="162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9914DDB" w14:textId="77777777" w:rsidR="0082096B" w:rsidRPr="0082096B" w:rsidRDefault="0082096B" w:rsidP="0082096B">
            <w:pPr>
              <w:spacing w:after="0" w:line="240" w:lineRule="auto"/>
              <w:jc w:val="center"/>
              <w:rPr>
                <w:rFonts w:ascii="Times New Roman" w:eastAsia="Times New Roman" w:hAnsi="Times New Roman" w:cs="Times New Roman"/>
                <w:color w:val="000000"/>
                <w:sz w:val="24"/>
                <w:szCs w:val="24"/>
                <w:lang w:eastAsia="en-IN"/>
              </w:rPr>
            </w:pPr>
            <w:r w:rsidRPr="0082096B">
              <w:rPr>
                <w:rFonts w:ascii="Times New Roman" w:eastAsia="Times New Roman" w:hAnsi="Times New Roman" w:cs="Times New Roman"/>
                <w:color w:val="000000"/>
                <w:sz w:val="24"/>
                <w:szCs w:val="24"/>
                <w:lang w:eastAsia="en-IN"/>
              </w:rPr>
              <w:t>$3,767</w:t>
            </w:r>
          </w:p>
        </w:tc>
        <w:tc>
          <w:tcPr>
            <w:tcW w:w="111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664D074" w14:textId="77777777" w:rsidR="0082096B" w:rsidRPr="0082096B" w:rsidRDefault="0082096B" w:rsidP="0082096B">
            <w:pPr>
              <w:spacing w:after="0" w:line="240" w:lineRule="auto"/>
              <w:jc w:val="center"/>
              <w:rPr>
                <w:rFonts w:ascii="Times New Roman" w:eastAsia="Times New Roman" w:hAnsi="Times New Roman" w:cs="Times New Roman"/>
                <w:color w:val="000000"/>
                <w:sz w:val="24"/>
                <w:szCs w:val="24"/>
                <w:lang w:eastAsia="en-IN"/>
              </w:rPr>
            </w:pPr>
            <w:r w:rsidRPr="0082096B">
              <w:rPr>
                <w:rFonts w:ascii="Times New Roman" w:eastAsia="Times New Roman" w:hAnsi="Times New Roman" w:cs="Times New Roman"/>
                <w:color w:val="000000"/>
                <w:sz w:val="24"/>
                <w:szCs w:val="24"/>
                <w:lang w:eastAsia="en-IN"/>
              </w:rPr>
              <w:t>$2,375</w:t>
            </w:r>
          </w:p>
        </w:tc>
        <w:tc>
          <w:tcPr>
            <w:tcW w:w="117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49DE2C1" w14:textId="77777777" w:rsidR="0082096B" w:rsidRPr="0082096B" w:rsidRDefault="0082096B" w:rsidP="0082096B">
            <w:pPr>
              <w:spacing w:after="0" w:line="240" w:lineRule="auto"/>
              <w:jc w:val="center"/>
              <w:rPr>
                <w:rFonts w:ascii="Times New Roman" w:eastAsia="Times New Roman" w:hAnsi="Times New Roman" w:cs="Times New Roman"/>
                <w:color w:val="000000"/>
                <w:sz w:val="24"/>
                <w:szCs w:val="24"/>
                <w:lang w:eastAsia="en-IN"/>
              </w:rPr>
            </w:pPr>
            <w:r w:rsidRPr="0082096B">
              <w:rPr>
                <w:rFonts w:ascii="Times New Roman" w:eastAsia="Times New Roman" w:hAnsi="Times New Roman" w:cs="Times New Roman"/>
                <w:color w:val="000000"/>
                <w:sz w:val="24"/>
                <w:szCs w:val="24"/>
                <w:lang w:eastAsia="en-IN"/>
              </w:rPr>
              <w:t>$25,503</w:t>
            </w:r>
          </w:p>
        </w:tc>
        <w:tc>
          <w:tcPr>
            <w:tcW w:w="150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811068A" w14:textId="77777777" w:rsidR="0082096B" w:rsidRPr="0082096B" w:rsidRDefault="0082096B" w:rsidP="0082096B">
            <w:pPr>
              <w:spacing w:after="0" w:line="240" w:lineRule="auto"/>
              <w:jc w:val="center"/>
              <w:rPr>
                <w:rFonts w:ascii="Times New Roman" w:eastAsia="Times New Roman" w:hAnsi="Times New Roman" w:cs="Times New Roman"/>
                <w:color w:val="000000"/>
                <w:sz w:val="24"/>
                <w:szCs w:val="24"/>
                <w:lang w:eastAsia="en-IN"/>
              </w:rPr>
            </w:pPr>
            <w:r w:rsidRPr="0082096B">
              <w:rPr>
                <w:rFonts w:ascii="Times New Roman" w:eastAsia="Times New Roman" w:hAnsi="Times New Roman" w:cs="Times New Roman"/>
                <w:color w:val="000000"/>
                <w:sz w:val="24"/>
                <w:szCs w:val="24"/>
                <w:lang w:eastAsia="en-IN"/>
              </w:rPr>
              <w:t>$28,887</w:t>
            </w:r>
          </w:p>
        </w:tc>
        <w:tc>
          <w:tcPr>
            <w:tcW w:w="184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034C2DB" w14:textId="77777777" w:rsidR="0082096B" w:rsidRPr="0082096B" w:rsidRDefault="0082096B" w:rsidP="0082096B">
            <w:pPr>
              <w:spacing w:after="0" w:line="240" w:lineRule="auto"/>
              <w:jc w:val="center"/>
              <w:rPr>
                <w:rFonts w:ascii="Times New Roman" w:eastAsia="Times New Roman" w:hAnsi="Times New Roman" w:cs="Times New Roman"/>
                <w:color w:val="000000"/>
                <w:sz w:val="24"/>
                <w:szCs w:val="24"/>
                <w:lang w:eastAsia="en-IN"/>
              </w:rPr>
            </w:pPr>
            <w:r w:rsidRPr="0082096B">
              <w:rPr>
                <w:rFonts w:ascii="Times New Roman" w:eastAsia="Times New Roman" w:hAnsi="Times New Roman" w:cs="Times New Roman"/>
                <w:color w:val="000000"/>
                <w:sz w:val="24"/>
                <w:szCs w:val="24"/>
                <w:lang w:eastAsia="en-IN"/>
              </w:rPr>
              <w:t>$2,749</w:t>
            </w:r>
          </w:p>
        </w:tc>
      </w:tr>
      <w:tr w:rsidR="0082096B" w:rsidRPr="00F44F62" w14:paraId="2F26C2E0" w14:textId="77777777" w:rsidTr="008538A8">
        <w:trPr>
          <w:trHeight w:val="367"/>
        </w:trPr>
        <w:tc>
          <w:tcPr>
            <w:tcW w:w="72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2A667BA" w14:textId="77777777" w:rsidR="0082096B" w:rsidRPr="0082096B" w:rsidRDefault="0082096B" w:rsidP="0082096B">
            <w:pPr>
              <w:spacing w:after="0" w:line="240" w:lineRule="auto"/>
              <w:jc w:val="center"/>
              <w:rPr>
                <w:rFonts w:ascii="Times New Roman" w:eastAsia="Times New Roman" w:hAnsi="Times New Roman" w:cs="Times New Roman"/>
                <w:b/>
                <w:bCs/>
                <w:color w:val="000000"/>
                <w:sz w:val="24"/>
                <w:szCs w:val="24"/>
                <w:lang w:eastAsia="en-IN"/>
              </w:rPr>
            </w:pPr>
            <w:r w:rsidRPr="0082096B">
              <w:rPr>
                <w:rFonts w:ascii="Times New Roman" w:eastAsia="Times New Roman" w:hAnsi="Times New Roman" w:cs="Times New Roman"/>
                <w:b/>
                <w:bCs/>
                <w:color w:val="000000"/>
                <w:sz w:val="24"/>
                <w:szCs w:val="24"/>
                <w:lang w:eastAsia="en-IN"/>
              </w:rPr>
              <w:t>2025</w:t>
            </w:r>
          </w:p>
        </w:tc>
        <w:tc>
          <w:tcPr>
            <w:tcW w:w="109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4E5F415" w14:textId="77777777" w:rsidR="0082096B" w:rsidRPr="0082096B" w:rsidRDefault="0082096B" w:rsidP="0082096B">
            <w:pPr>
              <w:spacing w:after="0" w:line="240" w:lineRule="auto"/>
              <w:jc w:val="center"/>
              <w:rPr>
                <w:rFonts w:ascii="Times New Roman" w:eastAsia="Times New Roman" w:hAnsi="Times New Roman" w:cs="Times New Roman"/>
                <w:color w:val="000000"/>
                <w:sz w:val="24"/>
                <w:szCs w:val="24"/>
                <w:lang w:eastAsia="en-IN"/>
              </w:rPr>
            </w:pPr>
            <w:r w:rsidRPr="0082096B">
              <w:rPr>
                <w:rFonts w:ascii="Times New Roman" w:eastAsia="Times New Roman" w:hAnsi="Times New Roman" w:cs="Times New Roman"/>
                <w:color w:val="000000"/>
                <w:sz w:val="24"/>
                <w:szCs w:val="24"/>
                <w:lang w:eastAsia="en-IN"/>
              </w:rPr>
              <w:t>$26,186</w:t>
            </w:r>
          </w:p>
        </w:tc>
        <w:tc>
          <w:tcPr>
            <w:tcW w:w="162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4D1953B" w14:textId="77777777" w:rsidR="0082096B" w:rsidRPr="0082096B" w:rsidRDefault="0082096B" w:rsidP="0082096B">
            <w:pPr>
              <w:spacing w:after="0" w:line="240" w:lineRule="auto"/>
              <w:jc w:val="center"/>
              <w:rPr>
                <w:rFonts w:ascii="Times New Roman" w:eastAsia="Times New Roman" w:hAnsi="Times New Roman" w:cs="Times New Roman"/>
                <w:color w:val="000000"/>
                <w:sz w:val="24"/>
                <w:szCs w:val="24"/>
                <w:lang w:eastAsia="en-IN"/>
              </w:rPr>
            </w:pPr>
            <w:r w:rsidRPr="0082096B">
              <w:rPr>
                <w:rFonts w:ascii="Times New Roman" w:eastAsia="Times New Roman" w:hAnsi="Times New Roman" w:cs="Times New Roman"/>
                <w:color w:val="000000"/>
                <w:sz w:val="24"/>
                <w:szCs w:val="24"/>
                <w:lang w:eastAsia="en-IN"/>
              </w:rPr>
              <w:t>$4,141</w:t>
            </w:r>
          </w:p>
        </w:tc>
        <w:tc>
          <w:tcPr>
            <w:tcW w:w="111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756DCD7" w14:textId="77777777" w:rsidR="0082096B" w:rsidRPr="0082096B" w:rsidRDefault="0082096B" w:rsidP="0082096B">
            <w:pPr>
              <w:spacing w:after="0" w:line="240" w:lineRule="auto"/>
              <w:jc w:val="center"/>
              <w:rPr>
                <w:rFonts w:ascii="Times New Roman" w:eastAsia="Times New Roman" w:hAnsi="Times New Roman" w:cs="Times New Roman"/>
                <w:color w:val="000000"/>
                <w:sz w:val="24"/>
                <w:szCs w:val="24"/>
                <w:lang w:eastAsia="en-IN"/>
              </w:rPr>
            </w:pPr>
            <w:r w:rsidRPr="0082096B">
              <w:rPr>
                <w:rFonts w:ascii="Times New Roman" w:eastAsia="Times New Roman" w:hAnsi="Times New Roman" w:cs="Times New Roman"/>
                <w:color w:val="000000"/>
                <w:sz w:val="24"/>
                <w:szCs w:val="24"/>
                <w:lang w:eastAsia="en-IN"/>
              </w:rPr>
              <w:t>$2,601</w:t>
            </w:r>
          </w:p>
        </w:tc>
        <w:tc>
          <w:tcPr>
            <w:tcW w:w="117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A62E6DE" w14:textId="77777777" w:rsidR="0082096B" w:rsidRPr="0082096B" w:rsidRDefault="0082096B" w:rsidP="0082096B">
            <w:pPr>
              <w:spacing w:after="0" w:line="240" w:lineRule="auto"/>
              <w:jc w:val="center"/>
              <w:rPr>
                <w:rFonts w:ascii="Times New Roman" w:eastAsia="Times New Roman" w:hAnsi="Times New Roman" w:cs="Times New Roman"/>
                <w:color w:val="000000"/>
                <w:sz w:val="24"/>
                <w:szCs w:val="24"/>
                <w:lang w:eastAsia="en-IN"/>
              </w:rPr>
            </w:pPr>
            <w:r w:rsidRPr="0082096B">
              <w:rPr>
                <w:rFonts w:ascii="Times New Roman" w:eastAsia="Times New Roman" w:hAnsi="Times New Roman" w:cs="Times New Roman"/>
                <w:color w:val="000000"/>
                <w:sz w:val="24"/>
                <w:szCs w:val="24"/>
                <w:lang w:eastAsia="en-IN"/>
              </w:rPr>
              <w:t>$25,355</w:t>
            </w:r>
          </w:p>
        </w:tc>
        <w:tc>
          <w:tcPr>
            <w:tcW w:w="150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F3FA66B" w14:textId="77777777" w:rsidR="0082096B" w:rsidRPr="0082096B" w:rsidRDefault="0082096B" w:rsidP="0082096B">
            <w:pPr>
              <w:spacing w:after="0" w:line="240" w:lineRule="auto"/>
              <w:jc w:val="center"/>
              <w:rPr>
                <w:rFonts w:ascii="Times New Roman" w:eastAsia="Times New Roman" w:hAnsi="Times New Roman" w:cs="Times New Roman"/>
                <w:color w:val="000000"/>
                <w:sz w:val="24"/>
                <w:szCs w:val="24"/>
                <w:lang w:eastAsia="en-IN"/>
              </w:rPr>
            </w:pPr>
            <w:r w:rsidRPr="0082096B">
              <w:rPr>
                <w:rFonts w:ascii="Times New Roman" w:eastAsia="Times New Roman" w:hAnsi="Times New Roman" w:cs="Times New Roman"/>
                <w:color w:val="000000"/>
                <w:sz w:val="24"/>
                <w:szCs w:val="24"/>
                <w:lang w:eastAsia="en-IN"/>
              </w:rPr>
              <w:t>$29,174</w:t>
            </w:r>
          </w:p>
        </w:tc>
        <w:tc>
          <w:tcPr>
            <w:tcW w:w="184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7E0338F" w14:textId="77777777" w:rsidR="0082096B" w:rsidRPr="0082096B" w:rsidRDefault="0082096B" w:rsidP="0082096B">
            <w:pPr>
              <w:spacing w:after="0" w:line="240" w:lineRule="auto"/>
              <w:jc w:val="center"/>
              <w:rPr>
                <w:rFonts w:ascii="Times New Roman" w:eastAsia="Times New Roman" w:hAnsi="Times New Roman" w:cs="Times New Roman"/>
                <w:color w:val="000000"/>
                <w:sz w:val="24"/>
                <w:szCs w:val="24"/>
                <w:lang w:eastAsia="en-IN"/>
              </w:rPr>
            </w:pPr>
            <w:r w:rsidRPr="0082096B">
              <w:rPr>
                <w:rFonts w:ascii="Times New Roman" w:eastAsia="Times New Roman" w:hAnsi="Times New Roman" w:cs="Times New Roman"/>
                <w:color w:val="000000"/>
                <w:sz w:val="24"/>
                <w:szCs w:val="24"/>
                <w:lang w:eastAsia="en-IN"/>
              </w:rPr>
              <w:t>$3,212</w:t>
            </w:r>
          </w:p>
        </w:tc>
      </w:tr>
    </w:tbl>
    <w:p w14:paraId="7F2A1F26" w14:textId="77777777" w:rsidR="00AA3ED0" w:rsidRPr="00F44F62" w:rsidRDefault="00AA3ED0" w:rsidP="008412DE">
      <w:pPr>
        <w:spacing w:line="360" w:lineRule="auto"/>
        <w:jc w:val="both"/>
        <w:rPr>
          <w:rFonts w:ascii="Times New Roman" w:hAnsi="Times New Roman" w:cs="Times New Roman"/>
          <w:sz w:val="24"/>
          <w:szCs w:val="24"/>
        </w:rPr>
      </w:pPr>
    </w:p>
    <w:p w14:paraId="046FD120" w14:textId="1444AA47" w:rsidR="00AA3ED0" w:rsidRPr="00F44F62" w:rsidRDefault="00AA3ED0" w:rsidP="00F44F62">
      <w:pPr>
        <w:rPr>
          <w:b/>
          <w:bCs/>
          <w:u w:val="single"/>
        </w:rPr>
      </w:pPr>
      <w:r w:rsidRPr="00F44F62">
        <w:rPr>
          <w:b/>
          <w:bCs/>
          <w:u w:val="single"/>
        </w:rPr>
        <w:t>Notes</w:t>
      </w:r>
      <w:r w:rsidR="00F44F62">
        <w:rPr>
          <w:b/>
          <w:bCs/>
          <w:u w:val="single"/>
        </w:rPr>
        <w:t>:</w:t>
      </w:r>
    </w:p>
    <w:p w14:paraId="50B66D13" w14:textId="77777777" w:rsidR="00AA3ED0" w:rsidRPr="00F44F62" w:rsidRDefault="00AA3ED0" w:rsidP="008412DE">
      <w:pPr>
        <w:numPr>
          <w:ilvl w:val="0"/>
          <w:numId w:val="1"/>
        </w:numPr>
        <w:spacing w:before="100" w:beforeAutospacing="1" w:after="100" w:afterAutospacing="1" w:line="360" w:lineRule="auto"/>
        <w:jc w:val="both"/>
        <w:rPr>
          <w:rFonts w:ascii="Times New Roman" w:hAnsi="Times New Roman" w:cs="Times New Roman"/>
          <w:sz w:val="24"/>
          <w:szCs w:val="24"/>
        </w:rPr>
      </w:pPr>
      <w:r w:rsidRPr="00F44F62">
        <w:rPr>
          <w:rStyle w:val="Strong"/>
          <w:rFonts w:ascii="Times New Roman" w:hAnsi="Times New Roman" w:cs="Times New Roman"/>
          <w:sz w:val="24"/>
          <w:szCs w:val="24"/>
        </w:rPr>
        <w:t>Revenue, Operating Income, Net Income, and Operating Cash Flow</w:t>
      </w:r>
      <w:r w:rsidRPr="00F44F62">
        <w:rPr>
          <w:rFonts w:ascii="Times New Roman" w:hAnsi="Times New Roman" w:cs="Times New Roman"/>
          <w:sz w:val="24"/>
          <w:szCs w:val="24"/>
        </w:rPr>
        <w:t xml:space="preserve"> are taken directly from Marriott's Consolidated Statements of Income and Consolidated Statements of Cash Flows. </w:t>
      </w:r>
    </w:p>
    <w:p w14:paraId="7852A844" w14:textId="6AC48519" w:rsidR="00AA3ED0" w:rsidRPr="00F44F62" w:rsidRDefault="00AA3ED0" w:rsidP="008412DE">
      <w:pPr>
        <w:numPr>
          <w:ilvl w:val="0"/>
          <w:numId w:val="1"/>
        </w:numPr>
        <w:spacing w:before="100" w:beforeAutospacing="1" w:after="100" w:afterAutospacing="1" w:line="360" w:lineRule="auto"/>
        <w:jc w:val="both"/>
        <w:rPr>
          <w:rStyle w:val="Emphasis"/>
          <w:rFonts w:ascii="Times New Roman" w:hAnsi="Times New Roman" w:cs="Times New Roman"/>
          <w:i w:val="0"/>
          <w:iCs w:val="0"/>
          <w:sz w:val="24"/>
          <w:szCs w:val="24"/>
        </w:rPr>
      </w:pPr>
      <w:r w:rsidRPr="00F44F62">
        <w:rPr>
          <w:rStyle w:val="Strong"/>
          <w:rFonts w:ascii="Times New Roman" w:hAnsi="Times New Roman" w:cs="Times New Roman"/>
          <w:sz w:val="24"/>
          <w:szCs w:val="24"/>
        </w:rPr>
        <w:t>Total Assets</w:t>
      </w:r>
      <w:r w:rsidRPr="00F44F62">
        <w:rPr>
          <w:rFonts w:ascii="Times New Roman" w:hAnsi="Times New Roman" w:cs="Times New Roman"/>
          <w:sz w:val="24"/>
          <w:szCs w:val="24"/>
        </w:rPr>
        <w:t xml:space="preserve"> and </w:t>
      </w:r>
      <w:r w:rsidRPr="00F44F62">
        <w:rPr>
          <w:rStyle w:val="Strong"/>
          <w:rFonts w:ascii="Times New Roman" w:hAnsi="Times New Roman" w:cs="Times New Roman"/>
          <w:sz w:val="24"/>
          <w:szCs w:val="24"/>
        </w:rPr>
        <w:t>Total Liabilities</w:t>
      </w:r>
      <w:r w:rsidRPr="00F44F62">
        <w:rPr>
          <w:rFonts w:ascii="Times New Roman" w:hAnsi="Times New Roman" w:cs="Times New Roman"/>
          <w:sz w:val="24"/>
          <w:szCs w:val="24"/>
        </w:rPr>
        <w:t xml:space="preserve"> are year-end balances from the Consolidated Balance Sheets for each fiscal year. </w:t>
      </w:r>
    </w:p>
    <w:p w14:paraId="0FD14483" w14:textId="326C6DC4" w:rsidR="00890B3B" w:rsidRPr="00890B3B" w:rsidRDefault="00C7560D" w:rsidP="008412DE">
      <w:pPr>
        <w:spacing w:before="100" w:beforeAutospacing="1" w:after="100" w:afterAutospacing="1" w:line="360" w:lineRule="auto"/>
        <w:jc w:val="both"/>
        <w:rPr>
          <w:rFonts w:ascii="Times New Roman" w:eastAsia="Times New Roman" w:hAnsi="Times New Roman" w:cs="Times New Roman"/>
          <w:sz w:val="24"/>
          <w:szCs w:val="24"/>
          <w:lang w:eastAsia="en-IN"/>
        </w:rPr>
      </w:pPr>
      <w:r w:rsidRPr="00C7560D">
        <w:rPr>
          <w:rFonts w:ascii="Times New Roman" w:eastAsia="Times New Roman" w:hAnsi="Times New Roman" w:cs="Times New Roman"/>
          <w:sz w:val="24"/>
          <w:szCs w:val="24"/>
          <w:lang w:eastAsia="en-IN"/>
        </w:rPr>
        <w:t>Review of the consolidated financial performance of Marriott International shows the firm’s robust financial recovery from 2021 to 2025, amid difficult conditions in the global economy. This is because the revenue of the firm rose from US$13.9 billion in 2021 to US$26.2 billion in 2025, due to recovery of international travel, occupancy, Average Daily Rate (ADR) and Revenue per Available Room (RevPAR) (Marriott International, 2025)</w:t>
      </w:r>
      <w:r w:rsidR="00890B3B" w:rsidRPr="00890B3B">
        <w:rPr>
          <w:rFonts w:ascii="Times New Roman" w:eastAsia="Times New Roman" w:hAnsi="Times New Roman" w:cs="Times New Roman"/>
          <w:sz w:val="24"/>
          <w:szCs w:val="24"/>
          <w:lang w:eastAsia="en-IN"/>
        </w:rPr>
        <w:t>.</w:t>
      </w:r>
    </w:p>
    <w:p w14:paraId="6326827A" w14:textId="77777777" w:rsidR="00C7560D" w:rsidRPr="00C7560D" w:rsidRDefault="00C7560D" w:rsidP="00C7560D">
      <w:pPr>
        <w:spacing w:before="100" w:beforeAutospacing="1" w:after="100" w:afterAutospacing="1" w:line="360" w:lineRule="auto"/>
        <w:jc w:val="both"/>
        <w:rPr>
          <w:rFonts w:ascii="Times New Roman" w:eastAsia="Times New Roman" w:hAnsi="Times New Roman" w:cs="Times New Roman"/>
          <w:sz w:val="24"/>
          <w:szCs w:val="24"/>
          <w:lang w:eastAsia="en-IN"/>
        </w:rPr>
      </w:pPr>
      <w:r w:rsidRPr="00C7560D">
        <w:rPr>
          <w:rFonts w:ascii="Times New Roman" w:eastAsia="Times New Roman" w:hAnsi="Times New Roman" w:cs="Times New Roman"/>
          <w:sz w:val="24"/>
          <w:szCs w:val="24"/>
          <w:lang w:eastAsia="en-IN"/>
        </w:rPr>
        <w:t xml:space="preserve">Moreover, operating income increased to </w:t>
      </w:r>
      <w:r w:rsidRPr="00C7560D">
        <w:rPr>
          <w:rFonts w:ascii="Times New Roman" w:eastAsia="Times New Roman" w:hAnsi="Times New Roman" w:cs="Times New Roman"/>
          <w:b/>
          <w:bCs/>
          <w:sz w:val="24"/>
          <w:szCs w:val="24"/>
          <w:lang w:eastAsia="en-IN"/>
        </w:rPr>
        <w:t>US$4.1 billion</w:t>
      </w:r>
      <w:r w:rsidRPr="00C7560D">
        <w:rPr>
          <w:rFonts w:ascii="Times New Roman" w:eastAsia="Times New Roman" w:hAnsi="Times New Roman" w:cs="Times New Roman"/>
          <w:sz w:val="24"/>
          <w:szCs w:val="24"/>
          <w:lang w:eastAsia="en-IN"/>
        </w:rPr>
        <w:t xml:space="preserve"> for 2025 even as prices increased and administrative costs were on an increase. This is indicative of the successful asset-light strategy employed by the company that helps in creating stable income through fees while at the same time limiting capital outlay.</w:t>
      </w:r>
    </w:p>
    <w:p w14:paraId="6C839997" w14:textId="08F587FE" w:rsidR="00890B3B" w:rsidRDefault="00C7560D" w:rsidP="00C7560D">
      <w:pPr>
        <w:spacing w:before="100" w:beforeAutospacing="1" w:after="100" w:afterAutospacing="1" w:line="360" w:lineRule="auto"/>
        <w:jc w:val="both"/>
        <w:rPr>
          <w:rFonts w:ascii="Times New Roman" w:eastAsia="Times New Roman" w:hAnsi="Times New Roman" w:cs="Times New Roman"/>
          <w:sz w:val="24"/>
          <w:szCs w:val="24"/>
          <w:lang w:eastAsia="en-IN"/>
        </w:rPr>
      </w:pPr>
      <w:r w:rsidRPr="00C7560D">
        <w:rPr>
          <w:rFonts w:ascii="Times New Roman" w:eastAsia="Times New Roman" w:hAnsi="Times New Roman" w:cs="Times New Roman"/>
          <w:sz w:val="24"/>
          <w:szCs w:val="24"/>
          <w:lang w:eastAsia="en-IN"/>
        </w:rPr>
        <w:t xml:space="preserve">Net income on the other hand has been quite volatile where it increased to </w:t>
      </w:r>
      <w:r w:rsidRPr="00C7560D">
        <w:rPr>
          <w:rFonts w:ascii="Times New Roman" w:eastAsia="Times New Roman" w:hAnsi="Times New Roman" w:cs="Times New Roman"/>
          <w:b/>
          <w:bCs/>
          <w:sz w:val="24"/>
          <w:szCs w:val="24"/>
          <w:lang w:eastAsia="en-IN"/>
        </w:rPr>
        <w:t>US$3.08 billion</w:t>
      </w:r>
      <w:r w:rsidRPr="00C7560D">
        <w:rPr>
          <w:rFonts w:ascii="Times New Roman" w:eastAsia="Times New Roman" w:hAnsi="Times New Roman" w:cs="Times New Roman"/>
          <w:sz w:val="24"/>
          <w:szCs w:val="24"/>
          <w:lang w:eastAsia="en-IN"/>
        </w:rPr>
        <w:t xml:space="preserve"> in 2023 then </w:t>
      </w:r>
      <w:r w:rsidRPr="00C7560D">
        <w:rPr>
          <w:rFonts w:ascii="Times New Roman" w:eastAsia="Times New Roman" w:hAnsi="Times New Roman" w:cs="Times New Roman"/>
          <w:b/>
          <w:bCs/>
          <w:sz w:val="24"/>
          <w:szCs w:val="24"/>
          <w:lang w:eastAsia="en-IN"/>
        </w:rPr>
        <w:t>decreased</w:t>
      </w:r>
      <w:r w:rsidRPr="00C7560D">
        <w:rPr>
          <w:rFonts w:ascii="Times New Roman" w:eastAsia="Times New Roman" w:hAnsi="Times New Roman" w:cs="Times New Roman"/>
          <w:sz w:val="24"/>
          <w:szCs w:val="24"/>
          <w:lang w:eastAsia="en-IN"/>
        </w:rPr>
        <w:t xml:space="preserve"> to </w:t>
      </w:r>
      <w:r w:rsidRPr="00C7560D">
        <w:rPr>
          <w:rFonts w:ascii="Times New Roman" w:eastAsia="Times New Roman" w:hAnsi="Times New Roman" w:cs="Times New Roman"/>
          <w:b/>
          <w:bCs/>
          <w:sz w:val="24"/>
          <w:szCs w:val="24"/>
          <w:lang w:eastAsia="en-IN"/>
        </w:rPr>
        <w:t>US$2.38 billion</w:t>
      </w:r>
      <w:r w:rsidRPr="00C7560D">
        <w:rPr>
          <w:rFonts w:ascii="Times New Roman" w:eastAsia="Times New Roman" w:hAnsi="Times New Roman" w:cs="Times New Roman"/>
          <w:sz w:val="24"/>
          <w:szCs w:val="24"/>
          <w:lang w:eastAsia="en-IN"/>
        </w:rPr>
        <w:t xml:space="preserve"> in 2024, only to </w:t>
      </w:r>
      <w:r w:rsidRPr="00C7560D">
        <w:rPr>
          <w:rFonts w:ascii="Times New Roman" w:eastAsia="Times New Roman" w:hAnsi="Times New Roman" w:cs="Times New Roman"/>
          <w:b/>
          <w:bCs/>
          <w:sz w:val="24"/>
          <w:szCs w:val="24"/>
          <w:lang w:eastAsia="en-IN"/>
        </w:rPr>
        <w:t>increase</w:t>
      </w:r>
      <w:r w:rsidRPr="00C7560D">
        <w:rPr>
          <w:rFonts w:ascii="Times New Roman" w:eastAsia="Times New Roman" w:hAnsi="Times New Roman" w:cs="Times New Roman"/>
          <w:sz w:val="24"/>
          <w:szCs w:val="24"/>
          <w:lang w:eastAsia="en-IN"/>
        </w:rPr>
        <w:t xml:space="preserve"> again </w:t>
      </w:r>
      <w:r w:rsidRPr="00C7560D">
        <w:rPr>
          <w:rFonts w:ascii="Times New Roman" w:eastAsia="Times New Roman" w:hAnsi="Times New Roman" w:cs="Times New Roman"/>
          <w:b/>
          <w:bCs/>
          <w:sz w:val="24"/>
          <w:szCs w:val="24"/>
          <w:lang w:eastAsia="en-IN"/>
        </w:rPr>
        <w:t>to US$2.60 billion</w:t>
      </w:r>
      <w:r w:rsidRPr="00C7560D">
        <w:rPr>
          <w:rFonts w:ascii="Times New Roman" w:eastAsia="Times New Roman" w:hAnsi="Times New Roman" w:cs="Times New Roman"/>
          <w:sz w:val="24"/>
          <w:szCs w:val="24"/>
          <w:lang w:eastAsia="en-IN"/>
        </w:rPr>
        <w:t xml:space="preserve"> in 2025. The decrease has been attributed to increases in interest expenses and taxation and not operating inefficiency</w:t>
      </w:r>
      <w:r w:rsidR="00890B3B" w:rsidRPr="00890B3B">
        <w:rPr>
          <w:rFonts w:ascii="Times New Roman" w:eastAsia="Times New Roman" w:hAnsi="Times New Roman" w:cs="Times New Roman"/>
          <w:sz w:val="24"/>
          <w:szCs w:val="24"/>
          <w:lang w:eastAsia="en-IN"/>
        </w:rPr>
        <w:t>.</w:t>
      </w:r>
    </w:p>
    <w:p w14:paraId="368DA05E" w14:textId="77777777" w:rsidR="00F5704B" w:rsidRPr="00890B3B" w:rsidRDefault="00F5704B" w:rsidP="00C7560D">
      <w:pPr>
        <w:spacing w:before="100" w:beforeAutospacing="1" w:after="100" w:afterAutospacing="1" w:line="360" w:lineRule="auto"/>
        <w:jc w:val="both"/>
        <w:rPr>
          <w:rFonts w:ascii="Times New Roman" w:eastAsia="Times New Roman" w:hAnsi="Times New Roman" w:cs="Times New Roman"/>
          <w:sz w:val="24"/>
          <w:szCs w:val="24"/>
          <w:lang w:eastAsia="en-IN"/>
        </w:rPr>
      </w:pPr>
    </w:p>
    <w:p w14:paraId="23DE5937" w14:textId="6EF8BFB7" w:rsidR="00ED0A20" w:rsidRPr="00AF04BF" w:rsidRDefault="00C956B0" w:rsidP="00AF04BF">
      <w:pPr>
        <w:spacing w:before="100" w:beforeAutospacing="1" w:after="100" w:afterAutospacing="1" w:line="360" w:lineRule="auto"/>
        <w:jc w:val="both"/>
        <w:rPr>
          <w:rFonts w:ascii="Times New Roman" w:eastAsia="Times New Roman" w:hAnsi="Times New Roman" w:cs="Times New Roman"/>
          <w:sz w:val="24"/>
          <w:szCs w:val="24"/>
          <w:lang w:eastAsia="en-IN"/>
        </w:rPr>
      </w:pPr>
      <w:r w:rsidRPr="00C956B0">
        <w:rPr>
          <w:rFonts w:ascii="Times New Roman" w:eastAsia="Times New Roman" w:hAnsi="Times New Roman" w:cs="Times New Roman"/>
          <w:sz w:val="24"/>
          <w:szCs w:val="24"/>
          <w:lang w:eastAsia="en-IN"/>
        </w:rPr>
        <w:t xml:space="preserve">Marriott’s balance sheet shows how the company has stuck to its asset-light approach, which is associated with high debt levels that finance growth but expose the company to refinancing risks. However, despite these financial challenges, Marriott has enjoyed solid cash flows from </w:t>
      </w:r>
      <w:r w:rsidRPr="00C956B0">
        <w:rPr>
          <w:rFonts w:ascii="Times New Roman" w:eastAsia="Times New Roman" w:hAnsi="Times New Roman" w:cs="Times New Roman"/>
          <w:sz w:val="24"/>
          <w:szCs w:val="24"/>
          <w:lang w:eastAsia="en-IN"/>
        </w:rPr>
        <w:lastRenderedPageBreak/>
        <w:t>operations that have always been used to pay dividends, interest costs, share buybacks, and investment in the future</w:t>
      </w:r>
      <w:r w:rsidR="00AA3ED0" w:rsidRPr="00F44F62">
        <w:rPr>
          <w:rFonts w:ascii="Times New Roman" w:hAnsi="Times New Roman" w:cs="Times New Roman"/>
          <w:sz w:val="24"/>
          <w:szCs w:val="24"/>
        </w:rPr>
        <w:t>.</w:t>
      </w:r>
    </w:p>
    <w:p w14:paraId="0FD9AC43" w14:textId="678A46C1" w:rsidR="00AF04BF" w:rsidRPr="00AF04BF" w:rsidRDefault="00AF04BF" w:rsidP="00AF04BF">
      <w:pPr>
        <w:pStyle w:val="Caption"/>
        <w:keepNext/>
        <w:jc w:val="center"/>
        <w:rPr>
          <w:sz w:val="24"/>
          <w:szCs w:val="24"/>
        </w:rPr>
      </w:pPr>
      <w:r w:rsidRPr="00AF04BF">
        <w:rPr>
          <w:sz w:val="24"/>
          <w:szCs w:val="24"/>
        </w:rPr>
        <w:t xml:space="preserve">Table </w:t>
      </w:r>
      <w:r w:rsidRPr="00AF04BF">
        <w:rPr>
          <w:sz w:val="24"/>
          <w:szCs w:val="24"/>
        </w:rPr>
        <w:fldChar w:fldCharType="begin"/>
      </w:r>
      <w:r w:rsidRPr="00AF04BF">
        <w:rPr>
          <w:sz w:val="24"/>
          <w:szCs w:val="24"/>
        </w:rPr>
        <w:instrText xml:space="preserve"> SEQ Table \* ARABIC </w:instrText>
      </w:r>
      <w:r w:rsidRPr="00AF04BF">
        <w:rPr>
          <w:sz w:val="24"/>
          <w:szCs w:val="24"/>
        </w:rPr>
        <w:fldChar w:fldCharType="separate"/>
      </w:r>
      <w:r w:rsidR="001D316B">
        <w:rPr>
          <w:noProof/>
          <w:sz w:val="24"/>
          <w:szCs w:val="24"/>
        </w:rPr>
        <w:t>2</w:t>
      </w:r>
      <w:r w:rsidRPr="00AF04BF">
        <w:rPr>
          <w:sz w:val="24"/>
          <w:szCs w:val="24"/>
        </w:rPr>
        <w:fldChar w:fldCharType="end"/>
      </w:r>
      <w:r w:rsidRPr="00AF04BF">
        <w:rPr>
          <w:sz w:val="24"/>
          <w:szCs w:val="24"/>
        </w:rPr>
        <w:t>: Marriott International: Five-Year Ratio Analysis (2021–2025)</w:t>
      </w:r>
    </w:p>
    <w:tbl>
      <w:tblPr>
        <w:tblW w:w="9005" w:type="dxa"/>
        <w:tblInd w:w="-5" w:type="dxa"/>
        <w:tblLook w:val="04A0" w:firstRow="1" w:lastRow="0" w:firstColumn="1" w:lastColumn="0" w:noHBand="0" w:noVBand="1"/>
      </w:tblPr>
      <w:tblGrid>
        <w:gridCol w:w="1271"/>
        <w:gridCol w:w="1661"/>
        <w:gridCol w:w="1213"/>
        <w:gridCol w:w="1214"/>
        <w:gridCol w:w="1214"/>
        <w:gridCol w:w="1214"/>
        <w:gridCol w:w="1218"/>
      </w:tblGrid>
      <w:tr w:rsidR="00ED0A20" w:rsidRPr="00F44F62" w14:paraId="7555B6C8" w14:textId="77777777" w:rsidTr="00AF04BF">
        <w:trPr>
          <w:trHeight w:val="310"/>
        </w:trPr>
        <w:tc>
          <w:tcPr>
            <w:tcW w:w="1271"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13CA9FD7" w14:textId="6C4690CF" w:rsidR="00ED0A20" w:rsidRPr="00ED0A20" w:rsidRDefault="00ED0A20" w:rsidP="00ED0A20">
            <w:pPr>
              <w:spacing w:after="0" w:line="240" w:lineRule="auto"/>
              <w:jc w:val="center"/>
              <w:rPr>
                <w:rFonts w:ascii="Times New Roman" w:eastAsia="Times New Roman" w:hAnsi="Times New Roman" w:cs="Times New Roman"/>
                <w:b/>
                <w:bCs/>
                <w:color w:val="FFFFFF"/>
                <w:sz w:val="24"/>
                <w:szCs w:val="24"/>
                <w:lang w:eastAsia="en-IN"/>
              </w:rPr>
            </w:pPr>
            <w:r w:rsidRPr="00ED0A20">
              <w:rPr>
                <w:rFonts w:ascii="Times New Roman" w:eastAsia="Times New Roman" w:hAnsi="Times New Roman" w:cs="Times New Roman"/>
                <w:b/>
                <w:bCs/>
                <w:color w:val="FFFFFF"/>
                <w:sz w:val="24"/>
                <w:szCs w:val="24"/>
                <w:lang w:eastAsia="en-IN"/>
              </w:rPr>
              <w:t>Ratio</w:t>
            </w:r>
          </w:p>
        </w:tc>
        <w:tc>
          <w:tcPr>
            <w:tcW w:w="1661" w:type="dxa"/>
            <w:tcBorders>
              <w:top w:val="single" w:sz="4" w:space="0" w:color="auto"/>
              <w:left w:val="nil"/>
              <w:bottom w:val="single" w:sz="4" w:space="0" w:color="auto"/>
              <w:right w:val="single" w:sz="4" w:space="0" w:color="auto"/>
            </w:tcBorders>
            <w:shd w:val="clear" w:color="000000" w:fill="000000"/>
            <w:vAlign w:val="center"/>
            <w:hideMark/>
          </w:tcPr>
          <w:p w14:paraId="5F62C6A2" w14:textId="77777777" w:rsidR="00ED0A20" w:rsidRPr="00ED0A20" w:rsidRDefault="00ED0A20" w:rsidP="00ED0A20">
            <w:pPr>
              <w:spacing w:after="0" w:line="240" w:lineRule="auto"/>
              <w:jc w:val="center"/>
              <w:rPr>
                <w:rFonts w:ascii="Times New Roman" w:eastAsia="Times New Roman" w:hAnsi="Times New Roman" w:cs="Times New Roman"/>
                <w:b/>
                <w:bCs/>
                <w:color w:val="FFFFFF"/>
                <w:sz w:val="24"/>
                <w:szCs w:val="24"/>
                <w:lang w:eastAsia="en-IN"/>
              </w:rPr>
            </w:pPr>
            <w:r w:rsidRPr="00ED0A20">
              <w:rPr>
                <w:rFonts w:ascii="Times New Roman" w:eastAsia="Times New Roman" w:hAnsi="Times New Roman" w:cs="Times New Roman"/>
                <w:b/>
                <w:bCs/>
                <w:color w:val="FFFFFF"/>
                <w:sz w:val="24"/>
                <w:szCs w:val="24"/>
                <w:lang w:eastAsia="en-IN"/>
              </w:rPr>
              <w:t>Formula</w:t>
            </w:r>
          </w:p>
        </w:tc>
        <w:tc>
          <w:tcPr>
            <w:tcW w:w="1213" w:type="dxa"/>
            <w:tcBorders>
              <w:top w:val="single" w:sz="4" w:space="0" w:color="auto"/>
              <w:left w:val="nil"/>
              <w:bottom w:val="single" w:sz="4" w:space="0" w:color="auto"/>
              <w:right w:val="single" w:sz="4" w:space="0" w:color="auto"/>
            </w:tcBorders>
            <w:shd w:val="clear" w:color="000000" w:fill="000000"/>
            <w:vAlign w:val="center"/>
            <w:hideMark/>
          </w:tcPr>
          <w:p w14:paraId="6B6B1249" w14:textId="77777777" w:rsidR="00ED0A20" w:rsidRPr="00ED0A20" w:rsidRDefault="00ED0A20" w:rsidP="00ED0A20">
            <w:pPr>
              <w:spacing w:after="0" w:line="240" w:lineRule="auto"/>
              <w:jc w:val="center"/>
              <w:rPr>
                <w:rFonts w:ascii="Times New Roman" w:eastAsia="Times New Roman" w:hAnsi="Times New Roman" w:cs="Times New Roman"/>
                <w:b/>
                <w:bCs/>
                <w:color w:val="FFFFFF"/>
                <w:sz w:val="24"/>
                <w:szCs w:val="24"/>
                <w:lang w:eastAsia="en-IN"/>
              </w:rPr>
            </w:pPr>
            <w:r w:rsidRPr="00ED0A20">
              <w:rPr>
                <w:rFonts w:ascii="Times New Roman" w:eastAsia="Times New Roman" w:hAnsi="Times New Roman" w:cs="Times New Roman"/>
                <w:b/>
                <w:bCs/>
                <w:color w:val="FFFFFF"/>
                <w:sz w:val="24"/>
                <w:szCs w:val="24"/>
                <w:lang w:eastAsia="en-IN"/>
              </w:rPr>
              <w:t>2021</w:t>
            </w:r>
          </w:p>
        </w:tc>
        <w:tc>
          <w:tcPr>
            <w:tcW w:w="1214" w:type="dxa"/>
            <w:tcBorders>
              <w:top w:val="single" w:sz="4" w:space="0" w:color="auto"/>
              <w:left w:val="nil"/>
              <w:bottom w:val="single" w:sz="4" w:space="0" w:color="auto"/>
              <w:right w:val="single" w:sz="4" w:space="0" w:color="auto"/>
            </w:tcBorders>
            <w:shd w:val="clear" w:color="000000" w:fill="000000"/>
            <w:vAlign w:val="center"/>
            <w:hideMark/>
          </w:tcPr>
          <w:p w14:paraId="05A967C5" w14:textId="77777777" w:rsidR="00ED0A20" w:rsidRPr="00ED0A20" w:rsidRDefault="00ED0A20" w:rsidP="00ED0A20">
            <w:pPr>
              <w:spacing w:after="0" w:line="240" w:lineRule="auto"/>
              <w:jc w:val="center"/>
              <w:rPr>
                <w:rFonts w:ascii="Times New Roman" w:eastAsia="Times New Roman" w:hAnsi="Times New Roman" w:cs="Times New Roman"/>
                <w:b/>
                <w:bCs/>
                <w:color w:val="FFFFFF"/>
                <w:sz w:val="24"/>
                <w:szCs w:val="24"/>
                <w:lang w:eastAsia="en-IN"/>
              </w:rPr>
            </w:pPr>
            <w:r w:rsidRPr="00ED0A20">
              <w:rPr>
                <w:rFonts w:ascii="Times New Roman" w:eastAsia="Times New Roman" w:hAnsi="Times New Roman" w:cs="Times New Roman"/>
                <w:b/>
                <w:bCs/>
                <w:color w:val="FFFFFF"/>
                <w:sz w:val="24"/>
                <w:szCs w:val="24"/>
                <w:lang w:eastAsia="en-IN"/>
              </w:rPr>
              <w:t>2022</w:t>
            </w:r>
          </w:p>
        </w:tc>
        <w:tc>
          <w:tcPr>
            <w:tcW w:w="1214" w:type="dxa"/>
            <w:tcBorders>
              <w:top w:val="single" w:sz="4" w:space="0" w:color="auto"/>
              <w:left w:val="nil"/>
              <w:bottom w:val="single" w:sz="4" w:space="0" w:color="auto"/>
              <w:right w:val="single" w:sz="4" w:space="0" w:color="auto"/>
            </w:tcBorders>
            <w:shd w:val="clear" w:color="000000" w:fill="000000"/>
            <w:vAlign w:val="center"/>
            <w:hideMark/>
          </w:tcPr>
          <w:p w14:paraId="4EFE9DBF" w14:textId="77777777" w:rsidR="00ED0A20" w:rsidRPr="00ED0A20" w:rsidRDefault="00ED0A20" w:rsidP="00ED0A20">
            <w:pPr>
              <w:spacing w:after="0" w:line="240" w:lineRule="auto"/>
              <w:jc w:val="center"/>
              <w:rPr>
                <w:rFonts w:ascii="Times New Roman" w:eastAsia="Times New Roman" w:hAnsi="Times New Roman" w:cs="Times New Roman"/>
                <w:b/>
                <w:bCs/>
                <w:color w:val="FFFFFF"/>
                <w:sz w:val="24"/>
                <w:szCs w:val="24"/>
                <w:lang w:eastAsia="en-IN"/>
              </w:rPr>
            </w:pPr>
            <w:r w:rsidRPr="00ED0A20">
              <w:rPr>
                <w:rFonts w:ascii="Times New Roman" w:eastAsia="Times New Roman" w:hAnsi="Times New Roman" w:cs="Times New Roman"/>
                <w:b/>
                <w:bCs/>
                <w:color w:val="FFFFFF"/>
                <w:sz w:val="24"/>
                <w:szCs w:val="24"/>
                <w:lang w:eastAsia="en-IN"/>
              </w:rPr>
              <w:t>2023</w:t>
            </w:r>
          </w:p>
        </w:tc>
        <w:tc>
          <w:tcPr>
            <w:tcW w:w="1214" w:type="dxa"/>
            <w:tcBorders>
              <w:top w:val="single" w:sz="4" w:space="0" w:color="auto"/>
              <w:left w:val="nil"/>
              <w:bottom w:val="single" w:sz="4" w:space="0" w:color="auto"/>
              <w:right w:val="single" w:sz="4" w:space="0" w:color="auto"/>
            </w:tcBorders>
            <w:shd w:val="clear" w:color="000000" w:fill="000000"/>
            <w:vAlign w:val="center"/>
            <w:hideMark/>
          </w:tcPr>
          <w:p w14:paraId="18F69689" w14:textId="77777777" w:rsidR="00ED0A20" w:rsidRPr="00ED0A20" w:rsidRDefault="00ED0A20" w:rsidP="00ED0A20">
            <w:pPr>
              <w:spacing w:after="0" w:line="240" w:lineRule="auto"/>
              <w:jc w:val="center"/>
              <w:rPr>
                <w:rFonts w:ascii="Times New Roman" w:eastAsia="Times New Roman" w:hAnsi="Times New Roman" w:cs="Times New Roman"/>
                <w:b/>
                <w:bCs/>
                <w:color w:val="FFFFFF"/>
                <w:sz w:val="24"/>
                <w:szCs w:val="24"/>
                <w:lang w:eastAsia="en-IN"/>
              </w:rPr>
            </w:pPr>
            <w:r w:rsidRPr="00ED0A20">
              <w:rPr>
                <w:rFonts w:ascii="Times New Roman" w:eastAsia="Times New Roman" w:hAnsi="Times New Roman" w:cs="Times New Roman"/>
                <w:b/>
                <w:bCs/>
                <w:color w:val="FFFFFF"/>
                <w:sz w:val="24"/>
                <w:szCs w:val="24"/>
                <w:lang w:eastAsia="en-IN"/>
              </w:rPr>
              <w:t>2024</w:t>
            </w:r>
          </w:p>
        </w:tc>
        <w:tc>
          <w:tcPr>
            <w:tcW w:w="1218" w:type="dxa"/>
            <w:tcBorders>
              <w:top w:val="single" w:sz="4" w:space="0" w:color="auto"/>
              <w:left w:val="nil"/>
              <w:bottom w:val="single" w:sz="4" w:space="0" w:color="auto"/>
              <w:right w:val="single" w:sz="4" w:space="0" w:color="auto"/>
            </w:tcBorders>
            <w:shd w:val="clear" w:color="000000" w:fill="000000"/>
            <w:vAlign w:val="center"/>
            <w:hideMark/>
          </w:tcPr>
          <w:p w14:paraId="46F9B9B2" w14:textId="77777777" w:rsidR="00ED0A20" w:rsidRPr="00ED0A20" w:rsidRDefault="00ED0A20" w:rsidP="00ED0A20">
            <w:pPr>
              <w:spacing w:after="0" w:line="240" w:lineRule="auto"/>
              <w:jc w:val="center"/>
              <w:rPr>
                <w:rFonts w:ascii="Times New Roman" w:eastAsia="Times New Roman" w:hAnsi="Times New Roman" w:cs="Times New Roman"/>
                <w:b/>
                <w:bCs/>
                <w:color w:val="FFFFFF"/>
                <w:sz w:val="24"/>
                <w:szCs w:val="24"/>
                <w:lang w:eastAsia="en-IN"/>
              </w:rPr>
            </w:pPr>
            <w:r w:rsidRPr="00ED0A20">
              <w:rPr>
                <w:rFonts w:ascii="Times New Roman" w:eastAsia="Times New Roman" w:hAnsi="Times New Roman" w:cs="Times New Roman"/>
                <w:b/>
                <w:bCs/>
                <w:color w:val="FFFFFF"/>
                <w:sz w:val="24"/>
                <w:szCs w:val="24"/>
                <w:lang w:eastAsia="en-IN"/>
              </w:rPr>
              <w:t>2025</w:t>
            </w:r>
          </w:p>
        </w:tc>
      </w:tr>
      <w:tr w:rsidR="00ED0A20" w:rsidRPr="00ED0A20" w14:paraId="087DF320" w14:textId="77777777" w:rsidTr="00ED0A20">
        <w:trPr>
          <w:trHeight w:val="589"/>
        </w:trPr>
        <w:tc>
          <w:tcPr>
            <w:tcW w:w="9005" w:type="dxa"/>
            <w:gridSpan w:val="7"/>
            <w:tcBorders>
              <w:top w:val="single" w:sz="4" w:space="0" w:color="auto"/>
              <w:left w:val="single" w:sz="4" w:space="0" w:color="auto"/>
              <w:bottom w:val="single" w:sz="4" w:space="0" w:color="auto"/>
              <w:right w:val="single" w:sz="4" w:space="0" w:color="auto"/>
            </w:tcBorders>
            <w:shd w:val="clear" w:color="auto" w:fill="auto"/>
            <w:vAlign w:val="center"/>
            <w:hideMark/>
          </w:tcPr>
          <w:p w14:paraId="7451FDAE" w14:textId="77777777" w:rsidR="00ED0A20" w:rsidRPr="00ED0A20" w:rsidRDefault="00ED0A20" w:rsidP="00ED0A20">
            <w:pPr>
              <w:spacing w:after="0" w:line="240" w:lineRule="auto"/>
              <w:jc w:val="center"/>
              <w:rPr>
                <w:rFonts w:ascii="Times New Roman" w:eastAsia="Times New Roman" w:hAnsi="Times New Roman" w:cs="Times New Roman"/>
                <w:b/>
                <w:bCs/>
                <w:color w:val="000000"/>
                <w:sz w:val="24"/>
                <w:szCs w:val="24"/>
                <w:lang w:eastAsia="en-IN"/>
              </w:rPr>
            </w:pPr>
            <w:r w:rsidRPr="00ED0A20">
              <w:rPr>
                <w:rFonts w:ascii="Times New Roman" w:eastAsia="Times New Roman" w:hAnsi="Times New Roman" w:cs="Times New Roman"/>
                <w:b/>
                <w:bCs/>
                <w:color w:val="000000"/>
                <w:sz w:val="24"/>
                <w:szCs w:val="24"/>
                <w:lang w:eastAsia="en-IN"/>
              </w:rPr>
              <w:t>Profitability</w:t>
            </w:r>
          </w:p>
        </w:tc>
      </w:tr>
      <w:tr w:rsidR="00AF04BF" w:rsidRPr="00ED0A20" w14:paraId="2DCB2873" w14:textId="77777777" w:rsidTr="00AF04BF">
        <w:trPr>
          <w:trHeight w:val="930"/>
        </w:trPr>
        <w:tc>
          <w:tcPr>
            <w:tcW w:w="1271" w:type="dxa"/>
            <w:tcBorders>
              <w:top w:val="nil"/>
              <w:left w:val="single" w:sz="4" w:space="0" w:color="auto"/>
              <w:bottom w:val="single" w:sz="4" w:space="0" w:color="auto"/>
              <w:right w:val="single" w:sz="4" w:space="0" w:color="auto"/>
            </w:tcBorders>
            <w:shd w:val="clear" w:color="auto" w:fill="auto"/>
            <w:vAlign w:val="center"/>
            <w:hideMark/>
          </w:tcPr>
          <w:p w14:paraId="62E4D04A" w14:textId="77777777" w:rsidR="00ED0A20" w:rsidRPr="00ED0A20" w:rsidRDefault="00ED0A20" w:rsidP="00ED0A20">
            <w:pPr>
              <w:spacing w:after="0" w:line="240" w:lineRule="auto"/>
              <w:jc w:val="center"/>
              <w:rPr>
                <w:rFonts w:ascii="Times New Roman" w:eastAsia="Times New Roman" w:hAnsi="Times New Roman" w:cs="Times New Roman"/>
                <w:b/>
                <w:bCs/>
                <w:color w:val="000000"/>
                <w:sz w:val="24"/>
                <w:szCs w:val="24"/>
                <w:lang w:eastAsia="en-IN"/>
              </w:rPr>
            </w:pPr>
            <w:r w:rsidRPr="00ED0A20">
              <w:rPr>
                <w:rFonts w:ascii="Times New Roman" w:eastAsia="Times New Roman" w:hAnsi="Times New Roman" w:cs="Times New Roman"/>
                <w:b/>
                <w:bCs/>
                <w:color w:val="000000"/>
                <w:sz w:val="24"/>
                <w:szCs w:val="24"/>
                <w:lang w:eastAsia="en-IN"/>
              </w:rPr>
              <w:t>Operating Profit Margin</w:t>
            </w:r>
          </w:p>
        </w:tc>
        <w:tc>
          <w:tcPr>
            <w:tcW w:w="1661" w:type="dxa"/>
            <w:tcBorders>
              <w:top w:val="nil"/>
              <w:left w:val="nil"/>
              <w:bottom w:val="single" w:sz="4" w:space="0" w:color="auto"/>
              <w:right w:val="single" w:sz="4" w:space="0" w:color="auto"/>
            </w:tcBorders>
            <w:shd w:val="clear" w:color="auto" w:fill="auto"/>
            <w:vAlign w:val="center"/>
            <w:hideMark/>
          </w:tcPr>
          <w:p w14:paraId="7F179386"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Operating Income ÷ Revenue ×100</w:t>
            </w:r>
          </w:p>
        </w:tc>
        <w:tc>
          <w:tcPr>
            <w:tcW w:w="1213" w:type="dxa"/>
            <w:tcBorders>
              <w:top w:val="nil"/>
              <w:left w:val="nil"/>
              <w:bottom w:val="single" w:sz="4" w:space="0" w:color="auto"/>
              <w:right w:val="single" w:sz="4" w:space="0" w:color="auto"/>
            </w:tcBorders>
            <w:shd w:val="clear" w:color="auto" w:fill="auto"/>
            <w:vAlign w:val="center"/>
            <w:hideMark/>
          </w:tcPr>
          <w:p w14:paraId="46838A6B"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12.63%</w:t>
            </w:r>
          </w:p>
        </w:tc>
        <w:tc>
          <w:tcPr>
            <w:tcW w:w="1214" w:type="dxa"/>
            <w:tcBorders>
              <w:top w:val="nil"/>
              <w:left w:val="nil"/>
              <w:bottom w:val="single" w:sz="4" w:space="0" w:color="auto"/>
              <w:right w:val="single" w:sz="4" w:space="0" w:color="auto"/>
            </w:tcBorders>
            <w:shd w:val="clear" w:color="auto" w:fill="auto"/>
            <w:vAlign w:val="center"/>
            <w:hideMark/>
          </w:tcPr>
          <w:p w14:paraId="3F6205C2"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16.67%</w:t>
            </w:r>
          </w:p>
        </w:tc>
        <w:tc>
          <w:tcPr>
            <w:tcW w:w="1214" w:type="dxa"/>
            <w:tcBorders>
              <w:top w:val="nil"/>
              <w:left w:val="nil"/>
              <w:bottom w:val="single" w:sz="4" w:space="0" w:color="auto"/>
              <w:right w:val="single" w:sz="4" w:space="0" w:color="auto"/>
            </w:tcBorders>
            <w:shd w:val="clear" w:color="auto" w:fill="auto"/>
            <w:vAlign w:val="center"/>
            <w:hideMark/>
          </w:tcPr>
          <w:p w14:paraId="2E83C9FB"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16.30%</w:t>
            </w:r>
          </w:p>
        </w:tc>
        <w:tc>
          <w:tcPr>
            <w:tcW w:w="1214" w:type="dxa"/>
            <w:tcBorders>
              <w:top w:val="nil"/>
              <w:left w:val="nil"/>
              <w:bottom w:val="single" w:sz="4" w:space="0" w:color="auto"/>
              <w:right w:val="single" w:sz="4" w:space="0" w:color="auto"/>
            </w:tcBorders>
            <w:shd w:val="clear" w:color="auto" w:fill="auto"/>
            <w:vAlign w:val="center"/>
            <w:hideMark/>
          </w:tcPr>
          <w:p w14:paraId="10E8683F"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15.01%</w:t>
            </w:r>
          </w:p>
        </w:tc>
        <w:tc>
          <w:tcPr>
            <w:tcW w:w="1218" w:type="dxa"/>
            <w:tcBorders>
              <w:top w:val="nil"/>
              <w:left w:val="nil"/>
              <w:bottom w:val="single" w:sz="4" w:space="0" w:color="auto"/>
              <w:right w:val="single" w:sz="4" w:space="0" w:color="auto"/>
            </w:tcBorders>
            <w:shd w:val="clear" w:color="auto" w:fill="auto"/>
            <w:vAlign w:val="center"/>
            <w:hideMark/>
          </w:tcPr>
          <w:p w14:paraId="3EF3E5FE"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15.82%</w:t>
            </w:r>
          </w:p>
        </w:tc>
      </w:tr>
      <w:tr w:rsidR="00AF04BF" w:rsidRPr="00ED0A20" w14:paraId="7C0D4DDC" w14:textId="77777777" w:rsidTr="00AF04BF">
        <w:trPr>
          <w:trHeight w:val="883"/>
        </w:trPr>
        <w:tc>
          <w:tcPr>
            <w:tcW w:w="1271" w:type="dxa"/>
            <w:tcBorders>
              <w:top w:val="nil"/>
              <w:left w:val="single" w:sz="4" w:space="0" w:color="auto"/>
              <w:bottom w:val="single" w:sz="4" w:space="0" w:color="auto"/>
              <w:right w:val="single" w:sz="4" w:space="0" w:color="auto"/>
            </w:tcBorders>
            <w:shd w:val="clear" w:color="auto" w:fill="auto"/>
            <w:vAlign w:val="center"/>
            <w:hideMark/>
          </w:tcPr>
          <w:p w14:paraId="65DBA22F" w14:textId="77777777" w:rsidR="00ED0A20" w:rsidRPr="00ED0A20" w:rsidRDefault="00ED0A20" w:rsidP="00ED0A20">
            <w:pPr>
              <w:spacing w:after="0" w:line="240" w:lineRule="auto"/>
              <w:jc w:val="center"/>
              <w:rPr>
                <w:rFonts w:ascii="Times New Roman" w:eastAsia="Times New Roman" w:hAnsi="Times New Roman" w:cs="Times New Roman"/>
                <w:b/>
                <w:bCs/>
                <w:color w:val="000000"/>
                <w:sz w:val="24"/>
                <w:szCs w:val="24"/>
                <w:lang w:eastAsia="en-IN"/>
              </w:rPr>
            </w:pPr>
            <w:r w:rsidRPr="00ED0A20">
              <w:rPr>
                <w:rFonts w:ascii="Times New Roman" w:eastAsia="Times New Roman" w:hAnsi="Times New Roman" w:cs="Times New Roman"/>
                <w:b/>
                <w:bCs/>
                <w:color w:val="000000"/>
                <w:sz w:val="24"/>
                <w:szCs w:val="24"/>
                <w:lang w:eastAsia="en-IN"/>
              </w:rPr>
              <w:t>Net Profit Margin</w:t>
            </w:r>
          </w:p>
        </w:tc>
        <w:tc>
          <w:tcPr>
            <w:tcW w:w="1661" w:type="dxa"/>
            <w:tcBorders>
              <w:top w:val="nil"/>
              <w:left w:val="nil"/>
              <w:bottom w:val="single" w:sz="4" w:space="0" w:color="auto"/>
              <w:right w:val="single" w:sz="4" w:space="0" w:color="auto"/>
            </w:tcBorders>
            <w:shd w:val="clear" w:color="auto" w:fill="auto"/>
            <w:vAlign w:val="center"/>
            <w:hideMark/>
          </w:tcPr>
          <w:p w14:paraId="35E9E02F"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Net Income ÷ Revenue ×100</w:t>
            </w:r>
          </w:p>
        </w:tc>
        <w:tc>
          <w:tcPr>
            <w:tcW w:w="1213" w:type="dxa"/>
            <w:tcBorders>
              <w:top w:val="nil"/>
              <w:left w:val="nil"/>
              <w:bottom w:val="single" w:sz="4" w:space="0" w:color="auto"/>
              <w:right w:val="single" w:sz="4" w:space="0" w:color="auto"/>
            </w:tcBorders>
            <w:shd w:val="clear" w:color="auto" w:fill="auto"/>
            <w:vAlign w:val="center"/>
            <w:hideMark/>
          </w:tcPr>
          <w:p w14:paraId="684A2F42"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7.93%</w:t>
            </w:r>
          </w:p>
        </w:tc>
        <w:tc>
          <w:tcPr>
            <w:tcW w:w="1214" w:type="dxa"/>
            <w:tcBorders>
              <w:top w:val="nil"/>
              <w:left w:val="nil"/>
              <w:bottom w:val="single" w:sz="4" w:space="0" w:color="auto"/>
              <w:right w:val="single" w:sz="4" w:space="0" w:color="auto"/>
            </w:tcBorders>
            <w:shd w:val="clear" w:color="auto" w:fill="auto"/>
            <w:vAlign w:val="center"/>
            <w:hideMark/>
          </w:tcPr>
          <w:p w14:paraId="0103DC0F"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11.35%</w:t>
            </w:r>
          </w:p>
        </w:tc>
        <w:tc>
          <w:tcPr>
            <w:tcW w:w="1214" w:type="dxa"/>
            <w:tcBorders>
              <w:top w:val="nil"/>
              <w:left w:val="nil"/>
              <w:bottom w:val="single" w:sz="4" w:space="0" w:color="auto"/>
              <w:right w:val="single" w:sz="4" w:space="0" w:color="auto"/>
            </w:tcBorders>
            <w:shd w:val="clear" w:color="auto" w:fill="auto"/>
            <w:vAlign w:val="center"/>
            <w:hideMark/>
          </w:tcPr>
          <w:p w14:paraId="0C1DE034"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13.00%</w:t>
            </w:r>
          </w:p>
        </w:tc>
        <w:tc>
          <w:tcPr>
            <w:tcW w:w="1214" w:type="dxa"/>
            <w:tcBorders>
              <w:top w:val="nil"/>
              <w:left w:val="nil"/>
              <w:bottom w:val="single" w:sz="4" w:space="0" w:color="auto"/>
              <w:right w:val="single" w:sz="4" w:space="0" w:color="auto"/>
            </w:tcBorders>
            <w:shd w:val="clear" w:color="auto" w:fill="auto"/>
            <w:vAlign w:val="center"/>
            <w:hideMark/>
          </w:tcPr>
          <w:p w14:paraId="712ED992"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9.46%</w:t>
            </w:r>
          </w:p>
        </w:tc>
        <w:tc>
          <w:tcPr>
            <w:tcW w:w="1218" w:type="dxa"/>
            <w:tcBorders>
              <w:top w:val="nil"/>
              <w:left w:val="nil"/>
              <w:bottom w:val="single" w:sz="4" w:space="0" w:color="auto"/>
              <w:right w:val="single" w:sz="4" w:space="0" w:color="auto"/>
            </w:tcBorders>
            <w:shd w:val="clear" w:color="auto" w:fill="auto"/>
            <w:vAlign w:val="center"/>
            <w:hideMark/>
          </w:tcPr>
          <w:p w14:paraId="2D5DA19A"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9.93%</w:t>
            </w:r>
          </w:p>
        </w:tc>
      </w:tr>
      <w:tr w:rsidR="00AF04BF" w:rsidRPr="00ED0A20" w14:paraId="0CA4B59D" w14:textId="77777777" w:rsidTr="00AF04BF">
        <w:trPr>
          <w:trHeight w:val="1178"/>
        </w:trPr>
        <w:tc>
          <w:tcPr>
            <w:tcW w:w="1271" w:type="dxa"/>
            <w:tcBorders>
              <w:top w:val="nil"/>
              <w:left w:val="single" w:sz="4" w:space="0" w:color="auto"/>
              <w:bottom w:val="single" w:sz="4" w:space="0" w:color="auto"/>
              <w:right w:val="single" w:sz="4" w:space="0" w:color="auto"/>
            </w:tcBorders>
            <w:shd w:val="clear" w:color="auto" w:fill="auto"/>
            <w:vAlign w:val="center"/>
            <w:hideMark/>
          </w:tcPr>
          <w:p w14:paraId="2570E49D" w14:textId="77777777" w:rsidR="00ED0A20" w:rsidRPr="00ED0A20" w:rsidRDefault="00ED0A20" w:rsidP="00ED0A20">
            <w:pPr>
              <w:spacing w:after="0" w:line="240" w:lineRule="auto"/>
              <w:jc w:val="center"/>
              <w:rPr>
                <w:rFonts w:ascii="Times New Roman" w:eastAsia="Times New Roman" w:hAnsi="Times New Roman" w:cs="Times New Roman"/>
                <w:b/>
                <w:bCs/>
                <w:color w:val="000000"/>
                <w:sz w:val="24"/>
                <w:szCs w:val="24"/>
                <w:lang w:eastAsia="en-IN"/>
              </w:rPr>
            </w:pPr>
            <w:r w:rsidRPr="00ED0A20">
              <w:rPr>
                <w:rFonts w:ascii="Times New Roman" w:eastAsia="Times New Roman" w:hAnsi="Times New Roman" w:cs="Times New Roman"/>
                <w:b/>
                <w:bCs/>
                <w:color w:val="000000"/>
                <w:sz w:val="24"/>
                <w:szCs w:val="24"/>
                <w:lang w:eastAsia="en-IN"/>
              </w:rPr>
              <w:t>Return on Assets (ROA)</w:t>
            </w:r>
          </w:p>
        </w:tc>
        <w:tc>
          <w:tcPr>
            <w:tcW w:w="1661" w:type="dxa"/>
            <w:tcBorders>
              <w:top w:val="nil"/>
              <w:left w:val="nil"/>
              <w:bottom w:val="single" w:sz="4" w:space="0" w:color="auto"/>
              <w:right w:val="single" w:sz="4" w:space="0" w:color="auto"/>
            </w:tcBorders>
            <w:shd w:val="clear" w:color="auto" w:fill="auto"/>
            <w:vAlign w:val="center"/>
            <w:hideMark/>
          </w:tcPr>
          <w:p w14:paraId="76FF1FE4"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Net Income ÷ Total Assets ×100</w:t>
            </w:r>
          </w:p>
        </w:tc>
        <w:tc>
          <w:tcPr>
            <w:tcW w:w="1213" w:type="dxa"/>
            <w:tcBorders>
              <w:top w:val="nil"/>
              <w:left w:val="nil"/>
              <w:bottom w:val="single" w:sz="4" w:space="0" w:color="auto"/>
              <w:right w:val="single" w:sz="4" w:space="0" w:color="auto"/>
            </w:tcBorders>
            <w:shd w:val="clear" w:color="auto" w:fill="auto"/>
            <w:vAlign w:val="center"/>
            <w:hideMark/>
          </w:tcPr>
          <w:p w14:paraId="34776B42"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4.38%</w:t>
            </w:r>
          </w:p>
        </w:tc>
        <w:tc>
          <w:tcPr>
            <w:tcW w:w="1214" w:type="dxa"/>
            <w:tcBorders>
              <w:top w:val="nil"/>
              <w:left w:val="nil"/>
              <w:bottom w:val="single" w:sz="4" w:space="0" w:color="auto"/>
              <w:right w:val="single" w:sz="4" w:space="0" w:color="auto"/>
            </w:tcBorders>
            <w:shd w:val="clear" w:color="auto" w:fill="auto"/>
            <w:vAlign w:val="center"/>
            <w:hideMark/>
          </w:tcPr>
          <w:p w14:paraId="645A9F83"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9.55%</w:t>
            </w:r>
          </w:p>
        </w:tc>
        <w:tc>
          <w:tcPr>
            <w:tcW w:w="1214" w:type="dxa"/>
            <w:tcBorders>
              <w:top w:val="nil"/>
              <w:left w:val="nil"/>
              <w:bottom w:val="single" w:sz="4" w:space="0" w:color="auto"/>
              <w:right w:val="single" w:sz="4" w:space="0" w:color="auto"/>
            </w:tcBorders>
            <w:shd w:val="clear" w:color="auto" w:fill="auto"/>
            <w:vAlign w:val="center"/>
            <w:hideMark/>
          </w:tcPr>
          <w:p w14:paraId="03A64AF2"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12.28%</w:t>
            </w:r>
          </w:p>
        </w:tc>
        <w:tc>
          <w:tcPr>
            <w:tcW w:w="1214" w:type="dxa"/>
            <w:tcBorders>
              <w:top w:val="nil"/>
              <w:left w:val="nil"/>
              <w:bottom w:val="single" w:sz="4" w:space="0" w:color="auto"/>
              <w:right w:val="single" w:sz="4" w:space="0" w:color="auto"/>
            </w:tcBorders>
            <w:shd w:val="clear" w:color="auto" w:fill="auto"/>
            <w:vAlign w:val="center"/>
            <w:hideMark/>
          </w:tcPr>
          <w:p w14:paraId="1D95DE0A"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9.31%</w:t>
            </w:r>
          </w:p>
        </w:tc>
        <w:tc>
          <w:tcPr>
            <w:tcW w:w="1218" w:type="dxa"/>
            <w:tcBorders>
              <w:top w:val="nil"/>
              <w:left w:val="nil"/>
              <w:bottom w:val="single" w:sz="4" w:space="0" w:color="auto"/>
              <w:right w:val="single" w:sz="4" w:space="0" w:color="auto"/>
            </w:tcBorders>
            <w:shd w:val="clear" w:color="auto" w:fill="auto"/>
            <w:vAlign w:val="center"/>
            <w:hideMark/>
          </w:tcPr>
          <w:p w14:paraId="1973DAFC"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10.26%</w:t>
            </w:r>
          </w:p>
        </w:tc>
      </w:tr>
      <w:tr w:rsidR="00ED0A20" w:rsidRPr="00ED0A20" w14:paraId="6B962E37" w14:textId="77777777" w:rsidTr="00ED0A20">
        <w:trPr>
          <w:trHeight w:val="310"/>
        </w:trPr>
        <w:tc>
          <w:tcPr>
            <w:tcW w:w="9005" w:type="dxa"/>
            <w:gridSpan w:val="7"/>
            <w:tcBorders>
              <w:top w:val="single" w:sz="4" w:space="0" w:color="auto"/>
              <w:left w:val="single" w:sz="4" w:space="0" w:color="auto"/>
              <w:bottom w:val="single" w:sz="4" w:space="0" w:color="auto"/>
              <w:right w:val="single" w:sz="4" w:space="0" w:color="auto"/>
            </w:tcBorders>
            <w:shd w:val="clear" w:color="auto" w:fill="auto"/>
            <w:vAlign w:val="center"/>
            <w:hideMark/>
          </w:tcPr>
          <w:p w14:paraId="25D80720" w14:textId="77777777" w:rsidR="00ED0A20" w:rsidRPr="00ED0A20" w:rsidRDefault="00ED0A20" w:rsidP="00ED0A20">
            <w:pPr>
              <w:spacing w:after="0" w:line="240" w:lineRule="auto"/>
              <w:jc w:val="center"/>
              <w:rPr>
                <w:rFonts w:ascii="Times New Roman" w:eastAsia="Times New Roman" w:hAnsi="Times New Roman" w:cs="Times New Roman"/>
                <w:b/>
                <w:bCs/>
                <w:color w:val="000000"/>
                <w:sz w:val="24"/>
                <w:szCs w:val="24"/>
                <w:lang w:eastAsia="en-IN"/>
              </w:rPr>
            </w:pPr>
            <w:r w:rsidRPr="00ED0A20">
              <w:rPr>
                <w:rFonts w:ascii="Times New Roman" w:eastAsia="Times New Roman" w:hAnsi="Times New Roman" w:cs="Times New Roman"/>
                <w:b/>
                <w:bCs/>
                <w:color w:val="000000"/>
                <w:sz w:val="24"/>
                <w:szCs w:val="24"/>
                <w:lang w:eastAsia="en-IN"/>
              </w:rPr>
              <w:t>Liquidity</w:t>
            </w:r>
          </w:p>
        </w:tc>
      </w:tr>
      <w:tr w:rsidR="00AF04BF" w:rsidRPr="00ED0A20" w14:paraId="0045FC3D" w14:textId="77777777" w:rsidTr="00AF04BF">
        <w:trPr>
          <w:trHeight w:val="930"/>
        </w:trPr>
        <w:tc>
          <w:tcPr>
            <w:tcW w:w="1271" w:type="dxa"/>
            <w:tcBorders>
              <w:top w:val="nil"/>
              <w:left w:val="single" w:sz="4" w:space="0" w:color="auto"/>
              <w:bottom w:val="single" w:sz="4" w:space="0" w:color="auto"/>
              <w:right w:val="single" w:sz="4" w:space="0" w:color="auto"/>
            </w:tcBorders>
            <w:shd w:val="clear" w:color="auto" w:fill="auto"/>
            <w:vAlign w:val="center"/>
            <w:hideMark/>
          </w:tcPr>
          <w:p w14:paraId="7B77DAC7" w14:textId="77777777" w:rsidR="00ED0A20" w:rsidRPr="00ED0A20" w:rsidRDefault="00ED0A20" w:rsidP="00ED0A20">
            <w:pPr>
              <w:spacing w:after="0" w:line="240" w:lineRule="auto"/>
              <w:jc w:val="center"/>
              <w:rPr>
                <w:rFonts w:ascii="Times New Roman" w:eastAsia="Times New Roman" w:hAnsi="Times New Roman" w:cs="Times New Roman"/>
                <w:b/>
                <w:bCs/>
                <w:color w:val="000000"/>
                <w:sz w:val="24"/>
                <w:szCs w:val="24"/>
                <w:lang w:eastAsia="en-IN"/>
              </w:rPr>
            </w:pPr>
            <w:r w:rsidRPr="00ED0A20">
              <w:rPr>
                <w:rFonts w:ascii="Times New Roman" w:eastAsia="Times New Roman" w:hAnsi="Times New Roman" w:cs="Times New Roman"/>
                <w:b/>
                <w:bCs/>
                <w:color w:val="000000"/>
                <w:sz w:val="24"/>
                <w:szCs w:val="24"/>
                <w:lang w:eastAsia="en-IN"/>
              </w:rPr>
              <w:t>Current Ratio*</w:t>
            </w:r>
          </w:p>
        </w:tc>
        <w:tc>
          <w:tcPr>
            <w:tcW w:w="1661" w:type="dxa"/>
            <w:tcBorders>
              <w:top w:val="nil"/>
              <w:left w:val="nil"/>
              <w:bottom w:val="single" w:sz="4" w:space="0" w:color="auto"/>
              <w:right w:val="single" w:sz="4" w:space="0" w:color="auto"/>
            </w:tcBorders>
            <w:shd w:val="clear" w:color="auto" w:fill="auto"/>
            <w:vAlign w:val="center"/>
            <w:hideMark/>
          </w:tcPr>
          <w:p w14:paraId="40110C96"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Current Assets ÷ Current Liabilities</w:t>
            </w:r>
          </w:p>
        </w:tc>
        <w:tc>
          <w:tcPr>
            <w:tcW w:w="1213" w:type="dxa"/>
            <w:tcBorders>
              <w:top w:val="nil"/>
              <w:left w:val="nil"/>
              <w:bottom w:val="single" w:sz="4" w:space="0" w:color="auto"/>
              <w:right w:val="single" w:sz="4" w:space="0" w:color="auto"/>
            </w:tcBorders>
            <w:shd w:val="clear" w:color="auto" w:fill="auto"/>
            <w:vAlign w:val="center"/>
            <w:hideMark/>
          </w:tcPr>
          <w:p w14:paraId="691CBFEA"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0.39</w:t>
            </w:r>
          </w:p>
        </w:tc>
        <w:tc>
          <w:tcPr>
            <w:tcW w:w="1214" w:type="dxa"/>
            <w:tcBorders>
              <w:top w:val="nil"/>
              <w:left w:val="nil"/>
              <w:bottom w:val="single" w:sz="4" w:space="0" w:color="auto"/>
              <w:right w:val="single" w:sz="4" w:space="0" w:color="auto"/>
            </w:tcBorders>
            <w:shd w:val="clear" w:color="auto" w:fill="auto"/>
            <w:vAlign w:val="center"/>
            <w:hideMark/>
          </w:tcPr>
          <w:p w14:paraId="0EFB63A7"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0.41</w:t>
            </w:r>
          </w:p>
        </w:tc>
        <w:tc>
          <w:tcPr>
            <w:tcW w:w="1214" w:type="dxa"/>
            <w:tcBorders>
              <w:top w:val="nil"/>
              <w:left w:val="nil"/>
              <w:bottom w:val="single" w:sz="4" w:space="0" w:color="auto"/>
              <w:right w:val="single" w:sz="4" w:space="0" w:color="auto"/>
            </w:tcBorders>
            <w:shd w:val="clear" w:color="auto" w:fill="auto"/>
            <w:vAlign w:val="center"/>
            <w:hideMark/>
          </w:tcPr>
          <w:p w14:paraId="5D2AC9DE"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0.4</w:t>
            </w:r>
          </w:p>
        </w:tc>
        <w:tc>
          <w:tcPr>
            <w:tcW w:w="1214" w:type="dxa"/>
            <w:tcBorders>
              <w:top w:val="nil"/>
              <w:left w:val="nil"/>
              <w:bottom w:val="single" w:sz="4" w:space="0" w:color="auto"/>
              <w:right w:val="single" w:sz="4" w:space="0" w:color="auto"/>
            </w:tcBorders>
            <w:shd w:val="clear" w:color="auto" w:fill="auto"/>
            <w:vAlign w:val="center"/>
            <w:hideMark/>
          </w:tcPr>
          <w:p w14:paraId="4D8F3F6F"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0.4</w:t>
            </w:r>
          </w:p>
        </w:tc>
        <w:tc>
          <w:tcPr>
            <w:tcW w:w="1218" w:type="dxa"/>
            <w:tcBorders>
              <w:top w:val="nil"/>
              <w:left w:val="nil"/>
              <w:bottom w:val="single" w:sz="4" w:space="0" w:color="auto"/>
              <w:right w:val="single" w:sz="4" w:space="0" w:color="auto"/>
            </w:tcBorders>
            <w:shd w:val="clear" w:color="auto" w:fill="auto"/>
            <w:vAlign w:val="center"/>
            <w:hideMark/>
          </w:tcPr>
          <w:p w14:paraId="0B8173D9"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0.43</w:t>
            </w:r>
          </w:p>
        </w:tc>
      </w:tr>
      <w:tr w:rsidR="00AF04BF" w:rsidRPr="00ED0A20" w14:paraId="1FC34AA7" w14:textId="77777777" w:rsidTr="00AF04BF">
        <w:trPr>
          <w:trHeight w:val="620"/>
        </w:trPr>
        <w:tc>
          <w:tcPr>
            <w:tcW w:w="1271" w:type="dxa"/>
            <w:tcBorders>
              <w:top w:val="nil"/>
              <w:left w:val="single" w:sz="4" w:space="0" w:color="auto"/>
              <w:bottom w:val="single" w:sz="4" w:space="0" w:color="auto"/>
              <w:right w:val="single" w:sz="4" w:space="0" w:color="auto"/>
            </w:tcBorders>
            <w:shd w:val="clear" w:color="auto" w:fill="auto"/>
            <w:vAlign w:val="center"/>
            <w:hideMark/>
          </w:tcPr>
          <w:p w14:paraId="17EA70AD" w14:textId="77777777" w:rsidR="00ED0A20" w:rsidRPr="00ED0A20" w:rsidRDefault="00ED0A20" w:rsidP="00ED0A20">
            <w:pPr>
              <w:spacing w:after="0" w:line="240" w:lineRule="auto"/>
              <w:jc w:val="center"/>
              <w:rPr>
                <w:rFonts w:ascii="Times New Roman" w:eastAsia="Times New Roman" w:hAnsi="Times New Roman" w:cs="Times New Roman"/>
                <w:b/>
                <w:bCs/>
                <w:color w:val="000000"/>
                <w:sz w:val="24"/>
                <w:szCs w:val="24"/>
                <w:lang w:eastAsia="en-IN"/>
              </w:rPr>
            </w:pPr>
            <w:r w:rsidRPr="00ED0A20">
              <w:rPr>
                <w:rFonts w:ascii="Times New Roman" w:eastAsia="Times New Roman" w:hAnsi="Times New Roman" w:cs="Times New Roman"/>
                <w:b/>
                <w:bCs/>
                <w:color w:val="000000"/>
                <w:sz w:val="24"/>
                <w:szCs w:val="24"/>
                <w:lang w:eastAsia="en-IN"/>
              </w:rPr>
              <w:t>Quick Ratio*</w:t>
            </w:r>
          </w:p>
        </w:tc>
        <w:tc>
          <w:tcPr>
            <w:tcW w:w="1661" w:type="dxa"/>
            <w:tcBorders>
              <w:top w:val="nil"/>
              <w:left w:val="nil"/>
              <w:bottom w:val="single" w:sz="4" w:space="0" w:color="auto"/>
              <w:right w:val="single" w:sz="4" w:space="0" w:color="auto"/>
            </w:tcBorders>
            <w:shd w:val="clear" w:color="auto" w:fill="auto"/>
            <w:vAlign w:val="center"/>
            <w:hideMark/>
          </w:tcPr>
          <w:p w14:paraId="17F15F63"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(Current Assets − Inventory) ÷ Current Liabilities</w:t>
            </w:r>
          </w:p>
        </w:tc>
        <w:tc>
          <w:tcPr>
            <w:tcW w:w="1213" w:type="dxa"/>
            <w:tcBorders>
              <w:top w:val="nil"/>
              <w:left w:val="nil"/>
              <w:bottom w:val="single" w:sz="4" w:space="0" w:color="auto"/>
              <w:right w:val="single" w:sz="4" w:space="0" w:color="auto"/>
            </w:tcBorders>
            <w:shd w:val="clear" w:color="auto" w:fill="auto"/>
            <w:vAlign w:val="center"/>
            <w:hideMark/>
          </w:tcPr>
          <w:p w14:paraId="21E52633"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0.38</w:t>
            </w:r>
          </w:p>
        </w:tc>
        <w:tc>
          <w:tcPr>
            <w:tcW w:w="1214" w:type="dxa"/>
            <w:tcBorders>
              <w:top w:val="nil"/>
              <w:left w:val="nil"/>
              <w:bottom w:val="single" w:sz="4" w:space="0" w:color="auto"/>
              <w:right w:val="single" w:sz="4" w:space="0" w:color="auto"/>
            </w:tcBorders>
            <w:shd w:val="clear" w:color="auto" w:fill="auto"/>
            <w:vAlign w:val="center"/>
            <w:hideMark/>
          </w:tcPr>
          <w:p w14:paraId="6EF73844"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0.4</w:t>
            </w:r>
          </w:p>
        </w:tc>
        <w:tc>
          <w:tcPr>
            <w:tcW w:w="1214" w:type="dxa"/>
            <w:tcBorders>
              <w:top w:val="nil"/>
              <w:left w:val="nil"/>
              <w:bottom w:val="single" w:sz="4" w:space="0" w:color="auto"/>
              <w:right w:val="single" w:sz="4" w:space="0" w:color="auto"/>
            </w:tcBorders>
            <w:shd w:val="clear" w:color="auto" w:fill="auto"/>
            <w:vAlign w:val="center"/>
            <w:hideMark/>
          </w:tcPr>
          <w:p w14:paraId="1D366E88"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0.39</w:t>
            </w:r>
          </w:p>
        </w:tc>
        <w:tc>
          <w:tcPr>
            <w:tcW w:w="1214" w:type="dxa"/>
            <w:tcBorders>
              <w:top w:val="nil"/>
              <w:left w:val="nil"/>
              <w:bottom w:val="single" w:sz="4" w:space="0" w:color="auto"/>
              <w:right w:val="single" w:sz="4" w:space="0" w:color="auto"/>
            </w:tcBorders>
            <w:shd w:val="clear" w:color="auto" w:fill="auto"/>
            <w:vAlign w:val="center"/>
            <w:hideMark/>
          </w:tcPr>
          <w:p w14:paraId="4C3B2B8D"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0.39</w:t>
            </w:r>
          </w:p>
        </w:tc>
        <w:tc>
          <w:tcPr>
            <w:tcW w:w="1218" w:type="dxa"/>
            <w:tcBorders>
              <w:top w:val="nil"/>
              <w:left w:val="nil"/>
              <w:bottom w:val="single" w:sz="4" w:space="0" w:color="auto"/>
              <w:right w:val="single" w:sz="4" w:space="0" w:color="auto"/>
            </w:tcBorders>
            <w:shd w:val="clear" w:color="auto" w:fill="auto"/>
            <w:vAlign w:val="center"/>
            <w:hideMark/>
          </w:tcPr>
          <w:p w14:paraId="15029964"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0.42</w:t>
            </w:r>
          </w:p>
        </w:tc>
      </w:tr>
      <w:tr w:rsidR="00ED0A20" w:rsidRPr="00ED0A20" w14:paraId="6517EC16" w14:textId="77777777" w:rsidTr="00ED0A20">
        <w:trPr>
          <w:trHeight w:val="620"/>
        </w:trPr>
        <w:tc>
          <w:tcPr>
            <w:tcW w:w="9005" w:type="dxa"/>
            <w:gridSpan w:val="7"/>
            <w:tcBorders>
              <w:top w:val="single" w:sz="4" w:space="0" w:color="auto"/>
              <w:left w:val="single" w:sz="4" w:space="0" w:color="auto"/>
              <w:bottom w:val="single" w:sz="4" w:space="0" w:color="auto"/>
              <w:right w:val="single" w:sz="4" w:space="0" w:color="auto"/>
            </w:tcBorders>
            <w:shd w:val="clear" w:color="auto" w:fill="auto"/>
            <w:vAlign w:val="center"/>
            <w:hideMark/>
          </w:tcPr>
          <w:p w14:paraId="22139A6C" w14:textId="77777777" w:rsidR="00ED0A20" w:rsidRPr="00ED0A20" w:rsidRDefault="00ED0A20" w:rsidP="00ED0A20">
            <w:pPr>
              <w:spacing w:after="0" w:line="240" w:lineRule="auto"/>
              <w:jc w:val="center"/>
              <w:rPr>
                <w:rFonts w:ascii="Times New Roman" w:eastAsia="Times New Roman" w:hAnsi="Times New Roman" w:cs="Times New Roman"/>
                <w:b/>
                <w:bCs/>
                <w:color w:val="000000"/>
                <w:sz w:val="24"/>
                <w:szCs w:val="24"/>
                <w:lang w:eastAsia="en-IN"/>
              </w:rPr>
            </w:pPr>
            <w:r w:rsidRPr="00ED0A20">
              <w:rPr>
                <w:rFonts w:ascii="Times New Roman" w:eastAsia="Times New Roman" w:hAnsi="Times New Roman" w:cs="Times New Roman"/>
                <w:b/>
                <w:bCs/>
                <w:color w:val="000000"/>
                <w:sz w:val="24"/>
                <w:szCs w:val="24"/>
                <w:lang w:eastAsia="en-IN"/>
              </w:rPr>
              <w:t>Efficiency</w:t>
            </w:r>
          </w:p>
        </w:tc>
      </w:tr>
      <w:tr w:rsidR="00AF04BF" w:rsidRPr="00ED0A20" w14:paraId="4C020BC1" w14:textId="77777777" w:rsidTr="00AF04BF">
        <w:trPr>
          <w:trHeight w:val="930"/>
        </w:trPr>
        <w:tc>
          <w:tcPr>
            <w:tcW w:w="1271" w:type="dxa"/>
            <w:tcBorders>
              <w:top w:val="nil"/>
              <w:left w:val="single" w:sz="4" w:space="0" w:color="auto"/>
              <w:bottom w:val="single" w:sz="4" w:space="0" w:color="auto"/>
              <w:right w:val="single" w:sz="4" w:space="0" w:color="auto"/>
            </w:tcBorders>
            <w:shd w:val="clear" w:color="auto" w:fill="auto"/>
            <w:vAlign w:val="center"/>
            <w:hideMark/>
          </w:tcPr>
          <w:p w14:paraId="61C8F370" w14:textId="77777777" w:rsidR="00ED0A20" w:rsidRPr="00ED0A20" w:rsidRDefault="00ED0A20" w:rsidP="00ED0A20">
            <w:pPr>
              <w:spacing w:after="0" w:line="240" w:lineRule="auto"/>
              <w:jc w:val="center"/>
              <w:rPr>
                <w:rFonts w:ascii="Times New Roman" w:eastAsia="Times New Roman" w:hAnsi="Times New Roman" w:cs="Times New Roman"/>
                <w:b/>
                <w:bCs/>
                <w:color w:val="000000"/>
                <w:sz w:val="24"/>
                <w:szCs w:val="24"/>
                <w:lang w:eastAsia="en-IN"/>
              </w:rPr>
            </w:pPr>
            <w:r w:rsidRPr="00ED0A20">
              <w:rPr>
                <w:rFonts w:ascii="Times New Roman" w:eastAsia="Times New Roman" w:hAnsi="Times New Roman" w:cs="Times New Roman"/>
                <w:b/>
                <w:bCs/>
                <w:color w:val="000000"/>
                <w:sz w:val="24"/>
                <w:szCs w:val="24"/>
                <w:lang w:eastAsia="en-IN"/>
              </w:rPr>
              <w:t>Asset Turnover</w:t>
            </w:r>
          </w:p>
        </w:tc>
        <w:tc>
          <w:tcPr>
            <w:tcW w:w="1661" w:type="dxa"/>
            <w:tcBorders>
              <w:top w:val="nil"/>
              <w:left w:val="nil"/>
              <w:bottom w:val="single" w:sz="4" w:space="0" w:color="auto"/>
              <w:right w:val="single" w:sz="4" w:space="0" w:color="auto"/>
            </w:tcBorders>
            <w:shd w:val="clear" w:color="auto" w:fill="auto"/>
            <w:vAlign w:val="center"/>
            <w:hideMark/>
          </w:tcPr>
          <w:p w14:paraId="752FFBA8"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Revenue ÷ Total Assets</w:t>
            </w:r>
          </w:p>
        </w:tc>
        <w:tc>
          <w:tcPr>
            <w:tcW w:w="1213" w:type="dxa"/>
            <w:tcBorders>
              <w:top w:val="nil"/>
              <w:left w:val="nil"/>
              <w:bottom w:val="single" w:sz="4" w:space="0" w:color="auto"/>
              <w:right w:val="single" w:sz="4" w:space="0" w:color="auto"/>
            </w:tcBorders>
            <w:shd w:val="clear" w:color="auto" w:fill="auto"/>
            <w:vAlign w:val="center"/>
            <w:hideMark/>
          </w:tcPr>
          <w:p w14:paraId="4CD6526B"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0.55</w:t>
            </w:r>
          </w:p>
        </w:tc>
        <w:tc>
          <w:tcPr>
            <w:tcW w:w="1214" w:type="dxa"/>
            <w:tcBorders>
              <w:top w:val="nil"/>
              <w:left w:val="nil"/>
              <w:bottom w:val="single" w:sz="4" w:space="0" w:color="auto"/>
              <w:right w:val="single" w:sz="4" w:space="0" w:color="auto"/>
            </w:tcBorders>
            <w:shd w:val="clear" w:color="auto" w:fill="auto"/>
            <w:vAlign w:val="center"/>
            <w:hideMark/>
          </w:tcPr>
          <w:p w14:paraId="5524AC69"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0.84</w:t>
            </w:r>
          </w:p>
        </w:tc>
        <w:tc>
          <w:tcPr>
            <w:tcW w:w="1214" w:type="dxa"/>
            <w:tcBorders>
              <w:top w:val="nil"/>
              <w:left w:val="nil"/>
              <w:bottom w:val="single" w:sz="4" w:space="0" w:color="auto"/>
              <w:right w:val="single" w:sz="4" w:space="0" w:color="auto"/>
            </w:tcBorders>
            <w:shd w:val="clear" w:color="auto" w:fill="auto"/>
            <w:vAlign w:val="center"/>
            <w:hideMark/>
          </w:tcPr>
          <w:p w14:paraId="7AF7144E"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0.94</w:t>
            </w:r>
          </w:p>
        </w:tc>
        <w:tc>
          <w:tcPr>
            <w:tcW w:w="1214" w:type="dxa"/>
            <w:tcBorders>
              <w:top w:val="nil"/>
              <w:left w:val="nil"/>
              <w:bottom w:val="single" w:sz="4" w:space="0" w:color="auto"/>
              <w:right w:val="single" w:sz="4" w:space="0" w:color="auto"/>
            </w:tcBorders>
            <w:shd w:val="clear" w:color="auto" w:fill="auto"/>
            <w:vAlign w:val="center"/>
            <w:hideMark/>
          </w:tcPr>
          <w:p w14:paraId="73D2DE35"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0.98</w:t>
            </w:r>
          </w:p>
        </w:tc>
        <w:tc>
          <w:tcPr>
            <w:tcW w:w="1218" w:type="dxa"/>
            <w:tcBorders>
              <w:top w:val="nil"/>
              <w:left w:val="nil"/>
              <w:bottom w:val="single" w:sz="4" w:space="0" w:color="auto"/>
              <w:right w:val="single" w:sz="4" w:space="0" w:color="auto"/>
            </w:tcBorders>
            <w:shd w:val="clear" w:color="auto" w:fill="auto"/>
            <w:vAlign w:val="center"/>
            <w:hideMark/>
          </w:tcPr>
          <w:p w14:paraId="7BA38A6A"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1.03</w:t>
            </w:r>
          </w:p>
        </w:tc>
      </w:tr>
      <w:tr w:rsidR="00ED0A20" w:rsidRPr="00ED0A20" w14:paraId="108C5F5E" w14:textId="77777777" w:rsidTr="00ED0A20">
        <w:trPr>
          <w:trHeight w:val="310"/>
        </w:trPr>
        <w:tc>
          <w:tcPr>
            <w:tcW w:w="9005" w:type="dxa"/>
            <w:gridSpan w:val="7"/>
            <w:tcBorders>
              <w:top w:val="single" w:sz="4" w:space="0" w:color="auto"/>
              <w:left w:val="single" w:sz="4" w:space="0" w:color="auto"/>
              <w:bottom w:val="single" w:sz="4" w:space="0" w:color="auto"/>
              <w:right w:val="single" w:sz="4" w:space="0" w:color="auto"/>
            </w:tcBorders>
            <w:shd w:val="clear" w:color="auto" w:fill="auto"/>
            <w:vAlign w:val="center"/>
            <w:hideMark/>
          </w:tcPr>
          <w:p w14:paraId="0589BFB6" w14:textId="77777777" w:rsidR="00ED0A20" w:rsidRPr="00ED0A20" w:rsidRDefault="00ED0A20" w:rsidP="00ED0A20">
            <w:pPr>
              <w:spacing w:after="0" w:line="240" w:lineRule="auto"/>
              <w:jc w:val="center"/>
              <w:rPr>
                <w:rFonts w:ascii="Times New Roman" w:eastAsia="Times New Roman" w:hAnsi="Times New Roman" w:cs="Times New Roman"/>
                <w:b/>
                <w:bCs/>
                <w:color w:val="000000"/>
                <w:sz w:val="24"/>
                <w:szCs w:val="24"/>
                <w:lang w:eastAsia="en-IN"/>
              </w:rPr>
            </w:pPr>
            <w:r w:rsidRPr="00ED0A20">
              <w:rPr>
                <w:rFonts w:ascii="Times New Roman" w:eastAsia="Times New Roman" w:hAnsi="Times New Roman" w:cs="Times New Roman"/>
                <w:b/>
                <w:bCs/>
                <w:color w:val="000000"/>
                <w:sz w:val="24"/>
                <w:szCs w:val="24"/>
                <w:lang w:eastAsia="en-IN"/>
              </w:rPr>
              <w:t>Gearing</w:t>
            </w:r>
          </w:p>
        </w:tc>
      </w:tr>
      <w:tr w:rsidR="00AF04BF" w:rsidRPr="00ED0A20" w14:paraId="7A23D3B7" w14:textId="77777777" w:rsidTr="00AF04BF">
        <w:trPr>
          <w:trHeight w:val="1240"/>
        </w:trPr>
        <w:tc>
          <w:tcPr>
            <w:tcW w:w="1271" w:type="dxa"/>
            <w:tcBorders>
              <w:top w:val="nil"/>
              <w:left w:val="single" w:sz="4" w:space="0" w:color="auto"/>
              <w:bottom w:val="single" w:sz="4" w:space="0" w:color="auto"/>
              <w:right w:val="single" w:sz="4" w:space="0" w:color="auto"/>
            </w:tcBorders>
            <w:shd w:val="clear" w:color="auto" w:fill="auto"/>
            <w:vAlign w:val="center"/>
            <w:hideMark/>
          </w:tcPr>
          <w:p w14:paraId="7433601A" w14:textId="77777777" w:rsidR="00ED0A20" w:rsidRPr="00ED0A20" w:rsidRDefault="00ED0A20" w:rsidP="00ED0A20">
            <w:pPr>
              <w:spacing w:after="0" w:line="240" w:lineRule="auto"/>
              <w:jc w:val="center"/>
              <w:rPr>
                <w:rFonts w:ascii="Times New Roman" w:eastAsia="Times New Roman" w:hAnsi="Times New Roman" w:cs="Times New Roman"/>
                <w:b/>
                <w:bCs/>
                <w:color w:val="000000"/>
                <w:sz w:val="24"/>
                <w:szCs w:val="24"/>
                <w:lang w:eastAsia="en-IN"/>
              </w:rPr>
            </w:pPr>
            <w:r w:rsidRPr="00ED0A20">
              <w:rPr>
                <w:rFonts w:ascii="Times New Roman" w:eastAsia="Times New Roman" w:hAnsi="Times New Roman" w:cs="Times New Roman"/>
                <w:b/>
                <w:bCs/>
                <w:color w:val="000000"/>
                <w:sz w:val="24"/>
                <w:szCs w:val="24"/>
                <w:lang w:eastAsia="en-IN"/>
              </w:rPr>
              <w:t>Debt Ratio</w:t>
            </w:r>
          </w:p>
        </w:tc>
        <w:tc>
          <w:tcPr>
            <w:tcW w:w="1661" w:type="dxa"/>
            <w:tcBorders>
              <w:top w:val="nil"/>
              <w:left w:val="nil"/>
              <w:bottom w:val="single" w:sz="4" w:space="0" w:color="auto"/>
              <w:right w:val="single" w:sz="4" w:space="0" w:color="auto"/>
            </w:tcBorders>
            <w:shd w:val="clear" w:color="auto" w:fill="auto"/>
            <w:vAlign w:val="center"/>
            <w:hideMark/>
          </w:tcPr>
          <w:p w14:paraId="71FAC62B"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Total Liabilities ÷ Total Assets</w:t>
            </w:r>
          </w:p>
        </w:tc>
        <w:tc>
          <w:tcPr>
            <w:tcW w:w="1213" w:type="dxa"/>
            <w:tcBorders>
              <w:top w:val="nil"/>
              <w:left w:val="nil"/>
              <w:bottom w:val="single" w:sz="4" w:space="0" w:color="auto"/>
              <w:right w:val="single" w:sz="4" w:space="0" w:color="auto"/>
            </w:tcBorders>
            <w:shd w:val="clear" w:color="auto" w:fill="auto"/>
            <w:vAlign w:val="center"/>
            <w:hideMark/>
          </w:tcPr>
          <w:p w14:paraId="3C916239"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113.35%</w:t>
            </w:r>
          </w:p>
        </w:tc>
        <w:tc>
          <w:tcPr>
            <w:tcW w:w="1214" w:type="dxa"/>
            <w:tcBorders>
              <w:top w:val="nil"/>
              <w:left w:val="nil"/>
              <w:bottom w:val="single" w:sz="4" w:space="0" w:color="auto"/>
              <w:right w:val="single" w:sz="4" w:space="0" w:color="auto"/>
            </w:tcBorders>
            <w:shd w:val="clear" w:color="auto" w:fill="auto"/>
            <w:vAlign w:val="center"/>
            <w:hideMark/>
          </w:tcPr>
          <w:p w14:paraId="3071EF43"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114.50%</w:t>
            </w:r>
          </w:p>
        </w:tc>
        <w:tc>
          <w:tcPr>
            <w:tcW w:w="1214" w:type="dxa"/>
            <w:tcBorders>
              <w:top w:val="nil"/>
              <w:left w:val="nil"/>
              <w:bottom w:val="single" w:sz="4" w:space="0" w:color="auto"/>
              <w:right w:val="single" w:sz="4" w:space="0" w:color="auto"/>
            </w:tcBorders>
            <w:shd w:val="clear" w:color="auto" w:fill="auto"/>
            <w:vAlign w:val="center"/>
            <w:hideMark/>
          </w:tcPr>
          <w:p w14:paraId="1DF4ACEB"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113.39%</w:t>
            </w:r>
          </w:p>
        </w:tc>
        <w:tc>
          <w:tcPr>
            <w:tcW w:w="1214" w:type="dxa"/>
            <w:tcBorders>
              <w:top w:val="nil"/>
              <w:left w:val="nil"/>
              <w:bottom w:val="single" w:sz="4" w:space="0" w:color="auto"/>
              <w:right w:val="single" w:sz="4" w:space="0" w:color="auto"/>
            </w:tcBorders>
            <w:shd w:val="clear" w:color="auto" w:fill="auto"/>
            <w:vAlign w:val="center"/>
            <w:hideMark/>
          </w:tcPr>
          <w:p w14:paraId="4E9A631A"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113.27%</w:t>
            </w:r>
          </w:p>
        </w:tc>
        <w:tc>
          <w:tcPr>
            <w:tcW w:w="1218" w:type="dxa"/>
            <w:tcBorders>
              <w:top w:val="nil"/>
              <w:left w:val="nil"/>
              <w:bottom w:val="single" w:sz="4" w:space="0" w:color="auto"/>
              <w:right w:val="single" w:sz="4" w:space="0" w:color="auto"/>
            </w:tcBorders>
            <w:shd w:val="clear" w:color="auto" w:fill="auto"/>
            <w:vAlign w:val="center"/>
            <w:hideMark/>
          </w:tcPr>
          <w:p w14:paraId="13D8AAF9"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115.06%</w:t>
            </w:r>
          </w:p>
        </w:tc>
      </w:tr>
      <w:tr w:rsidR="00ED0A20" w:rsidRPr="00ED0A20" w14:paraId="3FF9848F" w14:textId="77777777" w:rsidTr="00ED0A20">
        <w:trPr>
          <w:trHeight w:val="310"/>
        </w:trPr>
        <w:tc>
          <w:tcPr>
            <w:tcW w:w="9005" w:type="dxa"/>
            <w:gridSpan w:val="7"/>
            <w:tcBorders>
              <w:top w:val="single" w:sz="4" w:space="0" w:color="auto"/>
              <w:left w:val="single" w:sz="4" w:space="0" w:color="auto"/>
              <w:bottom w:val="single" w:sz="4" w:space="0" w:color="auto"/>
              <w:right w:val="single" w:sz="4" w:space="0" w:color="auto"/>
            </w:tcBorders>
            <w:shd w:val="clear" w:color="auto" w:fill="auto"/>
            <w:vAlign w:val="center"/>
            <w:hideMark/>
          </w:tcPr>
          <w:p w14:paraId="4B7E1BB3" w14:textId="77777777" w:rsidR="00ED0A20" w:rsidRPr="00ED0A20" w:rsidRDefault="00ED0A20" w:rsidP="00ED0A20">
            <w:pPr>
              <w:spacing w:after="0" w:line="240" w:lineRule="auto"/>
              <w:jc w:val="center"/>
              <w:rPr>
                <w:rFonts w:ascii="Times New Roman" w:eastAsia="Times New Roman" w:hAnsi="Times New Roman" w:cs="Times New Roman"/>
                <w:b/>
                <w:bCs/>
                <w:color w:val="000000"/>
                <w:sz w:val="24"/>
                <w:szCs w:val="24"/>
                <w:lang w:eastAsia="en-IN"/>
              </w:rPr>
            </w:pPr>
            <w:r w:rsidRPr="00ED0A20">
              <w:rPr>
                <w:rFonts w:ascii="Times New Roman" w:eastAsia="Times New Roman" w:hAnsi="Times New Roman" w:cs="Times New Roman"/>
                <w:b/>
                <w:bCs/>
                <w:color w:val="000000"/>
                <w:sz w:val="24"/>
                <w:szCs w:val="24"/>
                <w:lang w:eastAsia="en-IN"/>
              </w:rPr>
              <w:t>Cash Flow</w:t>
            </w:r>
          </w:p>
        </w:tc>
      </w:tr>
      <w:tr w:rsidR="00AF04BF" w:rsidRPr="00ED0A20" w14:paraId="184DD5B0" w14:textId="77777777" w:rsidTr="00AF04BF">
        <w:trPr>
          <w:trHeight w:val="1550"/>
        </w:trPr>
        <w:tc>
          <w:tcPr>
            <w:tcW w:w="1271" w:type="dxa"/>
            <w:tcBorders>
              <w:top w:val="nil"/>
              <w:left w:val="single" w:sz="4" w:space="0" w:color="auto"/>
              <w:bottom w:val="single" w:sz="4" w:space="0" w:color="auto"/>
              <w:right w:val="single" w:sz="4" w:space="0" w:color="auto"/>
            </w:tcBorders>
            <w:shd w:val="clear" w:color="auto" w:fill="auto"/>
            <w:vAlign w:val="center"/>
            <w:hideMark/>
          </w:tcPr>
          <w:p w14:paraId="625F3651" w14:textId="77777777" w:rsidR="00ED0A20" w:rsidRPr="00ED0A20" w:rsidRDefault="00ED0A20" w:rsidP="00ED0A20">
            <w:pPr>
              <w:spacing w:after="0" w:line="240" w:lineRule="auto"/>
              <w:jc w:val="center"/>
              <w:rPr>
                <w:rFonts w:ascii="Times New Roman" w:eastAsia="Times New Roman" w:hAnsi="Times New Roman" w:cs="Times New Roman"/>
                <w:b/>
                <w:bCs/>
                <w:color w:val="000000"/>
                <w:sz w:val="24"/>
                <w:szCs w:val="24"/>
                <w:lang w:eastAsia="en-IN"/>
              </w:rPr>
            </w:pPr>
            <w:r w:rsidRPr="00ED0A20">
              <w:rPr>
                <w:rFonts w:ascii="Times New Roman" w:eastAsia="Times New Roman" w:hAnsi="Times New Roman" w:cs="Times New Roman"/>
                <w:b/>
                <w:bCs/>
                <w:color w:val="000000"/>
                <w:sz w:val="24"/>
                <w:szCs w:val="24"/>
                <w:lang w:eastAsia="en-IN"/>
              </w:rPr>
              <w:t>Operating Cash Flow Ratio</w:t>
            </w:r>
          </w:p>
        </w:tc>
        <w:tc>
          <w:tcPr>
            <w:tcW w:w="1661" w:type="dxa"/>
            <w:tcBorders>
              <w:top w:val="nil"/>
              <w:left w:val="nil"/>
              <w:bottom w:val="single" w:sz="4" w:space="0" w:color="auto"/>
              <w:right w:val="single" w:sz="4" w:space="0" w:color="auto"/>
            </w:tcBorders>
            <w:shd w:val="clear" w:color="auto" w:fill="auto"/>
            <w:vAlign w:val="center"/>
            <w:hideMark/>
          </w:tcPr>
          <w:p w14:paraId="79B3AF7E"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Operating Cash Flow ÷ Current Liabilities</w:t>
            </w:r>
          </w:p>
        </w:tc>
        <w:tc>
          <w:tcPr>
            <w:tcW w:w="1213" w:type="dxa"/>
            <w:tcBorders>
              <w:top w:val="nil"/>
              <w:left w:val="nil"/>
              <w:bottom w:val="single" w:sz="4" w:space="0" w:color="auto"/>
              <w:right w:val="single" w:sz="4" w:space="0" w:color="auto"/>
            </w:tcBorders>
            <w:shd w:val="clear" w:color="auto" w:fill="auto"/>
            <w:vAlign w:val="center"/>
            <w:hideMark/>
          </w:tcPr>
          <w:p w14:paraId="7D606E74"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0.4</w:t>
            </w:r>
          </w:p>
        </w:tc>
        <w:tc>
          <w:tcPr>
            <w:tcW w:w="1214" w:type="dxa"/>
            <w:tcBorders>
              <w:top w:val="nil"/>
              <w:left w:val="nil"/>
              <w:bottom w:val="single" w:sz="4" w:space="0" w:color="auto"/>
              <w:right w:val="single" w:sz="4" w:space="0" w:color="auto"/>
            </w:tcBorders>
            <w:shd w:val="clear" w:color="auto" w:fill="auto"/>
            <w:vAlign w:val="center"/>
            <w:hideMark/>
          </w:tcPr>
          <w:p w14:paraId="777A57BE"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0.41</w:t>
            </w:r>
          </w:p>
        </w:tc>
        <w:tc>
          <w:tcPr>
            <w:tcW w:w="1214" w:type="dxa"/>
            <w:tcBorders>
              <w:top w:val="nil"/>
              <w:left w:val="nil"/>
              <w:bottom w:val="single" w:sz="4" w:space="0" w:color="auto"/>
              <w:right w:val="single" w:sz="4" w:space="0" w:color="auto"/>
            </w:tcBorders>
            <w:shd w:val="clear" w:color="auto" w:fill="auto"/>
            <w:vAlign w:val="center"/>
            <w:hideMark/>
          </w:tcPr>
          <w:p w14:paraId="2B84FAC0"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0.43</w:t>
            </w:r>
          </w:p>
        </w:tc>
        <w:tc>
          <w:tcPr>
            <w:tcW w:w="1214" w:type="dxa"/>
            <w:tcBorders>
              <w:top w:val="nil"/>
              <w:left w:val="nil"/>
              <w:bottom w:val="single" w:sz="4" w:space="0" w:color="auto"/>
              <w:right w:val="single" w:sz="4" w:space="0" w:color="auto"/>
            </w:tcBorders>
            <w:shd w:val="clear" w:color="auto" w:fill="auto"/>
            <w:vAlign w:val="center"/>
            <w:hideMark/>
          </w:tcPr>
          <w:p w14:paraId="279472CA"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0.32</w:t>
            </w:r>
          </w:p>
        </w:tc>
        <w:tc>
          <w:tcPr>
            <w:tcW w:w="1218" w:type="dxa"/>
            <w:tcBorders>
              <w:top w:val="nil"/>
              <w:left w:val="nil"/>
              <w:bottom w:val="single" w:sz="4" w:space="0" w:color="auto"/>
              <w:right w:val="single" w:sz="4" w:space="0" w:color="auto"/>
            </w:tcBorders>
            <w:shd w:val="clear" w:color="auto" w:fill="auto"/>
            <w:vAlign w:val="center"/>
            <w:hideMark/>
          </w:tcPr>
          <w:p w14:paraId="05047D76" w14:textId="77777777" w:rsidR="00ED0A20" w:rsidRPr="00ED0A20" w:rsidRDefault="00ED0A20" w:rsidP="00ED0A20">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0.38</w:t>
            </w:r>
          </w:p>
        </w:tc>
      </w:tr>
    </w:tbl>
    <w:p w14:paraId="4999E784" w14:textId="6F2C26EA" w:rsidR="00AF04BF" w:rsidRDefault="00AF04BF" w:rsidP="008412DE">
      <w:pPr>
        <w:pStyle w:val="NormalWeb"/>
        <w:spacing w:line="360" w:lineRule="auto"/>
        <w:jc w:val="both"/>
      </w:pPr>
      <w:r>
        <w:t>Notes:</w:t>
      </w:r>
    </w:p>
    <w:p w14:paraId="09B2A9EB" w14:textId="77777777" w:rsidR="00AF04BF" w:rsidRPr="00941A0F" w:rsidRDefault="00AF04BF" w:rsidP="00AF04BF">
      <w:pPr>
        <w:pStyle w:val="NormalWeb"/>
        <w:numPr>
          <w:ilvl w:val="0"/>
          <w:numId w:val="2"/>
        </w:numPr>
        <w:spacing w:line="360" w:lineRule="auto"/>
        <w:jc w:val="both"/>
        <w:rPr>
          <w:i/>
          <w:iCs/>
        </w:rPr>
      </w:pPr>
      <w:r w:rsidRPr="00941A0F">
        <w:rPr>
          <w:i/>
          <w:iCs/>
        </w:rPr>
        <w:lastRenderedPageBreak/>
        <w:t>All monetary values are derived from Marriott International Annual Reports (2021–2025). Ratios have been calculated by the me.</w:t>
      </w:r>
    </w:p>
    <w:p w14:paraId="34E93845" w14:textId="521BA5C0" w:rsidR="00AA3ED0" w:rsidRPr="00F44F62" w:rsidRDefault="00AA3ED0" w:rsidP="00AF04BF">
      <w:pPr>
        <w:pStyle w:val="NormalWeb"/>
        <w:numPr>
          <w:ilvl w:val="0"/>
          <w:numId w:val="2"/>
        </w:numPr>
        <w:spacing w:line="360" w:lineRule="auto"/>
        <w:jc w:val="both"/>
      </w:pPr>
      <w:r w:rsidRPr="00F44F62">
        <w:t xml:space="preserve">Current and quick ratios are based on year-end current assets and current liabilities reported in the consolidated balance sheets. </w:t>
      </w:r>
    </w:p>
    <w:p w14:paraId="46E025E5" w14:textId="77777777" w:rsidR="00AA3ED0" w:rsidRPr="00F44F62" w:rsidRDefault="00AA3ED0" w:rsidP="00F44F62">
      <w:pPr>
        <w:pStyle w:val="Heading2"/>
        <w:rPr>
          <w:rFonts w:ascii="Times New Roman" w:hAnsi="Times New Roman" w:cs="Times New Roman"/>
          <w:sz w:val="24"/>
          <w:szCs w:val="24"/>
        </w:rPr>
      </w:pPr>
      <w:bookmarkStart w:id="4" w:name="_Toc236803255"/>
      <w:r w:rsidRPr="001D44D6">
        <w:rPr>
          <w:rFonts w:ascii="Times New Roman" w:hAnsi="Times New Roman" w:cs="Times New Roman"/>
          <w:b/>
          <w:bCs/>
          <w:sz w:val="24"/>
          <w:szCs w:val="24"/>
        </w:rPr>
        <w:t>2.2 Ratio Analysis</w:t>
      </w:r>
      <w:bookmarkEnd w:id="4"/>
    </w:p>
    <w:p w14:paraId="4FAEDC84" w14:textId="77777777" w:rsidR="00C956B0" w:rsidRPr="00C956B0" w:rsidRDefault="00C956B0" w:rsidP="00C956B0">
      <w:pPr>
        <w:spacing w:before="100" w:beforeAutospacing="1" w:after="100" w:afterAutospacing="1" w:line="360" w:lineRule="auto"/>
        <w:jc w:val="both"/>
        <w:rPr>
          <w:rFonts w:ascii="Times New Roman" w:eastAsia="Times New Roman" w:hAnsi="Times New Roman" w:cs="Times New Roman"/>
          <w:sz w:val="24"/>
          <w:szCs w:val="24"/>
          <w:lang w:eastAsia="en-IN"/>
        </w:rPr>
      </w:pPr>
      <w:r w:rsidRPr="00C956B0">
        <w:rPr>
          <w:rFonts w:ascii="Times New Roman" w:eastAsia="Times New Roman" w:hAnsi="Times New Roman" w:cs="Times New Roman"/>
          <w:sz w:val="24"/>
          <w:szCs w:val="24"/>
          <w:lang w:eastAsia="en-IN"/>
        </w:rPr>
        <w:t>Financial ratios allow one to undertake an extensive analysis of the financial performance of Marriott International over a period of five years (</w:t>
      </w:r>
      <w:proofErr w:type="spellStart"/>
      <w:r w:rsidRPr="00C956B0">
        <w:rPr>
          <w:rFonts w:ascii="Times New Roman" w:eastAsia="Times New Roman" w:hAnsi="Times New Roman" w:cs="Times New Roman"/>
          <w:sz w:val="24"/>
          <w:szCs w:val="24"/>
          <w:lang w:eastAsia="en-IN"/>
        </w:rPr>
        <w:t>Atrill</w:t>
      </w:r>
      <w:proofErr w:type="spellEnd"/>
      <w:r w:rsidRPr="00C956B0">
        <w:rPr>
          <w:rFonts w:ascii="Times New Roman" w:eastAsia="Times New Roman" w:hAnsi="Times New Roman" w:cs="Times New Roman"/>
          <w:sz w:val="24"/>
          <w:szCs w:val="24"/>
          <w:lang w:eastAsia="en-IN"/>
        </w:rPr>
        <w:t xml:space="preserve"> and McLaney, 2022).</w:t>
      </w:r>
    </w:p>
    <w:p w14:paraId="756303DA" w14:textId="7F3E7ECD" w:rsidR="00287C55" w:rsidRPr="00F44F62" w:rsidRDefault="00C956B0" w:rsidP="00C956B0">
      <w:pPr>
        <w:spacing w:before="100" w:beforeAutospacing="1" w:after="100" w:afterAutospacing="1" w:line="360" w:lineRule="auto"/>
        <w:jc w:val="both"/>
        <w:rPr>
          <w:rFonts w:ascii="Times New Roman" w:eastAsia="Times New Roman" w:hAnsi="Times New Roman" w:cs="Times New Roman"/>
          <w:sz w:val="24"/>
          <w:szCs w:val="24"/>
          <w:lang w:eastAsia="en-IN"/>
        </w:rPr>
      </w:pPr>
      <w:r w:rsidRPr="0026174C">
        <w:rPr>
          <w:rFonts w:ascii="Times New Roman" w:eastAsia="Times New Roman" w:hAnsi="Times New Roman" w:cs="Times New Roman"/>
          <w:b/>
          <w:bCs/>
          <w:sz w:val="24"/>
          <w:szCs w:val="24"/>
          <w:lang w:eastAsia="en-IN"/>
        </w:rPr>
        <w:t>Profitability</w:t>
      </w:r>
      <w:r w:rsidRPr="00C956B0">
        <w:rPr>
          <w:rFonts w:ascii="Times New Roman" w:eastAsia="Times New Roman" w:hAnsi="Times New Roman" w:cs="Times New Roman"/>
          <w:sz w:val="24"/>
          <w:szCs w:val="24"/>
          <w:lang w:eastAsia="en-IN"/>
        </w:rPr>
        <w:t>: There have been positive changes in profitability of Marriott following the post-pandemic recovery period. There is a growth in operating profit margin from 12.63% in 2021 to 16.67% in 2022 before it becomes stable in 2025 at 15.82%. Similarly, there is an increase in the net profit margin from 7.93% to 13.00% in 2023 before falling to 9.93% in 2025 because of increased interest expenses and taxations, not due to poor performance. Return on Assets (ROA) rises from 4.38% in 2021 to 10.26% in 2025. This shows that Marriott can effectively leverage its assets through its franchise and management business models</w:t>
      </w:r>
      <w:r w:rsidR="00287C55" w:rsidRPr="00F44F62">
        <w:rPr>
          <w:rFonts w:ascii="Times New Roman" w:eastAsia="Times New Roman" w:hAnsi="Times New Roman" w:cs="Times New Roman"/>
          <w:sz w:val="24"/>
          <w:szCs w:val="24"/>
          <w:lang w:eastAsia="en-IN"/>
        </w:rPr>
        <w:t>.</w:t>
      </w:r>
    </w:p>
    <w:p w14:paraId="39C9D076" w14:textId="77777777" w:rsidR="0026174C" w:rsidRPr="0026174C" w:rsidRDefault="0026174C" w:rsidP="0026174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26174C">
        <w:rPr>
          <w:rFonts w:ascii="Times New Roman" w:eastAsia="Times New Roman" w:hAnsi="Times New Roman" w:cs="Times New Roman"/>
          <w:b/>
          <w:bCs/>
          <w:sz w:val="24"/>
          <w:szCs w:val="24"/>
          <w:lang w:eastAsia="en-IN"/>
        </w:rPr>
        <w:t>Liquidity</w:t>
      </w:r>
      <w:r w:rsidRPr="0026174C">
        <w:rPr>
          <w:rFonts w:ascii="Times New Roman" w:eastAsia="Times New Roman" w:hAnsi="Times New Roman" w:cs="Times New Roman"/>
          <w:sz w:val="24"/>
          <w:szCs w:val="24"/>
          <w:lang w:eastAsia="en-IN"/>
        </w:rPr>
        <w:t>: Marriott had fairly low liquidity with an increase in current ratio from 0.39 in 2021 to 0.43 in 2025 and the quick ratio being less than 0.5 throughout this period. Although the low current and quick ratios signal a poor short-term liquidity, the risk is reduced by strong operating cash flows, reliable franchise income and credit facilities.</w:t>
      </w:r>
    </w:p>
    <w:p w14:paraId="0E4F193C" w14:textId="77777777" w:rsidR="0026174C" w:rsidRPr="0026174C" w:rsidRDefault="0026174C" w:rsidP="0026174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26174C">
        <w:rPr>
          <w:rFonts w:ascii="Times New Roman" w:eastAsia="Times New Roman" w:hAnsi="Times New Roman" w:cs="Times New Roman"/>
          <w:b/>
          <w:bCs/>
          <w:sz w:val="24"/>
          <w:szCs w:val="24"/>
          <w:lang w:eastAsia="en-IN"/>
        </w:rPr>
        <w:t>Efficiency</w:t>
      </w:r>
      <w:r w:rsidRPr="0026174C">
        <w:rPr>
          <w:rFonts w:ascii="Times New Roman" w:eastAsia="Times New Roman" w:hAnsi="Times New Roman" w:cs="Times New Roman"/>
          <w:sz w:val="24"/>
          <w:szCs w:val="24"/>
          <w:lang w:eastAsia="en-IN"/>
        </w:rPr>
        <w:t>: Asset turnover increased consistently from 0.55 in 2021 to 1.03 in 2025 showing effective asset utilization and successful asset light strategy of Marriott.</w:t>
      </w:r>
    </w:p>
    <w:p w14:paraId="03A7197E" w14:textId="379F212E" w:rsidR="00287C55" w:rsidRPr="00F44F62" w:rsidRDefault="0026174C" w:rsidP="0026174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26174C">
        <w:rPr>
          <w:rFonts w:ascii="Times New Roman" w:eastAsia="Times New Roman" w:hAnsi="Times New Roman" w:cs="Times New Roman"/>
          <w:b/>
          <w:bCs/>
          <w:sz w:val="24"/>
          <w:szCs w:val="24"/>
          <w:lang w:eastAsia="en-IN"/>
        </w:rPr>
        <w:t>Gearing and Cash Flow</w:t>
      </w:r>
      <w:r w:rsidRPr="0026174C">
        <w:rPr>
          <w:rFonts w:ascii="Times New Roman" w:eastAsia="Times New Roman" w:hAnsi="Times New Roman" w:cs="Times New Roman"/>
          <w:sz w:val="24"/>
          <w:szCs w:val="24"/>
          <w:lang w:eastAsia="en-IN"/>
        </w:rPr>
        <w:t>: Marriott had high gearing with its debt ratio being greater than 110% which is due to the highly geared capital structure resulting from heavy share repurchases and not distress. Despite this, operating cash flow increased from US$2.69 billion to US$3.21 billion</w:t>
      </w:r>
      <w:r w:rsidR="00287C55" w:rsidRPr="00F44F62">
        <w:rPr>
          <w:rFonts w:ascii="Times New Roman" w:eastAsia="Times New Roman" w:hAnsi="Times New Roman" w:cs="Times New Roman"/>
          <w:sz w:val="24"/>
          <w:szCs w:val="24"/>
          <w:lang w:eastAsia="en-IN"/>
        </w:rPr>
        <w:t>.</w:t>
      </w:r>
    </w:p>
    <w:p w14:paraId="6000202C" w14:textId="40C17305" w:rsidR="00AA3ED0" w:rsidRPr="00F44F62" w:rsidRDefault="005513DE" w:rsidP="008412DE">
      <w:pPr>
        <w:spacing w:before="100" w:beforeAutospacing="1" w:after="100" w:afterAutospacing="1" w:line="360" w:lineRule="auto"/>
        <w:jc w:val="both"/>
        <w:rPr>
          <w:rFonts w:ascii="Times New Roman" w:eastAsia="Times New Roman" w:hAnsi="Times New Roman" w:cs="Times New Roman"/>
          <w:sz w:val="24"/>
          <w:szCs w:val="24"/>
          <w:lang w:eastAsia="en-IN"/>
        </w:rPr>
      </w:pPr>
      <w:r w:rsidRPr="005513DE">
        <w:rPr>
          <w:rFonts w:ascii="Times New Roman" w:eastAsia="Times New Roman" w:hAnsi="Times New Roman" w:cs="Times New Roman"/>
          <w:sz w:val="24"/>
          <w:szCs w:val="24"/>
          <w:lang w:eastAsia="en-IN"/>
        </w:rPr>
        <w:t>Generally, the findings from the ratio analysis suggest that Marriott continues to have strong finances, which is a result of increasing profitability, effectiveness, and cash flows. However, it is important to focus on liquidity and leverage going forward</w:t>
      </w:r>
      <w:r w:rsidR="00AA3ED0" w:rsidRPr="00F44F62">
        <w:rPr>
          <w:rFonts w:ascii="Times New Roman" w:hAnsi="Times New Roman" w:cs="Times New Roman"/>
          <w:sz w:val="24"/>
          <w:szCs w:val="24"/>
        </w:rPr>
        <w:t>.</w:t>
      </w:r>
    </w:p>
    <w:p w14:paraId="77BB407C" w14:textId="77777777" w:rsidR="00AA3ED0" w:rsidRPr="001D44D6" w:rsidRDefault="00AA3ED0" w:rsidP="00F44F62">
      <w:pPr>
        <w:pStyle w:val="Heading2"/>
        <w:rPr>
          <w:rFonts w:ascii="Times New Roman" w:hAnsi="Times New Roman" w:cs="Times New Roman"/>
          <w:b/>
          <w:bCs/>
          <w:sz w:val="24"/>
          <w:szCs w:val="24"/>
        </w:rPr>
      </w:pPr>
      <w:bookmarkStart w:id="5" w:name="_Toc236803256"/>
      <w:r w:rsidRPr="001D44D6">
        <w:rPr>
          <w:rFonts w:ascii="Times New Roman" w:hAnsi="Times New Roman" w:cs="Times New Roman"/>
          <w:b/>
          <w:bCs/>
          <w:sz w:val="24"/>
          <w:szCs w:val="24"/>
        </w:rPr>
        <w:lastRenderedPageBreak/>
        <w:t>2.3 Trend Analysis</w:t>
      </w:r>
      <w:bookmarkEnd w:id="5"/>
    </w:p>
    <w:p w14:paraId="46D36DE9" w14:textId="552CAB6F" w:rsidR="00E9504D" w:rsidRPr="00F44F62" w:rsidRDefault="005513DE" w:rsidP="008412DE">
      <w:pPr>
        <w:pStyle w:val="pdq2pgselectionanchorcontainer"/>
        <w:spacing w:line="360" w:lineRule="auto"/>
        <w:jc w:val="both"/>
      </w:pPr>
      <w:r w:rsidRPr="005513DE">
        <w:t>Trend analysis of financial performance of Marriott International from 2021 to 2025 reveals high post-pandemic recovery rate and successful functioning of the company’s asset-light strategy. Despite volatility in profitability, Marriott remained financially strong throughout the period due to revenue growth and expansion around the globe</w:t>
      </w:r>
      <w:r w:rsidR="00E9504D" w:rsidRPr="00F44F62">
        <w:t>.</w:t>
      </w:r>
    </w:p>
    <w:p w14:paraId="382C5671" w14:textId="77777777" w:rsidR="00E9504D" w:rsidRPr="00F44F62" w:rsidRDefault="00E9504D" w:rsidP="00F44F62">
      <w:r w:rsidRPr="00F44F62">
        <w:rPr>
          <w:rStyle w:val="Strong"/>
          <w:rFonts w:ascii="Times New Roman" w:hAnsi="Times New Roman" w:cs="Times New Roman"/>
          <w:sz w:val="24"/>
          <w:szCs w:val="24"/>
        </w:rPr>
        <w:t>Revenue Trend</w:t>
      </w:r>
    </w:p>
    <w:p w14:paraId="17FCFBE1" w14:textId="5ACB6BDA" w:rsidR="00E9504D" w:rsidRPr="00F44F62" w:rsidRDefault="005513DE" w:rsidP="008412DE">
      <w:pPr>
        <w:pStyle w:val="NormalWeb"/>
        <w:spacing w:line="360" w:lineRule="auto"/>
        <w:jc w:val="both"/>
      </w:pPr>
      <w:r w:rsidRPr="005513DE">
        <w:t>The revenue of Marriott rose from US$13.86 billion in 2021 to US$26.19 billion in 2025, which is a total increase of about 89%. This huge increase between 2021 and 2022 was due to the restoration of international travel after relaxation of restrictions on the spread of the pandemic of Coronavirus disease. Growth since then was driven by higher levels of occupancy, improvement in Average Daily Rate (ADR), Revenue per Available Room (RevPAR) and also the continuous growth due to franchise and management arrangements. In 2025, the increase in the RevPAR at a global level was about 2% whereas the net room growth was more than 4.3%</w:t>
      </w:r>
      <w:r w:rsidR="00E9504D" w:rsidRPr="00F44F62">
        <w:t>.</w:t>
      </w:r>
    </w:p>
    <w:p w14:paraId="5F579D82" w14:textId="77777777" w:rsidR="00E9504D" w:rsidRPr="00F44F62" w:rsidRDefault="00E9504D" w:rsidP="00F44F62">
      <w:r w:rsidRPr="00F44F62">
        <w:rPr>
          <w:rStyle w:val="Strong"/>
          <w:rFonts w:ascii="Times New Roman" w:hAnsi="Times New Roman" w:cs="Times New Roman"/>
          <w:sz w:val="24"/>
          <w:szCs w:val="24"/>
        </w:rPr>
        <w:t>Operating and Net Income Trends</w:t>
      </w:r>
    </w:p>
    <w:p w14:paraId="3F427BF6" w14:textId="33364628" w:rsidR="00E9504D" w:rsidRPr="00F44F62" w:rsidRDefault="00E96766" w:rsidP="008412DE">
      <w:pPr>
        <w:pStyle w:val="NormalWeb"/>
        <w:spacing w:line="360" w:lineRule="auto"/>
        <w:jc w:val="both"/>
      </w:pPr>
      <w:r w:rsidRPr="00E96766">
        <w:t>Operating income rose from $1.75 billion in 2021 to $4.14 billion in 2025 despite experiencing a drop in 2024. This growth has been attributed to improved efficiency in operations, better management of costs, and more income from franchise and management fees. Operating margins stayed above 15% from 2022 going forward</w:t>
      </w:r>
      <w:r w:rsidR="00E9504D" w:rsidRPr="00F44F62">
        <w:t>.</w:t>
      </w:r>
    </w:p>
    <w:p w14:paraId="749A703E" w14:textId="5A2121C2" w:rsidR="00E9504D" w:rsidRPr="00F44F62" w:rsidRDefault="00E96766" w:rsidP="008412DE">
      <w:pPr>
        <w:pStyle w:val="NormalWeb"/>
        <w:spacing w:line="360" w:lineRule="auto"/>
        <w:jc w:val="both"/>
      </w:pPr>
      <w:r w:rsidRPr="00E96766">
        <w:t>The net income, however, demonstrated more fluctuations. Specifically, it rose from US$1.10 billion in 2021 to US$3.08 billion in 2023 but fell to US$2.38 billion in 2024 before increasing to US$2.60 billion in 2025. Such a drop can be attributed to the rise in interest costs and taxes and not poor business performance. The reason for that is that the company’s capital structure is highly leveraged</w:t>
      </w:r>
      <w:r w:rsidR="00E9504D" w:rsidRPr="00F44F62">
        <w:t>.</w:t>
      </w:r>
    </w:p>
    <w:p w14:paraId="63D0FF98" w14:textId="77777777" w:rsidR="00E9504D" w:rsidRPr="00F44F62" w:rsidRDefault="00E9504D" w:rsidP="00F44F62">
      <w:r w:rsidRPr="00F44F62">
        <w:rPr>
          <w:rStyle w:val="Strong"/>
          <w:rFonts w:ascii="Times New Roman" w:hAnsi="Times New Roman" w:cs="Times New Roman"/>
          <w:sz w:val="24"/>
          <w:szCs w:val="24"/>
        </w:rPr>
        <w:t>Asset, Liability and Cash Flow Trends</w:t>
      </w:r>
    </w:p>
    <w:p w14:paraId="63EA5AD6" w14:textId="4AF264C4" w:rsidR="00E9504D" w:rsidRPr="00F44F62" w:rsidRDefault="00E96766" w:rsidP="008412DE">
      <w:pPr>
        <w:pStyle w:val="NormalWeb"/>
        <w:spacing w:line="360" w:lineRule="auto"/>
        <w:jc w:val="both"/>
      </w:pPr>
      <w:r w:rsidRPr="00E96766">
        <w:t xml:space="preserve">The total assets stayed more or less constant throughout the review period, as Marriott maintained its focus on its asset light model. However, total liabilities were always more than total assets because of the huge borrowing by the company and significant share buybacks. </w:t>
      </w:r>
      <w:r w:rsidRPr="00E96766">
        <w:lastRenderedPageBreak/>
        <w:t>Although the result is negative equity of the stockholders, the situation should be viewed from the point of view of the company’s capital structure policy</w:t>
      </w:r>
      <w:r w:rsidR="00E9504D" w:rsidRPr="00F44F62">
        <w:t>.</w:t>
      </w:r>
    </w:p>
    <w:p w14:paraId="42D1CE6A" w14:textId="3EF86113" w:rsidR="00E9504D" w:rsidRPr="00F44F62" w:rsidRDefault="003108FE" w:rsidP="008412DE">
      <w:pPr>
        <w:pStyle w:val="NormalWeb"/>
        <w:spacing w:line="360" w:lineRule="auto"/>
        <w:jc w:val="both"/>
      </w:pPr>
      <w:r w:rsidRPr="003108FE">
        <w:t>Cash flows from operations were consistently healthy, growing from US$2.69 billion in 2021 to US$3.21 billion in 2025. The consistent generation of cash made it possible for Marriott to pay for dividends, interest payments, stock buyback programs, and investments. Generally, the trend analysis shows that the company has improved its financial performance by achieving consistent growth in income, efficiency in operations, and cash flows. However, increased cost of financing and high leverage levels indicate that future strategies should focus on debt management and liquidity improvement</w:t>
      </w:r>
      <w:r w:rsidR="008B17F4" w:rsidRPr="00F44F62">
        <w:t>.</w:t>
      </w:r>
    </w:p>
    <w:p w14:paraId="6BCAA3CB" w14:textId="73658580" w:rsidR="00044348" w:rsidRPr="00044348" w:rsidRDefault="00044348" w:rsidP="00A41DA9">
      <w:pPr>
        <w:jc w:val="center"/>
        <w:rPr>
          <w:rStyle w:val="Strong"/>
          <w:rFonts w:ascii="Times New Roman" w:hAnsi="Times New Roman" w:cs="Times New Roman"/>
        </w:rPr>
      </w:pPr>
      <w:r w:rsidRPr="00044348">
        <w:rPr>
          <w:rStyle w:val="Strong"/>
          <w:rFonts w:ascii="Times New Roman" w:hAnsi="Times New Roman" w:cs="Times New Roman"/>
        </w:rPr>
        <w:t xml:space="preserve">Table </w:t>
      </w:r>
      <w:r w:rsidRPr="00044348">
        <w:rPr>
          <w:rStyle w:val="Strong"/>
          <w:rFonts w:ascii="Times New Roman" w:hAnsi="Times New Roman" w:cs="Times New Roman"/>
        </w:rPr>
        <w:fldChar w:fldCharType="begin"/>
      </w:r>
      <w:r w:rsidRPr="00044348">
        <w:rPr>
          <w:rStyle w:val="Strong"/>
          <w:rFonts w:ascii="Times New Roman" w:hAnsi="Times New Roman" w:cs="Times New Roman"/>
        </w:rPr>
        <w:instrText xml:space="preserve"> SEQ Table \* ARABIC </w:instrText>
      </w:r>
      <w:r w:rsidRPr="00044348">
        <w:rPr>
          <w:rStyle w:val="Strong"/>
          <w:rFonts w:ascii="Times New Roman" w:hAnsi="Times New Roman" w:cs="Times New Roman"/>
        </w:rPr>
        <w:fldChar w:fldCharType="separate"/>
      </w:r>
      <w:r w:rsidR="001D316B">
        <w:rPr>
          <w:rStyle w:val="Strong"/>
          <w:rFonts w:ascii="Times New Roman" w:hAnsi="Times New Roman" w:cs="Times New Roman"/>
          <w:noProof/>
        </w:rPr>
        <w:t>3</w:t>
      </w:r>
      <w:r w:rsidRPr="00044348">
        <w:rPr>
          <w:rStyle w:val="Strong"/>
          <w:rFonts w:ascii="Times New Roman" w:hAnsi="Times New Roman" w:cs="Times New Roman"/>
        </w:rPr>
        <w:fldChar w:fldCharType="end"/>
      </w:r>
      <w:r w:rsidRPr="00044348">
        <w:rPr>
          <w:rStyle w:val="Strong"/>
          <w:rFonts w:ascii="Times New Roman" w:hAnsi="Times New Roman" w:cs="Times New Roman"/>
        </w:rPr>
        <w:t xml:space="preserve">: </w:t>
      </w:r>
      <w:r w:rsidR="00A41DA9" w:rsidRPr="00A41DA9">
        <w:rPr>
          <w:rFonts w:ascii="Times New Roman" w:hAnsi="Times New Roman" w:cs="Times New Roman"/>
          <w:b/>
          <w:bCs/>
          <w:i/>
          <w:iCs/>
        </w:rPr>
        <w:t xml:space="preserve">Marriott International Revenue Trend (2021–2025). </w:t>
      </w:r>
      <w:r w:rsidR="00A41DA9">
        <w:rPr>
          <w:rFonts w:ascii="Times New Roman" w:hAnsi="Times New Roman" w:cs="Times New Roman"/>
          <w:b/>
          <w:bCs/>
          <w:i/>
          <w:iCs/>
        </w:rPr>
        <w:t>(</w:t>
      </w:r>
      <w:r w:rsidR="00A41DA9" w:rsidRPr="00A41DA9">
        <w:rPr>
          <w:rFonts w:ascii="Times New Roman" w:hAnsi="Times New Roman" w:cs="Times New Roman"/>
          <w:b/>
          <w:bCs/>
          <w:i/>
          <w:iCs/>
        </w:rPr>
        <w:t>Source: Marriott International Annual Reports (2021–2025)</w:t>
      </w:r>
      <w:r w:rsidR="00A41DA9">
        <w:rPr>
          <w:rFonts w:ascii="Times New Roman" w:hAnsi="Times New Roman" w:cs="Times New Roman"/>
          <w:b/>
          <w:bCs/>
          <w:i/>
          <w:iCs/>
        </w:rPr>
        <w:t>)</w:t>
      </w:r>
    </w:p>
    <w:tbl>
      <w:tblPr>
        <w:tblW w:w="8912" w:type="dxa"/>
        <w:tblLook w:val="04A0" w:firstRow="1" w:lastRow="0" w:firstColumn="1" w:lastColumn="0" w:noHBand="0" w:noVBand="1"/>
      </w:tblPr>
      <w:tblGrid>
        <w:gridCol w:w="4151"/>
        <w:gridCol w:w="4761"/>
      </w:tblGrid>
      <w:tr w:rsidR="00611DB4" w:rsidRPr="00611DB4" w14:paraId="3162F60E" w14:textId="77777777" w:rsidTr="00A41DA9">
        <w:trPr>
          <w:trHeight w:val="776"/>
        </w:trPr>
        <w:tc>
          <w:tcPr>
            <w:tcW w:w="4151"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755655F7" w14:textId="77777777" w:rsidR="00611DB4" w:rsidRPr="00611DB4" w:rsidRDefault="00611DB4" w:rsidP="00611DB4">
            <w:pPr>
              <w:spacing w:after="0" w:line="240" w:lineRule="auto"/>
              <w:jc w:val="center"/>
              <w:rPr>
                <w:rFonts w:ascii="Times New Roman" w:eastAsia="Times New Roman" w:hAnsi="Times New Roman" w:cs="Times New Roman"/>
                <w:b/>
                <w:bCs/>
                <w:color w:val="FFFFFF"/>
                <w:sz w:val="24"/>
                <w:szCs w:val="24"/>
                <w:lang w:eastAsia="en-IN"/>
              </w:rPr>
            </w:pPr>
            <w:r w:rsidRPr="00611DB4">
              <w:rPr>
                <w:rFonts w:ascii="Times New Roman" w:eastAsia="Times New Roman" w:hAnsi="Times New Roman" w:cs="Times New Roman"/>
                <w:b/>
                <w:bCs/>
                <w:color w:val="FFFFFF"/>
                <w:sz w:val="24"/>
                <w:szCs w:val="24"/>
                <w:lang w:eastAsia="en-IN"/>
              </w:rPr>
              <w:t>Year</w:t>
            </w:r>
          </w:p>
        </w:tc>
        <w:tc>
          <w:tcPr>
            <w:tcW w:w="4761"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0C2CE53C" w14:textId="77777777" w:rsidR="00611DB4" w:rsidRPr="00611DB4" w:rsidRDefault="00611DB4" w:rsidP="00611DB4">
            <w:pPr>
              <w:spacing w:after="0" w:line="240" w:lineRule="auto"/>
              <w:jc w:val="center"/>
              <w:rPr>
                <w:rFonts w:ascii="Times New Roman" w:eastAsia="Times New Roman" w:hAnsi="Times New Roman" w:cs="Times New Roman"/>
                <w:b/>
                <w:bCs/>
                <w:color w:val="FFFFFF"/>
                <w:sz w:val="24"/>
                <w:szCs w:val="24"/>
                <w:lang w:eastAsia="en-IN"/>
              </w:rPr>
            </w:pPr>
            <w:r w:rsidRPr="00611DB4">
              <w:rPr>
                <w:rFonts w:ascii="Times New Roman" w:eastAsia="Times New Roman" w:hAnsi="Times New Roman" w:cs="Times New Roman"/>
                <w:b/>
                <w:bCs/>
                <w:color w:val="FFFFFF"/>
                <w:sz w:val="24"/>
                <w:szCs w:val="24"/>
                <w:lang w:eastAsia="en-IN"/>
              </w:rPr>
              <w:t>Revenue (US$ million)</w:t>
            </w:r>
          </w:p>
        </w:tc>
      </w:tr>
      <w:tr w:rsidR="00611DB4" w:rsidRPr="00611DB4" w14:paraId="3C470C80" w14:textId="77777777" w:rsidTr="00A41DA9">
        <w:trPr>
          <w:trHeight w:val="408"/>
        </w:trPr>
        <w:tc>
          <w:tcPr>
            <w:tcW w:w="415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C8646F6" w14:textId="77777777" w:rsidR="00611DB4" w:rsidRPr="00611DB4" w:rsidRDefault="00611DB4" w:rsidP="00611DB4">
            <w:pPr>
              <w:spacing w:after="0" w:line="240" w:lineRule="auto"/>
              <w:jc w:val="center"/>
              <w:rPr>
                <w:rFonts w:ascii="Times New Roman" w:eastAsia="Times New Roman" w:hAnsi="Times New Roman" w:cs="Times New Roman"/>
                <w:color w:val="000000"/>
                <w:sz w:val="24"/>
                <w:szCs w:val="24"/>
                <w:lang w:eastAsia="en-IN"/>
              </w:rPr>
            </w:pPr>
            <w:r w:rsidRPr="00611DB4">
              <w:rPr>
                <w:rFonts w:ascii="Times New Roman" w:eastAsia="Times New Roman" w:hAnsi="Times New Roman" w:cs="Times New Roman"/>
                <w:color w:val="000000"/>
                <w:sz w:val="24"/>
                <w:szCs w:val="24"/>
                <w:lang w:eastAsia="en-IN"/>
              </w:rPr>
              <w:t>2021</w:t>
            </w:r>
          </w:p>
        </w:tc>
        <w:tc>
          <w:tcPr>
            <w:tcW w:w="47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65D16F9" w14:textId="77777777" w:rsidR="00611DB4" w:rsidRPr="00611DB4" w:rsidRDefault="00611DB4" w:rsidP="00611DB4">
            <w:pPr>
              <w:spacing w:after="0" w:line="240" w:lineRule="auto"/>
              <w:jc w:val="center"/>
              <w:rPr>
                <w:rFonts w:ascii="Times New Roman" w:eastAsia="Times New Roman" w:hAnsi="Times New Roman" w:cs="Times New Roman"/>
                <w:color w:val="000000"/>
                <w:sz w:val="24"/>
                <w:szCs w:val="24"/>
                <w:lang w:eastAsia="en-IN"/>
              </w:rPr>
            </w:pPr>
            <w:r w:rsidRPr="00611DB4">
              <w:rPr>
                <w:rFonts w:ascii="Times New Roman" w:eastAsia="Times New Roman" w:hAnsi="Times New Roman" w:cs="Times New Roman"/>
                <w:color w:val="000000"/>
                <w:sz w:val="24"/>
                <w:szCs w:val="24"/>
                <w:lang w:eastAsia="en-IN"/>
              </w:rPr>
              <w:t>$13,857</w:t>
            </w:r>
          </w:p>
        </w:tc>
      </w:tr>
      <w:tr w:rsidR="00611DB4" w:rsidRPr="00611DB4" w14:paraId="1A1829DC" w14:textId="77777777" w:rsidTr="00A41DA9">
        <w:trPr>
          <w:trHeight w:val="408"/>
        </w:trPr>
        <w:tc>
          <w:tcPr>
            <w:tcW w:w="415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CB74D44" w14:textId="77777777" w:rsidR="00611DB4" w:rsidRPr="00611DB4" w:rsidRDefault="00611DB4" w:rsidP="00611DB4">
            <w:pPr>
              <w:spacing w:after="0" w:line="240" w:lineRule="auto"/>
              <w:jc w:val="center"/>
              <w:rPr>
                <w:rFonts w:ascii="Times New Roman" w:eastAsia="Times New Roman" w:hAnsi="Times New Roman" w:cs="Times New Roman"/>
                <w:color w:val="000000"/>
                <w:sz w:val="24"/>
                <w:szCs w:val="24"/>
                <w:lang w:eastAsia="en-IN"/>
              </w:rPr>
            </w:pPr>
            <w:r w:rsidRPr="00611DB4">
              <w:rPr>
                <w:rFonts w:ascii="Times New Roman" w:eastAsia="Times New Roman" w:hAnsi="Times New Roman" w:cs="Times New Roman"/>
                <w:color w:val="000000"/>
                <w:sz w:val="24"/>
                <w:szCs w:val="24"/>
                <w:lang w:eastAsia="en-IN"/>
              </w:rPr>
              <w:t>2022</w:t>
            </w:r>
          </w:p>
        </w:tc>
        <w:tc>
          <w:tcPr>
            <w:tcW w:w="47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F1BD71B" w14:textId="77777777" w:rsidR="00611DB4" w:rsidRPr="00611DB4" w:rsidRDefault="00611DB4" w:rsidP="00611DB4">
            <w:pPr>
              <w:spacing w:after="0" w:line="240" w:lineRule="auto"/>
              <w:jc w:val="center"/>
              <w:rPr>
                <w:rFonts w:ascii="Times New Roman" w:eastAsia="Times New Roman" w:hAnsi="Times New Roman" w:cs="Times New Roman"/>
                <w:color w:val="000000"/>
                <w:sz w:val="24"/>
                <w:szCs w:val="24"/>
                <w:lang w:eastAsia="en-IN"/>
              </w:rPr>
            </w:pPr>
            <w:r w:rsidRPr="00611DB4">
              <w:rPr>
                <w:rFonts w:ascii="Times New Roman" w:eastAsia="Times New Roman" w:hAnsi="Times New Roman" w:cs="Times New Roman"/>
                <w:color w:val="000000"/>
                <w:sz w:val="24"/>
                <w:szCs w:val="24"/>
                <w:lang w:eastAsia="en-IN"/>
              </w:rPr>
              <w:t>$20,773</w:t>
            </w:r>
          </w:p>
        </w:tc>
      </w:tr>
      <w:tr w:rsidR="00611DB4" w:rsidRPr="00611DB4" w14:paraId="6E33A841" w14:textId="77777777" w:rsidTr="00A41DA9">
        <w:trPr>
          <w:trHeight w:val="408"/>
        </w:trPr>
        <w:tc>
          <w:tcPr>
            <w:tcW w:w="415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C0AAAEC" w14:textId="77777777" w:rsidR="00611DB4" w:rsidRPr="00611DB4" w:rsidRDefault="00611DB4" w:rsidP="00611DB4">
            <w:pPr>
              <w:spacing w:after="0" w:line="240" w:lineRule="auto"/>
              <w:jc w:val="center"/>
              <w:rPr>
                <w:rFonts w:ascii="Times New Roman" w:eastAsia="Times New Roman" w:hAnsi="Times New Roman" w:cs="Times New Roman"/>
                <w:color w:val="000000"/>
                <w:sz w:val="24"/>
                <w:szCs w:val="24"/>
                <w:lang w:eastAsia="en-IN"/>
              </w:rPr>
            </w:pPr>
            <w:r w:rsidRPr="00611DB4">
              <w:rPr>
                <w:rFonts w:ascii="Times New Roman" w:eastAsia="Times New Roman" w:hAnsi="Times New Roman" w:cs="Times New Roman"/>
                <w:color w:val="000000"/>
                <w:sz w:val="24"/>
                <w:szCs w:val="24"/>
                <w:lang w:eastAsia="en-IN"/>
              </w:rPr>
              <w:t>2023</w:t>
            </w:r>
          </w:p>
        </w:tc>
        <w:tc>
          <w:tcPr>
            <w:tcW w:w="47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04BFCF2" w14:textId="77777777" w:rsidR="00611DB4" w:rsidRPr="00611DB4" w:rsidRDefault="00611DB4" w:rsidP="00611DB4">
            <w:pPr>
              <w:spacing w:after="0" w:line="240" w:lineRule="auto"/>
              <w:jc w:val="center"/>
              <w:rPr>
                <w:rFonts w:ascii="Times New Roman" w:eastAsia="Times New Roman" w:hAnsi="Times New Roman" w:cs="Times New Roman"/>
                <w:color w:val="000000"/>
                <w:sz w:val="24"/>
                <w:szCs w:val="24"/>
                <w:lang w:eastAsia="en-IN"/>
              </w:rPr>
            </w:pPr>
            <w:r w:rsidRPr="00611DB4">
              <w:rPr>
                <w:rFonts w:ascii="Times New Roman" w:eastAsia="Times New Roman" w:hAnsi="Times New Roman" w:cs="Times New Roman"/>
                <w:color w:val="000000"/>
                <w:sz w:val="24"/>
                <w:szCs w:val="24"/>
                <w:lang w:eastAsia="en-IN"/>
              </w:rPr>
              <w:t>$23,713</w:t>
            </w:r>
          </w:p>
        </w:tc>
      </w:tr>
      <w:tr w:rsidR="00611DB4" w:rsidRPr="00611DB4" w14:paraId="0DF0D00F" w14:textId="77777777" w:rsidTr="00A41DA9">
        <w:trPr>
          <w:trHeight w:val="408"/>
        </w:trPr>
        <w:tc>
          <w:tcPr>
            <w:tcW w:w="415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ECAA55F" w14:textId="77777777" w:rsidR="00611DB4" w:rsidRPr="00611DB4" w:rsidRDefault="00611DB4" w:rsidP="00611DB4">
            <w:pPr>
              <w:spacing w:after="0" w:line="240" w:lineRule="auto"/>
              <w:jc w:val="center"/>
              <w:rPr>
                <w:rFonts w:ascii="Times New Roman" w:eastAsia="Times New Roman" w:hAnsi="Times New Roman" w:cs="Times New Roman"/>
                <w:color w:val="000000"/>
                <w:sz w:val="24"/>
                <w:szCs w:val="24"/>
                <w:lang w:eastAsia="en-IN"/>
              </w:rPr>
            </w:pPr>
            <w:r w:rsidRPr="00611DB4">
              <w:rPr>
                <w:rFonts w:ascii="Times New Roman" w:eastAsia="Times New Roman" w:hAnsi="Times New Roman" w:cs="Times New Roman"/>
                <w:color w:val="000000"/>
                <w:sz w:val="24"/>
                <w:szCs w:val="24"/>
                <w:lang w:eastAsia="en-IN"/>
              </w:rPr>
              <w:t>2024</w:t>
            </w:r>
          </w:p>
        </w:tc>
        <w:tc>
          <w:tcPr>
            <w:tcW w:w="47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F370CBF" w14:textId="77777777" w:rsidR="00611DB4" w:rsidRPr="00611DB4" w:rsidRDefault="00611DB4" w:rsidP="00611DB4">
            <w:pPr>
              <w:spacing w:after="0" w:line="240" w:lineRule="auto"/>
              <w:jc w:val="center"/>
              <w:rPr>
                <w:rFonts w:ascii="Times New Roman" w:eastAsia="Times New Roman" w:hAnsi="Times New Roman" w:cs="Times New Roman"/>
                <w:color w:val="000000"/>
                <w:sz w:val="24"/>
                <w:szCs w:val="24"/>
                <w:lang w:eastAsia="en-IN"/>
              </w:rPr>
            </w:pPr>
            <w:r w:rsidRPr="00611DB4">
              <w:rPr>
                <w:rFonts w:ascii="Times New Roman" w:eastAsia="Times New Roman" w:hAnsi="Times New Roman" w:cs="Times New Roman"/>
                <w:color w:val="000000"/>
                <w:sz w:val="24"/>
                <w:szCs w:val="24"/>
                <w:lang w:eastAsia="en-IN"/>
              </w:rPr>
              <w:t>$25,100</w:t>
            </w:r>
          </w:p>
        </w:tc>
      </w:tr>
      <w:tr w:rsidR="00611DB4" w:rsidRPr="00611DB4" w14:paraId="55B317BE" w14:textId="77777777" w:rsidTr="00A41DA9">
        <w:trPr>
          <w:trHeight w:val="408"/>
        </w:trPr>
        <w:tc>
          <w:tcPr>
            <w:tcW w:w="415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A6A8CAA" w14:textId="77777777" w:rsidR="00611DB4" w:rsidRPr="00611DB4" w:rsidRDefault="00611DB4" w:rsidP="00611DB4">
            <w:pPr>
              <w:spacing w:after="0" w:line="240" w:lineRule="auto"/>
              <w:jc w:val="center"/>
              <w:rPr>
                <w:rFonts w:ascii="Times New Roman" w:eastAsia="Times New Roman" w:hAnsi="Times New Roman" w:cs="Times New Roman"/>
                <w:color w:val="000000"/>
                <w:sz w:val="24"/>
                <w:szCs w:val="24"/>
                <w:lang w:eastAsia="en-IN"/>
              </w:rPr>
            </w:pPr>
            <w:r w:rsidRPr="00611DB4">
              <w:rPr>
                <w:rFonts w:ascii="Times New Roman" w:eastAsia="Times New Roman" w:hAnsi="Times New Roman" w:cs="Times New Roman"/>
                <w:color w:val="000000"/>
                <w:sz w:val="24"/>
                <w:szCs w:val="24"/>
                <w:lang w:eastAsia="en-IN"/>
              </w:rPr>
              <w:t>2025</w:t>
            </w:r>
          </w:p>
        </w:tc>
        <w:tc>
          <w:tcPr>
            <w:tcW w:w="47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4A33EF6" w14:textId="77777777" w:rsidR="00611DB4" w:rsidRPr="00611DB4" w:rsidRDefault="00611DB4" w:rsidP="00611DB4">
            <w:pPr>
              <w:spacing w:after="0" w:line="240" w:lineRule="auto"/>
              <w:jc w:val="center"/>
              <w:rPr>
                <w:rFonts w:ascii="Times New Roman" w:eastAsia="Times New Roman" w:hAnsi="Times New Roman" w:cs="Times New Roman"/>
                <w:color w:val="000000"/>
                <w:sz w:val="24"/>
                <w:szCs w:val="24"/>
                <w:lang w:eastAsia="en-IN"/>
              </w:rPr>
            </w:pPr>
            <w:r w:rsidRPr="00611DB4">
              <w:rPr>
                <w:rFonts w:ascii="Times New Roman" w:eastAsia="Times New Roman" w:hAnsi="Times New Roman" w:cs="Times New Roman"/>
                <w:color w:val="000000"/>
                <w:sz w:val="24"/>
                <w:szCs w:val="24"/>
                <w:lang w:eastAsia="en-IN"/>
              </w:rPr>
              <w:t>$26,186</w:t>
            </w:r>
          </w:p>
        </w:tc>
      </w:tr>
    </w:tbl>
    <w:p w14:paraId="59BEDDC7" w14:textId="15420AA3" w:rsidR="00AA3ED0" w:rsidRPr="00F44F62" w:rsidRDefault="00AA3ED0" w:rsidP="00F44F62">
      <w:pPr>
        <w:rPr>
          <w:sz w:val="20"/>
          <w:szCs w:val="20"/>
        </w:rPr>
      </w:pPr>
    </w:p>
    <w:p w14:paraId="24F38C88" w14:textId="4B5FEAAC" w:rsidR="00E56043" w:rsidRPr="00E56043" w:rsidRDefault="00E56043" w:rsidP="00E56043">
      <w:pPr>
        <w:pStyle w:val="Caption"/>
        <w:keepNext/>
        <w:jc w:val="center"/>
        <w:rPr>
          <w:sz w:val="22"/>
          <w:szCs w:val="22"/>
        </w:rPr>
      </w:pPr>
      <w:r w:rsidRPr="00E56043">
        <w:rPr>
          <w:sz w:val="22"/>
          <w:szCs w:val="22"/>
        </w:rPr>
        <w:t xml:space="preserve">Table </w:t>
      </w:r>
      <w:r w:rsidRPr="00E56043">
        <w:rPr>
          <w:sz w:val="22"/>
          <w:szCs w:val="22"/>
        </w:rPr>
        <w:fldChar w:fldCharType="begin"/>
      </w:r>
      <w:r w:rsidRPr="00E56043">
        <w:rPr>
          <w:sz w:val="22"/>
          <w:szCs w:val="22"/>
        </w:rPr>
        <w:instrText xml:space="preserve"> SEQ Table \* ARABIC </w:instrText>
      </w:r>
      <w:r w:rsidRPr="00E56043">
        <w:rPr>
          <w:sz w:val="22"/>
          <w:szCs w:val="22"/>
        </w:rPr>
        <w:fldChar w:fldCharType="separate"/>
      </w:r>
      <w:r w:rsidR="001D316B">
        <w:rPr>
          <w:noProof/>
          <w:sz w:val="22"/>
          <w:szCs w:val="22"/>
        </w:rPr>
        <w:t>4</w:t>
      </w:r>
      <w:r w:rsidRPr="00E56043">
        <w:rPr>
          <w:sz w:val="22"/>
          <w:szCs w:val="22"/>
        </w:rPr>
        <w:fldChar w:fldCharType="end"/>
      </w:r>
      <w:r w:rsidRPr="00E56043">
        <w:rPr>
          <w:sz w:val="22"/>
          <w:szCs w:val="22"/>
        </w:rPr>
        <w:t>: Net Income Trend (2021–2025)</w:t>
      </w:r>
    </w:p>
    <w:tbl>
      <w:tblPr>
        <w:tblW w:w="8965" w:type="dxa"/>
        <w:tblLook w:val="04A0" w:firstRow="1" w:lastRow="0" w:firstColumn="1" w:lastColumn="0" w:noHBand="0" w:noVBand="1"/>
      </w:tblPr>
      <w:tblGrid>
        <w:gridCol w:w="3975"/>
        <w:gridCol w:w="4990"/>
      </w:tblGrid>
      <w:tr w:rsidR="00BA0278" w:rsidRPr="00BA0278" w14:paraId="5D3E137E" w14:textId="77777777" w:rsidTr="00F56069">
        <w:trPr>
          <w:trHeight w:val="736"/>
        </w:trPr>
        <w:tc>
          <w:tcPr>
            <w:tcW w:w="3975"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3F92BADF" w14:textId="77777777" w:rsidR="00BA0278" w:rsidRPr="00BA0278" w:rsidRDefault="00BA0278" w:rsidP="00BA0278">
            <w:pPr>
              <w:spacing w:after="0" w:line="240" w:lineRule="auto"/>
              <w:jc w:val="center"/>
              <w:rPr>
                <w:rFonts w:ascii="Times New Roman" w:eastAsia="Times New Roman" w:hAnsi="Times New Roman" w:cs="Times New Roman"/>
                <w:b/>
                <w:bCs/>
                <w:color w:val="FFFFFF"/>
                <w:sz w:val="24"/>
                <w:szCs w:val="24"/>
                <w:lang w:eastAsia="en-IN"/>
              </w:rPr>
            </w:pPr>
            <w:r w:rsidRPr="00BA0278">
              <w:rPr>
                <w:rFonts w:ascii="Times New Roman" w:eastAsia="Times New Roman" w:hAnsi="Times New Roman" w:cs="Times New Roman"/>
                <w:b/>
                <w:bCs/>
                <w:color w:val="FFFFFF"/>
                <w:sz w:val="24"/>
                <w:szCs w:val="24"/>
                <w:lang w:eastAsia="en-IN"/>
              </w:rPr>
              <w:t>Year</w:t>
            </w:r>
          </w:p>
        </w:tc>
        <w:tc>
          <w:tcPr>
            <w:tcW w:w="4990" w:type="dxa"/>
            <w:tcBorders>
              <w:top w:val="single" w:sz="4" w:space="0" w:color="auto"/>
              <w:left w:val="nil"/>
              <w:bottom w:val="single" w:sz="4" w:space="0" w:color="auto"/>
              <w:right w:val="single" w:sz="4" w:space="0" w:color="auto"/>
            </w:tcBorders>
            <w:shd w:val="clear" w:color="000000" w:fill="000000"/>
            <w:vAlign w:val="center"/>
            <w:hideMark/>
          </w:tcPr>
          <w:p w14:paraId="7B17DB1E" w14:textId="77777777" w:rsidR="00BA0278" w:rsidRPr="00BA0278" w:rsidRDefault="00BA0278" w:rsidP="00BA0278">
            <w:pPr>
              <w:spacing w:after="0" w:line="240" w:lineRule="auto"/>
              <w:jc w:val="center"/>
              <w:rPr>
                <w:rFonts w:ascii="Times New Roman" w:eastAsia="Times New Roman" w:hAnsi="Times New Roman" w:cs="Times New Roman"/>
                <w:b/>
                <w:bCs/>
                <w:color w:val="FFFFFF"/>
                <w:sz w:val="24"/>
                <w:szCs w:val="24"/>
                <w:lang w:eastAsia="en-IN"/>
              </w:rPr>
            </w:pPr>
            <w:r w:rsidRPr="00BA0278">
              <w:rPr>
                <w:rFonts w:ascii="Times New Roman" w:eastAsia="Times New Roman" w:hAnsi="Times New Roman" w:cs="Times New Roman"/>
                <w:b/>
                <w:bCs/>
                <w:color w:val="FFFFFF"/>
                <w:sz w:val="24"/>
                <w:szCs w:val="24"/>
                <w:lang w:eastAsia="en-IN"/>
              </w:rPr>
              <w:t>Net Income (US$ million)</w:t>
            </w:r>
          </w:p>
        </w:tc>
      </w:tr>
      <w:tr w:rsidR="00BA0278" w:rsidRPr="00BA0278" w14:paraId="5692CA99" w14:textId="77777777" w:rsidTr="00F56069">
        <w:trPr>
          <w:trHeight w:val="387"/>
        </w:trPr>
        <w:tc>
          <w:tcPr>
            <w:tcW w:w="3975" w:type="dxa"/>
            <w:tcBorders>
              <w:top w:val="nil"/>
              <w:left w:val="single" w:sz="4" w:space="0" w:color="auto"/>
              <w:bottom w:val="single" w:sz="4" w:space="0" w:color="auto"/>
              <w:right w:val="single" w:sz="4" w:space="0" w:color="auto"/>
            </w:tcBorders>
            <w:shd w:val="clear" w:color="auto" w:fill="auto"/>
            <w:vAlign w:val="center"/>
            <w:hideMark/>
          </w:tcPr>
          <w:p w14:paraId="317EC3E2" w14:textId="77777777" w:rsidR="00BA0278" w:rsidRPr="00BA0278" w:rsidRDefault="00BA0278" w:rsidP="00BA0278">
            <w:pPr>
              <w:spacing w:after="0" w:line="240" w:lineRule="auto"/>
              <w:jc w:val="center"/>
              <w:rPr>
                <w:rFonts w:ascii="Times New Roman" w:eastAsia="Times New Roman" w:hAnsi="Times New Roman" w:cs="Times New Roman"/>
                <w:color w:val="000000"/>
                <w:sz w:val="24"/>
                <w:szCs w:val="24"/>
                <w:lang w:eastAsia="en-IN"/>
              </w:rPr>
            </w:pPr>
            <w:r w:rsidRPr="00BA0278">
              <w:rPr>
                <w:rFonts w:ascii="Times New Roman" w:eastAsia="Times New Roman" w:hAnsi="Times New Roman" w:cs="Times New Roman"/>
                <w:color w:val="000000"/>
                <w:sz w:val="24"/>
                <w:szCs w:val="24"/>
                <w:lang w:eastAsia="en-IN"/>
              </w:rPr>
              <w:t>2021</w:t>
            </w:r>
          </w:p>
        </w:tc>
        <w:tc>
          <w:tcPr>
            <w:tcW w:w="4990" w:type="dxa"/>
            <w:tcBorders>
              <w:top w:val="nil"/>
              <w:left w:val="nil"/>
              <w:bottom w:val="single" w:sz="4" w:space="0" w:color="auto"/>
              <w:right w:val="single" w:sz="4" w:space="0" w:color="auto"/>
            </w:tcBorders>
            <w:shd w:val="clear" w:color="auto" w:fill="auto"/>
            <w:vAlign w:val="center"/>
            <w:hideMark/>
          </w:tcPr>
          <w:p w14:paraId="672D7949" w14:textId="77777777" w:rsidR="00BA0278" w:rsidRPr="00BA0278" w:rsidRDefault="00BA0278" w:rsidP="00BA0278">
            <w:pPr>
              <w:spacing w:after="0" w:line="240" w:lineRule="auto"/>
              <w:jc w:val="center"/>
              <w:rPr>
                <w:rFonts w:ascii="Times New Roman" w:eastAsia="Times New Roman" w:hAnsi="Times New Roman" w:cs="Times New Roman"/>
                <w:color w:val="000000"/>
                <w:sz w:val="24"/>
                <w:szCs w:val="24"/>
                <w:lang w:eastAsia="en-IN"/>
              </w:rPr>
            </w:pPr>
            <w:r w:rsidRPr="00BA0278">
              <w:rPr>
                <w:rFonts w:ascii="Times New Roman" w:eastAsia="Times New Roman" w:hAnsi="Times New Roman" w:cs="Times New Roman"/>
                <w:color w:val="000000"/>
                <w:sz w:val="24"/>
                <w:szCs w:val="24"/>
                <w:lang w:eastAsia="en-IN"/>
              </w:rPr>
              <w:t>$1,099</w:t>
            </w:r>
          </w:p>
        </w:tc>
      </w:tr>
      <w:tr w:rsidR="00BA0278" w:rsidRPr="00BA0278" w14:paraId="2415D6D0" w14:textId="77777777" w:rsidTr="00F56069">
        <w:trPr>
          <w:trHeight w:val="387"/>
        </w:trPr>
        <w:tc>
          <w:tcPr>
            <w:tcW w:w="3975" w:type="dxa"/>
            <w:tcBorders>
              <w:top w:val="nil"/>
              <w:left w:val="single" w:sz="4" w:space="0" w:color="auto"/>
              <w:bottom w:val="single" w:sz="4" w:space="0" w:color="auto"/>
              <w:right w:val="single" w:sz="4" w:space="0" w:color="auto"/>
            </w:tcBorders>
            <w:shd w:val="clear" w:color="auto" w:fill="auto"/>
            <w:vAlign w:val="center"/>
            <w:hideMark/>
          </w:tcPr>
          <w:p w14:paraId="58732AB2" w14:textId="77777777" w:rsidR="00BA0278" w:rsidRPr="00BA0278" w:rsidRDefault="00BA0278" w:rsidP="00BA0278">
            <w:pPr>
              <w:spacing w:after="0" w:line="240" w:lineRule="auto"/>
              <w:jc w:val="center"/>
              <w:rPr>
                <w:rFonts w:ascii="Times New Roman" w:eastAsia="Times New Roman" w:hAnsi="Times New Roman" w:cs="Times New Roman"/>
                <w:color w:val="000000"/>
                <w:sz w:val="24"/>
                <w:szCs w:val="24"/>
                <w:lang w:eastAsia="en-IN"/>
              </w:rPr>
            </w:pPr>
            <w:r w:rsidRPr="00BA0278">
              <w:rPr>
                <w:rFonts w:ascii="Times New Roman" w:eastAsia="Times New Roman" w:hAnsi="Times New Roman" w:cs="Times New Roman"/>
                <w:color w:val="000000"/>
                <w:sz w:val="24"/>
                <w:szCs w:val="24"/>
                <w:lang w:eastAsia="en-IN"/>
              </w:rPr>
              <w:t>2022</w:t>
            </w:r>
          </w:p>
        </w:tc>
        <w:tc>
          <w:tcPr>
            <w:tcW w:w="4990" w:type="dxa"/>
            <w:tcBorders>
              <w:top w:val="nil"/>
              <w:left w:val="nil"/>
              <w:bottom w:val="single" w:sz="4" w:space="0" w:color="auto"/>
              <w:right w:val="single" w:sz="4" w:space="0" w:color="auto"/>
            </w:tcBorders>
            <w:shd w:val="clear" w:color="auto" w:fill="auto"/>
            <w:vAlign w:val="center"/>
            <w:hideMark/>
          </w:tcPr>
          <w:p w14:paraId="5539C3B5" w14:textId="77777777" w:rsidR="00BA0278" w:rsidRPr="00BA0278" w:rsidRDefault="00BA0278" w:rsidP="00BA0278">
            <w:pPr>
              <w:spacing w:after="0" w:line="240" w:lineRule="auto"/>
              <w:jc w:val="center"/>
              <w:rPr>
                <w:rFonts w:ascii="Times New Roman" w:eastAsia="Times New Roman" w:hAnsi="Times New Roman" w:cs="Times New Roman"/>
                <w:color w:val="000000"/>
                <w:sz w:val="24"/>
                <w:szCs w:val="24"/>
                <w:lang w:eastAsia="en-IN"/>
              </w:rPr>
            </w:pPr>
            <w:r w:rsidRPr="00BA0278">
              <w:rPr>
                <w:rFonts w:ascii="Times New Roman" w:eastAsia="Times New Roman" w:hAnsi="Times New Roman" w:cs="Times New Roman"/>
                <w:color w:val="000000"/>
                <w:sz w:val="24"/>
                <w:szCs w:val="24"/>
                <w:lang w:eastAsia="en-IN"/>
              </w:rPr>
              <w:t>$2,358</w:t>
            </w:r>
          </w:p>
        </w:tc>
      </w:tr>
      <w:tr w:rsidR="00BA0278" w:rsidRPr="00BA0278" w14:paraId="34970F66" w14:textId="77777777" w:rsidTr="00F56069">
        <w:trPr>
          <w:trHeight w:val="387"/>
        </w:trPr>
        <w:tc>
          <w:tcPr>
            <w:tcW w:w="3975" w:type="dxa"/>
            <w:tcBorders>
              <w:top w:val="nil"/>
              <w:left w:val="single" w:sz="4" w:space="0" w:color="auto"/>
              <w:bottom w:val="single" w:sz="4" w:space="0" w:color="auto"/>
              <w:right w:val="single" w:sz="4" w:space="0" w:color="auto"/>
            </w:tcBorders>
            <w:shd w:val="clear" w:color="auto" w:fill="auto"/>
            <w:vAlign w:val="center"/>
            <w:hideMark/>
          </w:tcPr>
          <w:p w14:paraId="74DEBE27" w14:textId="77777777" w:rsidR="00BA0278" w:rsidRPr="00BA0278" w:rsidRDefault="00BA0278" w:rsidP="00BA0278">
            <w:pPr>
              <w:spacing w:after="0" w:line="240" w:lineRule="auto"/>
              <w:jc w:val="center"/>
              <w:rPr>
                <w:rFonts w:ascii="Times New Roman" w:eastAsia="Times New Roman" w:hAnsi="Times New Roman" w:cs="Times New Roman"/>
                <w:color w:val="000000"/>
                <w:sz w:val="24"/>
                <w:szCs w:val="24"/>
                <w:lang w:eastAsia="en-IN"/>
              </w:rPr>
            </w:pPr>
            <w:r w:rsidRPr="00BA0278">
              <w:rPr>
                <w:rFonts w:ascii="Times New Roman" w:eastAsia="Times New Roman" w:hAnsi="Times New Roman" w:cs="Times New Roman"/>
                <w:color w:val="000000"/>
                <w:sz w:val="24"/>
                <w:szCs w:val="24"/>
                <w:lang w:eastAsia="en-IN"/>
              </w:rPr>
              <w:t>2023</w:t>
            </w:r>
          </w:p>
        </w:tc>
        <w:tc>
          <w:tcPr>
            <w:tcW w:w="4990" w:type="dxa"/>
            <w:tcBorders>
              <w:top w:val="nil"/>
              <w:left w:val="nil"/>
              <w:bottom w:val="single" w:sz="4" w:space="0" w:color="auto"/>
              <w:right w:val="single" w:sz="4" w:space="0" w:color="auto"/>
            </w:tcBorders>
            <w:shd w:val="clear" w:color="auto" w:fill="auto"/>
            <w:vAlign w:val="center"/>
            <w:hideMark/>
          </w:tcPr>
          <w:p w14:paraId="2031E125" w14:textId="77777777" w:rsidR="00BA0278" w:rsidRPr="00BA0278" w:rsidRDefault="00BA0278" w:rsidP="00BA0278">
            <w:pPr>
              <w:spacing w:after="0" w:line="240" w:lineRule="auto"/>
              <w:jc w:val="center"/>
              <w:rPr>
                <w:rFonts w:ascii="Times New Roman" w:eastAsia="Times New Roman" w:hAnsi="Times New Roman" w:cs="Times New Roman"/>
                <w:color w:val="000000"/>
                <w:sz w:val="24"/>
                <w:szCs w:val="24"/>
                <w:lang w:eastAsia="en-IN"/>
              </w:rPr>
            </w:pPr>
            <w:r w:rsidRPr="00BA0278">
              <w:rPr>
                <w:rFonts w:ascii="Times New Roman" w:eastAsia="Times New Roman" w:hAnsi="Times New Roman" w:cs="Times New Roman"/>
                <w:color w:val="000000"/>
                <w:sz w:val="24"/>
                <w:szCs w:val="24"/>
                <w:lang w:eastAsia="en-IN"/>
              </w:rPr>
              <w:t>$3,083</w:t>
            </w:r>
          </w:p>
        </w:tc>
      </w:tr>
      <w:tr w:rsidR="00BA0278" w:rsidRPr="00BA0278" w14:paraId="522233E9" w14:textId="77777777" w:rsidTr="00F56069">
        <w:trPr>
          <w:trHeight w:val="387"/>
        </w:trPr>
        <w:tc>
          <w:tcPr>
            <w:tcW w:w="3975" w:type="dxa"/>
            <w:tcBorders>
              <w:top w:val="nil"/>
              <w:left w:val="single" w:sz="4" w:space="0" w:color="auto"/>
              <w:bottom w:val="single" w:sz="4" w:space="0" w:color="auto"/>
              <w:right w:val="single" w:sz="4" w:space="0" w:color="auto"/>
            </w:tcBorders>
            <w:shd w:val="clear" w:color="auto" w:fill="auto"/>
            <w:vAlign w:val="center"/>
            <w:hideMark/>
          </w:tcPr>
          <w:p w14:paraId="2236966C" w14:textId="77777777" w:rsidR="00BA0278" w:rsidRPr="00BA0278" w:rsidRDefault="00BA0278" w:rsidP="00BA0278">
            <w:pPr>
              <w:spacing w:after="0" w:line="240" w:lineRule="auto"/>
              <w:jc w:val="center"/>
              <w:rPr>
                <w:rFonts w:ascii="Times New Roman" w:eastAsia="Times New Roman" w:hAnsi="Times New Roman" w:cs="Times New Roman"/>
                <w:color w:val="000000"/>
                <w:sz w:val="24"/>
                <w:szCs w:val="24"/>
                <w:lang w:eastAsia="en-IN"/>
              </w:rPr>
            </w:pPr>
            <w:r w:rsidRPr="00BA0278">
              <w:rPr>
                <w:rFonts w:ascii="Times New Roman" w:eastAsia="Times New Roman" w:hAnsi="Times New Roman" w:cs="Times New Roman"/>
                <w:color w:val="000000"/>
                <w:sz w:val="24"/>
                <w:szCs w:val="24"/>
                <w:lang w:eastAsia="en-IN"/>
              </w:rPr>
              <w:t>2024</w:t>
            </w:r>
          </w:p>
        </w:tc>
        <w:tc>
          <w:tcPr>
            <w:tcW w:w="4990" w:type="dxa"/>
            <w:tcBorders>
              <w:top w:val="nil"/>
              <w:left w:val="nil"/>
              <w:bottom w:val="single" w:sz="4" w:space="0" w:color="auto"/>
              <w:right w:val="single" w:sz="4" w:space="0" w:color="auto"/>
            </w:tcBorders>
            <w:shd w:val="clear" w:color="auto" w:fill="auto"/>
            <w:vAlign w:val="center"/>
            <w:hideMark/>
          </w:tcPr>
          <w:p w14:paraId="233562F6" w14:textId="77777777" w:rsidR="00BA0278" w:rsidRPr="00BA0278" w:rsidRDefault="00BA0278" w:rsidP="00BA0278">
            <w:pPr>
              <w:spacing w:after="0" w:line="240" w:lineRule="auto"/>
              <w:jc w:val="center"/>
              <w:rPr>
                <w:rFonts w:ascii="Times New Roman" w:eastAsia="Times New Roman" w:hAnsi="Times New Roman" w:cs="Times New Roman"/>
                <w:color w:val="000000"/>
                <w:sz w:val="24"/>
                <w:szCs w:val="24"/>
                <w:lang w:eastAsia="en-IN"/>
              </w:rPr>
            </w:pPr>
            <w:r w:rsidRPr="00BA0278">
              <w:rPr>
                <w:rFonts w:ascii="Times New Roman" w:eastAsia="Times New Roman" w:hAnsi="Times New Roman" w:cs="Times New Roman"/>
                <w:color w:val="000000"/>
                <w:sz w:val="24"/>
                <w:szCs w:val="24"/>
                <w:lang w:eastAsia="en-IN"/>
              </w:rPr>
              <w:t>$2,375</w:t>
            </w:r>
          </w:p>
        </w:tc>
      </w:tr>
      <w:tr w:rsidR="00BA0278" w:rsidRPr="00BA0278" w14:paraId="216ABA5B" w14:textId="77777777" w:rsidTr="00F56069">
        <w:trPr>
          <w:trHeight w:val="387"/>
        </w:trPr>
        <w:tc>
          <w:tcPr>
            <w:tcW w:w="3975" w:type="dxa"/>
            <w:tcBorders>
              <w:top w:val="nil"/>
              <w:left w:val="single" w:sz="4" w:space="0" w:color="auto"/>
              <w:bottom w:val="single" w:sz="4" w:space="0" w:color="auto"/>
              <w:right w:val="single" w:sz="4" w:space="0" w:color="auto"/>
            </w:tcBorders>
            <w:shd w:val="clear" w:color="auto" w:fill="auto"/>
            <w:vAlign w:val="center"/>
            <w:hideMark/>
          </w:tcPr>
          <w:p w14:paraId="052E427F" w14:textId="77777777" w:rsidR="00BA0278" w:rsidRPr="00BA0278" w:rsidRDefault="00BA0278" w:rsidP="00BA0278">
            <w:pPr>
              <w:spacing w:after="0" w:line="240" w:lineRule="auto"/>
              <w:jc w:val="center"/>
              <w:rPr>
                <w:rFonts w:ascii="Times New Roman" w:eastAsia="Times New Roman" w:hAnsi="Times New Roman" w:cs="Times New Roman"/>
                <w:color w:val="000000"/>
                <w:sz w:val="24"/>
                <w:szCs w:val="24"/>
                <w:lang w:eastAsia="en-IN"/>
              </w:rPr>
            </w:pPr>
            <w:r w:rsidRPr="00BA0278">
              <w:rPr>
                <w:rFonts w:ascii="Times New Roman" w:eastAsia="Times New Roman" w:hAnsi="Times New Roman" w:cs="Times New Roman"/>
                <w:color w:val="000000"/>
                <w:sz w:val="24"/>
                <w:szCs w:val="24"/>
                <w:lang w:eastAsia="en-IN"/>
              </w:rPr>
              <w:t>2025</w:t>
            </w:r>
          </w:p>
        </w:tc>
        <w:tc>
          <w:tcPr>
            <w:tcW w:w="4990" w:type="dxa"/>
            <w:tcBorders>
              <w:top w:val="nil"/>
              <w:left w:val="nil"/>
              <w:bottom w:val="single" w:sz="4" w:space="0" w:color="auto"/>
              <w:right w:val="single" w:sz="4" w:space="0" w:color="auto"/>
            </w:tcBorders>
            <w:shd w:val="clear" w:color="auto" w:fill="auto"/>
            <w:vAlign w:val="center"/>
            <w:hideMark/>
          </w:tcPr>
          <w:p w14:paraId="5AB9B53D" w14:textId="77777777" w:rsidR="00BA0278" w:rsidRPr="00BA0278" w:rsidRDefault="00BA0278" w:rsidP="00BA0278">
            <w:pPr>
              <w:spacing w:after="0" w:line="240" w:lineRule="auto"/>
              <w:jc w:val="center"/>
              <w:rPr>
                <w:rFonts w:ascii="Times New Roman" w:eastAsia="Times New Roman" w:hAnsi="Times New Roman" w:cs="Times New Roman"/>
                <w:color w:val="000000"/>
                <w:sz w:val="24"/>
                <w:szCs w:val="24"/>
                <w:lang w:eastAsia="en-IN"/>
              </w:rPr>
            </w:pPr>
            <w:r w:rsidRPr="00BA0278">
              <w:rPr>
                <w:rFonts w:ascii="Times New Roman" w:eastAsia="Times New Roman" w:hAnsi="Times New Roman" w:cs="Times New Roman"/>
                <w:color w:val="000000"/>
                <w:sz w:val="24"/>
                <w:szCs w:val="24"/>
                <w:lang w:eastAsia="en-IN"/>
              </w:rPr>
              <w:t>$2,601</w:t>
            </w:r>
          </w:p>
        </w:tc>
      </w:tr>
    </w:tbl>
    <w:p w14:paraId="19D4B68E" w14:textId="2EC8FF6C" w:rsidR="00AA3ED0" w:rsidRPr="008E65C3" w:rsidRDefault="00AA3ED0" w:rsidP="008E65C3">
      <w:pPr>
        <w:pStyle w:val="Caption"/>
        <w:keepNext/>
        <w:jc w:val="center"/>
        <w:rPr>
          <w:sz w:val="22"/>
          <w:szCs w:val="22"/>
        </w:rPr>
      </w:pPr>
    </w:p>
    <w:p w14:paraId="33B06E49" w14:textId="171341A4" w:rsidR="008E65C3" w:rsidRPr="008E65C3" w:rsidRDefault="008E65C3" w:rsidP="008E65C3">
      <w:pPr>
        <w:pStyle w:val="Caption"/>
        <w:keepNext/>
        <w:jc w:val="center"/>
        <w:rPr>
          <w:sz w:val="22"/>
          <w:szCs w:val="22"/>
        </w:rPr>
      </w:pPr>
      <w:r w:rsidRPr="008E65C3">
        <w:rPr>
          <w:sz w:val="22"/>
          <w:szCs w:val="22"/>
        </w:rPr>
        <w:t xml:space="preserve">Table </w:t>
      </w:r>
      <w:r w:rsidRPr="008E65C3">
        <w:rPr>
          <w:sz w:val="22"/>
          <w:szCs w:val="22"/>
        </w:rPr>
        <w:fldChar w:fldCharType="begin"/>
      </w:r>
      <w:r w:rsidRPr="008E65C3">
        <w:rPr>
          <w:sz w:val="22"/>
          <w:szCs w:val="22"/>
        </w:rPr>
        <w:instrText xml:space="preserve"> SEQ Table \* ARABIC </w:instrText>
      </w:r>
      <w:r w:rsidRPr="008E65C3">
        <w:rPr>
          <w:sz w:val="22"/>
          <w:szCs w:val="22"/>
        </w:rPr>
        <w:fldChar w:fldCharType="separate"/>
      </w:r>
      <w:r w:rsidR="001D316B">
        <w:rPr>
          <w:noProof/>
          <w:sz w:val="22"/>
          <w:szCs w:val="22"/>
        </w:rPr>
        <w:t>5</w:t>
      </w:r>
      <w:r w:rsidRPr="008E65C3">
        <w:rPr>
          <w:sz w:val="22"/>
          <w:szCs w:val="22"/>
        </w:rPr>
        <w:fldChar w:fldCharType="end"/>
      </w:r>
      <w:r w:rsidRPr="008E65C3">
        <w:rPr>
          <w:sz w:val="22"/>
          <w:szCs w:val="22"/>
        </w:rPr>
        <w:t>: Operating Cash Flow Trend (2021–2025)</w:t>
      </w:r>
    </w:p>
    <w:tbl>
      <w:tblPr>
        <w:tblW w:w="8998" w:type="dxa"/>
        <w:tblLook w:val="04A0" w:firstRow="1" w:lastRow="0" w:firstColumn="1" w:lastColumn="0" w:noHBand="0" w:noVBand="1"/>
      </w:tblPr>
      <w:tblGrid>
        <w:gridCol w:w="3791"/>
        <w:gridCol w:w="5207"/>
      </w:tblGrid>
      <w:tr w:rsidR="00F56069" w:rsidRPr="00F56069" w14:paraId="1D6A75FD" w14:textId="77777777" w:rsidTr="00F56069">
        <w:trPr>
          <w:trHeight w:val="1298"/>
        </w:trPr>
        <w:tc>
          <w:tcPr>
            <w:tcW w:w="3791"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55C36230" w14:textId="77777777" w:rsidR="00F56069" w:rsidRPr="00F56069" w:rsidRDefault="00F56069" w:rsidP="00F56069">
            <w:pPr>
              <w:spacing w:after="0" w:line="240" w:lineRule="auto"/>
              <w:jc w:val="center"/>
              <w:rPr>
                <w:rFonts w:ascii="Times New Roman" w:eastAsia="Times New Roman" w:hAnsi="Times New Roman" w:cs="Times New Roman"/>
                <w:b/>
                <w:bCs/>
                <w:color w:val="FFFFFF"/>
                <w:sz w:val="24"/>
                <w:szCs w:val="24"/>
                <w:lang w:eastAsia="en-IN"/>
              </w:rPr>
            </w:pPr>
            <w:r w:rsidRPr="00F56069">
              <w:rPr>
                <w:rFonts w:ascii="Times New Roman" w:eastAsia="Times New Roman" w:hAnsi="Times New Roman" w:cs="Times New Roman"/>
                <w:b/>
                <w:bCs/>
                <w:color w:val="FFFFFF"/>
                <w:sz w:val="24"/>
                <w:szCs w:val="24"/>
                <w:lang w:eastAsia="en-IN"/>
              </w:rPr>
              <w:t>Year</w:t>
            </w:r>
          </w:p>
        </w:tc>
        <w:tc>
          <w:tcPr>
            <w:tcW w:w="5207" w:type="dxa"/>
            <w:tcBorders>
              <w:top w:val="single" w:sz="4" w:space="0" w:color="auto"/>
              <w:left w:val="nil"/>
              <w:bottom w:val="single" w:sz="4" w:space="0" w:color="auto"/>
              <w:right w:val="single" w:sz="4" w:space="0" w:color="auto"/>
            </w:tcBorders>
            <w:shd w:val="clear" w:color="000000" w:fill="000000"/>
            <w:vAlign w:val="center"/>
            <w:hideMark/>
          </w:tcPr>
          <w:p w14:paraId="439A9C49" w14:textId="77777777" w:rsidR="00F56069" w:rsidRPr="00F56069" w:rsidRDefault="00F56069" w:rsidP="00F56069">
            <w:pPr>
              <w:spacing w:after="0" w:line="240" w:lineRule="auto"/>
              <w:jc w:val="center"/>
              <w:rPr>
                <w:rFonts w:ascii="Times New Roman" w:eastAsia="Times New Roman" w:hAnsi="Times New Roman" w:cs="Times New Roman"/>
                <w:b/>
                <w:bCs/>
                <w:color w:val="FFFFFF"/>
                <w:sz w:val="24"/>
                <w:szCs w:val="24"/>
                <w:lang w:eastAsia="en-IN"/>
              </w:rPr>
            </w:pPr>
            <w:r w:rsidRPr="00F56069">
              <w:rPr>
                <w:rFonts w:ascii="Times New Roman" w:eastAsia="Times New Roman" w:hAnsi="Times New Roman" w:cs="Times New Roman"/>
                <w:b/>
                <w:bCs/>
                <w:color w:val="FFFFFF"/>
                <w:sz w:val="24"/>
                <w:szCs w:val="24"/>
                <w:lang w:eastAsia="en-IN"/>
              </w:rPr>
              <w:t>Operating Cash Flow (US$ million)</w:t>
            </w:r>
          </w:p>
        </w:tc>
      </w:tr>
      <w:tr w:rsidR="00F56069" w:rsidRPr="00F56069" w14:paraId="630FDA62" w14:textId="77777777" w:rsidTr="00F56069">
        <w:trPr>
          <w:trHeight w:val="341"/>
        </w:trPr>
        <w:tc>
          <w:tcPr>
            <w:tcW w:w="3791" w:type="dxa"/>
            <w:tcBorders>
              <w:top w:val="nil"/>
              <w:left w:val="single" w:sz="4" w:space="0" w:color="auto"/>
              <w:bottom w:val="single" w:sz="4" w:space="0" w:color="auto"/>
              <w:right w:val="single" w:sz="4" w:space="0" w:color="auto"/>
            </w:tcBorders>
            <w:shd w:val="clear" w:color="auto" w:fill="auto"/>
            <w:vAlign w:val="center"/>
            <w:hideMark/>
          </w:tcPr>
          <w:p w14:paraId="183D19BE" w14:textId="77777777" w:rsidR="00F56069" w:rsidRPr="00F56069" w:rsidRDefault="00F56069" w:rsidP="00F56069">
            <w:pPr>
              <w:spacing w:after="0" w:line="240" w:lineRule="auto"/>
              <w:jc w:val="center"/>
              <w:rPr>
                <w:rFonts w:ascii="Times New Roman" w:eastAsia="Times New Roman" w:hAnsi="Times New Roman" w:cs="Times New Roman"/>
                <w:color w:val="000000"/>
                <w:sz w:val="24"/>
                <w:szCs w:val="24"/>
                <w:lang w:eastAsia="en-IN"/>
              </w:rPr>
            </w:pPr>
            <w:r w:rsidRPr="00F56069">
              <w:rPr>
                <w:rFonts w:ascii="Times New Roman" w:eastAsia="Times New Roman" w:hAnsi="Times New Roman" w:cs="Times New Roman"/>
                <w:color w:val="000000"/>
                <w:sz w:val="24"/>
                <w:szCs w:val="24"/>
                <w:lang w:eastAsia="en-IN"/>
              </w:rPr>
              <w:lastRenderedPageBreak/>
              <w:t>2021</w:t>
            </w:r>
          </w:p>
        </w:tc>
        <w:tc>
          <w:tcPr>
            <w:tcW w:w="5207" w:type="dxa"/>
            <w:tcBorders>
              <w:top w:val="nil"/>
              <w:left w:val="nil"/>
              <w:bottom w:val="single" w:sz="4" w:space="0" w:color="auto"/>
              <w:right w:val="single" w:sz="4" w:space="0" w:color="auto"/>
            </w:tcBorders>
            <w:shd w:val="clear" w:color="auto" w:fill="auto"/>
            <w:vAlign w:val="center"/>
            <w:hideMark/>
          </w:tcPr>
          <w:p w14:paraId="7B1155A7" w14:textId="77777777" w:rsidR="00F56069" w:rsidRPr="00F56069" w:rsidRDefault="00F56069" w:rsidP="00F56069">
            <w:pPr>
              <w:spacing w:after="0" w:line="240" w:lineRule="auto"/>
              <w:jc w:val="center"/>
              <w:rPr>
                <w:rFonts w:ascii="Times New Roman" w:eastAsia="Times New Roman" w:hAnsi="Times New Roman" w:cs="Times New Roman"/>
                <w:color w:val="000000"/>
                <w:sz w:val="24"/>
                <w:szCs w:val="24"/>
                <w:lang w:eastAsia="en-IN"/>
              </w:rPr>
            </w:pPr>
            <w:r w:rsidRPr="00F56069">
              <w:rPr>
                <w:rFonts w:ascii="Times New Roman" w:eastAsia="Times New Roman" w:hAnsi="Times New Roman" w:cs="Times New Roman"/>
                <w:color w:val="000000"/>
                <w:sz w:val="24"/>
                <w:szCs w:val="24"/>
                <w:lang w:eastAsia="en-IN"/>
              </w:rPr>
              <w:t>$2,694</w:t>
            </w:r>
          </w:p>
        </w:tc>
      </w:tr>
      <w:tr w:rsidR="00F56069" w:rsidRPr="00F56069" w14:paraId="600E007F" w14:textId="77777777" w:rsidTr="00F56069">
        <w:trPr>
          <w:trHeight w:val="341"/>
        </w:trPr>
        <w:tc>
          <w:tcPr>
            <w:tcW w:w="3791" w:type="dxa"/>
            <w:tcBorders>
              <w:top w:val="nil"/>
              <w:left w:val="single" w:sz="4" w:space="0" w:color="auto"/>
              <w:bottom w:val="single" w:sz="4" w:space="0" w:color="auto"/>
              <w:right w:val="single" w:sz="4" w:space="0" w:color="auto"/>
            </w:tcBorders>
            <w:shd w:val="clear" w:color="auto" w:fill="auto"/>
            <w:vAlign w:val="center"/>
            <w:hideMark/>
          </w:tcPr>
          <w:p w14:paraId="7239BF09" w14:textId="77777777" w:rsidR="00F56069" w:rsidRPr="00F56069" w:rsidRDefault="00F56069" w:rsidP="00F56069">
            <w:pPr>
              <w:spacing w:after="0" w:line="240" w:lineRule="auto"/>
              <w:jc w:val="center"/>
              <w:rPr>
                <w:rFonts w:ascii="Times New Roman" w:eastAsia="Times New Roman" w:hAnsi="Times New Roman" w:cs="Times New Roman"/>
                <w:color w:val="000000"/>
                <w:sz w:val="24"/>
                <w:szCs w:val="24"/>
                <w:lang w:eastAsia="en-IN"/>
              </w:rPr>
            </w:pPr>
            <w:r w:rsidRPr="00F56069">
              <w:rPr>
                <w:rFonts w:ascii="Times New Roman" w:eastAsia="Times New Roman" w:hAnsi="Times New Roman" w:cs="Times New Roman"/>
                <w:color w:val="000000"/>
                <w:sz w:val="24"/>
                <w:szCs w:val="24"/>
                <w:lang w:eastAsia="en-IN"/>
              </w:rPr>
              <w:t>2022</w:t>
            </w:r>
          </w:p>
        </w:tc>
        <w:tc>
          <w:tcPr>
            <w:tcW w:w="5207" w:type="dxa"/>
            <w:tcBorders>
              <w:top w:val="nil"/>
              <w:left w:val="nil"/>
              <w:bottom w:val="single" w:sz="4" w:space="0" w:color="auto"/>
              <w:right w:val="single" w:sz="4" w:space="0" w:color="auto"/>
            </w:tcBorders>
            <w:shd w:val="clear" w:color="auto" w:fill="auto"/>
            <w:vAlign w:val="center"/>
            <w:hideMark/>
          </w:tcPr>
          <w:p w14:paraId="2C62A984" w14:textId="77777777" w:rsidR="00F56069" w:rsidRPr="00F56069" w:rsidRDefault="00F56069" w:rsidP="00F56069">
            <w:pPr>
              <w:spacing w:after="0" w:line="240" w:lineRule="auto"/>
              <w:jc w:val="center"/>
              <w:rPr>
                <w:rFonts w:ascii="Times New Roman" w:eastAsia="Times New Roman" w:hAnsi="Times New Roman" w:cs="Times New Roman"/>
                <w:color w:val="000000"/>
                <w:sz w:val="24"/>
                <w:szCs w:val="24"/>
                <w:lang w:eastAsia="en-IN"/>
              </w:rPr>
            </w:pPr>
            <w:r w:rsidRPr="00F56069">
              <w:rPr>
                <w:rFonts w:ascii="Times New Roman" w:eastAsia="Times New Roman" w:hAnsi="Times New Roman" w:cs="Times New Roman"/>
                <w:color w:val="000000"/>
                <w:sz w:val="24"/>
                <w:szCs w:val="24"/>
                <w:lang w:eastAsia="en-IN"/>
              </w:rPr>
              <w:t>$2,819</w:t>
            </w:r>
          </w:p>
        </w:tc>
      </w:tr>
      <w:tr w:rsidR="00F56069" w:rsidRPr="00F56069" w14:paraId="3408A489" w14:textId="77777777" w:rsidTr="00F56069">
        <w:trPr>
          <w:trHeight w:val="341"/>
        </w:trPr>
        <w:tc>
          <w:tcPr>
            <w:tcW w:w="3791" w:type="dxa"/>
            <w:tcBorders>
              <w:top w:val="nil"/>
              <w:left w:val="single" w:sz="4" w:space="0" w:color="auto"/>
              <w:bottom w:val="single" w:sz="4" w:space="0" w:color="auto"/>
              <w:right w:val="single" w:sz="4" w:space="0" w:color="auto"/>
            </w:tcBorders>
            <w:shd w:val="clear" w:color="auto" w:fill="auto"/>
            <w:vAlign w:val="center"/>
            <w:hideMark/>
          </w:tcPr>
          <w:p w14:paraId="1435F649" w14:textId="77777777" w:rsidR="00F56069" w:rsidRPr="00F56069" w:rsidRDefault="00F56069" w:rsidP="00F56069">
            <w:pPr>
              <w:spacing w:after="0" w:line="240" w:lineRule="auto"/>
              <w:jc w:val="center"/>
              <w:rPr>
                <w:rFonts w:ascii="Times New Roman" w:eastAsia="Times New Roman" w:hAnsi="Times New Roman" w:cs="Times New Roman"/>
                <w:color w:val="000000"/>
                <w:sz w:val="24"/>
                <w:szCs w:val="24"/>
                <w:lang w:eastAsia="en-IN"/>
              </w:rPr>
            </w:pPr>
            <w:r w:rsidRPr="00F56069">
              <w:rPr>
                <w:rFonts w:ascii="Times New Roman" w:eastAsia="Times New Roman" w:hAnsi="Times New Roman" w:cs="Times New Roman"/>
                <w:color w:val="000000"/>
                <w:sz w:val="24"/>
                <w:szCs w:val="24"/>
                <w:lang w:eastAsia="en-IN"/>
              </w:rPr>
              <w:t>2023</w:t>
            </w:r>
          </w:p>
        </w:tc>
        <w:tc>
          <w:tcPr>
            <w:tcW w:w="5207" w:type="dxa"/>
            <w:tcBorders>
              <w:top w:val="nil"/>
              <w:left w:val="nil"/>
              <w:bottom w:val="single" w:sz="4" w:space="0" w:color="auto"/>
              <w:right w:val="single" w:sz="4" w:space="0" w:color="auto"/>
            </w:tcBorders>
            <w:shd w:val="clear" w:color="auto" w:fill="auto"/>
            <w:vAlign w:val="center"/>
            <w:hideMark/>
          </w:tcPr>
          <w:p w14:paraId="75360271" w14:textId="77777777" w:rsidR="00F56069" w:rsidRPr="00F56069" w:rsidRDefault="00F56069" w:rsidP="00F56069">
            <w:pPr>
              <w:spacing w:after="0" w:line="240" w:lineRule="auto"/>
              <w:jc w:val="center"/>
              <w:rPr>
                <w:rFonts w:ascii="Times New Roman" w:eastAsia="Times New Roman" w:hAnsi="Times New Roman" w:cs="Times New Roman"/>
                <w:color w:val="000000"/>
                <w:sz w:val="24"/>
                <w:szCs w:val="24"/>
                <w:lang w:eastAsia="en-IN"/>
              </w:rPr>
            </w:pPr>
            <w:r w:rsidRPr="00F56069">
              <w:rPr>
                <w:rFonts w:ascii="Times New Roman" w:eastAsia="Times New Roman" w:hAnsi="Times New Roman" w:cs="Times New Roman"/>
                <w:color w:val="000000"/>
                <w:sz w:val="24"/>
                <w:szCs w:val="24"/>
                <w:lang w:eastAsia="en-IN"/>
              </w:rPr>
              <w:t>$3,170</w:t>
            </w:r>
          </w:p>
        </w:tc>
      </w:tr>
      <w:tr w:rsidR="00F56069" w:rsidRPr="00F56069" w14:paraId="5B5E9518" w14:textId="77777777" w:rsidTr="00F56069">
        <w:trPr>
          <w:trHeight w:val="341"/>
        </w:trPr>
        <w:tc>
          <w:tcPr>
            <w:tcW w:w="3791" w:type="dxa"/>
            <w:tcBorders>
              <w:top w:val="nil"/>
              <w:left w:val="single" w:sz="4" w:space="0" w:color="auto"/>
              <w:bottom w:val="single" w:sz="4" w:space="0" w:color="auto"/>
              <w:right w:val="single" w:sz="4" w:space="0" w:color="auto"/>
            </w:tcBorders>
            <w:shd w:val="clear" w:color="auto" w:fill="auto"/>
            <w:vAlign w:val="center"/>
            <w:hideMark/>
          </w:tcPr>
          <w:p w14:paraId="4A9CDC6F" w14:textId="77777777" w:rsidR="00F56069" w:rsidRPr="00F56069" w:rsidRDefault="00F56069" w:rsidP="00F56069">
            <w:pPr>
              <w:spacing w:after="0" w:line="240" w:lineRule="auto"/>
              <w:jc w:val="center"/>
              <w:rPr>
                <w:rFonts w:ascii="Times New Roman" w:eastAsia="Times New Roman" w:hAnsi="Times New Roman" w:cs="Times New Roman"/>
                <w:color w:val="000000"/>
                <w:sz w:val="24"/>
                <w:szCs w:val="24"/>
                <w:lang w:eastAsia="en-IN"/>
              </w:rPr>
            </w:pPr>
            <w:r w:rsidRPr="00F56069">
              <w:rPr>
                <w:rFonts w:ascii="Times New Roman" w:eastAsia="Times New Roman" w:hAnsi="Times New Roman" w:cs="Times New Roman"/>
                <w:color w:val="000000"/>
                <w:sz w:val="24"/>
                <w:szCs w:val="24"/>
                <w:lang w:eastAsia="en-IN"/>
              </w:rPr>
              <w:t>2024</w:t>
            </w:r>
          </w:p>
        </w:tc>
        <w:tc>
          <w:tcPr>
            <w:tcW w:w="5207" w:type="dxa"/>
            <w:tcBorders>
              <w:top w:val="nil"/>
              <w:left w:val="nil"/>
              <w:bottom w:val="single" w:sz="4" w:space="0" w:color="auto"/>
              <w:right w:val="single" w:sz="4" w:space="0" w:color="auto"/>
            </w:tcBorders>
            <w:shd w:val="clear" w:color="auto" w:fill="auto"/>
            <w:vAlign w:val="center"/>
            <w:hideMark/>
          </w:tcPr>
          <w:p w14:paraId="7EC15ECB" w14:textId="77777777" w:rsidR="00F56069" w:rsidRPr="00F56069" w:rsidRDefault="00F56069" w:rsidP="00F56069">
            <w:pPr>
              <w:spacing w:after="0" w:line="240" w:lineRule="auto"/>
              <w:jc w:val="center"/>
              <w:rPr>
                <w:rFonts w:ascii="Times New Roman" w:eastAsia="Times New Roman" w:hAnsi="Times New Roman" w:cs="Times New Roman"/>
                <w:color w:val="000000"/>
                <w:sz w:val="24"/>
                <w:szCs w:val="24"/>
                <w:lang w:eastAsia="en-IN"/>
              </w:rPr>
            </w:pPr>
            <w:r w:rsidRPr="00F56069">
              <w:rPr>
                <w:rFonts w:ascii="Times New Roman" w:eastAsia="Times New Roman" w:hAnsi="Times New Roman" w:cs="Times New Roman"/>
                <w:color w:val="000000"/>
                <w:sz w:val="24"/>
                <w:szCs w:val="24"/>
                <w:lang w:eastAsia="en-IN"/>
              </w:rPr>
              <w:t>$2,749</w:t>
            </w:r>
          </w:p>
        </w:tc>
      </w:tr>
      <w:tr w:rsidR="00F56069" w:rsidRPr="00F56069" w14:paraId="29207FC1" w14:textId="77777777" w:rsidTr="00F56069">
        <w:trPr>
          <w:trHeight w:val="341"/>
        </w:trPr>
        <w:tc>
          <w:tcPr>
            <w:tcW w:w="3791" w:type="dxa"/>
            <w:tcBorders>
              <w:top w:val="nil"/>
              <w:left w:val="single" w:sz="4" w:space="0" w:color="auto"/>
              <w:bottom w:val="single" w:sz="4" w:space="0" w:color="auto"/>
              <w:right w:val="single" w:sz="4" w:space="0" w:color="auto"/>
            </w:tcBorders>
            <w:shd w:val="clear" w:color="auto" w:fill="auto"/>
            <w:vAlign w:val="center"/>
            <w:hideMark/>
          </w:tcPr>
          <w:p w14:paraId="568AA397" w14:textId="77777777" w:rsidR="00F56069" w:rsidRPr="00F56069" w:rsidRDefault="00F56069" w:rsidP="00F56069">
            <w:pPr>
              <w:spacing w:after="0" w:line="240" w:lineRule="auto"/>
              <w:jc w:val="center"/>
              <w:rPr>
                <w:rFonts w:ascii="Times New Roman" w:eastAsia="Times New Roman" w:hAnsi="Times New Roman" w:cs="Times New Roman"/>
                <w:color w:val="000000"/>
                <w:sz w:val="24"/>
                <w:szCs w:val="24"/>
                <w:lang w:eastAsia="en-IN"/>
              </w:rPr>
            </w:pPr>
            <w:r w:rsidRPr="00F56069">
              <w:rPr>
                <w:rFonts w:ascii="Times New Roman" w:eastAsia="Times New Roman" w:hAnsi="Times New Roman" w:cs="Times New Roman"/>
                <w:color w:val="000000"/>
                <w:sz w:val="24"/>
                <w:szCs w:val="24"/>
                <w:lang w:eastAsia="en-IN"/>
              </w:rPr>
              <w:t>2025</w:t>
            </w:r>
          </w:p>
        </w:tc>
        <w:tc>
          <w:tcPr>
            <w:tcW w:w="5207" w:type="dxa"/>
            <w:tcBorders>
              <w:top w:val="nil"/>
              <w:left w:val="nil"/>
              <w:bottom w:val="single" w:sz="4" w:space="0" w:color="auto"/>
              <w:right w:val="single" w:sz="4" w:space="0" w:color="auto"/>
            </w:tcBorders>
            <w:shd w:val="clear" w:color="auto" w:fill="auto"/>
            <w:vAlign w:val="center"/>
            <w:hideMark/>
          </w:tcPr>
          <w:p w14:paraId="1FB2CAF3" w14:textId="77777777" w:rsidR="00F56069" w:rsidRPr="00F56069" w:rsidRDefault="00F56069" w:rsidP="00F56069">
            <w:pPr>
              <w:spacing w:after="0" w:line="240" w:lineRule="auto"/>
              <w:jc w:val="center"/>
              <w:rPr>
                <w:rFonts w:ascii="Times New Roman" w:eastAsia="Times New Roman" w:hAnsi="Times New Roman" w:cs="Times New Roman"/>
                <w:color w:val="000000"/>
                <w:sz w:val="24"/>
                <w:szCs w:val="24"/>
                <w:lang w:eastAsia="en-IN"/>
              </w:rPr>
            </w:pPr>
            <w:r w:rsidRPr="00F56069">
              <w:rPr>
                <w:rFonts w:ascii="Times New Roman" w:eastAsia="Times New Roman" w:hAnsi="Times New Roman" w:cs="Times New Roman"/>
                <w:color w:val="000000"/>
                <w:sz w:val="24"/>
                <w:szCs w:val="24"/>
                <w:lang w:eastAsia="en-IN"/>
              </w:rPr>
              <w:t>$3,212</w:t>
            </w:r>
          </w:p>
        </w:tc>
      </w:tr>
    </w:tbl>
    <w:p w14:paraId="45E9258D" w14:textId="5FBE435C" w:rsidR="00AA3ED0" w:rsidRPr="00F44F62" w:rsidRDefault="00AA3ED0" w:rsidP="008412DE">
      <w:pPr>
        <w:spacing w:line="360" w:lineRule="auto"/>
        <w:jc w:val="both"/>
        <w:rPr>
          <w:rFonts w:ascii="Times New Roman" w:hAnsi="Times New Roman" w:cs="Times New Roman"/>
          <w:sz w:val="24"/>
          <w:szCs w:val="24"/>
        </w:rPr>
      </w:pPr>
    </w:p>
    <w:p w14:paraId="66BD5937" w14:textId="77777777" w:rsidR="00AA3ED0" w:rsidRPr="009805CB" w:rsidRDefault="00AA3ED0" w:rsidP="00F44F62">
      <w:pPr>
        <w:pStyle w:val="Heading2"/>
        <w:rPr>
          <w:rFonts w:ascii="Times New Roman" w:hAnsi="Times New Roman" w:cs="Times New Roman"/>
          <w:b/>
          <w:bCs/>
          <w:sz w:val="24"/>
          <w:szCs w:val="24"/>
        </w:rPr>
      </w:pPr>
      <w:bookmarkStart w:id="6" w:name="_Toc236803257"/>
      <w:r w:rsidRPr="009805CB">
        <w:rPr>
          <w:rFonts w:ascii="Times New Roman" w:hAnsi="Times New Roman" w:cs="Times New Roman"/>
          <w:b/>
          <w:bCs/>
          <w:sz w:val="24"/>
          <w:szCs w:val="24"/>
        </w:rPr>
        <w:t>2.4 Liquidity Benchmark Comparison</w:t>
      </w:r>
      <w:bookmarkEnd w:id="6"/>
    </w:p>
    <w:p w14:paraId="70771C42" w14:textId="57BDA824" w:rsidR="00AA3ED0" w:rsidRPr="00F44F62" w:rsidRDefault="003108FE" w:rsidP="008412DE">
      <w:pPr>
        <w:pStyle w:val="NormalWeb"/>
        <w:spacing w:line="360" w:lineRule="auto"/>
        <w:jc w:val="both"/>
      </w:pPr>
      <w:r w:rsidRPr="003108FE">
        <w:t xml:space="preserve">The liquidity ratios measure the ability of an organization to </w:t>
      </w:r>
      <w:proofErr w:type="spellStart"/>
      <w:r w:rsidRPr="003108FE">
        <w:t>honor</w:t>
      </w:r>
      <w:proofErr w:type="spellEnd"/>
      <w:r w:rsidRPr="003108FE">
        <w:t xml:space="preserve"> its short-term debts by using current assets. Current ratio and quick ratio are two essential financial stability indicators for short term and are quite relevant in the hospitality sector because the organizations have to ensure liquidity to run their day-to-day activities and handle any market disruption (</w:t>
      </w:r>
      <w:proofErr w:type="spellStart"/>
      <w:r w:rsidRPr="003108FE">
        <w:t>Atrill</w:t>
      </w:r>
      <w:proofErr w:type="spellEnd"/>
      <w:r w:rsidRPr="003108FE">
        <w:t xml:space="preserve"> and McLaney, 2022). To examine the liquidity of Marriott International, its current ratio is being compared with three prominent competitors in the global arena: </w:t>
      </w:r>
      <w:r w:rsidRPr="003108FE">
        <w:rPr>
          <w:b/>
          <w:bCs/>
        </w:rPr>
        <w:t>Hilton Worldwide, InterContinental Hotels Group (IHG), and Accor</w:t>
      </w:r>
      <w:r w:rsidR="00AA3ED0" w:rsidRPr="00F44F62">
        <w:t>.</w:t>
      </w:r>
    </w:p>
    <w:p w14:paraId="75A48E75" w14:textId="7DBCD95D" w:rsidR="008E65C3" w:rsidRPr="008E65C3" w:rsidRDefault="008E65C3" w:rsidP="008E65C3">
      <w:pPr>
        <w:pStyle w:val="Caption"/>
        <w:keepNext/>
        <w:jc w:val="center"/>
        <w:rPr>
          <w:sz w:val="22"/>
          <w:szCs w:val="22"/>
        </w:rPr>
      </w:pPr>
      <w:r w:rsidRPr="008E65C3">
        <w:rPr>
          <w:sz w:val="22"/>
          <w:szCs w:val="22"/>
        </w:rPr>
        <w:t xml:space="preserve">Table </w:t>
      </w:r>
      <w:r w:rsidRPr="008E65C3">
        <w:rPr>
          <w:sz w:val="22"/>
          <w:szCs w:val="22"/>
        </w:rPr>
        <w:fldChar w:fldCharType="begin"/>
      </w:r>
      <w:r w:rsidRPr="008E65C3">
        <w:rPr>
          <w:sz w:val="22"/>
          <w:szCs w:val="22"/>
        </w:rPr>
        <w:instrText xml:space="preserve"> SEQ Table \* ARABIC </w:instrText>
      </w:r>
      <w:r w:rsidRPr="008E65C3">
        <w:rPr>
          <w:sz w:val="22"/>
          <w:szCs w:val="22"/>
        </w:rPr>
        <w:fldChar w:fldCharType="separate"/>
      </w:r>
      <w:r w:rsidR="001D316B">
        <w:rPr>
          <w:noProof/>
          <w:sz w:val="22"/>
          <w:szCs w:val="22"/>
        </w:rPr>
        <w:t>6</w:t>
      </w:r>
      <w:r w:rsidRPr="008E65C3">
        <w:rPr>
          <w:sz w:val="22"/>
          <w:szCs w:val="22"/>
        </w:rPr>
        <w:fldChar w:fldCharType="end"/>
      </w:r>
      <w:r w:rsidRPr="008E65C3">
        <w:rPr>
          <w:sz w:val="22"/>
          <w:szCs w:val="22"/>
        </w:rPr>
        <w:t>:Liquidity Benchmark Comparison (FY2025)</w:t>
      </w:r>
    </w:p>
    <w:tbl>
      <w:tblPr>
        <w:tblW w:w="9044" w:type="dxa"/>
        <w:tblLook w:val="04A0" w:firstRow="1" w:lastRow="0" w:firstColumn="1" w:lastColumn="0" w:noHBand="0" w:noVBand="1"/>
      </w:tblPr>
      <w:tblGrid>
        <w:gridCol w:w="2631"/>
        <w:gridCol w:w="2838"/>
        <w:gridCol w:w="3575"/>
      </w:tblGrid>
      <w:tr w:rsidR="008F2940" w:rsidRPr="008F2940" w14:paraId="2C59EF99" w14:textId="77777777" w:rsidTr="008F2940">
        <w:trPr>
          <w:trHeight w:val="306"/>
        </w:trPr>
        <w:tc>
          <w:tcPr>
            <w:tcW w:w="2631"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193BF361" w14:textId="77777777" w:rsidR="008F2940" w:rsidRPr="008F2940" w:rsidRDefault="008F2940" w:rsidP="008F2940">
            <w:pPr>
              <w:spacing w:after="0" w:line="240" w:lineRule="auto"/>
              <w:jc w:val="center"/>
              <w:rPr>
                <w:rFonts w:ascii="Times New Roman" w:eastAsia="Times New Roman" w:hAnsi="Times New Roman" w:cs="Times New Roman"/>
                <w:b/>
                <w:bCs/>
                <w:color w:val="FFFFFF"/>
                <w:sz w:val="24"/>
                <w:szCs w:val="24"/>
                <w:lang w:eastAsia="en-IN"/>
              </w:rPr>
            </w:pPr>
            <w:r w:rsidRPr="008F2940">
              <w:rPr>
                <w:rFonts w:ascii="Times New Roman" w:eastAsia="Times New Roman" w:hAnsi="Times New Roman" w:cs="Times New Roman"/>
                <w:b/>
                <w:bCs/>
                <w:color w:val="FFFFFF"/>
                <w:sz w:val="24"/>
                <w:szCs w:val="24"/>
                <w:lang w:eastAsia="en-IN"/>
              </w:rPr>
              <w:t>Company</w:t>
            </w:r>
          </w:p>
        </w:tc>
        <w:tc>
          <w:tcPr>
            <w:tcW w:w="2838"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2BF49373" w14:textId="77777777" w:rsidR="008F2940" w:rsidRPr="008F2940" w:rsidRDefault="008F2940" w:rsidP="008F2940">
            <w:pPr>
              <w:spacing w:after="0" w:line="240" w:lineRule="auto"/>
              <w:jc w:val="center"/>
              <w:rPr>
                <w:rFonts w:ascii="Times New Roman" w:eastAsia="Times New Roman" w:hAnsi="Times New Roman" w:cs="Times New Roman"/>
                <w:b/>
                <w:bCs/>
                <w:color w:val="FFFFFF"/>
                <w:sz w:val="24"/>
                <w:szCs w:val="24"/>
                <w:lang w:eastAsia="en-IN"/>
              </w:rPr>
            </w:pPr>
            <w:r w:rsidRPr="008F2940">
              <w:rPr>
                <w:rFonts w:ascii="Times New Roman" w:eastAsia="Times New Roman" w:hAnsi="Times New Roman" w:cs="Times New Roman"/>
                <w:b/>
                <w:bCs/>
                <w:color w:val="FFFFFF"/>
                <w:sz w:val="24"/>
                <w:szCs w:val="24"/>
                <w:lang w:eastAsia="en-IN"/>
              </w:rPr>
              <w:t>Current Ratio</w:t>
            </w:r>
          </w:p>
        </w:tc>
        <w:tc>
          <w:tcPr>
            <w:tcW w:w="3575"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60C979FE" w14:textId="77777777" w:rsidR="008F2940" w:rsidRPr="008F2940" w:rsidRDefault="008F2940" w:rsidP="008F2940">
            <w:pPr>
              <w:spacing w:after="0" w:line="240" w:lineRule="auto"/>
              <w:jc w:val="center"/>
              <w:rPr>
                <w:rFonts w:ascii="Times New Roman" w:eastAsia="Times New Roman" w:hAnsi="Times New Roman" w:cs="Times New Roman"/>
                <w:b/>
                <w:bCs/>
                <w:color w:val="FFFFFF"/>
                <w:sz w:val="24"/>
                <w:szCs w:val="24"/>
                <w:lang w:eastAsia="en-IN"/>
              </w:rPr>
            </w:pPr>
            <w:r w:rsidRPr="008F2940">
              <w:rPr>
                <w:rFonts w:ascii="Times New Roman" w:eastAsia="Times New Roman" w:hAnsi="Times New Roman" w:cs="Times New Roman"/>
                <w:b/>
                <w:bCs/>
                <w:color w:val="FFFFFF"/>
                <w:sz w:val="24"/>
                <w:szCs w:val="24"/>
                <w:lang w:eastAsia="en-IN"/>
              </w:rPr>
              <w:t>Assessment</w:t>
            </w:r>
          </w:p>
        </w:tc>
      </w:tr>
      <w:tr w:rsidR="008F2940" w:rsidRPr="008F2940" w14:paraId="5AD1358D" w14:textId="77777777" w:rsidTr="008F2940">
        <w:trPr>
          <w:trHeight w:val="612"/>
        </w:trPr>
        <w:tc>
          <w:tcPr>
            <w:tcW w:w="263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14990C2" w14:textId="77777777" w:rsidR="008F2940" w:rsidRPr="008F2940" w:rsidRDefault="008F2940" w:rsidP="008F2940">
            <w:pPr>
              <w:spacing w:after="0" w:line="240" w:lineRule="auto"/>
              <w:jc w:val="center"/>
              <w:rPr>
                <w:rFonts w:ascii="Times New Roman" w:eastAsia="Times New Roman" w:hAnsi="Times New Roman" w:cs="Times New Roman"/>
                <w:color w:val="000000"/>
                <w:sz w:val="24"/>
                <w:szCs w:val="24"/>
                <w:lang w:eastAsia="en-IN"/>
              </w:rPr>
            </w:pPr>
            <w:r w:rsidRPr="008F2940">
              <w:rPr>
                <w:rFonts w:ascii="Times New Roman" w:eastAsia="Times New Roman" w:hAnsi="Times New Roman" w:cs="Times New Roman"/>
                <w:color w:val="000000"/>
                <w:sz w:val="24"/>
                <w:szCs w:val="24"/>
                <w:lang w:eastAsia="en-IN"/>
              </w:rPr>
              <w:t>Marriott International</w:t>
            </w:r>
          </w:p>
        </w:tc>
        <w:tc>
          <w:tcPr>
            <w:tcW w:w="283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E432397" w14:textId="77777777" w:rsidR="008F2940" w:rsidRPr="008F2940" w:rsidRDefault="008F2940" w:rsidP="008F2940">
            <w:pPr>
              <w:spacing w:after="0" w:line="240" w:lineRule="auto"/>
              <w:jc w:val="center"/>
              <w:rPr>
                <w:rFonts w:ascii="Times New Roman" w:eastAsia="Times New Roman" w:hAnsi="Times New Roman" w:cs="Times New Roman"/>
                <w:b/>
                <w:bCs/>
                <w:color w:val="000000"/>
                <w:sz w:val="24"/>
                <w:szCs w:val="24"/>
                <w:lang w:eastAsia="en-IN"/>
              </w:rPr>
            </w:pPr>
            <w:r w:rsidRPr="008F2940">
              <w:rPr>
                <w:rFonts w:ascii="Times New Roman" w:eastAsia="Times New Roman" w:hAnsi="Times New Roman" w:cs="Times New Roman"/>
                <w:b/>
                <w:bCs/>
                <w:color w:val="000000"/>
                <w:sz w:val="24"/>
                <w:szCs w:val="24"/>
                <w:lang w:eastAsia="en-IN"/>
              </w:rPr>
              <w:t>0.43</w:t>
            </w:r>
          </w:p>
        </w:tc>
        <w:tc>
          <w:tcPr>
            <w:tcW w:w="357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0B92BC8" w14:textId="77777777" w:rsidR="008F2940" w:rsidRPr="008F2940" w:rsidRDefault="008F2940" w:rsidP="008F2940">
            <w:pPr>
              <w:spacing w:after="0" w:line="240" w:lineRule="auto"/>
              <w:jc w:val="center"/>
              <w:rPr>
                <w:rFonts w:ascii="Times New Roman" w:eastAsia="Times New Roman" w:hAnsi="Times New Roman" w:cs="Times New Roman"/>
                <w:color w:val="000000"/>
                <w:sz w:val="24"/>
                <w:szCs w:val="24"/>
                <w:lang w:eastAsia="en-IN"/>
              </w:rPr>
            </w:pPr>
            <w:r w:rsidRPr="008F2940">
              <w:rPr>
                <w:rFonts w:ascii="Times New Roman" w:eastAsia="Times New Roman" w:hAnsi="Times New Roman" w:cs="Times New Roman"/>
                <w:color w:val="000000"/>
                <w:sz w:val="24"/>
                <w:szCs w:val="24"/>
                <w:lang w:eastAsia="en-IN"/>
              </w:rPr>
              <w:t>Weak liquidity</w:t>
            </w:r>
          </w:p>
        </w:tc>
      </w:tr>
      <w:tr w:rsidR="008F2940" w:rsidRPr="008F2940" w14:paraId="12D05276" w14:textId="77777777" w:rsidTr="008F2940">
        <w:trPr>
          <w:trHeight w:val="612"/>
        </w:trPr>
        <w:tc>
          <w:tcPr>
            <w:tcW w:w="263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7004E46" w14:textId="77777777" w:rsidR="008F2940" w:rsidRPr="008F2940" w:rsidRDefault="008F2940" w:rsidP="008F2940">
            <w:pPr>
              <w:spacing w:after="0" w:line="240" w:lineRule="auto"/>
              <w:jc w:val="center"/>
              <w:rPr>
                <w:rFonts w:ascii="Times New Roman" w:eastAsia="Times New Roman" w:hAnsi="Times New Roman" w:cs="Times New Roman"/>
                <w:color w:val="000000"/>
                <w:sz w:val="24"/>
                <w:szCs w:val="24"/>
                <w:lang w:eastAsia="en-IN"/>
              </w:rPr>
            </w:pPr>
            <w:r w:rsidRPr="008F2940">
              <w:rPr>
                <w:rFonts w:ascii="Times New Roman" w:eastAsia="Times New Roman" w:hAnsi="Times New Roman" w:cs="Times New Roman"/>
                <w:color w:val="000000"/>
                <w:sz w:val="24"/>
                <w:szCs w:val="24"/>
                <w:lang w:eastAsia="en-IN"/>
              </w:rPr>
              <w:t>Hilton Worldwide</w:t>
            </w:r>
          </w:p>
        </w:tc>
        <w:tc>
          <w:tcPr>
            <w:tcW w:w="283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1C78F85" w14:textId="77777777" w:rsidR="008F2940" w:rsidRPr="008F2940" w:rsidRDefault="008F2940" w:rsidP="008F2940">
            <w:pPr>
              <w:spacing w:after="0" w:line="240" w:lineRule="auto"/>
              <w:jc w:val="center"/>
              <w:rPr>
                <w:rFonts w:ascii="Times New Roman" w:eastAsia="Times New Roman" w:hAnsi="Times New Roman" w:cs="Times New Roman"/>
                <w:b/>
                <w:bCs/>
                <w:color w:val="000000"/>
                <w:sz w:val="24"/>
                <w:szCs w:val="24"/>
                <w:lang w:eastAsia="en-IN"/>
              </w:rPr>
            </w:pPr>
            <w:r w:rsidRPr="008F2940">
              <w:rPr>
                <w:rFonts w:ascii="Times New Roman" w:eastAsia="Times New Roman" w:hAnsi="Times New Roman" w:cs="Times New Roman"/>
                <w:b/>
                <w:bCs/>
                <w:color w:val="000000"/>
                <w:sz w:val="24"/>
                <w:szCs w:val="24"/>
                <w:lang w:eastAsia="en-IN"/>
              </w:rPr>
              <w:t>0.67</w:t>
            </w:r>
          </w:p>
        </w:tc>
        <w:tc>
          <w:tcPr>
            <w:tcW w:w="357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FD9D514" w14:textId="77777777" w:rsidR="008F2940" w:rsidRPr="008F2940" w:rsidRDefault="008F2940" w:rsidP="008F2940">
            <w:pPr>
              <w:spacing w:after="0" w:line="240" w:lineRule="auto"/>
              <w:jc w:val="center"/>
              <w:rPr>
                <w:rFonts w:ascii="Times New Roman" w:eastAsia="Times New Roman" w:hAnsi="Times New Roman" w:cs="Times New Roman"/>
                <w:color w:val="000000"/>
                <w:sz w:val="24"/>
                <w:szCs w:val="24"/>
                <w:lang w:eastAsia="en-IN"/>
              </w:rPr>
            </w:pPr>
            <w:r w:rsidRPr="008F2940">
              <w:rPr>
                <w:rFonts w:ascii="Times New Roman" w:eastAsia="Times New Roman" w:hAnsi="Times New Roman" w:cs="Times New Roman"/>
                <w:color w:val="000000"/>
                <w:sz w:val="24"/>
                <w:szCs w:val="24"/>
                <w:lang w:eastAsia="en-IN"/>
              </w:rPr>
              <w:t>Moderate liquidity</w:t>
            </w:r>
          </w:p>
        </w:tc>
      </w:tr>
      <w:tr w:rsidR="008F2940" w:rsidRPr="008F2940" w14:paraId="06C606AB" w14:textId="77777777" w:rsidTr="008F2940">
        <w:trPr>
          <w:trHeight w:val="918"/>
        </w:trPr>
        <w:tc>
          <w:tcPr>
            <w:tcW w:w="263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CF82573" w14:textId="77777777" w:rsidR="008F2940" w:rsidRPr="008F2940" w:rsidRDefault="008F2940" w:rsidP="008F2940">
            <w:pPr>
              <w:spacing w:after="0" w:line="240" w:lineRule="auto"/>
              <w:jc w:val="center"/>
              <w:rPr>
                <w:rFonts w:ascii="Times New Roman" w:eastAsia="Times New Roman" w:hAnsi="Times New Roman" w:cs="Times New Roman"/>
                <w:color w:val="000000"/>
                <w:sz w:val="24"/>
                <w:szCs w:val="24"/>
                <w:lang w:eastAsia="en-IN"/>
              </w:rPr>
            </w:pPr>
            <w:r w:rsidRPr="008F2940">
              <w:rPr>
                <w:rFonts w:ascii="Times New Roman" w:eastAsia="Times New Roman" w:hAnsi="Times New Roman" w:cs="Times New Roman"/>
                <w:color w:val="000000"/>
                <w:sz w:val="24"/>
                <w:szCs w:val="24"/>
                <w:lang w:eastAsia="en-IN"/>
              </w:rPr>
              <w:t>InterContinental Hotels Group (IHG)</w:t>
            </w:r>
          </w:p>
        </w:tc>
        <w:tc>
          <w:tcPr>
            <w:tcW w:w="283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6C1898A" w14:textId="77777777" w:rsidR="008F2940" w:rsidRPr="008F2940" w:rsidRDefault="008F2940" w:rsidP="008F2940">
            <w:pPr>
              <w:spacing w:after="0" w:line="240" w:lineRule="auto"/>
              <w:jc w:val="center"/>
              <w:rPr>
                <w:rFonts w:ascii="Times New Roman" w:eastAsia="Times New Roman" w:hAnsi="Times New Roman" w:cs="Times New Roman"/>
                <w:b/>
                <w:bCs/>
                <w:color w:val="000000"/>
                <w:sz w:val="24"/>
                <w:szCs w:val="24"/>
                <w:lang w:eastAsia="en-IN"/>
              </w:rPr>
            </w:pPr>
            <w:r w:rsidRPr="008F2940">
              <w:rPr>
                <w:rFonts w:ascii="Times New Roman" w:eastAsia="Times New Roman" w:hAnsi="Times New Roman" w:cs="Times New Roman"/>
                <w:b/>
                <w:bCs/>
                <w:color w:val="000000"/>
                <w:sz w:val="24"/>
                <w:szCs w:val="24"/>
                <w:lang w:eastAsia="en-IN"/>
              </w:rPr>
              <w:t>0.98</w:t>
            </w:r>
          </w:p>
        </w:tc>
        <w:tc>
          <w:tcPr>
            <w:tcW w:w="357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9C64807" w14:textId="77777777" w:rsidR="008F2940" w:rsidRPr="008F2940" w:rsidRDefault="008F2940" w:rsidP="008F2940">
            <w:pPr>
              <w:spacing w:after="0" w:line="240" w:lineRule="auto"/>
              <w:jc w:val="center"/>
              <w:rPr>
                <w:rFonts w:ascii="Times New Roman" w:eastAsia="Times New Roman" w:hAnsi="Times New Roman" w:cs="Times New Roman"/>
                <w:color w:val="000000"/>
                <w:sz w:val="24"/>
                <w:szCs w:val="24"/>
                <w:lang w:eastAsia="en-IN"/>
              </w:rPr>
            </w:pPr>
            <w:r w:rsidRPr="008F2940">
              <w:rPr>
                <w:rFonts w:ascii="Times New Roman" w:eastAsia="Times New Roman" w:hAnsi="Times New Roman" w:cs="Times New Roman"/>
                <w:color w:val="000000"/>
                <w:sz w:val="24"/>
                <w:szCs w:val="24"/>
                <w:lang w:eastAsia="en-IN"/>
              </w:rPr>
              <w:t>Close to industry benchmark</w:t>
            </w:r>
          </w:p>
        </w:tc>
      </w:tr>
      <w:tr w:rsidR="008F2940" w:rsidRPr="008F2940" w14:paraId="5A5E9370" w14:textId="77777777" w:rsidTr="008F2940">
        <w:trPr>
          <w:trHeight w:val="306"/>
        </w:trPr>
        <w:tc>
          <w:tcPr>
            <w:tcW w:w="263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5FA8497" w14:textId="77777777" w:rsidR="008F2940" w:rsidRPr="008F2940" w:rsidRDefault="008F2940" w:rsidP="008F2940">
            <w:pPr>
              <w:spacing w:after="0" w:line="240" w:lineRule="auto"/>
              <w:jc w:val="center"/>
              <w:rPr>
                <w:rFonts w:ascii="Times New Roman" w:eastAsia="Times New Roman" w:hAnsi="Times New Roman" w:cs="Times New Roman"/>
                <w:color w:val="000000"/>
                <w:sz w:val="24"/>
                <w:szCs w:val="24"/>
                <w:lang w:eastAsia="en-IN"/>
              </w:rPr>
            </w:pPr>
            <w:r w:rsidRPr="008F2940">
              <w:rPr>
                <w:rFonts w:ascii="Times New Roman" w:eastAsia="Times New Roman" w:hAnsi="Times New Roman" w:cs="Times New Roman"/>
                <w:color w:val="000000"/>
                <w:sz w:val="24"/>
                <w:szCs w:val="24"/>
                <w:lang w:eastAsia="en-IN"/>
              </w:rPr>
              <w:t>Accor</w:t>
            </w:r>
          </w:p>
        </w:tc>
        <w:tc>
          <w:tcPr>
            <w:tcW w:w="283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6BD9715" w14:textId="77777777" w:rsidR="008F2940" w:rsidRPr="008F2940" w:rsidRDefault="008F2940" w:rsidP="008F2940">
            <w:pPr>
              <w:spacing w:after="0" w:line="240" w:lineRule="auto"/>
              <w:jc w:val="center"/>
              <w:rPr>
                <w:rFonts w:ascii="Times New Roman" w:eastAsia="Times New Roman" w:hAnsi="Times New Roman" w:cs="Times New Roman"/>
                <w:b/>
                <w:bCs/>
                <w:color w:val="000000"/>
                <w:sz w:val="24"/>
                <w:szCs w:val="24"/>
                <w:lang w:eastAsia="en-IN"/>
              </w:rPr>
            </w:pPr>
            <w:r w:rsidRPr="008F2940">
              <w:rPr>
                <w:rFonts w:ascii="Times New Roman" w:eastAsia="Times New Roman" w:hAnsi="Times New Roman" w:cs="Times New Roman"/>
                <w:b/>
                <w:bCs/>
                <w:color w:val="000000"/>
                <w:sz w:val="24"/>
                <w:szCs w:val="24"/>
                <w:lang w:eastAsia="en-IN"/>
              </w:rPr>
              <w:t>1.05</w:t>
            </w:r>
          </w:p>
        </w:tc>
        <w:tc>
          <w:tcPr>
            <w:tcW w:w="357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259CEC7" w14:textId="77777777" w:rsidR="008F2940" w:rsidRPr="008F2940" w:rsidRDefault="008F2940" w:rsidP="008F2940">
            <w:pPr>
              <w:spacing w:after="0" w:line="240" w:lineRule="auto"/>
              <w:jc w:val="center"/>
              <w:rPr>
                <w:rFonts w:ascii="Times New Roman" w:eastAsia="Times New Roman" w:hAnsi="Times New Roman" w:cs="Times New Roman"/>
                <w:color w:val="000000"/>
                <w:sz w:val="24"/>
                <w:szCs w:val="24"/>
                <w:lang w:eastAsia="en-IN"/>
              </w:rPr>
            </w:pPr>
            <w:r w:rsidRPr="008F2940">
              <w:rPr>
                <w:rFonts w:ascii="Times New Roman" w:eastAsia="Times New Roman" w:hAnsi="Times New Roman" w:cs="Times New Roman"/>
                <w:color w:val="000000"/>
                <w:sz w:val="24"/>
                <w:szCs w:val="24"/>
                <w:lang w:eastAsia="en-IN"/>
              </w:rPr>
              <w:t>Strong liquidity</w:t>
            </w:r>
          </w:p>
        </w:tc>
      </w:tr>
      <w:tr w:rsidR="008F2940" w:rsidRPr="008F2940" w14:paraId="6E3A90B1" w14:textId="77777777" w:rsidTr="008F2940">
        <w:trPr>
          <w:trHeight w:val="872"/>
        </w:trPr>
        <w:tc>
          <w:tcPr>
            <w:tcW w:w="2631" w:type="dxa"/>
            <w:tcBorders>
              <w:top w:val="single" w:sz="4" w:space="0" w:color="auto"/>
              <w:left w:val="single" w:sz="4" w:space="0" w:color="auto"/>
              <w:bottom w:val="single" w:sz="4" w:space="0" w:color="auto"/>
              <w:right w:val="single" w:sz="4" w:space="0" w:color="auto"/>
            </w:tcBorders>
            <w:shd w:val="clear" w:color="000000" w:fill="BFBFBF"/>
            <w:vAlign w:val="center"/>
            <w:hideMark/>
          </w:tcPr>
          <w:p w14:paraId="794B2625" w14:textId="77777777" w:rsidR="008F2940" w:rsidRPr="008F2940" w:rsidRDefault="008F2940" w:rsidP="008F2940">
            <w:pPr>
              <w:spacing w:after="0" w:line="240" w:lineRule="auto"/>
              <w:jc w:val="center"/>
              <w:rPr>
                <w:rFonts w:ascii="Times New Roman" w:eastAsia="Times New Roman" w:hAnsi="Times New Roman" w:cs="Times New Roman"/>
                <w:b/>
                <w:bCs/>
                <w:color w:val="000000"/>
                <w:sz w:val="24"/>
                <w:szCs w:val="24"/>
                <w:lang w:eastAsia="en-IN"/>
              </w:rPr>
            </w:pPr>
            <w:r w:rsidRPr="008F2940">
              <w:rPr>
                <w:rFonts w:ascii="Times New Roman" w:eastAsia="Times New Roman" w:hAnsi="Times New Roman" w:cs="Times New Roman"/>
                <w:b/>
                <w:bCs/>
                <w:color w:val="000000"/>
                <w:sz w:val="24"/>
                <w:szCs w:val="24"/>
                <w:lang w:eastAsia="en-IN"/>
              </w:rPr>
              <w:t>Typical Hospitality Benchmark</w:t>
            </w:r>
          </w:p>
        </w:tc>
        <w:tc>
          <w:tcPr>
            <w:tcW w:w="2838" w:type="dxa"/>
            <w:tcBorders>
              <w:top w:val="single" w:sz="4" w:space="0" w:color="auto"/>
              <w:left w:val="single" w:sz="4" w:space="0" w:color="auto"/>
              <w:bottom w:val="single" w:sz="4" w:space="0" w:color="auto"/>
              <w:right w:val="single" w:sz="4" w:space="0" w:color="auto"/>
            </w:tcBorders>
            <w:shd w:val="clear" w:color="000000" w:fill="BFBFBF"/>
            <w:vAlign w:val="center"/>
            <w:hideMark/>
          </w:tcPr>
          <w:p w14:paraId="53036050" w14:textId="77777777" w:rsidR="008F2940" w:rsidRPr="008F2940" w:rsidRDefault="008F2940" w:rsidP="008F2940">
            <w:pPr>
              <w:spacing w:after="0" w:line="240" w:lineRule="auto"/>
              <w:jc w:val="center"/>
              <w:rPr>
                <w:rFonts w:ascii="Times New Roman" w:eastAsia="Times New Roman" w:hAnsi="Times New Roman" w:cs="Times New Roman"/>
                <w:b/>
                <w:bCs/>
                <w:color w:val="000000"/>
                <w:sz w:val="24"/>
                <w:szCs w:val="24"/>
                <w:lang w:eastAsia="en-IN"/>
              </w:rPr>
            </w:pPr>
            <w:r w:rsidRPr="008F2940">
              <w:rPr>
                <w:rFonts w:ascii="Times New Roman" w:eastAsia="Times New Roman" w:hAnsi="Times New Roman" w:cs="Times New Roman"/>
                <w:b/>
                <w:bCs/>
                <w:color w:val="000000"/>
                <w:sz w:val="24"/>
                <w:szCs w:val="24"/>
                <w:lang w:eastAsia="en-IN"/>
              </w:rPr>
              <w:t>1.00–1.20</w:t>
            </w:r>
          </w:p>
        </w:tc>
        <w:tc>
          <w:tcPr>
            <w:tcW w:w="3575" w:type="dxa"/>
            <w:tcBorders>
              <w:top w:val="single" w:sz="4" w:space="0" w:color="auto"/>
              <w:left w:val="single" w:sz="4" w:space="0" w:color="auto"/>
              <w:bottom w:val="single" w:sz="4" w:space="0" w:color="auto"/>
              <w:right w:val="single" w:sz="4" w:space="0" w:color="auto"/>
            </w:tcBorders>
            <w:shd w:val="clear" w:color="000000" w:fill="BFBFBF"/>
            <w:vAlign w:val="center"/>
            <w:hideMark/>
          </w:tcPr>
          <w:p w14:paraId="4392B51A" w14:textId="77777777" w:rsidR="008F2940" w:rsidRPr="008F2940" w:rsidRDefault="008F2940" w:rsidP="008F2940">
            <w:pPr>
              <w:spacing w:after="0" w:line="240" w:lineRule="auto"/>
              <w:jc w:val="center"/>
              <w:rPr>
                <w:rFonts w:ascii="Times New Roman" w:eastAsia="Times New Roman" w:hAnsi="Times New Roman" w:cs="Times New Roman"/>
                <w:color w:val="000000"/>
                <w:sz w:val="24"/>
                <w:szCs w:val="24"/>
                <w:lang w:eastAsia="en-IN"/>
              </w:rPr>
            </w:pPr>
            <w:r w:rsidRPr="008F2940">
              <w:rPr>
                <w:rFonts w:ascii="Times New Roman" w:eastAsia="Times New Roman" w:hAnsi="Times New Roman" w:cs="Times New Roman"/>
                <w:color w:val="000000"/>
                <w:sz w:val="24"/>
                <w:szCs w:val="24"/>
                <w:lang w:eastAsia="en-IN"/>
              </w:rPr>
              <w:t>Healthy liquidity position</w:t>
            </w:r>
          </w:p>
        </w:tc>
      </w:tr>
    </w:tbl>
    <w:p w14:paraId="7B846640" w14:textId="34FAF96C" w:rsidR="00AA3ED0" w:rsidRPr="00F44F62" w:rsidRDefault="00AA3ED0" w:rsidP="00941A0F">
      <w:pPr>
        <w:pStyle w:val="NormalWeb"/>
        <w:spacing w:line="360" w:lineRule="auto"/>
        <w:jc w:val="center"/>
      </w:pPr>
      <w:r w:rsidRPr="00F44F62">
        <w:rPr>
          <w:rStyle w:val="Emphasis"/>
          <w:rFonts w:ascii="Times New Roman" w:eastAsiaTheme="majorEastAsia" w:hAnsi="Times New Roman" w:cs="Times New Roman"/>
          <w:sz w:val="24"/>
          <w:szCs w:val="24"/>
        </w:rPr>
        <w:t>Source: Marriott International (2025), Hilton Worldwide (2025), IHG (2025), Accor (2025) Annual Reports and published financial ratios</w:t>
      </w:r>
      <w:r w:rsidR="00B24C3F">
        <w:rPr>
          <w:rStyle w:val="Emphasis"/>
          <w:rFonts w:eastAsiaTheme="majorEastAsia"/>
        </w:rPr>
        <w:t>*</w:t>
      </w:r>
    </w:p>
    <w:p w14:paraId="58995C77" w14:textId="77777777" w:rsidR="00C952D9" w:rsidRPr="00C952D9" w:rsidRDefault="00C952D9" w:rsidP="00C952D9">
      <w:pPr>
        <w:spacing w:before="100" w:beforeAutospacing="1" w:after="100" w:afterAutospacing="1" w:line="360" w:lineRule="auto"/>
        <w:jc w:val="both"/>
        <w:rPr>
          <w:rFonts w:ascii="Times New Roman" w:eastAsia="Times New Roman" w:hAnsi="Times New Roman" w:cs="Times New Roman"/>
          <w:sz w:val="24"/>
          <w:szCs w:val="24"/>
          <w:lang w:eastAsia="en-IN"/>
        </w:rPr>
      </w:pPr>
      <w:r w:rsidRPr="00C952D9">
        <w:rPr>
          <w:rFonts w:ascii="Times New Roman" w:eastAsia="Times New Roman" w:hAnsi="Times New Roman" w:cs="Times New Roman"/>
          <w:sz w:val="24"/>
          <w:szCs w:val="24"/>
          <w:lang w:eastAsia="en-IN"/>
        </w:rPr>
        <w:t>From the above table, the current ratio of Marriott is 0.43, which is quite low compared to the accepted figure of 1.0, and is also lower compared to those of Hilton, IHG, and Accor whose figures are 0.67, 0.98, and 1.05 respectively. This shows that the working capital policy of Marriott is more aggressive, thus holding lower current assets compared to current liabilities.</w:t>
      </w:r>
    </w:p>
    <w:p w14:paraId="1C67896D" w14:textId="0E7D1574" w:rsidR="003C1B30" w:rsidRPr="003C1B30" w:rsidRDefault="00C952D9" w:rsidP="00C952D9">
      <w:pPr>
        <w:spacing w:before="100" w:beforeAutospacing="1" w:after="100" w:afterAutospacing="1" w:line="360" w:lineRule="auto"/>
        <w:jc w:val="both"/>
        <w:rPr>
          <w:rFonts w:ascii="Times New Roman" w:eastAsia="Times New Roman" w:hAnsi="Times New Roman" w:cs="Times New Roman"/>
          <w:sz w:val="24"/>
          <w:szCs w:val="24"/>
          <w:lang w:eastAsia="en-IN"/>
        </w:rPr>
      </w:pPr>
      <w:r w:rsidRPr="00C952D9">
        <w:rPr>
          <w:rFonts w:ascii="Times New Roman" w:eastAsia="Times New Roman" w:hAnsi="Times New Roman" w:cs="Times New Roman"/>
          <w:sz w:val="24"/>
          <w:szCs w:val="24"/>
          <w:lang w:eastAsia="en-IN"/>
        </w:rPr>
        <w:lastRenderedPageBreak/>
        <w:t>Even though the liquidity ratios of Marriott have been quite low, evaluation of its financial position cannot be done using only accounting techniques. Being an asset-light organization, Marriott earns stable revenue from franchises and management contracts to ensure consistent cash flows while minimizing the holding of current assets. Besides, Marriott holds a multi-currency revolving credit facility worth US$4.5 billion (Marriott International, 2025)</w:t>
      </w:r>
      <w:r w:rsidR="003C1B30" w:rsidRPr="003C1B30">
        <w:rPr>
          <w:rFonts w:ascii="Times New Roman" w:eastAsia="Times New Roman" w:hAnsi="Times New Roman" w:cs="Times New Roman"/>
          <w:sz w:val="24"/>
          <w:szCs w:val="24"/>
          <w:lang w:eastAsia="en-IN"/>
        </w:rPr>
        <w:t>.</w:t>
      </w:r>
    </w:p>
    <w:p w14:paraId="315ACF17" w14:textId="77777777" w:rsidR="00C952D9" w:rsidRPr="00C952D9" w:rsidRDefault="00C952D9" w:rsidP="00C952D9">
      <w:pPr>
        <w:spacing w:before="100" w:beforeAutospacing="1" w:after="100" w:afterAutospacing="1" w:line="360" w:lineRule="auto"/>
        <w:jc w:val="both"/>
        <w:rPr>
          <w:rFonts w:ascii="Times New Roman" w:eastAsia="Times New Roman" w:hAnsi="Times New Roman" w:cs="Times New Roman"/>
          <w:sz w:val="24"/>
          <w:szCs w:val="24"/>
          <w:lang w:eastAsia="en-IN"/>
        </w:rPr>
      </w:pPr>
      <w:r w:rsidRPr="00C952D9">
        <w:rPr>
          <w:rFonts w:ascii="Times New Roman" w:eastAsia="Times New Roman" w:hAnsi="Times New Roman" w:cs="Times New Roman"/>
          <w:sz w:val="24"/>
          <w:szCs w:val="24"/>
          <w:lang w:eastAsia="en-IN"/>
        </w:rPr>
        <w:t xml:space="preserve">Nevertheless, the poor current ratio </w:t>
      </w:r>
      <w:proofErr w:type="spellStart"/>
      <w:r w:rsidRPr="00C952D9">
        <w:rPr>
          <w:rFonts w:ascii="Times New Roman" w:eastAsia="Times New Roman" w:hAnsi="Times New Roman" w:cs="Times New Roman"/>
          <w:sz w:val="24"/>
          <w:szCs w:val="24"/>
          <w:lang w:eastAsia="en-IN"/>
        </w:rPr>
        <w:t>ratio</w:t>
      </w:r>
      <w:proofErr w:type="spellEnd"/>
      <w:r w:rsidRPr="00C952D9">
        <w:rPr>
          <w:rFonts w:ascii="Times New Roman" w:eastAsia="Times New Roman" w:hAnsi="Times New Roman" w:cs="Times New Roman"/>
          <w:sz w:val="24"/>
          <w:szCs w:val="24"/>
          <w:lang w:eastAsia="en-IN"/>
        </w:rPr>
        <w:t xml:space="preserve"> poses some problems for the company. The reliance on constant cash flows from operations and access to outside finance exposes the company to risks in case of uncertainties in the economy, reduced travel, and high-interest rates. Marriott is less concerned about excess liquidity compared to IHG and Accor and prefers capital efficiency and profit maximization.</w:t>
      </w:r>
    </w:p>
    <w:p w14:paraId="52916EC1" w14:textId="0B042577" w:rsidR="008F2940" w:rsidRPr="00F44F62" w:rsidRDefault="00C952D9" w:rsidP="00C952D9">
      <w:pPr>
        <w:spacing w:before="100" w:beforeAutospacing="1" w:after="100" w:afterAutospacing="1" w:line="360" w:lineRule="auto"/>
        <w:jc w:val="both"/>
        <w:rPr>
          <w:rFonts w:ascii="Times New Roman" w:eastAsia="Times New Roman" w:hAnsi="Times New Roman" w:cs="Times New Roman"/>
          <w:sz w:val="24"/>
          <w:szCs w:val="24"/>
          <w:lang w:eastAsia="en-IN"/>
        </w:rPr>
      </w:pPr>
      <w:r w:rsidRPr="00C952D9">
        <w:rPr>
          <w:rFonts w:ascii="Times New Roman" w:eastAsia="Times New Roman" w:hAnsi="Times New Roman" w:cs="Times New Roman"/>
          <w:sz w:val="24"/>
          <w:szCs w:val="24"/>
          <w:lang w:eastAsia="en-IN"/>
        </w:rPr>
        <w:t>In conclusion, Marriott has inferior liquidity ratios when compared to its competitors. However, despite its weaker liquidity position, the company has good cash flow from operations and follows an asset-light approach that mitigates these risks. Better management of receivables, suppliers' payments, and cash flow projections would help improve liquidity</w:t>
      </w:r>
      <w:r w:rsidR="00AA3ED0" w:rsidRPr="00F44F62">
        <w:rPr>
          <w:rFonts w:ascii="Times New Roman" w:hAnsi="Times New Roman" w:cs="Times New Roman"/>
          <w:sz w:val="24"/>
          <w:szCs w:val="24"/>
        </w:rPr>
        <w:t>.</w:t>
      </w:r>
    </w:p>
    <w:p w14:paraId="3673C0EE" w14:textId="77777777" w:rsidR="00AA3ED0" w:rsidRPr="009805CB" w:rsidRDefault="00AA3ED0" w:rsidP="00F44F62">
      <w:pPr>
        <w:pStyle w:val="Heading2"/>
        <w:rPr>
          <w:rFonts w:ascii="Times New Roman" w:hAnsi="Times New Roman" w:cs="Times New Roman"/>
          <w:b/>
          <w:bCs/>
          <w:sz w:val="24"/>
          <w:szCs w:val="24"/>
        </w:rPr>
      </w:pPr>
      <w:bookmarkStart w:id="7" w:name="_Toc236803258"/>
      <w:r w:rsidRPr="009805CB">
        <w:rPr>
          <w:rFonts w:ascii="Times New Roman" w:hAnsi="Times New Roman" w:cs="Times New Roman"/>
          <w:b/>
          <w:bCs/>
          <w:sz w:val="24"/>
          <w:szCs w:val="24"/>
        </w:rPr>
        <w:t>2.5 Financial Strengths, Weaknesses and Potential Threats</w:t>
      </w:r>
      <w:bookmarkEnd w:id="7"/>
    </w:p>
    <w:p w14:paraId="2406253A" w14:textId="77777777" w:rsidR="00443211" w:rsidRPr="00443211" w:rsidRDefault="00443211" w:rsidP="00443211">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43211">
        <w:rPr>
          <w:rFonts w:ascii="Times New Roman" w:eastAsia="Times New Roman" w:hAnsi="Times New Roman" w:cs="Times New Roman"/>
          <w:sz w:val="24"/>
          <w:szCs w:val="24"/>
          <w:lang w:eastAsia="en-IN"/>
        </w:rPr>
        <w:t>From the financial analysis, it can be seen that there was a strong recovery of Marriott International between 2021 and 2025 due to growing global travel demand, diversified hotel portfolio, and an asset-light business model. Revenue increased by about 89%, and operating income increased more than two times, which is a result of high operational efficiency and implementation of the company's long-term strategy (Marriott International, 2025). Strong operating cash flow above US$2.7 billion a year has helped Marriott to finance dividends, stock buybacks, servicing of debts, and expansion into other countries without much strain on the daily operation.</w:t>
      </w:r>
    </w:p>
    <w:p w14:paraId="2BCC393A" w14:textId="103C6A36" w:rsidR="00C94DF7" w:rsidRPr="00F44F62" w:rsidRDefault="00443211" w:rsidP="00443211">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43211">
        <w:rPr>
          <w:rFonts w:ascii="Times New Roman" w:eastAsia="Times New Roman" w:hAnsi="Times New Roman" w:cs="Times New Roman"/>
          <w:sz w:val="24"/>
          <w:szCs w:val="24"/>
          <w:lang w:eastAsia="en-IN"/>
        </w:rPr>
        <w:t>The other strength of Marriott is its operational efficiency. Improved asset turnover shows that the company was able to increase the revenue earned per unit of asset through the franchising and management of the hotels and not ownership of the properties</w:t>
      </w:r>
      <w:r w:rsidR="00C94DF7" w:rsidRPr="00F44F62">
        <w:rPr>
          <w:rFonts w:ascii="Times New Roman" w:eastAsia="Times New Roman" w:hAnsi="Times New Roman" w:cs="Times New Roman"/>
          <w:sz w:val="24"/>
          <w:szCs w:val="24"/>
          <w:lang w:eastAsia="en-IN"/>
        </w:rPr>
        <w:t>.</w:t>
      </w:r>
    </w:p>
    <w:p w14:paraId="44B6B882" w14:textId="1B77E5FC" w:rsidR="001847D5" w:rsidRPr="00F44F62" w:rsidRDefault="00443211" w:rsidP="001847D5">
      <w:pPr>
        <w:spacing w:before="100" w:beforeAutospacing="1" w:after="100" w:afterAutospacing="1" w:line="360" w:lineRule="auto"/>
        <w:jc w:val="both"/>
        <w:rPr>
          <w:rFonts w:ascii="Times New Roman" w:eastAsia="Times New Roman" w:hAnsi="Times New Roman" w:cs="Times New Roman"/>
          <w:noProof/>
          <w:sz w:val="24"/>
          <w:szCs w:val="24"/>
          <w:lang w:eastAsia="en-IN"/>
        </w:rPr>
      </w:pPr>
      <w:r w:rsidRPr="00443211">
        <w:rPr>
          <w:rFonts w:ascii="Times New Roman" w:eastAsia="Times New Roman" w:hAnsi="Times New Roman" w:cs="Times New Roman"/>
          <w:sz w:val="24"/>
          <w:szCs w:val="24"/>
          <w:lang w:eastAsia="en-IN"/>
        </w:rPr>
        <w:t xml:space="preserve">Nevertheless, there are many financial difficulties that Marriott is faced with. Firstly, liquidity is still below industry standards, having a current ratio of 0.43 in 2025. This demonstrates the dependence of the company on stable operating cash flows and outside financing. Furthermore, the heavily leveraged structure of the company, due to active share buybacks, makes it </w:t>
      </w:r>
      <w:r w:rsidRPr="00443211">
        <w:rPr>
          <w:rFonts w:ascii="Times New Roman" w:eastAsia="Times New Roman" w:hAnsi="Times New Roman" w:cs="Times New Roman"/>
          <w:sz w:val="24"/>
          <w:szCs w:val="24"/>
          <w:lang w:eastAsia="en-IN"/>
        </w:rPr>
        <w:lastRenderedPageBreak/>
        <w:t>vulnerable to increasing interest rates and refinance risks, which will affect future profitability. As for the future development, Marriott has great potential in expanding operations into high growth regions like Asia-Pacific, Middle East and Africa. Investment in IT technologies, artificial intelligence, Bonvoy loyalty program and ESG factors will help to improve customer loyalty and operational efficiency</w:t>
      </w:r>
      <w:r w:rsidR="00C94DF7" w:rsidRPr="00F44F62">
        <w:rPr>
          <w:rFonts w:ascii="Times New Roman" w:eastAsia="Times New Roman" w:hAnsi="Times New Roman" w:cs="Times New Roman"/>
          <w:sz w:val="24"/>
          <w:szCs w:val="24"/>
          <w:lang w:eastAsia="en-IN"/>
        </w:rPr>
        <w:t>.</w:t>
      </w:r>
      <w:r w:rsidR="00512136" w:rsidRPr="00F44F62">
        <w:rPr>
          <w:rFonts w:ascii="Times New Roman" w:eastAsia="Times New Roman" w:hAnsi="Times New Roman" w:cs="Times New Roman"/>
          <w:noProof/>
          <w:sz w:val="24"/>
          <w:szCs w:val="24"/>
          <w:lang w:eastAsia="en-IN"/>
        </w:rPr>
        <w:t xml:space="preserve"> </w:t>
      </w:r>
    </w:p>
    <w:p w14:paraId="646D2208" w14:textId="77777777" w:rsidR="00DA66FB" w:rsidRDefault="00512136" w:rsidP="00DA66FB">
      <w:pPr>
        <w:keepNext/>
        <w:spacing w:before="100" w:beforeAutospacing="1" w:after="100" w:afterAutospacing="1" w:line="360" w:lineRule="auto"/>
        <w:jc w:val="both"/>
      </w:pPr>
      <w:r w:rsidRPr="00F44F62">
        <w:rPr>
          <w:rFonts w:ascii="Times New Roman" w:eastAsia="Times New Roman" w:hAnsi="Times New Roman" w:cs="Times New Roman"/>
          <w:noProof/>
          <w:sz w:val="24"/>
          <w:szCs w:val="24"/>
          <w:lang w:eastAsia="en-IN"/>
        </w:rPr>
        <w:drawing>
          <wp:inline distT="0" distB="0" distL="0" distR="0" wp14:anchorId="5D9ADA51" wp14:editId="38556902">
            <wp:extent cx="5866410" cy="3778250"/>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0" cstate="print">
                      <a:extLst>
                        <a:ext uri="{28A0092B-C50C-407E-A947-70E740481C1C}">
                          <a14:useLocalDpi xmlns:a14="http://schemas.microsoft.com/office/drawing/2010/main" val="0"/>
                        </a:ext>
                      </a:extLst>
                    </a:blip>
                    <a:srcRect t="8148" b="7420"/>
                    <a:stretch/>
                  </pic:blipFill>
                  <pic:spPr bwMode="auto">
                    <a:xfrm>
                      <a:off x="0" y="0"/>
                      <a:ext cx="5892285" cy="3794915"/>
                    </a:xfrm>
                    <a:prstGeom prst="rect">
                      <a:avLst/>
                    </a:prstGeom>
                    <a:ln>
                      <a:noFill/>
                    </a:ln>
                    <a:extLst>
                      <a:ext uri="{53640926-AAD7-44D8-BBD7-CCE9431645EC}">
                        <a14:shadowObscured xmlns:a14="http://schemas.microsoft.com/office/drawing/2010/main"/>
                      </a:ext>
                    </a:extLst>
                  </pic:spPr>
                </pic:pic>
              </a:graphicData>
            </a:graphic>
          </wp:inline>
        </w:drawing>
      </w:r>
    </w:p>
    <w:p w14:paraId="53FE0A0D" w14:textId="5D99FBE4" w:rsidR="00C94DF7" w:rsidRPr="00CD23DC" w:rsidRDefault="00DA66FB" w:rsidP="00DA66FB">
      <w:pPr>
        <w:pStyle w:val="Caption"/>
        <w:jc w:val="center"/>
        <w:rPr>
          <w:rFonts w:ascii="Times New Roman" w:eastAsia="Times New Roman" w:hAnsi="Times New Roman" w:cs="Times New Roman"/>
          <w:sz w:val="32"/>
          <w:szCs w:val="32"/>
          <w:lang w:eastAsia="en-IN"/>
        </w:rPr>
      </w:pPr>
      <w:r w:rsidRPr="00CD23DC">
        <w:rPr>
          <w:sz w:val="22"/>
          <w:szCs w:val="22"/>
        </w:rPr>
        <w:t xml:space="preserve">Figure </w:t>
      </w:r>
      <w:r w:rsidRPr="00CD23DC">
        <w:rPr>
          <w:sz w:val="22"/>
          <w:szCs w:val="22"/>
        </w:rPr>
        <w:fldChar w:fldCharType="begin"/>
      </w:r>
      <w:r w:rsidRPr="00CD23DC">
        <w:rPr>
          <w:sz w:val="22"/>
          <w:szCs w:val="22"/>
        </w:rPr>
        <w:instrText xml:space="preserve"> SEQ Figure \* ARABIC </w:instrText>
      </w:r>
      <w:r w:rsidRPr="00CD23DC">
        <w:rPr>
          <w:sz w:val="22"/>
          <w:szCs w:val="22"/>
        </w:rPr>
        <w:fldChar w:fldCharType="separate"/>
      </w:r>
      <w:r w:rsidR="00CD23DC">
        <w:rPr>
          <w:noProof/>
          <w:sz w:val="22"/>
          <w:szCs w:val="22"/>
        </w:rPr>
        <w:t>2</w:t>
      </w:r>
      <w:r w:rsidRPr="00CD23DC">
        <w:rPr>
          <w:sz w:val="22"/>
          <w:szCs w:val="22"/>
        </w:rPr>
        <w:fldChar w:fldCharType="end"/>
      </w:r>
      <w:r w:rsidRPr="00CD23DC">
        <w:rPr>
          <w:sz w:val="22"/>
          <w:szCs w:val="22"/>
        </w:rPr>
        <w:t xml:space="preserve">: Financial SWOT Analysis of Marriott International (Developed by the </w:t>
      </w:r>
      <w:r w:rsidR="00941A0F">
        <w:rPr>
          <w:sz w:val="22"/>
          <w:szCs w:val="22"/>
        </w:rPr>
        <w:t>me</w:t>
      </w:r>
      <w:r w:rsidRPr="00CD23DC">
        <w:rPr>
          <w:sz w:val="22"/>
          <w:szCs w:val="22"/>
        </w:rPr>
        <w:t xml:space="preserve"> based on Marriott Annual Reports, 2021–2025 and ratio analysis).</w:t>
      </w:r>
    </w:p>
    <w:p w14:paraId="05A09B25" w14:textId="00D04F8F" w:rsidR="00AA3ED0" w:rsidRPr="00F44F62" w:rsidRDefault="000A6910" w:rsidP="008412DE">
      <w:pPr>
        <w:spacing w:before="100" w:beforeAutospacing="1" w:after="100" w:afterAutospacing="1" w:line="360" w:lineRule="auto"/>
        <w:jc w:val="both"/>
        <w:rPr>
          <w:rFonts w:ascii="Times New Roman" w:hAnsi="Times New Roman" w:cs="Times New Roman"/>
          <w:sz w:val="24"/>
          <w:szCs w:val="24"/>
        </w:rPr>
      </w:pPr>
      <w:r w:rsidRPr="000A6910">
        <w:rPr>
          <w:rFonts w:ascii="Times New Roman" w:eastAsia="Times New Roman" w:hAnsi="Times New Roman" w:cs="Times New Roman"/>
          <w:sz w:val="24"/>
          <w:szCs w:val="24"/>
          <w:lang w:eastAsia="en-IN"/>
        </w:rPr>
        <w:t>Yet, external risks are still there. Inflation, geopolitical risks, currency risks, and rising interest rates could all cause higher costs for operations and financing. Moreover, stiff competition from other companies like Hilton, Accor, InterContinental Hotels Group (IHG), and competing accommodations services like Airbnb is a big challenge for their pricing policy and customers' retention. Therefore, Marriott must focus on improving their liquidity, managing their debts wisely, and growing sustainably</w:t>
      </w:r>
      <w:r w:rsidR="00AA3ED0" w:rsidRPr="00F44F62">
        <w:rPr>
          <w:rFonts w:ascii="Times New Roman" w:hAnsi="Times New Roman" w:cs="Times New Roman"/>
          <w:sz w:val="24"/>
          <w:szCs w:val="24"/>
        </w:rPr>
        <w:t>.</w:t>
      </w:r>
    </w:p>
    <w:p w14:paraId="119EDDE1" w14:textId="05C5A3AE" w:rsidR="0044679D" w:rsidRPr="00F44F62" w:rsidRDefault="0044679D" w:rsidP="008412DE">
      <w:pPr>
        <w:spacing w:before="100" w:beforeAutospacing="1" w:after="100" w:afterAutospacing="1" w:line="360" w:lineRule="auto"/>
        <w:jc w:val="both"/>
        <w:rPr>
          <w:rFonts w:ascii="Times New Roman" w:eastAsia="Times New Roman" w:hAnsi="Times New Roman" w:cs="Times New Roman"/>
          <w:sz w:val="24"/>
          <w:szCs w:val="24"/>
          <w:lang w:eastAsia="en-IN"/>
        </w:rPr>
      </w:pPr>
    </w:p>
    <w:p w14:paraId="0829EDDF" w14:textId="4393DE7F" w:rsidR="00AA3ED0" w:rsidRPr="00F44F62" w:rsidRDefault="00AA3ED0" w:rsidP="008412DE">
      <w:pPr>
        <w:spacing w:line="360" w:lineRule="auto"/>
        <w:jc w:val="both"/>
        <w:rPr>
          <w:rFonts w:ascii="Times New Roman" w:hAnsi="Times New Roman" w:cs="Times New Roman"/>
          <w:sz w:val="24"/>
          <w:szCs w:val="24"/>
        </w:rPr>
      </w:pPr>
    </w:p>
    <w:p w14:paraId="4C0C60C1" w14:textId="77777777" w:rsidR="001530E5" w:rsidRPr="00F44F62" w:rsidRDefault="001530E5" w:rsidP="008412DE">
      <w:pPr>
        <w:spacing w:line="360" w:lineRule="auto"/>
        <w:jc w:val="both"/>
        <w:rPr>
          <w:rFonts w:ascii="Times New Roman" w:eastAsia="Times New Roman" w:hAnsi="Times New Roman" w:cs="Times New Roman"/>
          <w:b/>
          <w:bCs/>
          <w:kern w:val="36"/>
          <w:sz w:val="24"/>
          <w:szCs w:val="24"/>
          <w:lang w:eastAsia="en-IN"/>
        </w:rPr>
      </w:pPr>
      <w:r w:rsidRPr="00F44F62">
        <w:rPr>
          <w:rFonts w:ascii="Times New Roman" w:hAnsi="Times New Roman" w:cs="Times New Roman"/>
          <w:sz w:val="24"/>
          <w:szCs w:val="24"/>
        </w:rPr>
        <w:br w:type="page"/>
      </w:r>
    </w:p>
    <w:p w14:paraId="668E94C7" w14:textId="0447A833" w:rsidR="00B636AD" w:rsidRPr="00921F7B" w:rsidRDefault="00B636AD" w:rsidP="00921F7B">
      <w:pPr>
        <w:pStyle w:val="Heading1"/>
        <w:rPr>
          <w:rFonts w:ascii="Times New Roman" w:hAnsi="Times New Roman" w:cs="Times New Roman"/>
          <w:sz w:val="48"/>
          <w:szCs w:val="48"/>
        </w:rPr>
      </w:pPr>
      <w:bookmarkStart w:id="8" w:name="_Toc236803259"/>
      <w:r w:rsidRPr="00921F7B">
        <w:rPr>
          <w:rFonts w:ascii="Times New Roman" w:hAnsi="Times New Roman" w:cs="Times New Roman"/>
          <w:sz w:val="48"/>
          <w:szCs w:val="48"/>
        </w:rPr>
        <w:lastRenderedPageBreak/>
        <w:t>3. Working Capital Management Analysis</w:t>
      </w:r>
      <w:bookmarkEnd w:id="8"/>
    </w:p>
    <w:p w14:paraId="06EE8484" w14:textId="77777777" w:rsidR="00B636AD" w:rsidRPr="00350B4D" w:rsidRDefault="00B636AD" w:rsidP="00B42C57">
      <w:pPr>
        <w:pStyle w:val="Heading2"/>
        <w:spacing w:line="259" w:lineRule="auto"/>
        <w:rPr>
          <w:rFonts w:ascii="Times New Roman" w:hAnsi="Times New Roman" w:cs="Times New Roman"/>
          <w:b/>
          <w:bCs/>
          <w:sz w:val="26"/>
          <w:szCs w:val="26"/>
        </w:rPr>
      </w:pPr>
      <w:bookmarkStart w:id="9" w:name="_Toc236803260"/>
      <w:r w:rsidRPr="00350B4D">
        <w:rPr>
          <w:rFonts w:ascii="Times New Roman" w:hAnsi="Times New Roman" w:cs="Times New Roman"/>
          <w:b/>
          <w:bCs/>
          <w:sz w:val="26"/>
          <w:szCs w:val="26"/>
        </w:rPr>
        <w:t>3.1 Assessment of the Cash Operating Cycle</w:t>
      </w:r>
      <w:bookmarkEnd w:id="9"/>
    </w:p>
    <w:p w14:paraId="02989DBF" w14:textId="77777777" w:rsidR="000A6910" w:rsidRPr="000A6910" w:rsidRDefault="000A6910" w:rsidP="000A6910">
      <w:pPr>
        <w:spacing w:before="100" w:beforeAutospacing="1" w:after="100" w:afterAutospacing="1" w:line="360" w:lineRule="auto"/>
        <w:jc w:val="both"/>
        <w:rPr>
          <w:rFonts w:ascii="Times New Roman" w:eastAsia="Times New Roman" w:hAnsi="Times New Roman" w:cs="Times New Roman"/>
          <w:sz w:val="24"/>
          <w:szCs w:val="24"/>
          <w:lang w:eastAsia="en-IN"/>
        </w:rPr>
      </w:pPr>
      <w:r w:rsidRPr="000A6910">
        <w:rPr>
          <w:rFonts w:ascii="Times New Roman" w:eastAsia="Times New Roman" w:hAnsi="Times New Roman" w:cs="Times New Roman"/>
          <w:sz w:val="24"/>
          <w:szCs w:val="24"/>
          <w:lang w:eastAsia="en-IN"/>
        </w:rPr>
        <w:t>Working capital management helps the organisation have adequate short-term funding to cover operational requirements and earn profits at the same time. It is especially critical in the hospitality sector owing to the seasonal changes in demand, high expenses associated with operations and continuous flow of customers' money (</w:t>
      </w:r>
      <w:proofErr w:type="spellStart"/>
      <w:r w:rsidRPr="000A6910">
        <w:rPr>
          <w:rFonts w:ascii="Times New Roman" w:eastAsia="Times New Roman" w:hAnsi="Times New Roman" w:cs="Times New Roman"/>
          <w:sz w:val="24"/>
          <w:szCs w:val="24"/>
          <w:lang w:eastAsia="en-IN"/>
        </w:rPr>
        <w:t>Atrill</w:t>
      </w:r>
      <w:proofErr w:type="spellEnd"/>
      <w:r w:rsidRPr="000A6910">
        <w:rPr>
          <w:rFonts w:ascii="Times New Roman" w:eastAsia="Times New Roman" w:hAnsi="Times New Roman" w:cs="Times New Roman"/>
          <w:sz w:val="24"/>
          <w:szCs w:val="24"/>
          <w:lang w:eastAsia="en-IN"/>
        </w:rPr>
        <w:t xml:space="preserve"> and McLaney, 2022). The Cash Conversion Cycle (CCC) is the indicator of efficiency in the use of working capital which can be estimated in this way:</w:t>
      </w:r>
    </w:p>
    <w:p w14:paraId="33E85E7C" w14:textId="51714ABE" w:rsidR="000A6910" w:rsidRPr="000A6910" w:rsidRDefault="000A6910" w:rsidP="000A6910">
      <w:pPr>
        <w:spacing w:before="100" w:beforeAutospacing="1" w:after="100" w:afterAutospacing="1" w:line="360" w:lineRule="auto"/>
        <w:jc w:val="both"/>
        <w:rPr>
          <w:rFonts w:ascii="Times New Roman" w:eastAsia="Times New Roman" w:hAnsi="Times New Roman" w:cs="Times New Roman"/>
          <w:b/>
          <w:bCs/>
          <w:sz w:val="24"/>
          <w:szCs w:val="24"/>
          <w:lang w:eastAsia="en-IN"/>
        </w:rPr>
      </w:pPr>
      <w:r w:rsidRPr="000A6910">
        <w:rPr>
          <w:rFonts w:ascii="Times New Roman" w:eastAsia="Times New Roman" w:hAnsi="Times New Roman" w:cs="Times New Roman"/>
          <w:b/>
          <w:bCs/>
          <w:sz w:val="24"/>
          <w:szCs w:val="24"/>
          <w:lang w:eastAsia="en-IN"/>
        </w:rPr>
        <w:t>Cash Conversion Cycle = Inventory Days + Receivable Days - Payable Days</w:t>
      </w:r>
    </w:p>
    <w:p w14:paraId="6FEE7395" w14:textId="2BA4B15E" w:rsidR="00C20F7C" w:rsidRPr="00C20F7C" w:rsidRDefault="000A6910" w:rsidP="000A6910">
      <w:pPr>
        <w:spacing w:before="100" w:beforeAutospacing="1" w:after="100" w:afterAutospacing="1" w:line="360" w:lineRule="auto"/>
        <w:jc w:val="both"/>
        <w:rPr>
          <w:rFonts w:ascii="Times New Roman" w:eastAsia="Times New Roman" w:hAnsi="Times New Roman" w:cs="Times New Roman"/>
          <w:sz w:val="24"/>
          <w:szCs w:val="24"/>
          <w:lang w:eastAsia="en-IN"/>
        </w:rPr>
      </w:pPr>
      <w:r w:rsidRPr="000A6910">
        <w:rPr>
          <w:rFonts w:ascii="Times New Roman" w:eastAsia="Times New Roman" w:hAnsi="Times New Roman" w:cs="Times New Roman"/>
          <w:sz w:val="24"/>
          <w:szCs w:val="24"/>
          <w:lang w:eastAsia="en-IN"/>
        </w:rPr>
        <w:t>Marriott International uses an asset-light strategy that means that the company earns the bulk of its revenues through management, franchising and licensing agreements without owning hotels. Due to this fact, Marriott International has a relatively low level of inventory and receives the majority of customers' payments directly through their own channels such as direct bookings, company contracts and Marriott Bonvoy loyalty program (Marriott International, 2025)</w:t>
      </w:r>
      <w:r w:rsidR="00C20F7C" w:rsidRPr="00C20F7C">
        <w:rPr>
          <w:rFonts w:ascii="Times New Roman" w:eastAsia="Times New Roman" w:hAnsi="Times New Roman" w:cs="Times New Roman"/>
          <w:sz w:val="24"/>
          <w:szCs w:val="24"/>
          <w:lang w:eastAsia="en-IN"/>
        </w:rPr>
        <w:t>.</w:t>
      </w:r>
    </w:p>
    <w:p w14:paraId="0C63E077" w14:textId="77777777" w:rsidR="00421AD5" w:rsidRPr="00421AD5" w:rsidRDefault="00421AD5" w:rsidP="00421AD5">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21AD5">
        <w:rPr>
          <w:rFonts w:ascii="Times New Roman" w:eastAsia="Times New Roman" w:hAnsi="Times New Roman" w:cs="Times New Roman"/>
          <w:sz w:val="24"/>
          <w:szCs w:val="24"/>
          <w:lang w:eastAsia="en-IN"/>
        </w:rPr>
        <w:t>Moreover, the company enjoys good supplier credit terms, which means that the firm can pay later while still getting money from customers. This leads to a short or negative cash conversion cycle because cash is collected before most of the operating liabilities get paid off. This is one of the reasons for the good operating cash flows at the level of US$3.21 billion in 2025, and it shows how Marriott operates without any liquidity issues.</w:t>
      </w:r>
    </w:p>
    <w:p w14:paraId="2835D309" w14:textId="5A2A800A" w:rsidR="00B636AD" w:rsidRPr="00F44F62" w:rsidRDefault="00421AD5" w:rsidP="00421AD5">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21AD5">
        <w:rPr>
          <w:rFonts w:ascii="Times New Roman" w:eastAsia="Times New Roman" w:hAnsi="Times New Roman" w:cs="Times New Roman"/>
          <w:sz w:val="24"/>
          <w:szCs w:val="24"/>
          <w:lang w:eastAsia="en-IN"/>
        </w:rPr>
        <w:t>However, such a strategy increases the dependence of the firm on constant cash flows. Any change in travel demands, slow collections, or lower occupancy would be negative for the operating cash flows. Thus, it is important for Marriott to monitor its receivables, supplier relations, and cash flow forecasting in order to remain resilient</w:t>
      </w:r>
      <w:r w:rsidR="00B636AD" w:rsidRPr="00F44F62">
        <w:rPr>
          <w:rFonts w:ascii="Times New Roman" w:hAnsi="Times New Roman" w:cs="Times New Roman"/>
          <w:sz w:val="24"/>
          <w:szCs w:val="24"/>
        </w:rPr>
        <w:t>.</w:t>
      </w:r>
    </w:p>
    <w:p w14:paraId="13EF7D22" w14:textId="77777777" w:rsidR="00B636AD" w:rsidRPr="00350B4D" w:rsidRDefault="00B636AD" w:rsidP="00B42C57">
      <w:pPr>
        <w:pStyle w:val="Heading2"/>
        <w:spacing w:line="259" w:lineRule="auto"/>
        <w:rPr>
          <w:rFonts w:ascii="Times New Roman" w:hAnsi="Times New Roman" w:cs="Times New Roman"/>
          <w:b/>
          <w:bCs/>
          <w:sz w:val="26"/>
          <w:szCs w:val="26"/>
        </w:rPr>
      </w:pPr>
      <w:bookmarkStart w:id="10" w:name="_Toc236803261"/>
      <w:r w:rsidRPr="00350B4D">
        <w:rPr>
          <w:rFonts w:ascii="Times New Roman" w:hAnsi="Times New Roman" w:cs="Times New Roman"/>
          <w:b/>
          <w:bCs/>
          <w:sz w:val="26"/>
          <w:szCs w:val="26"/>
        </w:rPr>
        <w:t>3.2 Strategies to Improve Liquidity through Working Capital Reforms</w:t>
      </w:r>
      <w:bookmarkEnd w:id="10"/>
    </w:p>
    <w:p w14:paraId="2E9594A1" w14:textId="77777777" w:rsidR="00421AD5" w:rsidRDefault="00421AD5" w:rsidP="00421AD5">
      <w:pPr>
        <w:pStyle w:val="NormalWeb"/>
        <w:spacing w:line="360" w:lineRule="auto"/>
        <w:jc w:val="both"/>
      </w:pPr>
      <w:r>
        <w:t xml:space="preserve">Despite consistent generation of positive operating cash flows by Marriott International, it emerged from the financial ratio analysis in section two that the company’s liquidity ratios </w:t>
      </w:r>
      <w:r>
        <w:lastRenderedPageBreak/>
        <w:t>have been below the hospitality industry standards. As a CFO of the company, I will focus on improving the working capital position of the company, instead of increasing idle current assets.</w:t>
      </w:r>
    </w:p>
    <w:p w14:paraId="471BD642" w14:textId="69FA59D0" w:rsidR="00902AE7" w:rsidRPr="00902AE7" w:rsidRDefault="00421AD5" w:rsidP="00421AD5">
      <w:pPr>
        <w:pStyle w:val="NormalWeb"/>
        <w:spacing w:line="360" w:lineRule="auto"/>
        <w:jc w:val="both"/>
      </w:pPr>
      <w:r>
        <w:t>First, Marriott International should embrace artificial intelligence for cash flow forecasting. By using the predictive analytics approach, factors such as booking trends, seasonality, cancellations, exchange rates, and economic state could help in generating accurate cash flow forecast (</w:t>
      </w:r>
      <w:proofErr w:type="spellStart"/>
      <w:r>
        <w:t>Kokina</w:t>
      </w:r>
      <w:proofErr w:type="spellEnd"/>
      <w:r>
        <w:t xml:space="preserve"> and Davenport, 2017)</w:t>
      </w:r>
      <w:r w:rsidR="00902AE7" w:rsidRPr="00902AE7">
        <w:t>.</w:t>
      </w:r>
    </w:p>
    <w:p w14:paraId="18AE1F1B" w14:textId="77777777" w:rsidR="00FD6BD4" w:rsidRDefault="00FD6BD4" w:rsidP="00FD6BD4">
      <w:pPr>
        <w:pStyle w:val="NormalWeb"/>
        <w:spacing w:line="360" w:lineRule="auto"/>
        <w:jc w:val="both"/>
      </w:pPr>
      <w:r>
        <w:t>Firstly, Marriott should improve its accounts receivable by introducing more automated invoicing, online payment mechanisms, and billing for corporate customers. This will reduce the receivable collection period.</w:t>
      </w:r>
    </w:p>
    <w:p w14:paraId="6AEC1ADC" w14:textId="77777777" w:rsidR="00FD6BD4" w:rsidRDefault="00FD6BD4" w:rsidP="00FD6BD4">
      <w:pPr>
        <w:pStyle w:val="NormalWeb"/>
        <w:spacing w:line="360" w:lineRule="auto"/>
        <w:jc w:val="both"/>
      </w:pPr>
      <w:r>
        <w:t>Moreover, there is the need to improve accounts payable management through the negotiation of good payment terms while maintaining good relations with suppliers. Extended payment terms will help Marriott hold onto its cash for a longer period of time without any problems since it does not want to overstay its payment periods and lose good relations with the suppliers.</w:t>
      </w:r>
    </w:p>
    <w:p w14:paraId="7ECF51C5" w14:textId="77777777" w:rsidR="00FD6BD4" w:rsidRDefault="00FD6BD4" w:rsidP="00FD6BD4">
      <w:pPr>
        <w:pStyle w:val="NormalWeb"/>
        <w:spacing w:line="360" w:lineRule="auto"/>
        <w:jc w:val="both"/>
      </w:pPr>
      <w:r>
        <w:t>Even though inventory is not considered an important component of total assets, it will still be good for Marriott to introduce AI-driven inventory management. It will help reduce excess inventory and food wastage and help to implement the ESG policies of Marriott (Heizer, Render and Munson, 2023).</w:t>
      </w:r>
    </w:p>
    <w:p w14:paraId="42D72141" w14:textId="0D02BA77" w:rsidR="00902AE7" w:rsidRPr="00902AE7" w:rsidRDefault="00FD6BD4" w:rsidP="00FD6BD4">
      <w:pPr>
        <w:pStyle w:val="NormalWeb"/>
        <w:spacing w:line="360" w:lineRule="auto"/>
        <w:jc w:val="both"/>
      </w:pPr>
      <w:r>
        <w:t>Moreover, the expansion of AI-driven dynamic pricing and revenue management can help increase room rate optimization</w:t>
      </w:r>
      <w:r w:rsidR="00902AE7" w:rsidRPr="00902AE7">
        <w:t>.</w:t>
      </w:r>
    </w:p>
    <w:p w14:paraId="3EAF66D9" w14:textId="79751E4D" w:rsidR="00B636AD" w:rsidRPr="00F44F62" w:rsidRDefault="00664B9F" w:rsidP="00664B9F">
      <w:pPr>
        <w:pStyle w:val="NormalWeb"/>
        <w:spacing w:line="360" w:lineRule="auto"/>
        <w:jc w:val="both"/>
      </w:pPr>
      <w:r>
        <w:t>Finally, it is recommended that Marriott improve its liquidity via centralized global treasury management and cash pooling. By consolidating excess cash from around the globe, Marriott can ensure that there is less cash lying idle and can save on foreign exchange cost at the same time. In summary, these improvements would be beneficial for Marriott's liquidity and working capital while staying true to its asset-light business model</w:t>
      </w:r>
      <w:r w:rsidR="00B636AD" w:rsidRPr="00F44F62">
        <w:t>.</w:t>
      </w:r>
    </w:p>
    <w:p w14:paraId="69580E02" w14:textId="77777777" w:rsidR="00CD23DC" w:rsidRDefault="003F7B0F" w:rsidP="00CD23DC">
      <w:pPr>
        <w:keepNext/>
        <w:spacing w:before="100" w:beforeAutospacing="1" w:after="100" w:afterAutospacing="1" w:line="360" w:lineRule="auto"/>
        <w:jc w:val="both"/>
      </w:pPr>
      <w:r w:rsidRPr="00F44F62">
        <w:rPr>
          <w:rFonts w:ascii="Times New Roman" w:eastAsia="Times New Roman" w:hAnsi="Times New Roman" w:cs="Times New Roman"/>
          <w:b/>
          <w:bCs/>
          <w:noProof/>
          <w:sz w:val="24"/>
          <w:szCs w:val="24"/>
          <w:lang w:eastAsia="en-IN"/>
        </w:rPr>
        <w:lastRenderedPageBreak/>
        <w:drawing>
          <wp:inline distT="0" distB="0" distL="0" distR="0" wp14:anchorId="10811CFB" wp14:editId="00C9DEF1">
            <wp:extent cx="5836257" cy="3534410"/>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11" cstate="print">
                      <a:extLst>
                        <a:ext uri="{28A0092B-C50C-407E-A947-70E740481C1C}">
                          <a14:useLocalDpi xmlns:a14="http://schemas.microsoft.com/office/drawing/2010/main" val="0"/>
                        </a:ext>
                      </a:extLst>
                    </a:blip>
                    <a:srcRect t="7492"/>
                    <a:stretch/>
                  </pic:blipFill>
                  <pic:spPr bwMode="auto">
                    <a:xfrm>
                      <a:off x="0" y="0"/>
                      <a:ext cx="5839426" cy="3536329"/>
                    </a:xfrm>
                    <a:prstGeom prst="rect">
                      <a:avLst/>
                    </a:prstGeom>
                    <a:ln>
                      <a:noFill/>
                    </a:ln>
                    <a:extLst>
                      <a:ext uri="{53640926-AAD7-44D8-BBD7-CCE9431645EC}">
                        <a14:shadowObscured xmlns:a14="http://schemas.microsoft.com/office/drawing/2010/main"/>
                      </a:ext>
                    </a:extLst>
                  </pic:spPr>
                </pic:pic>
              </a:graphicData>
            </a:graphic>
          </wp:inline>
        </w:drawing>
      </w:r>
    </w:p>
    <w:p w14:paraId="74E384E5" w14:textId="143955D4" w:rsidR="003F7B0F" w:rsidRPr="00CD23DC" w:rsidRDefault="00CD23DC" w:rsidP="00CD23DC">
      <w:pPr>
        <w:pStyle w:val="Caption"/>
        <w:jc w:val="center"/>
        <w:rPr>
          <w:rFonts w:ascii="Times New Roman" w:eastAsia="Times New Roman" w:hAnsi="Times New Roman" w:cs="Times New Roman"/>
          <w:b w:val="0"/>
          <w:bCs w:val="0"/>
          <w:sz w:val="36"/>
          <w:szCs w:val="36"/>
          <w:lang w:eastAsia="en-IN"/>
        </w:rPr>
      </w:pPr>
      <w:r w:rsidRPr="00CD23DC">
        <w:rPr>
          <w:sz w:val="24"/>
          <w:szCs w:val="24"/>
        </w:rPr>
        <w:t xml:space="preserve">Figure </w:t>
      </w:r>
      <w:r w:rsidRPr="00CD23DC">
        <w:rPr>
          <w:sz w:val="24"/>
          <w:szCs w:val="24"/>
        </w:rPr>
        <w:fldChar w:fldCharType="begin"/>
      </w:r>
      <w:r w:rsidRPr="00CD23DC">
        <w:rPr>
          <w:sz w:val="24"/>
          <w:szCs w:val="24"/>
        </w:rPr>
        <w:instrText xml:space="preserve"> SEQ Figure \* ARABIC </w:instrText>
      </w:r>
      <w:r w:rsidRPr="00CD23DC">
        <w:rPr>
          <w:sz w:val="24"/>
          <w:szCs w:val="24"/>
        </w:rPr>
        <w:fldChar w:fldCharType="separate"/>
      </w:r>
      <w:r w:rsidRPr="00CD23DC">
        <w:rPr>
          <w:noProof/>
          <w:sz w:val="24"/>
          <w:szCs w:val="24"/>
        </w:rPr>
        <w:t>3</w:t>
      </w:r>
      <w:r w:rsidRPr="00CD23DC">
        <w:rPr>
          <w:sz w:val="24"/>
          <w:szCs w:val="24"/>
        </w:rPr>
        <w:fldChar w:fldCharType="end"/>
      </w:r>
      <w:r w:rsidRPr="00CD23DC">
        <w:rPr>
          <w:sz w:val="24"/>
          <w:szCs w:val="24"/>
        </w:rPr>
        <w:t>: Proposed Working Capital Optimisation Framework for Marriott International (Developed by the me).</w:t>
      </w:r>
    </w:p>
    <w:p w14:paraId="23B21FE8" w14:textId="77777777" w:rsidR="006B4895" w:rsidRDefault="006B4895" w:rsidP="006B4895"/>
    <w:p w14:paraId="03EE69DF" w14:textId="5233AE4A" w:rsidR="00B636AD" w:rsidRPr="00350B4D" w:rsidRDefault="00B636AD" w:rsidP="00B42C57">
      <w:pPr>
        <w:pStyle w:val="Heading2"/>
        <w:spacing w:line="259" w:lineRule="auto"/>
        <w:rPr>
          <w:rFonts w:ascii="Times New Roman" w:hAnsi="Times New Roman" w:cs="Times New Roman"/>
          <w:b/>
          <w:bCs/>
          <w:sz w:val="26"/>
          <w:szCs w:val="26"/>
        </w:rPr>
      </w:pPr>
      <w:bookmarkStart w:id="11" w:name="_Toc236803262"/>
      <w:r w:rsidRPr="00350B4D">
        <w:rPr>
          <w:rFonts w:ascii="Times New Roman" w:hAnsi="Times New Roman" w:cs="Times New Roman"/>
          <w:b/>
          <w:bCs/>
          <w:sz w:val="26"/>
          <w:szCs w:val="26"/>
        </w:rPr>
        <w:t>3.3 Comparison of Short-Term and Long-Term Financing Options</w:t>
      </w:r>
      <w:bookmarkEnd w:id="11"/>
    </w:p>
    <w:p w14:paraId="714C8F57" w14:textId="77777777" w:rsidR="00664B9F" w:rsidRPr="00664B9F" w:rsidRDefault="00664B9F" w:rsidP="00664B9F">
      <w:pPr>
        <w:spacing w:before="100" w:beforeAutospacing="1" w:after="100" w:afterAutospacing="1" w:line="360" w:lineRule="auto"/>
        <w:jc w:val="both"/>
        <w:rPr>
          <w:rFonts w:ascii="Times New Roman" w:eastAsia="Times New Roman" w:hAnsi="Times New Roman" w:cs="Times New Roman"/>
          <w:sz w:val="24"/>
          <w:szCs w:val="24"/>
          <w:lang w:eastAsia="en-IN"/>
        </w:rPr>
      </w:pPr>
      <w:r w:rsidRPr="00664B9F">
        <w:rPr>
          <w:rFonts w:ascii="Times New Roman" w:eastAsia="Times New Roman" w:hAnsi="Times New Roman" w:cs="Times New Roman"/>
          <w:sz w:val="24"/>
          <w:szCs w:val="24"/>
          <w:lang w:eastAsia="en-IN"/>
        </w:rPr>
        <w:t>The selection of the right type of financing is crucial to help ensure liquidity, support business growth, and maximize shareholder returns. The selection between the two types of financing depends upon the capital structure, cost of finance, and operational needs of the organization (Brealey, Myers and Allen, 2023). In case of Marriott International, despite having a high flow of operating cash and liquidity issues, choosing the right kind of financing mix becomes important.</w:t>
      </w:r>
    </w:p>
    <w:p w14:paraId="26488163" w14:textId="0EFD0BF9" w:rsidR="00E64ECF" w:rsidRPr="00E64ECF" w:rsidRDefault="00664B9F" w:rsidP="00664B9F">
      <w:pPr>
        <w:spacing w:before="100" w:beforeAutospacing="1" w:after="100" w:afterAutospacing="1" w:line="360" w:lineRule="auto"/>
        <w:jc w:val="both"/>
        <w:rPr>
          <w:rFonts w:ascii="Times New Roman" w:eastAsia="Times New Roman" w:hAnsi="Times New Roman" w:cs="Times New Roman"/>
          <w:sz w:val="24"/>
          <w:szCs w:val="24"/>
          <w:lang w:eastAsia="en-IN"/>
        </w:rPr>
      </w:pPr>
      <w:r w:rsidRPr="00664B9F">
        <w:rPr>
          <w:rFonts w:ascii="Times New Roman" w:eastAsia="Times New Roman" w:hAnsi="Times New Roman" w:cs="Times New Roman"/>
          <w:sz w:val="24"/>
          <w:szCs w:val="24"/>
          <w:lang w:eastAsia="en-IN"/>
        </w:rPr>
        <w:t xml:space="preserve">The short-term financing is normally used to cater to working capital needs and comprises overdraft, line of credit, commercial paper, and trade credits. The short-term financing is normally more flexible and inexpensive compared to the long-term financing. Marriott uses its committed multi-currency revolving credit facility, which allows the company to </w:t>
      </w:r>
      <w:proofErr w:type="spellStart"/>
      <w:r w:rsidRPr="00664B9F">
        <w:rPr>
          <w:rFonts w:ascii="Times New Roman" w:eastAsia="Times New Roman" w:hAnsi="Times New Roman" w:cs="Times New Roman"/>
          <w:sz w:val="24"/>
          <w:szCs w:val="24"/>
          <w:lang w:eastAsia="en-IN"/>
        </w:rPr>
        <w:t>fulfill</w:t>
      </w:r>
      <w:proofErr w:type="spellEnd"/>
      <w:r w:rsidRPr="00664B9F">
        <w:rPr>
          <w:rFonts w:ascii="Times New Roman" w:eastAsia="Times New Roman" w:hAnsi="Times New Roman" w:cs="Times New Roman"/>
          <w:sz w:val="24"/>
          <w:szCs w:val="24"/>
          <w:lang w:eastAsia="en-IN"/>
        </w:rPr>
        <w:t xml:space="preserve"> its short-term financing needs without holding any excess cash in idle form. However, the heavy use of short-term financing results in refinancing risk and interest rate risk</w:t>
      </w:r>
      <w:r w:rsidR="00E64ECF" w:rsidRPr="00E64ECF">
        <w:rPr>
          <w:rFonts w:ascii="Times New Roman" w:eastAsia="Times New Roman" w:hAnsi="Times New Roman" w:cs="Times New Roman"/>
          <w:sz w:val="24"/>
          <w:szCs w:val="24"/>
          <w:lang w:eastAsia="en-IN"/>
        </w:rPr>
        <w:t>.</w:t>
      </w:r>
    </w:p>
    <w:p w14:paraId="46986FBB" w14:textId="2EDA1021" w:rsidR="00E64ECF" w:rsidRPr="00E64ECF" w:rsidRDefault="00CF5F44" w:rsidP="008412DE">
      <w:pPr>
        <w:spacing w:before="100" w:beforeAutospacing="1" w:after="100" w:afterAutospacing="1" w:line="360" w:lineRule="auto"/>
        <w:jc w:val="both"/>
        <w:rPr>
          <w:rFonts w:ascii="Times New Roman" w:eastAsia="Times New Roman" w:hAnsi="Times New Roman" w:cs="Times New Roman"/>
          <w:sz w:val="24"/>
          <w:szCs w:val="24"/>
          <w:lang w:eastAsia="en-IN"/>
        </w:rPr>
      </w:pPr>
      <w:r w:rsidRPr="00CF5F44">
        <w:rPr>
          <w:rFonts w:ascii="Times New Roman" w:eastAsia="Times New Roman" w:hAnsi="Times New Roman" w:cs="Times New Roman"/>
          <w:sz w:val="24"/>
          <w:szCs w:val="24"/>
          <w:lang w:eastAsia="en-IN"/>
        </w:rPr>
        <w:lastRenderedPageBreak/>
        <w:t>On the other hand, the long-term sources of finance such as corporate bonds, long-term loans, lease financing, and equity are more stable sources of finance for making strategic investments like expanding abroad and digitalization. While it is financially stable, higher debt has increased the cost of interest and reduced net income. Equity financing can improve the balance sheet position of Marriott, but at the expense of dilution of earnings per share</w:t>
      </w:r>
      <w:r w:rsidR="00E64ECF" w:rsidRPr="00E64ECF">
        <w:rPr>
          <w:rFonts w:ascii="Times New Roman" w:eastAsia="Times New Roman" w:hAnsi="Times New Roman" w:cs="Times New Roman"/>
          <w:sz w:val="24"/>
          <w:szCs w:val="24"/>
          <w:lang w:eastAsia="en-IN"/>
        </w:rPr>
        <w:t>.</w:t>
      </w:r>
    </w:p>
    <w:p w14:paraId="24A22BF6" w14:textId="29143A3E" w:rsidR="001D316B" w:rsidRPr="001D316B" w:rsidRDefault="001D316B" w:rsidP="001D316B">
      <w:pPr>
        <w:pStyle w:val="Caption"/>
        <w:keepNext/>
        <w:jc w:val="center"/>
        <w:rPr>
          <w:sz w:val="24"/>
          <w:szCs w:val="24"/>
        </w:rPr>
      </w:pPr>
      <w:r w:rsidRPr="001D316B">
        <w:rPr>
          <w:sz w:val="24"/>
          <w:szCs w:val="24"/>
        </w:rPr>
        <w:t xml:space="preserve">Table </w:t>
      </w:r>
      <w:r w:rsidRPr="001D316B">
        <w:rPr>
          <w:sz w:val="24"/>
          <w:szCs w:val="24"/>
        </w:rPr>
        <w:fldChar w:fldCharType="begin"/>
      </w:r>
      <w:r w:rsidRPr="001D316B">
        <w:rPr>
          <w:sz w:val="24"/>
          <w:szCs w:val="24"/>
        </w:rPr>
        <w:instrText xml:space="preserve"> SEQ Table \* ARABIC </w:instrText>
      </w:r>
      <w:r w:rsidRPr="001D316B">
        <w:rPr>
          <w:sz w:val="24"/>
          <w:szCs w:val="24"/>
        </w:rPr>
        <w:fldChar w:fldCharType="separate"/>
      </w:r>
      <w:r w:rsidRPr="001D316B">
        <w:rPr>
          <w:noProof/>
          <w:sz w:val="24"/>
          <w:szCs w:val="24"/>
        </w:rPr>
        <w:t>7</w:t>
      </w:r>
      <w:r w:rsidRPr="001D316B">
        <w:rPr>
          <w:sz w:val="24"/>
          <w:szCs w:val="24"/>
        </w:rPr>
        <w:fldChar w:fldCharType="end"/>
      </w:r>
      <w:r w:rsidRPr="001D316B">
        <w:rPr>
          <w:sz w:val="24"/>
          <w:szCs w:val="24"/>
        </w:rPr>
        <w:t>: Comparison of Financing Options (Source: Developed by the me based on Brealey, Myers and Allen (2023) and Marriott International Annual Report (2025))</w:t>
      </w:r>
    </w:p>
    <w:tbl>
      <w:tblPr>
        <w:tblW w:w="9088" w:type="dxa"/>
        <w:tblLook w:val="04A0" w:firstRow="1" w:lastRow="0" w:firstColumn="1" w:lastColumn="0" w:noHBand="0" w:noVBand="1"/>
      </w:tblPr>
      <w:tblGrid>
        <w:gridCol w:w="2465"/>
        <w:gridCol w:w="3386"/>
        <w:gridCol w:w="3237"/>
      </w:tblGrid>
      <w:tr w:rsidR="002373F2" w:rsidRPr="002373F2" w14:paraId="772ED6DC" w14:textId="77777777" w:rsidTr="002373F2">
        <w:trPr>
          <w:trHeight w:val="329"/>
        </w:trPr>
        <w:tc>
          <w:tcPr>
            <w:tcW w:w="2465"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624801CB" w14:textId="77777777" w:rsidR="002373F2" w:rsidRPr="002373F2" w:rsidRDefault="002373F2" w:rsidP="002373F2">
            <w:pPr>
              <w:spacing w:after="0" w:line="240" w:lineRule="auto"/>
              <w:jc w:val="center"/>
              <w:rPr>
                <w:rFonts w:ascii="Times New Roman" w:eastAsia="Times New Roman" w:hAnsi="Times New Roman" w:cs="Times New Roman"/>
                <w:b/>
                <w:bCs/>
                <w:color w:val="FFFFFF"/>
                <w:sz w:val="24"/>
                <w:szCs w:val="24"/>
                <w:lang w:eastAsia="en-IN"/>
              </w:rPr>
            </w:pPr>
            <w:r w:rsidRPr="002373F2">
              <w:rPr>
                <w:rFonts w:ascii="Times New Roman" w:eastAsia="Times New Roman" w:hAnsi="Times New Roman" w:cs="Times New Roman"/>
                <w:b/>
                <w:bCs/>
                <w:color w:val="FFFFFF"/>
                <w:sz w:val="24"/>
                <w:szCs w:val="24"/>
                <w:lang w:eastAsia="en-IN"/>
              </w:rPr>
              <w:t>Criteria</w:t>
            </w:r>
          </w:p>
        </w:tc>
        <w:tc>
          <w:tcPr>
            <w:tcW w:w="3386"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7F79A547" w14:textId="77777777" w:rsidR="002373F2" w:rsidRPr="002373F2" w:rsidRDefault="002373F2" w:rsidP="002373F2">
            <w:pPr>
              <w:spacing w:after="0" w:line="240" w:lineRule="auto"/>
              <w:jc w:val="center"/>
              <w:rPr>
                <w:rFonts w:ascii="Times New Roman" w:eastAsia="Times New Roman" w:hAnsi="Times New Roman" w:cs="Times New Roman"/>
                <w:b/>
                <w:bCs/>
                <w:color w:val="FFFFFF"/>
                <w:sz w:val="24"/>
                <w:szCs w:val="24"/>
                <w:lang w:eastAsia="en-IN"/>
              </w:rPr>
            </w:pPr>
            <w:r w:rsidRPr="002373F2">
              <w:rPr>
                <w:rFonts w:ascii="Times New Roman" w:eastAsia="Times New Roman" w:hAnsi="Times New Roman" w:cs="Times New Roman"/>
                <w:b/>
                <w:bCs/>
                <w:color w:val="FFFFFF"/>
                <w:sz w:val="24"/>
                <w:szCs w:val="24"/>
                <w:lang w:eastAsia="en-IN"/>
              </w:rPr>
              <w:t>Short-Term Financing</w:t>
            </w:r>
          </w:p>
        </w:tc>
        <w:tc>
          <w:tcPr>
            <w:tcW w:w="3237"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78C6A181" w14:textId="77777777" w:rsidR="002373F2" w:rsidRPr="002373F2" w:rsidRDefault="002373F2" w:rsidP="002373F2">
            <w:pPr>
              <w:spacing w:after="0" w:line="240" w:lineRule="auto"/>
              <w:jc w:val="center"/>
              <w:rPr>
                <w:rFonts w:ascii="Times New Roman" w:eastAsia="Times New Roman" w:hAnsi="Times New Roman" w:cs="Times New Roman"/>
                <w:b/>
                <w:bCs/>
                <w:color w:val="FFFFFF"/>
                <w:sz w:val="24"/>
                <w:szCs w:val="24"/>
                <w:lang w:eastAsia="en-IN"/>
              </w:rPr>
            </w:pPr>
            <w:r w:rsidRPr="002373F2">
              <w:rPr>
                <w:rFonts w:ascii="Times New Roman" w:eastAsia="Times New Roman" w:hAnsi="Times New Roman" w:cs="Times New Roman"/>
                <w:b/>
                <w:bCs/>
                <w:color w:val="FFFFFF"/>
                <w:sz w:val="24"/>
                <w:szCs w:val="24"/>
                <w:lang w:eastAsia="en-IN"/>
              </w:rPr>
              <w:t>Long-Term Financing</w:t>
            </w:r>
          </w:p>
        </w:tc>
      </w:tr>
      <w:tr w:rsidR="002373F2" w:rsidRPr="002373F2" w14:paraId="407B3749" w14:textId="77777777" w:rsidTr="002373F2">
        <w:trPr>
          <w:trHeight w:val="659"/>
        </w:trPr>
        <w:tc>
          <w:tcPr>
            <w:tcW w:w="246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AF59FA5" w14:textId="77777777" w:rsidR="002373F2" w:rsidRPr="002373F2" w:rsidRDefault="002373F2" w:rsidP="002373F2">
            <w:pPr>
              <w:spacing w:after="0" w:line="240" w:lineRule="auto"/>
              <w:jc w:val="center"/>
              <w:rPr>
                <w:rFonts w:ascii="Times New Roman" w:eastAsia="Times New Roman" w:hAnsi="Times New Roman" w:cs="Times New Roman"/>
                <w:color w:val="000000"/>
                <w:sz w:val="24"/>
                <w:szCs w:val="24"/>
                <w:lang w:eastAsia="en-IN"/>
              </w:rPr>
            </w:pPr>
            <w:r w:rsidRPr="002373F2">
              <w:rPr>
                <w:rFonts w:ascii="Times New Roman" w:eastAsia="Times New Roman" w:hAnsi="Times New Roman" w:cs="Times New Roman"/>
                <w:color w:val="000000"/>
                <w:sz w:val="24"/>
                <w:szCs w:val="24"/>
                <w:lang w:eastAsia="en-IN"/>
              </w:rPr>
              <w:t>Purpose</w:t>
            </w:r>
          </w:p>
        </w:tc>
        <w:tc>
          <w:tcPr>
            <w:tcW w:w="338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BFA622C" w14:textId="77777777" w:rsidR="002373F2" w:rsidRPr="002373F2" w:rsidRDefault="002373F2" w:rsidP="002373F2">
            <w:pPr>
              <w:spacing w:after="0" w:line="240" w:lineRule="auto"/>
              <w:jc w:val="center"/>
              <w:rPr>
                <w:rFonts w:ascii="Times New Roman" w:eastAsia="Times New Roman" w:hAnsi="Times New Roman" w:cs="Times New Roman"/>
                <w:color w:val="000000"/>
                <w:sz w:val="24"/>
                <w:szCs w:val="24"/>
                <w:lang w:eastAsia="en-IN"/>
              </w:rPr>
            </w:pPr>
            <w:r w:rsidRPr="002373F2">
              <w:rPr>
                <w:rFonts w:ascii="Times New Roman" w:eastAsia="Times New Roman" w:hAnsi="Times New Roman" w:cs="Times New Roman"/>
                <w:color w:val="000000"/>
                <w:sz w:val="24"/>
                <w:szCs w:val="24"/>
                <w:lang w:eastAsia="en-IN"/>
              </w:rPr>
              <w:t>Day-to-day operations and working capital</w:t>
            </w:r>
          </w:p>
        </w:tc>
        <w:tc>
          <w:tcPr>
            <w:tcW w:w="32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F94F4AB" w14:textId="77777777" w:rsidR="002373F2" w:rsidRPr="002373F2" w:rsidRDefault="002373F2" w:rsidP="002373F2">
            <w:pPr>
              <w:spacing w:after="0" w:line="240" w:lineRule="auto"/>
              <w:jc w:val="center"/>
              <w:rPr>
                <w:rFonts w:ascii="Times New Roman" w:eastAsia="Times New Roman" w:hAnsi="Times New Roman" w:cs="Times New Roman"/>
                <w:color w:val="000000"/>
                <w:sz w:val="24"/>
                <w:szCs w:val="24"/>
                <w:lang w:eastAsia="en-IN"/>
              </w:rPr>
            </w:pPr>
            <w:r w:rsidRPr="002373F2">
              <w:rPr>
                <w:rFonts w:ascii="Times New Roman" w:eastAsia="Times New Roman" w:hAnsi="Times New Roman" w:cs="Times New Roman"/>
                <w:color w:val="000000"/>
                <w:sz w:val="24"/>
                <w:szCs w:val="24"/>
                <w:lang w:eastAsia="en-IN"/>
              </w:rPr>
              <w:t>Strategic investment and expansion</w:t>
            </w:r>
          </w:p>
        </w:tc>
      </w:tr>
      <w:tr w:rsidR="002373F2" w:rsidRPr="002373F2" w14:paraId="5B4E6975" w14:textId="77777777" w:rsidTr="002373F2">
        <w:trPr>
          <w:trHeight w:val="1120"/>
        </w:trPr>
        <w:tc>
          <w:tcPr>
            <w:tcW w:w="246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204CC67" w14:textId="77777777" w:rsidR="002373F2" w:rsidRPr="002373F2" w:rsidRDefault="002373F2" w:rsidP="002373F2">
            <w:pPr>
              <w:spacing w:after="0" w:line="240" w:lineRule="auto"/>
              <w:jc w:val="center"/>
              <w:rPr>
                <w:rFonts w:ascii="Times New Roman" w:eastAsia="Times New Roman" w:hAnsi="Times New Roman" w:cs="Times New Roman"/>
                <w:color w:val="000000"/>
                <w:sz w:val="24"/>
                <w:szCs w:val="24"/>
                <w:lang w:eastAsia="en-IN"/>
              </w:rPr>
            </w:pPr>
            <w:r w:rsidRPr="002373F2">
              <w:rPr>
                <w:rFonts w:ascii="Times New Roman" w:eastAsia="Times New Roman" w:hAnsi="Times New Roman" w:cs="Times New Roman"/>
                <w:color w:val="000000"/>
                <w:sz w:val="24"/>
                <w:szCs w:val="24"/>
                <w:lang w:eastAsia="en-IN"/>
              </w:rPr>
              <w:t>Common Sources</w:t>
            </w:r>
          </w:p>
        </w:tc>
        <w:tc>
          <w:tcPr>
            <w:tcW w:w="338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D225FF1" w14:textId="77777777" w:rsidR="002373F2" w:rsidRPr="002373F2" w:rsidRDefault="002373F2" w:rsidP="002373F2">
            <w:pPr>
              <w:spacing w:after="0" w:line="240" w:lineRule="auto"/>
              <w:jc w:val="center"/>
              <w:rPr>
                <w:rFonts w:ascii="Times New Roman" w:eastAsia="Times New Roman" w:hAnsi="Times New Roman" w:cs="Times New Roman"/>
                <w:color w:val="000000"/>
                <w:sz w:val="24"/>
                <w:szCs w:val="24"/>
                <w:lang w:eastAsia="en-IN"/>
              </w:rPr>
            </w:pPr>
            <w:r w:rsidRPr="002373F2">
              <w:rPr>
                <w:rFonts w:ascii="Times New Roman" w:eastAsia="Times New Roman" w:hAnsi="Times New Roman" w:cs="Times New Roman"/>
                <w:color w:val="000000"/>
                <w:sz w:val="24"/>
                <w:szCs w:val="24"/>
                <w:lang w:eastAsia="en-IN"/>
              </w:rPr>
              <w:t>Bank overdraft, commercial paper, trade credit, revolving credit facility</w:t>
            </w:r>
          </w:p>
        </w:tc>
        <w:tc>
          <w:tcPr>
            <w:tcW w:w="32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AC74FD5" w14:textId="77777777" w:rsidR="002373F2" w:rsidRPr="002373F2" w:rsidRDefault="002373F2" w:rsidP="002373F2">
            <w:pPr>
              <w:spacing w:after="0" w:line="240" w:lineRule="auto"/>
              <w:jc w:val="center"/>
              <w:rPr>
                <w:rFonts w:ascii="Times New Roman" w:eastAsia="Times New Roman" w:hAnsi="Times New Roman" w:cs="Times New Roman"/>
                <w:color w:val="000000"/>
                <w:sz w:val="24"/>
                <w:szCs w:val="24"/>
                <w:lang w:eastAsia="en-IN"/>
              </w:rPr>
            </w:pPr>
            <w:r w:rsidRPr="002373F2">
              <w:rPr>
                <w:rFonts w:ascii="Times New Roman" w:eastAsia="Times New Roman" w:hAnsi="Times New Roman" w:cs="Times New Roman"/>
                <w:color w:val="000000"/>
                <w:sz w:val="24"/>
                <w:szCs w:val="24"/>
                <w:lang w:eastAsia="en-IN"/>
              </w:rPr>
              <w:t>Bonds, term loans, leases, equity</w:t>
            </w:r>
          </w:p>
        </w:tc>
      </w:tr>
      <w:tr w:rsidR="002373F2" w:rsidRPr="002373F2" w14:paraId="06FD40BA" w14:textId="77777777" w:rsidTr="002373F2">
        <w:trPr>
          <w:trHeight w:val="988"/>
        </w:trPr>
        <w:tc>
          <w:tcPr>
            <w:tcW w:w="246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A30877E" w14:textId="77777777" w:rsidR="002373F2" w:rsidRPr="002373F2" w:rsidRDefault="002373F2" w:rsidP="002373F2">
            <w:pPr>
              <w:spacing w:after="0" w:line="240" w:lineRule="auto"/>
              <w:jc w:val="center"/>
              <w:rPr>
                <w:rFonts w:ascii="Times New Roman" w:eastAsia="Times New Roman" w:hAnsi="Times New Roman" w:cs="Times New Roman"/>
                <w:color w:val="000000"/>
                <w:sz w:val="24"/>
                <w:szCs w:val="24"/>
                <w:lang w:eastAsia="en-IN"/>
              </w:rPr>
            </w:pPr>
            <w:r w:rsidRPr="002373F2">
              <w:rPr>
                <w:rFonts w:ascii="Times New Roman" w:eastAsia="Times New Roman" w:hAnsi="Times New Roman" w:cs="Times New Roman"/>
                <w:color w:val="000000"/>
                <w:sz w:val="24"/>
                <w:szCs w:val="24"/>
                <w:lang w:eastAsia="en-IN"/>
              </w:rPr>
              <w:t>Cost</w:t>
            </w:r>
          </w:p>
        </w:tc>
        <w:tc>
          <w:tcPr>
            <w:tcW w:w="338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2CACC61" w14:textId="77777777" w:rsidR="002373F2" w:rsidRPr="002373F2" w:rsidRDefault="002373F2" w:rsidP="002373F2">
            <w:pPr>
              <w:spacing w:after="0" w:line="240" w:lineRule="auto"/>
              <w:jc w:val="center"/>
              <w:rPr>
                <w:rFonts w:ascii="Times New Roman" w:eastAsia="Times New Roman" w:hAnsi="Times New Roman" w:cs="Times New Roman"/>
                <w:color w:val="000000"/>
                <w:sz w:val="24"/>
                <w:szCs w:val="24"/>
                <w:lang w:eastAsia="en-IN"/>
              </w:rPr>
            </w:pPr>
            <w:r w:rsidRPr="002373F2">
              <w:rPr>
                <w:rFonts w:ascii="Times New Roman" w:eastAsia="Times New Roman" w:hAnsi="Times New Roman" w:cs="Times New Roman"/>
                <w:color w:val="000000"/>
                <w:sz w:val="24"/>
                <w:szCs w:val="24"/>
                <w:lang w:eastAsia="en-IN"/>
              </w:rPr>
              <w:t>Generally lower</w:t>
            </w:r>
          </w:p>
        </w:tc>
        <w:tc>
          <w:tcPr>
            <w:tcW w:w="32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90F9CC0" w14:textId="77777777" w:rsidR="002373F2" w:rsidRPr="002373F2" w:rsidRDefault="002373F2" w:rsidP="002373F2">
            <w:pPr>
              <w:spacing w:after="0" w:line="240" w:lineRule="auto"/>
              <w:jc w:val="center"/>
              <w:rPr>
                <w:rFonts w:ascii="Times New Roman" w:eastAsia="Times New Roman" w:hAnsi="Times New Roman" w:cs="Times New Roman"/>
                <w:color w:val="000000"/>
                <w:sz w:val="24"/>
                <w:szCs w:val="24"/>
                <w:lang w:eastAsia="en-IN"/>
              </w:rPr>
            </w:pPr>
            <w:r w:rsidRPr="002373F2">
              <w:rPr>
                <w:rFonts w:ascii="Times New Roman" w:eastAsia="Times New Roman" w:hAnsi="Times New Roman" w:cs="Times New Roman"/>
                <w:color w:val="000000"/>
                <w:sz w:val="24"/>
                <w:szCs w:val="24"/>
                <w:lang w:eastAsia="en-IN"/>
              </w:rPr>
              <w:t>Generally higher</w:t>
            </w:r>
          </w:p>
        </w:tc>
      </w:tr>
      <w:tr w:rsidR="002373F2" w:rsidRPr="002373F2" w14:paraId="63CEC978" w14:textId="77777777" w:rsidTr="002373F2">
        <w:trPr>
          <w:trHeight w:val="560"/>
        </w:trPr>
        <w:tc>
          <w:tcPr>
            <w:tcW w:w="246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CA8E448" w14:textId="77777777" w:rsidR="002373F2" w:rsidRPr="002373F2" w:rsidRDefault="002373F2" w:rsidP="002373F2">
            <w:pPr>
              <w:spacing w:after="0" w:line="240" w:lineRule="auto"/>
              <w:jc w:val="center"/>
              <w:rPr>
                <w:rFonts w:ascii="Times New Roman" w:eastAsia="Times New Roman" w:hAnsi="Times New Roman" w:cs="Times New Roman"/>
                <w:color w:val="000000"/>
                <w:sz w:val="24"/>
                <w:szCs w:val="24"/>
                <w:lang w:eastAsia="en-IN"/>
              </w:rPr>
            </w:pPr>
            <w:r w:rsidRPr="002373F2">
              <w:rPr>
                <w:rFonts w:ascii="Times New Roman" w:eastAsia="Times New Roman" w:hAnsi="Times New Roman" w:cs="Times New Roman"/>
                <w:color w:val="000000"/>
                <w:sz w:val="24"/>
                <w:szCs w:val="24"/>
                <w:lang w:eastAsia="en-IN"/>
              </w:rPr>
              <w:t>Risk</w:t>
            </w:r>
          </w:p>
        </w:tc>
        <w:tc>
          <w:tcPr>
            <w:tcW w:w="338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64A674A" w14:textId="77777777" w:rsidR="002373F2" w:rsidRPr="002373F2" w:rsidRDefault="002373F2" w:rsidP="002373F2">
            <w:pPr>
              <w:spacing w:after="0" w:line="240" w:lineRule="auto"/>
              <w:jc w:val="center"/>
              <w:rPr>
                <w:rFonts w:ascii="Times New Roman" w:eastAsia="Times New Roman" w:hAnsi="Times New Roman" w:cs="Times New Roman"/>
                <w:color w:val="000000"/>
                <w:sz w:val="24"/>
                <w:szCs w:val="24"/>
                <w:lang w:eastAsia="en-IN"/>
              </w:rPr>
            </w:pPr>
            <w:r w:rsidRPr="002373F2">
              <w:rPr>
                <w:rFonts w:ascii="Times New Roman" w:eastAsia="Times New Roman" w:hAnsi="Times New Roman" w:cs="Times New Roman"/>
                <w:color w:val="000000"/>
                <w:sz w:val="24"/>
                <w:szCs w:val="24"/>
                <w:lang w:eastAsia="en-IN"/>
              </w:rPr>
              <w:t>Higher refinancing and interest rate risk</w:t>
            </w:r>
          </w:p>
        </w:tc>
        <w:tc>
          <w:tcPr>
            <w:tcW w:w="32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F694026" w14:textId="77777777" w:rsidR="002373F2" w:rsidRPr="002373F2" w:rsidRDefault="002373F2" w:rsidP="002373F2">
            <w:pPr>
              <w:spacing w:after="0" w:line="240" w:lineRule="auto"/>
              <w:jc w:val="center"/>
              <w:rPr>
                <w:rFonts w:ascii="Times New Roman" w:eastAsia="Times New Roman" w:hAnsi="Times New Roman" w:cs="Times New Roman"/>
                <w:color w:val="000000"/>
                <w:sz w:val="24"/>
                <w:szCs w:val="24"/>
                <w:lang w:eastAsia="en-IN"/>
              </w:rPr>
            </w:pPr>
            <w:r w:rsidRPr="002373F2">
              <w:rPr>
                <w:rFonts w:ascii="Times New Roman" w:eastAsia="Times New Roman" w:hAnsi="Times New Roman" w:cs="Times New Roman"/>
                <w:color w:val="000000"/>
                <w:sz w:val="24"/>
                <w:szCs w:val="24"/>
                <w:lang w:eastAsia="en-IN"/>
              </w:rPr>
              <w:t>Lower refinancing risk</w:t>
            </w:r>
          </w:p>
        </w:tc>
      </w:tr>
      <w:tr w:rsidR="002373F2" w:rsidRPr="002373F2" w14:paraId="4EFF8DB4" w14:textId="77777777" w:rsidTr="002373F2">
        <w:trPr>
          <w:trHeight w:val="939"/>
        </w:trPr>
        <w:tc>
          <w:tcPr>
            <w:tcW w:w="246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F13EE5E" w14:textId="77777777" w:rsidR="002373F2" w:rsidRPr="002373F2" w:rsidRDefault="002373F2" w:rsidP="002373F2">
            <w:pPr>
              <w:spacing w:after="0" w:line="240" w:lineRule="auto"/>
              <w:jc w:val="center"/>
              <w:rPr>
                <w:rFonts w:ascii="Times New Roman" w:eastAsia="Times New Roman" w:hAnsi="Times New Roman" w:cs="Times New Roman"/>
                <w:color w:val="000000"/>
                <w:sz w:val="24"/>
                <w:szCs w:val="24"/>
                <w:lang w:eastAsia="en-IN"/>
              </w:rPr>
            </w:pPr>
            <w:r w:rsidRPr="002373F2">
              <w:rPr>
                <w:rFonts w:ascii="Times New Roman" w:eastAsia="Times New Roman" w:hAnsi="Times New Roman" w:cs="Times New Roman"/>
                <w:color w:val="000000"/>
                <w:sz w:val="24"/>
                <w:szCs w:val="24"/>
                <w:lang w:eastAsia="en-IN"/>
              </w:rPr>
              <w:t>Flexibility</w:t>
            </w:r>
          </w:p>
        </w:tc>
        <w:tc>
          <w:tcPr>
            <w:tcW w:w="338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AAC4399" w14:textId="77777777" w:rsidR="002373F2" w:rsidRPr="002373F2" w:rsidRDefault="002373F2" w:rsidP="002373F2">
            <w:pPr>
              <w:spacing w:after="0" w:line="240" w:lineRule="auto"/>
              <w:jc w:val="center"/>
              <w:rPr>
                <w:rFonts w:ascii="Times New Roman" w:eastAsia="Times New Roman" w:hAnsi="Times New Roman" w:cs="Times New Roman"/>
                <w:color w:val="000000"/>
                <w:sz w:val="24"/>
                <w:szCs w:val="24"/>
                <w:lang w:eastAsia="en-IN"/>
              </w:rPr>
            </w:pPr>
            <w:r w:rsidRPr="002373F2">
              <w:rPr>
                <w:rFonts w:ascii="Times New Roman" w:eastAsia="Times New Roman" w:hAnsi="Times New Roman" w:cs="Times New Roman"/>
                <w:color w:val="000000"/>
                <w:sz w:val="24"/>
                <w:szCs w:val="24"/>
                <w:lang w:eastAsia="en-IN"/>
              </w:rPr>
              <w:t>High</w:t>
            </w:r>
          </w:p>
        </w:tc>
        <w:tc>
          <w:tcPr>
            <w:tcW w:w="32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DAA07F2" w14:textId="77777777" w:rsidR="002373F2" w:rsidRPr="002373F2" w:rsidRDefault="002373F2" w:rsidP="002373F2">
            <w:pPr>
              <w:spacing w:after="0" w:line="240" w:lineRule="auto"/>
              <w:jc w:val="center"/>
              <w:rPr>
                <w:rFonts w:ascii="Times New Roman" w:eastAsia="Times New Roman" w:hAnsi="Times New Roman" w:cs="Times New Roman"/>
                <w:color w:val="000000"/>
                <w:sz w:val="24"/>
                <w:szCs w:val="24"/>
                <w:lang w:eastAsia="en-IN"/>
              </w:rPr>
            </w:pPr>
            <w:r w:rsidRPr="002373F2">
              <w:rPr>
                <w:rFonts w:ascii="Times New Roman" w:eastAsia="Times New Roman" w:hAnsi="Times New Roman" w:cs="Times New Roman"/>
                <w:color w:val="000000"/>
                <w:sz w:val="24"/>
                <w:szCs w:val="24"/>
                <w:lang w:eastAsia="en-IN"/>
              </w:rPr>
              <w:t>Moderate</w:t>
            </w:r>
          </w:p>
        </w:tc>
      </w:tr>
      <w:tr w:rsidR="002373F2" w:rsidRPr="002373F2" w14:paraId="33C3070F" w14:textId="77777777" w:rsidTr="002373F2">
        <w:trPr>
          <w:trHeight w:val="329"/>
        </w:trPr>
        <w:tc>
          <w:tcPr>
            <w:tcW w:w="246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CEC1479" w14:textId="77777777" w:rsidR="002373F2" w:rsidRPr="002373F2" w:rsidRDefault="002373F2" w:rsidP="002373F2">
            <w:pPr>
              <w:spacing w:after="0" w:line="240" w:lineRule="auto"/>
              <w:jc w:val="center"/>
              <w:rPr>
                <w:rFonts w:ascii="Times New Roman" w:eastAsia="Times New Roman" w:hAnsi="Times New Roman" w:cs="Times New Roman"/>
                <w:color w:val="000000"/>
                <w:sz w:val="24"/>
                <w:szCs w:val="24"/>
                <w:lang w:eastAsia="en-IN"/>
              </w:rPr>
            </w:pPr>
            <w:r w:rsidRPr="002373F2">
              <w:rPr>
                <w:rFonts w:ascii="Times New Roman" w:eastAsia="Times New Roman" w:hAnsi="Times New Roman" w:cs="Times New Roman"/>
                <w:color w:val="000000"/>
                <w:sz w:val="24"/>
                <w:szCs w:val="24"/>
                <w:lang w:eastAsia="en-IN"/>
              </w:rPr>
              <w:t>Repayment Period</w:t>
            </w:r>
          </w:p>
        </w:tc>
        <w:tc>
          <w:tcPr>
            <w:tcW w:w="338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7DA36E1" w14:textId="77777777" w:rsidR="002373F2" w:rsidRPr="002373F2" w:rsidRDefault="002373F2" w:rsidP="002373F2">
            <w:pPr>
              <w:spacing w:after="0" w:line="240" w:lineRule="auto"/>
              <w:jc w:val="center"/>
              <w:rPr>
                <w:rFonts w:ascii="Times New Roman" w:eastAsia="Times New Roman" w:hAnsi="Times New Roman" w:cs="Times New Roman"/>
                <w:color w:val="000000"/>
                <w:sz w:val="24"/>
                <w:szCs w:val="24"/>
                <w:lang w:eastAsia="en-IN"/>
              </w:rPr>
            </w:pPr>
            <w:r w:rsidRPr="002373F2">
              <w:rPr>
                <w:rFonts w:ascii="Times New Roman" w:eastAsia="Times New Roman" w:hAnsi="Times New Roman" w:cs="Times New Roman"/>
                <w:color w:val="000000"/>
                <w:sz w:val="24"/>
                <w:szCs w:val="24"/>
                <w:lang w:eastAsia="en-IN"/>
              </w:rPr>
              <w:t>Less than one year</w:t>
            </w:r>
          </w:p>
        </w:tc>
        <w:tc>
          <w:tcPr>
            <w:tcW w:w="32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978362C" w14:textId="77777777" w:rsidR="002373F2" w:rsidRPr="002373F2" w:rsidRDefault="002373F2" w:rsidP="002373F2">
            <w:pPr>
              <w:spacing w:after="0" w:line="240" w:lineRule="auto"/>
              <w:jc w:val="center"/>
              <w:rPr>
                <w:rFonts w:ascii="Times New Roman" w:eastAsia="Times New Roman" w:hAnsi="Times New Roman" w:cs="Times New Roman"/>
                <w:color w:val="000000"/>
                <w:sz w:val="24"/>
                <w:szCs w:val="24"/>
                <w:lang w:eastAsia="en-IN"/>
              </w:rPr>
            </w:pPr>
            <w:r w:rsidRPr="002373F2">
              <w:rPr>
                <w:rFonts w:ascii="Times New Roman" w:eastAsia="Times New Roman" w:hAnsi="Times New Roman" w:cs="Times New Roman"/>
                <w:color w:val="000000"/>
                <w:sz w:val="24"/>
                <w:szCs w:val="24"/>
                <w:lang w:eastAsia="en-IN"/>
              </w:rPr>
              <w:t>More than one year</w:t>
            </w:r>
          </w:p>
        </w:tc>
      </w:tr>
      <w:tr w:rsidR="002373F2" w:rsidRPr="002373F2" w14:paraId="024FB0CB" w14:textId="77777777" w:rsidTr="002373F2">
        <w:trPr>
          <w:trHeight w:val="840"/>
        </w:trPr>
        <w:tc>
          <w:tcPr>
            <w:tcW w:w="246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BF29274" w14:textId="77777777" w:rsidR="002373F2" w:rsidRPr="002373F2" w:rsidRDefault="002373F2" w:rsidP="002373F2">
            <w:pPr>
              <w:spacing w:after="0" w:line="240" w:lineRule="auto"/>
              <w:jc w:val="center"/>
              <w:rPr>
                <w:rFonts w:ascii="Times New Roman" w:eastAsia="Times New Roman" w:hAnsi="Times New Roman" w:cs="Times New Roman"/>
                <w:color w:val="000000"/>
                <w:sz w:val="24"/>
                <w:szCs w:val="24"/>
                <w:lang w:eastAsia="en-IN"/>
              </w:rPr>
            </w:pPr>
            <w:r w:rsidRPr="002373F2">
              <w:rPr>
                <w:rFonts w:ascii="Times New Roman" w:eastAsia="Times New Roman" w:hAnsi="Times New Roman" w:cs="Times New Roman"/>
                <w:color w:val="000000"/>
                <w:sz w:val="24"/>
                <w:szCs w:val="24"/>
                <w:lang w:eastAsia="en-IN"/>
              </w:rPr>
              <w:t>Suitability for Marriott</w:t>
            </w:r>
          </w:p>
        </w:tc>
        <w:tc>
          <w:tcPr>
            <w:tcW w:w="338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3E95B57" w14:textId="77777777" w:rsidR="002373F2" w:rsidRPr="002373F2" w:rsidRDefault="002373F2" w:rsidP="002373F2">
            <w:pPr>
              <w:spacing w:after="0" w:line="240" w:lineRule="auto"/>
              <w:jc w:val="center"/>
              <w:rPr>
                <w:rFonts w:ascii="Times New Roman" w:eastAsia="Times New Roman" w:hAnsi="Times New Roman" w:cs="Times New Roman"/>
                <w:color w:val="000000"/>
                <w:sz w:val="24"/>
                <w:szCs w:val="24"/>
                <w:lang w:eastAsia="en-IN"/>
              </w:rPr>
            </w:pPr>
            <w:r w:rsidRPr="002373F2">
              <w:rPr>
                <w:rFonts w:ascii="Times New Roman" w:eastAsia="Times New Roman" w:hAnsi="Times New Roman" w:cs="Times New Roman"/>
                <w:color w:val="000000"/>
                <w:sz w:val="24"/>
                <w:szCs w:val="24"/>
                <w:lang w:eastAsia="en-IN"/>
              </w:rPr>
              <w:t>Seasonal liquidity and working capital</w:t>
            </w:r>
          </w:p>
        </w:tc>
        <w:tc>
          <w:tcPr>
            <w:tcW w:w="32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A61BB00" w14:textId="77777777" w:rsidR="002373F2" w:rsidRPr="002373F2" w:rsidRDefault="002373F2" w:rsidP="002373F2">
            <w:pPr>
              <w:spacing w:after="0" w:line="240" w:lineRule="auto"/>
              <w:jc w:val="center"/>
              <w:rPr>
                <w:rFonts w:ascii="Times New Roman" w:eastAsia="Times New Roman" w:hAnsi="Times New Roman" w:cs="Times New Roman"/>
                <w:color w:val="000000"/>
                <w:sz w:val="24"/>
                <w:szCs w:val="24"/>
                <w:lang w:eastAsia="en-IN"/>
              </w:rPr>
            </w:pPr>
            <w:r w:rsidRPr="002373F2">
              <w:rPr>
                <w:rFonts w:ascii="Times New Roman" w:eastAsia="Times New Roman" w:hAnsi="Times New Roman" w:cs="Times New Roman"/>
                <w:color w:val="000000"/>
                <w:sz w:val="24"/>
                <w:szCs w:val="24"/>
                <w:lang w:eastAsia="en-IN"/>
              </w:rPr>
              <w:t>Hotel expansion, technology investment, acquisitions</w:t>
            </w:r>
          </w:p>
        </w:tc>
      </w:tr>
    </w:tbl>
    <w:p w14:paraId="68BE66A4" w14:textId="5BF601F9" w:rsidR="001D316B" w:rsidRPr="001D316B" w:rsidRDefault="00CF5F44" w:rsidP="001D316B">
      <w:pPr>
        <w:spacing w:before="100" w:beforeAutospacing="1" w:after="100" w:afterAutospacing="1" w:line="360" w:lineRule="auto"/>
        <w:jc w:val="both"/>
        <w:rPr>
          <w:rFonts w:ascii="Times New Roman" w:eastAsia="Times New Roman" w:hAnsi="Times New Roman" w:cs="Times New Roman"/>
          <w:sz w:val="24"/>
          <w:szCs w:val="24"/>
          <w:lang w:eastAsia="en-IN"/>
        </w:rPr>
      </w:pPr>
      <w:r w:rsidRPr="00CF5F44">
        <w:rPr>
          <w:rFonts w:ascii="Times New Roman" w:eastAsia="Times New Roman" w:hAnsi="Times New Roman" w:cs="Times New Roman"/>
          <w:sz w:val="24"/>
          <w:szCs w:val="24"/>
          <w:lang w:eastAsia="en-IN"/>
        </w:rPr>
        <w:t>Taking into account the financial standing of Marriott, a balanced approach in financing is advised. Operations of the business should be funded by the operating cash flows and by means of revolving credits, while large investments are to be financed through well-managed long-term financing sources. Besides, the use of excess operating cash flows for repaying debt will lead to better leverage</w:t>
      </w:r>
      <w:r w:rsidR="001D316B" w:rsidRPr="00F44F62">
        <w:rPr>
          <w:rFonts w:ascii="Times New Roman" w:hAnsi="Times New Roman" w:cs="Times New Roman"/>
          <w:sz w:val="24"/>
          <w:szCs w:val="24"/>
        </w:rPr>
        <w:t>.</w:t>
      </w:r>
    </w:p>
    <w:p w14:paraId="341FBD75" w14:textId="77777777" w:rsidR="002373F2" w:rsidRPr="00F44F62" w:rsidRDefault="002373F2" w:rsidP="008412DE">
      <w:pPr>
        <w:pStyle w:val="NormalWeb"/>
        <w:spacing w:line="360" w:lineRule="auto"/>
        <w:jc w:val="both"/>
        <w:rPr>
          <w:rStyle w:val="Strong"/>
          <w:rFonts w:ascii="Times New Roman" w:hAnsi="Times New Roman" w:cs="Times New Roman"/>
          <w:sz w:val="24"/>
          <w:szCs w:val="24"/>
        </w:rPr>
      </w:pPr>
    </w:p>
    <w:p w14:paraId="20E6F0C1" w14:textId="23ECA911" w:rsidR="00D93938" w:rsidRPr="00F44F62" w:rsidRDefault="00D93938" w:rsidP="008412DE">
      <w:pPr>
        <w:spacing w:line="360" w:lineRule="auto"/>
        <w:jc w:val="both"/>
        <w:rPr>
          <w:rFonts w:ascii="Times New Roman" w:eastAsia="Times New Roman" w:hAnsi="Times New Roman" w:cs="Times New Roman"/>
          <w:b/>
          <w:bCs/>
          <w:sz w:val="24"/>
          <w:szCs w:val="24"/>
          <w:lang w:eastAsia="en-IN"/>
        </w:rPr>
      </w:pPr>
      <w:r w:rsidRPr="00F44F62">
        <w:rPr>
          <w:rFonts w:ascii="Times New Roman" w:eastAsia="Times New Roman" w:hAnsi="Times New Roman" w:cs="Times New Roman"/>
          <w:b/>
          <w:bCs/>
          <w:sz w:val="24"/>
          <w:szCs w:val="24"/>
          <w:lang w:eastAsia="en-IN"/>
        </w:rPr>
        <w:br w:type="page"/>
      </w:r>
    </w:p>
    <w:p w14:paraId="56AEEBC3" w14:textId="24FA5F3A" w:rsidR="00D93938" w:rsidRPr="00921F7B" w:rsidRDefault="00D93938" w:rsidP="00921F7B">
      <w:pPr>
        <w:pStyle w:val="Heading1"/>
        <w:rPr>
          <w:rFonts w:ascii="Times New Roman" w:hAnsi="Times New Roman" w:cs="Times New Roman"/>
          <w:sz w:val="48"/>
          <w:szCs w:val="48"/>
        </w:rPr>
      </w:pPr>
      <w:bookmarkStart w:id="12" w:name="_Toc236803263"/>
      <w:r w:rsidRPr="00921F7B">
        <w:rPr>
          <w:sz w:val="48"/>
          <w:szCs w:val="48"/>
        </w:rPr>
        <w:lastRenderedPageBreak/>
        <w:t>4. Strategic Financial Restructuring Plan</w:t>
      </w:r>
      <w:bookmarkEnd w:id="12"/>
    </w:p>
    <w:p w14:paraId="0F9774E7" w14:textId="77777777" w:rsidR="00D93938" w:rsidRPr="00350B4D" w:rsidRDefault="00D93938" w:rsidP="00B42C57">
      <w:pPr>
        <w:pStyle w:val="Heading2"/>
        <w:spacing w:line="259" w:lineRule="auto"/>
        <w:rPr>
          <w:rFonts w:ascii="Times New Roman" w:hAnsi="Times New Roman" w:cs="Times New Roman"/>
          <w:b/>
          <w:bCs/>
          <w:sz w:val="26"/>
          <w:szCs w:val="26"/>
        </w:rPr>
      </w:pPr>
      <w:bookmarkStart w:id="13" w:name="_Toc236803264"/>
      <w:r w:rsidRPr="00350B4D">
        <w:rPr>
          <w:rFonts w:ascii="Times New Roman" w:hAnsi="Times New Roman" w:cs="Times New Roman"/>
          <w:b/>
          <w:bCs/>
          <w:sz w:val="26"/>
          <w:szCs w:val="26"/>
        </w:rPr>
        <w:t>4.1 Introduction</w:t>
      </w:r>
      <w:bookmarkEnd w:id="13"/>
    </w:p>
    <w:p w14:paraId="406C8C52" w14:textId="52B687D8" w:rsidR="00D93938" w:rsidRPr="00F44F62" w:rsidRDefault="00CF5F44" w:rsidP="008412DE">
      <w:pPr>
        <w:pStyle w:val="NormalWeb"/>
        <w:spacing w:line="360" w:lineRule="auto"/>
        <w:jc w:val="both"/>
      </w:pPr>
      <w:r w:rsidRPr="00CF5F44">
        <w:t>The process of financial restructuring is a vital one in which organizations maximize their capital structures, increase financial flexibility and create long-term shareholder values. The process of financial restructuring is especially vital for hospitality multinational firms like Marriott International due to the economic nature of the business where the industry is highly vulnerable to the effects of the economic cycle, the movement of interest rates, political instability and the fluctuation of international tourism demand (Brealey, Myers and Allen, 2023). While the financial analysis carried out in section 2 shows that Marriott has experienced strong growth in terms of revenue and cash flow from operations, the firm still operates on low liquidity and a highly leveraged capital structure</w:t>
      </w:r>
      <w:r w:rsidR="00D93938" w:rsidRPr="00F44F62">
        <w:t>.</w:t>
      </w:r>
    </w:p>
    <w:p w14:paraId="1F500DCB" w14:textId="77777777" w:rsidR="00D93938" w:rsidRPr="00350B4D" w:rsidRDefault="00D93938" w:rsidP="00CD7B51">
      <w:pPr>
        <w:pStyle w:val="Heading2"/>
        <w:spacing w:line="259" w:lineRule="auto"/>
        <w:rPr>
          <w:rFonts w:ascii="Times New Roman" w:hAnsi="Times New Roman" w:cs="Times New Roman"/>
          <w:b/>
          <w:bCs/>
          <w:sz w:val="26"/>
          <w:szCs w:val="26"/>
        </w:rPr>
      </w:pPr>
      <w:bookmarkStart w:id="14" w:name="_Toc236803265"/>
      <w:r w:rsidRPr="00350B4D">
        <w:rPr>
          <w:rFonts w:ascii="Times New Roman" w:hAnsi="Times New Roman" w:cs="Times New Roman"/>
          <w:b/>
          <w:bCs/>
          <w:sz w:val="26"/>
          <w:szCs w:val="26"/>
        </w:rPr>
        <w:t>4.2 Recommended Financial Restructuring Options</w:t>
      </w:r>
      <w:bookmarkEnd w:id="14"/>
    </w:p>
    <w:p w14:paraId="5D2DDCB7" w14:textId="77777777" w:rsidR="00D93938" w:rsidRPr="00F44F62" w:rsidRDefault="00D93938" w:rsidP="008412DE">
      <w:pPr>
        <w:pStyle w:val="NormalWeb"/>
        <w:spacing w:line="360" w:lineRule="auto"/>
        <w:jc w:val="both"/>
      </w:pPr>
      <w:r w:rsidRPr="00F44F62">
        <w:t>Based on the financial analysis, four complementary restructuring initiatives are recommended for Marriott International.</w:t>
      </w:r>
    </w:p>
    <w:p w14:paraId="43794C9F" w14:textId="77777777" w:rsidR="00D93938" w:rsidRPr="004C2F24" w:rsidRDefault="00D93938" w:rsidP="004C2F24">
      <w:pPr>
        <w:pStyle w:val="ListParagraph"/>
        <w:numPr>
          <w:ilvl w:val="0"/>
          <w:numId w:val="4"/>
        </w:numPr>
        <w:rPr>
          <w:rFonts w:ascii="Times New Roman" w:hAnsi="Times New Roman" w:cs="Times New Roman"/>
          <w:b/>
          <w:bCs/>
          <w:sz w:val="24"/>
          <w:szCs w:val="24"/>
        </w:rPr>
      </w:pPr>
      <w:r w:rsidRPr="004C2F24">
        <w:rPr>
          <w:rFonts w:ascii="Times New Roman" w:hAnsi="Times New Roman" w:cs="Times New Roman"/>
          <w:b/>
          <w:bCs/>
          <w:sz w:val="24"/>
          <w:szCs w:val="24"/>
        </w:rPr>
        <w:t>Debt Refinancing and Gradual Debt Reduction</w:t>
      </w:r>
    </w:p>
    <w:p w14:paraId="45C6B5A6" w14:textId="22405657" w:rsidR="004C2F24" w:rsidRPr="00CF5F44" w:rsidRDefault="00CF5F44" w:rsidP="00CF5F44">
      <w:pPr>
        <w:pStyle w:val="NormalWeb"/>
        <w:spacing w:line="360" w:lineRule="auto"/>
        <w:jc w:val="both"/>
      </w:pPr>
      <w:r w:rsidRPr="00CF5F44">
        <w:t xml:space="preserve">The high leverage of Marriott has been the reason for the rising interest costs, which in turn have decreased net profitability even with good operational performance. Marriott must take a step to refinance part of its current liabilities by refinancing higher interest cost liabilities into long-term debt where </w:t>
      </w:r>
      <w:proofErr w:type="spellStart"/>
      <w:r w:rsidRPr="00CF5F44">
        <w:t>favorable</w:t>
      </w:r>
      <w:proofErr w:type="spellEnd"/>
      <w:r w:rsidRPr="00CF5F44">
        <w:t xml:space="preserve"> market conditions prevail. While doing this, part of its cash flow generated from good operations should be used to repay liabilities instead of engaging in stock buybacks</w:t>
      </w:r>
      <w:r w:rsidR="00D93938" w:rsidRPr="00F44F62">
        <w:t>.</w:t>
      </w:r>
    </w:p>
    <w:p w14:paraId="21DCC8E2" w14:textId="1E97EF5E" w:rsidR="00D93938" w:rsidRPr="004C2F24" w:rsidRDefault="00D93938" w:rsidP="004C2F24">
      <w:pPr>
        <w:pStyle w:val="ListParagraph"/>
        <w:numPr>
          <w:ilvl w:val="0"/>
          <w:numId w:val="4"/>
        </w:numPr>
        <w:rPr>
          <w:rFonts w:ascii="Times New Roman" w:hAnsi="Times New Roman" w:cs="Times New Roman"/>
          <w:b/>
          <w:bCs/>
          <w:sz w:val="24"/>
          <w:szCs w:val="24"/>
        </w:rPr>
      </w:pPr>
      <w:r w:rsidRPr="004C2F24">
        <w:rPr>
          <w:rFonts w:ascii="Times New Roman" w:hAnsi="Times New Roman" w:cs="Times New Roman"/>
          <w:b/>
          <w:bCs/>
          <w:sz w:val="24"/>
          <w:szCs w:val="24"/>
        </w:rPr>
        <w:t>Selective Asset Divestiture</w:t>
      </w:r>
    </w:p>
    <w:p w14:paraId="2E133E60" w14:textId="2A453AF5" w:rsidR="00D93938" w:rsidRPr="00F44F62" w:rsidRDefault="00CA2993" w:rsidP="008412DE">
      <w:pPr>
        <w:pStyle w:val="NormalWeb"/>
        <w:spacing w:line="360" w:lineRule="auto"/>
        <w:jc w:val="both"/>
      </w:pPr>
      <w:r w:rsidRPr="00CA2993">
        <w:t xml:space="preserve">Despite the use of asset-light business model by Marriott, the firm has ownership in some hotels and non-strategic assets. By selling its matured or underperforming owned assets, while holding onto management contracts for the long term, would result into generation of more cash without necessarily reducing the operating revenue. This will help the firm reduce its debt, increase liquidity, and invest in growth markets. Divestiture will also enable Marriott to </w:t>
      </w:r>
      <w:r w:rsidRPr="00CA2993">
        <w:lastRenderedPageBreak/>
        <w:t>improve its return on investment while maintaining its brand through management and franchising</w:t>
      </w:r>
      <w:r w:rsidR="00D93938" w:rsidRPr="00F44F62">
        <w:t>.</w:t>
      </w:r>
    </w:p>
    <w:p w14:paraId="334CAC29" w14:textId="77777777" w:rsidR="00D93938" w:rsidRPr="004C2F24" w:rsidRDefault="00D93938" w:rsidP="004C2F24">
      <w:pPr>
        <w:pStyle w:val="ListParagraph"/>
        <w:numPr>
          <w:ilvl w:val="0"/>
          <w:numId w:val="4"/>
        </w:numPr>
        <w:rPr>
          <w:rFonts w:ascii="Times New Roman" w:hAnsi="Times New Roman" w:cs="Times New Roman"/>
          <w:b/>
          <w:bCs/>
          <w:sz w:val="24"/>
          <w:szCs w:val="24"/>
        </w:rPr>
      </w:pPr>
      <w:r w:rsidRPr="004C2F24">
        <w:rPr>
          <w:rFonts w:ascii="Times New Roman" w:hAnsi="Times New Roman" w:cs="Times New Roman"/>
          <w:b/>
          <w:bCs/>
          <w:sz w:val="24"/>
          <w:szCs w:val="24"/>
        </w:rPr>
        <w:t>Limited Equity Injection</w:t>
      </w:r>
    </w:p>
    <w:p w14:paraId="1F757F15" w14:textId="188F61AE" w:rsidR="00D93938" w:rsidRPr="00F44F62" w:rsidRDefault="00CA2993" w:rsidP="008412DE">
      <w:pPr>
        <w:pStyle w:val="NormalWeb"/>
        <w:spacing w:line="360" w:lineRule="auto"/>
        <w:jc w:val="both"/>
      </w:pPr>
      <w:r w:rsidRPr="00CA2993">
        <w:t>Issuance of additional equity capital would only be justified if Marriott engages in strategic mergers &amp; acquisitions or expands internationally. Despite the fact that such a move will improve the company’s financial leverage and enhance its capital structure, it will lead to a dilution in the ownership interest of current stockholders and earnings per share. This is because of Marriott’s ability to generate sufficient cash from operations</w:t>
      </w:r>
      <w:r w:rsidR="00D93938" w:rsidRPr="00F44F62">
        <w:t>.</w:t>
      </w:r>
    </w:p>
    <w:p w14:paraId="79990877" w14:textId="77777777" w:rsidR="00D93938" w:rsidRPr="004C2F24" w:rsidRDefault="00D93938" w:rsidP="004C2F24">
      <w:pPr>
        <w:pStyle w:val="ListParagraph"/>
        <w:numPr>
          <w:ilvl w:val="0"/>
          <w:numId w:val="4"/>
        </w:numPr>
        <w:rPr>
          <w:rFonts w:ascii="Times New Roman" w:hAnsi="Times New Roman" w:cs="Times New Roman"/>
          <w:b/>
          <w:bCs/>
          <w:sz w:val="24"/>
          <w:szCs w:val="24"/>
        </w:rPr>
      </w:pPr>
      <w:r w:rsidRPr="004C2F24">
        <w:rPr>
          <w:rFonts w:ascii="Times New Roman" w:hAnsi="Times New Roman" w:cs="Times New Roman"/>
          <w:b/>
          <w:bCs/>
          <w:sz w:val="24"/>
          <w:szCs w:val="24"/>
        </w:rPr>
        <w:t>Strategic Partnerships and Targeted Acquisitions</w:t>
      </w:r>
    </w:p>
    <w:p w14:paraId="7399AD1B" w14:textId="2344F3C3" w:rsidR="00D93938" w:rsidRPr="00F44F62" w:rsidRDefault="00EE0A37" w:rsidP="00A31EA8">
      <w:pPr>
        <w:pStyle w:val="NormalWeb"/>
        <w:spacing w:line="360" w:lineRule="auto"/>
        <w:jc w:val="both"/>
      </w:pPr>
      <w:r w:rsidRPr="00EE0A37">
        <w:t>Marriott needs to consider continuing its growth strategy through strategic alliances, franchises, and targeted acquisitions in emerging markets such as Asia-Pacific, the Middle East, and Africa. Such a strategy would help Marriott grow internationally with reduced financial resources while boosting its competitive edge. Expansion of the Marriott Bonvoy platform along with investing in digital technology will boost customer loyalty</w:t>
      </w:r>
      <w:r w:rsidR="00D93938" w:rsidRPr="00F44F62">
        <w:t>.</w:t>
      </w:r>
    </w:p>
    <w:tbl>
      <w:tblPr>
        <w:tblW w:w="9052" w:type="dxa"/>
        <w:tblLook w:val="04A0" w:firstRow="1" w:lastRow="0" w:firstColumn="1" w:lastColumn="0" w:noHBand="0" w:noVBand="1"/>
      </w:tblPr>
      <w:tblGrid>
        <w:gridCol w:w="2408"/>
        <w:gridCol w:w="2021"/>
        <w:gridCol w:w="2537"/>
        <w:gridCol w:w="2086"/>
      </w:tblGrid>
      <w:tr w:rsidR="00A31EA8" w:rsidRPr="00A31EA8" w14:paraId="322DE7C2" w14:textId="77777777" w:rsidTr="00A31EA8">
        <w:trPr>
          <w:trHeight w:val="599"/>
        </w:trPr>
        <w:tc>
          <w:tcPr>
            <w:tcW w:w="2408"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66492568" w14:textId="77777777" w:rsidR="00A31EA8" w:rsidRPr="00A31EA8" w:rsidRDefault="00A31EA8" w:rsidP="00A31EA8">
            <w:pPr>
              <w:spacing w:after="0" w:line="240" w:lineRule="auto"/>
              <w:jc w:val="center"/>
              <w:rPr>
                <w:rFonts w:ascii="Times New Roman" w:eastAsia="Times New Roman" w:hAnsi="Times New Roman" w:cs="Times New Roman"/>
                <w:b/>
                <w:bCs/>
                <w:color w:val="FFFFFF"/>
                <w:sz w:val="24"/>
                <w:szCs w:val="24"/>
                <w:lang w:eastAsia="en-IN"/>
              </w:rPr>
            </w:pPr>
            <w:r w:rsidRPr="00A31EA8">
              <w:rPr>
                <w:rFonts w:ascii="Times New Roman" w:eastAsia="Times New Roman" w:hAnsi="Times New Roman" w:cs="Times New Roman"/>
                <w:b/>
                <w:bCs/>
                <w:color w:val="FFFFFF"/>
                <w:sz w:val="24"/>
                <w:szCs w:val="24"/>
                <w:lang w:eastAsia="en-IN"/>
              </w:rPr>
              <w:t>Restructuring Option</w:t>
            </w:r>
          </w:p>
        </w:tc>
        <w:tc>
          <w:tcPr>
            <w:tcW w:w="2021"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1F2CECD6" w14:textId="77777777" w:rsidR="00A31EA8" w:rsidRPr="00A31EA8" w:rsidRDefault="00A31EA8" w:rsidP="00A31EA8">
            <w:pPr>
              <w:spacing w:after="0" w:line="240" w:lineRule="auto"/>
              <w:jc w:val="center"/>
              <w:rPr>
                <w:rFonts w:ascii="Times New Roman" w:eastAsia="Times New Roman" w:hAnsi="Times New Roman" w:cs="Times New Roman"/>
                <w:b/>
                <w:bCs/>
                <w:color w:val="FFFFFF"/>
                <w:sz w:val="24"/>
                <w:szCs w:val="24"/>
                <w:lang w:eastAsia="en-IN"/>
              </w:rPr>
            </w:pPr>
            <w:r w:rsidRPr="00A31EA8">
              <w:rPr>
                <w:rFonts w:ascii="Times New Roman" w:eastAsia="Times New Roman" w:hAnsi="Times New Roman" w:cs="Times New Roman"/>
                <w:b/>
                <w:bCs/>
                <w:color w:val="FFFFFF"/>
                <w:sz w:val="24"/>
                <w:szCs w:val="24"/>
                <w:lang w:eastAsia="en-IN"/>
              </w:rPr>
              <w:t>Advantages</w:t>
            </w:r>
          </w:p>
        </w:tc>
        <w:tc>
          <w:tcPr>
            <w:tcW w:w="2537"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1986905B" w14:textId="77777777" w:rsidR="00A31EA8" w:rsidRPr="00A31EA8" w:rsidRDefault="00A31EA8" w:rsidP="00A31EA8">
            <w:pPr>
              <w:spacing w:after="0" w:line="240" w:lineRule="auto"/>
              <w:jc w:val="center"/>
              <w:rPr>
                <w:rFonts w:ascii="Times New Roman" w:eastAsia="Times New Roman" w:hAnsi="Times New Roman" w:cs="Times New Roman"/>
                <w:b/>
                <w:bCs/>
                <w:color w:val="FFFFFF"/>
                <w:sz w:val="24"/>
                <w:szCs w:val="24"/>
                <w:lang w:eastAsia="en-IN"/>
              </w:rPr>
            </w:pPr>
            <w:r w:rsidRPr="00A31EA8">
              <w:rPr>
                <w:rFonts w:ascii="Times New Roman" w:eastAsia="Times New Roman" w:hAnsi="Times New Roman" w:cs="Times New Roman"/>
                <w:b/>
                <w:bCs/>
                <w:color w:val="FFFFFF"/>
                <w:sz w:val="24"/>
                <w:szCs w:val="24"/>
                <w:lang w:eastAsia="en-IN"/>
              </w:rPr>
              <w:t>Potential Risks</w:t>
            </w:r>
          </w:p>
        </w:tc>
        <w:tc>
          <w:tcPr>
            <w:tcW w:w="2086"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5A5CB8E4" w14:textId="77777777" w:rsidR="00A31EA8" w:rsidRPr="00A31EA8" w:rsidRDefault="00A31EA8" w:rsidP="00A31EA8">
            <w:pPr>
              <w:spacing w:after="0" w:line="240" w:lineRule="auto"/>
              <w:jc w:val="center"/>
              <w:rPr>
                <w:rFonts w:ascii="Times New Roman" w:eastAsia="Times New Roman" w:hAnsi="Times New Roman" w:cs="Times New Roman"/>
                <w:b/>
                <w:bCs/>
                <w:color w:val="FFFFFF"/>
                <w:sz w:val="24"/>
                <w:szCs w:val="24"/>
                <w:lang w:eastAsia="en-IN"/>
              </w:rPr>
            </w:pPr>
            <w:r w:rsidRPr="00A31EA8">
              <w:rPr>
                <w:rFonts w:ascii="Times New Roman" w:eastAsia="Times New Roman" w:hAnsi="Times New Roman" w:cs="Times New Roman"/>
                <w:b/>
                <w:bCs/>
                <w:color w:val="FFFFFF"/>
                <w:sz w:val="24"/>
                <w:szCs w:val="24"/>
                <w:lang w:eastAsia="en-IN"/>
              </w:rPr>
              <w:t>Recommendation</w:t>
            </w:r>
          </w:p>
        </w:tc>
      </w:tr>
      <w:tr w:rsidR="00A31EA8" w:rsidRPr="00A31EA8" w14:paraId="4237818B" w14:textId="77777777" w:rsidTr="00A31EA8">
        <w:trPr>
          <w:trHeight w:val="1799"/>
        </w:trPr>
        <w:tc>
          <w:tcPr>
            <w:tcW w:w="240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620CAA8" w14:textId="77777777" w:rsidR="00A31EA8" w:rsidRPr="00A31EA8" w:rsidRDefault="00A31EA8" w:rsidP="00A31EA8">
            <w:pPr>
              <w:spacing w:after="0" w:line="240" w:lineRule="auto"/>
              <w:jc w:val="center"/>
              <w:rPr>
                <w:rFonts w:ascii="Times New Roman" w:eastAsia="Times New Roman" w:hAnsi="Times New Roman" w:cs="Times New Roman"/>
                <w:color w:val="000000"/>
                <w:sz w:val="24"/>
                <w:szCs w:val="24"/>
                <w:lang w:eastAsia="en-IN"/>
              </w:rPr>
            </w:pPr>
            <w:r w:rsidRPr="00A31EA8">
              <w:rPr>
                <w:rFonts w:ascii="Times New Roman" w:eastAsia="Times New Roman" w:hAnsi="Times New Roman" w:cs="Times New Roman"/>
                <w:color w:val="000000"/>
                <w:sz w:val="24"/>
                <w:szCs w:val="24"/>
                <w:lang w:eastAsia="en-IN"/>
              </w:rPr>
              <w:t>Debt refinancing</w:t>
            </w:r>
          </w:p>
        </w:tc>
        <w:tc>
          <w:tcPr>
            <w:tcW w:w="202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30B45F4" w14:textId="77777777" w:rsidR="00A31EA8" w:rsidRPr="00A31EA8" w:rsidRDefault="00A31EA8" w:rsidP="00A31EA8">
            <w:pPr>
              <w:spacing w:after="0" w:line="240" w:lineRule="auto"/>
              <w:jc w:val="center"/>
              <w:rPr>
                <w:rFonts w:ascii="Times New Roman" w:eastAsia="Times New Roman" w:hAnsi="Times New Roman" w:cs="Times New Roman"/>
                <w:color w:val="000000"/>
                <w:sz w:val="24"/>
                <w:szCs w:val="24"/>
                <w:lang w:eastAsia="en-IN"/>
              </w:rPr>
            </w:pPr>
            <w:r w:rsidRPr="00A31EA8">
              <w:rPr>
                <w:rFonts w:ascii="Times New Roman" w:eastAsia="Times New Roman" w:hAnsi="Times New Roman" w:cs="Times New Roman"/>
                <w:color w:val="000000"/>
                <w:sz w:val="24"/>
                <w:szCs w:val="24"/>
                <w:lang w:eastAsia="en-IN"/>
              </w:rPr>
              <w:t>Lower interest expense, improved cash flow</w:t>
            </w:r>
          </w:p>
        </w:tc>
        <w:tc>
          <w:tcPr>
            <w:tcW w:w="25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28780F2" w14:textId="77777777" w:rsidR="00A31EA8" w:rsidRPr="00A31EA8" w:rsidRDefault="00A31EA8" w:rsidP="00A31EA8">
            <w:pPr>
              <w:spacing w:after="0" w:line="240" w:lineRule="auto"/>
              <w:jc w:val="center"/>
              <w:rPr>
                <w:rFonts w:ascii="Times New Roman" w:eastAsia="Times New Roman" w:hAnsi="Times New Roman" w:cs="Times New Roman"/>
                <w:color w:val="000000"/>
                <w:sz w:val="24"/>
                <w:szCs w:val="24"/>
                <w:lang w:eastAsia="en-IN"/>
              </w:rPr>
            </w:pPr>
            <w:r w:rsidRPr="00A31EA8">
              <w:rPr>
                <w:rFonts w:ascii="Times New Roman" w:eastAsia="Times New Roman" w:hAnsi="Times New Roman" w:cs="Times New Roman"/>
                <w:color w:val="000000"/>
                <w:sz w:val="24"/>
                <w:szCs w:val="24"/>
                <w:lang w:eastAsia="en-IN"/>
              </w:rPr>
              <w:t>Interest rate fluctuations</w:t>
            </w:r>
          </w:p>
        </w:tc>
        <w:tc>
          <w:tcPr>
            <w:tcW w:w="208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36AC5EA" w14:textId="77777777" w:rsidR="00A31EA8" w:rsidRPr="00A31EA8" w:rsidRDefault="00A31EA8" w:rsidP="00A31EA8">
            <w:pPr>
              <w:spacing w:after="0" w:line="240" w:lineRule="auto"/>
              <w:jc w:val="center"/>
              <w:rPr>
                <w:rFonts w:ascii="Times New Roman" w:eastAsia="Times New Roman" w:hAnsi="Times New Roman" w:cs="Times New Roman"/>
                <w:b/>
                <w:bCs/>
                <w:color w:val="000000"/>
                <w:sz w:val="24"/>
                <w:szCs w:val="24"/>
                <w:lang w:eastAsia="en-IN"/>
              </w:rPr>
            </w:pPr>
            <w:r w:rsidRPr="00A31EA8">
              <w:rPr>
                <w:rFonts w:ascii="Times New Roman" w:eastAsia="Times New Roman" w:hAnsi="Times New Roman" w:cs="Times New Roman"/>
                <w:b/>
                <w:bCs/>
                <w:color w:val="000000"/>
                <w:sz w:val="24"/>
                <w:szCs w:val="24"/>
                <w:lang w:eastAsia="en-IN"/>
              </w:rPr>
              <w:t>High Priority</w:t>
            </w:r>
          </w:p>
        </w:tc>
      </w:tr>
      <w:tr w:rsidR="00A31EA8" w:rsidRPr="00A31EA8" w14:paraId="2E86D5CA" w14:textId="77777777" w:rsidTr="00A31EA8">
        <w:trPr>
          <w:trHeight w:val="1199"/>
        </w:trPr>
        <w:tc>
          <w:tcPr>
            <w:tcW w:w="240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6717BAC" w14:textId="77777777" w:rsidR="00A31EA8" w:rsidRPr="00A31EA8" w:rsidRDefault="00A31EA8" w:rsidP="00A31EA8">
            <w:pPr>
              <w:spacing w:after="0" w:line="240" w:lineRule="auto"/>
              <w:jc w:val="center"/>
              <w:rPr>
                <w:rFonts w:ascii="Times New Roman" w:eastAsia="Times New Roman" w:hAnsi="Times New Roman" w:cs="Times New Roman"/>
                <w:color w:val="000000"/>
                <w:sz w:val="24"/>
                <w:szCs w:val="24"/>
                <w:lang w:eastAsia="en-IN"/>
              </w:rPr>
            </w:pPr>
            <w:r w:rsidRPr="00A31EA8">
              <w:rPr>
                <w:rFonts w:ascii="Times New Roman" w:eastAsia="Times New Roman" w:hAnsi="Times New Roman" w:cs="Times New Roman"/>
                <w:color w:val="000000"/>
                <w:sz w:val="24"/>
                <w:szCs w:val="24"/>
                <w:lang w:eastAsia="en-IN"/>
              </w:rPr>
              <w:t>Asset divestiture</w:t>
            </w:r>
          </w:p>
        </w:tc>
        <w:tc>
          <w:tcPr>
            <w:tcW w:w="202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AA26EF2" w14:textId="77777777" w:rsidR="00A31EA8" w:rsidRPr="00A31EA8" w:rsidRDefault="00A31EA8" w:rsidP="00A31EA8">
            <w:pPr>
              <w:spacing w:after="0" w:line="240" w:lineRule="auto"/>
              <w:jc w:val="center"/>
              <w:rPr>
                <w:rFonts w:ascii="Times New Roman" w:eastAsia="Times New Roman" w:hAnsi="Times New Roman" w:cs="Times New Roman"/>
                <w:color w:val="000000"/>
                <w:sz w:val="24"/>
                <w:szCs w:val="24"/>
                <w:lang w:eastAsia="en-IN"/>
              </w:rPr>
            </w:pPr>
            <w:r w:rsidRPr="00A31EA8">
              <w:rPr>
                <w:rFonts w:ascii="Times New Roman" w:eastAsia="Times New Roman" w:hAnsi="Times New Roman" w:cs="Times New Roman"/>
                <w:color w:val="000000"/>
                <w:sz w:val="24"/>
                <w:szCs w:val="24"/>
                <w:lang w:eastAsia="en-IN"/>
              </w:rPr>
              <w:t>Releases capital, improves liquidity</w:t>
            </w:r>
          </w:p>
        </w:tc>
        <w:tc>
          <w:tcPr>
            <w:tcW w:w="25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486FE40" w14:textId="77777777" w:rsidR="00A31EA8" w:rsidRPr="00A31EA8" w:rsidRDefault="00A31EA8" w:rsidP="00A31EA8">
            <w:pPr>
              <w:spacing w:after="0" w:line="240" w:lineRule="auto"/>
              <w:jc w:val="center"/>
              <w:rPr>
                <w:rFonts w:ascii="Times New Roman" w:eastAsia="Times New Roman" w:hAnsi="Times New Roman" w:cs="Times New Roman"/>
                <w:color w:val="000000"/>
                <w:sz w:val="24"/>
                <w:szCs w:val="24"/>
                <w:lang w:eastAsia="en-IN"/>
              </w:rPr>
            </w:pPr>
            <w:r w:rsidRPr="00A31EA8">
              <w:rPr>
                <w:rFonts w:ascii="Times New Roman" w:eastAsia="Times New Roman" w:hAnsi="Times New Roman" w:cs="Times New Roman"/>
                <w:color w:val="000000"/>
                <w:sz w:val="24"/>
                <w:szCs w:val="24"/>
                <w:lang w:eastAsia="en-IN"/>
              </w:rPr>
              <w:t>Loss of owned assets</w:t>
            </w:r>
          </w:p>
        </w:tc>
        <w:tc>
          <w:tcPr>
            <w:tcW w:w="208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9D4A9E7" w14:textId="77777777" w:rsidR="00A31EA8" w:rsidRPr="00A31EA8" w:rsidRDefault="00A31EA8" w:rsidP="00A31EA8">
            <w:pPr>
              <w:spacing w:after="0" w:line="240" w:lineRule="auto"/>
              <w:jc w:val="center"/>
              <w:rPr>
                <w:rFonts w:ascii="Times New Roman" w:eastAsia="Times New Roman" w:hAnsi="Times New Roman" w:cs="Times New Roman"/>
                <w:b/>
                <w:bCs/>
                <w:color w:val="000000"/>
                <w:sz w:val="24"/>
                <w:szCs w:val="24"/>
                <w:lang w:eastAsia="en-IN"/>
              </w:rPr>
            </w:pPr>
            <w:r w:rsidRPr="00A31EA8">
              <w:rPr>
                <w:rFonts w:ascii="Times New Roman" w:eastAsia="Times New Roman" w:hAnsi="Times New Roman" w:cs="Times New Roman"/>
                <w:b/>
                <w:bCs/>
                <w:color w:val="000000"/>
                <w:sz w:val="24"/>
                <w:szCs w:val="24"/>
                <w:lang w:eastAsia="en-IN"/>
              </w:rPr>
              <w:t>High Priority</w:t>
            </w:r>
          </w:p>
        </w:tc>
      </w:tr>
      <w:tr w:rsidR="00A31EA8" w:rsidRPr="00A31EA8" w14:paraId="7B0A7E74" w14:textId="77777777" w:rsidTr="00A31EA8">
        <w:trPr>
          <w:trHeight w:val="599"/>
        </w:trPr>
        <w:tc>
          <w:tcPr>
            <w:tcW w:w="240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5C47C2E" w14:textId="77777777" w:rsidR="00A31EA8" w:rsidRPr="00A31EA8" w:rsidRDefault="00A31EA8" w:rsidP="00A31EA8">
            <w:pPr>
              <w:spacing w:after="0" w:line="240" w:lineRule="auto"/>
              <w:jc w:val="center"/>
              <w:rPr>
                <w:rFonts w:ascii="Times New Roman" w:eastAsia="Times New Roman" w:hAnsi="Times New Roman" w:cs="Times New Roman"/>
                <w:color w:val="000000"/>
                <w:sz w:val="24"/>
                <w:szCs w:val="24"/>
                <w:lang w:eastAsia="en-IN"/>
              </w:rPr>
            </w:pPr>
            <w:r w:rsidRPr="00A31EA8">
              <w:rPr>
                <w:rFonts w:ascii="Times New Roman" w:eastAsia="Times New Roman" w:hAnsi="Times New Roman" w:cs="Times New Roman"/>
                <w:color w:val="000000"/>
                <w:sz w:val="24"/>
                <w:szCs w:val="24"/>
                <w:lang w:eastAsia="en-IN"/>
              </w:rPr>
              <w:t>Equity injection</w:t>
            </w:r>
          </w:p>
        </w:tc>
        <w:tc>
          <w:tcPr>
            <w:tcW w:w="202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DDCA35C" w14:textId="77777777" w:rsidR="00A31EA8" w:rsidRPr="00A31EA8" w:rsidRDefault="00A31EA8" w:rsidP="00A31EA8">
            <w:pPr>
              <w:spacing w:after="0" w:line="240" w:lineRule="auto"/>
              <w:jc w:val="center"/>
              <w:rPr>
                <w:rFonts w:ascii="Times New Roman" w:eastAsia="Times New Roman" w:hAnsi="Times New Roman" w:cs="Times New Roman"/>
                <w:color w:val="000000"/>
                <w:sz w:val="24"/>
                <w:szCs w:val="24"/>
                <w:lang w:eastAsia="en-IN"/>
              </w:rPr>
            </w:pPr>
            <w:r w:rsidRPr="00A31EA8">
              <w:rPr>
                <w:rFonts w:ascii="Times New Roman" w:eastAsia="Times New Roman" w:hAnsi="Times New Roman" w:cs="Times New Roman"/>
                <w:color w:val="000000"/>
                <w:sz w:val="24"/>
                <w:szCs w:val="24"/>
                <w:lang w:eastAsia="en-IN"/>
              </w:rPr>
              <w:t>Reduces leverage</w:t>
            </w:r>
          </w:p>
        </w:tc>
        <w:tc>
          <w:tcPr>
            <w:tcW w:w="25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473F887" w14:textId="77777777" w:rsidR="00A31EA8" w:rsidRPr="00A31EA8" w:rsidRDefault="00A31EA8" w:rsidP="00A31EA8">
            <w:pPr>
              <w:spacing w:after="0" w:line="240" w:lineRule="auto"/>
              <w:jc w:val="center"/>
              <w:rPr>
                <w:rFonts w:ascii="Times New Roman" w:eastAsia="Times New Roman" w:hAnsi="Times New Roman" w:cs="Times New Roman"/>
                <w:color w:val="000000"/>
                <w:sz w:val="24"/>
                <w:szCs w:val="24"/>
                <w:lang w:eastAsia="en-IN"/>
              </w:rPr>
            </w:pPr>
            <w:r w:rsidRPr="00A31EA8">
              <w:rPr>
                <w:rFonts w:ascii="Times New Roman" w:eastAsia="Times New Roman" w:hAnsi="Times New Roman" w:cs="Times New Roman"/>
                <w:color w:val="000000"/>
                <w:sz w:val="24"/>
                <w:szCs w:val="24"/>
                <w:lang w:eastAsia="en-IN"/>
              </w:rPr>
              <w:t>Shareholder dilution</w:t>
            </w:r>
          </w:p>
        </w:tc>
        <w:tc>
          <w:tcPr>
            <w:tcW w:w="208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01259C4" w14:textId="77777777" w:rsidR="00A31EA8" w:rsidRPr="00A31EA8" w:rsidRDefault="00A31EA8" w:rsidP="00A31EA8">
            <w:pPr>
              <w:spacing w:after="0" w:line="240" w:lineRule="auto"/>
              <w:jc w:val="center"/>
              <w:rPr>
                <w:rFonts w:ascii="Times New Roman" w:eastAsia="Times New Roman" w:hAnsi="Times New Roman" w:cs="Times New Roman"/>
                <w:b/>
                <w:bCs/>
                <w:color w:val="000000"/>
                <w:sz w:val="24"/>
                <w:szCs w:val="24"/>
                <w:lang w:eastAsia="en-IN"/>
              </w:rPr>
            </w:pPr>
            <w:r w:rsidRPr="00A31EA8">
              <w:rPr>
                <w:rFonts w:ascii="Times New Roman" w:eastAsia="Times New Roman" w:hAnsi="Times New Roman" w:cs="Times New Roman"/>
                <w:b/>
                <w:bCs/>
                <w:color w:val="000000"/>
                <w:sz w:val="24"/>
                <w:szCs w:val="24"/>
                <w:lang w:eastAsia="en-IN"/>
              </w:rPr>
              <w:t>Medium Priority</w:t>
            </w:r>
          </w:p>
        </w:tc>
      </w:tr>
      <w:tr w:rsidR="00A31EA8" w:rsidRPr="00A31EA8" w14:paraId="106DCD0F" w14:textId="77777777" w:rsidTr="00A31EA8">
        <w:trPr>
          <w:trHeight w:val="1799"/>
        </w:trPr>
        <w:tc>
          <w:tcPr>
            <w:tcW w:w="240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CA22891" w14:textId="77777777" w:rsidR="00A31EA8" w:rsidRPr="00A31EA8" w:rsidRDefault="00A31EA8" w:rsidP="00A31EA8">
            <w:pPr>
              <w:spacing w:after="0" w:line="240" w:lineRule="auto"/>
              <w:jc w:val="center"/>
              <w:rPr>
                <w:rFonts w:ascii="Times New Roman" w:eastAsia="Times New Roman" w:hAnsi="Times New Roman" w:cs="Times New Roman"/>
                <w:color w:val="000000"/>
                <w:sz w:val="24"/>
                <w:szCs w:val="24"/>
                <w:lang w:eastAsia="en-IN"/>
              </w:rPr>
            </w:pPr>
            <w:r w:rsidRPr="00A31EA8">
              <w:rPr>
                <w:rFonts w:ascii="Times New Roman" w:eastAsia="Times New Roman" w:hAnsi="Times New Roman" w:cs="Times New Roman"/>
                <w:color w:val="000000"/>
                <w:sz w:val="24"/>
                <w:szCs w:val="24"/>
                <w:lang w:eastAsia="en-IN"/>
              </w:rPr>
              <w:t>Strategic partnerships &amp; acquisitions</w:t>
            </w:r>
          </w:p>
        </w:tc>
        <w:tc>
          <w:tcPr>
            <w:tcW w:w="202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3FB2967" w14:textId="77777777" w:rsidR="00A31EA8" w:rsidRPr="00A31EA8" w:rsidRDefault="00A31EA8" w:rsidP="00A31EA8">
            <w:pPr>
              <w:spacing w:after="0" w:line="240" w:lineRule="auto"/>
              <w:jc w:val="center"/>
              <w:rPr>
                <w:rFonts w:ascii="Times New Roman" w:eastAsia="Times New Roman" w:hAnsi="Times New Roman" w:cs="Times New Roman"/>
                <w:color w:val="000000"/>
                <w:sz w:val="24"/>
                <w:szCs w:val="24"/>
                <w:lang w:eastAsia="en-IN"/>
              </w:rPr>
            </w:pPr>
            <w:r w:rsidRPr="00A31EA8">
              <w:rPr>
                <w:rFonts w:ascii="Times New Roman" w:eastAsia="Times New Roman" w:hAnsi="Times New Roman" w:cs="Times New Roman"/>
                <w:color w:val="000000"/>
                <w:sz w:val="24"/>
                <w:szCs w:val="24"/>
                <w:lang w:eastAsia="en-IN"/>
              </w:rPr>
              <w:t>International growth with lower capital investment</w:t>
            </w:r>
          </w:p>
        </w:tc>
        <w:tc>
          <w:tcPr>
            <w:tcW w:w="25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5702F61" w14:textId="77777777" w:rsidR="00A31EA8" w:rsidRPr="00A31EA8" w:rsidRDefault="00A31EA8" w:rsidP="00A31EA8">
            <w:pPr>
              <w:spacing w:after="0" w:line="240" w:lineRule="auto"/>
              <w:jc w:val="center"/>
              <w:rPr>
                <w:rFonts w:ascii="Times New Roman" w:eastAsia="Times New Roman" w:hAnsi="Times New Roman" w:cs="Times New Roman"/>
                <w:color w:val="000000"/>
                <w:sz w:val="24"/>
                <w:szCs w:val="24"/>
                <w:lang w:eastAsia="en-IN"/>
              </w:rPr>
            </w:pPr>
            <w:r w:rsidRPr="00A31EA8">
              <w:rPr>
                <w:rFonts w:ascii="Times New Roman" w:eastAsia="Times New Roman" w:hAnsi="Times New Roman" w:cs="Times New Roman"/>
                <w:color w:val="000000"/>
                <w:sz w:val="24"/>
                <w:szCs w:val="24"/>
                <w:lang w:eastAsia="en-IN"/>
              </w:rPr>
              <w:t>Integration and market risk</w:t>
            </w:r>
          </w:p>
        </w:tc>
        <w:tc>
          <w:tcPr>
            <w:tcW w:w="208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BD689B6" w14:textId="77777777" w:rsidR="00A31EA8" w:rsidRPr="00A31EA8" w:rsidRDefault="00A31EA8" w:rsidP="00A31EA8">
            <w:pPr>
              <w:spacing w:after="0" w:line="240" w:lineRule="auto"/>
              <w:jc w:val="center"/>
              <w:rPr>
                <w:rFonts w:ascii="Times New Roman" w:eastAsia="Times New Roman" w:hAnsi="Times New Roman" w:cs="Times New Roman"/>
                <w:b/>
                <w:bCs/>
                <w:color w:val="000000"/>
                <w:sz w:val="24"/>
                <w:szCs w:val="24"/>
                <w:lang w:eastAsia="en-IN"/>
              </w:rPr>
            </w:pPr>
            <w:r w:rsidRPr="00A31EA8">
              <w:rPr>
                <w:rFonts w:ascii="Times New Roman" w:eastAsia="Times New Roman" w:hAnsi="Times New Roman" w:cs="Times New Roman"/>
                <w:b/>
                <w:bCs/>
                <w:color w:val="000000"/>
                <w:sz w:val="24"/>
                <w:szCs w:val="24"/>
                <w:lang w:eastAsia="en-IN"/>
              </w:rPr>
              <w:t>High Priority</w:t>
            </w:r>
          </w:p>
        </w:tc>
      </w:tr>
    </w:tbl>
    <w:p w14:paraId="7C95A554" w14:textId="13F490DD" w:rsidR="00A31EA8" w:rsidRPr="00F44F62" w:rsidRDefault="00A31EA8" w:rsidP="008412DE">
      <w:pPr>
        <w:pStyle w:val="NormalWeb"/>
        <w:spacing w:line="360" w:lineRule="auto"/>
        <w:jc w:val="both"/>
        <w:rPr>
          <w:rStyle w:val="Strong"/>
          <w:rFonts w:ascii="Times New Roman" w:hAnsi="Times New Roman" w:cs="Times New Roman"/>
          <w:sz w:val="24"/>
          <w:szCs w:val="24"/>
        </w:rPr>
      </w:pPr>
      <w:r w:rsidRPr="00F44F62">
        <w:rPr>
          <w:rStyle w:val="Strong"/>
          <w:rFonts w:ascii="Times New Roman" w:hAnsi="Times New Roman" w:cs="Times New Roman"/>
          <w:b w:val="0"/>
          <w:bCs w:val="0"/>
          <w:sz w:val="24"/>
          <w:szCs w:val="24"/>
        </w:rPr>
        <w:t>Table 4.1: Evaluation of Financial Restructuring Options</w:t>
      </w:r>
    </w:p>
    <w:p w14:paraId="60252E06" w14:textId="41176C53" w:rsidR="00D93938" w:rsidRPr="00F44F62" w:rsidRDefault="00D93938" w:rsidP="008412DE">
      <w:pPr>
        <w:pStyle w:val="NormalWeb"/>
        <w:spacing w:line="360" w:lineRule="auto"/>
        <w:jc w:val="both"/>
      </w:pPr>
      <w:r w:rsidRPr="00F44F62">
        <w:rPr>
          <w:rStyle w:val="Strong"/>
          <w:rFonts w:ascii="Times New Roman" w:hAnsi="Times New Roman" w:cs="Times New Roman"/>
          <w:sz w:val="24"/>
          <w:szCs w:val="24"/>
        </w:rPr>
        <w:lastRenderedPageBreak/>
        <w:t>Source:</w:t>
      </w:r>
      <w:r w:rsidRPr="00F44F62">
        <w:t xml:space="preserve"> Developed by the </w:t>
      </w:r>
      <w:r w:rsidR="00A31EA8" w:rsidRPr="00F44F62">
        <w:t>me</w:t>
      </w:r>
      <w:r w:rsidRPr="00F44F62">
        <w:t xml:space="preserve"> based on Marriott International Annual Reports (2021–2025) and Brealey, Myers and Allen (2023).</w:t>
      </w:r>
    </w:p>
    <w:p w14:paraId="0D637B6B" w14:textId="77777777" w:rsidR="00D93938" w:rsidRPr="00350B4D" w:rsidRDefault="00D93938" w:rsidP="00CD7B51">
      <w:pPr>
        <w:pStyle w:val="Heading2"/>
        <w:spacing w:line="259" w:lineRule="auto"/>
        <w:rPr>
          <w:rFonts w:ascii="Times New Roman" w:hAnsi="Times New Roman" w:cs="Times New Roman"/>
          <w:b/>
          <w:bCs/>
          <w:sz w:val="26"/>
          <w:szCs w:val="26"/>
        </w:rPr>
      </w:pPr>
      <w:bookmarkStart w:id="15" w:name="_Toc236803266"/>
      <w:r w:rsidRPr="00350B4D">
        <w:rPr>
          <w:rFonts w:ascii="Times New Roman" w:hAnsi="Times New Roman" w:cs="Times New Roman"/>
          <w:b/>
          <w:bCs/>
          <w:sz w:val="26"/>
          <w:szCs w:val="26"/>
        </w:rPr>
        <w:t>4.3 Impact on Shareholder Value, Debt Structure and Operational Flexibility</w:t>
      </w:r>
      <w:bookmarkEnd w:id="15"/>
    </w:p>
    <w:p w14:paraId="745D3D56" w14:textId="77777777" w:rsidR="00CC222F" w:rsidRDefault="00CC222F" w:rsidP="00CC222F">
      <w:pPr>
        <w:pStyle w:val="NormalWeb"/>
        <w:spacing w:line="360" w:lineRule="auto"/>
        <w:jc w:val="both"/>
      </w:pPr>
      <w:r>
        <w:t>The suggested restructuring process is likely to improve Marriott’s financial situation and contribute to maximizing long-term value for its shareholders. Through gradual debt paydown and refinancing, the company will be able to reduce financing expenses, resulting in increased profits and improved earnings for the shareholders. A more robust balance sheet will also help to create a better credit profile for Marriott, reducing risks related to refinancing at higher interest rates.</w:t>
      </w:r>
    </w:p>
    <w:p w14:paraId="3806F119" w14:textId="77777777" w:rsidR="00CC222F" w:rsidRDefault="00CC222F" w:rsidP="00CC222F">
      <w:pPr>
        <w:pStyle w:val="NormalWeb"/>
        <w:spacing w:line="360" w:lineRule="auto"/>
        <w:jc w:val="both"/>
      </w:pPr>
      <w:r>
        <w:t>Asset divestments are supposed to increase liquidity of the company through the provision of more cash inflows and maintaining recurring income through management and franchise agreements. Hence, the company will be able to remain asset light, while maintaining its strong presence on the global market.</w:t>
      </w:r>
    </w:p>
    <w:p w14:paraId="2B603E59" w14:textId="7AE9B135" w:rsidR="00D93938" w:rsidRPr="00F44F62" w:rsidRDefault="00CC222F" w:rsidP="00CC222F">
      <w:pPr>
        <w:pStyle w:val="NormalWeb"/>
        <w:spacing w:line="360" w:lineRule="auto"/>
        <w:jc w:val="both"/>
      </w:pPr>
      <w:r>
        <w:t>Financial flexibility will also be enhanced through greater capacity for investments into digital transformation, sustainability efforts, and international expansion. With reduced debt burden, the management will be more flexible in reacting to fluctuations in global tourism and economic situation. Moreover, a diversified financing structure will make it possible to continue paying dividends to the shareholders, while retaining enough financial resources for future development. In general, the suggested restructuring plan manages to balance risks and growth potential</w:t>
      </w:r>
      <w:r w:rsidR="00D93938" w:rsidRPr="00F44F62">
        <w:t>.</w:t>
      </w:r>
    </w:p>
    <w:p w14:paraId="2644B4E6" w14:textId="77777777" w:rsidR="00D93938" w:rsidRPr="00350B4D" w:rsidRDefault="00D93938" w:rsidP="00CD7B51">
      <w:pPr>
        <w:pStyle w:val="Heading2"/>
        <w:spacing w:line="259" w:lineRule="auto"/>
        <w:rPr>
          <w:rFonts w:ascii="Times New Roman" w:hAnsi="Times New Roman" w:cs="Times New Roman"/>
          <w:b/>
          <w:bCs/>
          <w:sz w:val="26"/>
          <w:szCs w:val="26"/>
        </w:rPr>
      </w:pPr>
      <w:bookmarkStart w:id="16" w:name="_Toc236803267"/>
      <w:r w:rsidRPr="00350B4D">
        <w:rPr>
          <w:rFonts w:ascii="Times New Roman" w:hAnsi="Times New Roman" w:cs="Times New Roman"/>
          <w:b/>
          <w:bCs/>
          <w:sz w:val="26"/>
          <w:szCs w:val="26"/>
        </w:rPr>
        <w:t>4.4 International and Ethical Considerations</w:t>
      </w:r>
      <w:bookmarkEnd w:id="16"/>
    </w:p>
    <w:p w14:paraId="352FF883" w14:textId="77777777" w:rsidR="00F00EAF" w:rsidRDefault="00F00EAF" w:rsidP="00F00EAF">
      <w:pPr>
        <w:pStyle w:val="NormalWeb"/>
        <w:spacing w:line="360" w:lineRule="auto"/>
        <w:jc w:val="both"/>
      </w:pPr>
      <w:r>
        <w:t>As an international hospitality company with operations in over 145 countries and territories, Marriott must take into account the financial risk as well as ethical obligations when undertaking any financial restructuring. Exchange rate risk may have a significant impact on overseas income, costs of doing business, as well as payments on debts. In light of this, Marriott must keep using hedging to mitigate the exchange rate risks. The rise in inflation on a global scale will lead to higher labour costs, increased costs of energy and building. Hence, Marriott must be prudent with costs control and flexible with pricing.</w:t>
      </w:r>
    </w:p>
    <w:p w14:paraId="0C5D97B4" w14:textId="77777777" w:rsidR="00F00EAF" w:rsidRDefault="00F00EAF" w:rsidP="00F00EAF">
      <w:pPr>
        <w:pStyle w:val="NormalWeb"/>
        <w:spacing w:line="360" w:lineRule="auto"/>
        <w:jc w:val="both"/>
      </w:pPr>
      <w:r>
        <w:lastRenderedPageBreak/>
        <w:t>Another factor which should be taken into account is taxation. Marriott must make sure that it follows international regulations and OECD rules in its international taxation without engaging in aggressive tax avoidance policies which may harm the company's corporate reputation.</w:t>
      </w:r>
    </w:p>
    <w:p w14:paraId="4209D703" w14:textId="3DD45827" w:rsidR="00D93938" w:rsidRPr="00F44F62" w:rsidRDefault="00F00EAF" w:rsidP="00F00EAF">
      <w:pPr>
        <w:pStyle w:val="NormalWeb"/>
        <w:spacing w:line="360" w:lineRule="auto"/>
        <w:jc w:val="both"/>
      </w:pPr>
      <w:r>
        <w:t>Last but not least, ESG factors must be taken into account by Marriott as a key part of the financial restructuring process. Investing in energy-efficient hotel buildings, lowering carbon footprint, responsible sourcing, as well as training employees would enhance Marriott's corporate reputation and contribute to sustainable development</w:t>
      </w:r>
      <w:r w:rsidR="00D93938" w:rsidRPr="00F44F62">
        <w:t>.</w:t>
      </w:r>
    </w:p>
    <w:p w14:paraId="35197652" w14:textId="3C8857C4" w:rsidR="00B636AD" w:rsidRPr="00F44F62" w:rsidRDefault="00B636AD" w:rsidP="008412DE">
      <w:pPr>
        <w:spacing w:line="360" w:lineRule="auto"/>
        <w:jc w:val="both"/>
        <w:rPr>
          <w:rFonts w:ascii="Times New Roman" w:eastAsia="Times New Roman" w:hAnsi="Times New Roman" w:cs="Times New Roman"/>
          <w:b/>
          <w:bCs/>
          <w:sz w:val="24"/>
          <w:szCs w:val="24"/>
          <w:lang w:eastAsia="en-IN"/>
        </w:rPr>
      </w:pPr>
      <w:r w:rsidRPr="00F44F62">
        <w:rPr>
          <w:rFonts w:ascii="Times New Roman" w:eastAsia="Times New Roman" w:hAnsi="Times New Roman" w:cs="Times New Roman"/>
          <w:b/>
          <w:bCs/>
          <w:sz w:val="24"/>
          <w:szCs w:val="24"/>
          <w:lang w:eastAsia="en-IN"/>
        </w:rPr>
        <w:br w:type="page"/>
      </w:r>
    </w:p>
    <w:p w14:paraId="2FAAA11C" w14:textId="3B1D6F9F" w:rsidR="00B636AD" w:rsidRPr="00921F7B" w:rsidRDefault="00D93938" w:rsidP="00921F7B">
      <w:pPr>
        <w:pStyle w:val="Heading1"/>
        <w:rPr>
          <w:rFonts w:ascii="Times New Roman" w:hAnsi="Times New Roman" w:cs="Times New Roman"/>
          <w:sz w:val="48"/>
          <w:szCs w:val="48"/>
        </w:rPr>
      </w:pPr>
      <w:bookmarkStart w:id="17" w:name="_Toc236803268"/>
      <w:r w:rsidRPr="00921F7B">
        <w:rPr>
          <w:rFonts w:ascii="Times New Roman" w:hAnsi="Times New Roman" w:cs="Times New Roman"/>
          <w:sz w:val="48"/>
          <w:szCs w:val="48"/>
        </w:rPr>
        <w:lastRenderedPageBreak/>
        <w:t>5</w:t>
      </w:r>
      <w:r w:rsidR="00B636AD" w:rsidRPr="00921F7B">
        <w:rPr>
          <w:rFonts w:ascii="Times New Roman" w:hAnsi="Times New Roman" w:cs="Times New Roman"/>
          <w:sz w:val="48"/>
          <w:szCs w:val="48"/>
        </w:rPr>
        <w:t>. Investment Appraisal and Capital Budgeting</w:t>
      </w:r>
      <w:bookmarkEnd w:id="17"/>
    </w:p>
    <w:p w14:paraId="22F6836C" w14:textId="77777777" w:rsidR="00F00EAF" w:rsidRDefault="00F00EAF" w:rsidP="00F00EAF">
      <w:pPr>
        <w:pStyle w:val="NormalWeb"/>
        <w:spacing w:line="360" w:lineRule="auto"/>
        <w:jc w:val="both"/>
      </w:pPr>
      <w:r>
        <w:t>The capital budgeting process is one of the core aspects of finance management for companies, allowing them to assess the viability of capital projects from the financial point of view. Efficient capital budgeting helps to allocate scarce financial resources on those projects that will bring the maximum wealth to the firm and support its strategic goals (Brealey, Myers, and Allen, 2023). Marriott International engages in many projects, including hotel construction, digital transformation, development of loyalty programs, and international expansion. Thus, it is crucial to choose projects with a positive return and in line with the financial strategy of the company.</w:t>
      </w:r>
    </w:p>
    <w:p w14:paraId="7C29D1C7" w14:textId="344C3147" w:rsidR="00B636AD" w:rsidRPr="00F44F62" w:rsidRDefault="00F00EAF" w:rsidP="00F00EAF">
      <w:pPr>
        <w:pStyle w:val="NormalWeb"/>
        <w:spacing w:line="360" w:lineRule="auto"/>
        <w:jc w:val="both"/>
      </w:pPr>
      <w:r>
        <w:t xml:space="preserve">This part assesses three suggested investment projects applying five well-recognized capital budgeting methods: Payback Period (PBP), Accounting Rate of Return (ARR), Net Present Value (NPV), Profitability Index (PI), and Internal Rate of Return (IRR). The discount rate of 8% and the linear depreciation over five years to zero have been used, as it was stated in the assignment specification. In conclusion, the best investment project to choose and project portfolio will be identified under a capital rationing limitation of </w:t>
      </w:r>
      <w:r w:rsidRPr="00F00EAF">
        <w:rPr>
          <w:b/>
          <w:bCs/>
        </w:rPr>
        <w:t>£100</w:t>
      </w:r>
      <w:r>
        <w:t xml:space="preserve"> million</w:t>
      </w:r>
      <w:r w:rsidR="00B636AD" w:rsidRPr="00F44F62">
        <w:t>.</w:t>
      </w:r>
    </w:p>
    <w:p w14:paraId="595BEA48" w14:textId="77777777" w:rsidR="00B636AD" w:rsidRPr="00F44F62" w:rsidRDefault="00B636AD" w:rsidP="0018612C">
      <w:pPr>
        <w:pStyle w:val="NormalWeb"/>
        <w:spacing w:line="360" w:lineRule="auto"/>
        <w:jc w:val="both"/>
      </w:pPr>
      <w:r w:rsidRPr="00F44F62">
        <w:t>Table 4.1 Project Cash Flows</w:t>
      </w:r>
    </w:p>
    <w:tbl>
      <w:tblPr>
        <w:tblW w:w="9037" w:type="dxa"/>
        <w:tblLook w:val="04A0" w:firstRow="1" w:lastRow="0" w:firstColumn="1" w:lastColumn="0" w:noHBand="0" w:noVBand="1"/>
      </w:tblPr>
      <w:tblGrid>
        <w:gridCol w:w="1519"/>
        <w:gridCol w:w="2016"/>
        <w:gridCol w:w="2564"/>
        <w:gridCol w:w="2938"/>
      </w:tblGrid>
      <w:tr w:rsidR="0018612C" w:rsidRPr="00D277DF" w14:paraId="6E6DE32E" w14:textId="77777777" w:rsidTr="0018612C">
        <w:trPr>
          <w:trHeight w:val="315"/>
        </w:trPr>
        <w:tc>
          <w:tcPr>
            <w:tcW w:w="1519"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3BE5257E" w14:textId="77777777" w:rsidR="00D277DF" w:rsidRPr="00D277DF" w:rsidRDefault="00D277DF" w:rsidP="00D277DF">
            <w:pPr>
              <w:spacing w:after="0" w:line="240" w:lineRule="auto"/>
              <w:jc w:val="center"/>
              <w:rPr>
                <w:rFonts w:ascii="Times New Roman" w:eastAsia="Times New Roman" w:hAnsi="Times New Roman" w:cs="Times New Roman"/>
                <w:b/>
                <w:bCs/>
                <w:color w:val="FFFFFF"/>
                <w:sz w:val="24"/>
                <w:szCs w:val="24"/>
                <w:lang w:eastAsia="en-IN"/>
              </w:rPr>
            </w:pPr>
            <w:r w:rsidRPr="00D277DF">
              <w:rPr>
                <w:rFonts w:ascii="Times New Roman" w:eastAsia="Times New Roman" w:hAnsi="Times New Roman" w:cs="Times New Roman"/>
                <w:b/>
                <w:bCs/>
                <w:color w:val="FFFFFF"/>
                <w:sz w:val="24"/>
                <w:szCs w:val="24"/>
                <w:lang w:eastAsia="en-IN"/>
              </w:rPr>
              <w:t>Year</w:t>
            </w:r>
          </w:p>
        </w:tc>
        <w:tc>
          <w:tcPr>
            <w:tcW w:w="2016"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60DC3899" w14:textId="77777777" w:rsidR="00D277DF" w:rsidRPr="00D277DF" w:rsidRDefault="00D277DF" w:rsidP="00D277DF">
            <w:pPr>
              <w:spacing w:after="0" w:line="240" w:lineRule="auto"/>
              <w:jc w:val="center"/>
              <w:rPr>
                <w:rFonts w:ascii="Times New Roman" w:eastAsia="Times New Roman" w:hAnsi="Times New Roman" w:cs="Times New Roman"/>
                <w:b/>
                <w:bCs/>
                <w:color w:val="FFFFFF"/>
                <w:sz w:val="24"/>
                <w:szCs w:val="24"/>
                <w:lang w:eastAsia="en-IN"/>
              </w:rPr>
            </w:pPr>
            <w:r w:rsidRPr="00D277DF">
              <w:rPr>
                <w:rFonts w:ascii="Times New Roman" w:eastAsia="Times New Roman" w:hAnsi="Times New Roman" w:cs="Times New Roman"/>
                <w:b/>
                <w:bCs/>
                <w:color w:val="FFFFFF"/>
                <w:sz w:val="24"/>
                <w:szCs w:val="24"/>
                <w:lang w:eastAsia="en-IN"/>
              </w:rPr>
              <w:t>Project A (£m)</w:t>
            </w:r>
          </w:p>
        </w:tc>
        <w:tc>
          <w:tcPr>
            <w:tcW w:w="2564"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7B744003" w14:textId="77777777" w:rsidR="00D277DF" w:rsidRPr="00D277DF" w:rsidRDefault="00D277DF" w:rsidP="00D277DF">
            <w:pPr>
              <w:spacing w:after="0" w:line="240" w:lineRule="auto"/>
              <w:jc w:val="center"/>
              <w:rPr>
                <w:rFonts w:ascii="Times New Roman" w:eastAsia="Times New Roman" w:hAnsi="Times New Roman" w:cs="Times New Roman"/>
                <w:b/>
                <w:bCs/>
                <w:color w:val="FFFFFF"/>
                <w:sz w:val="24"/>
                <w:szCs w:val="24"/>
                <w:lang w:eastAsia="en-IN"/>
              </w:rPr>
            </w:pPr>
            <w:r w:rsidRPr="00D277DF">
              <w:rPr>
                <w:rFonts w:ascii="Times New Roman" w:eastAsia="Times New Roman" w:hAnsi="Times New Roman" w:cs="Times New Roman"/>
                <w:b/>
                <w:bCs/>
                <w:color w:val="FFFFFF"/>
                <w:sz w:val="24"/>
                <w:szCs w:val="24"/>
                <w:lang w:eastAsia="en-IN"/>
              </w:rPr>
              <w:t>Project B (£m)</w:t>
            </w:r>
          </w:p>
        </w:tc>
        <w:tc>
          <w:tcPr>
            <w:tcW w:w="2938"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35C8ABA7" w14:textId="77777777" w:rsidR="00D277DF" w:rsidRPr="00D277DF" w:rsidRDefault="00D277DF" w:rsidP="00D277DF">
            <w:pPr>
              <w:spacing w:after="0" w:line="240" w:lineRule="auto"/>
              <w:jc w:val="center"/>
              <w:rPr>
                <w:rFonts w:ascii="Times New Roman" w:eastAsia="Times New Roman" w:hAnsi="Times New Roman" w:cs="Times New Roman"/>
                <w:b/>
                <w:bCs/>
                <w:color w:val="FFFFFF"/>
                <w:sz w:val="24"/>
                <w:szCs w:val="24"/>
                <w:lang w:eastAsia="en-IN"/>
              </w:rPr>
            </w:pPr>
            <w:r w:rsidRPr="00D277DF">
              <w:rPr>
                <w:rFonts w:ascii="Times New Roman" w:eastAsia="Times New Roman" w:hAnsi="Times New Roman" w:cs="Times New Roman"/>
                <w:b/>
                <w:bCs/>
                <w:color w:val="FFFFFF"/>
                <w:sz w:val="24"/>
                <w:szCs w:val="24"/>
                <w:lang w:eastAsia="en-IN"/>
              </w:rPr>
              <w:t>Project C (£m)</w:t>
            </w:r>
          </w:p>
        </w:tc>
      </w:tr>
      <w:tr w:rsidR="00D277DF" w:rsidRPr="00D277DF" w14:paraId="26322DB9" w14:textId="77777777" w:rsidTr="0018612C">
        <w:trPr>
          <w:trHeight w:val="949"/>
        </w:trPr>
        <w:tc>
          <w:tcPr>
            <w:tcW w:w="1519"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8B160CA" w14:textId="77777777" w:rsidR="00D277DF" w:rsidRPr="00D277DF" w:rsidRDefault="00D277DF" w:rsidP="00D277DF">
            <w:pPr>
              <w:spacing w:after="0" w:line="240" w:lineRule="auto"/>
              <w:jc w:val="center"/>
              <w:rPr>
                <w:rFonts w:ascii="Times New Roman" w:eastAsia="Times New Roman" w:hAnsi="Times New Roman" w:cs="Times New Roman"/>
                <w:color w:val="000000"/>
                <w:sz w:val="24"/>
                <w:szCs w:val="24"/>
                <w:lang w:eastAsia="en-IN"/>
              </w:rPr>
            </w:pPr>
            <w:r w:rsidRPr="00D277DF">
              <w:rPr>
                <w:rFonts w:ascii="Times New Roman" w:eastAsia="Times New Roman" w:hAnsi="Times New Roman" w:cs="Times New Roman"/>
                <w:color w:val="000000"/>
                <w:sz w:val="24"/>
                <w:szCs w:val="24"/>
                <w:lang w:eastAsia="en-IN"/>
              </w:rPr>
              <w:t>Initial Investment</w:t>
            </w:r>
          </w:p>
        </w:tc>
        <w:tc>
          <w:tcPr>
            <w:tcW w:w="201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7DAC947" w14:textId="77777777" w:rsidR="00D277DF" w:rsidRPr="00D277DF" w:rsidRDefault="00D277DF" w:rsidP="00D277DF">
            <w:pPr>
              <w:spacing w:after="0" w:line="240" w:lineRule="auto"/>
              <w:jc w:val="center"/>
              <w:rPr>
                <w:rFonts w:ascii="Times New Roman" w:eastAsia="Times New Roman" w:hAnsi="Times New Roman" w:cs="Times New Roman"/>
                <w:b/>
                <w:bCs/>
                <w:color w:val="000000"/>
                <w:sz w:val="24"/>
                <w:szCs w:val="24"/>
                <w:lang w:eastAsia="en-IN"/>
              </w:rPr>
            </w:pPr>
            <w:r w:rsidRPr="00D277DF">
              <w:rPr>
                <w:rFonts w:ascii="Times New Roman" w:eastAsia="Times New Roman" w:hAnsi="Times New Roman" w:cs="Times New Roman"/>
                <w:b/>
                <w:bCs/>
                <w:color w:val="000000"/>
                <w:sz w:val="24"/>
                <w:szCs w:val="24"/>
                <w:lang w:eastAsia="en-IN"/>
              </w:rPr>
              <w:t>-50</w:t>
            </w:r>
          </w:p>
        </w:tc>
        <w:tc>
          <w:tcPr>
            <w:tcW w:w="256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F685C7E" w14:textId="77777777" w:rsidR="00D277DF" w:rsidRPr="00D277DF" w:rsidRDefault="00D277DF" w:rsidP="00D277DF">
            <w:pPr>
              <w:spacing w:after="0" w:line="240" w:lineRule="auto"/>
              <w:jc w:val="center"/>
              <w:rPr>
                <w:rFonts w:ascii="Times New Roman" w:eastAsia="Times New Roman" w:hAnsi="Times New Roman" w:cs="Times New Roman"/>
                <w:b/>
                <w:bCs/>
                <w:color w:val="000000"/>
                <w:sz w:val="24"/>
                <w:szCs w:val="24"/>
                <w:lang w:eastAsia="en-IN"/>
              </w:rPr>
            </w:pPr>
            <w:r w:rsidRPr="00D277DF">
              <w:rPr>
                <w:rFonts w:ascii="Times New Roman" w:eastAsia="Times New Roman" w:hAnsi="Times New Roman" w:cs="Times New Roman"/>
                <w:b/>
                <w:bCs/>
                <w:color w:val="000000"/>
                <w:sz w:val="24"/>
                <w:szCs w:val="24"/>
                <w:lang w:eastAsia="en-IN"/>
              </w:rPr>
              <w:t>-50</w:t>
            </w:r>
          </w:p>
        </w:tc>
        <w:tc>
          <w:tcPr>
            <w:tcW w:w="293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1B1345A" w14:textId="77777777" w:rsidR="00D277DF" w:rsidRPr="00D277DF" w:rsidRDefault="00D277DF" w:rsidP="00D277DF">
            <w:pPr>
              <w:spacing w:after="0" w:line="240" w:lineRule="auto"/>
              <w:jc w:val="center"/>
              <w:rPr>
                <w:rFonts w:ascii="Times New Roman" w:eastAsia="Times New Roman" w:hAnsi="Times New Roman" w:cs="Times New Roman"/>
                <w:b/>
                <w:bCs/>
                <w:color w:val="000000"/>
                <w:sz w:val="24"/>
                <w:szCs w:val="24"/>
                <w:lang w:eastAsia="en-IN"/>
              </w:rPr>
            </w:pPr>
            <w:r w:rsidRPr="00D277DF">
              <w:rPr>
                <w:rFonts w:ascii="Times New Roman" w:eastAsia="Times New Roman" w:hAnsi="Times New Roman" w:cs="Times New Roman"/>
                <w:b/>
                <w:bCs/>
                <w:color w:val="000000"/>
                <w:sz w:val="24"/>
                <w:szCs w:val="24"/>
                <w:lang w:eastAsia="en-IN"/>
              </w:rPr>
              <w:t>-50</w:t>
            </w:r>
          </w:p>
        </w:tc>
      </w:tr>
      <w:tr w:rsidR="00D277DF" w:rsidRPr="00D277DF" w14:paraId="2F34E49E" w14:textId="77777777" w:rsidTr="0018612C">
        <w:trPr>
          <w:trHeight w:val="475"/>
        </w:trPr>
        <w:tc>
          <w:tcPr>
            <w:tcW w:w="1519"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E10E18E" w14:textId="77777777" w:rsidR="00D277DF" w:rsidRPr="00D277DF" w:rsidRDefault="00D277DF" w:rsidP="00D277DF">
            <w:pPr>
              <w:spacing w:after="0" w:line="240" w:lineRule="auto"/>
              <w:jc w:val="center"/>
              <w:rPr>
                <w:rFonts w:ascii="Times New Roman" w:eastAsia="Times New Roman" w:hAnsi="Times New Roman" w:cs="Times New Roman"/>
                <w:color w:val="000000"/>
                <w:sz w:val="24"/>
                <w:szCs w:val="24"/>
                <w:lang w:eastAsia="en-IN"/>
              </w:rPr>
            </w:pPr>
            <w:r w:rsidRPr="00D277DF">
              <w:rPr>
                <w:rFonts w:ascii="Times New Roman" w:eastAsia="Times New Roman" w:hAnsi="Times New Roman" w:cs="Times New Roman"/>
                <w:color w:val="000000"/>
                <w:sz w:val="24"/>
                <w:szCs w:val="24"/>
                <w:lang w:eastAsia="en-IN"/>
              </w:rPr>
              <w:t>Year 1</w:t>
            </w:r>
          </w:p>
        </w:tc>
        <w:tc>
          <w:tcPr>
            <w:tcW w:w="201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8A9EC24" w14:textId="77777777" w:rsidR="00D277DF" w:rsidRPr="00D277DF" w:rsidRDefault="00D277DF" w:rsidP="00D277DF">
            <w:pPr>
              <w:spacing w:after="0" w:line="240" w:lineRule="auto"/>
              <w:jc w:val="center"/>
              <w:rPr>
                <w:rFonts w:ascii="Times New Roman" w:eastAsia="Times New Roman" w:hAnsi="Times New Roman" w:cs="Times New Roman"/>
                <w:color w:val="000000"/>
                <w:sz w:val="24"/>
                <w:szCs w:val="24"/>
                <w:lang w:eastAsia="en-IN"/>
              </w:rPr>
            </w:pPr>
            <w:r w:rsidRPr="00D277DF">
              <w:rPr>
                <w:rFonts w:ascii="Times New Roman" w:eastAsia="Times New Roman" w:hAnsi="Times New Roman" w:cs="Times New Roman"/>
                <w:color w:val="000000"/>
                <w:sz w:val="24"/>
                <w:szCs w:val="24"/>
                <w:lang w:eastAsia="en-IN"/>
              </w:rPr>
              <w:t>10</w:t>
            </w:r>
          </w:p>
        </w:tc>
        <w:tc>
          <w:tcPr>
            <w:tcW w:w="256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9D4D5C1" w14:textId="77777777" w:rsidR="00D277DF" w:rsidRPr="00D277DF" w:rsidRDefault="00D277DF" w:rsidP="00D277DF">
            <w:pPr>
              <w:spacing w:after="0" w:line="240" w:lineRule="auto"/>
              <w:jc w:val="center"/>
              <w:rPr>
                <w:rFonts w:ascii="Times New Roman" w:eastAsia="Times New Roman" w:hAnsi="Times New Roman" w:cs="Times New Roman"/>
                <w:color w:val="000000"/>
                <w:sz w:val="24"/>
                <w:szCs w:val="24"/>
                <w:lang w:eastAsia="en-IN"/>
              </w:rPr>
            </w:pPr>
            <w:r w:rsidRPr="00D277DF">
              <w:rPr>
                <w:rFonts w:ascii="Times New Roman" w:eastAsia="Times New Roman" w:hAnsi="Times New Roman" w:cs="Times New Roman"/>
                <w:color w:val="000000"/>
                <w:sz w:val="24"/>
                <w:szCs w:val="24"/>
                <w:lang w:eastAsia="en-IN"/>
              </w:rPr>
              <w:t>11</w:t>
            </w:r>
          </w:p>
        </w:tc>
        <w:tc>
          <w:tcPr>
            <w:tcW w:w="293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5191B31" w14:textId="77777777" w:rsidR="00D277DF" w:rsidRPr="00D277DF" w:rsidRDefault="00D277DF" w:rsidP="00D277DF">
            <w:pPr>
              <w:spacing w:after="0" w:line="240" w:lineRule="auto"/>
              <w:jc w:val="center"/>
              <w:rPr>
                <w:rFonts w:ascii="Times New Roman" w:eastAsia="Times New Roman" w:hAnsi="Times New Roman" w:cs="Times New Roman"/>
                <w:color w:val="000000"/>
                <w:sz w:val="24"/>
                <w:szCs w:val="24"/>
                <w:lang w:eastAsia="en-IN"/>
              </w:rPr>
            </w:pPr>
            <w:r w:rsidRPr="00D277DF">
              <w:rPr>
                <w:rFonts w:ascii="Times New Roman" w:eastAsia="Times New Roman" w:hAnsi="Times New Roman" w:cs="Times New Roman"/>
                <w:color w:val="000000"/>
                <w:sz w:val="24"/>
                <w:szCs w:val="24"/>
                <w:lang w:eastAsia="en-IN"/>
              </w:rPr>
              <w:t>5</w:t>
            </w:r>
          </w:p>
        </w:tc>
      </w:tr>
      <w:tr w:rsidR="00D277DF" w:rsidRPr="00D277DF" w14:paraId="4BF83DD3" w14:textId="77777777" w:rsidTr="0018612C">
        <w:trPr>
          <w:trHeight w:val="436"/>
        </w:trPr>
        <w:tc>
          <w:tcPr>
            <w:tcW w:w="1519"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B33559F" w14:textId="77777777" w:rsidR="00D277DF" w:rsidRPr="00D277DF" w:rsidRDefault="00D277DF" w:rsidP="00D277DF">
            <w:pPr>
              <w:spacing w:after="0" w:line="240" w:lineRule="auto"/>
              <w:jc w:val="center"/>
              <w:rPr>
                <w:rFonts w:ascii="Times New Roman" w:eastAsia="Times New Roman" w:hAnsi="Times New Roman" w:cs="Times New Roman"/>
                <w:color w:val="000000"/>
                <w:sz w:val="24"/>
                <w:szCs w:val="24"/>
                <w:lang w:eastAsia="en-IN"/>
              </w:rPr>
            </w:pPr>
            <w:r w:rsidRPr="00D277DF">
              <w:rPr>
                <w:rFonts w:ascii="Times New Roman" w:eastAsia="Times New Roman" w:hAnsi="Times New Roman" w:cs="Times New Roman"/>
                <w:color w:val="000000"/>
                <w:sz w:val="24"/>
                <w:szCs w:val="24"/>
                <w:lang w:eastAsia="en-IN"/>
              </w:rPr>
              <w:t>Year 2</w:t>
            </w:r>
          </w:p>
        </w:tc>
        <w:tc>
          <w:tcPr>
            <w:tcW w:w="201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B686E89" w14:textId="77777777" w:rsidR="00D277DF" w:rsidRPr="00D277DF" w:rsidRDefault="00D277DF" w:rsidP="00D277DF">
            <w:pPr>
              <w:spacing w:after="0" w:line="240" w:lineRule="auto"/>
              <w:jc w:val="center"/>
              <w:rPr>
                <w:rFonts w:ascii="Times New Roman" w:eastAsia="Times New Roman" w:hAnsi="Times New Roman" w:cs="Times New Roman"/>
                <w:color w:val="000000"/>
                <w:sz w:val="24"/>
                <w:szCs w:val="24"/>
                <w:lang w:eastAsia="en-IN"/>
              </w:rPr>
            </w:pPr>
            <w:r w:rsidRPr="00D277DF">
              <w:rPr>
                <w:rFonts w:ascii="Times New Roman" w:eastAsia="Times New Roman" w:hAnsi="Times New Roman" w:cs="Times New Roman"/>
                <w:color w:val="000000"/>
                <w:sz w:val="24"/>
                <w:szCs w:val="24"/>
                <w:lang w:eastAsia="en-IN"/>
              </w:rPr>
              <w:t>12</w:t>
            </w:r>
          </w:p>
        </w:tc>
        <w:tc>
          <w:tcPr>
            <w:tcW w:w="256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06532F9" w14:textId="77777777" w:rsidR="00D277DF" w:rsidRPr="00D277DF" w:rsidRDefault="00D277DF" w:rsidP="00D277DF">
            <w:pPr>
              <w:spacing w:after="0" w:line="240" w:lineRule="auto"/>
              <w:jc w:val="center"/>
              <w:rPr>
                <w:rFonts w:ascii="Times New Roman" w:eastAsia="Times New Roman" w:hAnsi="Times New Roman" w:cs="Times New Roman"/>
                <w:color w:val="000000"/>
                <w:sz w:val="24"/>
                <w:szCs w:val="24"/>
                <w:lang w:eastAsia="en-IN"/>
              </w:rPr>
            </w:pPr>
            <w:r w:rsidRPr="00D277DF">
              <w:rPr>
                <w:rFonts w:ascii="Times New Roman" w:eastAsia="Times New Roman" w:hAnsi="Times New Roman" w:cs="Times New Roman"/>
                <w:color w:val="000000"/>
                <w:sz w:val="24"/>
                <w:szCs w:val="24"/>
                <w:lang w:eastAsia="en-IN"/>
              </w:rPr>
              <w:t>11</w:t>
            </w:r>
          </w:p>
        </w:tc>
        <w:tc>
          <w:tcPr>
            <w:tcW w:w="293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5612C96" w14:textId="77777777" w:rsidR="00D277DF" w:rsidRPr="00D277DF" w:rsidRDefault="00D277DF" w:rsidP="00D277DF">
            <w:pPr>
              <w:spacing w:after="0" w:line="240" w:lineRule="auto"/>
              <w:jc w:val="center"/>
              <w:rPr>
                <w:rFonts w:ascii="Times New Roman" w:eastAsia="Times New Roman" w:hAnsi="Times New Roman" w:cs="Times New Roman"/>
                <w:color w:val="000000"/>
                <w:sz w:val="24"/>
                <w:szCs w:val="24"/>
                <w:lang w:eastAsia="en-IN"/>
              </w:rPr>
            </w:pPr>
            <w:r w:rsidRPr="00D277DF">
              <w:rPr>
                <w:rFonts w:ascii="Times New Roman" w:eastAsia="Times New Roman" w:hAnsi="Times New Roman" w:cs="Times New Roman"/>
                <w:color w:val="000000"/>
                <w:sz w:val="24"/>
                <w:szCs w:val="24"/>
                <w:lang w:eastAsia="en-IN"/>
              </w:rPr>
              <w:t>10</w:t>
            </w:r>
          </w:p>
        </w:tc>
      </w:tr>
      <w:tr w:rsidR="00D277DF" w:rsidRPr="00D277DF" w14:paraId="61583D44" w14:textId="77777777" w:rsidTr="0018612C">
        <w:trPr>
          <w:trHeight w:val="399"/>
        </w:trPr>
        <w:tc>
          <w:tcPr>
            <w:tcW w:w="1519"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D689E7F" w14:textId="77777777" w:rsidR="00D277DF" w:rsidRPr="00D277DF" w:rsidRDefault="00D277DF" w:rsidP="00D277DF">
            <w:pPr>
              <w:spacing w:after="0" w:line="240" w:lineRule="auto"/>
              <w:jc w:val="center"/>
              <w:rPr>
                <w:rFonts w:ascii="Times New Roman" w:eastAsia="Times New Roman" w:hAnsi="Times New Roman" w:cs="Times New Roman"/>
                <w:color w:val="000000"/>
                <w:sz w:val="24"/>
                <w:szCs w:val="24"/>
                <w:lang w:eastAsia="en-IN"/>
              </w:rPr>
            </w:pPr>
            <w:r w:rsidRPr="00D277DF">
              <w:rPr>
                <w:rFonts w:ascii="Times New Roman" w:eastAsia="Times New Roman" w:hAnsi="Times New Roman" w:cs="Times New Roman"/>
                <w:color w:val="000000"/>
                <w:sz w:val="24"/>
                <w:szCs w:val="24"/>
                <w:lang w:eastAsia="en-IN"/>
              </w:rPr>
              <w:t>Year 3</w:t>
            </w:r>
          </w:p>
        </w:tc>
        <w:tc>
          <w:tcPr>
            <w:tcW w:w="201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195359F" w14:textId="77777777" w:rsidR="00D277DF" w:rsidRPr="00D277DF" w:rsidRDefault="00D277DF" w:rsidP="00D277DF">
            <w:pPr>
              <w:spacing w:after="0" w:line="240" w:lineRule="auto"/>
              <w:jc w:val="center"/>
              <w:rPr>
                <w:rFonts w:ascii="Times New Roman" w:eastAsia="Times New Roman" w:hAnsi="Times New Roman" w:cs="Times New Roman"/>
                <w:color w:val="000000"/>
                <w:sz w:val="24"/>
                <w:szCs w:val="24"/>
                <w:lang w:eastAsia="en-IN"/>
              </w:rPr>
            </w:pPr>
            <w:r w:rsidRPr="00D277DF">
              <w:rPr>
                <w:rFonts w:ascii="Times New Roman" w:eastAsia="Times New Roman" w:hAnsi="Times New Roman" w:cs="Times New Roman"/>
                <w:color w:val="000000"/>
                <w:sz w:val="24"/>
                <w:szCs w:val="24"/>
                <w:lang w:eastAsia="en-IN"/>
              </w:rPr>
              <w:t>14</w:t>
            </w:r>
          </w:p>
        </w:tc>
        <w:tc>
          <w:tcPr>
            <w:tcW w:w="256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436D32D" w14:textId="77777777" w:rsidR="00D277DF" w:rsidRPr="00D277DF" w:rsidRDefault="00D277DF" w:rsidP="00D277DF">
            <w:pPr>
              <w:spacing w:after="0" w:line="240" w:lineRule="auto"/>
              <w:jc w:val="center"/>
              <w:rPr>
                <w:rFonts w:ascii="Times New Roman" w:eastAsia="Times New Roman" w:hAnsi="Times New Roman" w:cs="Times New Roman"/>
                <w:color w:val="000000"/>
                <w:sz w:val="24"/>
                <w:szCs w:val="24"/>
                <w:lang w:eastAsia="en-IN"/>
              </w:rPr>
            </w:pPr>
            <w:r w:rsidRPr="00D277DF">
              <w:rPr>
                <w:rFonts w:ascii="Times New Roman" w:eastAsia="Times New Roman" w:hAnsi="Times New Roman" w:cs="Times New Roman"/>
                <w:color w:val="000000"/>
                <w:sz w:val="24"/>
                <w:szCs w:val="24"/>
                <w:lang w:eastAsia="en-IN"/>
              </w:rPr>
              <w:t>11</w:t>
            </w:r>
          </w:p>
        </w:tc>
        <w:tc>
          <w:tcPr>
            <w:tcW w:w="293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6504AF3" w14:textId="77777777" w:rsidR="00D277DF" w:rsidRPr="00D277DF" w:rsidRDefault="00D277DF" w:rsidP="00D277DF">
            <w:pPr>
              <w:spacing w:after="0" w:line="240" w:lineRule="auto"/>
              <w:jc w:val="center"/>
              <w:rPr>
                <w:rFonts w:ascii="Times New Roman" w:eastAsia="Times New Roman" w:hAnsi="Times New Roman" w:cs="Times New Roman"/>
                <w:color w:val="000000"/>
                <w:sz w:val="24"/>
                <w:szCs w:val="24"/>
                <w:lang w:eastAsia="en-IN"/>
              </w:rPr>
            </w:pPr>
            <w:r w:rsidRPr="00D277DF">
              <w:rPr>
                <w:rFonts w:ascii="Times New Roman" w:eastAsia="Times New Roman" w:hAnsi="Times New Roman" w:cs="Times New Roman"/>
                <w:color w:val="000000"/>
                <w:sz w:val="24"/>
                <w:szCs w:val="24"/>
                <w:lang w:eastAsia="en-IN"/>
              </w:rPr>
              <w:t>20</w:t>
            </w:r>
          </w:p>
        </w:tc>
      </w:tr>
      <w:tr w:rsidR="00D277DF" w:rsidRPr="00D277DF" w14:paraId="21CAE8BE" w14:textId="77777777" w:rsidTr="0018612C">
        <w:trPr>
          <w:trHeight w:val="422"/>
        </w:trPr>
        <w:tc>
          <w:tcPr>
            <w:tcW w:w="1519"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133569D" w14:textId="77777777" w:rsidR="00D277DF" w:rsidRPr="00D277DF" w:rsidRDefault="00D277DF" w:rsidP="00D277DF">
            <w:pPr>
              <w:spacing w:after="0" w:line="240" w:lineRule="auto"/>
              <w:jc w:val="center"/>
              <w:rPr>
                <w:rFonts w:ascii="Times New Roman" w:eastAsia="Times New Roman" w:hAnsi="Times New Roman" w:cs="Times New Roman"/>
                <w:color w:val="000000"/>
                <w:sz w:val="24"/>
                <w:szCs w:val="24"/>
                <w:lang w:eastAsia="en-IN"/>
              </w:rPr>
            </w:pPr>
            <w:r w:rsidRPr="00D277DF">
              <w:rPr>
                <w:rFonts w:ascii="Times New Roman" w:eastAsia="Times New Roman" w:hAnsi="Times New Roman" w:cs="Times New Roman"/>
                <w:color w:val="000000"/>
                <w:sz w:val="24"/>
                <w:szCs w:val="24"/>
                <w:lang w:eastAsia="en-IN"/>
              </w:rPr>
              <w:t>Year 4</w:t>
            </w:r>
          </w:p>
        </w:tc>
        <w:tc>
          <w:tcPr>
            <w:tcW w:w="201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98E70A4" w14:textId="77777777" w:rsidR="00D277DF" w:rsidRPr="00D277DF" w:rsidRDefault="00D277DF" w:rsidP="00D277DF">
            <w:pPr>
              <w:spacing w:after="0" w:line="240" w:lineRule="auto"/>
              <w:jc w:val="center"/>
              <w:rPr>
                <w:rFonts w:ascii="Times New Roman" w:eastAsia="Times New Roman" w:hAnsi="Times New Roman" w:cs="Times New Roman"/>
                <w:color w:val="000000"/>
                <w:sz w:val="24"/>
                <w:szCs w:val="24"/>
                <w:lang w:eastAsia="en-IN"/>
              </w:rPr>
            </w:pPr>
            <w:r w:rsidRPr="00D277DF">
              <w:rPr>
                <w:rFonts w:ascii="Times New Roman" w:eastAsia="Times New Roman" w:hAnsi="Times New Roman" w:cs="Times New Roman"/>
                <w:color w:val="000000"/>
                <w:sz w:val="24"/>
                <w:szCs w:val="24"/>
                <w:lang w:eastAsia="en-IN"/>
              </w:rPr>
              <w:t>10</w:t>
            </w:r>
          </w:p>
        </w:tc>
        <w:tc>
          <w:tcPr>
            <w:tcW w:w="256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88438D7" w14:textId="77777777" w:rsidR="00D277DF" w:rsidRPr="00D277DF" w:rsidRDefault="00D277DF" w:rsidP="00D277DF">
            <w:pPr>
              <w:spacing w:after="0" w:line="240" w:lineRule="auto"/>
              <w:jc w:val="center"/>
              <w:rPr>
                <w:rFonts w:ascii="Times New Roman" w:eastAsia="Times New Roman" w:hAnsi="Times New Roman" w:cs="Times New Roman"/>
                <w:color w:val="000000"/>
                <w:sz w:val="24"/>
                <w:szCs w:val="24"/>
                <w:lang w:eastAsia="en-IN"/>
              </w:rPr>
            </w:pPr>
            <w:r w:rsidRPr="00D277DF">
              <w:rPr>
                <w:rFonts w:ascii="Times New Roman" w:eastAsia="Times New Roman" w:hAnsi="Times New Roman" w:cs="Times New Roman"/>
                <w:color w:val="000000"/>
                <w:sz w:val="24"/>
                <w:szCs w:val="24"/>
                <w:lang w:eastAsia="en-IN"/>
              </w:rPr>
              <w:t>11</w:t>
            </w:r>
          </w:p>
        </w:tc>
        <w:tc>
          <w:tcPr>
            <w:tcW w:w="293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3857449" w14:textId="77777777" w:rsidR="00D277DF" w:rsidRPr="00D277DF" w:rsidRDefault="00D277DF" w:rsidP="00D277DF">
            <w:pPr>
              <w:spacing w:after="0" w:line="240" w:lineRule="auto"/>
              <w:jc w:val="center"/>
              <w:rPr>
                <w:rFonts w:ascii="Times New Roman" w:eastAsia="Times New Roman" w:hAnsi="Times New Roman" w:cs="Times New Roman"/>
                <w:color w:val="000000"/>
                <w:sz w:val="24"/>
                <w:szCs w:val="24"/>
                <w:lang w:eastAsia="en-IN"/>
              </w:rPr>
            </w:pPr>
            <w:r w:rsidRPr="00D277DF">
              <w:rPr>
                <w:rFonts w:ascii="Times New Roman" w:eastAsia="Times New Roman" w:hAnsi="Times New Roman" w:cs="Times New Roman"/>
                <w:color w:val="000000"/>
                <w:sz w:val="24"/>
                <w:szCs w:val="24"/>
                <w:lang w:eastAsia="en-IN"/>
              </w:rPr>
              <w:t>25</w:t>
            </w:r>
          </w:p>
        </w:tc>
      </w:tr>
      <w:tr w:rsidR="00D277DF" w:rsidRPr="00D277DF" w14:paraId="57FFF36B" w14:textId="77777777" w:rsidTr="00704CA2">
        <w:trPr>
          <w:trHeight w:val="415"/>
        </w:trPr>
        <w:tc>
          <w:tcPr>
            <w:tcW w:w="1519"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04F7ACC" w14:textId="77777777" w:rsidR="00D277DF" w:rsidRPr="00D277DF" w:rsidRDefault="00D277DF" w:rsidP="00D277DF">
            <w:pPr>
              <w:spacing w:after="0" w:line="240" w:lineRule="auto"/>
              <w:jc w:val="center"/>
              <w:rPr>
                <w:rFonts w:ascii="Times New Roman" w:eastAsia="Times New Roman" w:hAnsi="Times New Roman" w:cs="Times New Roman"/>
                <w:color w:val="000000"/>
                <w:sz w:val="24"/>
                <w:szCs w:val="24"/>
                <w:lang w:eastAsia="en-IN"/>
              </w:rPr>
            </w:pPr>
            <w:r w:rsidRPr="00D277DF">
              <w:rPr>
                <w:rFonts w:ascii="Times New Roman" w:eastAsia="Times New Roman" w:hAnsi="Times New Roman" w:cs="Times New Roman"/>
                <w:color w:val="000000"/>
                <w:sz w:val="24"/>
                <w:szCs w:val="24"/>
                <w:lang w:eastAsia="en-IN"/>
              </w:rPr>
              <w:t>Year 5</w:t>
            </w:r>
          </w:p>
        </w:tc>
        <w:tc>
          <w:tcPr>
            <w:tcW w:w="201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4269950" w14:textId="77777777" w:rsidR="00D277DF" w:rsidRPr="00D277DF" w:rsidRDefault="00D277DF" w:rsidP="00D277DF">
            <w:pPr>
              <w:spacing w:after="0" w:line="240" w:lineRule="auto"/>
              <w:jc w:val="center"/>
              <w:rPr>
                <w:rFonts w:ascii="Times New Roman" w:eastAsia="Times New Roman" w:hAnsi="Times New Roman" w:cs="Times New Roman"/>
                <w:color w:val="000000"/>
                <w:sz w:val="24"/>
                <w:szCs w:val="24"/>
                <w:lang w:eastAsia="en-IN"/>
              </w:rPr>
            </w:pPr>
            <w:r w:rsidRPr="00D277DF">
              <w:rPr>
                <w:rFonts w:ascii="Times New Roman" w:eastAsia="Times New Roman" w:hAnsi="Times New Roman" w:cs="Times New Roman"/>
                <w:color w:val="000000"/>
                <w:sz w:val="24"/>
                <w:szCs w:val="24"/>
                <w:lang w:eastAsia="en-IN"/>
              </w:rPr>
              <w:t>8</w:t>
            </w:r>
          </w:p>
        </w:tc>
        <w:tc>
          <w:tcPr>
            <w:tcW w:w="256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7D44431" w14:textId="77777777" w:rsidR="00D277DF" w:rsidRPr="00D277DF" w:rsidRDefault="00D277DF" w:rsidP="00D277DF">
            <w:pPr>
              <w:spacing w:after="0" w:line="240" w:lineRule="auto"/>
              <w:jc w:val="center"/>
              <w:rPr>
                <w:rFonts w:ascii="Times New Roman" w:eastAsia="Times New Roman" w:hAnsi="Times New Roman" w:cs="Times New Roman"/>
                <w:color w:val="000000"/>
                <w:sz w:val="24"/>
                <w:szCs w:val="24"/>
                <w:lang w:eastAsia="en-IN"/>
              </w:rPr>
            </w:pPr>
            <w:r w:rsidRPr="00D277DF">
              <w:rPr>
                <w:rFonts w:ascii="Times New Roman" w:eastAsia="Times New Roman" w:hAnsi="Times New Roman" w:cs="Times New Roman"/>
                <w:color w:val="000000"/>
                <w:sz w:val="24"/>
                <w:szCs w:val="24"/>
                <w:lang w:eastAsia="en-IN"/>
              </w:rPr>
              <w:t>11</w:t>
            </w:r>
          </w:p>
        </w:tc>
        <w:tc>
          <w:tcPr>
            <w:tcW w:w="293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548E182" w14:textId="77777777" w:rsidR="00D277DF" w:rsidRPr="00D277DF" w:rsidRDefault="00D277DF" w:rsidP="00D277DF">
            <w:pPr>
              <w:spacing w:after="0" w:line="240" w:lineRule="auto"/>
              <w:jc w:val="center"/>
              <w:rPr>
                <w:rFonts w:ascii="Times New Roman" w:eastAsia="Times New Roman" w:hAnsi="Times New Roman" w:cs="Times New Roman"/>
                <w:color w:val="000000"/>
                <w:sz w:val="24"/>
                <w:szCs w:val="24"/>
                <w:lang w:eastAsia="en-IN"/>
              </w:rPr>
            </w:pPr>
            <w:r w:rsidRPr="00D277DF">
              <w:rPr>
                <w:rFonts w:ascii="Times New Roman" w:eastAsia="Times New Roman" w:hAnsi="Times New Roman" w:cs="Times New Roman"/>
                <w:color w:val="000000"/>
                <w:sz w:val="24"/>
                <w:szCs w:val="24"/>
                <w:lang w:eastAsia="en-IN"/>
              </w:rPr>
              <w:t>5</w:t>
            </w:r>
          </w:p>
        </w:tc>
      </w:tr>
    </w:tbl>
    <w:p w14:paraId="718EB321" w14:textId="7CAC2DB0" w:rsidR="00B636AD" w:rsidRDefault="00B636AD" w:rsidP="008412DE">
      <w:pPr>
        <w:spacing w:line="360" w:lineRule="auto"/>
        <w:jc w:val="both"/>
        <w:rPr>
          <w:rFonts w:ascii="Times New Roman" w:hAnsi="Times New Roman" w:cs="Times New Roman"/>
          <w:sz w:val="24"/>
          <w:szCs w:val="24"/>
        </w:rPr>
      </w:pPr>
    </w:p>
    <w:p w14:paraId="7B15CD5F" w14:textId="77777777" w:rsidR="0018612C" w:rsidRDefault="0018612C" w:rsidP="008412DE">
      <w:pPr>
        <w:spacing w:line="360" w:lineRule="auto"/>
        <w:jc w:val="both"/>
        <w:rPr>
          <w:rFonts w:ascii="Times New Roman" w:hAnsi="Times New Roman" w:cs="Times New Roman"/>
          <w:sz w:val="24"/>
          <w:szCs w:val="24"/>
        </w:rPr>
      </w:pPr>
    </w:p>
    <w:p w14:paraId="2FF00DD8" w14:textId="77777777" w:rsidR="0018612C" w:rsidRPr="00F44F62" w:rsidRDefault="0018612C" w:rsidP="008412DE">
      <w:pPr>
        <w:spacing w:line="360" w:lineRule="auto"/>
        <w:jc w:val="both"/>
        <w:rPr>
          <w:rFonts w:ascii="Times New Roman" w:hAnsi="Times New Roman" w:cs="Times New Roman"/>
          <w:sz w:val="24"/>
          <w:szCs w:val="24"/>
        </w:rPr>
      </w:pPr>
    </w:p>
    <w:p w14:paraId="0A7AE20B" w14:textId="384B1EEA" w:rsidR="00B636AD" w:rsidRPr="00350B4D" w:rsidRDefault="009A6FE6" w:rsidP="0018612C">
      <w:pPr>
        <w:pStyle w:val="Heading2"/>
        <w:spacing w:line="259" w:lineRule="auto"/>
        <w:rPr>
          <w:rFonts w:ascii="Times New Roman" w:hAnsi="Times New Roman" w:cs="Times New Roman"/>
          <w:b/>
          <w:bCs/>
          <w:sz w:val="26"/>
          <w:szCs w:val="26"/>
        </w:rPr>
      </w:pPr>
      <w:bookmarkStart w:id="18" w:name="_Toc236803269"/>
      <w:r w:rsidRPr="00350B4D">
        <w:rPr>
          <w:rFonts w:ascii="Times New Roman" w:hAnsi="Times New Roman" w:cs="Times New Roman"/>
          <w:b/>
          <w:bCs/>
          <w:sz w:val="26"/>
          <w:szCs w:val="26"/>
        </w:rPr>
        <w:lastRenderedPageBreak/>
        <w:t>5.1</w:t>
      </w:r>
      <w:r w:rsidR="00B636AD" w:rsidRPr="00350B4D">
        <w:rPr>
          <w:rFonts w:ascii="Times New Roman" w:hAnsi="Times New Roman" w:cs="Times New Roman"/>
          <w:b/>
          <w:bCs/>
          <w:sz w:val="26"/>
          <w:szCs w:val="26"/>
        </w:rPr>
        <w:t xml:space="preserve"> Investment Appraisal Calculations</w:t>
      </w:r>
      <w:bookmarkEnd w:id="18"/>
    </w:p>
    <w:p w14:paraId="273E6696" w14:textId="22B89BAD" w:rsidR="00B636AD" w:rsidRPr="00F44F62" w:rsidRDefault="00B636AD" w:rsidP="009A6FE6"/>
    <w:tbl>
      <w:tblPr>
        <w:tblW w:w="9085" w:type="dxa"/>
        <w:tblLook w:val="04A0" w:firstRow="1" w:lastRow="0" w:firstColumn="1" w:lastColumn="0" w:noHBand="0" w:noVBand="1"/>
      </w:tblPr>
      <w:tblGrid>
        <w:gridCol w:w="3243"/>
        <w:gridCol w:w="1926"/>
        <w:gridCol w:w="1958"/>
        <w:gridCol w:w="1958"/>
      </w:tblGrid>
      <w:tr w:rsidR="000F6E46" w:rsidRPr="000F6E46" w14:paraId="2F91FDA0" w14:textId="77777777" w:rsidTr="00704CA2">
        <w:trPr>
          <w:trHeight w:val="871"/>
        </w:trPr>
        <w:tc>
          <w:tcPr>
            <w:tcW w:w="3243"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6921FDEA" w14:textId="77777777" w:rsidR="000F6E46" w:rsidRPr="000F6E46" w:rsidRDefault="000F6E46" w:rsidP="000F6E46">
            <w:pPr>
              <w:spacing w:after="0" w:line="240" w:lineRule="auto"/>
              <w:jc w:val="center"/>
              <w:rPr>
                <w:rFonts w:ascii="Times New Roman" w:eastAsia="Times New Roman" w:hAnsi="Times New Roman" w:cs="Times New Roman"/>
                <w:b/>
                <w:bCs/>
                <w:color w:val="FFFFFF"/>
                <w:sz w:val="24"/>
                <w:szCs w:val="24"/>
                <w:lang w:eastAsia="en-IN"/>
              </w:rPr>
            </w:pPr>
            <w:r w:rsidRPr="000F6E46">
              <w:rPr>
                <w:rFonts w:ascii="Times New Roman" w:eastAsia="Times New Roman" w:hAnsi="Times New Roman" w:cs="Times New Roman"/>
                <w:b/>
                <w:bCs/>
                <w:color w:val="FFFFFF"/>
                <w:sz w:val="24"/>
                <w:szCs w:val="24"/>
                <w:lang w:eastAsia="en-IN"/>
              </w:rPr>
              <w:t>Appraisal Method</w:t>
            </w:r>
          </w:p>
        </w:tc>
        <w:tc>
          <w:tcPr>
            <w:tcW w:w="1926"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5816F3EA" w14:textId="77777777" w:rsidR="000F6E46" w:rsidRPr="000F6E46" w:rsidRDefault="000F6E46" w:rsidP="000F6E46">
            <w:pPr>
              <w:spacing w:after="0" w:line="240" w:lineRule="auto"/>
              <w:jc w:val="center"/>
              <w:rPr>
                <w:rFonts w:ascii="Times New Roman" w:eastAsia="Times New Roman" w:hAnsi="Times New Roman" w:cs="Times New Roman"/>
                <w:b/>
                <w:bCs/>
                <w:color w:val="FFFFFF"/>
                <w:sz w:val="24"/>
                <w:szCs w:val="24"/>
                <w:lang w:eastAsia="en-IN"/>
              </w:rPr>
            </w:pPr>
            <w:r w:rsidRPr="000F6E46">
              <w:rPr>
                <w:rFonts w:ascii="Times New Roman" w:eastAsia="Times New Roman" w:hAnsi="Times New Roman" w:cs="Times New Roman"/>
                <w:b/>
                <w:bCs/>
                <w:color w:val="FFFFFF"/>
                <w:sz w:val="24"/>
                <w:szCs w:val="24"/>
                <w:lang w:eastAsia="en-IN"/>
              </w:rPr>
              <w:t>Project A</w:t>
            </w:r>
          </w:p>
        </w:tc>
        <w:tc>
          <w:tcPr>
            <w:tcW w:w="1958"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03984628" w14:textId="77777777" w:rsidR="000F6E46" w:rsidRPr="000F6E46" w:rsidRDefault="000F6E46" w:rsidP="000F6E46">
            <w:pPr>
              <w:spacing w:after="0" w:line="240" w:lineRule="auto"/>
              <w:jc w:val="center"/>
              <w:rPr>
                <w:rFonts w:ascii="Times New Roman" w:eastAsia="Times New Roman" w:hAnsi="Times New Roman" w:cs="Times New Roman"/>
                <w:b/>
                <w:bCs/>
                <w:color w:val="FFFFFF"/>
                <w:sz w:val="24"/>
                <w:szCs w:val="24"/>
                <w:lang w:eastAsia="en-IN"/>
              </w:rPr>
            </w:pPr>
            <w:r w:rsidRPr="000F6E46">
              <w:rPr>
                <w:rFonts w:ascii="Times New Roman" w:eastAsia="Times New Roman" w:hAnsi="Times New Roman" w:cs="Times New Roman"/>
                <w:b/>
                <w:bCs/>
                <w:color w:val="FFFFFF"/>
                <w:sz w:val="24"/>
                <w:szCs w:val="24"/>
                <w:lang w:eastAsia="en-IN"/>
              </w:rPr>
              <w:t>Project B</w:t>
            </w:r>
          </w:p>
        </w:tc>
        <w:tc>
          <w:tcPr>
            <w:tcW w:w="1958"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03C82076" w14:textId="77777777" w:rsidR="000F6E46" w:rsidRPr="000F6E46" w:rsidRDefault="000F6E46" w:rsidP="000F6E46">
            <w:pPr>
              <w:spacing w:after="0" w:line="240" w:lineRule="auto"/>
              <w:jc w:val="center"/>
              <w:rPr>
                <w:rFonts w:ascii="Times New Roman" w:eastAsia="Times New Roman" w:hAnsi="Times New Roman" w:cs="Times New Roman"/>
                <w:b/>
                <w:bCs/>
                <w:color w:val="FFFFFF"/>
                <w:sz w:val="24"/>
                <w:szCs w:val="24"/>
                <w:lang w:eastAsia="en-IN"/>
              </w:rPr>
            </w:pPr>
            <w:r w:rsidRPr="000F6E46">
              <w:rPr>
                <w:rFonts w:ascii="Times New Roman" w:eastAsia="Times New Roman" w:hAnsi="Times New Roman" w:cs="Times New Roman"/>
                <w:b/>
                <w:bCs/>
                <w:color w:val="FFFFFF"/>
                <w:sz w:val="24"/>
                <w:szCs w:val="24"/>
                <w:lang w:eastAsia="en-IN"/>
              </w:rPr>
              <w:t>Project C</w:t>
            </w:r>
          </w:p>
        </w:tc>
      </w:tr>
      <w:tr w:rsidR="000F6E46" w:rsidRPr="000F6E46" w14:paraId="3FE6495E" w14:textId="77777777" w:rsidTr="00704CA2">
        <w:trPr>
          <w:trHeight w:val="871"/>
        </w:trPr>
        <w:tc>
          <w:tcPr>
            <w:tcW w:w="324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EBBA3CB" w14:textId="77777777" w:rsidR="000F6E46" w:rsidRPr="000F6E46" w:rsidRDefault="000F6E46" w:rsidP="000F6E46">
            <w:pPr>
              <w:spacing w:after="0" w:line="240" w:lineRule="auto"/>
              <w:jc w:val="center"/>
              <w:rPr>
                <w:rFonts w:ascii="Times New Roman" w:eastAsia="Times New Roman" w:hAnsi="Times New Roman" w:cs="Times New Roman"/>
                <w:color w:val="000000"/>
                <w:sz w:val="24"/>
                <w:szCs w:val="24"/>
                <w:lang w:eastAsia="en-IN"/>
              </w:rPr>
            </w:pPr>
            <w:r w:rsidRPr="000F6E46">
              <w:rPr>
                <w:rFonts w:ascii="Times New Roman" w:eastAsia="Times New Roman" w:hAnsi="Times New Roman" w:cs="Times New Roman"/>
                <w:color w:val="000000"/>
                <w:sz w:val="24"/>
                <w:szCs w:val="24"/>
                <w:lang w:eastAsia="en-IN"/>
              </w:rPr>
              <w:t>Initial Investment (£m)</w:t>
            </w:r>
          </w:p>
        </w:tc>
        <w:tc>
          <w:tcPr>
            <w:tcW w:w="192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F874CDB" w14:textId="77777777" w:rsidR="000F6E46" w:rsidRPr="000F6E46" w:rsidRDefault="000F6E46" w:rsidP="000F6E46">
            <w:pPr>
              <w:spacing w:after="0" w:line="240" w:lineRule="auto"/>
              <w:jc w:val="center"/>
              <w:rPr>
                <w:rFonts w:ascii="Times New Roman" w:eastAsia="Times New Roman" w:hAnsi="Times New Roman" w:cs="Times New Roman"/>
                <w:color w:val="000000"/>
                <w:sz w:val="24"/>
                <w:szCs w:val="24"/>
                <w:lang w:eastAsia="en-IN"/>
              </w:rPr>
            </w:pPr>
            <w:r w:rsidRPr="000F6E46">
              <w:rPr>
                <w:rFonts w:ascii="Times New Roman" w:eastAsia="Times New Roman" w:hAnsi="Times New Roman" w:cs="Times New Roman"/>
                <w:color w:val="000000"/>
                <w:sz w:val="24"/>
                <w:szCs w:val="24"/>
                <w:lang w:eastAsia="en-IN"/>
              </w:rPr>
              <w:t>50</w:t>
            </w:r>
          </w:p>
        </w:tc>
        <w:tc>
          <w:tcPr>
            <w:tcW w:w="195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49C4A8C" w14:textId="77777777" w:rsidR="000F6E46" w:rsidRPr="000F6E46" w:rsidRDefault="000F6E46" w:rsidP="000F6E46">
            <w:pPr>
              <w:spacing w:after="0" w:line="240" w:lineRule="auto"/>
              <w:jc w:val="center"/>
              <w:rPr>
                <w:rFonts w:ascii="Times New Roman" w:eastAsia="Times New Roman" w:hAnsi="Times New Roman" w:cs="Times New Roman"/>
                <w:color w:val="000000"/>
                <w:sz w:val="24"/>
                <w:szCs w:val="24"/>
                <w:lang w:eastAsia="en-IN"/>
              </w:rPr>
            </w:pPr>
            <w:r w:rsidRPr="000F6E46">
              <w:rPr>
                <w:rFonts w:ascii="Times New Roman" w:eastAsia="Times New Roman" w:hAnsi="Times New Roman" w:cs="Times New Roman"/>
                <w:color w:val="000000"/>
                <w:sz w:val="24"/>
                <w:szCs w:val="24"/>
                <w:lang w:eastAsia="en-IN"/>
              </w:rPr>
              <w:t>50</w:t>
            </w:r>
          </w:p>
        </w:tc>
        <w:tc>
          <w:tcPr>
            <w:tcW w:w="195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AE4A04B" w14:textId="77777777" w:rsidR="000F6E46" w:rsidRPr="000F6E46" w:rsidRDefault="000F6E46" w:rsidP="000F6E46">
            <w:pPr>
              <w:spacing w:after="0" w:line="240" w:lineRule="auto"/>
              <w:jc w:val="center"/>
              <w:rPr>
                <w:rFonts w:ascii="Times New Roman" w:eastAsia="Times New Roman" w:hAnsi="Times New Roman" w:cs="Times New Roman"/>
                <w:color w:val="000000"/>
                <w:sz w:val="24"/>
                <w:szCs w:val="24"/>
                <w:lang w:eastAsia="en-IN"/>
              </w:rPr>
            </w:pPr>
            <w:r w:rsidRPr="000F6E46">
              <w:rPr>
                <w:rFonts w:ascii="Times New Roman" w:eastAsia="Times New Roman" w:hAnsi="Times New Roman" w:cs="Times New Roman"/>
                <w:color w:val="000000"/>
                <w:sz w:val="24"/>
                <w:szCs w:val="24"/>
                <w:lang w:eastAsia="en-IN"/>
              </w:rPr>
              <w:t>50</w:t>
            </w:r>
          </w:p>
        </w:tc>
      </w:tr>
      <w:tr w:rsidR="000F6E46" w:rsidRPr="000F6E46" w14:paraId="20161DB2" w14:textId="77777777" w:rsidTr="00704CA2">
        <w:trPr>
          <w:trHeight w:val="1163"/>
        </w:trPr>
        <w:tc>
          <w:tcPr>
            <w:tcW w:w="324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099791D" w14:textId="77777777" w:rsidR="000F6E46" w:rsidRPr="000F6E46" w:rsidRDefault="000F6E46" w:rsidP="000F6E46">
            <w:pPr>
              <w:spacing w:after="0" w:line="240" w:lineRule="auto"/>
              <w:jc w:val="center"/>
              <w:rPr>
                <w:rFonts w:ascii="Times New Roman" w:eastAsia="Times New Roman" w:hAnsi="Times New Roman" w:cs="Times New Roman"/>
                <w:color w:val="000000"/>
                <w:sz w:val="24"/>
                <w:szCs w:val="24"/>
                <w:lang w:eastAsia="en-IN"/>
              </w:rPr>
            </w:pPr>
            <w:r w:rsidRPr="000F6E46">
              <w:rPr>
                <w:rFonts w:ascii="Times New Roman" w:eastAsia="Times New Roman" w:hAnsi="Times New Roman" w:cs="Times New Roman"/>
                <w:color w:val="000000"/>
                <w:sz w:val="24"/>
                <w:szCs w:val="24"/>
                <w:lang w:eastAsia="en-IN"/>
              </w:rPr>
              <w:t>Total Cash Inflows (£m)</w:t>
            </w:r>
          </w:p>
        </w:tc>
        <w:tc>
          <w:tcPr>
            <w:tcW w:w="192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AC7F879" w14:textId="77777777" w:rsidR="000F6E46" w:rsidRPr="000F6E46" w:rsidRDefault="000F6E46" w:rsidP="000F6E46">
            <w:pPr>
              <w:spacing w:after="0" w:line="240" w:lineRule="auto"/>
              <w:jc w:val="center"/>
              <w:rPr>
                <w:rFonts w:ascii="Times New Roman" w:eastAsia="Times New Roman" w:hAnsi="Times New Roman" w:cs="Times New Roman"/>
                <w:color w:val="000000"/>
                <w:sz w:val="24"/>
                <w:szCs w:val="24"/>
                <w:lang w:eastAsia="en-IN"/>
              </w:rPr>
            </w:pPr>
            <w:r w:rsidRPr="000F6E46">
              <w:rPr>
                <w:rFonts w:ascii="Times New Roman" w:eastAsia="Times New Roman" w:hAnsi="Times New Roman" w:cs="Times New Roman"/>
                <w:color w:val="000000"/>
                <w:sz w:val="24"/>
                <w:szCs w:val="24"/>
                <w:lang w:eastAsia="en-IN"/>
              </w:rPr>
              <w:t>54</w:t>
            </w:r>
          </w:p>
        </w:tc>
        <w:tc>
          <w:tcPr>
            <w:tcW w:w="195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493F083" w14:textId="77777777" w:rsidR="000F6E46" w:rsidRPr="000F6E46" w:rsidRDefault="000F6E46" w:rsidP="000F6E46">
            <w:pPr>
              <w:spacing w:after="0" w:line="240" w:lineRule="auto"/>
              <w:jc w:val="center"/>
              <w:rPr>
                <w:rFonts w:ascii="Times New Roman" w:eastAsia="Times New Roman" w:hAnsi="Times New Roman" w:cs="Times New Roman"/>
                <w:color w:val="000000"/>
                <w:sz w:val="24"/>
                <w:szCs w:val="24"/>
                <w:lang w:eastAsia="en-IN"/>
              </w:rPr>
            </w:pPr>
            <w:r w:rsidRPr="000F6E46">
              <w:rPr>
                <w:rFonts w:ascii="Times New Roman" w:eastAsia="Times New Roman" w:hAnsi="Times New Roman" w:cs="Times New Roman"/>
                <w:color w:val="000000"/>
                <w:sz w:val="24"/>
                <w:szCs w:val="24"/>
                <w:lang w:eastAsia="en-IN"/>
              </w:rPr>
              <w:t>55</w:t>
            </w:r>
          </w:p>
        </w:tc>
        <w:tc>
          <w:tcPr>
            <w:tcW w:w="195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A7E7332" w14:textId="77777777" w:rsidR="000F6E46" w:rsidRPr="000F6E46" w:rsidRDefault="000F6E46" w:rsidP="000F6E46">
            <w:pPr>
              <w:spacing w:after="0" w:line="240" w:lineRule="auto"/>
              <w:jc w:val="center"/>
              <w:rPr>
                <w:rFonts w:ascii="Times New Roman" w:eastAsia="Times New Roman" w:hAnsi="Times New Roman" w:cs="Times New Roman"/>
                <w:color w:val="000000"/>
                <w:sz w:val="24"/>
                <w:szCs w:val="24"/>
                <w:lang w:eastAsia="en-IN"/>
              </w:rPr>
            </w:pPr>
            <w:r w:rsidRPr="000F6E46">
              <w:rPr>
                <w:rFonts w:ascii="Times New Roman" w:eastAsia="Times New Roman" w:hAnsi="Times New Roman" w:cs="Times New Roman"/>
                <w:color w:val="000000"/>
                <w:sz w:val="24"/>
                <w:szCs w:val="24"/>
                <w:lang w:eastAsia="en-IN"/>
              </w:rPr>
              <w:t>65</w:t>
            </w:r>
          </w:p>
        </w:tc>
      </w:tr>
      <w:tr w:rsidR="000F6E46" w:rsidRPr="000F6E46" w14:paraId="2DFB6662" w14:textId="77777777" w:rsidTr="00704CA2">
        <w:trPr>
          <w:trHeight w:val="871"/>
        </w:trPr>
        <w:tc>
          <w:tcPr>
            <w:tcW w:w="324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B7DED44" w14:textId="77777777" w:rsidR="000F6E46" w:rsidRPr="000F6E46" w:rsidRDefault="000F6E46" w:rsidP="000F6E46">
            <w:pPr>
              <w:spacing w:after="0" w:line="240" w:lineRule="auto"/>
              <w:jc w:val="center"/>
              <w:rPr>
                <w:rFonts w:ascii="Times New Roman" w:eastAsia="Times New Roman" w:hAnsi="Times New Roman" w:cs="Times New Roman"/>
                <w:color w:val="000000"/>
                <w:sz w:val="24"/>
                <w:szCs w:val="24"/>
                <w:lang w:eastAsia="en-IN"/>
              </w:rPr>
            </w:pPr>
            <w:r w:rsidRPr="000F6E46">
              <w:rPr>
                <w:rFonts w:ascii="Times New Roman" w:eastAsia="Times New Roman" w:hAnsi="Times New Roman" w:cs="Times New Roman"/>
                <w:color w:val="000000"/>
                <w:sz w:val="24"/>
                <w:szCs w:val="24"/>
                <w:lang w:eastAsia="en-IN"/>
              </w:rPr>
              <w:t>Payback Period (Years)</w:t>
            </w:r>
          </w:p>
        </w:tc>
        <w:tc>
          <w:tcPr>
            <w:tcW w:w="192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903F4A2" w14:textId="77777777" w:rsidR="000F6E46" w:rsidRPr="000F6E46" w:rsidRDefault="000F6E46" w:rsidP="000F6E46">
            <w:pPr>
              <w:spacing w:after="0" w:line="240" w:lineRule="auto"/>
              <w:jc w:val="center"/>
              <w:rPr>
                <w:rFonts w:ascii="Times New Roman" w:eastAsia="Times New Roman" w:hAnsi="Times New Roman" w:cs="Times New Roman"/>
                <w:b/>
                <w:bCs/>
                <w:color w:val="000000"/>
                <w:sz w:val="24"/>
                <w:szCs w:val="24"/>
                <w:lang w:eastAsia="en-IN"/>
              </w:rPr>
            </w:pPr>
            <w:r w:rsidRPr="000F6E46">
              <w:rPr>
                <w:rFonts w:ascii="Times New Roman" w:eastAsia="Times New Roman" w:hAnsi="Times New Roman" w:cs="Times New Roman"/>
                <w:b/>
                <w:bCs/>
                <w:color w:val="000000"/>
                <w:sz w:val="24"/>
                <w:szCs w:val="24"/>
                <w:lang w:eastAsia="en-IN"/>
              </w:rPr>
              <w:t>4.5</w:t>
            </w:r>
          </w:p>
        </w:tc>
        <w:tc>
          <w:tcPr>
            <w:tcW w:w="195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7CCEE21" w14:textId="77777777" w:rsidR="000F6E46" w:rsidRPr="000F6E46" w:rsidRDefault="000F6E46" w:rsidP="000F6E46">
            <w:pPr>
              <w:spacing w:after="0" w:line="240" w:lineRule="auto"/>
              <w:jc w:val="center"/>
              <w:rPr>
                <w:rFonts w:ascii="Times New Roman" w:eastAsia="Times New Roman" w:hAnsi="Times New Roman" w:cs="Times New Roman"/>
                <w:b/>
                <w:bCs/>
                <w:color w:val="000000"/>
                <w:sz w:val="24"/>
                <w:szCs w:val="24"/>
                <w:lang w:eastAsia="en-IN"/>
              </w:rPr>
            </w:pPr>
            <w:r w:rsidRPr="000F6E46">
              <w:rPr>
                <w:rFonts w:ascii="Times New Roman" w:eastAsia="Times New Roman" w:hAnsi="Times New Roman" w:cs="Times New Roman"/>
                <w:b/>
                <w:bCs/>
                <w:color w:val="000000"/>
                <w:sz w:val="24"/>
                <w:szCs w:val="24"/>
                <w:lang w:eastAsia="en-IN"/>
              </w:rPr>
              <w:t>4.55</w:t>
            </w:r>
          </w:p>
        </w:tc>
        <w:tc>
          <w:tcPr>
            <w:tcW w:w="195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BD82474" w14:textId="77777777" w:rsidR="000F6E46" w:rsidRPr="000F6E46" w:rsidRDefault="000F6E46" w:rsidP="000F6E46">
            <w:pPr>
              <w:spacing w:after="0" w:line="240" w:lineRule="auto"/>
              <w:jc w:val="center"/>
              <w:rPr>
                <w:rFonts w:ascii="Times New Roman" w:eastAsia="Times New Roman" w:hAnsi="Times New Roman" w:cs="Times New Roman"/>
                <w:b/>
                <w:bCs/>
                <w:color w:val="000000"/>
                <w:sz w:val="24"/>
                <w:szCs w:val="24"/>
                <w:lang w:eastAsia="en-IN"/>
              </w:rPr>
            </w:pPr>
            <w:r w:rsidRPr="000F6E46">
              <w:rPr>
                <w:rFonts w:ascii="Times New Roman" w:eastAsia="Times New Roman" w:hAnsi="Times New Roman" w:cs="Times New Roman"/>
                <w:b/>
                <w:bCs/>
                <w:color w:val="000000"/>
                <w:sz w:val="24"/>
                <w:szCs w:val="24"/>
                <w:lang w:eastAsia="en-IN"/>
              </w:rPr>
              <w:t>3.6</w:t>
            </w:r>
          </w:p>
        </w:tc>
      </w:tr>
      <w:tr w:rsidR="000F6E46" w:rsidRPr="000F6E46" w14:paraId="320D2824" w14:textId="77777777" w:rsidTr="00704CA2">
        <w:trPr>
          <w:trHeight w:val="1163"/>
        </w:trPr>
        <w:tc>
          <w:tcPr>
            <w:tcW w:w="324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0939B57" w14:textId="77777777" w:rsidR="000F6E46" w:rsidRPr="000F6E46" w:rsidRDefault="000F6E46" w:rsidP="000F6E46">
            <w:pPr>
              <w:spacing w:after="0" w:line="240" w:lineRule="auto"/>
              <w:jc w:val="center"/>
              <w:rPr>
                <w:rFonts w:ascii="Times New Roman" w:eastAsia="Times New Roman" w:hAnsi="Times New Roman" w:cs="Times New Roman"/>
                <w:color w:val="000000"/>
                <w:sz w:val="24"/>
                <w:szCs w:val="24"/>
                <w:lang w:eastAsia="en-IN"/>
              </w:rPr>
            </w:pPr>
            <w:r w:rsidRPr="000F6E46">
              <w:rPr>
                <w:rFonts w:ascii="Times New Roman" w:eastAsia="Times New Roman" w:hAnsi="Times New Roman" w:cs="Times New Roman"/>
                <w:color w:val="000000"/>
                <w:sz w:val="24"/>
                <w:szCs w:val="24"/>
                <w:lang w:eastAsia="en-IN"/>
              </w:rPr>
              <w:t>Average Annual Profit (£m)*</w:t>
            </w:r>
          </w:p>
        </w:tc>
        <w:tc>
          <w:tcPr>
            <w:tcW w:w="192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9BB14FF" w14:textId="77777777" w:rsidR="000F6E46" w:rsidRPr="000F6E46" w:rsidRDefault="000F6E46" w:rsidP="000F6E46">
            <w:pPr>
              <w:spacing w:after="0" w:line="240" w:lineRule="auto"/>
              <w:jc w:val="center"/>
              <w:rPr>
                <w:rFonts w:ascii="Times New Roman" w:eastAsia="Times New Roman" w:hAnsi="Times New Roman" w:cs="Times New Roman"/>
                <w:color w:val="000000"/>
                <w:sz w:val="24"/>
                <w:szCs w:val="24"/>
                <w:lang w:eastAsia="en-IN"/>
              </w:rPr>
            </w:pPr>
            <w:r w:rsidRPr="000F6E46">
              <w:rPr>
                <w:rFonts w:ascii="Times New Roman" w:eastAsia="Times New Roman" w:hAnsi="Times New Roman" w:cs="Times New Roman"/>
                <w:color w:val="000000"/>
                <w:sz w:val="24"/>
                <w:szCs w:val="24"/>
                <w:lang w:eastAsia="en-IN"/>
              </w:rPr>
              <w:t>0.8</w:t>
            </w:r>
          </w:p>
        </w:tc>
        <w:tc>
          <w:tcPr>
            <w:tcW w:w="195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92163E8" w14:textId="77777777" w:rsidR="000F6E46" w:rsidRPr="000F6E46" w:rsidRDefault="000F6E46" w:rsidP="000F6E46">
            <w:pPr>
              <w:spacing w:after="0" w:line="240" w:lineRule="auto"/>
              <w:jc w:val="center"/>
              <w:rPr>
                <w:rFonts w:ascii="Times New Roman" w:eastAsia="Times New Roman" w:hAnsi="Times New Roman" w:cs="Times New Roman"/>
                <w:color w:val="000000"/>
                <w:sz w:val="24"/>
                <w:szCs w:val="24"/>
                <w:lang w:eastAsia="en-IN"/>
              </w:rPr>
            </w:pPr>
            <w:r w:rsidRPr="000F6E46">
              <w:rPr>
                <w:rFonts w:ascii="Times New Roman" w:eastAsia="Times New Roman" w:hAnsi="Times New Roman" w:cs="Times New Roman"/>
                <w:color w:val="000000"/>
                <w:sz w:val="24"/>
                <w:szCs w:val="24"/>
                <w:lang w:eastAsia="en-IN"/>
              </w:rPr>
              <w:t>1</w:t>
            </w:r>
          </w:p>
        </w:tc>
        <w:tc>
          <w:tcPr>
            <w:tcW w:w="195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102C35B" w14:textId="77777777" w:rsidR="000F6E46" w:rsidRPr="000F6E46" w:rsidRDefault="000F6E46" w:rsidP="000F6E46">
            <w:pPr>
              <w:spacing w:after="0" w:line="240" w:lineRule="auto"/>
              <w:jc w:val="center"/>
              <w:rPr>
                <w:rFonts w:ascii="Times New Roman" w:eastAsia="Times New Roman" w:hAnsi="Times New Roman" w:cs="Times New Roman"/>
                <w:color w:val="000000"/>
                <w:sz w:val="24"/>
                <w:szCs w:val="24"/>
                <w:lang w:eastAsia="en-IN"/>
              </w:rPr>
            </w:pPr>
            <w:r w:rsidRPr="000F6E46">
              <w:rPr>
                <w:rFonts w:ascii="Times New Roman" w:eastAsia="Times New Roman" w:hAnsi="Times New Roman" w:cs="Times New Roman"/>
                <w:color w:val="000000"/>
                <w:sz w:val="24"/>
                <w:szCs w:val="24"/>
                <w:lang w:eastAsia="en-IN"/>
              </w:rPr>
              <w:t>3</w:t>
            </w:r>
          </w:p>
        </w:tc>
      </w:tr>
      <w:tr w:rsidR="000F6E46" w:rsidRPr="000F6E46" w14:paraId="405AE793" w14:textId="77777777" w:rsidTr="00704CA2">
        <w:trPr>
          <w:trHeight w:val="290"/>
        </w:trPr>
        <w:tc>
          <w:tcPr>
            <w:tcW w:w="324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DC9BBC1" w14:textId="77777777" w:rsidR="000F6E46" w:rsidRPr="000F6E46" w:rsidRDefault="000F6E46" w:rsidP="000F6E46">
            <w:pPr>
              <w:spacing w:after="0" w:line="240" w:lineRule="auto"/>
              <w:jc w:val="center"/>
              <w:rPr>
                <w:rFonts w:ascii="Times New Roman" w:eastAsia="Times New Roman" w:hAnsi="Times New Roman" w:cs="Times New Roman"/>
                <w:color w:val="000000"/>
                <w:sz w:val="24"/>
                <w:szCs w:val="24"/>
                <w:lang w:eastAsia="en-IN"/>
              </w:rPr>
            </w:pPr>
            <w:r w:rsidRPr="000F6E46">
              <w:rPr>
                <w:rFonts w:ascii="Times New Roman" w:eastAsia="Times New Roman" w:hAnsi="Times New Roman" w:cs="Times New Roman"/>
                <w:color w:val="000000"/>
                <w:sz w:val="24"/>
                <w:szCs w:val="24"/>
                <w:lang w:eastAsia="en-IN"/>
              </w:rPr>
              <w:t>ARR</w:t>
            </w:r>
          </w:p>
        </w:tc>
        <w:tc>
          <w:tcPr>
            <w:tcW w:w="192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F34AA4F" w14:textId="77777777" w:rsidR="000F6E46" w:rsidRPr="000F6E46" w:rsidRDefault="000F6E46" w:rsidP="000F6E46">
            <w:pPr>
              <w:spacing w:after="0" w:line="240" w:lineRule="auto"/>
              <w:jc w:val="center"/>
              <w:rPr>
                <w:rFonts w:ascii="Times New Roman" w:eastAsia="Times New Roman" w:hAnsi="Times New Roman" w:cs="Times New Roman"/>
                <w:b/>
                <w:bCs/>
                <w:color w:val="000000"/>
                <w:sz w:val="24"/>
                <w:szCs w:val="24"/>
                <w:lang w:eastAsia="en-IN"/>
              </w:rPr>
            </w:pPr>
            <w:r w:rsidRPr="000F6E46">
              <w:rPr>
                <w:rFonts w:ascii="Times New Roman" w:eastAsia="Times New Roman" w:hAnsi="Times New Roman" w:cs="Times New Roman"/>
                <w:b/>
                <w:bCs/>
                <w:color w:val="000000"/>
                <w:sz w:val="24"/>
                <w:szCs w:val="24"/>
                <w:lang w:eastAsia="en-IN"/>
              </w:rPr>
              <w:t>1.60%</w:t>
            </w:r>
          </w:p>
        </w:tc>
        <w:tc>
          <w:tcPr>
            <w:tcW w:w="195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27698AE" w14:textId="77777777" w:rsidR="000F6E46" w:rsidRPr="000F6E46" w:rsidRDefault="000F6E46" w:rsidP="000F6E46">
            <w:pPr>
              <w:spacing w:after="0" w:line="240" w:lineRule="auto"/>
              <w:jc w:val="center"/>
              <w:rPr>
                <w:rFonts w:ascii="Times New Roman" w:eastAsia="Times New Roman" w:hAnsi="Times New Roman" w:cs="Times New Roman"/>
                <w:b/>
                <w:bCs/>
                <w:color w:val="000000"/>
                <w:sz w:val="24"/>
                <w:szCs w:val="24"/>
                <w:lang w:eastAsia="en-IN"/>
              </w:rPr>
            </w:pPr>
            <w:r w:rsidRPr="000F6E46">
              <w:rPr>
                <w:rFonts w:ascii="Times New Roman" w:eastAsia="Times New Roman" w:hAnsi="Times New Roman" w:cs="Times New Roman"/>
                <w:b/>
                <w:bCs/>
                <w:color w:val="000000"/>
                <w:sz w:val="24"/>
                <w:szCs w:val="24"/>
                <w:lang w:eastAsia="en-IN"/>
              </w:rPr>
              <w:t>2.00%</w:t>
            </w:r>
          </w:p>
        </w:tc>
        <w:tc>
          <w:tcPr>
            <w:tcW w:w="195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ACC07FA" w14:textId="77777777" w:rsidR="000F6E46" w:rsidRPr="000F6E46" w:rsidRDefault="000F6E46" w:rsidP="000F6E46">
            <w:pPr>
              <w:spacing w:after="0" w:line="240" w:lineRule="auto"/>
              <w:jc w:val="center"/>
              <w:rPr>
                <w:rFonts w:ascii="Times New Roman" w:eastAsia="Times New Roman" w:hAnsi="Times New Roman" w:cs="Times New Roman"/>
                <w:b/>
                <w:bCs/>
                <w:color w:val="000000"/>
                <w:sz w:val="24"/>
                <w:szCs w:val="24"/>
                <w:lang w:eastAsia="en-IN"/>
              </w:rPr>
            </w:pPr>
            <w:r w:rsidRPr="000F6E46">
              <w:rPr>
                <w:rFonts w:ascii="Times New Roman" w:eastAsia="Times New Roman" w:hAnsi="Times New Roman" w:cs="Times New Roman"/>
                <w:b/>
                <w:bCs/>
                <w:color w:val="000000"/>
                <w:sz w:val="24"/>
                <w:szCs w:val="24"/>
                <w:lang w:eastAsia="en-IN"/>
              </w:rPr>
              <w:t>6.00%</w:t>
            </w:r>
          </w:p>
        </w:tc>
      </w:tr>
      <w:tr w:rsidR="000F6E46" w:rsidRPr="000F6E46" w14:paraId="582AFA96" w14:textId="77777777" w:rsidTr="00704CA2">
        <w:trPr>
          <w:trHeight w:val="581"/>
        </w:trPr>
        <w:tc>
          <w:tcPr>
            <w:tcW w:w="324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A72BF80" w14:textId="77777777" w:rsidR="000F6E46" w:rsidRPr="000F6E46" w:rsidRDefault="000F6E46" w:rsidP="000F6E46">
            <w:pPr>
              <w:spacing w:after="0" w:line="240" w:lineRule="auto"/>
              <w:jc w:val="center"/>
              <w:rPr>
                <w:rFonts w:ascii="Times New Roman" w:eastAsia="Times New Roman" w:hAnsi="Times New Roman" w:cs="Times New Roman"/>
                <w:color w:val="000000"/>
                <w:sz w:val="24"/>
                <w:szCs w:val="24"/>
                <w:lang w:eastAsia="en-IN"/>
              </w:rPr>
            </w:pPr>
            <w:r w:rsidRPr="000F6E46">
              <w:rPr>
                <w:rFonts w:ascii="Times New Roman" w:eastAsia="Times New Roman" w:hAnsi="Times New Roman" w:cs="Times New Roman"/>
                <w:color w:val="000000"/>
                <w:sz w:val="24"/>
                <w:szCs w:val="24"/>
                <w:lang w:eastAsia="en-IN"/>
              </w:rPr>
              <w:t>NPV @ 8% (£m)</w:t>
            </w:r>
          </w:p>
        </w:tc>
        <w:tc>
          <w:tcPr>
            <w:tcW w:w="192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F298E2F" w14:textId="77777777" w:rsidR="000F6E46" w:rsidRPr="000F6E46" w:rsidRDefault="000F6E46" w:rsidP="000F6E46">
            <w:pPr>
              <w:spacing w:after="0" w:line="240" w:lineRule="auto"/>
              <w:jc w:val="center"/>
              <w:rPr>
                <w:rFonts w:ascii="Times New Roman" w:eastAsia="Times New Roman" w:hAnsi="Times New Roman" w:cs="Times New Roman"/>
                <w:b/>
                <w:bCs/>
                <w:color w:val="000000"/>
                <w:sz w:val="24"/>
                <w:szCs w:val="24"/>
                <w:lang w:eastAsia="en-IN"/>
              </w:rPr>
            </w:pPr>
            <w:r w:rsidRPr="000F6E46">
              <w:rPr>
                <w:rFonts w:ascii="Times New Roman" w:eastAsia="Times New Roman" w:hAnsi="Times New Roman" w:cs="Times New Roman"/>
                <w:b/>
                <w:bCs/>
                <w:color w:val="000000"/>
                <w:sz w:val="24"/>
                <w:szCs w:val="24"/>
                <w:lang w:eastAsia="en-IN"/>
              </w:rPr>
              <w:t>−6.54</w:t>
            </w:r>
          </w:p>
        </w:tc>
        <w:tc>
          <w:tcPr>
            <w:tcW w:w="195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8405E25" w14:textId="77777777" w:rsidR="000F6E46" w:rsidRPr="000F6E46" w:rsidRDefault="000F6E46" w:rsidP="000F6E46">
            <w:pPr>
              <w:spacing w:after="0" w:line="240" w:lineRule="auto"/>
              <w:jc w:val="center"/>
              <w:rPr>
                <w:rFonts w:ascii="Times New Roman" w:eastAsia="Times New Roman" w:hAnsi="Times New Roman" w:cs="Times New Roman"/>
                <w:b/>
                <w:bCs/>
                <w:color w:val="000000"/>
                <w:sz w:val="24"/>
                <w:szCs w:val="24"/>
                <w:lang w:eastAsia="en-IN"/>
              </w:rPr>
            </w:pPr>
            <w:r w:rsidRPr="000F6E46">
              <w:rPr>
                <w:rFonts w:ascii="Times New Roman" w:eastAsia="Times New Roman" w:hAnsi="Times New Roman" w:cs="Times New Roman"/>
                <w:b/>
                <w:bCs/>
                <w:color w:val="000000"/>
                <w:sz w:val="24"/>
                <w:szCs w:val="24"/>
                <w:lang w:eastAsia="en-IN"/>
              </w:rPr>
              <w:t>−6.08</w:t>
            </w:r>
          </w:p>
        </w:tc>
        <w:tc>
          <w:tcPr>
            <w:tcW w:w="195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8686656" w14:textId="77777777" w:rsidR="000F6E46" w:rsidRPr="000F6E46" w:rsidRDefault="000F6E46" w:rsidP="000F6E46">
            <w:pPr>
              <w:spacing w:after="0" w:line="240" w:lineRule="auto"/>
              <w:jc w:val="center"/>
              <w:rPr>
                <w:rFonts w:ascii="Times New Roman" w:eastAsia="Times New Roman" w:hAnsi="Times New Roman" w:cs="Times New Roman"/>
                <w:b/>
                <w:bCs/>
                <w:color w:val="000000"/>
                <w:sz w:val="24"/>
                <w:szCs w:val="24"/>
                <w:lang w:eastAsia="en-IN"/>
              </w:rPr>
            </w:pPr>
            <w:r w:rsidRPr="000F6E46">
              <w:rPr>
                <w:rFonts w:ascii="Times New Roman" w:eastAsia="Times New Roman" w:hAnsi="Times New Roman" w:cs="Times New Roman"/>
                <w:b/>
                <w:bCs/>
                <w:color w:val="000000"/>
                <w:sz w:val="24"/>
                <w:szCs w:val="24"/>
                <w:lang w:eastAsia="en-IN"/>
              </w:rPr>
              <w:t>0.86</w:t>
            </w:r>
          </w:p>
        </w:tc>
      </w:tr>
      <w:tr w:rsidR="000F6E46" w:rsidRPr="000F6E46" w14:paraId="1B45EDA7" w14:textId="77777777" w:rsidTr="00704CA2">
        <w:trPr>
          <w:trHeight w:val="871"/>
        </w:trPr>
        <w:tc>
          <w:tcPr>
            <w:tcW w:w="324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3DC2463" w14:textId="77777777" w:rsidR="000F6E46" w:rsidRPr="000F6E46" w:rsidRDefault="000F6E46" w:rsidP="000F6E46">
            <w:pPr>
              <w:spacing w:after="0" w:line="240" w:lineRule="auto"/>
              <w:jc w:val="center"/>
              <w:rPr>
                <w:rFonts w:ascii="Times New Roman" w:eastAsia="Times New Roman" w:hAnsi="Times New Roman" w:cs="Times New Roman"/>
                <w:color w:val="000000"/>
                <w:sz w:val="24"/>
                <w:szCs w:val="24"/>
                <w:lang w:eastAsia="en-IN"/>
              </w:rPr>
            </w:pPr>
            <w:r w:rsidRPr="000F6E46">
              <w:rPr>
                <w:rFonts w:ascii="Times New Roman" w:eastAsia="Times New Roman" w:hAnsi="Times New Roman" w:cs="Times New Roman"/>
                <w:color w:val="000000"/>
                <w:sz w:val="24"/>
                <w:szCs w:val="24"/>
                <w:lang w:eastAsia="en-IN"/>
              </w:rPr>
              <w:t>Profitability Index (PI)</w:t>
            </w:r>
          </w:p>
        </w:tc>
        <w:tc>
          <w:tcPr>
            <w:tcW w:w="192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F6C9FEA" w14:textId="77777777" w:rsidR="000F6E46" w:rsidRPr="000F6E46" w:rsidRDefault="000F6E46" w:rsidP="000F6E46">
            <w:pPr>
              <w:spacing w:after="0" w:line="240" w:lineRule="auto"/>
              <w:jc w:val="center"/>
              <w:rPr>
                <w:rFonts w:ascii="Times New Roman" w:eastAsia="Times New Roman" w:hAnsi="Times New Roman" w:cs="Times New Roman"/>
                <w:b/>
                <w:bCs/>
                <w:color w:val="000000"/>
                <w:sz w:val="24"/>
                <w:szCs w:val="24"/>
                <w:lang w:eastAsia="en-IN"/>
              </w:rPr>
            </w:pPr>
            <w:r w:rsidRPr="000F6E46">
              <w:rPr>
                <w:rFonts w:ascii="Times New Roman" w:eastAsia="Times New Roman" w:hAnsi="Times New Roman" w:cs="Times New Roman"/>
                <w:b/>
                <w:bCs/>
                <w:color w:val="000000"/>
                <w:sz w:val="24"/>
                <w:szCs w:val="24"/>
                <w:lang w:eastAsia="en-IN"/>
              </w:rPr>
              <w:t>0.869</w:t>
            </w:r>
          </w:p>
        </w:tc>
        <w:tc>
          <w:tcPr>
            <w:tcW w:w="195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53FA574" w14:textId="77777777" w:rsidR="000F6E46" w:rsidRPr="000F6E46" w:rsidRDefault="000F6E46" w:rsidP="000F6E46">
            <w:pPr>
              <w:spacing w:after="0" w:line="240" w:lineRule="auto"/>
              <w:jc w:val="center"/>
              <w:rPr>
                <w:rFonts w:ascii="Times New Roman" w:eastAsia="Times New Roman" w:hAnsi="Times New Roman" w:cs="Times New Roman"/>
                <w:b/>
                <w:bCs/>
                <w:color w:val="000000"/>
                <w:sz w:val="24"/>
                <w:szCs w:val="24"/>
                <w:lang w:eastAsia="en-IN"/>
              </w:rPr>
            </w:pPr>
            <w:r w:rsidRPr="000F6E46">
              <w:rPr>
                <w:rFonts w:ascii="Times New Roman" w:eastAsia="Times New Roman" w:hAnsi="Times New Roman" w:cs="Times New Roman"/>
                <w:b/>
                <w:bCs/>
                <w:color w:val="000000"/>
                <w:sz w:val="24"/>
                <w:szCs w:val="24"/>
                <w:lang w:eastAsia="en-IN"/>
              </w:rPr>
              <w:t>0.878</w:t>
            </w:r>
          </w:p>
        </w:tc>
        <w:tc>
          <w:tcPr>
            <w:tcW w:w="195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5BB3DFE" w14:textId="77777777" w:rsidR="000F6E46" w:rsidRPr="000F6E46" w:rsidRDefault="000F6E46" w:rsidP="000F6E46">
            <w:pPr>
              <w:spacing w:after="0" w:line="240" w:lineRule="auto"/>
              <w:jc w:val="center"/>
              <w:rPr>
                <w:rFonts w:ascii="Times New Roman" w:eastAsia="Times New Roman" w:hAnsi="Times New Roman" w:cs="Times New Roman"/>
                <w:b/>
                <w:bCs/>
                <w:color w:val="000000"/>
                <w:sz w:val="24"/>
                <w:szCs w:val="24"/>
                <w:lang w:eastAsia="en-IN"/>
              </w:rPr>
            </w:pPr>
            <w:r w:rsidRPr="000F6E46">
              <w:rPr>
                <w:rFonts w:ascii="Times New Roman" w:eastAsia="Times New Roman" w:hAnsi="Times New Roman" w:cs="Times New Roman"/>
                <w:b/>
                <w:bCs/>
                <w:color w:val="000000"/>
                <w:sz w:val="24"/>
                <w:szCs w:val="24"/>
                <w:lang w:eastAsia="en-IN"/>
              </w:rPr>
              <w:t>1.017</w:t>
            </w:r>
          </w:p>
        </w:tc>
      </w:tr>
      <w:tr w:rsidR="000F6E46" w:rsidRPr="000F6E46" w14:paraId="064045A3" w14:textId="77777777" w:rsidTr="00704CA2">
        <w:trPr>
          <w:trHeight w:val="290"/>
        </w:trPr>
        <w:tc>
          <w:tcPr>
            <w:tcW w:w="324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4BAD1DE" w14:textId="77777777" w:rsidR="000F6E46" w:rsidRPr="000F6E46" w:rsidRDefault="000F6E46" w:rsidP="000F6E46">
            <w:pPr>
              <w:spacing w:after="0" w:line="240" w:lineRule="auto"/>
              <w:jc w:val="center"/>
              <w:rPr>
                <w:rFonts w:ascii="Times New Roman" w:eastAsia="Times New Roman" w:hAnsi="Times New Roman" w:cs="Times New Roman"/>
                <w:color w:val="000000"/>
                <w:sz w:val="24"/>
                <w:szCs w:val="24"/>
                <w:lang w:eastAsia="en-IN"/>
              </w:rPr>
            </w:pPr>
            <w:r w:rsidRPr="000F6E46">
              <w:rPr>
                <w:rFonts w:ascii="Times New Roman" w:eastAsia="Times New Roman" w:hAnsi="Times New Roman" w:cs="Times New Roman"/>
                <w:color w:val="000000"/>
                <w:sz w:val="24"/>
                <w:szCs w:val="24"/>
                <w:lang w:eastAsia="en-IN"/>
              </w:rPr>
              <w:t>IRR</w:t>
            </w:r>
          </w:p>
        </w:tc>
        <w:tc>
          <w:tcPr>
            <w:tcW w:w="192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E12264F" w14:textId="77777777" w:rsidR="000F6E46" w:rsidRPr="000F6E46" w:rsidRDefault="000F6E46" w:rsidP="000F6E46">
            <w:pPr>
              <w:spacing w:after="0" w:line="240" w:lineRule="auto"/>
              <w:jc w:val="center"/>
              <w:rPr>
                <w:rFonts w:ascii="Times New Roman" w:eastAsia="Times New Roman" w:hAnsi="Times New Roman" w:cs="Times New Roman"/>
                <w:b/>
                <w:bCs/>
                <w:color w:val="000000"/>
                <w:sz w:val="24"/>
                <w:szCs w:val="24"/>
                <w:lang w:eastAsia="en-IN"/>
              </w:rPr>
            </w:pPr>
            <w:r w:rsidRPr="000F6E46">
              <w:rPr>
                <w:rFonts w:ascii="Times New Roman" w:eastAsia="Times New Roman" w:hAnsi="Times New Roman" w:cs="Times New Roman"/>
                <w:b/>
                <w:bCs/>
                <w:color w:val="000000"/>
                <w:sz w:val="24"/>
                <w:szCs w:val="24"/>
                <w:lang w:eastAsia="en-IN"/>
              </w:rPr>
              <w:t>2.72%</w:t>
            </w:r>
          </w:p>
        </w:tc>
        <w:tc>
          <w:tcPr>
            <w:tcW w:w="195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9549DC8" w14:textId="77777777" w:rsidR="000F6E46" w:rsidRPr="000F6E46" w:rsidRDefault="000F6E46" w:rsidP="000F6E46">
            <w:pPr>
              <w:spacing w:after="0" w:line="240" w:lineRule="auto"/>
              <w:jc w:val="center"/>
              <w:rPr>
                <w:rFonts w:ascii="Times New Roman" w:eastAsia="Times New Roman" w:hAnsi="Times New Roman" w:cs="Times New Roman"/>
                <w:b/>
                <w:bCs/>
                <w:color w:val="000000"/>
                <w:sz w:val="24"/>
                <w:szCs w:val="24"/>
                <w:lang w:eastAsia="en-IN"/>
              </w:rPr>
            </w:pPr>
            <w:r w:rsidRPr="000F6E46">
              <w:rPr>
                <w:rFonts w:ascii="Times New Roman" w:eastAsia="Times New Roman" w:hAnsi="Times New Roman" w:cs="Times New Roman"/>
                <w:b/>
                <w:bCs/>
                <w:color w:val="000000"/>
                <w:sz w:val="24"/>
                <w:szCs w:val="24"/>
                <w:lang w:eastAsia="en-IN"/>
              </w:rPr>
              <w:t>3.26%</w:t>
            </w:r>
          </w:p>
        </w:tc>
        <w:tc>
          <w:tcPr>
            <w:tcW w:w="195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E35EFE0" w14:textId="77777777" w:rsidR="000F6E46" w:rsidRPr="000F6E46" w:rsidRDefault="000F6E46" w:rsidP="000F6E46">
            <w:pPr>
              <w:spacing w:after="0" w:line="240" w:lineRule="auto"/>
              <w:jc w:val="center"/>
              <w:rPr>
                <w:rFonts w:ascii="Times New Roman" w:eastAsia="Times New Roman" w:hAnsi="Times New Roman" w:cs="Times New Roman"/>
                <w:b/>
                <w:bCs/>
                <w:color w:val="000000"/>
                <w:sz w:val="24"/>
                <w:szCs w:val="24"/>
                <w:lang w:eastAsia="en-IN"/>
              </w:rPr>
            </w:pPr>
            <w:r w:rsidRPr="000F6E46">
              <w:rPr>
                <w:rFonts w:ascii="Times New Roman" w:eastAsia="Times New Roman" w:hAnsi="Times New Roman" w:cs="Times New Roman"/>
                <w:b/>
                <w:bCs/>
                <w:color w:val="000000"/>
                <w:sz w:val="24"/>
                <w:szCs w:val="24"/>
                <w:lang w:eastAsia="en-IN"/>
              </w:rPr>
              <w:t>8.59%</w:t>
            </w:r>
          </w:p>
        </w:tc>
      </w:tr>
    </w:tbl>
    <w:p w14:paraId="7113BC70" w14:textId="77777777" w:rsidR="0018612C" w:rsidRDefault="00B636AD" w:rsidP="008412DE">
      <w:pPr>
        <w:pStyle w:val="NormalWeb"/>
        <w:spacing w:line="360" w:lineRule="auto"/>
        <w:jc w:val="both"/>
      </w:pPr>
      <w:r w:rsidRPr="00F44F62">
        <w:t xml:space="preserve">*Straight-line depreciation = </w:t>
      </w:r>
      <w:r w:rsidRPr="00F44F62">
        <w:rPr>
          <w:rStyle w:val="Strong"/>
          <w:rFonts w:ascii="Times New Roman" w:eastAsiaTheme="majorEastAsia" w:hAnsi="Times New Roman" w:cs="Times New Roman"/>
          <w:sz w:val="24"/>
          <w:szCs w:val="24"/>
        </w:rPr>
        <w:t>£10 million per year</w:t>
      </w:r>
      <w:r w:rsidRPr="00F44F62">
        <w:t>.</w:t>
      </w:r>
      <w:r w:rsidR="0018612C">
        <w:t xml:space="preserve"> </w:t>
      </w:r>
    </w:p>
    <w:p w14:paraId="64A519C6" w14:textId="2C91D136" w:rsidR="00B636AD" w:rsidRPr="00F44F62" w:rsidRDefault="0018612C" w:rsidP="008412DE">
      <w:pPr>
        <w:pStyle w:val="NormalWeb"/>
        <w:spacing w:line="360" w:lineRule="auto"/>
        <w:jc w:val="both"/>
      </w:pPr>
      <w:r w:rsidRPr="00F44F62">
        <w:t>Table 4.2 Summary of Investment Appraisal Results</w:t>
      </w:r>
    </w:p>
    <w:p w14:paraId="2EEB0F78" w14:textId="7F0B4458" w:rsidR="00B636AD" w:rsidRPr="00350B4D" w:rsidRDefault="009A6FE6" w:rsidP="00704CA2">
      <w:pPr>
        <w:pStyle w:val="Heading2"/>
        <w:spacing w:line="259" w:lineRule="auto"/>
        <w:rPr>
          <w:rFonts w:ascii="Times New Roman" w:hAnsi="Times New Roman" w:cs="Times New Roman"/>
          <w:b/>
          <w:bCs/>
          <w:sz w:val="26"/>
          <w:szCs w:val="26"/>
        </w:rPr>
      </w:pPr>
      <w:bookmarkStart w:id="19" w:name="_Toc236803270"/>
      <w:r w:rsidRPr="00350B4D">
        <w:rPr>
          <w:rFonts w:ascii="Times New Roman" w:hAnsi="Times New Roman" w:cs="Times New Roman"/>
          <w:b/>
          <w:bCs/>
          <w:sz w:val="26"/>
          <w:szCs w:val="26"/>
        </w:rPr>
        <w:t>5.2</w:t>
      </w:r>
      <w:r w:rsidR="00B636AD" w:rsidRPr="00350B4D">
        <w:rPr>
          <w:rFonts w:ascii="Times New Roman" w:hAnsi="Times New Roman" w:cs="Times New Roman"/>
          <w:b/>
          <w:bCs/>
          <w:sz w:val="26"/>
          <w:szCs w:val="26"/>
        </w:rPr>
        <w:t xml:space="preserve"> Evaluation of Investment Projects</w:t>
      </w:r>
      <w:bookmarkEnd w:id="19"/>
    </w:p>
    <w:p w14:paraId="1E1774C9" w14:textId="77777777" w:rsidR="00B64A56" w:rsidRDefault="00B64A56" w:rsidP="00B64A56">
      <w:pPr>
        <w:pStyle w:val="NormalWeb"/>
        <w:spacing w:line="360" w:lineRule="auto"/>
        <w:jc w:val="both"/>
      </w:pPr>
      <w:r>
        <w:t>Results obtained from the investment appraisal clearly show that the financial viability of the three suggested projects varies. Every investment appraisal method looks at the profitability of investments from a different viewpoint; hence, all results must be considered simultaneously rather than focusing on one measure only.</w:t>
      </w:r>
    </w:p>
    <w:p w14:paraId="173AE269" w14:textId="4B002B9F" w:rsidR="00B636AD" w:rsidRPr="00F44F62" w:rsidRDefault="00B64A56" w:rsidP="00B64A56">
      <w:pPr>
        <w:pStyle w:val="NormalWeb"/>
        <w:spacing w:line="360" w:lineRule="auto"/>
        <w:jc w:val="both"/>
      </w:pPr>
      <w:r>
        <w:t xml:space="preserve">The Payback Period represents the amount of time needed to break even. In this case, Project C shows the lowest payback period of 3.6 years in comparison with Project A and Project B with the payback period </w:t>
      </w:r>
      <w:proofErr w:type="spellStart"/>
      <w:r>
        <w:t>equaling</w:t>
      </w:r>
      <w:proofErr w:type="spellEnd"/>
      <w:r>
        <w:t xml:space="preserve"> 4.5 years and 4.55 years correspondingly. The lower payback period decreases investment risks as it enables the firm to cover its expenses earlier</w:t>
      </w:r>
      <w:r w:rsidR="00B636AD" w:rsidRPr="00F44F62">
        <w:t>.</w:t>
      </w:r>
    </w:p>
    <w:p w14:paraId="7774B9A8" w14:textId="77777777" w:rsidR="00B64A56" w:rsidRDefault="00B64A56" w:rsidP="00B64A56">
      <w:pPr>
        <w:pStyle w:val="NormalWeb"/>
        <w:spacing w:line="360" w:lineRule="auto"/>
        <w:jc w:val="both"/>
      </w:pPr>
      <w:r>
        <w:lastRenderedPageBreak/>
        <w:t>Another method that shows the superiority of Project C in comparison to Project B and A is the Accounting Rate of Return (ARR), as Project C provides ARR of 6.0%, that is much higher than the rates for Project B (2.0%) and Project A (1.6%). Hence, Project C will yield the highest average accounting profit throughout the useful life of this project.</w:t>
      </w:r>
    </w:p>
    <w:p w14:paraId="006A518D" w14:textId="4FC65141" w:rsidR="00B636AD" w:rsidRPr="00F44F62" w:rsidRDefault="00B64A56" w:rsidP="00B64A56">
      <w:pPr>
        <w:pStyle w:val="NormalWeb"/>
        <w:spacing w:line="360" w:lineRule="auto"/>
        <w:jc w:val="both"/>
      </w:pPr>
      <w:r>
        <w:t>The Net Present Value (NPV) method can be recognized as the most reliable capital budgeting technique as this method directly assesses the expected increase in the wealth of shareholders (Brealey, Myers and Allen, 2023). At the discount rate of 8%, only Project C gives the positive NPV of £0.86 million. The negative values of NPV are demonstrated by Projects A (-£6.54 million) and B (-£6.08 million). A positive NPV shows that the project creates shareholder value taking into account the cost of capital, while negative NPV shows that it decreases shareholder value</w:t>
      </w:r>
      <w:r w:rsidR="00B636AD" w:rsidRPr="00F44F62">
        <w:t>.</w:t>
      </w:r>
    </w:p>
    <w:p w14:paraId="5B7ABD64" w14:textId="6B30184C" w:rsidR="00B636AD" w:rsidRPr="00F44F62" w:rsidRDefault="00B636AD" w:rsidP="008412DE">
      <w:pPr>
        <w:pStyle w:val="NormalWeb"/>
        <w:spacing w:line="360" w:lineRule="auto"/>
        <w:jc w:val="both"/>
      </w:pPr>
      <w:r w:rsidRPr="00F44F62">
        <w:rPr>
          <w:noProof/>
        </w:rPr>
        <w:drawing>
          <wp:inline distT="0" distB="0" distL="0" distR="0" wp14:anchorId="2F211093" wp14:editId="529F05DA">
            <wp:extent cx="5495925" cy="1800225"/>
            <wp:effectExtent l="0" t="0" r="9525" b="9525"/>
            <wp:docPr id="2" name="Chart 2">
              <a:extLst xmlns:a="http://schemas.openxmlformats.org/drawingml/2006/main">
                <a:ext uri="{FF2B5EF4-FFF2-40B4-BE49-F238E27FC236}">
                  <a16:creationId xmlns:a16="http://schemas.microsoft.com/office/drawing/2014/main" id="{D2D16216-481A-4D55-BC93-47363FDD5A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82B2B64" w14:textId="77777777" w:rsidR="00EB22BC" w:rsidRDefault="00EB22BC" w:rsidP="00EB22BC">
      <w:pPr>
        <w:pStyle w:val="NormalWeb"/>
        <w:spacing w:line="360" w:lineRule="auto"/>
        <w:jc w:val="both"/>
      </w:pPr>
      <w:r>
        <w:t>The profitability index (PI) proves the validity of the above conclusions. The Profitability index for Project C stands at 1.017. In other words, for each pound invested in the project, it is expected to earn a value of about 1.02. On the other hand, Projects A and B have PIs lower than 1.0, which implies that the present value of the cash flows is less than the amount invested.</w:t>
      </w:r>
    </w:p>
    <w:p w14:paraId="6B2C735E" w14:textId="77777777" w:rsidR="00EB22BC" w:rsidRDefault="00EB22BC" w:rsidP="00EB22BC">
      <w:pPr>
        <w:pStyle w:val="NormalWeb"/>
        <w:spacing w:line="360" w:lineRule="auto"/>
        <w:jc w:val="both"/>
      </w:pPr>
      <w:r>
        <w:t>Lastly, the internal rate of return (IRR) validates the superiority of Project C. With an IRR of 8.59%, it beats the minimum required rate of return at 8%. However, the IRRs of Projects A (2.72%) and B (3.26%) fall far below the required return and hence should be rejected.</w:t>
      </w:r>
    </w:p>
    <w:p w14:paraId="4DC168B6" w14:textId="1AAF1D58" w:rsidR="00B636AD" w:rsidRPr="00F44F62" w:rsidRDefault="00EB22BC" w:rsidP="00EB22BC">
      <w:pPr>
        <w:pStyle w:val="NormalWeb"/>
        <w:spacing w:line="360" w:lineRule="auto"/>
        <w:jc w:val="both"/>
      </w:pPr>
      <w:r>
        <w:t>To sum up, the five techniques of investment appraisal all confirm Project C as the best investment in terms of financial analysis. Project C has the shortest payback period, the highest accounting return, positive NPV, a profitability index above one and an IRR greater than the cost of capital. Thus, it will create maximum value for shareholders in line with the objectives of Marriott International</w:t>
      </w:r>
      <w:r w:rsidR="00B636AD" w:rsidRPr="00F44F62">
        <w:t>.</w:t>
      </w:r>
    </w:p>
    <w:p w14:paraId="15E69224" w14:textId="044CBD0C" w:rsidR="00B636AD" w:rsidRPr="00350B4D" w:rsidRDefault="009A6FE6" w:rsidP="00704CA2">
      <w:pPr>
        <w:pStyle w:val="Heading2"/>
        <w:spacing w:line="259" w:lineRule="auto"/>
        <w:rPr>
          <w:rFonts w:ascii="Times New Roman" w:hAnsi="Times New Roman" w:cs="Times New Roman"/>
          <w:b/>
          <w:bCs/>
          <w:sz w:val="26"/>
          <w:szCs w:val="26"/>
        </w:rPr>
      </w:pPr>
      <w:bookmarkStart w:id="20" w:name="_Toc236803271"/>
      <w:r w:rsidRPr="00350B4D">
        <w:rPr>
          <w:rFonts w:ascii="Times New Roman" w:hAnsi="Times New Roman" w:cs="Times New Roman"/>
          <w:b/>
          <w:bCs/>
          <w:sz w:val="26"/>
          <w:szCs w:val="26"/>
        </w:rPr>
        <w:lastRenderedPageBreak/>
        <w:t>5.3</w:t>
      </w:r>
      <w:r w:rsidR="00B636AD" w:rsidRPr="00350B4D">
        <w:rPr>
          <w:rFonts w:ascii="Times New Roman" w:hAnsi="Times New Roman" w:cs="Times New Roman"/>
          <w:b/>
          <w:bCs/>
          <w:sz w:val="26"/>
          <w:szCs w:val="26"/>
        </w:rPr>
        <w:t xml:space="preserve"> Recommendation and Capital Rationing</w:t>
      </w:r>
      <w:bookmarkEnd w:id="20"/>
    </w:p>
    <w:p w14:paraId="49812207" w14:textId="77777777" w:rsidR="00B636AD" w:rsidRPr="00F44F62" w:rsidRDefault="00B636AD" w:rsidP="008412DE">
      <w:pPr>
        <w:pStyle w:val="NormalWeb"/>
        <w:spacing w:line="360" w:lineRule="auto"/>
        <w:jc w:val="both"/>
      </w:pPr>
      <w:r w:rsidRPr="00F44F62">
        <w:t xml:space="preserve">Under the capital rationing constraint, Marriott can invest a maximum of </w:t>
      </w:r>
      <w:r w:rsidRPr="00F44F62">
        <w:rPr>
          <w:rStyle w:val="Strong"/>
          <w:rFonts w:ascii="Times New Roman" w:eastAsiaTheme="majorEastAsia" w:hAnsi="Times New Roman" w:cs="Times New Roman"/>
          <w:sz w:val="24"/>
          <w:szCs w:val="24"/>
        </w:rPr>
        <w:t>£100 million</w:t>
      </w:r>
      <w:r w:rsidRPr="00F44F62">
        <w:t xml:space="preserve">, meaning it can select </w:t>
      </w:r>
      <w:r w:rsidRPr="00F44F62">
        <w:rPr>
          <w:rStyle w:val="Strong"/>
          <w:rFonts w:ascii="Times New Roman" w:eastAsiaTheme="majorEastAsia" w:hAnsi="Times New Roman" w:cs="Times New Roman"/>
          <w:sz w:val="24"/>
          <w:szCs w:val="24"/>
        </w:rPr>
        <w:t>any two</w:t>
      </w:r>
      <w:r w:rsidRPr="00F44F62">
        <w:t xml:space="preserve"> of the three £50 million projects.</w:t>
      </w:r>
    </w:p>
    <w:p w14:paraId="75726E3A" w14:textId="300B2644" w:rsidR="007E2015" w:rsidRPr="00F44F62" w:rsidRDefault="00B636AD" w:rsidP="008412DE">
      <w:pPr>
        <w:pStyle w:val="NormalWeb"/>
        <w:spacing w:line="360" w:lineRule="auto"/>
        <w:jc w:val="both"/>
      </w:pPr>
      <w:r w:rsidRPr="00F44F62">
        <w:t>The possible combinations are:</w:t>
      </w:r>
    </w:p>
    <w:tbl>
      <w:tblPr>
        <w:tblW w:w="8920" w:type="dxa"/>
        <w:tblLook w:val="04A0" w:firstRow="1" w:lastRow="0" w:firstColumn="1" w:lastColumn="0" w:noHBand="0" w:noVBand="1"/>
      </w:tblPr>
      <w:tblGrid>
        <w:gridCol w:w="1600"/>
        <w:gridCol w:w="2360"/>
        <w:gridCol w:w="2340"/>
        <w:gridCol w:w="2620"/>
      </w:tblGrid>
      <w:tr w:rsidR="007E2015" w:rsidRPr="007E2015" w14:paraId="526BC82F" w14:textId="77777777" w:rsidTr="007E2015">
        <w:trPr>
          <w:trHeight w:val="300"/>
        </w:trPr>
        <w:tc>
          <w:tcPr>
            <w:tcW w:w="1600"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4275DF61" w14:textId="77777777" w:rsidR="007E2015" w:rsidRPr="007E2015" w:rsidRDefault="007E2015" w:rsidP="007E2015">
            <w:pPr>
              <w:spacing w:after="0" w:line="240" w:lineRule="auto"/>
              <w:jc w:val="center"/>
              <w:rPr>
                <w:rFonts w:ascii="Times New Roman" w:eastAsia="Times New Roman" w:hAnsi="Times New Roman" w:cs="Times New Roman"/>
                <w:b/>
                <w:bCs/>
                <w:color w:val="FFFFFF"/>
                <w:sz w:val="24"/>
                <w:szCs w:val="24"/>
                <w:lang w:eastAsia="en-IN"/>
              </w:rPr>
            </w:pPr>
            <w:r w:rsidRPr="007E2015">
              <w:rPr>
                <w:rFonts w:ascii="Times New Roman" w:eastAsia="Times New Roman" w:hAnsi="Times New Roman" w:cs="Times New Roman"/>
                <w:b/>
                <w:bCs/>
                <w:color w:val="FFFFFF"/>
                <w:sz w:val="24"/>
                <w:szCs w:val="24"/>
                <w:lang w:eastAsia="en-IN"/>
              </w:rPr>
              <w:t>Combination</w:t>
            </w:r>
          </w:p>
        </w:tc>
        <w:tc>
          <w:tcPr>
            <w:tcW w:w="2360"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3F076B53" w14:textId="77777777" w:rsidR="007E2015" w:rsidRPr="007E2015" w:rsidRDefault="007E2015" w:rsidP="007E2015">
            <w:pPr>
              <w:spacing w:after="0" w:line="240" w:lineRule="auto"/>
              <w:jc w:val="center"/>
              <w:rPr>
                <w:rFonts w:ascii="Times New Roman" w:eastAsia="Times New Roman" w:hAnsi="Times New Roman" w:cs="Times New Roman"/>
                <w:b/>
                <w:bCs/>
                <w:color w:val="FFFFFF"/>
                <w:sz w:val="24"/>
                <w:szCs w:val="24"/>
                <w:lang w:eastAsia="en-IN"/>
              </w:rPr>
            </w:pPr>
            <w:r w:rsidRPr="007E2015">
              <w:rPr>
                <w:rFonts w:ascii="Times New Roman" w:eastAsia="Times New Roman" w:hAnsi="Times New Roman" w:cs="Times New Roman"/>
                <w:b/>
                <w:bCs/>
                <w:color w:val="FFFFFF"/>
                <w:sz w:val="24"/>
                <w:szCs w:val="24"/>
                <w:lang w:eastAsia="en-IN"/>
              </w:rPr>
              <w:t>Total Investment (£m)</w:t>
            </w:r>
          </w:p>
        </w:tc>
        <w:tc>
          <w:tcPr>
            <w:tcW w:w="2340"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1AAD15E3" w14:textId="77777777" w:rsidR="007E2015" w:rsidRPr="007E2015" w:rsidRDefault="007E2015" w:rsidP="007E2015">
            <w:pPr>
              <w:spacing w:after="0" w:line="240" w:lineRule="auto"/>
              <w:jc w:val="center"/>
              <w:rPr>
                <w:rFonts w:ascii="Times New Roman" w:eastAsia="Times New Roman" w:hAnsi="Times New Roman" w:cs="Times New Roman"/>
                <w:b/>
                <w:bCs/>
                <w:color w:val="FFFFFF"/>
                <w:sz w:val="24"/>
                <w:szCs w:val="24"/>
                <w:lang w:eastAsia="en-IN"/>
              </w:rPr>
            </w:pPr>
            <w:r w:rsidRPr="007E2015">
              <w:rPr>
                <w:rFonts w:ascii="Times New Roman" w:eastAsia="Times New Roman" w:hAnsi="Times New Roman" w:cs="Times New Roman"/>
                <w:b/>
                <w:bCs/>
                <w:color w:val="FFFFFF"/>
                <w:sz w:val="24"/>
                <w:szCs w:val="24"/>
                <w:lang w:eastAsia="en-IN"/>
              </w:rPr>
              <w:t>Combined NPV (£m)</w:t>
            </w:r>
          </w:p>
        </w:tc>
        <w:tc>
          <w:tcPr>
            <w:tcW w:w="2620"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7D2D6AEC" w14:textId="77777777" w:rsidR="007E2015" w:rsidRPr="007E2015" w:rsidRDefault="007E2015" w:rsidP="007E2015">
            <w:pPr>
              <w:spacing w:after="0" w:line="240" w:lineRule="auto"/>
              <w:jc w:val="center"/>
              <w:rPr>
                <w:rFonts w:ascii="Times New Roman" w:eastAsia="Times New Roman" w:hAnsi="Times New Roman" w:cs="Times New Roman"/>
                <w:b/>
                <w:bCs/>
                <w:color w:val="FFFFFF"/>
                <w:sz w:val="24"/>
                <w:szCs w:val="24"/>
                <w:lang w:eastAsia="en-IN"/>
              </w:rPr>
            </w:pPr>
            <w:r w:rsidRPr="007E2015">
              <w:rPr>
                <w:rFonts w:ascii="Times New Roman" w:eastAsia="Times New Roman" w:hAnsi="Times New Roman" w:cs="Times New Roman"/>
                <w:b/>
                <w:bCs/>
                <w:color w:val="FFFFFF"/>
                <w:sz w:val="24"/>
                <w:szCs w:val="24"/>
                <w:lang w:eastAsia="en-IN"/>
              </w:rPr>
              <w:t>Recommendation</w:t>
            </w:r>
          </w:p>
        </w:tc>
      </w:tr>
      <w:tr w:rsidR="007E2015" w:rsidRPr="007E2015" w14:paraId="6F6F5B96" w14:textId="77777777" w:rsidTr="007E2015">
        <w:trPr>
          <w:trHeight w:val="300"/>
        </w:trPr>
        <w:tc>
          <w:tcPr>
            <w:tcW w:w="16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BEB9502" w14:textId="77777777" w:rsidR="007E2015" w:rsidRPr="007E2015" w:rsidRDefault="007E2015" w:rsidP="007E2015">
            <w:pPr>
              <w:spacing w:after="0" w:line="240" w:lineRule="auto"/>
              <w:jc w:val="center"/>
              <w:rPr>
                <w:rFonts w:ascii="Times New Roman" w:eastAsia="Times New Roman" w:hAnsi="Times New Roman" w:cs="Times New Roman"/>
                <w:color w:val="000000"/>
                <w:sz w:val="24"/>
                <w:szCs w:val="24"/>
                <w:lang w:eastAsia="en-IN"/>
              </w:rPr>
            </w:pPr>
            <w:r w:rsidRPr="007E2015">
              <w:rPr>
                <w:rFonts w:ascii="Times New Roman" w:eastAsia="Times New Roman" w:hAnsi="Times New Roman" w:cs="Times New Roman"/>
                <w:color w:val="000000"/>
                <w:sz w:val="24"/>
                <w:szCs w:val="24"/>
                <w:lang w:eastAsia="en-IN"/>
              </w:rPr>
              <w:t>A + B</w:t>
            </w:r>
          </w:p>
        </w:tc>
        <w:tc>
          <w:tcPr>
            <w:tcW w:w="236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7C030B6" w14:textId="77777777" w:rsidR="007E2015" w:rsidRPr="007E2015" w:rsidRDefault="007E2015" w:rsidP="007E2015">
            <w:pPr>
              <w:spacing w:after="0" w:line="240" w:lineRule="auto"/>
              <w:jc w:val="center"/>
              <w:rPr>
                <w:rFonts w:ascii="Times New Roman" w:eastAsia="Times New Roman" w:hAnsi="Times New Roman" w:cs="Times New Roman"/>
                <w:color w:val="000000"/>
                <w:sz w:val="24"/>
                <w:szCs w:val="24"/>
                <w:lang w:eastAsia="en-IN"/>
              </w:rPr>
            </w:pPr>
            <w:r w:rsidRPr="007E2015">
              <w:rPr>
                <w:rFonts w:ascii="Times New Roman" w:eastAsia="Times New Roman" w:hAnsi="Times New Roman" w:cs="Times New Roman"/>
                <w:color w:val="000000"/>
                <w:sz w:val="24"/>
                <w:szCs w:val="24"/>
                <w:lang w:eastAsia="en-IN"/>
              </w:rPr>
              <w:t>100</w:t>
            </w:r>
          </w:p>
        </w:tc>
        <w:tc>
          <w:tcPr>
            <w:tcW w:w="234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3199ECB" w14:textId="77777777" w:rsidR="007E2015" w:rsidRPr="007E2015" w:rsidRDefault="007E2015" w:rsidP="007E2015">
            <w:pPr>
              <w:spacing w:after="0" w:line="240" w:lineRule="auto"/>
              <w:jc w:val="center"/>
              <w:rPr>
                <w:rFonts w:ascii="Times New Roman" w:eastAsia="Times New Roman" w:hAnsi="Times New Roman" w:cs="Times New Roman"/>
                <w:b/>
                <w:bCs/>
                <w:color w:val="000000"/>
                <w:sz w:val="24"/>
                <w:szCs w:val="24"/>
                <w:lang w:eastAsia="en-IN"/>
              </w:rPr>
            </w:pPr>
            <w:r w:rsidRPr="007E2015">
              <w:rPr>
                <w:rFonts w:ascii="Times New Roman" w:eastAsia="Times New Roman" w:hAnsi="Times New Roman" w:cs="Times New Roman"/>
                <w:b/>
                <w:bCs/>
                <w:color w:val="000000"/>
                <w:sz w:val="24"/>
                <w:szCs w:val="24"/>
                <w:lang w:eastAsia="en-IN"/>
              </w:rPr>
              <w:t>−12.62</w:t>
            </w:r>
          </w:p>
        </w:tc>
        <w:tc>
          <w:tcPr>
            <w:tcW w:w="262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8EDA212" w14:textId="77777777" w:rsidR="007E2015" w:rsidRPr="007E2015" w:rsidRDefault="007E2015" w:rsidP="007E2015">
            <w:pPr>
              <w:spacing w:after="0" w:line="240" w:lineRule="auto"/>
              <w:jc w:val="center"/>
              <w:rPr>
                <w:rFonts w:ascii="Times New Roman" w:eastAsia="Times New Roman" w:hAnsi="Times New Roman" w:cs="Times New Roman"/>
                <w:color w:val="000000"/>
                <w:sz w:val="24"/>
                <w:szCs w:val="24"/>
                <w:lang w:eastAsia="en-IN"/>
              </w:rPr>
            </w:pPr>
            <w:r w:rsidRPr="007E2015">
              <w:rPr>
                <w:rFonts w:ascii="Times New Roman" w:eastAsia="Times New Roman" w:hAnsi="Times New Roman" w:cs="Times New Roman"/>
                <w:color w:val="000000"/>
                <w:sz w:val="24"/>
                <w:szCs w:val="24"/>
                <w:lang w:eastAsia="en-IN"/>
              </w:rPr>
              <w:t>Reject</w:t>
            </w:r>
          </w:p>
        </w:tc>
      </w:tr>
      <w:tr w:rsidR="007E2015" w:rsidRPr="007E2015" w14:paraId="5AADF6AF" w14:textId="77777777" w:rsidTr="007E2015">
        <w:trPr>
          <w:trHeight w:val="300"/>
        </w:trPr>
        <w:tc>
          <w:tcPr>
            <w:tcW w:w="16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E197B89" w14:textId="77777777" w:rsidR="007E2015" w:rsidRPr="007E2015" w:rsidRDefault="007E2015" w:rsidP="007E2015">
            <w:pPr>
              <w:spacing w:after="0" w:line="240" w:lineRule="auto"/>
              <w:jc w:val="center"/>
              <w:rPr>
                <w:rFonts w:ascii="Times New Roman" w:eastAsia="Times New Roman" w:hAnsi="Times New Roman" w:cs="Times New Roman"/>
                <w:color w:val="000000"/>
                <w:sz w:val="24"/>
                <w:szCs w:val="24"/>
                <w:lang w:eastAsia="en-IN"/>
              </w:rPr>
            </w:pPr>
            <w:r w:rsidRPr="007E2015">
              <w:rPr>
                <w:rFonts w:ascii="Times New Roman" w:eastAsia="Times New Roman" w:hAnsi="Times New Roman" w:cs="Times New Roman"/>
                <w:color w:val="000000"/>
                <w:sz w:val="24"/>
                <w:szCs w:val="24"/>
                <w:lang w:eastAsia="en-IN"/>
              </w:rPr>
              <w:t>A + C</w:t>
            </w:r>
          </w:p>
        </w:tc>
        <w:tc>
          <w:tcPr>
            <w:tcW w:w="236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2A4FBED" w14:textId="77777777" w:rsidR="007E2015" w:rsidRPr="007E2015" w:rsidRDefault="007E2015" w:rsidP="007E2015">
            <w:pPr>
              <w:spacing w:after="0" w:line="240" w:lineRule="auto"/>
              <w:jc w:val="center"/>
              <w:rPr>
                <w:rFonts w:ascii="Times New Roman" w:eastAsia="Times New Roman" w:hAnsi="Times New Roman" w:cs="Times New Roman"/>
                <w:color w:val="000000"/>
                <w:sz w:val="24"/>
                <w:szCs w:val="24"/>
                <w:lang w:eastAsia="en-IN"/>
              </w:rPr>
            </w:pPr>
            <w:r w:rsidRPr="007E2015">
              <w:rPr>
                <w:rFonts w:ascii="Times New Roman" w:eastAsia="Times New Roman" w:hAnsi="Times New Roman" w:cs="Times New Roman"/>
                <w:color w:val="000000"/>
                <w:sz w:val="24"/>
                <w:szCs w:val="24"/>
                <w:lang w:eastAsia="en-IN"/>
              </w:rPr>
              <w:t>100</w:t>
            </w:r>
          </w:p>
        </w:tc>
        <w:tc>
          <w:tcPr>
            <w:tcW w:w="234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E61A60A" w14:textId="77777777" w:rsidR="007E2015" w:rsidRPr="007E2015" w:rsidRDefault="007E2015" w:rsidP="007E2015">
            <w:pPr>
              <w:spacing w:after="0" w:line="240" w:lineRule="auto"/>
              <w:jc w:val="center"/>
              <w:rPr>
                <w:rFonts w:ascii="Times New Roman" w:eastAsia="Times New Roman" w:hAnsi="Times New Roman" w:cs="Times New Roman"/>
                <w:b/>
                <w:bCs/>
                <w:color w:val="000000"/>
                <w:sz w:val="24"/>
                <w:szCs w:val="24"/>
                <w:lang w:eastAsia="en-IN"/>
              </w:rPr>
            </w:pPr>
            <w:r w:rsidRPr="007E2015">
              <w:rPr>
                <w:rFonts w:ascii="Times New Roman" w:eastAsia="Times New Roman" w:hAnsi="Times New Roman" w:cs="Times New Roman"/>
                <w:b/>
                <w:bCs/>
                <w:color w:val="000000"/>
                <w:sz w:val="24"/>
                <w:szCs w:val="24"/>
                <w:lang w:eastAsia="en-IN"/>
              </w:rPr>
              <w:t>−5.69</w:t>
            </w:r>
          </w:p>
        </w:tc>
        <w:tc>
          <w:tcPr>
            <w:tcW w:w="262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32B998A" w14:textId="77777777" w:rsidR="007E2015" w:rsidRPr="007E2015" w:rsidRDefault="007E2015" w:rsidP="007E2015">
            <w:pPr>
              <w:spacing w:after="0" w:line="240" w:lineRule="auto"/>
              <w:jc w:val="center"/>
              <w:rPr>
                <w:rFonts w:ascii="Times New Roman" w:eastAsia="Times New Roman" w:hAnsi="Times New Roman" w:cs="Times New Roman"/>
                <w:color w:val="000000"/>
                <w:sz w:val="24"/>
                <w:szCs w:val="24"/>
                <w:lang w:eastAsia="en-IN"/>
              </w:rPr>
            </w:pPr>
            <w:r w:rsidRPr="007E2015">
              <w:rPr>
                <w:rFonts w:ascii="Times New Roman" w:eastAsia="Times New Roman" w:hAnsi="Times New Roman" w:cs="Times New Roman"/>
                <w:color w:val="000000"/>
                <w:sz w:val="24"/>
                <w:szCs w:val="24"/>
                <w:lang w:eastAsia="en-IN"/>
              </w:rPr>
              <w:t>Reject</w:t>
            </w:r>
          </w:p>
        </w:tc>
      </w:tr>
      <w:tr w:rsidR="007E2015" w:rsidRPr="007E2015" w14:paraId="13F4F635" w14:textId="77777777" w:rsidTr="007E2015">
        <w:trPr>
          <w:trHeight w:val="600"/>
        </w:trPr>
        <w:tc>
          <w:tcPr>
            <w:tcW w:w="16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EDD7036" w14:textId="77777777" w:rsidR="007E2015" w:rsidRPr="007E2015" w:rsidRDefault="007E2015" w:rsidP="007E2015">
            <w:pPr>
              <w:spacing w:after="0" w:line="240" w:lineRule="auto"/>
              <w:jc w:val="center"/>
              <w:rPr>
                <w:rFonts w:ascii="Times New Roman" w:eastAsia="Times New Roman" w:hAnsi="Times New Roman" w:cs="Times New Roman"/>
                <w:color w:val="000000"/>
                <w:sz w:val="24"/>
                <w:szCs w:val="24"/>
                <w:lang w:eastAsia="en-IN"/>
              </w:rPr>
            </w:pPr>
            <w:r w:rsidRPr="007E2015">
              <w:rPr>
                <w:rFonts w:ascii="Times New Roman" w:eastAsia="Times New Roman" w:hAnsi="Times New Roman" w:cs="Times New Roman"/>
                <w:color w:val="000000"/>
                <w:sz w:val="24"/>
                <w:szCs w:val="24"/>
                <w:lang w:eastAsia="en-IN"/>
              </w:rPr>
              <w:t>B + C</w:t>
            </w:r>
          </w:p>
        </w:tc>
        <w:tc>
          <w:tcPr>
            <w:tcW w:w="236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026C33F" w14:textId="77777777" w:rsidR="007E2015" w:rsidRPr="007E2015" w:rsidRDefault="007E2015" w:rsidP="007E2015">
            <w:pPr>
              <w:spacing w:after="0" w:line="240" w:lineRule="auto"/>
              <w:jc w:val="center"/>
              <w:rPr>
                <w:rFonts w:ascii="Times New Roman" w:eastAsia="Times New Roman" w:hAnsi="Times New Roman" w:cs="Times New Roman"/>
                <w:color w:val="000000"/>
                <w:sz w:val="24"/>
                <w:szCs w:val="24"/>
                <w:lang w:eastAsia="en-IN"/>
              </w:rPr>
            </w:pPr>
            <w:r w:rsidRPr="007E2015">
              <w:rPr>
                <w:rFonts w:ascii="Times New Roman" w:eastAsia="Times New Roman" w:hAnsi="Times New Roman" w:cs="Times New Roman"/>
                <w:color w:val="000000"/>
                <w:sz w:val="24"/>
                <w:szCs w:val="24"/>
                <w:lang w:eastAsia="en-IN"/>
              </w:rPr>
              <w:t>100</w:t>
            </w:r>
          </w:p>
        </w:tc>
        <w:tc>
          <w:tcPr>
            <w:tcW w:w="234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A1D3CDA" w14:textId="77777777" w:rsidR="007E2015" w:rsidRPr="007E2015" w:rsidRDefault="007E2015" w:rsidP="007E2015">
            <w:pPr>
              <w:spacing w:after="0" w:line="240" w:lineRule="auto"/>
              <w:jc w:val="center"/>
              <w:rPr>
                <w:rFonts w:ascii="Times New Roman" w:eastAsia="Times New Roman" w:hAnsi="Times New Roman" w:cs="Times New Roman"/>
                <w:b/>
                <w:bCs/>
                <w:color w:val="000000"/>
                <w:sz w:val="24"/>
                <w:szCs w:val="24"/>
                <w:lang w:eastAsia="en-IN"/>
              </w:rPr>
            </w:pPr>
            <w:r w:rsidRPr="007E2015">
              <w:rPr>
                <w:rFonts w:ascii="Times New Roman" w:eastAsia="Times New Roman" w:hAnsi="Times New Roman" w:cs="Times New Roman"/>
                <w:b/>
                <w:bCs/>
                <w:color w:val="000000"/>
                <w:sz w:val="24"/>
                <w:szCs w:val="24"/>
                <w:lang w:eastAsia="en-IN"/>
              </w:rPr>
              <w:t>−5.22</w:t>
            </w:r>
          </w:p>
        </w:tc>
        <w:tc>
          <w:tcPr>
            <w:tcW w:w="262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EB43F80" w14:textId="77777777" w:rsidR="007E2015" w:rsidRPr="007E2015" w:rsidRDefault="007E2015" w:rsidP="007E2015">
            <w:pPr>
              <w:spacing w:after="0" w:line="240" w:lineRule="auto"/>
              <w:jc w:val="center"/>
              <w:rPr>
                <w:rFonts w:ascii="Times New Roman" w:eastAsia="Times New Roman" w:hAnsi="Times New Roman" w:cs="Times New Roman"/>
                <w:color w:val="000000"/>
                <w:sz w:val="24"/>
                <w:szCs w:val="24"/>
                <w:lang w:eastAsia="en-IN"/>
              </w:rPr>
            </w:pPr>
            <w:r w:rsidRPr="007E2015">
              <w:rPr>
                <w:rFonts w:ascii="Times New Roman" w:eastAsia="Times New Roman" w:hAnsi="Times New Roman" w:cs="Times New Roman"/>
                <w:color w:val="000000"/>
                <w:sz w:val="24"/>
                <w:szCs w:val="24"/>
                <w:lang w:eastAsia="en-IN"/>
              </w:rPr>
              <w:t>Least negative but reject</w:t>
            </w:r>
          </w:p>
        </w:tc>
      </w:tr>
    </w:tbl>
    <w:p w14:paraId="16E70218" w14:textId="77777777" w:rsidR="00EB22BC" w:rsidRDefault="00EB22BC" w:rsidP="00EB22BC">
      <w:pPr>
        <w:pStyle w:val="NormalWeb"/>
        <w:spacing w:line="360" w:lineRule="auto"/>
        <w:jc w:val="both"/>
      </w:pPr>
      <w:r>
        <w:t>As a result of the additivity of NPVs, no combination of these two projects will create additional shareholder value compared to the investment in Project C independently. Thus, based on a purely financial rationale, Marriott needs to implement Project C and keep the leftover £50 million in order to make future investments in the areas which can yield NPV greater than zero.</w:t>
      </w:r>
    </w:p>
    <w:p w14:paraId="3B380F58" w14:textId="3159DAEA" w:rsidR="00B636AD" w:rsidRPr="00F44F62" w:rsidRDefault="00EB22BC" w:rsidP="00EB22BC">
      <w:pPr>
        <w:pStyle w:val="NormalWeb"/>
        <w:spacing w:line="360" w:lineRule="auto"/>
        <w:jc w:val="both"/>
      </w:pPr>
      <w:r>
        <w:t>The decision to invest in Project C also correlates with the financial standing of Marriott. As seen in Section 2, the company has good operating cash flows, however, it faces low liquidity and very high level of leverage in its capital structure. In this way, an allocation of £100 million in projects, whose value is less than their cost of capital, will further decrease financial flexibility and burden future cash flows of the firm</w:t>
      </w:r>
      <w:r w:rsidR="00B636AD" w:rsidRPr="00F44F62">
        <w:t>.</w:t>
      </w:r>
    </w:p>
    <w:p w14:paraId="5F571B85" w14:textId="77777777" w:rsidR="00F155E1" w:rsidRDefault="00F155E1" w:rsidP="00F155E1">
      <w:pPr>
        <w:pStyle w:val="NormalWeb"/>
        <w:spacing w:line="360" w:lineRule="auto"/>
        <w:jc w:val="both"/>
      </w:pPr>
      <w:r>
        <w:t>Apart from the quantitative measures, Project C also offers more strategic flexibility. It has a shorter payback period that shields it from economic uncertainty and generates better profits as a cushion against any effects of inflation, increased cost of financing, and changes in tourist arrivals. Moreover, in case Project C includes investments in areas like technological advancement, sustainability, or improving the customer experience, it will give Marriott a competitive edge and create loyalty through the Marriott Bonvoy system.</w:t>
      </w:r>
    </w:p>
    <w:p w14:paraId="726DAB36" w14:textId="4B2F4FEE" w:rsidR="00B636AD" w:rsidRPr="00F44F62" w:rsidRDefault="00F155E1" w:rsidP="00F155E1">
      <w:pPr>
        <w:pStyle w:val="NormalWeb"/>
        <w:spacing w:line="360" w:lineRule="auto"/>
        <w:jc w:val="both"/>
      </w:pPr>
      <w:r>
        <w:t>From both the investment appraisal and the strategic perspective analysis, the recommendation is for Project C to be adopted but Projects A and B should not be adopted. In cases of capital rationing, none of the two projects combinations are economically feasible since their combined NPV is negative</w:t>
      </w:r>
      <w:r w:rsidR="00B636AD" w:rsidRPr="00F44F62">
        <w:t>.</w:t>
      </w:r>
      <w:r w:rsidR="009A6FE6">
        <w:br w:type="page"/>
      </w:r>
    </w:p>
    <w:p w14:paraId="136FFAA4" w14:textId="5397ABF1" w:rsidR="00B636AD" w:rsidRPr="00921F7B" w:rsidRDefault="0030437F" w:rsidP="00921F7B">
      <w:pPr>
        <w:pStyle w:val="Heading1"/>
        <w:rPr>
          <w:rFonts w:ascii="Times New Roman" w:hAnsi="Times New Roman" w:cs="Times New Roman"/>
          <w:sz w:val="48"/>
          <w:szCs w:val="48"/>
        </w:rPr>
      </w:pPr>
      <w:bookmarkStart w:id="21" w:name="_Toc236803272"/>
      <w:r w:rsidRPr="00921F7B">
        <w:rPr>
          <w:rFonts w:ascii="Times New Roman" w:hAnsi="Times New Roman" w:cs="Times New Roman"/>
          <w:sz w:val="48"/>
          <w:szCs w:val="48"/>
        </w:rPr>
        <w:lastRenderedPageBreak/>
        <w:t>6</w:t>
      </w:r>
      <w:r w:rsidR="00B636AD" w:rsidRPr="00921F7B">
        <w:rPr>
          <w:rFonts w:ascii="Times New Roman" w:hAnsi="Times New Roman" w:cs="Times New Roman"/>
          <w:sz w:val="48"/>
          <w:szCs w:val="48"/>
        </w:rPr>
        <w:t>. Critical Reflection on Artificial Intelligence (AI) Usag</w:t>
      </w:r>
      <w:r w:rsidR="007E2015" w:rsidRPr="00921F7B">
        <w:rPr>
          <w:rFonts w:ascii="Times New Roman" w:hAnsi="Times New Roman" w:cs="Times New Roman"/>
          <w:sz w:val="48"/>
          <w:szCs w:val="48"/>
        </w:rPr>
        <w:t>e</w:t>
      </w:r>
      <w:bookmarkEnd w:id="21"/>
    </w:p>
    <w:p w14:paraId="481A84F5" w14:textId="1406191C" w:rsidR="00B636AD" w:rsidRPr="00F44F62" w:rsidRDefault="00F155E1" w:rsidP="008412DE">
      <w:pPr>
        <w:pStyle w:val="NormalWeb"/>
        <w:spacing w:line="360" w:lineRule="auto"/>
        <w:jc w:val="both"/>
      </w:pPr>
      <w:r w:rsidRPr="00F155E1">
        <w:t>AI was utilized within the restrictions imposed by the AI policy of the module while preparing this report. AI was utilized for research, proofreading, and creation of visually appealing material. Yet, the report format, financial calculations, analysis, and conclusion have been done separately in order to comply with the assessment criteria</w:t>
      </w:r>
      <w:r w:rsidR="00B636AD" w:rsidRPr="00F44F62">
        <w:t>.</w:t>
      </w:r>
    </w:p>
    <w:p w14:paraId="3C6B7EED" w14:textId="64D0BD17" w:rsidR="00B636AD" w:rsidRPr="00A664A6" w:rsidRDefault="009A6FE6" w:rsidP="00704CA2">
      <w:pPr>
        <w:pStyle w:val="Heading2"/>
        <w:spacing w:line="259" w:lineRule="auto"/>
        <w:rPr>
          <w:rFonts w:ascii="Times New Roman" w:hAnsi="Times New Roman" w:cs="Times New Roman"/>
          <w:b/>
          <w:bCs/>
          <w:sz w:val="26"/>
          <w:szCs w:val="26"/>
        </w:rPr>
      </w:pPr>
      <w:bookmarkStart w:id="22" w:name="_Toc236803273"/>
      <w:r w:rsidRPr="00A664A6">
        <w:rPr>
          <w:rFonts w:ascii="Times New Roman" w:hAnsi="Times New Roman" w:cs="Times New Roman"/>
          <w:b/>
          <w:bCs/>
          <w:sz w:val="26"/>
          <w:szCs w:val="26"/>
        </w:rPr>
        <w:t>6</w:t>
      </w:r>
      <w:r w:rsidR="00B636AD" w:rsidRPr="00A664A6">
        <w:rPr>
          <w:rFonts w:ascii="Times New Roman" w:hAnsi="Times New Roman" w:cs="Times New Roman"/>
          <w:b/>
          <w:bCs/>
          <w:sz w:val="26"/>
          <w:szCs w:val="26"/>
        </w:rPr>
        <w:t>.1 Tool Disclosure</w:t>
      </w:r>
      <w:bookmarkEnd w:id="22"/>
    </w:p>
    <w:p w14:paraId="5A3A5B72" w14:textId="77777777" w:rsidR="006D3E2C" w:rsidRDefault="006D3E2C" w:rsidP="006D3E2C">
      <w:pPr>
        <w:pStyle w:val="NormalWeb"/>
        <w:spacing w:line="360" w:lineRule="auto"/>
        <w:jc w:val="both"/>
      </w:pPr>
      <w:r>
        <w:t xml:space="preserve">The main AI tool used was GPT-5.5 of the </w:t>
      </w:r>
      <w:proofErr w:type="spellStart"/>
      <w:r>
        <w:t>OpenAI</w:t>
      </w:r>
      <w:proofErr w:type="spellEnd"/>
      <w:r>
        <w:t xml:space="preserve"> company (</w:t>
      </w:r>
      <w:proofErr w:type="spellStart"/>
      <w:r>
        <w:t>ChatGPT</w:t>
      </w:r>
      <w:proofErr w:type="spellEnd"/>
      <w:r>
        <w:t>). It aided in the background research of the project through explaining various financial terminologies, finding academic sources, and giving information related to ratio analysis, working capital management, corporate restructuring, and investment appraisal. The AI tool was also helpful in proofreading the sections of the report by improving the grammar and sentence structure. In addition, the AI tool was used in suggesting various designs for diagrams and visual aids used to present financial information.</w:t>
      </w:r>
    </w:p>
    <w:p w14:paraId="74C0A51A" w14:textId="0BD30B85" w:rsidR="00B636AD" w:rsidRPr="00F44F62" w:rsidRDefault="006D3E2C" w:rsidP="006D3E2C">
      <w:pPr>
        <w:pStyle w:val="NormalWeb"/>
        <w:spacing w:line="360" w:lineRule="auto"/>
        <w:jc w:val="both"/>
      </w:pPr>
      <w:r>
        <w:t>The entire report format, calculations, analysis, recommendations, and writings have been done by me independently and have not been created by AI</w:t>
      </w:r>
      <w:r w:rsidR="00B636AD" w:rsidRPr="00F44F62">
        <w:t>.</w:t>
      </w:r>
    </w:p>
    <w:p w14:paraId="1D8AD3CE" w14:textId="2694D8B6" w:rsidR="00B636AD" w:rsidRPr="00350B4D" w:rsidRDefault="009A6FE6" w:rsidP="00704CA2">
      <w:pPr>
        <w:pStyle w:val="Heading2"/>
        <w:spacing w:line="259" w:lineRule="auto"/>
        <w:rPr>
          <w:rFonts w:ascii="Times New Roman" w:hAnsi="Times New Roman" w:cs="Times New Roman"/>
          <w:b/>
          <w:bCs/>
          <w:sz w:val="26"/>
          <w:szCs w:val="26"/>
        </w:rPr>
      </w:pPr>
      <w:bookmarkStart w:id="23" w:name="_Toc236803274"/>
      <w:r w:rsidRPr="00350B4D">
        <w:rPr>
          <w:rFonts w:ascii="Times New Roman" w:hAnsi="Times New Roman" w:cs="Times New Roman"/>
          <w:b/>
          <w:bCs/>
          <w:sz w:val="26"/>
          <w:szCs w:val="26"/>
        </w:rPr>
        <w:t>6</w:t>
      </w:r>
      <w:r w:rsidR="00B636AD" w:rsidRPr="00350B4D">
        <w:rPr>
          <w:rFonts w:ascii="Times New Roman" w:hAnsi="Times New Roman" w:cs="Times New Roman"/>
          <w:b/>
          <w:bCs/>
          <w:sz w:val="26"/>
          <w:szCs w:val="26"/>
        </w:rPr>
        <w:t>.2 Critical Evaluation of AI Output</w:t>
      </w:r>
      <w:bookmarkEnd w:id="23"/>
    </w:p>
    <w:p w14:paraId="444FD925" w14:textId="77777777" w:rsidR="006D3E2C" w:rsidRDefault="006D3E2C" w:rsidP="006D3E2C">
      <w:pPr>
        <w:pStyle w:val="NormalWeb"/>
        <w:spacing w:line="360" w:lineRule="auto"/>
        <w:jc w:val="both"/>
      </w:pPr>
      <w:r>
        <w:t>The use of AI information was viewed as additional guidance, not as a main source of information. All financial data used in this report were confirmed by Marriott International's Annual Reports for the period of 2021–2025, whereas financial theories and concepts were confirmed by the use of academic textbooks and academic journals.</w:t>
      </w:r>
    </w:p>
    <w:p w14:paraId="112863AA" w14:textId="7EC2111D" w:rsidR="00B636AD" w:rsidRPr="00F44F62" w:rsidRDefault="006D3E2C" w:rsidP="006D3E2C">
      <w:pPr>
        <w:pStyle w:val="NormalWeb"/>
        <w:spacing w:line="360" w:lineRule="auto"/>
        <w:jc w:val="both"/>
      </w:pPr>
      <w:r>
        <w:t>All ratios as well as all techniques for investment appraisals like Payback Period (PBP), Accounting Rate of Return (ARR), Net Present Value (NPV), Profitability Index (PI), and Internal Rate of Return (IRR) were computed separately via the use of Microsoft Excel</w:t>
      </w:r>
      <w:r w:rsidR="00B636AD" w:rsidRPr="00F44F62">
        <w:t>.</w:t>
      </w:r>
    </w:p>
    <w:p w14:paraId="558431B8" w14:textId="40110D94" w:rsidR="00B636AD" w:rsidRPr="00350B4D" w:rsidRDefault="009A6FE6" w:rsidP="00350B4D">
      <w:pPr>
        <w:pStyle w:val="Heading2"/>
        <w:spacing w:line="259" w:lineRule="auto"/>
        <w:rPr>
          <w:rFonts w:ascii="Times New Roman" w:hAnsi="Times New Roman" w:cs="Times New Roman"/>
          <w:b/>
          <w:bCs/>
          <w:sz w:val="26"/>
          <w:szCs w:val="26"/>
        </w:rPr>
      </w:pPr>
      <w:bookmarkStart w:id="24" w:name="_Toc236803275"/>
      <w:r w:rsidRPr="00350B4D">
        <w:rPr>
          <w:rFonts w:ascii="Times New Roman" w:hAnsi="Times New Roman" w:cs="Times New Roman"/>
          <w:b/>
          <w:bCs/>
          <w:sz w:val="26"/>
          <w:szCs w:val="26"/>
        </w:rPr>
        <w:lastRenderedPageBreak/>
        <w:t>6</w:t>
      </w:r>
      <w:r w:rsidR="00B636AD" w:rsidRPr="00350B4D">
        <w:rPr>
          <w:rFonts w:ascii="Times New Roman" w:hAnsi="Times New Roman" w:cs="Times New Roman"/>
          <w:b/>
          <w:bCs/>
          <w:sz w:val="26"/>
          <w:szCs w:val="26"/>
        </w:rPr>
        <w:t>.3 Contribution Analysis</w:t>
      </w:r>
      <w:bookmarkEnd w:id="24"/>
    </w:p>
    <w:p w14:paraId="4B744C31" w14:textId="4279677B" w:rsidR="00B636AD" w:rsidRPr="00F44F62" w:rsidRDefault="006D3E2C" w:rsidP="008412DE">
      <w:pPr>
        <w:pStyle w:val="NormalWeb"/>
        <w:spacing w:line="360" w:lineRule="auto"/>
        <w:jc w:val="both"/>
      </w:pPr>
      <w:r w:rsidRPr="006D3E2C">
        <w:t>The analysis and recommendations of the report have been created by the author independently. The role of AI was limited to conducting research, editing, and making visual presentation suggestions. The financial performance of Marriott International, its benchmarking against its competitors, the evaluation of investment projects, and the final recommendations have been formulated independently from verified financial data and literature</w:t>
      </w:r>
      <w:r w:rsidR="00B636AD" w:rsidRPr="00F44F62">
        <w:t>.</w:t>
      </w:r>
    </w:p>
    <w:p w14:paraId="479BC04D" w14:textId="287C277C" w:rsidR="00B636AD" w:rsidRPr="00350B4D" w:rsidRDefault="009A6FE6" w:rsidP="00350B4D">
      <w:pPr>
        <w:pStyle w:val="Heading2"/>
        <w:spacing w:line="259" w:lineRule="auto"/>
        <w:rPr>
          <w:rFonts w:ascii="Times New Roman" w:hAnsi="Times New Roman" w:cs="Times New Roman"/>
          <w:b/>
          <w:bCs/>
          <w:sz w:val="26"/>
          <w:szCs w:val="26"/>
        </w:rPr>
      </w:pPr>
      <w:bookmarkStart w:id="25" w:name="_Toc236803276"/>
      <w:r w:rsidRPr="00350B4D">
        <w:rPr>
          <w:rFonts w:ascii="Times New Roman" w:hAnsi="Times New Roman" w:cs="Times New Roman"/>
          <w:b/>
          <w:bCs/>
          <w:sz w:val="26"/>
          <w:szCs w:val="26"/>
        </w:rPr>
        <w:t>6</w:t>
      </w:r>
      <w:r w:rsidR="00B636AD" w:rsidRPr="00350B4D">
        <w:rPr>
          <w:rFonts w:ascii="Times New Roman" w:hAnsi="Times New Roman" w:cs="Times New Roman"/>
          <w:b/>
          <w:bCs/>
          <w:sz w:val="26"/>
          <w:szCs w:val="26"/>
        </w:rPr>
        <w:t>.4 Ethical and Professional Reflection</w:t>
      </w:r>
      <w:bookmarkEnd w:id="25"/>
    </w:p>
    <w:p w14:paraId="2FA9E4E6" w14:textId="77777777" w:rsidR="005B1AC6" w:rsidRDefault="005B1AC6" w:rsidP="005B1AC6">
      <w:pPr>
        <w:pStyle w:val="NormalWeb"/>
        <w:spacing w:line="360" w:lineRule="auto"/>
        <w:jc w:val="both"/>
      </w:pPr>
      <w:r>
        <w:t>AI technology in the field of finance analysis calls for transparency, professionalism, and ethical application. While it is helpful in terms of making analysis easier and conducting research, its role should not be seen in replacing the processes of critical thinking and evidence-based decisions. Professional financial analysts should check AI data from credible sources before making decisions based on them.</w:t>
      </w:r>
    </w:p>
    <w:p w14:paraId="0A61761B" w14:textId="18EB9453" w:rsidR="00B636AD" w:rsidRPr="00F44F62" w:rsidRDefault="005B1AC6" w:rsidP="005B1AC6">
      <w:pPr>
        <w:pStyle w:val="NormalWeb"/>
        <w:spacing w:line="360" w:lineRule="auto"/>
        <w:jc w:val="both"/>
      </w:pPr>
      <w:r>
        <w:t>The preparation of this report involved the application of AI technology in areas allowed by the module policy. None of the confidential data was used in the process, and the source of all the financial information is public</w:t>
      </w:r>
      <w:r w:rsidR="00B636AD" w:rsidRPr="00F44F62">
        <w:t>.</w:t>
      </w:r>
    </w:p>
    <w:p w14:paraId="4537FAEB" w14:textId="666C1EE3" w:rsidR="00AC34EE" w:rsidRDefault="00AC34EE">
      <w:pPr>
        <w:rPr>
          <w:rFonts w:ascii="Times New Roman" w:hAnsi="Times New Roman" w:cs="Times New Roman"/>
          <w:sz w:val="24"/>
          <w:szCs w:val="24"/>
        </w:rPr>
      </w:pPr>
      <w:r>
        <w:rPr>
          <w:rFonts w:ascii="Times New Roman" w:hAnsi="Times New Roman" w:cs="Times New Roman"/>
          <w:sz w:val="24"/>
          <w:szCs w:val="24"/>
        </w:rPr>
        <w:br w:type="page"/>
      </w:r>
    </w:p>
    <w:p w14:paraId="5238ABCA" w14:textId="5D3FA6C6" w:rsidR="00AC34EE" w:rsidRPr="00AC34EE" w:rsidRDefault="00AC34EE" w:rsidP="00AC34EE">
      <w:pPr>
        <w:pStyle w:val="Heading1"/>
        <w:rPr>
          <w:rFonts w:ascii="Times New Roman" w:hAnsi="Times New Roman" w:cs="Times New Roman"/>
          <w:b/>
          <w:bCs/>
          <w:sz w:val="48"/>
          <w:szCs w:val="48"/>
        </w:rPr>
      </w:pPr>
      <w:bookmarkStart w:id="26" w:name="_Toc236803277"/>
      <w:r w:rsidRPr="00AC34EE">
        <w:rPr>
          <w:rFonts w:ascii="Times New Roman" w:hAnsi="Times New Roman" w:cs="Times New Roman"/>
          <w:b/>
          <w:bCs/>
          <w:sz w:val="48"/>
          <w:szCs w:val="48"/>
        </w:rPr>
        <w:lastRenderedPageBreak/>
        <w:t>References</w:t>
      </w:r>
      <w:bookmarkEnd w:id="26"/>
      <w:r w:rsidRPr="00AC34EE">
        <w:rPr>
          <w:rFonts w:ascii="Times New Roman" w:hAnsi="Times New Roman" w:cs="Times New Roman"/>
          <w:b/>
          <w:bCs/>
          <w:sz w:val="48"/>
          <w:szCs w:val="48"/>
        </w:rPr>
        <w:t xml:space="preserve"> </w:t>
      </w:r>
    </w:p>
    <w:p w14:paraId="632334C7" w14:textId="77777777" w:rsidR="00AC34EE" w:rsidRPr="00323C68" w:rsidRDefault="00AC34EE" w:rsidP="00323C68">
      <w:pPr>
        <w:pStyle w:val="ListParagraph"/>
        <w:numPr>
          <w:ilvl w:val="0"/>
          <w:numId w:val="3"/>
        </w:numPr>
        <w:spacing w:line="360" w:lineRule="auto"/>
        <w:jc w:val="both"/>
        <w:rPr>
          <w:rFonts w:ascii="Times New Roman" w:hAnsi="Times New Roman" w:cs="Times New Roman"/>
          <w:sz w:val="24"/>
          <w:szCs w:val="24"/>
        </w:rPr>
      </w:pPr>
      <w:r w:rsidRPr="00323C68">
        <w:rPr>
          <w:rFonts w:ascii="Times New Roman" w:hAnsi="Times New Roman" w:cs="Times New Roman"/>
          <w:sz w:val="24"/>
          <w:szCs w:val="24"/>
        </w:rPr>
        <w:t xml:space="preserve">Accor (2025) </w:t>
      </w:r>
      <w:r w:rsidRPr="00323C68">
        <w:rPr>
          <w:rFonts w:ascii="Times New Roman" w:hAnsi="Times New Roman" w:cs="Times New Roman"/>
          <w:i/>
          <w:iCs/>
          <w:sz w:val="24"/>
          <w:szCs w:val="24"/>
        </w:rPr>
        <w:t>Universal Registration Document 2024</w:t>
      </w:r>
      <w:r w:rsidRPr="00323C68">
        <w:rPr>
          <w:rFonts w:ascii="Times New Roman" w:hAnsi="Times New Roman" w:cs="Times New Roman"/>
          <w:sz w:val="24"/>
          <w:szCs w:val="24"/>
        </w:rPr>
        <w:t>. Paris: Accor.</w:t>
      </w:r>
    </w:p>
    <w:p w14:paraId="58ACB2AC" w14:textId="77777777" w:rsidR="00AC34EE" w:rsidRPr="00323C68" w:rsidRDefault="00AC34EE" w:rsidP="00323C68">
      <w:pPr>
        <w:pStyle w:val="ListParagraph"/>
        <w:numPr>
          <w:ilvl w:val="0"/>
          <w:numId w:val="3"/>
        </w:numPr>
        <w:spacing w:line="360" w:lineRule="auto"/>
        <w:jc w:val="both"/>
        <w:rPr>
          <w:rFonts w:ascii="Times New Roman" w:hAnsi="Times New Roman" w:cs="Times New Roman"/>
          <w:sz w:val="24"/>
          <w:szCs w:val="24"/>
        </w:rPr>
      </w:pPr>
      <w:proofErr w:type="spellStart"/>
      <w:r w:rsidRPr="00323C68">
        <w:rPr>
          <w:rFonts w:ascii="Times New Roman" w:hAnsi="Times New Roman" w:cs="Times New Roman"/>
          <w:sz w:val="24"/>
          <w:szCs w:val="24"/>
        </w:rPr>
        <w:t>Atrill</w:t>
      </w:r>
      <w:proofErr w:type="spellEnd"/>
      <w:r w:rsidRPr="00323C68">
        <w:rPr>
          <w:rFonts w:ascii="Times New Roman" w:hAnsi="Times New Roman" w:cs="Times New Roman"/>
          <w:sz w:val="24"/>
          <w:szCs w:val="24"/>
        </w:rPr>
        <w:t xml:space="preserve">, P. and McLaney, E. (2022) </w:t>
      </w:r>
      <w:r w:rsidRPr="00323C68">
        <w:rPr>
          <w:rFonts w:ascii="Times New Roman" w:hAnsi="Times New Roman" w:cs="Times New Roman"/>
          <w:i/>
          <w:iCs/>
          <w:sz w:val="24"/>
          <w:szCs w:val="24"/>
        </w:rPr>
        <w:t>Accounting and Finance for Non-Specialists</w:t>
      </w:r>
      <w:r w:rsidRPr="00323C68">
        <w:rPr>
          <w:rFonts w:ascii="Times New Roman" w:hAnsi="Times New Roman" w:cs="Times New Roman"/>
          <w:sz w:val="24"/>
          <w:szCs w:val="24"/>
        </w:rPr>
        <w:t xml:space="preserve">. 12th </w:t>
      </w:r>
      <w:proofErr w:type="spellStart"/>
      <w:r w:rsidRPr="00323C68">
        <w:rPr>
          <w:rFonts w:ascii="Times New Roman" w:hAnsi="Times New Roman" w:cs="Times New Roman"/>
          <w:sz w:val="24"/>
          <w:szCs w:val="24"/>
        </w:rPr>
        <w:t>edn</w:t>
      </w:r>
      <w:proofErr w:type="spellEnd"/>
      <w:r w:rsidRPr="00323C68">
        <w:rPr>
          <w:rFonts w:ascii="Times New Roman" w:hAnsi="Times New Roman" w:cs="Times New Roman"/>
          <w:sz w:val="24"/>
          <w:szCs w:val="24"/>
        </w:rPr>
        <w:t>. Harlow: Pearson Education.</w:t>
      </w:r>
    </w:p>
    <w:p w14:paraId="744F5E67" w14:textId="77777777" w:rsidR="00AC34EE" w:rsidRPr="00323C68" w:rsidRDefault="00AC34EE" w:rsidP="00323C68">
      <w:pPr>
        <w:pStyle w:val="ListParagraph"/>
        <w:numPr>
          <w:ilvl w:val="0"/>
          <w:numId w:val="3"/>
        </w:numPr>
        <w:spacing w:line="360" w:lineRule="auto"/>
        <w:jc w:val="both"/>
        <w:rPr>
          <w:rFonts w:ascii="Times New Roman" w:hAnsi="Times New Roman" w:cs="Times New Roman"/>
          <w:sz w:val="24"/>
          <w:szCs w:val="24"/>
        </w:rPr>
      </w:pPr>
      <w:r w:rsidRPr="00323C68">
        <w:rPr>
          <w:rFonts w:ascii="Times New Roman" w:hAnsi="Times New Roman" w:cs="Times New Roman"/>
          <w:sz w:val="24"/>
          <w:szCs w:val="24"/>
        </w:rPr>
        <w:t xml:space="preserve">Brigham, E.F. and Ehrhardt, M.C. (2023) </w:t>
      </w:r>
      <w:r w:rsidRPr="00323C68">
        <w:rPr>
          <w:rFonts w:ascii="Times New Roman" w:hAnsi="Times New Roman" w:cs="Times New Roman"/>
          <w:i/>
          <w:iCs/>
          <w:sz w:val="24"/>
          <w:szCs w:val="24"/>
        </w:rPr>
        <w:t>Financial Management: Theory and Practice</w:t>
      </w:r>
      <w:r w:rsidRPr="00323C68">
        <w:rPr>
          <w:rFonts w:ascii="Times New Roman" w:hAnsi="Times New Roman" w:cs="Times New Roman"/>
          <w:sz w:val="24"/>
          <w:szCs w:val="24"/>
        </w:rPr>
        <w:t xml:space="preserve">. 16th </w:t>
      </w:r>
      <w:proofErr w:type="spellStart"/>
      <w:r w:rsidRPr="00323C68">
        <w:rPr>
          <w:rFonts w:ascii="Times New Roman" w:hAnsi="Times New Roman" w:cs="Times New Roman"/>
          <w:sz w:val="24"/>
          <w:szCs w:val="24"/>
        </w:rPr>
        <w:t>edn</w:t>
      </w:r>
      <w:proofErr w:type="spellEnd"/>
      <w:r w:rsidRPr="00323C68">
        <w:rPr>
          <w:rFonts w:ascii="Times New Roman" w:hAnsi="Times New Roman" w:cs="Times New Roman"/>
          <w:sz w:val="24"/>
          <w:szCs w:val="24"/>
        </w:rPr>
        <w:t>. Boston: Cengage Learning.</w:t>
      </w:r>
    </w:p>
    <w:p w14:paraId="23E5812B" w14:textId="77777777" w:rsidR="00AC34EE" w:rsidRPr="00323C68" w:rsidRDefault="00AC34EE" w:rsidP="00323C68">
      <w:pPr>
        <w:pStyle w:val="ListParagraph"/>
        <w:numPr>
          <w:ilvl w:val="0"/>
          <w:numId w:val="3"/>
        </w:numPr>
        <w:spacing w:line="360" w:lineRule="auto"/>
        <w:jc w:val="both"/>
        <w:rPr>
          <w:rFonts w:ascii="Times New Roman" w:hAnsi="Times New Roman" w:cs="Times New Roman"/>
          <w:sz w:val="24"/>
          <w:szCs w:val="24"/>
        </w:rPr>
      </w:pPr>
      <w:r w:rsidRPr="00323C68">
        <w:rPr>
          <w:rFonts w:ascii="Times New Roman" w:hAnsi="Times New Roman" w:cs="Times New Roman"/>
          <w:sz w:val="24"/>
          <w:szCs w:val="24"/>
        </w:rPr>
        <w:t xml:space="preserve">Brealey, R.A., Myers, S.C. and Allen, F. (2023) </w:t>
      </w:r>
      <w:r w:rsidRPr="00323C68">
        <w:rPr>
          <w:rFonts w:ascii="Times New Roman" w:hAnsi="Times New Roman" w:cs="Times New Roman"/>
          <w:i/>
          <w:iCs/>
          <w:sz w:val="24"/>
          <w:szCs w:val="24"/>
        </w:rPr>
        <w:t>Principles of Corporate Finance</w:t>
      </w:r>
      <w:r w:rsidRPr="00323C68">
        <w:rPr>
          <w:rFonts w:ascii="Times New Roman" w:hAnsi="Times New Roman" w:cs="Times New Roman"/>
          <w:sz w:val="24"/>
          <w:szCs w:val="24"/>
        </w:rPr>
        <w:t xml:space="preserve">. 14th </w:t>
      </w:r>
      <w:proofErr w:type="spellStart"/>
      <w:r w:rsidRPr="00323C68">
        <w:rPr>
          <w:rFonts w:ascii="Times New Roman" w:hAnsi="Times New Roman" w:cs="Times New Roman"/>
          <w:sz w:val="24"/>
          <w:szCs w:val="24"/>
        </w:rPr>
        <w:t>edn</w:t>
      </w:r>
      <w:proofErr w:type="spellEnd"/>
      <w:r w:rsidRPr="00323C68">
        <w:rPr>
          <w:rFonts w:ascii="Times New Roman" w:hAnsi="Times New Roman" w:cs="Times New Roman"/>
          <w:sz w:val="24"/>
          <w:szCs w:val="24"/>
        </w:rPr>
        <w:t>. New York: McGraw-Hill Education.</w:t>
      </w:r>
    </w:p>
    <w:p w14:paraId="369909E4" w14:textId="77777777" w:rsidR="00AC34EE" w:rsidRPr="00323C68" w:rsidRDefault="00AC34EE" w:rsidP="00323C68">
      <w:pPr>
        <w:pStyle w:val="ListParagraph"/>
        <w:numPr>
          <w:ilvl w:val="0"/>
          <w:numId w:val="3"/>
        </w:numPr>
        <w:spacing w:line="360" w:lineRule="auto"/>
        <w:jc w:val="both"/>
        <w:rPr>
          <w:rFonts w:ascii="Times New Roman" w:hAnsi="Times New Roman" w:cs="Times New Roman"/>
          <w:sz w:val="24"/>
          <w:szCs w:val="24"/>
        </w:rPr>
      </w:pPr>
      <w:r w:rsidRPr="00323C68">
        <w:rPr>
          <w:rFonts w:ascii="Times New Roman" w:hAnsi="Times New Roman" w:cs="Times New Roman"/>
          <w:sz w:val="24"/>
          <w:szCs w:val="24"/>
        </w:rPr>
        <w:t xml:space="preserve">Damodaran, A. (2015) </w:t>
      </w:r>
      <w:r w:rsidRPr="00323C68">
        <w:rPr>
          <w:rFonts w:ascii="Times New Roman" w:hAnsi="Times New Roman" w:cs="Times New Roman"/>
          <w:i/>
          <w:iCs/>
          <w:sz w:val="24"/>
          <w:szCs w:val="24"/>
        </w:rPr>
        <w:t>Applied Corporate Finance</w:t>
      </w:r>
      <w:r w:rsidRPr="00323C68">
        <w:rPr>
          <w:rFonts w:ascii="Times New Roman" w:hAnsi="Times New Roman" w:cs="Times New Roman"/>
          <w:sz w:val="24"/>
          <w:szCs w:val="24"/>
        </w:rPr>
        <w:t xml:space="preserve">. 4th </w:t>
      </w:r>
      <w:proofErr w:type="spellStart"/>
      <w:r w:rsidRPr="00323C68">
        <w:rPr>
          <w:rFonts w:ascii="Times New Roman" w:hAnsi="Times New Roman" w:cs="Times New Roman"/>
          <w:sz w:val="24"/>
          <w:szCs w:val="24"/>
        </w:rPr>
        <w:t>edn</w:t>
      </w:r>
      <w:proofErr w:type="spellEnd"/>
      <w:r w:rsidRPr="00323C68">
        <w:rPr>
          <w:rFonts w:ascii="Times New Roman" w:hAnsi="Times New Roman" w:cs="Times New Roman"/>
          <w:sz w:val="24"/>
          <w:szCs w:val="24"/>
        </w:rPr>
        <w:t>. Hoboken, NJ: John Wiley &amp; Sons.</w:t>
      </w:r>
    </w:p>
    <w:p w14:paraId="281D3D4E" w14:textId="77777777" w:rsidR="00AC34EE" w:rsidRPr="00323C68" w:rsidRDefault="00AC34EE" w:rsidP="00323C68">
      <w:pPr>
        <w:pStyle w:val="ListParagraph"/>
        <w:numPr>
          <w:ilvl w:val="0"/>
          <w:numId w:val="3"/>
        </w:numPr>
        <w:spacing w:line="360" w:lineRule="auto"/>
        <w:jc w:val="both"/>
        <w:rPr>
          <w:rFonts w:ascii="Times New Roman" w:hAnsi="Times New Roman" w:cs="Times New Roman"/>
          <w:sz w:val="24"/>
          <w:szCs w:val="24"/>
        </w:rPr>
      </w:pPr>
      <w:r w:rsidRPr="00323C68">
        <w:rPr>
          <w:rFonts w:ascii="Times New Roman" w:hAnsi="Times New Roman" w:cs="Times New Roman"/>
          <w:sz w:val="24"/>
          <w:szCs w:val="24"/>
        </w:rPr>
        <w:t xml:space="preserve">Deloitte (2025) </w:t>
      </w:r>
      <w:r w:rsidRPr="00323C68">
        <w:rPr>
          <w:rFonts w:ascii="Times New Roman" w:hAnsi="Times New Roman" w:cs="Times New Roman"/>
          <w:i/>
          <w:iCs/>
          <w:sz w:val="24"/>
          <w:szCs w:val="24"/>
        </w:rPr>
        <w:t>2025 Travel and Hospitality Industry Outlook</w:t>
      </w:r>
      <w:r w:rsidRPr="00323C68">
        <w:rPr>
          <w:rFonts w:ascii="Times New Roman" w:hAnsi="Times New Roman" w:cs="Times New Roman"/>
          <w:sz w:val="24"/>
          <w:szCs w:val="24"/>
        </w:rPr>
        <w:t>. London: Deloitte Insights.</w:t>
      </w:r>
    </w:p>
    <w:p w14:paraId="04C5AC23" w14:textId="77777777" w:rsidR="00AC34EE" w:rsidRPr="00323C68" w:rsidRDefault="00AC34EE" w:rsidP="00323C68">
      <w:pPr>
        <w:pStyle w:val="ListParagraph"/>
        <w:numPr>
          <w:ilvl w:val="0"/>
          <w:numId w:val="3"/>
        </w:numPr>
        <w:spacing w:line="360" w:lineRule="auto"/>
        <w:jc w:val="both"/>
        <w:rPr>
          <w:rFonts w:ascii="Times New Roman" w:hAnsi="Times New Roman" w:cs="Times New Roman"/>
          <w:sz w:val="24"/>
          <w:szCs w:val="24"/>
        </w:rPr>
      </w:pPr>
      <w:r w:rsidRPr="00323C68">
        <w:rPr>
          <w:rFonts w:ascii="Times New Roman" w:hAnsi="Times New Roman" w:cs="Times New Roman"/>
          <w:sz w:val="24"/>
          <w:szCs w:val="24"/>
        </w:rPr>
        <w:t xml:space="preserve">Heizer, J., Render, B. and Munson, C. (2023) </w:t>
      </w:r>
      <w:r w:rsidRPr="00323C68">
        <w:rPr>
          <w:rFonts w:ascii="Times New Roman" w:hAnsi="Times New Roman" w:cs="Times New Roman"/>
          <w:i/>
          <w:iCs/>
          <w:sz w:val="24"/>
          <w:szCs w:val="24"/>
        </w:rPr>
        <w:t>Operations Management: Sustainability and Supply Chain Management</w:t>
      </w:r>
      <w:r w:rsidRPr="00323C68">
        <w:rPr>
          <w:rFonts w:ascii="Times New Roman" w:hAnsi="Times New Roman" w:cs="Times New Roman"/>
          <w:sz w:val="24"/>
          <w:szCs w:val="24"/>
        </w:rPr>
        <w:t xml:space="preserve">. 15th </w:t>
      </w:r>
      <w:proofErr w:type="spellStart"/>
      <w:r w:rsidRPr="00323C68">
        <w:rPr>
          <w:rFonts w:ascii="Times New Roman" w:hAnsi="Times New Roman" w:cs="Times New Roman"/>
          <w:sz w:val="24"/>
          <w:szCs w:val="24"/>
        </w:rPr>
        <w:t>edn</w:t>
      </w:r>
      <w:proofErr w:type="spellEnd"/>
      <w:r w:rsidRPr="00323C68">
        <w:rPr>
          <w:rFonts w:ascii="Times New Roman" w:hAnsi="Times New Roman" w:cs="Times New Roman"/>
          <w:sz w:val="24"/>
          <w:szCs w:val="24"/>
        </w:rPr>
        <w:t>. Harlow: Pearson.</w:t>
      </w:r>
    </w:p>
    <w:p w14:paraId="2E69632D" w14:textId="77777777" w:rsidR="00AC34EE" w:rsidRPr="00323C68" w:rsidRDefault="00AC34EE" w:rsidP="00323C68">
      <w:pPr>
        <w:pStyle w:val="ListParagraph"/>
        <w:numPr>
          <w:ilvl w:val="0"/>
          <w:numId w:val="3"/>
        </w:numPr>
        <w:spacing w:line="360" w:lineRule="auto"/>
        <w:jc w:val="both"/>
        <w:rPr>
          <w:rFonts w:ascii="Times New Roman" w:hAnsi="Times New Roman" w:cs="Times New Roman"/>
          <w:sz w:val="24"/>
          <w:szCs w:val="24"/>
        </w:rPr>
      </w:pPr>
      <w:r w:rsidRPr="00323C68">
        <w:rPr>
          <w:rFonts w:ascii="Times New Roman" w:hAnsi="Times New Roman" w:cs="Times New Roman"/>
          <w:sz w:val="24"/>
          <w:szCs w:val="24"/>
        </w:rPr>
        <w:t xml:space="preserve">Hilton Worldwide Holdings Inc. (2025) </w:t>
      </w:r>
      <w:r w:rsidRPr="00323C68">
        <w:rPr>
          <w:rFonts w:ascii="Times New Roman" w:hAnsi="Times New Roman" w:cs="Times New Roman"/>
          <w:i/>
          <w:iCs/>
          <w:sz w:val="24"/>
          <w:szCs w:val="24"/>
        </w:rPr>
        <w:t>Annual Report 2024</w:t>
      </w:r>
      <w:r w:rsidRPr="00323C68">
        <w:rPr>
          <w:rFonts w:ascii="Times New Roman" w:hAnsi="Times New Roman" w:cs="Times New Roman"/>
          <w:sz w:val="24"/>
          <w:szCs w:val="24"/>
        </w:rPr>
        <w:t>. McLean, Virginia: Hilton Worldwide Holdings Inc.</w:t>
      </w:r>
    </w:p>
    <w:p w14:paraId="1C0E927C" w14:textId="77777777" w:rsidR="00AC34EE" w:rsidRPr="00323C68" w:rsidRDefault="00AC34EE" w:rsidP="00323C68">
      <w:pPr>
        <w:pStyle w:val="ListParagraph"/>
        <w:numPr>
          <w:ilvl w:val="0"/>
          <w:numId w:val="3"/>
        </w:numPr>
        <w:spacing w:line="360" w:lineRule="auto"/>
        <w:jc w:val="both"/>
        <w:rPr>
          <w:rFonts w:ascii="Times New Roman" w:hAnsi="Times New Roman" w:cs="Times New Roman"/>
          <w:sz w:val="24"/>
          <w:szCs w:val="24"/>
        </w:rPr>
      </w:pPr>
      <w:r w:rsidRPr="00323C68">
        <w:rPr>
          <w:rFonts w:ascii="Times New Roman" w:hAnsi="Times New Roman" w:cs="Times New Roman"/>
          <w:sz w:val="24"/>
          <w:szCs w:val="24"/>
        </w:rPr>
        <w:t xml:space="preserve">InterContinental Hotels Group PLC (2025) </w:t>
      </w:r>
      <w:r w:rsidRPr="00323C68">
        <w:rPr>
          <w:rFonts w:ascii="Times New Roman" w:hAnsi="Times New Roman" w:cs="Times New Roman"/>
          <w:i/>
          <w:iCs/>
          <w:sz w:val="24"/>
          <w:szCs w:val="24"/>
        </w:rPr>
        <w:t>Annual Report and Form 20-F 2024</w:t>
      </w:r>
      <w:r w:rsidRPr="00323C68">
        <w:rPr>
          <w:rFonts w:ascii="Times New Roman" w:hAnsi="Times New Roman" w:cs="Times New Roman"/>
          <w:sz w:val="24"/>
          <w:szCs w:val="24"/>
        </w:rPr>
        <w:t>. Windsor: IHG PLC.</w:t>
      </w:r>
    </w:p>
    <w:p w14:paraId="7616706B" w14:textId="77777777" w:rsidR="00AC34EE" w:rsidRPr="00323C68" w:rsidRDefault="00AC34EE" w:rsidP="00323C68">
      <w:pPr>
        <w:pStyle w:val="ListParagraph"/>
        <w:numPr>
          <w:ilvl w:val="0"/>
          <w:numId w:val="3"/>
        </w:numPr>
        <w:spacing w:line="360" w:lineRule="auto"/>
        <w:jc w:val="both"/>
        <w:rPr>
          <w:rFonts w:ascii="Times New Roman" w:hAnsi="Times New Roman" w:cs="Times New Roman"/>
          <w:sz w:val="24"/>
          <w:szCs w:val="24"/>
        </w:rPr>
      </w:pPr>
      <w:r w:rsidRPr="00323C68">
        <w:rPr>
          <w:rFonts w:ascii="Times New Roman" w:hAnsi="Times New Roman" w:cs="Times New Roman"/>
          <w:sz w:val="24"/>
          <w:szCs w:val="24"/>
        </w:rPr>
        <w:t xml:space="preserve">Kaplan, R.S. and Norton, D.P. (2008) </w:t>
      </w:r>
      <w:r w:rsidRPr="00323C68">
        <w:rPr>
          <w:rFonts w:ascii="Times New Roman" w:hAnsi="Times New Roman" w:cs="Times New Roman"/>
          <w:i/>
          <w:iCs/>
          <w:sz w:val="24"/>
          <w:szCs w:val="24"/>
        </w:rPr>
        <w:t>The Execution Premium: Linking Strategy to Operations for Competitive Advantage</w:t>
      </w:r>
      <w:r w:rsidRPr="00323C68">
        <w:rPr>
          <w:rFonts w:ascii="Times New Roman" w:hAnsi="Times New Roman" w:cs="Times New Roman"/>
          <w:sz w:val="24"/>
          <w:szCs w:val="24"/>
        </w:rPr>
        <w:t>. Boston: Harvard Business Press.</w:t>
      </w:r>
    </w:p>
    <w:p w14:paraId="55E39CC0" w14:textId="77777777" w:rsidR="00AC34EE" w:rsidRPr="00323C68" w:rsidRDefault="00AC34EE" w:rsidP="00323C68">
      <w:pPr>
        <w:pStyle w:val="ListParagraph"/>
        <w:numPr>
          <w:ilvl w:val="0"/>
          <w:numId w:val="3"/>
        </w:numPr>
        <w:spacing w:line="360" w:lineRule="auto"/>
        <w:jc w:val="both"/>
        <w:rPr>
          <w:rFonts w:ascii="Times New Roman" w:hAnsi="Times New Roman" w:cs="Times New Roman"/>
          <w:sz w:val="24"/>
          <w:szCs w:val="24"/>
        </w:rPr>
      </w:pPr>
      <w:proofErr w:type="spellStart"/>
      <w:r w:rsidRPr="00323C68">
        <w:rPr>
          <w:rFonts w:ascii="Times New Roman" w:hAnsi="Times New Roman" w:cs="Times New Roman"/>
          <w:sz w:val="24"/>
          <w:szCs w:val="24"/>
        </w:rPr>
        <w:t>Kokina</w:t>
      </w:r>
      <w:proofErr w:type="spellEnd"/>
      <w:r w:rsidRPr="00323C68">
        <w:rPr>
          <w:rFonts w:ascii="Times New Roman" w:hAnsi="Times New Roman" w:cs="Times New Roman"/>
          <w:sz w:val="24"/>
          <w:szCs w:val="24"/>
        </w:rPr>
        <w:t xml:space="preserve">, J. and Davenport, T.H. (2017) ‘The emergence of artificial intelligence: How automation is changing auditing’, </w:t>
      </w:r>
      <w:r w:rsidRPr="00323C68">
        <w:rPr>
          <w:rFonts w:ascii="Times New Roman" w:hAnsi="Times New Roman" w:cs="Times New Roman"/>
          <w:i/>
          <w:iCs/>
          <w:sz w:val="24"/>
          <w:szCs w:val="24"/>
        </w:rPr>
        <w:t>Journal of Emerging Technologies in Accounting</w:t>
      </w:r>
      <w:r w:rsidRPr="00323C68">
        <w:rPr>
          <w:rFonts w:ascii="Times New Roman" w:hAnsi="Times New Roman" w:cs="Times New Roman"/>
          <w:sz w:val="24"/>
          <w:szCs w:val="24"/>
        </w:rPr>
        <w:t>, 14(1), pp. 115–122.</w:t>
      </w:r>
    </w:p>
    <w:p w14:paraId="18015089" w14:textId="77777777" w:rsidR="00AC34EE" w:rsidRPr="00323C68" w:rsidRDefault="00AC34EE" w:rsidP="00323C68">
      <w:pPr>
        <w:pStyle w:val="ListParagraph"/>
        <w:numPr>
          <w:ilvl w:val="0"/>
          <w:numId w:val="3"/>
        </w:numPr>
        <w:spacing w:line="360" w:lineRule="auto"/>
        <w:jc w:val="both"/>
        <w:rPr>
          <w:rFonts w:ascii="Times New Roman" w:hAnsi="Times New Roman" w:cs="Times New Roman"/>
          <w:sz w:val="24"/>
          <w:szCs w:val="24"/>
        </w:rPr>
      </w:pPr>
      <w:r w:rsidRPr="00323C68">
        <w:rPr>
          <w:rFonts w:ascii="Times New Roman" w:hAnsi="Times New Roman" w:cs="Times New Roman"/>
          <w:sz w:val="24"/>
          <w:szCs w:val="24"/>
        </w:rPr>
        <w:t xml:space="preserve">Marriott International, Inc. (2022) </w:t>
      </w:r>
      <w:r w:rsidRPr="00323C68">
        <w:rPr>
          <w:rFonts w:ascii="Times New Roman" w:hAnsi="Times New Roman" w:cs="Times New Roman"/>
          <w:i/>
          <w:iCs/>
          <w:sz w:val="24"/>
          <w:szCs w:val="24"/>
        </w:rPr>
        <w:t>Annual Report 2021</w:t>
      </w:r>
      <w:r w:rsidRPr="00323C68">
        <w:rPr>
          <w:rFonts w:ascii="Times New Roman" w:hAnsi="Times New Roman" w:cs="Times New Roman"/>
          <w:sz w:val="24"/>
          <w:szCs w:val="24"/>
        </w:rPr>
        <w:t>. Bethesda, MD: Marriott International.</w:t>
      </w:r>
    </w:p>
    <w:p w14:paraId="057B68FF" w14:textId="77777777" w:rsidR="00AC34EE" w:rsidRPr="00323C68" w:rsidRDefault="00AC34EE" w:rsidP="00323C68">
      <w:pPr>
        <w:pStyle w:val="ListParagraph"/>
        <w:numPr>
          <w:ilvl w:val="0"/>
          <w:numId w:val="3"/>
        </w:numPr>
        <w:spacing w:line="360" w:lineRule="auto"/>
        <w:jc w:val="both"/>
        <w:rPr>
          <w:rFonts w:ascii="Times New Roman" w:hAnsi="Times New Roman" w:cs="Times New Roman"/>
          <w:sz w:val="24"/>
          <w:szCs w:val="24"/>
        </w:rPr>
      </w:pPr>
      <w:r w:rsidRPr="00323C68">
        <w:rPr>
          <w:rFonts w:ascii="Times New Roman" w:hAnsi="Times New Roman" w:cs="Times New Roman"/>
          <w:sz w:val="24"/>
          <w:szCs w:val="24"/>
        </w:rPr>
        <w:t xml:space="preserve">Marriott International, Inc. (2023) </w:t>
      </w:r>
      <w:r w:rsidRPr="00323C68">
        <w:rPr>
          <w:rFonts w:ascii="Times New Roman" w:hAnsi="Times New Roman" w:cs="Times New Roman"/>
          <w:i/>
          <w:iCs/>
          <w:sz w:val="24"/>
          <w:szCs w:val="24"/>
        </w:rPr>
        <w:t>Annual Report 2022</w:t>
      </w:r>
      <w:r w:rsidRPr="00323C68">
        <w:rPr>
          <w:rFonts w:ascii="Times New Roman" w:hAnsi="Times New Roman" w:cs="Times New Roman"/>
          <w:sz w:val="24"/>
          <w:szCs w:val="24"/>
        </w:rPr>
        <w:t>. Bethesda, MD: Marriott International.</w:t>
      </w:r>
    </w:p>
    <w:p w14:paraId="6A77AE37" w14:textId="77777777" w:rsidR="00AC34EE" w:rsidRPr="00323C68" w:rsidRDefault="00AC34EE" w:rsidP="00323C68">
      <w:pPr>
        <w:pStyle w:val="ListParagraph"/>
        <w:numPr>
          <w:ilvl w:val="0"/>
          <w:numId w:val="3"/>
        </w:numPr>
        <w:spacing w:line="360" w:lineRule="auto"/>
        <w:jc w:val="both"/>
        <w:rPr>
          <w:rFonts w:ascii="Times New Roman" w:hAnsi="Times New Roman" w:cs="Times New Roman"/>
          <w:sz w:val="24"/>
          <w:szCs w:val="24"/>
        </w:rPr>
      </w:pPr>
      <w:r w:rsidRPr="00323C68">
        <w:rPr>
          <w:rFonts w:ascii="Times New Roman" w:hAnsi="Times New Roman" w:cs="Times New Roman"/>
          <w:sz w:val="24"/>
          <w:szCs w:val="24"/>
        </w:rPr>
        <w:t xml:space="preserve">Marriott International, Inc. (2024) </w:t>
      </w:r>
      <w:r w:rsidRPr="00323C68">
        <w:rPr>
          <w:rFonts w:ascii="Times New Roman" w:hAnsi="Times New Roman" w:cs="Times New Roman"/>
          <w:i/>
          <w:iCs/>
          <w:sz w:val="24"/>
          <w:szCs w:val="24"/>
        </w:rPr>
        <w:t>Annual Report 2023</w:t>
      </w:r>
      <w:r w:rsidRPr="00323C68">
        <w:rPr>
          <w:rFonts w:ascii="Times New Roman" w:hAnsi="Times New Roman" w:cs="Times New Roman"/>
          <w:sz w:val="24"/>
          <w:szCs w:val="24"/>
        </w:rPr>
        <w:t>. Bethesda, MD: Marriott International.</w:t>
      </w:r>
    </w:p>
    <w:p w14:paraId="0C635AEF" w14:textId="77777777" w:rsidR="00AC34EE" w:rsidRPr="00323C68" w:rsidRDefault="00AC34EE" w:rsidP="00323C68">
      <w:pPr>
        <w:pStyle w:val="ListParagraph"/>
        <w:numPr>
          <w:ilvl w:val="0"/>
          <w:numId w:val="3"/>
        </w:numPr>
        <w:spacing w:line="360" w:lineRule="auto"/>
        <w:jc w:val="both"/>
        <w:rPr>
          <w:rFonts w:ascii="Times New Roman" w:hAnsi="Times New Roman" w:cs="Times New Roman"/>
          <w:sz w:val="24"/>
          <w:szCs w:val="24"/>
        </w:rPr>
      </w:pPr>
      <w:r w:rsidRPr="00323C68">
        <w:rPr>
          <w:rFonts w:ascii="Times New Roman" w:hAnsi="Times New Roman" w:cs="Times New Roman"/>
          <w:sz w:val="24"/>
          <w:szCs w:val="24"/>
        </w:rPr>
        <w:t xml:space="preserve">Marriott International, Inc. (2025a) </w:t>
      </w:r>
      <w:r w:rsidRPr="00323C68">
        <w:rPr>
          <w:rFonts w:ascii="Times New Roman" w:hAnsi="Times New Roman" w:cs="Times New Roman"/>
          <w:i/>
          <w:iCs/>
          <w:sz w:val="24"/>
          <w:szCs w:val="24"/>
        </w:rPr>
        <w:t>Annual Report 2024</w:t>
      </w:r>
      <w:r w:rsidRPr="00323C68">
        <w:rPr>
          <w:rFonts w:ascii="Times New Roman" w:hAnsi="Times New Roman" w:cs="Times New Roman"/>
          <w:sz w:val="24"/>
          <w:szCs w:val="24"/>
        </w:rPr>
        <w:t>. Bethesda, MD: Marriott International.</w:t>
      </w:r>
    </w:p>
    <w:p w14:paraId="5AA44C54" w14:textId="77777777" w:rsidR="00AC34EE" w:rsidRPr="00323C68" w:rsidRDefault="00AC34EE" w:rsidP="00323C68">
      <w:pPr>
        <w:pStyle w:val="ListParagraph"/>
        <w:numPr>
          <w:ilvl w:val="0"/>
          <w:numId w:val="3"/>
        </w:numPr>
        <w:spacing w:line="360" w:lineRule="auto"/>
        <w:jc w:val="both"/>
        <w:rPr>
          <w:rFonts w:ascii="Times New Roman" w:hAnsi="Times New Roman" w:cs="Times New Roman"/>
          <w:sz w:val="24"/>
          <w:szCs w:val="24"/>
        </w:rPr>
      </w:pPr>
      <w:r w:rsidRPr="00323C68">
        <w:rPr>
          <w:rFonts w:ascii="Times New Roman" w:hAnsi="Times New Roman" w:cs="Times New Roman"/>
          <w:sz w:val="24"/>
          <w:szCs w:val="24"/>
        </w:rPr>
        <w:t xml:space="preserve">Marriott International, Inc. (2025b) </w:t>
      </w:r>
      <w:r w:rsidRPr="00323C68">
        <w:rPr>
          <w:rFonts w:ascii="Times New Roman" w:hAnsi="Times New Roman" w:cs="Times New Roman"/>
          <w:i/>
          <w:iCs/>
          <w:sz w:val="24"/>
          <w:szCs w:val="24"/>
        </w:rPr>
        <w:t>Annual Report 2025</w:t>
      </w:r>
      <w:r w:rsidRPr="00323C68">
        <w:rPr>
          <w:rFonts w:ascii="Times New Roman" w:hAnsi="Times New Roman" w:cs="Times New Roman"/>
          <w:sz w:val="24"/>
          <w:szCs w:val="24"/>
        </w:rPr>
        <w:t>. Bethesda, MD: Marriott International.</w:t>
      </w:r>
    </w:p>
    <w:p w14:paraId="6C11139F" w14:textId="77777777" w:rsidR="00AC34EE" w:rsidRPr="00323C68" w:rsidRDefault="00AC34EE" w:rsidP="00323C68">
      <w:pPr>
        <w:pStyle w:val="ListParagraph"/>
        <w:numPr>
          <w:ilvl w:val="0"/>
          <w:numId w:val="3"/>
        </w:numPr>
        <w:spacing w:line="360" w:lineRule="auto"/>
        <w:jc w:val="both"/>
        <w:rPr>
          <w:rFonts w:ascii="Times New Roman" w:hAnsi="Times New Roman" w:cs="Times New Roman"/>
          <w:sz w:val="24"/>
          <w:szCs w:val="24"/>
        </w:rPr>
      </w:pPr>
      <w:r w:rsidRPr="00323C68">
        <w:rPr>
          <w:rFonts w:ascii="Times New Roman" w:hAnsi="Times New Roman" w:cs="Times New Roman"/>
          <w:sz w:val="24"/>
          <w:szCs w:val="24"/>
        </w:rPr>
        <w:lastRenderedPageBreak/>
        <w:t xml:space="preserve">Organisation for Economic Co-operation and Development (OECD) (2023) </w:t>
      </w:r>
      <w:r w:rsidRPr="00323C68">
        <w:rPr>
          <w:rFonts w:ascii="Times New Roman" w:hAnsi="Times New Roman" w:cs="Times New Roman"/>
          <w:i/>
          <w:iCs/>
          <w:sz w:val="24"/>
          <w:szCs w:val="24"/>
        </w:rPr>
        <w:t>OECD Economic Outlook 2023</w:t>
      </w:r>
      <w:r w:rsidRPr="00323C68">
        <w:rPr>
          <w:rFonts w:ascii="Times New Roman" w:hAnsi="Times New Roman" w:cs="Times New Roman"/>
          <w:sz w:val="24"/>
          <w:szCs w:val="24"/>
        </w:rPr>
        <w:t>. Paris: OECD Publishing.</w:t>
      </w:r>
    </w:p>
    <w:p w14:paraId="662AA42F" w14:textId="77777777" w:rsidR="00AC34EE" w:rsidRPr="00323C68" w:rsidRDefault="00AC34EE" w:rsidP="00323C68">
      <w:pPr>
        <w:pStyle w:val="ListParagraph"/>
        <w:numPr>
          <w:ilvl w:val="0"/>
          <w:numId w:val="3"/>
        </w:numPr>
        <w:spacing w:line="360" w:lineRule="auto"/>
        <w:jc w:val="both"/>
        <w:rPr>
          <w:rFonts w:ascii="Times New Roman" w:hAnsi="Times New Roman" w:cs="Times New Roman"/>
          <w:sz w:val="24"/>
          <w:szCs w:val="24"/>
        </w:rPr>
      </w:pPr>
      <w:r w:rsidRPr="00323C68">
        <w:rPr>
          <w:rFonts w:ascii="Times New Roman" w:hAnsi="Times New Roman" w:cs="Times New Roman"/>
          <w:sz w:val="24"/>
          <w:szCs w:val="24"/>
        </w:rPr>
        <w:t xml:space="preserve">Porter, M.E. (1985) </w:t>
      </w:r>
      <w:r w:rsidRPr="00323C68">
        <w:rPr>
          <w:rFonts w:ascii="Times New Roman" w:hAnsi="Times New Roman" w:cs="Times New Roman"/>
          <w:i/>
          <w:iCs/>
          <w:sz w:val="24"/>
          <w:szCs w:val="24"/>
        </w:rPr>
        <w:t>Competitive Advantage: Creating and Sustaining Superior Performance</w:t>
      </w:r>
      <w:r w:rsidRPr="00323C68">
        <w:rPr>
          <w:rFonts w:ascii="Times New Roman" w:hAnsi="Times New Roman" w:cs="Times New Roman"/>
          <w:sz w:val="24"/>
          <w:szCs w:val="24"/>
        </w:rPr>
        <w:t>. New York: Free Press.</w:t>
      </w:r>
    </w:p>
    <w:p w14:paraId="0CE98ECC" w14:textId="77777777" w:rsidR="00AC34EE" w:rsidRPr="00323C68" w:rsidRDefault="00AC34EE" w:rsidP="00323C68">
      <w:pPr>
        <w:pStyle w:val="ListParagraph"/>
        <w:numPr>
          <w:ilvl w:val="0"/>
          <w:numId w:val="3"/>
        </w:numPr>
        <w:spacing w:line="360" w:lineRule="auto"/>
        <w:jc w:val="both"/>
        <w:rPr>
          <w:rFonts w:ascii="Times New Roman" w:hAnsi="Times New Roman" w:cs="Times New Roman"/>
          <w:sz w:val="24"/>
          <w:szCs w:val="24"/>
        </w:rPr>
      </w:pPr>
      <w:r w:rsidRPr="00323C68">
        <w:rPr>
          <w:rFonts w:ascii="Times New Roman" w:hAnsi="Times New Roman" w:cs="Times New Roman"/>
          <w:sz w:val="24"/>
          <w:szCs w:val="24"/>
        </w:rPr>
        <w:t xml:space="preserve">Ross, S.A., Westerfield, R.W., Jordan, B.D., Lim, J. and Tan, R. (2022) </w:t>
      </w:r>
      <w:r w:rsidRPr="00323C68">
        <w:rPr>
          <w:rFonts w:ascii="Times New Roman" w:hAnsi="Times New Roman" w:cs="Times New Roman"/>
          <w:i/>
          <w:iCs/>
          <w:sz w:val="24"/>
          <w:szCs w:val="24"/>
        </w:rPr>
        <w:t>Fundamentals of Corporate Finance</w:t>
      </w:r>
      <w:r w:rsidRPr="00323C68">
        <w:rPr>
          <w:rFonts w:ascii="Times New Roman" w:hAnsi="Times New Roman" w:cs="Times New Roman"/>
          <w:sz w:val="24"/>
          <w:szCs w:val="24"/>
        </w:rPr>
        <w:t xml:space="preserve">. 13th Global </w:t>
      </w:r>
      <w:proofErr w:type="spellStart"/>
      <w:r w:rsidRPr="00323C68">
        <w:rPr>
          <w:rFonts w:ascii="Times New Roman" w:hAnsi="Times New Roman" w:cs="Times New Roman"/>
          <w:sz w:val="24"/>
          <w:szCs w:val="24"/>
        </w:rPr>
        <w:t>edn</w:t>
      </w:r>
      <w:proofErr w:type="spellEnd"/>
      <w:r w:rsidRPr="00323C68">
        <w:rPr>
          <w:rFonts w:ascii="Times New Roman" w:hAnsi="Times New Roman" w:cs="Times New Roman"/>
          <w:sz w:val="24"/>
          <w:szCs w:val="24"/>
        </w:rPr>
        <w:t>. New York: McGraw-Hill Education.</w:t>
      </w:r>
    </w:p>
    <w:p w14:paraId="7717D4EA" w14:textId="77777777" w:rsidR="00AC34EE" w:rsidRPr="00323C68" w:rsidRDefault="00AC34EE" w:rsidP="00323C68">
      <w:pPr>
        <w:pStyle w:val="ListParagraph"/>
        <w:numPr>
          <w:ilvl w:val="0"/>
          <w:numId w:val="3"/>
        </w:numPr>
        <w:spacing w:line="360" w:lineRule="auto"/>
        <w:jc w:val="both"/>
        <w:rPr>
          <w:rFonts w:ascii="Times New Roman" w:hAnsi="Times New Roman" w:cs="Times New Roman"/>
          <w:sz w:val="24"/>
          <w:szCs w:val="24"/>
        </w:rPr>
      </w:pPr>
      <w:r w:rsidRPr="00323C68">
        <w:rPr>
          <w:rFonts w:ascii="Times New Roman" w:hAnsi="Times New Roman" w:cs="Times New Roman"/>
          <w:sz w:val="24"/>
          <w:szCs w:val="24"/>
        </w:rPr>
        <w:t xml:space="preserve">World Economic Forum (2024) </w:t>
      </w:r>
      <w:r w:rsidRPr="00323C68">
        <w:rPr>
          <w:rFonts w:ascii="Times New Roman" w:hAnsi="Times New Roman" w:cs="Times New Roman"/>
          <w:i/>
          <w:iCs/>
          <w:sz w:val="24"/>
          <w:szCs w:val="24"/>
        </w:rPr>
        <w:t>The Travel &amp; Tourism Development Index 2024</w:t>
      </w:r>
      <w:r w:rsidRPr="00323C68">
        <w:rPr>
          <w:rFonts w:ascii="Times New Roman" w:hAnsi="Times New Roman" w:cs="Times New Roman"/>
          <w:sz w:val="24"/>
          <w:szCs w:val="24"/>
        </w:rPr>
        <w:t>. Geneva: World Economic Forum.</w:t>
      </w:r>
    </w:p>
    <w:p w14:paraId="685006AC" w14:textId="77777777" w:rsidR="00AC34EE" w:rsidRPr="00323C68" w:rsidRDefault="00AC34EE" w:rsidP="00323C68">
      <w:pPr>
        <w:pStyle w:val="ListParagraph"/>
        <w:numPr>
          <w:ilvl w:val="0"/>
          <w:numId w:val="3"/>
        </w:numPr>
        <w:spacing w:line="360" w:lineRule="auto"/>
        <w:jc w:val="both"/>
        <w:rPr>
          <w:rFonts w:ascii="Times New Roman" w:hAnsi="Times New Roman" w:cs="Times New Roman"/>
          <w:sz w:val="24"/>
          <w:szCs w:val="24"/>
        </w:rPr>
      </w:pPr>
      <w:r w:rsidRPr="00323C68">
        <w:rPr>
          <w:rFonts w:ascii="Times New Roman" w:hAnsi="Times New Roman" w:cs="Times New Roman"/>
          <w:sz w:val="24"/>
          <w:szCs w:val="24"/>
        </w:rPr>
        <w:t xml:space="preserve">World Travel &amp; Tourism Council (2024) </w:t>
      </w:r>
      <w:r w:rsidRPr="00323C68">
        <w:rPr>
          <w:rFonts w:ascii="Times New Roman" w:hAnsi="Times New Roman" w:cs="Times New Roman"/>
          <w:i/>
          <w:iCs/>
          <w:sz w:val="24"/>
          <w:szCs w:val="24"/>
        </w:rPr>
        <w:t>Economic Impact Research 2024</w:t>
      </w:r>
      <w:r w:rsidRPr="00323C68">
        <w:rPr>
          <w:rFonts w:ascii="Times New Roman" w:hAnsi="Times New Roman" w:cs="Times New Roman"/>
          <w:sz w:val="24"/>
          <w:szCs w:val="24"/>
        </w:rPr>
        <w:t>. London: WTTC.</w:t>
      </w:r>
    </w:p>
    <w:p w14:paraId="611CE374" w14:textId="77777777" w:rsidR="00AC34EE" w:rsidRPr="00323C68" w:rsidRDefault="00AC34EE" w:rsidP="00323C68">
      <w:pPr>
        <w:pStyle w:val="ListParagraph"/>
        <w:numPr>
          <w:ilvl w:val="0"/>
          <w:numId w:val="3"/>
        </w:numPr>
        <w:spacing w:line="360" w:lineRule="auto"/>
        <w:jc w:val="both"/>
        <w:rPr>
          <w:rFonts w:ascii="Times New Roman" w:hAnsi="Times New Roman" w:cs="Times New Roman"/>
          <w:sz w:val="24"/>
          <w:szCs w:val="24"/>
        </w:rPr>
      </w:pPr>
      <w:r w:rsidRPr="00323C68">
        <w:rPr>
          <w:rFonts w:ascii="Times New Roman" w:hAnsi="Times New Roman" w:cs="Times New Roman"/>
          <w:sz w:val="24"/>
          <w:szCs w:val="24"/>
        </w:rPr>
        <w:t xml:space="preserve">Yoon, E., Guffey, H.J. and </w:t>
      </w:r>
      <w:proofErr w:type="spellStart"/>
      <w:r w:rsidRPr="00323C68">
        <w:rPr>
          <w:rFonts w:ascii="Times New Roman" w:hAnsi="Times New Roman" w:cs="Times New Roman"/>
          <w:sz w:val="24"/>
          <w:szCs w:val="24"/>
        </w:rPr>
        <w:t>Kijewski</w:t>
      </w:r>
      <w:proofErr w:type="spellEnd"/>
      <w:r w:rsidRPr="00323C68">
        <w:rPr>
          <w:rFonts w:ascii="Times New Roman" w:hAnsi="Times New Roman" w:cs="Times New Roman"/>
          <w:sz w:val="24"/>
          <w:szCs w:val="24"/>
        </w:rPr>
        <w:t xml:space="preserve">, V. (1993) ‘The effects of information and company reputation on intentions to buy a business service’, </w:t>
      </w:r>
      <w:r w:rsidRPr="00323C68">
        <w:rPr>
          <w:rFonts w:ascii="Times New Roman" w:hAnsi="Times New Roman" w:cs="Times New Roman"/>
          <w:i/>
          <w:iCs/>
          <w:sz w:val="24"/>
          <w:szCs w:val="24"/>
        </w:rPr>
        <w:t>Journal of Business Research</w:t>
      </w:r>
      <w:r w:rsidRPr="00323C68">
        <w:rPr>
          <w:rFonts w:ascii="Times New Roman" w:hAnsi="Times New Roman" w:cs="Times New Roman"/>
          <w:sz w:val="24"/>
          <w:szCs w:val="24"/>
        </w:rPr>
        <w:t>, 27(3), pp. 215–228.</w:t>
      </w:r>
    </w:p>
    <w:p w14:paraId="2C4EB35B" w14:textId="5D549C73" w:rsidR="009C2C81" w:rsidRDefault="00AC34EE" w:rsidP="00323C68">
      <w:pPr>
        <w:pStyle w:val="ListParagraph"/>
        <w:numPr>
          <w:ilvl w:val="0"/>
          <w:numId w:val="3"/>
        </w:numPr>
        <w:spacing w:line="360" w:lineRule="auto"/>
        <w:jc w:val="both"/>
        <w:rPr>
          <w:rFonts w:ascii="Times New Roman" w:hAnsi="Times New Roman" w:cs="Times New Roman"/>
          <w:sz w:val="24"/>
          <w:szCs w:val="24"/>
        </w:rPr>
      </w:pPr>
      <w:r w:rsidRPr="00323C68">
        <w:rPr>
          <w:rFonts w:ascii="Times New Roman" w:hAnsi="Times New Roman" w:cs="Times New Roman"/>
          <w:sz w:val="24"/>
          <w:szCs w:val="24"/>
        </w:rPr>
        <w:t xml:space="preserve">Zhang, D., Linderman, K. and Schroeder, R.G. (2012) ‘The moderating role of contextual factors on quality management practices’, </w:t>
      </w:r>
      <w:r w:rsidRPr="00323C68">
        <w:rPr>
          <w:rFonts w:ascii="Times New Roman" w:hAnsi="Times New Roman" w:cs="Times New Roman"/>
          <w:i/>
          <w:iCs/>
          <w:sz w:val="24"/>
          <w:szCs w:val="24"/>
        </w:rPr>
        <w:t>Journal of Operations Management</w:t>
      </w:r>
      <w:r w:rsidRPr="00323C68">
        <w:rPr>
          <w:rFonts w:ascii="Times New Roman" w:hAnsi="Times New Roman" w:cs="Times New Roman"/>
          <w:sz w:val="24"/>
          <w:szCs w:val="24"/>
        </w:rPr>
        <w:t>, 30(1–2), pp. 12–23.</w:t>
      </w:r>
    </w:p>
    <w:p w14:paraId="76C0CBBA" w14:textId="3E8F1C04" w:rsidR="00AC34EE" w:rsidRPr="00323C68" w:rsidRDefault="009C2C81" w:rsidP="009C2C81">
      <w:pPr>
        <w:rPr>
          <w:rFonts w:ascii="Times New Roman" w:hAnsi="Times New Roman" w:cs="Times New Roman"/>
          <w:sz w:val="24"/>
          <w:szCs w:val="24"/>
        </w:rPr>
      </w:pPr>
      <w:r>
        <w:rPr>
          <w:rFonts w:ascii="Times New Roman" w:hAnsi="Times New Roman" w:cs="Times New Roman"/>
          <w:sz w:val="24"/>
          <w:szCs w:val="24"/>
        </w:rPr>
        <w:br w:type="page"/>
      </w:r>
    </w:p>
    <w:p w14:paraId="01EC6811" w14:textId="71FE9F92" w:rsidR="009C2C81" w:rsidRPr="00DC23B8" w:rsidRDefault="00E52CFB" w:rsidP="009C2C81">
      <w:pPr>
        <w:pStyle w:val="Heading1"/>
        <w:rPr>
          <w:rFonts w:ascii="Times New Roman" w:hAnsi="Times New Roman" w:cs="Times New Roman"/>
          <w:b/>
          <w:bCs/>
        </w:rPr>
      </w:pPr>
      <w:bookmarkStart w:id="27" w:name="_Toc236803278"/>
      <w:r w:rsidRPr="00DC23B8">
        <w:rPr>
          <w:rFonts w:ascii="Times New Roman" w:hAnsi="Times New Roman" w:cs="Times New Roman"/>
          <w:b/>
          <w:bCs/>
        </w:rPr>
        <w:lastRenderedPageBreak/>
        <w:t>Appendices</w:t>
      </w:r>
      <w:bookmarkEnd w:id="27"/>
    </w:p>
    <w:p w14:paraId="4BB7EB1B" w14:textId="13D5BA39" w:rsidR="00E52CFB" w:rsidRPr="00DC23B8" w:rsidRDefault="00E52CFB" w:rsidP="00DC23B8">
      <w:pPr>
        <w:jc w:val="center"/>
        <w:rPr>
          <w:rFonts w:ascii="Times New Roman" w:hAnsi="Times New Roman" w:cs="Times New Roman"/>
          <w:b/>
          <w:bCs/>
          <w:sz w:val="26"/>
          <w:szCs w:val="26"/>
        </w:rPr>
      </w:pPr>
      <w:r w:rsidRPr="00DC23B8">
        <w:rPr>
          <w:rFonts w:ascii="Times New Roman" w:hAnsi="Times New Roman" w:cs="Times New Roman"/>
          <w:b/>
          <w:bCs/>
          <w:sz w:val="26"/>
          <w:szCs w:val="26"/>
        </w:rPr>
        <w:t>APPENDIX A</w:t>
      </w:r>
    </w:p>
    <w:p w14:paraId="65610ED8" w14:textId="6935B043" w:rsidR="009C2C81" w:rsidRPr="00DC23B8" w:rsidRDefault="009C2C81" w:rsidP="00DC23B8">
      <w:pPr>
        <w:rPr>
          <w:rFonts w:ascii="Times New Roman" w:hAnsi="Times New Roman" w:cs="Times New Roman"/>
          <w:b/>
          <w:bCs/>
          <w:sz w:val="24"/>
          <w:szCs w:val="24"/>
        </w:rPr>
      </w:pPr>
      <w:r w:rsidRPr="00DC23B8">
        <w:rPr>
          <w:rFonts w:ascii="Times New Roman" w:hAnsi="Times New Roman" w:cs="Times New Roman"/>
          <w:b/>
          <w:bCs/>
          <w:sz w:val="24"/>
          <w:szCs w:val="24"/>
        </w:rPr>
        <w:t>Five-Year Financial Data</w:t>
      </w:r>
    </w:p>
    <w:p w14:paraId="0AFD7468" w14:textId="190D1778" w:rsidR="00A664A6" w:rsidRPr="00DC23B8" w:rsidRDefault="009C2C81" w:rsidP="00DC23B8">
      <w:pPr>
        <w:rPr>
          <w:rFonts w:ascii="Times New Roman" w:hAnsi="Times New Roman" w:cs="Times New Roman"/>
          <w:b/>
          <w:bCs/>
          <w:sz w:val="24"/>
          <w:szCs w:val="24"/>
        </w:rPr>
      </w:pPr>
      <w:r w:rsidRPr="00DC23B8">
        <w:rPr>
          <w:rFonts w:ascii="Times New Roman" w:hAnsi="Times New Roman" w:cs="Times New Roman"/>
          <w:b/>
          <w:bCs/>
          <w:sz w:val="24"/>
          <w:szCs w:val="24"/>
        </w:rPr>
        <w:t>Appendix Table A1</w:t>
      </w:r>
    </w:p>
    <w:tbl>
      <w:tblPr>
        <w:tblW w:w="9038" w:type="dxa"/>
        <w:tblInd w:w="-5" w:type="dxa"/>
        <w:tblLook w:val="04A0" w:firstRow="1" w:lastRow="0" w:firstColumn="1" w:lastColumn="0" w:noHBand="0" w:noVBand="1"/>
      </w:tblPr>
      <w:tblGrid>
        <w:gridCol w:w="705"/>
        <w:gridCol w:w="1206"/>
        <w:gridCol w:w="1450"/>
        <w:gridCol w:w="1427"/>
        <w:gridCol w:w="1594"/>
        <w:gridCol w:w="1206"/>
        <w:gridCol w:w="1450"/>
      </w:tblGrid>
      <w:tr w:rsidR="00092762" w:rsidRPr="00092762" w14:paraId="007F66E3" w14:textId="77777777" w:rsidTr="00A664A6">
        <w:trPr>
          <w:trHeight w:val="292"/>
        </w:trPr>
        <w:tc>
          <w:tcPr>
            <w:tcW w:w="705"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2AA258C3" w14:textId="77777777" w:rsidR="00092762" w:rsidRPr="00092762" w:rsidRDefault="00092762" w:rsidP="00092762">
            <w:pPr>
              <w:spacing w:after="0" w:line="240" w:lineRule="auto"/>
              <w:jc w:val="center"/>
              <w:rPr>
                <w:rFonts w:ascii="Times New Roman" w:eastAsia="Times New Roman" w:hAnsi="Times New Roman" w:cs="Times New Roman"/>
                <w:b/>
                <w:bCs/>
                <w:color w:val="FFFFFF"/>
                <w:sz w:val="22"/>
                <w:szCs w:val="22"/>
                <w:lang w:eastAsia="en-IN"/>
              </w:rPr>
            </w:pPr>
            <w:r w:rsidRPr="00092762">
              <w:rPr>
                <w:rFonts w:ascii="Times New Roman" w:eastAsia="Times New Roman" w:hAnsi="Times New Roman" w:cs="Times New Roman"/>
                <w:b/>
                <w:bCs/>
                <w:color w:val="FFFFFF"/>
                <w:sz w:val="22"/>
                <w:szCs w:val="22"/>
                <w:lang w:eastAsia="en-IN"/>
              </w:rPr>
              <w:t>Year</w:t>
            </w:r>
          </w:p>
        </w:tc>
        <w:tc>
          <w:tcPr>
            <w:tcW w:w="1206"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313404B0" w14:textId="77777777" w:rsidR="00092762" w:rsidRPr="00092762" w:rsidRDefault="00092762" w:rsidP="00092762">
            <w:pPr>
              <w:spacing w:after="0" w:line="240" w:lineRule="auto"/>
              <w:jc w:val="center"/>
              <w:rPr>
                <w:rFonts w:ascii="Times New Roman" w:eastAsia="Times New Roman" w:hAnsi="Times New Roman" w:cs="Times New Roman"/>
                <w:b/>
                <w:bCs/>
                <w:color w:val="FFFFFF"/>
                <w:sz w:val="22"/>
                <w:szCs w:val="22"/>
                <w:lang w:eastAsia="en-IN"/>
              </w:rPr>
            </w:pPr>
            <w:r w:rsidRPr="00092762">
              <w:rPr>
                <w:rFonts w:ascii="Times New Roman" w:eastAsia="Times New Roman" w:hAnsi="Times New Roman" w:cs="Times New Roman"/>
                <w:b/>
                <w:bCs/>
                <w:color w:val="FFFFFF"/>
                <w:sz w:val="22"/>
                <w:szCs w:val="22"/>
                <w:lang w:eastAsia="en-IN"/>
              </w:rPr>
              <w:t>Revenue</w:t>
            </w:r>
          </w:p>
        </w:tc>
        <w:tc>
          <w:tcPr>
            <w:tcW w:w="1450"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33A4913B" w14:textId="77777777" w:rsidR="00092762" w:rsidRPr="00092762" w:rsidRDefault="00092762" w:rsidP="00092762">
            <w:pPr>
              <w:spacing w:after="0" w:line="240" w:lineRule="auto"/>
              <w:jc w:val="center"/>
              <w:rPr>
                <w:rFonts w:ascii="Times New Roman" w:eastAsia="Times New Roman" w:hAnsi="Times New Roman" w:cs="Times New Roman"/>
                <w:b/>
                <w:bCs/>
                <w:color w:val="FFFFFF"/>
                <w:sz w:val="22"/>
                <w:szCs w:val="22"/>
                <w:lang w:eastAsia="en-IN"/>
              </w:rPr>
            </w:pPr>
            <w:r w:rsidRPr="00092762">
              <w:rPr>
                <w:rFonts w:ascii="Times New Roman" w:eastAsia="Times New Roman" w:hAnsi="Times New Roman" w:cs="Times New Roman"/>
                <w:b/>
                <w:bCs/>
                <w:color w:val="FFFFFF"/>
                <w:sz w:val="22"/>
                <w:szCs w:val="22"/>
                <w:lang w:eastAsia="en-IN"/>
              </w:rPr>
              <w:t>Operating Income</w:t>
            </w:r>
          </w:p>
        </w:tc>
        <w:tc>
          <w:tcPr>
            <w:tcW w:w="1427"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4B644E3D" w14:textId="77777777" w:rsidR="00092762" w:rsidRPr="00092762" w:rsidRDefault="00092762" w:rsidP="00092762">
            <w:pPr>
              <w:spacing w:after="0" w:line="240" w:lineRule="auto"/>
              <w:jc w:val="center"/>
              <w:rPr>
                <w:rFonts w:ascii="Times New Roman" w:eastAsia="Times New Roman" w:hAnsi="Times New Roman" w:cs="Times New Roman"/>
                <w:b/>
                <w:bCs/>
                <w:color w:val="FFFFFF"/>
                <w:sz w:val="22"/>
                <w:szCs w:val="22"/>
                <w:lang w:eastAsia="en-IN"/>
              </w:rPr>
            </w:pPr>
            <w:r w:rsidRPr="00092762">
              <w:rPr>
                <w:rFonts w:ascii="Times New Roman" w:eastAsia="Times New Roman" w:hAnsi="Times New Roman" w:cs="Times New Roman"/>
                <w:b/>
                <w:bCs/>
                <w:color w:val="FFFFFF"/>
                <w:sz w:val="22"/>
                <w:szCs w:val="22"/>
                <w:lang w:eastAsia="en-IN"/>
              </w:rPr>
              <w:t>Net Income</w:t>
            </w:r>
          </w:p>
        </w:tc>
        <w:tc>
          <w:tcPr>
            <w:tcW w:w="1594"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621A50C7" w14:textId="77777777" w:rsidR="00092762" w:rsidRPr="00092762" w:rsidRDefault="00092762" w:rsidP="00092762">
            <w:pPr>
              <w:spacing w:after="0" w:line="240" w:lineRule="auto"/>
              <w:jc w:val="center"/>
              <w:rPr>
                <w:rFonts w:ascii="Times New Roman" w:eastAsia="Times New Roman" w:hAnsi="Times New Roman" w:cs="Times New Roman"/>
                <w:b/>
                <w:bCs/>
                <w:color w:val="FFFFFF"/>
                <w:sz w:val="22"/>
                <w:szCs w:val="22"/>
                <w:lang w:eastAsia="en-IN"/>
              </w:rPr>
            </w:pPr>
            <w:r w:rsidRPr="00092762">
              <w:rPr>
                <w:rFonts w:ascii="Times New Roman" w:eastAsia="Times New Roman" w:hAnsi="Times New Roman" w:cs="Times New Roman"/>
                <w:b/>
                <w:bCs/>
                <w:color w:val="FFFFFF"/>
                <w:sz w:val="22"/>
                <w:szCs w:val="22"/>
                <w:lang w:eastAsia="en-IN"/>
              </w:rPr>
              <w:t>Total Assets</w:t>
            </w:r>
          </w:p>
        </w:tc>
        <w:tc>
          <w:tcPr>
            <w:tcW w:w="1206"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2699BB3C" w14:textId="77777777" w:rsidR="00092762" w:rsidRPr="00092762" w:rsidRDefault="00092762" w:rsidP="00092762">
            <w:pPr>
              <w:spacing w:after="0" w:line="240" w:lineRule="auto"/>
              <w:jc w:val="center"/>
              <w:rPr>
                <w:rFonts w:ascii="Times New Roman" w:eastAsia="Times New Roman" w:hAnsi="Times New Roman" w:cs="Times New Roman"/>
                <w:b/>
                <w:bCs/>
                <w:color w:val="FFFFFF"/>
                <w:sz w:val="22"/>
                <w:szCs w:val="22"/>
                <w:lang w:eastAsia="en-IN"/>
              </w:rPr>
            </w:pPr>
            <w:r w:rsidRPr="00092762">
              <w:rPr>
                <w:rFonts w:ascii="Times New Roman" w:eastAsia="Times New Roman" w:hAnsi="Times New Roman" w:cs="Times New Roman"/>
                <w:b/>
                <w:bCs/>
                <w:color w:val="FFFFFF"/>
                <w:sz w:val="22"/>
                <w:szCs w:val="22"/>
                <w:lang w:eastAsia="en-IN"/>
              </w:rPr>
              <w:t>Total Liabilities</w:t>
            </w:r>
          </w:p>
        </w:tc>
        <w:tc>
          <w:tcPr>
            <w:tcW w:w="1450"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72B0B793" w14:textId="77777777" w:rsidR="00092762" w:rsidRPr="00092762" w:rsidRDefault="00092762" w:rsidP="00092762">
            <w:pPr>
              <w:spacing w:after="0" w:line="240" w:lineRule="auto"/>
              <w:jc w:val="center"/>
              <w:rPr>
                <w:rFonts w:ascii="Times New Roman" w:eastAsia="Times New Roman" w:hAnsi="Times New Roman" w:cs="Times New Roman"/>
                <w:b/>
                <w:bCs/>
                <w:color w:val="FFFFFF"/>
                <w:sz w:val="22"/>
                <w:szCs w:val="22"/>
                <w:lang w:eastAsia="en-IN"/>
              </w:rPr>
            </w:pPr>
            <w:r w:rsidRPr="00092762">
              <w:rPr>
                <w:rFonts w:ascii="Times New Roman" w:eastAsia="Times New Roman" w:hAnsi="Times New Roman" w:cs="Times New Roman"/>
                <w:b/>
                <w:bCs/>
                <w:color w:val="FFFFFF"/>
                <w:sz w:val="22"/>
                <w:szCs w:val="22"/>
                <w:lang w:eastAsia="en-IN"/>
              </w:rPr>
              <w:t>Operating Cash Flow</w:t>
            </w:r>
          </w:p>
        </w:tc>
      </w:tr>
      <w:tr w:rsidR="00A664A6" w:rsidRPr="00092762" w14:paraId="65EC70C1" w14:textId="77777777" w:rsidTr="00A664A6">
        <w:trPr>
          <w:trHeight w:val="555"/>
        </w:trPr>
        <w:tc>
          <w:tcPr>
            <w:tcW w:w="7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29AB5E8" w14:textId="77777777" w:rsidR="00092762" w:rsidRPr="00092762" w:rsidRDefault="00092762" w:rsidP="00092762">
            <w:pPr>
              <w:spacing w:after="0" w:line="240" w:lineRule="auto"/>
              <w:jc w:val="center"/>
              <w:rPr>
                <w:rFonts w:ascii="Times New Roman" w:eastAsia="Times New Roman" w:hAnsi="Times New Roman" w:cs="Times New Roman"/>
                <w:b/>
                <w:bCs/>
                <w:color w:val="000000"/>
                <w:sz w:val="22"/>
                <w:szCs w:val="22"/>
                <w:lang w:eastAsia="en-IN"/>
              </w:rPr>
            </w:pPr>
            <w:r w:rsidRPr="00092762">
              <w:rPr>
                <w:rFonts w:ascii="Times New Roman" w:eastAsia="Times New Roman" w:hAnsi="Times New Roman" w:cs="Times New Roman"/>
                <w:b/>
                <w:bCs/>
                <w:color w:val="000000"/>
                <w:sz w:val="22"/>
                <w:szCs w:val="22"/>
                <w:lang w:eastAsia="en-IN"/>
              </w:rPr>
              <w:t>2021</w:t>
            </w:r>
          </w:p>
        </w:tc>
        <w:tc>
          <w:tcPr>
            <w:tcW w:w="120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4415BE6" w14:textId="77777777" w:rsidR="00092762" w:rsidRPr="00092762" w:rsidRDefault="00092762" w:rsidP="00092762">
            <w:pPr>
              <w:spacing w:after="0" w:line="240" w:lineRule="auto"/>
              <w:jc w:val="center"/>
              <w:rPr>
                <w:rFonts w:ascii="Times New Roman" w:eastAsia="Times New Roman" w:hAnsi="Times New Roman" w:cs="Times New Roman"/>
                <w:color w:val="000000"/>
                <w:sz w:val="22"/>
                <w:szCs w:val="22"/>
                <w:lang w:eastAsia="en-IN"/>
              </w:rPr>
            </w:pPr>
            <w:r w:rsidRPr="00092762">
              <w:rPr>
                <w:rFonts w:ascii="Times New Roman" w:eastAsia="Times New Roman" w:hAnsi="Times New Roman" w:cs="Times New Roman"/>
                <w:color w:val="000000"/>
                <w:sz w:val="22"/>
                <w:szCs w:val="22"/>
                <w:lang w:eastAsia="en-IN"/>
              </w:rPr>
              <w:t>$13,857.00</w:t>
            </w:r>
          </w:p>
        </w:tc>
        <w:tc>
          <w:tcPr>
            <w:tcW w:w="145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A6F6B00" w14:textId="77777777" w:rsidR="00092762" w:rsidRPr="00092762" w:rsidRDefault="00092762" w:rsidP="00092762">
            <w:pPr>
              <w:spacing w:after="0" w:line="240" w:lineRule="auto"/>
              <w:jc w:val="center"/>
              <w:rPr>
                <w:rFonts w:ascii="Times New Roman" w:eastAsia="Times New Roman" w:hAnsi="Times New Roman" w:cs="Times New Roman"/>
                <w:color w:val="000000"/>
                <w:sz w:val="22"/>
                <w:szCs w:val="22"/>
                <w:lang w:eastAsia="en-IN"/>
              </w:rPr>
            </w:pPr>
            <w:r w:rsidRPr="00092762">
              <w:rPr>
                <w:rFonts w:ascii="Times New Roman" w:eastAsia="Times New Roman" w:hAnsi="Times New Roman" w:cs="Times New Roman"/>
                <w:color w:val="000000"/>
                <w:sz w:val="22"/>
                <w:szCs w:val="22"/>
                <w:lang w:eastAsia="en-IN"/>
              </w:rPr>
              <w:t>$1,750.00</w:t>
            </w:r>
          </w:p>
        </w:tc>
        <w:tc>
          <w:tcPr>
            <w:tcW w:w="142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F68922C" w14:textId="77777777" w:rsidR="00092762" w:rsidRPr="00092762" w:rsidRDefault="00092762" w:rsidP="00092762">
            <w:pPr>
              <w:spacing w:after="0" w:line="240" w:lineRule="auto"/>
              <w:jc w:val="center"/>
              <w:rPr>
                <w:rFonts w:ascii="Times New Roman" w:eastAsia="Times New Roman" w:hAnsi="Times New Roman" w:cs="Times New Roman"/>
                <w:color w:val="000000"/>
                <w:sz w:val="22"/>
                <w:szCs w:val="22"/>
                <w:lang w:eastAsia="en-IN"/>
              </w:rPr>
            </w:pPr>
            <w:r w:rsidRPr="00092762">
              <w:rPr>
                <w:rFonts w:ascii="Times New Roman" w:eastAsia="Times New Roman" w:hAnsi="Times New Roman" w:cs="Times New Roman"/>
                <w:color w:val="000000"/>
                <w:sz w:val="22"/>
                <w:szCs w:val="22"/>
                <w:lang w:eastAsia="en-IN"/>
              </w:rPr>
              <w:t>$1,099.00</w:t>
            </w:r>
          </w:p>
        </w:tc>
        <w:tc>
          <w:tcPr>
            <w:tcW w:w="159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9BCA483" w14:textId="77777777" w:rsidR="00092762" w:rsidRPr="00092762" w:rsidRDefault="00092762" w:rsidP="00092762">
            <w:pPr>
              <w:spacing w:after="0" w:line="240" w:lineRule="auto"/>
              <w:jc w:val="center"/>
              <w:rPr>
                <w:rFonts w:ascii="Times New Roman" w:eastAsia="Times New Roman" w:hAnsi="Times New Roman" w:cs="Times New Roman"/>
                <w:color w:val="000000"/>
                <w:sz w:val="22"/>
                <w:szCs w:val="22"/>
                <w:lang w:eastAsia="en-IN"/>
              </w:rPr>
            </w:pPr>
            <w:r w:rsidRPr="00092762">
              <w:rPr>
                <w:rFonts w:ascii="Times New Roman" w:eastAsia="Times New Roman" w:hAnsi="Times New Roman" w:cs="Times New Roman"/>
                <w:color w:val="000000"/>
                <w:sz w:val="22"/>
                <w:szCs w:val="22"/>
                <w:lang w:eastAsia="en-IN"/>
              </w:rPr>
              <w:t>$25,111.00</w:t>
            </w:r>
          </w:p>
        </w:tc>
        <w:tc>
          <w:tcPr>
            <w:tcW w:w="120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4FFF93F" w14:textId="77777777" w:rsidR="00092762" w:rsidRPr="00092762" w:rsidRDefault="00092762" w:rsidP="00092762">
            <w:pPr>
              <w:spacing w:after="0" w:line="240" w:lineRule="auto"/>
              <w:jc w:val="center"/>
              <w:rPr>
                <w:rFonts w:ascii="Times New Roman" w:eastAsia="Times New Roman" w:hAnsi="Times New Roman" w:cs="Times New Roman"/>
                <w:color w:val="000000"/>
                <w:sz w:val="22"/>
                <w:szCs w:val="22"/>
                <w:lang w:eastAsia="en-IN"/>
              </w:rPr>
            </w:pPr>
            <w:r w:rsidRPr="00092762">
              <w:rPr>
                <w:rFonts w:ascii="Times New Roman" w:eastAsia="Times New Roman" w:hAnsi="Times New Roman" w:cs="Times New Roman"/>
                <w:color w:val="000000"/>
                <w:sz w:val="22"/>
                <w:szCs w:val="22"/>
                <w:lang w:eastAsia="en-IN"/>
              </w:rPr>
              <w:t>$28,462.00</w:t>
            </w:r>
          </w:p>
        </w:tc>
        <w:tc>
          <w:tcPr>
            <w:tcW w:w="145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B09E6EA" w14:textId="77777777" w:rsidR="00092762" w:rsidRPr="00092762" w:rsidRDefault="00092762" w:rsidP="00092762">
            <w:pPr>
              <w:spacing w:after="0" w:line="240" w:lineRule="auto"/>
              <w:jc w:val="center"/>
              <w:rPr>
                <w:rFonts w:ascii="Times New Roman" w:eastAsia="Times New Roman" w:hAnsi="Times New Roman" w:cs="Times New Roman"/>
                <w:color w:val="000000"/>
                <w:sz w:val="22"/>
                <w:szCs w:val="22"/>
                <w:lang w:eastAsia="en-IN"/>
              </w:rPr>
            </w:pPr>
            <w:r w:rsidRPr="00092762">
              <w:rPr>
                <w:rFonts w:ascii="Times New Roman" w:eastAsia="Times New Roman" w:hAnsi="Times New Roman" w:cs="Times New Roman"/>
                <w:color w:val="000000"/>
                <w:sz w:val="22"/>
                <w:szCs w:val="22"/>
                <w:lang w:eastAsia="en-IN"/>
              </w:rPr>
              <w:t>$2,694.00</w:t>
            </w:r>
          </w:p>
        </w:tc>
      </w:tr>
      <w:tr w:rsidR="00A664A6" w:rsidRPr="00092762" w14:paraId="14463AF0" w14:textId="77777777" w:rsidTr="00A664A6">
        <w:trPr>
          <w:trHeight w:val="762"/>
        </w:trPr>
        <w:tc>
          <w:tcPr>
            <w:tcW w:w="7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AAE7C79" w14:textId="77777777" w:rsidR="00092762" w:rsidRPr="00092762" w:rsidRDefault="00092762" w:rsidP="00092762">
            <w:pPr>
              <w:spacing w:after="0" w:line="240" w:lineRule="auto"/>
              <w:jc w:val="center"/>
              <w:rPr>
                <w:rFonts w:ascii="Times New Roman" w:eastAsia="Times New Roman" w:hAnsi="Times New Roman" w:cs="Times New Roman"/>
                <w:b/>
                <w:bCs/>
                <w:color w:val="000000"/>
                <w:sz w:val="22"/>
                <w:szCs w:val="22"/>
                <w:lang w:eastAsia="en-IN"/>
              </w:rPr>
            </w:pPr>
            <w:r w:rsidRPr="00092762">
              <w:rPr>
                <w:rFonts w:ascii="Times New Roman" w:eastAsia="Times New Roman" w:hAnsi="Times New Roman" w:cs="Times New Roman"/>
                <w:b/>
                <w:bCs/>
                <w:color w:val="000000"/>
                <w:sz w:val="22"/>
                <w:szCs w:val="22"/>
                <w:lang w:eastAsia="en-IN"/>
              </w:rPr>
              <w:t>2022</w:t>
            </w:r>
          </w:p>
        </w:tc>
        <w:tc>
          <w:tcPr>
            <w:tcW w:w="120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2E9F80F" w14:textId="77777777" w:rsidR="00092762" w:rsidRPr="00092762" w:rsidRDefault="00092762" w:rsidP="00092762">
            <w:pPr>
              <w:spacing w:after="0" w:line="240" w:lineRule="auto"/>
              <w:jc w:val="center"/>
              <w:rPr>
                <w:rFonts w:ascii="Times New Roman" w:eastAsia="Times New Roman" w:hAnsi="Times New Roman" w:cs="Times New Roman"/>
                <w:color w:val="000000"/>
                <w:sz w:val="22"/>
                <w:szCs w:val="22"/>
                <w:lang w:eastAsia="en-IN"/>
              </w:rPr>
            </w:pPr>
            <w:r w:rsidRPr="00092762">
              <w:rPr>
                <w:rFonts w:ascii="Times New Roman" w:eastAsia="Times New Roman" w:hAnsi="Times New Roman" w:cs="Times New Roman"/>
                <w:color w:val="000000"/>
                <w:sz w:val="22"/>
                <w:szCs w:val="22"/>
                <w:lang w:eastAsia="en-IN"/>
              </w:rPr>
              <w:t>$20,773.00</w:t>
            </w:r>
          </w:p>
        </w:tc>
        <w:tc>
          <w:tcPr>
            <w:tcW w:w="145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4DE49F0" w14:textId="77777777" w:rsidR="00092762" w:rsidRPr="00092762" w:rsidRDefault="00092762" w:rsidP="00092762">
            <w:pPr>
              <w:spacing w:after="0" w:line="240" w:lineRule="auto"/>
              <w:jc w:val="center"/>
              <w:rPr>
                <w:rFonts w:ascii="Times New Roman" w:eastAsia="Times New Roman" w:hAnsi="Times New Roman" w:cs="Times New Roman"/>
                <w:color w:val="000000"/>
                <w:sz w:val="22"/>
                <w:szCs w:val="22"/>
                <w:lang w:eastAsia="en-IN"/>
              </w:rPr>
            </w:pPr>
            <w:r w:rsidRPr="00092762">
              <w:rPr>
                <w:rFonts w:ascii="Times New Roman" w:eastAsia="Times New Roman" w:hAnsi="Times New Roman" w:cs="Times New Roman"/>
                <w:color w:val="000000"/>
                <w:sz w:val="22"/>
                <w:szCs w:val="22"/>
                <w:lang w:eastAsia="en-IN"/>
              </w:rPr>
              <w:t>$3,462.00</w:t>
            </w:r>
          </w:p>
        </w:tc>
        <w:tc>
          <w:tcPr>
            <w:tcW w:w="142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EC76B03" w14:textId="77777777" w:rsidR="00092762" w:rsidRPr="00092762" w:rsidRDefault="00092762" w:rsidP="00092762">
            <w:pPr>
              <w:spacing w:after="0" w:line="240" w:lineRule="auto"/>
              <w:jc w:val="center"/>
              <w:rPr>
                <w:rFonts w:ascii="Times New Roman" w:eastAsia="Times New Roman" w:hAnsi="Times New Roman" w:cs="Times New Roman"/>
                <w:color w:val="000000"/>
                <w:sz w:val="22"/>
                <w:szCs w:val="22"/>
                <w:lang w:eastAsia="en-IN"/>
              </w:rPr>
            </w:pPr>
            <w:r w:rsidRPr="00092762">
              <w:rPr>
                <w:rFonts w:ascii="Times New Roman" w:eastAsia="Times New Roman" w:hAnsi="Times New Roman" w:cs="Times New Roman"/>
                <w:color w:val="000000"/>
                <w:sz w:val="22"/>
                <w:szCs w:val="22"/>
                <w:lang w:eastAsia="en-IN"/>
              </w:rPr>
              <w:t>$2,358.00</w:t>
            </w:r>
          </w:p>
        </w:tc>
        <w:tc>
          <w:tcPr>
            <w:tcW w:w="159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360F815" w14:textId="77777777" w:rsidR="00092762" w:rsidRPr="00092762" w:rsidRDefault="00092762" w:rsidP="00092762">
            <w:pPr>
              <w:spacing w:after="0" w:line="240" w:lineRule="auto"/>
              <w:jc w:val="center"/>
              <w:rPr>
                <w:rFonts w:ascii="Times New Roman" w:eastAsia="Times New Roman" w:hAnsi="Times New Roman" w:cs="Times New Roman"/>
                <w:color w:val="000000"/>
                <w:sz w:val="22"/>
                <w:szCs w:val="22"/>
                <w:lang w:eastAsia="en-IN"/>
              </w:rPr>
            </w:pPr>
            <w:r w:rsidRPr="00092762">
              <w:rPr>
                <w:rFonts w:ascii="Times New Roman" w:eastAsia="Times New Roman" w:hAnsi="Times New Roman" w:cs="Times New Roman"/>
                <w:color w:val="000000"/>
                <w:sz w:val="22"/>
                <w:szCs w:val="22"/>
                <w:lang w:eastAsia="en-IN"/>
              </w:rPr>
              <w:t>$24,697.00</w:t>
            </w:r>
          </w:p>
        </w:tc>
        <w:tc>
          <w:tcPr>
            <w:tcW w:w="120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A19F4A1" w14:textId="77777777" w:rsidR="00092762" w:rsidRPr="00092762" w:rsidRDefault="00092762" w:rsidP="00092762">
            <w:pPr>
              <w:spacing w:after="0" w:line="240" w:lineRule="auto"/>
              <w:jc w:val="center"/>
              <w:rPr>
                <w:rFonts w:ascii="Times New Roman" w:eastAsia="Times New Roman" w:hAnsi="Times New Roman" w:cs="Times New Roman"/>
                <w:color w:val="000000"/>
                <w:sz w:val="22"/>
                <w:szCs w:val="22"/>
                <w:lang w:eastAsia="en-IN"/>
              </w:rPr>
            </w:pPr>
            <w:r w:rsidRPr="00092762">
              <w:rPr>
                <w:rFonts w:ascii="Times New Roman" w:eastAsia="Times New Roman" w:hAnsi="Times New Roman" w:cs="Times New Roman"/>
                <w:color w:val="000000"/>
                <w:sz w:val="22"/>
                <w:szCs w:val="22"/>
                <w:lang w:eastAsia="en-IN"/>
              </w:rPr>
              <w:t>$28,278.00</w:t>
            </w:r>
          </w:p>
        </w:tc>
        <w:tc>
          <w:tcPr>
            <w:tcW w:w="145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0CA8468" w14:textId="77777777" w:rsidR="00092762" w:rsidRPr="00092762" w:rsidRDefault="00092762" w:rsidP="00092762">
            <w:pPr>
              <w:spacing w:after="0" w:line="240" w:lineRule="auto"/>
              <w:jc w:val="center"/>
              <w:rPr>
                <w:rFonts w:ascii="Times New Roman" w:eastAsia="Times New Roman" w:hAnsi="Times New Roman" w:cs="Times New Roman"/>
                <w:color w:val="000000"/>
                <w:sz w:val="22"/>
                <w:szCs w:val="22"/>
                <w:lang w:eastAsia="en-IN"/>
              </w:rPr>
            </w:pPr>
            <w:r w:rsidRPr="00092762">
              <w:rPr>
                <w:rFonts w:ascii="Times New Roman" w:eastAsia="Times New Roman" w:hAnsi="Times New Roman" w:cs="Times New Roman"/>
                <w:color w:val="000000"/>
                <w:sz w:val="22"/>
                <w:szCs w:val="22"/>
                <w:lang w:eastAsia="en-IN"/>
              </w:rPr>
              <w:t>$2,819.00</w:t>
            </w:r>
          </w:p>
        </w:tc>
      </w:tr>
      <w:tr w:rsidR="00A664A6" w:rsidRPr="00092762" w14:paraId="48992733" w14:textId="77777777" w:rsidTr="00A664A6">
        <w:trPr>
          <w:trHeight w:val="877"/>
        </w:trPr>
        <w:tc>
          <w:tcPr>
            <w:tcW w:w="7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54FC2A8" w14:textId="77777777" w:rsidR="00092762" w:rsidRPr="00092762" w:rsidRDefault="00092762" w:rsidP="00092762">
            <w:pPr>
              <w:spacing w:after="0" w:line="240" w:lineRule="auto"/>
              <w:jc w:val="center"/>
              <w:rPr>
                <w:rFonts w:ascii="Times New Roman" w:eastAsia="Times New Roman" w:hAnsi="Times New Roman" w:cs="Times New Roman"/>
                <w:b/>
                <w:bCs/>
                <w:color w:val="000000"/>
                <w:sz w:val="22"/>
                <w:szCs w:val="22"/>
                <w:lang w:eastAsia="en-IN"/>
              </w:rPr>
            </w:pPr>
            <w:r w:rsidRPr="00092762">
              <w:rPr>
                <w:rFonts w:ascii="Times New Roman" w:eastAsia="Times New Roman" w:hAnsi="Times New Roman" w:cs="Times New Roman"/>
                <w:b/>
                <w:bCs/>
                <w:color w:val="000000"/>
                <w:sz w:val="22"/>
                <w:szCs w:val="22"/>
                <w:lang w:eastAsia="en-IN"/>
              </w:rPr>
              <w:t>2023</w:t>
            </w:r>
          </w:p>
        </w:tc>
        <w:tc>
          <w:tcPr>
            <w:tcW w:w="120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FEB8D15" w14:textId="77777777" w:rsidR="00092762" w:rsidRPr="00092762" w:rsidRDefault="00092762" w:rsidP="00092762">
            <w:pPr>
              <w:spacing w:after="0" w:line="240" w:lineRule="auto"/>
              <w:jc w:val="center"/>
              <w:rPr>
                <w:rFonts w:ascii="Times New Roman" w:eastAsia="Times New Roman" w:hAnsi="Times New Roman" w:cs="Times New Roman"/>
                <w:color w:val="000000"/>
                <w:sz w:val="22"/>
                <w:szCs w:val="22"/>
                <w:lang w:eastAsia="en-IN"/>
              </w:rPr>
            </w:pPr>
            <w:r w:rsidRPr="00092762">
              <w:rPr>
                <w:rFonts w:ascii="Times New Roman" w:eastAsia="Times New Roman" w:hAnsi="Times New Roman" w:cs="Times New Roman"/>
                <w:color w:val="000000"/>
                <w:sz w:val="22"/>
                <w:szCs w:val="22"/>
                <w:lang w:eastAsia="en-IN"/>
              </w:rPr>
              <w:t>$23,713.00</w:t>
            </w:r>
          </w:p>
        </w:tc>
        <w:tc>
          <w:tcPr>
            <w:tcW w:w="145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A90479A" w14:textId="77777777" w:rsidR="00092762" w:rsidRPr="00092762" w:rsidRDefault="00092762" w:rsidP="00092762">
            <w:pPr>
              <w:spacing w:after="0" w:line="240" w:lineRule="auto"/>
              <w:jc w:val="center"/>
              <w:rPr>
                <w:rFonts w:ascii="Times New Roman" w:eastAsia="Times New Roman" w:hAnsi="Times New Roman" w:cs="Times New Roman"/>
                <w:color w:val="000000"/>
                <w:sz w:val="22"/>
                <w:szCs w:val="22"/>
                <w:lang w:eastAsia="en-IN"/>
              </w:rPr>
            </w:pPr>
            <w:r w:rsidRPr="00092762">
              <w:rPr>
                <w:rFonts w:ascii="Times New Roman" w:eastAsia="Times New Roman" w:hAnsi="Times New Roman" w:cs="Times New Roman"/>
                <w:color w:val="000000"/>
                <w:sz w:val="22"/>
                <w:szCs w:val="22"/>
                <w:lang w:eastAsia="en-IN"/>
              </w:rPr>
              <w:t>$3,864.00</w:t>
            </w:r>
          </w:p>
        </w:tc>
        <w:tc>
          <w:tcPr>
            <w:tcW w:w="142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C17CB25" w14:textId="77777777" w:rsidR="00092762" w:rsidRPr="00092762" w:rsidRDefault="00092762" w:rsidP="00092762">
            <w:pPr>
              <w:spacing w:after="0" w:line="240" w:lineRule="auto"/>
              <w:jc w:val="center"/>
              <w:rPr>
                <w:rFonts w:ascii="Times New Roman" w:eastAsia="Times New Roman" w:hAnsi="Times New Roman" w:cs="Times New Roman"/>
                <w:color w:val="000000"/>
                <w:sz w:val="22"/>
                <w:szCs w:val="22"/>
                <w:lang w:eastAsia="en-IN"/>
              </w:rPr>
            </w:pPr>
            <w:r w:rsidRPr="00092762">
              <w:rPr>
                <w:rFonts w:ascii="Times New Roman" w:eastAsia="Times New Roman" w:hAnsi="Times New Roman" w:cs="Times New Roman"/>
                <w:color w:val="000000"/>
                <w:sz w:val="22"/>
                <w:szCs w:val="22"/>
                <w:lang w:eastAsia="en-IN"/>
              </w:rPr>
              <w:t>$3,083.00</w:t>
            </w:r>
          </w:p>
        </w:tc>
        <w:tc>
          <w:tcPr>
            <w:tcW w:w="159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7D90901" w14:textId="77777777" w:rsidR="00092762" w:rsidRPr="00092762" w:rsidRDefault="00092762" w:rsidP="00092762">
            <w:pPr>
              <w:spacing w:after="0" w:line="240" w:lineRule="auto"/>
              <w:jc w:val="center"/>
              <w:rPr>
                <w:rFonts w:ascii="Times New Roman" w:eastAsia="Times New Roman" w:hAnsi="Times New Roman" w:cs="Times New Roman"/>
                <w:color w:val="000000"/>
                <w:sz w:val="22"/>
                <w:szCs w:val="22"/>
                <w:lang w:eastAsia="en-IN"/>
              </w:rPr>
            </w:pPr>
            <w:r w:rsidRPr="00092762">
              <w:rPr>
                <w:rFonts w:ascii="Times New Roman" w:eastAsia="Times New Roman" w:hAnsi="Times New Roman" w:cs="Times New Roman"/>
                <w:color w:val="000000"/>
                <w:sz w:val="22"/>
                <w:szCs w:val="22"/>
                <w:lang w:eastAsia="en-IN"/>
              </w:rPr>
              <w:t>$25,099.00</w:t>
            </w:r>
          </w:p>
        </w:tc>
        <w:tc>
          <w:tcPr>
            <w:tcW w:w="120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C3B5EE7" w14:textId="77777777" w:rsidR="00092762" w:rsidRPr="00092762" w:rsidRDefault="00092762" w:rsidP="00092762">
            <w:pPr>
              <w:spacing w:after="0" w:line="240" w:lineRule="auto"/>
              <w:jc w:val="center"/>
              <w:rPr>
                <w:rFonts w:ascii="Times New Roman" w:eastAsia="Times New Roman" w:hAnsi="Times New Roman" w:cs="Times New Roman"/>
                <w:color w:val="000000"/>
                <w:sz w:val="22"/>
                <w:szCs w:val="22"/>
                <w:lang w:eastAsia="en-IN"/>
              </w:rPr>
            </w:pPr>
            <w:r w:rsidRPr="00092762">
              <w:rPr>
                <w:rFonts w:ascii="Times New Roman" w:eastAsia="Times New Roman" w:hAnsi="Times New Roman" w:cs="Times New Roman"/>
                <w:color w:val="000000"/>
                <w:sz w:val="22"/>
                <w:szCs w:val="22"/>
                <w:lang w:eastAsia="en-IN"/>
              </w:rPr>
              <w:t>$28,459.00</w:t>
            </w:r>
          </w:p>
        </w:tc>
        <w:tc>
          <w:tcPr>
            <w:tcW w:w="145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CB4A134" w14:textId="77777777" w:rsidR="00092762" w:rsidRPr="00092762" w:rsidRDefault="00092762" w:rsidP="00092762">
            <w:pPr>
              <w:spacing w:after="0" w:line="240" w:lineRule="auto"/>
              <w:jc w:val="center"/>
              <w:rPr>
                <w:rFonts w:ascii="Times New Roman" w:eastAsia="Times New Roman" w:hAnsi="Times New Roman" w:cs="Times New Roman"/>
                <w:color w:val="000000"/>
                <w:sz w:val="22"/>
                <w:szCs w:val="22"/>
                <w:lang w:eastAsia="en-IN"/>
              </w:rPr>
            </w:pPr>
            <w:r w:rsidRPr="00092762">
              <w:rPr>
                <w:rFonts w:ascii="Times New Roman" w:eastAsia="Times New Roman" w:hAnsi="Times New Roman" w:cs="Times New Roman"/>
                <w:color w:val="000000"/>
                <w:sz w:val="22"/>
                <w:szCs w:val="22"/>
                <w:lang w:eastAsia="en-IN"/>
              </w:rPr>
              <w:t>$3,170.00</w:t>
            </w:r>
          </w:p>
        </w:tc>
      </w:tr>
      <w:tr w:rsidR="00A664A6" w:rsidRPr="00092762" w14:paraId="1FC1C292" w14:textId="77777777" w:rsidTr="00A664A6">
        <w:trPr>
          <w:trHeight w:val="877"/>
        </w:trPr>
        <w:tc>
          <w:tcPr>
            <w:tcW w:w="7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681AB2A" w14:textId="77777777" w:rsidR="00092762" w:rsidRPr="00092762" w:rsidRDefault="00092762" w:rsidP="00092762">
            <w:pPr>
              <w:spacing w:after="0" w:line="240" w:lineRule="auto"/>
              <w:jc w:val="center"/>
              <w:rPr>
                <w:rFonts w:ascii="Times New Roman" w:eastAsia="Times New Roman" w:hAnsi="Times New Roman" w:cs="Times New Roman"/>
                <w:b/>
                <w:bCs/>
                <w:color w:val="000000"/>
                <w:sz w:val="22"/>
                <w:szCs w:val="22"/>
                <w:lang w:eastAsia="en-IN"/>
              </w:rPr>
            </w:pPr>
            <w:r w:rsidRPr="00092762">
              <w:rPr>
                <w:rFonts w:ascii="Times New Roman" w:eastAsia="Times New Roman" w:hAnsi="Times New Roman" w:cs="Times New Roman"/>
                <w:b/>
                <w:bCs/>
                <w:color w:val="000000"/>
                <w:sz w:val="22"/>
                <w:szCs w:val="22"/>
                <w:lang w:eastAsia="en-IN"/>
              </w:rPr>
              <w:t>2024</w:t>
            </w:r>
          </w:p>
        </w:tc>
        <w:tc>
          <w:tcPr>
            <w:tcW w:w="120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79049B8" w14:textId="77777777" w:rsidR="00092762" w:rsidRPr="00092762" w:rsidRDefault="00092762" w:rsidP="00092762">
            <w:pPr>
              <w:spacing w:after="0" w:line="240" w:lineRule="auto"/>
              <w:jc w:val="center"/>
              <w:rPr>
                <w:rFonts w:ascii="Times New Roman" w:eastAsia="Times New Roman" w:hAnsi="Times New Roman" w:cs="Times New Roman"/>
                <w:color w:val="000000"/>
                <w:sz w:val="22"/>
                <w:szCs w:val="22"/>
                <w:lang w:eastAsia="en-IN"/>
              </w:rPr>
            </w:pPr>
            <w:r w:rsidRPr="00092762">
              <w:rPr>
                <w:rFonts w:ascii="Times New Roman" w:eastAsia="Times New Roman" w:hAnsi="Times New Roman" w:cs="Times New Roman"/>
                <w:color w:val="000000"/>
                <w:sz w:val="22"/>
                <w:szCs w:val="22"/>
                <w:lang w:eastAsia="en-IN"/>
              </w:rPr>
              <w:t>$25,100.00</w:t>
            </w:r>
          </w:p>
        </w:tc>
        <w:tc>
          <w:tcPr>
            <w:tcW w:w="145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568DB0D" w14:textId="77777777" w:rsidR="00092762" w:rsidRPr="00092762" w:rsidRDefault="00092762" w:rsidP="00092762">
            <w:pPr>
              <w:spacing w:after="0" w:line="240" w:lineRule="auto"/>
              <w:jc w:val="center"/>
              <w:rPr>
                <w:rFonts w:ascii="Times New Roman" w:eastAsia="Times New Roman" w:hAnsi="Times New Roman" w:cs="Times New Roman"/>
                <w:color w:val="000000"/>
                <w:sz w:val="22"/>
                <w:szCs w:val="22"/>
                <w:lang w:eastAsia="en-IN"/>
              </w:rPr>
            </w:pPr>
            <w:r w:rsidRPr="00092762">
              <w:rPr>
                <w:rFonts w:ascii="Times New Roman" w:eastAsia="Times New Roman" w:hAnsi="Times New Roman" w:cs="Times New Roman"/>
                <w:color w:val="000000"/>
                <w:sz w:val="22"/>
                <w:szCs w:val="22"/>
                <w:lang w:eastAsia="en-IN"/>
              </w:rPr>
              <w:t>$3,767.00</w:t>
            </w:r>
          </w:p>
        </w:tc>
        <w:tc>
          <w:tcPr>
            <w:tcW w:w="142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2A87F4E" w14:textId="77777777" w:rsidR="00092762" w:rsidRPr="00092762" w:rsidRDefault="00092762" w:rsidP="00092762">
            <w:pPr>
              <w:spacing w:after="0" w:line="240" w:lineRule="auto"/>
              <w:jc w:val="center"/>
              <w:rPr>
                <w:rFonts w:ascii="Times New Roman" w:eastAsia="Times New Roman" w:hAnsi="Times New Roman" w:cs="Times New Roman"/>
                <w:color w:val="000000"/>
                <w:sz w:val="22"/>
                <w:szCs w:val="22"/>
                <w:lang w:eastAsia="en-IN"/>
              </w:rPr>
            </w:pPr>
            <w:r w:rsidRPr="00092762">
              <w:rPr>
                <w:rFonts w:ascii="Times New Roman" w:eastAsia="Times New Roman" w:hAnsi="Times New Roman" w:cs="Times New Roman"/>
                <w:color w:val="000000"/>
                <w:sz w:val="22"/>
                <w:szCs w:val="22"/>
                <w:lang w:eastAsia="en-IN"/>
              </w:rPr>
              <w:t>$2,375.00</w:t>
            </w:r>
          </w:p>
        </w:tc>
        <w:tc>
          <w:tcPr>
            <w:tcW w:w="159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528974D" w14:textId="77777777" w:rsidR="00092762" w:rsidRPr="00092762" w:rsidRDefault="00092762" w:rsidP="00092762">
            <w:pPr>
              <w:spacing w:after="0" w:line="240" w:lineRule="auto"/>
              <w:jc w:val="center"/>
              <w:rPr>
                <w:rFonts w:ascii="Times New Roman" w:eastAsia="Times New Roman" w:hAnsi="Times New Roman" w:cs="Times New Roman"/>
                <w:color w:val="000000"/>
                <w:sz w:val="22"/>
                <w:szCs w:val="22"/>
                <w:lang w:eastAsia="en-IN"/>
              </w:rPr>
            </w:pPr>
            <w:r w:rsidRPr="00092762">
              <w:rPr>
                <w:rFonts w:ascii="Times New Roman" w:eastAsia="Times New Roman" w:hAnsi="Times New Roman" w:cs="Times New Roman"/>
                <w:color w:val="000000"/>
                <w:sz w:val="22"/>
                <w:szCs w:val="22"/>
                <w:lang w:eastAsia="en-IN"/>
              </w:rPr>
              <w:t>$25,503.00</w:t>
            </w:r>
          </w:p>
        </w:tc>
        <w:tc>
          <w:tcPr>
            <w:tcW w:w="120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1410EC9" w14:textId="77777777" w:rsidR="00092762" w:rsidRPr="00092762" w:rsidRDefault="00092762" w:rsidP="00092762">
            <w:pPr>
              <w:spacing w:after="0" w:line="240" w:lineRule="auto"/>
              <w:jc w:val="center"/>
              <w:rPr>
                <w:rFonts w:ascii="Times New Roman" w:eastAsia="Times New Roman" w:hAnsi="Times New Roman" w:cs="Times New Roman"/>
                <w:color w:val="000000"/>
                <w:sz w:val="22"/>
                <w:szCs w:val="22"/>
                <w:lang w:eastAsia="en-IN"/>
              </w:rPr>
            </w:pPr>
            <w:r w:rsidRPr="00092762">
              <w:rPr>
                <w:rFonts w:ascii="Times New Roman" w:eastAsia="Times New Roman" w:hAnsi="Times New Roman" w:cs="Times New Roman"/>
                <w:color w:val="000000"/>
                <w:sz w:val="22"/>
                <w:szCs w:val="22"/>
                <w:lang w:eastAsia="en-IN"/>
              </w:rPr>
              <w:t>$28,887.00</w:t>
            </w:r>
          </w:p>
        </w:tc>
        <w:tc>
          <w:tcPr>
            <w:tcW w:w="145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7E10D23" w14:textId="77777777" w:rsidR="00092762" w:rsidRPr="00092762" w:rsidRDefault="00092762" w:rsidP="00092762">
            <w:pPr>
              <w:spacing w:after="0" w:line="240" w:lineRule="auto"/>
              <w:jc w:val="center"/>
              <w:rPr>
                <w:rFonts w:ascii="Times New Roman" w:eastAsia="Times New Roman" w:hAnsi="Times New Roman" w:cs="Times New Roman"/>
                <w:color w:val="000000"/>
                <w:sz w:val="22"/>
                <w:szCs w:val="22"/>
                <w:lang w:eastAsia="en-IN"/>
              </w:rPr>
            </w:pPr>
            <w:r w:rsidRPr="00092762">
              <w:rPr>
                <w:rFonts w:ascii="Times New Roman" w:eastAsia="Times New Roman" w:hAnsi="Times New Roman" w:cs="Times New Roman"/>
                <w:color w:val="000000"/>
                <w:sz w:val="22"/>
                <w:szCs w:val="22"/>
                <w:lang w:eastAsia="en-IN"/>
              </w:rPr>
              <w:t>$2,749.00</w:t>
            </w:r>
          </w:p>
        </w:tc>
      </w:tr>
      <w:tr w:rsidR="00A664A6" w:rsidRPr="00092762" w14:paraId="7389D729" w14:textId="77777777" w:rsidTr="00A664A6">
        <w:trPr>
          <w:trHeight w:val="756"/>
        </w:trPr>
        <w:tc>
          <w:tcPr>
            <w:tcW w:w="7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752201F" w14:textId="77777777" w:rsidR="00092762" w:rsidRPr="00092762" w:rsidRDefault="00092762" w:rsidP="00092762">
            <w:pPr>
              <w:spacing w:after="0" w:line="240" w:lineRule="auto"/>
              <w:jc w:val="center"/>
              <w:rPr>
                <w:rFonts w:ascii="Times New Roman" w:eastAsia="Times New Roman" w:hAnsi="Times New Roman" w:cs="Times New Roman"/>
                <w:b/>
                <w:bCs/>
                <w:color w:val="000000"/>
                <w:sz w:val="22"/>
                <w:szCs w:val="22"/>
                <w:lang w:eastAsia="en-IN"/>
              </w:rPr>
            </w:pPr>
            <w:r w:rsidRPr="00092762">
              <w:rPr>
                <w:rFonts w:ascii="Times New Roman" w:eastAsia="Times New Roman" w:hAnsi="Times New Roman" w:cs="Times New Roman"/>
                <w:b/>
                <w:bCs/>
                <w:color w:val="000000"/>
                <w:sz w:val="22"/>
                <w:szCs w:val="22"/>
                <w:lang w:eastAsia="en-IN"/>
              </w:rPr>
              <w:t>2025</w:t>
            </w:r>
          </w:p>
        </w:tc>
        <w:tc>
          <w:tcPr>
            <w:tcW w:w="120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4A7313C" w14:textId="77777777" w:rsidR="00092762" w:rsidRPr="00092762" w:rsidRDefault="00092762" w:rsidP="00092762">
            <w:pPr>
              <w:spacing w:after="0" w:line="240" w:lineRule="auto"/>
              <w:jc w:val="center"/>
              <w:rPr>
                <w:rFonts w:ascii="Times New Roman" w:eastAsia="Times New Roman" w:hAnsi="Times New Roman" w:cs="Times New Roman"/>
                <w:color w:val="000000"/>
                <w:sz w:val="22"/>
                <w:szCs w:val="22"/>
                <w:lang w:eastAsia="en-IN"/>
              </w:rPr>
            </w:pPr>
            <w:r w:rsidRPr="00092762">
              <w:rPr>
                <w:rFonts w:ascii="Times New Roman" w:eastAsia="Times New Roman" w:hAnsi="Times New Roman" w:cs="Times New Roman"/>
                <w:color w:val="000000"/>
                <w:sz w:val="22"/>
                <w:szCs w:val="22"/>
                <w:lang w:eastAsia="en-IN"/>
              </w:rPr>
              <w:t>$26,186.00</w:t>
            </w:r>
          </w:p>
        </w:tc>
        <w:tc>
          <w:tcPr>
            <w:tcW w:w="145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D189AD2" w14:textId="77777777" w:rsidR="00092762" w:rsidRPr="00092762" w:rsidRDefault="00092762" w:rsidP="00092762">
            <w:pPr>
              <w:spacing w:after="0" w:line="240" w:lineRule="auto"/>
              <w:jc w:val="center"/>
              <w:rPr>
                <w:rFonts w:ascii="Times New Roman" w:eastAsia="Times New Roman" w:hAnsi="Times New Roman" w:cs="Times New Roman"/>
                <w:color w:val="000000"/>
                <w:sz w:val="22"/>
                <w:szCs w:val="22"/>
                <w:lang w:eastAsia="en-IN"/>
              </w:rPr>
            </w:pPr>
            <w:r w:rsidRPr="00092762">
              <w:rPr>
                <w:rFonts w:ascii="Times New Roman" w:eastAsia="Times New Roman" w:hAnsi="Times New Roman" w:cs="Times New Roman"/>
                <w:color w:val="000000"/>
                <w:sz w:val="22"/>
                <w:szCs w:val="22"/>
                <w:lang w:eastAsia="en-IN"/>
              </w:rPr>
              <w:t>$4,141.00</w:t>
            </w:r>
          </w:p>
        </w:tc>
        <w:tc>
          <w:tcPr>
            <w:tcW w:w="142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3F843D5" w14:textId="77777777" w:rsidR="00092762" w:rsidRPr="00092762" w:rsidRDefault="00092762" w:rsidP="00092762">
            <w:pPr>
              <w:spacing w:after="0" w:line="240" w:lineRule="auto"/>
              <w:jc w:val="center"/>
              <w:rPr>
                <w:rFonts w:ascii="Times New Roman" w:eastAsia="Times New Roman" w:hAnsi="Times New Roman" w:cs="Times New Roman"/>
                <w:color w:val="000000"/>
                <w:sz w:val="22"/>
                <w:szCs w:val="22"/>
                <w:lang w:eastAsia="en-IN"/>
              </w:rPr>
            </w:pPr>
            <w:r w:rsidRPr="00092762">
              <w:rPr>
                <w:rFonts w:ascii="Times New Roman" w:eastAsia="Times New Roman" w:hAnsi="Times New Roman" w:cs="Times New Roman"/>
                <w:color w:val="000000"/>
                <w:sz w:val="22"/>
                <w:szCs w:val="22"/>
                <w:lang w:eastAsia="en-IN"/>
              </w:rPr>
              <w:t>$2,601.00</w:t>
            </w:r>
          </w:p>
        </w:tc>
        <w:tc>
          <w:tcPr>
            <w:tcW w:w="159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64EF82E" w14:textId="77777777" w:rsidR="00092762" w:rsidRPr="00092762" w:rsidRDefault="00092762" w:rsidP="00092762">
            <w:pPr>
              <w:spacing w:after="0" w:line="240" w:lineRule="auto"/>
              <w:jc w:val="center"/>
              <w:rPr>
                <w:rFonts w:ascii="Times New Roman" w:eastAsia="Times New Roman" w:hAnsi="Times New Roman" w:cs="Times New Roman"/>
                <w:color w:val="000000"/>
                <w:sz w:val="22"/>
                <w:szCs w:val="22"/>
                <w:lang w:eastAsia="en-IN"/>
              </w:rPr>
            </w:pPr>
            <w:r w:rsidRPr="00092762">
              <w:rPr>
                <w:rFonts w:ascii="Times New Roman" w:eastAsia="Times New Roman" w:hAnsi="Times New Roman" w:cs="Times New Roman"/>
                <w:color w:val="000000"/>
                <w:sz w:val="22"/>
                <w:szCs w:val="22"/>
                <w:lang w:eastAsia="en-IN"/>
              </w:rPr>
              <w:t>$25,355.00</w:t>
            </w:r>
          </w:p>
        </w:tc>
        <w:tc>
          <w:tcPr>
            <w:tcW w:w="120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E93C039" w14:textId="77777777" w:rsidR="00092762" w:rsidRPr="00092762" w:rsidRDefault="00092762" w:rsidP="00092762">
            <w:pPr>
              <w:spacing w:after="0" w:line="240" w:lineRule="auto"/>
              <w:jc w:val="center"/>
              <w:rPr>
                <w:rFonts w:ascii="Times New Roman" w:eastAsia="Times New Roman" w:hAnsi="Times New Roman" w:cs="Times New Roman"/>
                <w:color w:val="000000"/>
                <w:sz w:val="22"/>
                <w:szCs w:val="22"/>
                <w:lang w:eastAsia="en-IN"/>
              </w:rPr>
            </w:pPr>
            <w:r w:rsidRPr="00092762">
              <w:rPr>
                <w:rFonts w:ascii="Times New Roman" w:eastAsia="Times New Roman" w:hAnsi="Times New Roman" w:cs="Times New Roman"/>
                <w:color w:val="000000"/>
                <w:sz w:val="22"/>
                <w:szCs w:val="22"/>
                <w:lang w:eastAsia="en-IN"/>
              </w:rPr>
              <w:t>$29,174.00</w:t>
            </w:r>
          </w:p>
        </w:tc>
        <w:tc>
          <w:tcPr>
            <w:tcW w:w="145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5421770" w14:textId="77777777" w:rsidR="00092762" w:rsidRPr="00092762" w:rsidRDefault="00092762" w:rsidP="00092762">
            <w:pPr>
              <w:spacing w:after="0" w:line="240" w:lineRule="auto"/>
              <w:jc w:val="center"/>
              <w:rPr>
                <w:rFonts w:ascii="Times New Roman" w:eastAsia="Times New Roman" w:hAnsi="Times New Roman" w:cs="Times New Roman"/>
                <w:color w:val="000000"/>
                <w:sz w:val="22"/>
                <w:szCs w:val="22"/>
                <w:lang w:eastAsia="en-IN"/>
              </w:rPr>
            </w:pPr>
            <w:r w:rsidRPr="00092762">
              <w:rPr>
                <w:rFonts w:ascii="Times New Roman" w:eastAsia="Times New Roman" w:hAnsi="Times New Roman" w:cs="Times New Roman"/>
                <w:color w:val="000000"/>
                <w:sz w:val="22"/>
                <w:szCs w:val="22"/>
                <w:lang w:eastAsia="en-IN"/>
              </w:rPr>
              <w:t>$3,212.00</w:t>
            </w:r>
          </w:p>
        </w:tc>
      </w:tr>
    </w:tbl>
    <w:p w14:paraId="2ED11C81" w14:textId="7A14247B" w:rsidR="009C2C81" w:rsidRPr="00A664A6" w:rsidRDefault="009C2C81" w:rsidP="00267E04">
      <w:pPr>
        <w:pStyle w:val="NormalWeb"/>
        <w:rPr>
          <w:b/>
          <w:bCs/>
        </w:rPr>
      </w:pPr>
      <w:r w:rsidRPr="00A664A6">
        <w:rPr>
          <w:b/>
          <w:bCs/>
        </w:rPr>
        <w:t>Source:</w:t>
      </w:r>
      <w:r w:rsidR="00A664A6" w:rsidRPr="00A664A6">
        <w:rPr>
          <w:b/>
          <w:bCs/>
        </w:rPr>
        <w:t xml:space="preserve"> </w:t>
      </w:r>
      <w:r w:rsidRPr="00A664A6">
        <w:rPr>
          <w:b/>
          <w:bCs/>
        </w:rPr>
        <w:t>Marriott Annual Reports (2021–2025)</w:t>
      </w:r>
    </w:p>
    <w:p w14:paraId="1C3AC68B" w14:textId="77777777" w:rsidR="00267E04" w:rsidRDefault="00267E04" w:rsidP="00267E04">
      <w:pPr>
        <w:pStyle w:val="NormalWeb"/>
      </w:pPr>
    </w:p>
    <w:p w14:paraId="273F510A" w14:textId="77777777" w:rsidR="009C2C81" w:rsidRPr="00DC23B8" w:rsidRDefault="009C2C81" w:rsidP="00DC23B8">
      <w:pPr>
        <w:jc w:val="center"/>
        <w:rPr>
          <w:rFonts w:ascii="Times New Roman" w:hAnsi="Times New Roman" w:cs="Times New Roman"/>
          <w:b/>
          <w:bCs/>
          <w:sz w:val="26"/>
          <w:szCs w:val="26"/>
        </w:rPr>
      </w:pPr>
      <w:r w:rsidRPr="00DC23B8">
        <w:rPr>
          <w:rFonts w:ascii="Times New Roman" w:hAnsi="Times New Roman" w:cs="Times New Roman"/>
          <w:b/>
          <w:bCs/>
          <w:sz w:val="26"/>
          <w:szCs w:val="26"/>
        </w:rPr>
        <w:t>APPENDIX B</w:t>
      </w:r>
    </w:p>
    <w:p w14:paraId="4314ADBF" w14:textId="77777777" w:rsidR="009C2C81" w:rsidRPr="00DC23B8" w:rsidRDefault="009C2C81" w:rsidP="00DC23B8">
      <w:pPr>
        <w:rPr>
          <w:rFonts w:ascii="Times New Roman" w:hAnsi="Times New Roman" w:cs="Times New Roman"/>
          <w:b/>
          <w:bCs/>
          <w:sz w:val="24"/>
          <w:szCs w:val="24"/>
        </w:rPr>
      </w:pPr>
      <w:r w:rsidRPr="00DC23B8">
        <w:rPr>
          <w:rFonts w:ascii="Times New Roman" w:hAnsi="Times New Roman" w:cs="Times New Roman"/>
          <w:b/>
          <w:bCs/>
          <w:sz w:val="24"/>
          <w:szCs w:val="24"/>
        </w:rPr>
        <w:t>Ratio Calculations</w:t>
      </w:r>
    </w:p>
    <w:p w14:paraId="31F21354" w14:textId="38133553" w:rsidR="00A664A6" w:rsidRPr="00DC23B8" w:rsidRDefault="009C2C81" w:rsidP="00DC23B8">
      <w:pPr>
        <w:rPr>
          <w:rFonts w:ascii="Times New Roman" w:hAnsi="Times New Roman" w:cs="Times New Roman"/>
          <w:b/>
          <w:bCs/>
          <w:sz w:val="24"/>
          <w:szCs w:val="24"/>
        </w:rPr>
      </w:pPr>
      <w:r w:rsidRPr="00DC23B8">
        <w:rPr>
          <w:rFonts w:ascii="Times New Roman" w:hAnsi="Times New Roman" w:cs="Times New Roman"/>
          <w:b/>
          <w:bCs/>
          <w:sz w:val="24"/>
          <w:szCs w:val="24"/>
        </w:rPr>
        <w:t>Appendix Table B1</w:t>
      </w:r>
    </w:p>
    <w:tbl>
      <w:tblPr>
        <w:tblW w:w="9162" w:type="dxa"/>
        <w:tblInd w:w="-5" w:type="dxa"/>
        <w:tblLook w:val="04A0" w:firstRow="1" w:lastRow="0" w:firstColumn="1" w:lastColumn="0" w:noHBand="0" w:noVBand="1"/>
      </w:tblPr>
      <w:tblGrid>
        <w:gridCol w:w="3861"/>
        <w:gridCol w:w="5301"/>
      </w:tblGrid>
      <w:tr w:rsidR="00267E04" w:rsidRPr="00267E04" w14:paraId="31A1870C" w14:textId="77777777" w:rsidTr="00A664A6">
        <w:trPr>
          <w:trHeight w:val="367"/>
        </w:trPr>
        <w:tc>
          <w:tcPr>
            <w:tcW w:w="3861"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27C1E9B9" w14:textId="77777777" w:rsidR="00267E04" w:rsidRPr="00267E04" w:rsidRDefault="00267E04" w:rsidP="00267E04">
            <w:pPr>
              <w:spacing w:after="0" w:line="240" w:lineRule="auto"/>
              <w:jc w:val="center"/>
              <w:rPr>
                <w:rFonts w:ascii="Times New Roman" w:eastAsia="Times New Roman" w:hAnsi="Times New Roman" w:cs="Times New Roman"/>
                <w:b/>
                <w:bCs/>
                <w:color w:val="FFFFFF"/>
                <w:lang w:eastAsia="en-IN"/>
              </w:rPr>
            </w:pPr>
            <w:r w:rsidRPr="00267E04">
              <w:rPr>
                <w:rFonts w:ascii="Times New Roman" w:eastAsia="Times New Roman" w:hAnsi="Times New Roman" w:cs="Times New Roman"/>
                <w:b/>
                <w:bCs/>
                <w:color w:val="FFFFFF"/>
                <w:lang w:eastAsia="en-IN"/>
              </w:rPr>
              <w:t>Ratio</w:t>
            </w:r>
          </w:p>
        </w:tc>
        <w:tc>
          <w:tcPr>
            <w:tcW w:w="5301"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55301BA6" w14:textId="77777777" w:rsidR="00267E04" w:rsidRPr="00267E04" w:rsidRDefault="00267E04" w:rsidP="00267E04">
            <w:pPr>
              <w:spacing w:after="0" w:line="240" w:lineRule="auto"/>
              <w:jc w:val="center"/>
              <w:rPr>
                <w:rFonts w:ascii="Times New Roman" w:eastAsia="Times New Roman" w:hAnsi="Times New Roman" w:cs="Times New Roman"/>
                <w:b/>
                <w:bCs/>
                <w:color w:val="FFFFFF"/>
                <w:lang w:eastAsia="en-IN"/>
              </w:rPr>
            </w:pPr>
            <w:r w:rsidRPr="00267E04">
              <w:rPr>
                <w:rFonts w:ascii="Times New Roman" w:eastAsia="Times New Roman" w:hAnsi="Times New Roman" w:cs="Times New Roman"/>
                <w:b/>
                <w:bCs/>
                <w:color w:val="FFFFFF"/>
                <w:lang w:eastAsia="en-IN"/>
              </w:rPr>
              <w:t>Formula</w:t>
            </w:r>
          </w:p>
        </w:tc>
      </w:tr>
      <w:tr w:rsidR="00267E04" w:rsidRPr="00267E04" w14:paraId="6AA00BA5" w14:textId="77777777" w:rsidTr="00A664A6">
        <w:trPr>
          <w:trHeight w:val="367"/>
        </w:trPr>
        <w:tc>
          <w:tcPr>
            <w:tcW w:w="38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CC6A5BD" w14:textId="77777777" w:rsidR="00267E04" w:rsidRPr="00267E04" w:rsidRDefault="00267E04" w:rsidP="00267E04">
            <w:pPr>
              <w:spacing w:after="0" w:line="240" w:lineRule="auto"/>
              <w:jc w:val="center"/>
              <w:rPr>
                <w:rFonts w:ascii="Times New Roman" w:eastAsia="Times New Roman" w:hAnsi="Times New Roman" w:cs="Times New Roman"/>
                <w:color w:val="000000"/>
                <w:lang w:eastAsia="en-IN"/>
              </w:rPr>
            </w:pPr>
            <w:r w:rsidRPr="00267E04">
              <w:rPr>
                <w:rFonts w:ascii="Times New Roman" w:eastAsia="Times New Roman" w:hAnsi="Times New Roman" w:cs="Times New Roman"/>
                <w:color w:val="000000"/>
                <w:lang w:eastAsia="en-IN"/>
              </w:rPr>
              <w:t>Operating Margin</w:t>
            </w:r>
          </w:p>
        </w:tc>
        <w:tc>
          <w:tcPr>
            <w:tcW w:w="530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BD0F6FD" w14:textId="77777777" w:rsidR="00267E04" w:rsidRPr="00267E04" w:rsidRDefault="00267E04" w:rsidP="00267E04">
            <w:pPr>
              <w:spacing w:after="0" w:line="240" w:lineRule="auto"/>
              <w:jc w:val="center"/>
              <w:rPr>
                <w:rFonts w:ascii="Times New Roman" w:eastAsia="Times New Roman" w:hAnsi="Times New Roman" w:cs="Times New Roman"/>
                <w:color w:val="000000"/>
                <w:lang w:eastAsia="en-IN"/>
              </w:rPr>
            </w:pPr>
            <w:r w:rsidRPr="00267E04">
              <w:rPr>
                <w:rFonts w:ascii="Times New Roman" w:eastAsia="Times New Roman" w:hAnsi="Times New Roman" w:cs="Times New Roman"/>
                <w:color w:val="000000"/>
                <w:lang w:eastAsia="en-IN"/>
              </w:rPr>
              <w:t>Operating Income ÷ Revenue ×100</w:t>
            </w:r>
          </w:p>
        </w:tc>
      </w:tr>
      <w:tr w:rsidR="00267E04" w:rsidRPr="00267E04" w14:paraId="09FB788A" w14:textId="77777777" w:rsidTr="00A664A6">
        <w:trPr>
          <w:trHeight w:val="367"/>
        </w:trPr>
        <w:tc>
          <w:tcPr>
            <w:tcW w:w="38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8EB9A93" w14:textId="77777777" w:rsidR="00267E04" w:rsidRPr="00267E04" w:rsidRDefault="00267E04" w:rsidP="00267E04">
            <w:pPr>
              <w:spacing w:after="0" w:line="240" w:lineRule="auto"/>
              <w:jc w:val="center"/>
              <w:rPr>
                <w:rFonts w:ascii="Times New Roman" w:eastAsia="Times New Roman" w:hAnsi="Times New Roman" w:cs="Times New Roman"/>
                <w:color w:val="000000"/>
                <w:lang w:eastAsia="en-IN"/>
              </w:rPr>
            </w:pPr>
            <w:r w:rsidRPr="00267E04">
              <w:rPr>
                <w:rFonts w:ascii="Times New Roman" w:eastAsia="Times New Roman" w:hAnsi="Times New Roman" w:cs="Times New Roman"/>
                <w:color w:val="000000"/>
                <w:lang w:eastAsia="en-IN"/>
              </w:rPr>
              <w:t>Net Profit Margin</w:t>
            </w:r>
          </w:p>
        </w:tc>
        <w:tc>
          <w:tcPr>
            <w:tcW w:w="530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195C6E1" w14:textId="77777777" w:rsidR="00267E04" w:rsidRPr="00267E04" w:rsidRDefault="00267E04" w:rsidP="00267E04">
            <w:pPr>
              <w:spacing w:after="0" w:line="240" w:lineRule="auto"/>
              <w:jc w:val="center"/>
              <w:rPr>
                <w:rFonts w:ascii="Times New Roman" w:eastAsia="Times New Roman" w:hAnsi="Times New Roman" w:cs="Times New Roman"/>
                <w:color w:val="000000"/>
                <w:lang w:eastAsia="en-IN"/>
              </w:rPr>
            </w:pPr>
            <w:r w:rsidRPr="00267E04">
              <w:rPr>
                <w:rFonts w:ascii="Times New Roman" w:eastAsia="Times New Roman" w:hAnsi="Times New Roman" w:cs="Times New Roman"/>
                <w:color w:val="000000"/>
                <w:lang w:eastAsia="en-IN"/>
              </w:rPr>
              <w:t>Net Income ÷ Revenue ×100</w:t>
            </w:r>
          </w:p>
        </w:tc>
      </w:tr>
      <w:tr w:rsidR="00267E04" w:rsidRPr="00267E04" w14:paraId="64B8E66E" w14:textId="77777777" w:rsidTr="00A664A6">
        <w:trPr>
          <w:trHeight w:val="367"/>
        </w:trPr>
        <w:tc>
          <w:tcPr>
            <w:tcW w:w="38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F4BEE99" w14:textId="77777777" w:rsidR="00267E04" w:rsidRPr="00267E04" w:rsidRDefault="00267E04" w:rsidP="00267E04">
            <w:pPr>
              <w:spacing w:after="0" w:line="240" w:lineRule="auto"/>
              <w:jc w:val="center"/>
              <w:rPr>
                <w:rFonts w:ascii="Times New Roman" w:eastAsia="Times New Roman" w:hAnsi="Times New Roman" w:cs="Times New Roman"/>
                <w:color w:val="000000"/>
                <w:lang w:eastAsia="en-IN"/>
              </w:rPr>
            </w:pPr>
            <w:r w:rsidRPr="00267E04">
              <w:rPr>
                <w:rFonts w:ascii="Times New Roman" w:eastAsia="Times New Roman" w:hAnsi="Times New Roman" w:cs="Times New Roman"/>
                <w:color w:val="000000"/>
                <w:lang w:eastAsia="en-IN"/>
              </w:rPr>
              <w:t>ROA</w:t>
            </w:r>
          </w:p>
        </w:tc>
        <w:tc>
          <w:tcPr>
            <w:tcW w:w="530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F0D1A5A" w14:textId="77777777" w:rsidR="00267E04" w:rsidRPr="00267E04" w:rsidRDefault="00267E04" w:rsidP="00267E04">
            <w:pPr>
              <w:spacing w:after="0" w:line="240" w:lineRule="auto"/>
              <w:jc w:val="center"/>
              <w:rPr>
                <w:rFonts w:ascii="Times New Roman" w:eastAsia="Times New Roman" w:hAnsi="Times New Roman" w:cs="Times New Roman"/>
                <w:color w:val="000000"/>
                <w:lang w:eastAsia="en-IN"/>
              </w:rPr>
            </w:pPr>
            <w:r w:rsidRPr="00267E04">
              <w:rPr>
                <w:rFonts w:ascii="Times New Roman" w:eastAsia="Times New Roman" w:hAnsi="Times New Roman" w:cs="Times New Roman"/>
                <w:color w:val="000000"/>
                <w:lang w:eastAsia="en-IN"/>
              </w:rPr>
              <w:t>Net Income ÷ Total Assets ×100</w:t>
            </w:r>
          </w:p>
        </w:tc>
      </w:tr>
      <w:tr w:rsidR="00267E04" w:rsidRPr="00267E04" w14:paraId="5FDD02F6" w14:textId="77777777" w:rsidTr="00A664A6">
        <w:trPr>
          <w:trHeight w:val="367"/>
        </w:trPr>
        <w:tc>
          <w:tcPr>
            <w:tcW w:w="38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46CEDFE" w14:textId="77777777" w:rsidR="00267E04" w:rsidRPr="00267E04" w:rsidRDefault="00267E04" w:rsidP="00267E04">
            <w:pPr>
              <w:spacing w:after="0" w:line="240" w:lineRule="auto"/>
              <w:jc w:val="center"/>
              <w:rPr>
                <w:rFonts w:ascii="Times New Roman" w:eastAsia="Times New Roman" w:hAnsi="Times New Roman" w:cs="Times New Roman"/>
                <w:color w:val="000000"/>
                <w:lang w:eastAsia="en-IN"/>
              </w:rPr>
            </w:pPr>
            <w:r w:rsidRPr="00267E04">
              <w:rPr>
                <w:rFonts w:ascii="Times New Roman" w:eastAsia="Times New Roman" w:hAnsi="Times New Roman" w:cs="Times New Roman"/>
                <w:color w:val="000000"/>
                <w:lang w:eastAsia="en-IN"/>
              </w:rPr>
              <w:t>Current Ratio</w:t>
            </w:r>
          </w:p>
        </w:tc>
        <w:tc>
          <w:tcPr>
            <w:tcW w:w="530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1F2EF8F" w14:textId="77777777" w:rsidR="00267E04" w:rsidRPr="00267E04" w:rsidRDefault="00267E04" w:rsidP="00267E04">
            <w:pPr>
              <w:spacing w:after="0" w:line="240" w:lineRule="auto"/>
              <w:jc w:val="center"/>
              <w:rPr>
                <w:rFonts w:ascii="Times New Roman" w:eastAsia="Times New Roman" w:hAnsi="Times New Roman" w:cs="Times New Roman"/>
                <w:color w:val="000000"/>
                <w:lang w:eastAsia="en-IN"/>
              </w:rPr>
            </w:pPr>
            <w:r w:rsidRPr="00267E04">
              <w:rPr>
                <w:rFonts w:ascii="Times New Roman" w:eastAsia="Times New Roman" w:hAnsi="Times New Roman" w:cs="Times New Roman"/>
                <w:color w:val="000000"/>
                <w:lang w:eastAsia="en-IN"/>
              </w:rPr>
              <w:t>Current Assets ÷ Current Liabilities</w:t>
            </w:r>
          </w:p>
        </w:tc>
      </w:tr>
      <w:tr w:rsidR="00267E04" w:rsidRPr="00267E04" w14:paraId="6991695C" w14:textId="77777777" w:rsidTr="00A664A6">
        <w:trPr>
          <w:trHeight w:val="677"/>
        </w:trPr>
        <w:tc>
          <w:tcPr>
            <w:tcW w:w="38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CC7722F" w14:textId="77777777" w:rsidR="00267E04" w:rsidRPr="00267E04" w:rsidRDefault="00267E04" w:rsidP="00267E04">
            <w:pPr>
              <w:spacing w:after="0" w:line="240" w:lineRule="auto"/>
              <w:jc w:val="center"/>
              <w:rPr>
                <w:rFonts w:ascii="Times New Roman" w:eastAsia="Times New Roman" w:hAnsi="Times New Roman" w:cs="Times New Roman"/>
                <w:color w:val="000000"/>
                <w:lang w:eastAsia="en-IN"/>
              </w:rPr>
            </w:pPr>
            <w:r w:rsidRPr="00267E04">
              <w:rPr>
                <w:rFonts w:ascii="Times New Roman" w:eastAsia="Times New Roman" w:hAnsi="Times New Roman" w:cs="Times New Roman"/>
                <w:color w:val="000000"/>
                <w:lang w:eastAsia="en-IN"/>
              </w:rPr>
              <w:t>Quick Ratio</w:t>
            </w:r>
          </w:p>
        </w:tc>
        <w:tc>
          <w:tcPr>
            <w:tcW w:w="530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A74453F" w14:textId="77777777" w:rsidR="00267E04" w:rsidRPr="00267E04" w:rsidRDefault="00267E04" w:rsidP="00267E04">
            <w:pPr>
              <w:spacing w:after="0" w:line="240" w:lineRule="auto"/>
              <w:jc w:val="center"/>
              <w:rPr>
                <w:rFonts w:ascii="Times New Roman" w:eastAsia="Times New Roman" w:hAnsi="Times New Roman" w:cs="Times New Roman"/>
                <w:color w:val="000000"/>
                <w:lang w:eastAsia="en-IN"/>
              </w:rPr>
            </w:pPr>
            <w:r w:rsidRPr="00267E04">
              <w:rPr>
                <w:rFonts w:ascii="Times New Roman" w:eastAsia="Times New Roman" w:hAnsi="Times New Roman" w:cs="Times New Roman"/>
                <w:color w:val="000000"/>
                <w:lang w:eastAsia="en-IN"/>
              </w:rPr>
              <w:t>(Current Assets−Inventory)÷Current Liabilities</w:t>
            </w:r>
          </w:p>
        </w:tc>
      </w:tr>
      <w:tr w:rsidR="00267E04" w:rsidRPr="00267E04" w14:paraId="203C5B24" w14:textId="77777777" w:rsidTr="00A664A6">
        <w:trPr>
          <w:trHeight w:val="367"/>
        </w:trPr>
        <w:tc>
          <w:tcPr>
            <w:tcW w:w="38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A83E8B5" w14:textId="77777777" w:rsidR="00267E04" w:rsidRPr="00267E04" w:rsidRDefault="00267E04" w:rsidP="00267E04">
            <w:pPr>
              <w:spacing w:after="0" w:line="240" w:lineRule="auto"/>
              <w:jc w:val="center"/>
              <w:rPr>
                <w:rFonts w:ascii="Times New Roman" w:eastAsia="Times New Roman" w:hAnsi="Times New Roman" w:cs="Times New Roman"/>
                <w:color w:val="000000"/>
                <w:lang w:eastAsia="en-IN"/>
              </w:rPr>
            </w:pPr>
            <w:r w:rsidRPr="00267E04">
              <w:rPr>
                <w:rFonts w:ascii="Times New Roman" w:eastAsia="Times New Roman" w:hAnsi="Times New Roman" w:cs="Times New Roman"/>
                <w:color w:val="000000"/>
                <w:lang w:eastAsia="en-IN"/>
              </w:rPr>
              <w:t>Asset Turnover</w:t>
            </w:r>
          </w:p>
        </w:tc>
        <w:tc>
          <w:tcPr>
            <w:tcW w:w="530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1832C05" w14:textId="77777777" w:rsidR="00267E04" w:rsidRPr="00267E04" w:rsidRDefault="00267E04" w:rsidP="00267E04">
            <w:pPr>
              <w:spacing w:after="0" w:line="240" w:lineRule="auto"/>
              <w:jc w:val="center"/>
              <w:rPr>
                <w:rFonts w:ascii="Times New Roman" w:eastAsia="Times New Roman" w:hAnsi="Times New Roman" w:cs="Times New Roman"/>
                <w:color w:val="000000"/>
                <w:lang w:eastAsia="en-IN"/>
              </w:rPr>
            </w:pPr>
            <w:r w:rsidRPr="00267E04">
              <w:rPr>
                <w:rFonts w:ascii="Times New Roman" w:eastAsia="Times New Roman" w:hAnsi="Times New Roman" w:cs="Times New Roman"/>
                <w:color w:val="000000"/>
                <w:lang w:eastAsia="en-IN"/>
              </w:rPr>
              <w:t>Revenue ÷ Total Assets</w:t>
            </w:r>
          </w:p>
        </w:tc>
      </w:tr>
      <w:tr w:rsidR="00267E04" w:rsidRPr="00267E04" w14:paraId="77A7F5A1" w14:textId="77777777" w:rsidTr="00A664A6">
        <w:trPr>
          <w:trHeight w:val="367"/>
        </w:trPr>
        <w:tc>
          <w:tcPr>
            <w:tcW w:w="38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68124B5" w14:textId="77777777" w:rsidR="00267E04" w:rsidRPr="00267E04" w:rsidRDefault="00267E04" w:rsidP="00267E04">
            <w:pPr>
              <w:spacing w:after="0" w:line="240" w:lineRule="auto"/>
              <w:jc w:val="center"/>
              <w:rPr>
                <w:rFonts w:ascii="Times New Roman" w:eastAsia="Times New Roman" w:hAnsi="Times New Roman" w:cs="Times New Roman"/>
                <w:color w:val="000000"/>
                <w:lang w:eastAsia="en-IN"/>
              </w:rPr>
            </w:pPr>
            <w:r w:rsidRPr="00267E04">
              <w:rPr>
                <w:rFonts w:ascii="Times New Roman" w:eastAsia="Times New Roman" w:hAnsi="Times New Roman" w:cs="Times New Roman"/>
                <w:color w:val="000000"/>
                <w:lang w:eastAsia="en-IN"/>
              </w:rPr>
              <w:t>Debt Ratio</w:t>
            </w:r>
          </w:p>
        </w:tc>
        <w:tc>
          <w:tcPr>
            <w:tcW w:w="530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36A14AC" w14:textId="77777777" w:rsidR="00267E04" w:rsidRPr="00267E04" w:rsidRDefault="00267E04" w:rsidP="00267E04">
            <w:pPr>
              <w:spacing w:after="0" w:line="240" w:lineRule="auto"/>
              <w:jc w:val="center"/>
              <w:rPr>
                <w:rFonts w:ascii="Times New Roman" w:eastAsia="Times New Roman" w:hAnsi="Times New Roman" w:cs="Times New Roman"/>
                <w:color w:val="000000"/>
                <w:lang w:eastAsia="en-IN"/>
              </w:rPr>
            </w:pPr>
            <w:r w:rsidRPr="00267E04">
              <w:rPr>
                <w:rFonts w:ascii="Times New Roman" w:eastAsia="Times New Roman" w:hAnsi="Times New Roman" w:cs="Times New Roman"/>
                <w:color w:val="000000"/>
                <w:lang w:eastAsia="en-IN"/>
              </w:rPr>
              <w:t>Total Liabilities ÷ Total Assets</w:t>
            </w:r>
          </w:p>
        </w:tc>
      </w:tr>
      <w:tr w:rsidR="00267E04" w:rsidRPr="00267E04" w14:paraId="651DC7EE" w14:textId="77777777" w:rsidTr="00A664A6">
        <w:trPr>
          <w:trHeight w:val="663"/>
        </w:trPr>
        <w:tc>
          <w:tcPr>
            <w:tcW w:w="38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18717F4" w14:textId="77777777" w:rsidR="00267E04" w:rsidRPr="00267E04" w:rsidRDefault="00267E04" w:rsidP="00267E04">
            <w:pPr>
              <w:spacing w:after="0" w:line="240" w:lineRule="auto"/>
              <w:jc w:val="center"/>
              <w:rPr>
                <w:rFonts w:ascii="Times New Roman" w:eastAsia="Times New Roman" w:hAnsi="Times New Roman" w:cs="Times New Roman"/>
                <w:color w:val="000000"/>
                <w:lang w:eastAsia="en-IN"/>
              </w:rPr>
            </w:pPr>
            <w:r w:rsidRPr="00267E04">
              <w:rPr>
                <w:rFonts w:ascii="Times New Roman" w:eastAsia="Times New Roman" w:hAnsi="Times New Roman" w:cs="Times New Roman"/>
                <w:color w:val="000000"/>
                <w:lang w:eastAsia="en-IN"/>
              </w:rPr>
              <w:t>Operating Cash Flow Ratio</w:t>
            </w:r>
          </w:p>
        </w:tc>
        <w:tc>
          <w:tcPr>
            <w:tcW w:w="530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6AEA5DC" w14:textId="77777777" w:rsidR="00267E04" w:rsidRPr="00267E04" w:rsidRDefault="00267E04" w:rsidP="00267E04">
            <w:pPr>
              <w:spacing w:after="0" w:line="240" w:lineRule="auto"/>
              <w:jc w:val="center"/>
              <w:rPr>
                <w:rFonts w:ascii="Times New Roman" w:eastAsia="Times New Roman" w:hAnsi="Times New Roman" w:cs="Times New Roman"/>
                <w:color w:val="000000"/>
                <w:lang w:eastAsia="en-IN"/>
              </w:rPr>
            </w:pPr>
            <w:r w:rsidRPr="00267E04">
              <w:rPr>
                <w:rFonts w:ascii="Times New Roman" w:eastAsia="Times New Roman" w:hAnsi="Times New Roman" w:cs="Times New Roman"/>
                <w:color w:val="000000"/>
                <w:lang w:eastAsia="en-IN"/>
              </w:rPr>
              <w:t>Operating Cash Flow ÷ Current Liabilities</w:t>
            </w:r>
          </w:p>
        </w:tc>
      </w:tr>
    </w:tbl>
    <w:p w14:paraId="3708B139" w14:textId="0DCECBCD" w:rsidR="009C2C81" w:rsidRPr="00A664A6" w:rsidRDefault="009C2C81" w:rsidP="00A664A6"/>
    <w:p w14:paraId="6A3F2ACE" w14:textId="5AF20E49" w:rsidR="004B5DA8" w:rsidRPr="00DC23B8" w:rsidRDefault="009C2C81" w:rsidP="00DC23B8">
      <w:pPr>
        <w:rPr>
          <w:rFonts w:ascii="Times New Roman" w:hAnsi="Times New Roman" w:cs="Times New Roman"/>
          <w:b/>
          <w:bCs/>
          <w:sz w:val="24"/>
          <w:szCs w:val="24"/>
        </w:rPr>
      </w:pPr>
      <w:r w:rsidRPr="00DC23B8">
        <w:rPr>
          <w:rFonts w:ascii="Times New Roman" w:hAnsi="Times New Roman" w:cs="Times New Roman"/>
          <w:b/>
          <w:bCs/>
          <w:sz w:val="24"/>
          <w:szCs w:val="24"/>
        </w:rPr>
        <w:lastRenderedPageBreak/>
        <w:t>Appendix Table B2</w:t>
      </w:r>
    </w:p>
    <w:tbl>
      <w:tblPr>
        <w:tblpPr w:leftFromText="180" w:rightFromText="180" w:horzAnchor="margin" w:tblpY="522"/>
        <w:tblW w:w="9128" w:type="dxa"/>
        <w:tblLook w:val="04A0" w:firstRow="1" w:lastRow="0" w:firstColumn="1" w:lastColumn="0" w:noHBand="0" w:noVBand="1"/>
      </w:tblPr>
      <w:tblGrid>
        <w:gridCol w:w="1288"/>
        <w:gridCol w:w="1683"/>
        <w:gridCol w:w="1229"/>
        <w:gridCol w:w="1230"/>
        <w:gridCol w:w="1230"/>
        <w:gridCol w:w="1230"/>
        <w:gridCol w:w="1238"/>
      </w:tblGrid>
      <w:tr w:rsidR="004B5DA8" w:rsidRPr="00F44F62" w14:paraId="487F5353" w14:textId="77777777" w:rsidTr="00A664A6">
        <w:trPr>
          <w:trHeight w:val="346"/>
        </w:trPr>
        <w:tc>
          <w:tcPr>
            <w:tcW w:w="1288"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156E5F9E" w14:textId="77777777" w:rsidR="004B5DA8" w:rsidRPr="00ED0A20" w:rsidRDefault="004B5DA8" w:rsidP="00A664A6">
            <w:pPr>
              <w:spacing w:after="0" w:line="240" w:lineRule="auto"/>
              <w:jc w:val="center"/>
              <w:rPr>
                <w:rFonts w:ascii="Times New Roman" w:eastAsia="Times New Roman" w:hAnsi="Times New Roman" w:cs="Times New Roman"/>
                <w:b/>
                <w:bCs/>
                <w:color w:val="FFFFFF"/>
                <w:sz w:val="24"/>
                <w:szCs w:val="24"/>
                <w:lang w:eastAsia="en-IN"/>
              </w:rPr>
            </w:pPr>
            <w:r w:rsidRPr="00ED0A20">
              <w:rPr>
                <w:rFonts w:ascii="Times New Roman" w:eastAsia="Times New Roman" w:hAnsi="Times New Roman" w:cs="Times New Roman"/>
                <w:b/>
                <w:bCs/>
                <w:color w:val="FFFFFF"/>
                <w:sz w:val="24"/>
                <w:szCs w:val="24"/>
                <w:lang w:eastAsia="en-IN"/>
              </w:rPr>
              <w:t>Ratio</w:t>
            </w:r>
          </w:p>
        </w:tc>
        <w:tc>
          <w:tcPr>
            <w:tcW w:w="1683" w:type="dxa"/>
            <w:tcBorders>
              <w:top w:val="single" w:sz="4" w:space="0" w:color="auto"/>
              <w:left w:val="nil"/>
              <w:bottom w:val="single" w:sz="4" w:space="0" w:color="auto"/>
              <w:right w:val="single" w:sz="4" w:space="0" w:color="auto"/>
            </w:tcBorders>
            <w:shd w:val="clear" w:color="000000" w:fill="000000"/>
            <w:vAlign w:val="center"/>
            <w:hideMark/>
          </w:tcPr>
          <w:p w14:paraId="4656E2E6" w14:textId="77777777" w:rsidR="004B5DA8" w:rsidRPr="00ED0A20" w:rsidRDefault="004B5DA8" w:rsidP="00A664A6">
            <w:pPr>
              <w:spacing w:after="0" w:line="240" w:lineRule="auto"/>
              <w:jc w:val="center"/>
              <w:rPr>
                <w:rFonts w:ascii="Times New Roman" w:eastAsia="Times New Roman" w:hAnsi="Times New Roman" w:cs="Times New Roman"/>
                <w:b/>
                <w:bCs/>
                <w:color w:val="FFFFFF"/>
                <w:sz w:val="24"/>
                <w:szCs w:val="24"/>
                <w:lang w:eastAsia="en-IN"/>
              </w:rPr>
            </w:pPr>
            <w:r w:rsidRPr="00ED0A20">
              <w:rPr>
                <w:rFonts w:ascii="Times New Roman" w:eastAsia="Times New Roman" w:hAnsi="Times New Roman" w:cs="Times New Roman"/>
                <w:b/>
                <w:bCs/>
                <w:color w:val="FFFFFF"/>
                <w:sz w:val="24"/>
                <w:szCs w:val="24"/>
                <w:lang w:eastAsia="en-IN"/>
              </w:rPr>
              <w:t>Formula</w:t>
            </w:r>
          </w:p>
        </w:tc>
        <w:tc>
          <w:tcPr>
            <w:tcW w:w="1229" w:type="dxa"/>
            <w:tcBorders>
              <w:top w:val="single" w:sz="4" w:space="0" w:color="auto"/>
              <w:left w:val="nil"/>
              <w:bottom w:val="single" w:sz="4" w:space="0" w:color="auto"/>
              <w:right w:val="single" w:sz="4" w:space="0" w:color="auto"/>
            </w:tcBorders>
            <w:shd w:val="clear" w:color="000000" w:fill="000000"/>
            <w:vAlign w:val="center"/>
            <w:hideMark/>
          </w:tcPr>
          <w:p w14:paraId="0E4B7BBB" w14:textId="77777777" w:rsidR="004B5DA8" w:rsidRPr="00ED0A20" w:rsidRDefault="004B5DA8" w:rsidP="00A664A6">
            <w:pPr>
              <w:spacing w:after="0" w:line="240" w:lineRule="auto"/>
              <w:jc w:val="center"/>
              <w:rPr>
                <w:rFonts w:ascii="Times New Roman" w:eastAsia="Times New Roman" w:hAnsi="Times New Roman" w:cs="Times New Roman"/>
                <w:b/>
                <w:bCs/>
                <w:color w:val="FFFFFF"/>
                <w:sz w:val="24"/>
                <w:szCs w:val="24"/>
                <w:lang w:eastAsia="en-IN"/>
              </w:rPr>
            </w:pPr>
            <w:r w:rsidRPr="00ED0A20">
              <w:rPr>
                <w:rFonts w:ascii="Times New Roman" w:eastAsia="Times New Roman" w:hAnsi="Times New Roman" w:cs="Times New Roman"/>
                <w:b/>
                <w:bCs/>
                <w:color w:val="FFFFFF"/>
                <w:sz w:val="24"/>
                <w:szCs w:val="24"/>
                <w:lang w:eastAsia="en-IN"/>
              </w:rPr>
              <w:t>2021</w:t>
            </w:r>
          </w:p>
        </w:tc>
        <w:tc>
          <w:tcPr>
            <w:tcW w:w="1230" w:type="dxa"/>
            <w:tcBorders>
              <w:top w:val="single" w:sz="4" w:space="0" w:color="auto"/>
              <w:left w:val="nil"/>
              <w:bottom w:val="single" w:sz="4" w:space="0" w:color="auto"/>
              <w:right w:val="single" w:sz="4" w:space="0" w:color="auto"/>
            </w:tcBorders>
            <w:shd w:val="clear" w:color="000000" w:fill="000000"/>
            <w:vAlign w:val="center"/>
            <w:hideMark/>
          </w:tcPr>
          <w:p w14:paraId="00D6772D" w14:textId="77777777" w:rsidR="004B5DA8" w:rsidRPr="00ED0A20" w:rsidRDefault="004B5DA8" w:rsidP="00A664A6">
            <w:pPr>
              <w:spacing w:after="0" w:line="240" w:lineRule="auto"/>
              <w:jc w:val="center"/>
              <w:rPr>
                <w:rFonts w:ascii="Times New Roman" w:eastAsia="Times New Roman" w:hAnsi="Times New Roman" w:cs="Times New Roman"/>
                <w:b/>
                <w:bCs/>
                <w:color w:val="FFFFFF"/>
                <w:sz w:val="24"/>
                <w:szCs w:val="24"/>
                <w:lang w:eastAsia="en-IN"/>
              </w:rPr>
            </w:pPr>
            <w:r w:rsidRPr="00ED0A20">
              <w:rPr>
                <w:rFonts w:ascii="Times New Roman" w:eastAsia="Times New Roman" w:hAnsi="Times New Roman" w:cs="Times New Roman"/>
                <w:b/>
                <w:bCs/>
                <w:color w:val="FFFFFF"/>
                <w:sz w:val="24"/>
                <w:szCs w:val="24"/>
                <w:lang w:eastAsia="en-IN"/>
              </w:rPr>
              <w:t>2022</w:t>
            </w:r>
          </w:p>
        </w:tc>
        <w:tc>
          <w:tcPr>
            <w:tcW w:w="1230" w:type="dxa"/>
            <w:tcBorders>
              <w:top w:val="single" w:sz="4" w:space="0" w:color="auto"/>
              <w:left w:val="nil"/>
              <w:bottom w:val="single" w:sz="4" w:space="0" w:color="auto"/>
              <w:right w:val="single" w:sz="4" w:space="0" w:color="auto"/>
            </w:tcBorders>
            <w:shd w:val="clear" w:color="000000" w:fill="000000"/>
            <w:vAlign w:val="center"/>
            <w:hideMark/>
          </w:tcPr>
          <w:p w14:paraId="3EA69C57" w14:textId="77777777" w:rsidR="004B5DA8" w:rsidRPr="00ED0A20" w:rsidRDefault="004B5DA8" w:rsidP="00A664A6">
            <w:pPr>
              <w:spacing w:after="0" w:line="240" w:lineRule="auto"/>
              <w:jc w:val="center"/>
              <w:rPr>
                <w:rFonts w:ascii="Times New Roman" w:eastAsia="Times New Roman" w:hAnsi="Times New Roman" w:cs="Times New Roman"/>
                <w:b/>
                <w:bCs/>
                <w:color w:val="FFFFFF"/>
                <w:sz w:val="24"/>
                <w:szCs w:val="24"/>
                <w:lang w:eastAsia="en-IN"/>
              </w:rPr>
            </w:pPr>
            <w:r w:rsidRPr="00ED0A20">
              <w:rPr>
                <w:rFonts w:ascii="Times New Roman" w:eastAsia="Times New Roman" w:hAnsi="Times New Roman" w:cs="Times New Roman"/>
                <w:b/>
                <w:bCs/>
                <w:color w:val="FFFFFF"/>
                <w:sz w:val="24"/>
                <w:szCs w:val="24"/>
                <w:lang w:eastAsia="en-IN"/>
              </w:rPr>
              <w:t>2023</w:t>
            </w:r>
          </w:p>
        </w:tc>
        <w:tc>
          <w:tcPr>
            <w:tcW w:w="1230" w:type="dxa"/>
            <w:tcBorders>
              <w:top w:val="single" w:sz="4" w:space="0" w:color="auto"/>
              <w:left w:val="nil"/>
              <w:bottom w:val="single" w:sz="4" w:space="0" w:color="auto"/>
              <w:right w:val="single" w:sz="4" w:space="0" w:color="auto"/>
            </w:tcBorders>
            <w:shd w:val="clear" w:color="000000" w:fill="000000"/>
            <w:vAlign w:val="center"/>
            <w:hideMark/>
          </w:tcPr>
          <w:p w14:paraId="18C888C8" w14:textId="77777777" w:rsidR="004B5DA8" w:rsidRPr="00ED0A20" w:rsidRDefault="004B5DA8" w:rsidP="00A664A6">
            <w:pPr>
              <w:spacing w:after="0" w:line="240" w:lineRule="auto"/>
              <w:jc w:val="center"/>
              <w:rPr>
                <w:rFonts w:ascii="Times New Roman" w:eastAsia="Times New Roman" w:hAnsi="Times New Roman" w:cs="Times New Roman"/>
                <w:b/>
                <w:bCs/>
                <w:color w:val="FFFFFF"/>
                <w:sz w:val="24"/>
                <w:szCs w:val="24"/>
                <w:lang w:eastAsia="en-IN"/>
              </w:rPr>
            </w:pPr>
            <w:r w:rsidRPr="00ED0A20">
              <w:rPr>
                <w:rFonts w:ascii="Times New Roman" w:eastAsia="Times New Roman" w:hAnsi="Times New Roman" w:cs="Times New Roman"/>
                <w:b/>
                <w:bCs/>
                <w:color w:val="FFFFFF"/>
                <w:sz w:val="24"/>
                <w:szCs w:val="24"/>
                <w:lang w:eastAsia="en-IN"/>
              </w:rPr>
              <w:t>2024</w:t>
            </w:r>
          </w:p>
        </w:tc>
        <w:tc>
          <w:tcPr>
            <w:tcW w:w="1234" w:type="dxa"/>
            <w:tcBorders>
              <w:top w:val="single" w:sz="4" w:space="0" w:color="auto"/>
              <w:left w:val="nil"/>
              <w:bottom w:val="single" w:sz="4" w:space="0" w:color="auto"/>
              <w:right w:val="single" w:sz="4" w:space="0" w:color="auto"/>
            </w:tcBorders>
            <w:shd w:val="clear" w:color="000000" w:fill="000000"/>
            <w:vAlign w:val="center"/>
            <w:hideMark/>
          </w:tcPr>
          <w:p w14:paraId="6034110F" w14:textId="77777777" w:rsidR="004B5DA8" w:rsidRPr="00ED0A20" w:rsidRDefault="004B5DA8" w:rsidP="00A664A6">
            <w:pPr>
              <w:spacing w:after="0" w:line="240" w:lineRule="auto"/>
              <w:jc w:val="center"/>
              <w:rPr>
                <w:rFonts w:ascii="Times New Roman" w:eastAsia="Times New Roman" w:hAnsi="Times New Roman" w:cs="Times New Roman"/>
                <w:b/>
                <w:bCs/>
                <w:color w:val="FFFFFF"/>
                <w:sz w:val="24"/>
                <w:szCs w:val="24"/>
                <w:lang w:eastAsia="en-IN"/>
              </w:rPr>
            </w:pPr>
            <w:r w:rsidRPr="00ED0A20">
              <w:rPr>
                <w:rFonts w:ascii="Times New Roman" w:eastAsia="Times New Roman" w:hAnsi="Times New Roman" w:cs="Times New Roman"/>
                <w:b/>
                <w:bCs/>
                <w:color w:val="FFFFFF"/>
                <w:sz w:val="24"/>
                <w:szCs w:val="24"/>
                <w:lang w:eastAsia="en-IN"/>
              </w:rPr>
              <w:t>2025</w:t>
            </w:r>
          </w:p>
        </w:tc>
      </w:tr>
      <w:tr w:rsidR="004B5DA8" w:rsidRPr="00ED0A20" w14:paraId="0FB957F4" w14:textId="77777777" w:rsidTr="00A664A6">
        <w:trPr>
          <w:trHeight w:val="658"/>
        </w:trPr>
        <w:tc>
          <w:tcPr>
            <w:tcW w:w="9128" w:type="dxa"/>
            <w:gridSpan w:val="7"/>
            <w:tcBorders>
              <w:top w:val="single" w:sz="4" w:space="0" w:color="auto"/>
              <w:left w:val="single" w:sz="4" w:space="0" w:color="auto"/>
              <w:bottom w:val="single" w:sz="4" w:space="0" w:color="auto"/>
              <w:right w:val="single" w:sz="4" w:space="0" w:color="auto"/>
            </w:tcBorders>
            <w:shd w:val="clear" w:color="auto" w:fill="auto"/>
            <w:vAlign w:val="center"/>
            <w:hideMark/>
          </w:tcPr>
          <w:p w14:paraId="57AC800D" w14:textId="77777777" w:rsidR="004B5DA8" w:rsidRPr="00ED0A20" w:rsidRDefault="004B5DA8" w:rsidP="00A664A6">
            <w:pPr>
              <w:spacing w:after="0" w:line="240" w:lineRule="auto"/>
              <w:jc w:val="center"/>
              <w:rPr>
                <w:rFonts w:ascii="Times New Roman" w:eastAsia="Times New Roman" w:hAnsi="Times New Roman" w:cs="Times New Roman"/>
                <w:b/>
                <w:bCs/>
                <w:color w:val="000000"/>
                <w:sz w:val="24"/>
                <w:szCs w:val="24"/>
                <w:lang w:eastAsia="en-IN"/>
              </w:rPr>
            </w:pPr>
            <w:r w:rsidRPr="00ED0A20">
              <w:rPr>
                <w:rFonts w:ascii="Times New Roman" w:eastAsia="Times New Roman" w:hAnsi="Times New Roman" w:cs="Times New Roman"/>
                <w:b/>
                <w:bCs/>
                <w:color w:val="000000"/>
                <w:sz w:val="24"/>
                <w:szCs w:val="24"/>
                <w:lang w:eastAsia="en-IN"/>
              </w:rPr>
              <w:t>Profitability</w:t>
            </w:r>
          </w:p>
        </w:tc>
      </w:tr>
      <w:tr w:rsidR="004B5DA8" w:rsidRPr="00ED0A20" w14:paraId="2F65DC42" w14:textId="77777777" w:rsidTr="00A664A6">
        <w:trPr>
          <w:trHeight w:val="1039"/>
        </w:trPr>
        <w:tc>
          <w:tcPr>
            <w:tcW w:w="1288" w:type="dxa"/>
            <w:tcBorders>
              <w:top w:val="nil"/>
              <w:left w:val="single" w:sz="4" w:space="0" w:color="auto"/>
              <w:bottom w:val="single" w:sz="4" w:space="0" w:color="auto"/>
              <w:right w:val="single" w:sz="4" w:space="0" w:color="auto"/>
            </w:tcBorders>
            <w:shd w:val="clear" w:color="auto" w:fill="auto"/>
            <w:vAlign w:val="center"/>
            <w:hideMark/>
          </w:tcPr>
          <w:p w14:paraId="546FEE53" w14:textId="77777777" w:rsidR="004B5DA8" w:rsidRPr="00ED0A20" w:rsidRDefault="004B5DA8" w:rsidP="00A664A6">
            <w:pPr>
              <w:spacing w:after="0" w:line="240" w:lineRule="auto"/>
              <w:jc w:val="center"/>
              <w:rPr>
                <w:rFonts w:ascii="Times New Roman" w:eastAsia="Times New Roman" w:hAnsi="Times New Roman" w:cs="Times New Roman"/>
                <w:b/>
                <w:bCs/>
                <w:color w:val="000000"/>
                <w:sz w:val="24"/>
                <w:szCs w:val="24"/>
                <w:lang w:eastAsia="en-IN"/>
              </w:rPr>
            </w:pPr>
            <w:r w:rsidRPr="00ED0A20">
              <w:rPr>
                <w:rFonts w:ascii="Times New Roman" w:eastAsia="Times New Roman" w:hAnsi="Times New Roman" w:cs="Times New Roman"/>
                <w:b/>
                <w:bCs/>
                <w:color w:val="000000"/>
                <w:sz w:val="24"/>
                <w:szCs w:val="24"/>
                <w:lang w:eastAsia="en-IN"/>
              </w:rPr>
              <w:t>Operating Profit Margin</w:t>
            </w:r>
          </w:p>
        </w:tc>
        <w:tc>
          <w:tcPr>
            <w:tcW w:w="1683" w:type="dxa"/>
            <w:tcBorders>
              <w:top w:val="nil"/>
              <w:left w:val="nil"/>
              <w:bottom w:val="single" w:sz="4" w:space="0" w:color="auto"/>
              <w:right w:val="single" w:sz="4" w:space="0" w:color="auto"/>
            </w:tcBorders>
            <w:shd w:val="clear" w:color="auto" w:fill="auto"/>
            <w:vAlign w:val="center"/>
            <w:hideMark/>
          </w:tcPr>
          <w:p w14:paraId="6516D951"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Operating Income ÷ Revenue ×100</w:t>
            </w:r>
          </w:p>
        </w:tc>
        <w:tc>
          <w:tcPr>
            <w:tcW w:w="1229" w:type="dxa"/>
            <w:tcBorders>
              <w:top w:val="nil"/>
              <w:left w:val="nil"/>
              <w:bottom w:val="single" w:sz="4" w:space="0" w:color="auto"/>
              <w:right w:val="single" w:sz="4" w:space="0" w:color="auto"/>
            </w:tcBorders>
            <w:shd w:val="clear" w:color="auto" w:fill="auto"/>
            <w:vAlign w:val="center"/>
            <w:hideMark/>
          </w:tcPr>
          <w:p w14:paraId="389BD93C"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12.63%</w:t>
            </w:r>
          </w:p>
        </w:tc>
        <w:tc>
          <w:tcPr>
            <w:tcW w:w="1230" w:type="dxa"/>
            <w:tcBorders>
              <w:top w:val="nil"/>
              <w:left w:val="nil"/>
              <w:bottom w:val="single" w:sz="4" w:space="0" w:color="auto"/>
              <w:right w:val="single" w:sz="4" w:space="0" w:color="auto"/>
            </w:tcBorders>
            <w:shd w:val="clear" w:color="auto" w:fill="auto"/>
            <w:vAlign w:val="center"/>
            <w:hideMark/>
          </w:tcPr>
          <w:p w14:paraId="4DE9A059"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16.67%</w:t>
            </w:r>
          </w:p>
        </w:tc>
        <w:tc>
          <w:tcPr>
            <w:tcW w:w="1230" w:type="dxa"/>
            <w:tcBorders>
              <w:top w:val="nil"/>
              <w:left w:val="nil"/>
              <w:bottom w:val="single" w:sz="4" w:space="0" w:color="auto"/>
              <w:right w:val="single" w:sz="4" w:space="0" w:color="auto"/>
            </w:tcBorders>
            <w:shd w:val="clear" w:color="auto" w:fill="auto"/>
            <w:vAlign w:val="center"/>
            <w:hideMark/>
          </w:tcPr>
          <w:p w14:paraId="16B95019"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16.30%</w:t>
            </w:r>
          </w:p>
        </w:tc>
        <w:tc>
          <w:tcPr>
            <w:tcW w:w="1230" w:type="dxa"/>
            <w:tcBorders>
              <w:top w:val="nil"/>
              <w:left w:val="nil"/>
              <w:bottom w:val="single" w:sz="4" w:space="0" w:color="auto"/>
              <w:right w:val="single" w:sz="4" w:space="0" w:color="auto"/>
            </w:tcBorders>
            <w:shd w:val="clear" w:color="auto" w:fill="auto"/>
            <w:vAlign w:val="center"/>
            <w:hideMark/>
          </w:tcPr>
          <w:p w14:paraId="5E4299C9"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15.01%</w:t>
            </w:r>
          </w:p>
        </w:tc>
        <w:tc>
          <w:tcPr>
            <w:tcW w:w="1234" w:type="dxa"/>
            <w:tcBorders>
              <w:top w:val="nil"/>
              <w:left w:val="nil"/>
              <w:bottom w:val="single" w:sz="4" w:space="0" w:color="auto"/>
              <w:right w:val="single" w:sz="4" w:space="0" w:color="auto"/>
            </w:tcBorders>
            <w:shd w:val="clear" w:color="auto" w:fill="auto"/>
            <w:vAlign w:val="center"/>
            <w:hideMark/>
          </w:tcPr>
          <w:p w14:paraId="3C129188"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15.82%</w:t>
            </w:r>
          </w:p>
        </w:tc>
      </w:tr>
      <w:tr w:rsidR="004B5DA8" w:rsidRPr="00ED0A20" w14:paraId="26549F4D" w14:textId="77777777" w:rsidTr="00A664A6">
        <w:trPr>
          <w:trHeight w:val="986"/>
        </w:trPr>
        <w:tc>
          <w:tcPr>
            <w:tcW w:w="1288" w:type="dxa"/>
            <w:tcBorders>
              <w:top w:val="nil"/>
              <w:left w:val="single" w:sz="4" w:space="0" w:color="auto"/>
              <w:bottom w:val="single" w:sz="4" w:space="0" w:color="auto"/>
              <w:right w:val="single" w:sz="4" w:space="0" w:color="auto"/>
            </w:tcBorders>
            <w:shd w:val="clear" w:color="auto" w:fill="auto"/>
            <w:vAlign w:val="center"/>
            <w:hideMark/>
          </w:tcPr>
          <w:p w14:paraId="71BF9F3F" w14:textId="77777777" w:rsidR="004B5DA8" w:rsidRPr="00ED0A20" w:rsidRDefault="004B5DA8" w:rsidP="00A664A6">
            <w:pPr>
              <w:spacing w:after="0" w:line="240" w:lineRule="auto"/>
              <w:jc w:val="center"/>
              <w:rPr>
                <w:rFonts w:ascii="Times New Roman" w:eastAsia="Times New Roman" w:hAnsi="Times New Roman" w:cs="Times New Roman"/>
                <w:b/>
                <w:bCs/>
                <w:color w:val="000000"/>
                <w:sz w:val="24"/>
                <w:szCs w:val="24"/>
                <w:lang w:eastAsia="en-IN"/>
              </w:rPr>
            </w:pPr>
            <w:r w:rsidRPr="00ED0A20">
              <w:rPr>
                <w:rFonts w:ascii="Times New Roman" w:eastAsia="Times New Roman" w:hAnsi="Times New Roman" w:cs="Times New Roman"/>
                <w:b/>
                <w:bCs/>
                <w:color w:val="000000"/>
                <w:sz w:val="24"/>
                <w:szCs w:val="24"/>
                <w:lang w:eastAsia="en-IN"/>
              </w:rPr>
              <w:t>Net Profit Margin</w:t>
            </w:r>
          </w:p>
        </w:tc>
        <w:tc>
          <w:tcPr>
            <w:tcW w:w="1683" w:type="dxa"/>
            <w:tcBorders>
              <w:top w:val="nil"/>
              <w:left w:val="nil"/>
              <w:bottom w:val="single" w:sz="4" w:space="0" w:color="auto"/>
              <w:right w:val="single" w:sz="4" w:space="0" w:color="auto"/>
            </w:tcBorders>
            <w:shd w:val="clear" w:color="auto" w:fill="auto"/>
            <w:vAlign w:val="center"/>
            <w:hideMark/>
          </w:tcPr>
          <w:p w14:paraId="5F4D3AD5"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Net Income ÷ Revenue ×100</w:t>
            </w:r>
          </w:p>
        </w:tc>
        <w:tc>
          <w:tcPr>
            <w:tcW w:w="1229" w:type="dxa"/>
            <w:tcBorders>
              <w:top w:val="nil"/>
              <w:left w:val="nil"/>
              <w:bottom w:val="single" w:sz="4" w:space="0" w:color="auto"/>
              <w:right w:val="single" w:sz="4" w:space="0" w:color="auto"/>
            </w:tcBorders>
            <w:shd w:val="clear" w:color="auto" w:fill="auto"/>
            <w:vAlign w:val="center"/>
            <w:hideMark/>
          </w:tcPr>
          <w:p w14:paraId="30D6DC77"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7.93%</w:t>
            </w:r>
          </w:p>
        </w:tc>
        <w:tc>
          <w:tcPr>
            <w:tcW w:w="1230" w:type="dxa"/>
            <w:tcBorders>
              <w:top w:val="nil"/>
              <w:left w:val="nil"/>
              <w:bottom w:val="single" w:sz="4" w:space="0" w:color="auto"/>
              <w:right w:val="single" w:sz="4" w:space="0" w:color="auto"/>
            </w:tcBorders>
            <w:shd w:val="clear" w:color="auto" w:fill="auto"/>
            <w:vAlign w:val="center"/>
            <w:hideMark/>
          </w:tcPr>
          <w:p w14:paraId="3DD487F7"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11.35%</w:t>
            </w:r>
          </w:p>
        </w:tc>
        <w:tc>
          <w:tcPr>
            <w:tcW w:w="1230" w:type="dxa"/>
            <w:tcBorders>
              <w:top w:val="nil"/>
              <w:left w:val="nil"/>
              <w:bottom w:val="single" w:sz="4" w:space="0" w:color="auto"/>
              <w:right w:val="single" w:sz="4" w:space="0" w:color="auto"/>
            </w:tcBorders>
            <w:shd w:val="clear" w:color="auto" w:fill="auto"/>
            <w:vAlign w:val="center"/>
            <w:hideMark/>
          </w:tcPr>
          <w:p w14:paraId="1D70D431"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13.00%</w:t>
            </w:r>
          </w:p>
        </w:tc>
        <w:tc>
          <w:tcPr>
            <w:tcW w:w="1230" w:type="dxa"/>
            <w:tcBorders>
              <w:top w:val="nil"/>
              <w:left w:val="nil"/>
              <w:bottom w:val="single" w:sz="4" w:space="0" w:color="auto"/>
              <w:right w:val="single" w:sz="4" w:space="0" w:color="auto"/>
            </w:tcBorders>
            <w:shd w:val="clear" w:color="auto" w:fill="auto"/>
            <w:vAlign w:val="center"/>
            <w:hideMark/>
          </w:tcPr>
          <w:p w14:paraId="0C891DE4"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9.46%</w:t>
            </w:r>
          </w:p>
        </w:tc>
        <w:tc>
          <w:tcPr>
            <w:tcW w:w="1234" w:type="dxa"/>
            <w:tcBorders>
              <w:top w:val="nil"/>
              <w:left w:val="nil"/>
              <w:bottom w:val="single" w:sz="4" w:space="0" w:color="auto"/>
              <w:right w:val="single" w:sz="4" w:space="0" w:color="auto"/>
            </w:tcBorders>
            <w:shd w:val="clear" w:color="auto" w:fill="auto"/>
            <w:vAlign w:val="center"/>
            <w:hideMark/>
          </w:tcPr>
          <w:p w14:paraId="034C6F40"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9.93%</w:t>
            </w:r>
          </w:p>
        </w:tc>
      </w:tr>
      <w:tr w:rsidR="004B5DA8" w:rsidRPr="00ED0A20" w14:paraId="63822F92" w14:textId="77777777" w:rsidTr="00A664A6">
        <w:trPr>
          <w:trHeight w:val="1316"/>
        </w:trPr>
        <w:tc>
          <w:tcPr>
            <w:tcW w:w="1288" w:type="dxa"/>
            <w:tcBorders>
              <w:top w:val="nil"/>
              <w:left w:val="single" w:sz="4" w:space="0" w:color="auto"/>
              <w:bottom w:val="single" w:sz="4" w:space="0" w:color="auto"/>
              <w:right w:val="single" w:sz="4" w:space="0" w:color="auto"/>
            </w:tcBorders>
            <w:shd w:val="clear" w:color="auto" w:fill="auto"/>
            <w:vAlign w:val="center"/>
            <w:hideMark/>
          </w:tcPr>
          <w:p w14:paraId="17701788" w14:textId="77777777" w:rsidR="004B5DA8" w:rsidRPr="00ED0A20" w:rsidRDefault="004B5DA8" w:rsidP="00A664A6">
            <w:pPr>
              <w:spacing w:after="0" w:line="240" w:lineRule="auto"/>
              <w:jc w:val="center"/>
              <w:rPr>
                <w:rFonts w:ascii="Times New Roman" w:eastAsia="Times New Roman" w:hAnsi="Times New Roman" w:cs="Times New Roman"/>
                <w:b/>
                <w:bCs/>
                <w:color w:val="000000"/>
                <w:sz w:val="24"/>
                <w:szCs w:val="24"/>
                <w:lang w:eastAsia="en-IN"/>
              </w:rPr>
            </w:pPr>
            <w:r w:rsidRPr="00ED0A20">
              <w:rPr>
                <w:rFonts w:ascii="Times New Roman" w:eastAsia="Times New Roman" w:hAnsi="Times New Roman" w:cs="Times New Roman"/>
                <w:b/>
                <w:bCs/>
                <w:color w:val="000000"/>
                <w:sz w:val="24"/>
                <w:szCs w:val="24"/>
                <w:lang w:eastAsia="en-IN"/>
              </w:rPr>
              <w:t>Return on Assets (ROA)</w:t>
            </w:r>
          </w:p>
        </w:tc>
        <w:tc>
          <w:tcPr>
            <w:tcW w:w="1683" w:type="dxa"/>
            <w:tcBorders>
              <w:top w:val="nil"/>
              <w:left w:val="nil"/>
              <w:bottom w:val="single" w:sz="4" w:space="0" w:color="auto"/>
              <w:right w:val="single" w:sz="4" w:space="0" w:color="auto"/>
            </w:tcBorders>
            <w:shd w:val="clear" w:color="auto" w:fill="auto"/>
            <w:vAlign w:val="center"/>
            <w:hideMark/>
          </w:tcPr>
          <w:p w14:paraId="42437C9F"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Net Income ÷ Total Assets ×100</w:t>
            </w:r>
          </w:p>
        </w:tc>
        <w:tc>
          <w:tcPr>
            <w:tcW w:w="1229" w:type="dxa"/>
            <w:tcBorders>
              <w:top w:val="nil"/>
              <w:left w:val="nil"/>
              <w:bottom w:val="single" w:sz="4" w:space="0" w:color="auto"/>
              <w:right w:val="single" w:sz="4" w:space="0" w:color="auto"/>
            </w:tcBorders>
            <w:shd w:val="clear" w:color="auto" w:fill="auto"/>
            <w:vAlign w:val="center"/>
            <w:hideMark/>
          </w:tcPr>
          <w:p w14:paraId="3210ACCA"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4.38%</w:t>
            </w:r>
          </w:p>
        </w:tc>
        <w:tc>
          <w:tcPr>
            <w:tcW w:w="1230" w:type="dxa"/>
            <w:tcBorders>
              <w:top w:val="nil"/>
              <w:left w:val="nil"/>
              <w:bottom w:val="single" w:sz="4" w:space="0" w:color="auto"/>
              <w:right w:val="single" w:sz="4" w:space="0" w:color="auto"/>
            </w:tcBorders>
            <w:shd w:val="clear" w:color="auto" w:fill="auto"/>
            <w:vAlign w:val="center"/>
            <w:hideMark/>
          </w:tcPr>
          <w:p w14:paraId="44C190BB"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9.55%</w:t>
            </w:r>
          </w:p>
        </w:tc>
        <w:tc>
          <w:tcPr>
            <w:tcW w:w="1230" w:type="dxa"/>
            <w:tcBorders>
              <w:top w:val="nil"/>
              <w:left w:val="nil"/>
              <w:bottom w:val="single" w:sz="4" w:space="0" w:color="auto"/>
              <w:right w:val="single" w:sz="4" w:space="0" w:color="auto"/>
            </w:tcBorders>
            <w:shd w:val="clear" w:color="auto" w:fill="auto"/>
            <w:vAlign w:val="center"/>
            <w:hideMark/>
          </w:tcPr>
          <w:p w14:paraId="50DA3D7C"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12.28%</w:t>
            </w:r>
          </w:p>
        </w:tc>
        <w:tc>
          <w:tcPr>
            <w:tcW w:w="1230" w:type="dxa"/>
            <w:tcBorders>
              <w:top w:val="nil"/>
              <w:left w:val="nil"/>
              <w:bottom w:val="single" w:sz="4" w:space="0" w:color="auto"/>
              <w:right w:val="single" w:sz="4" w:space="0" w:color="auto"/>
            </w:tcBorders>
            <w:shd w:val="clear" w:color="auto" w:fill="auto"/>
            <w:vAlign w:val="center"/>
            <w:hideMark/>
          </w:tcPr>
          <w:p w14:paraId="5F7598EF"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9.31%</w:t>
            </w:r>
          </w:p>
        </w:tc>
        <w:tc>
          <w:tcPr>
            <w:tcW w:w="1234" w:type="dxa"/>
            <w:tcBorders>
              <w:top w:val="nil"/>
              <w:left w:val="nil"/>
              <w:bottom w:val="single" w:sz="4" w:space="0" w:color="auto"/>
              <w:right w:val="single" w:sz="4" w:space="0" w:color="auto"/>
            </w:tcBorders>
            <w:shd w:val="clear" w:color="auto" w:fill="auto"/>
            <w:vAlign w:val="center"/>
            <w:hideMark/>
          </w:tcPr>
          <w:p w14:paraId="3D78EF54"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10.26%</w:t>
            </w:r>
          </w:p>
        </w:tc>
      </w:tr>
      <w:tr w:rsidR="004B5DA8" w:rsidRPr="00ED0A20" w14:paraId="721D6B2F" w14:textId="77777777" w:rsidTr="00A664A6">
        <w:trPr>
          <w:trHeight w:val="346"/>
        </w:trPr>
        <w:tc>
          <w:tcPr>
            <w:tcW w:w="9128" w:type="dxa"/>
            <w:gridSpan w:val="7"/>
            <w:tcBorders>
              <w:top w:val="single" w:sz="4" w:space="0" w:color="auto"/>
              <w:left w:val="single" w:sz="4" w:space="0" w:color="auto"/>
              <w:bottom w:val="single" w:sz="4" w:space="0" w:color="auto"/>
              <w:right w:val="single" w:sz="4" w:space="0" w:color="auto"/>
            </w:tcBorders>
            <w:shd w:val="clear" w:color="auto" w:fill="auto"/>
            <w:vAlign w:val="center"/>
            <w:hideMark/>
          </w:tcPr>
          <w:p w14:paraId="1467EDE0" w14:textId="77777777" w:rsidR="004B5DA8" w:rsidRPr="00ED0A20" w:rsidRDefault="004B5DA8" w:rsidP="00A664A6">
            <w:pPr>
              <w:spacing w:after="0" w:line="240" w:lineRule="auto"/>
              <w:jc w:val="center"/>
              <w:rPr>
                <w:rFonts w:ascii="Times New Roman" w:eastAsia="Times New Roman" w:hAnsi="Times New Roman" w:cs="Times New Roman"/>
                <w:b/>
                <w:bCs/>
                <w:color w:val="000000"/>
                <w:sz w:val="24"/>
                <w:szCs w:val="24"/>
                <w:lang w:eastAsia="en-IN"/>
              </w:rPr>
            </w:pPr>
            <w:r w:rsidRPr="00ED0A20">
              <w:rPr>
                <w:rFonts w:ascii="Times New Roman" w:eastAsia="Times New Roman" w:hAnsi="Times New Roman" w:cs="Times New Roman"/>
                <w:b/>
                <w:bCs/>
                <w:color w:val="000000"/>
                <w:sz w:val="24"/>
                <w:szCs w:val="24"/>
                <w:lang w:eastAsia="en-IN"/>
              </w:rPr>
              <w:t>Liquidity</w:t>
            </w:r>
          </w:p>
        </w:tc>
      </w:tr>
      <w:tr w:rsidR="004B5DA8" w:rsidRPr="00ED0A20" w14:paraId="397AC572" w14:textId="77777777" w:rsidTr="00A664A6">
        <w:trPr>
          <w:trHeight w:val="1039"/>
        </w:trPr>
        <w:tc>
          <w:tcPr>
            <w:tcW w:w="1288" w:type="dxa"/>
            <w:tcBorders>
              <w:top w:val="nil"/>
              <w:left w:val="single" w:sz="4" w:space="0" w:color="auto"/>
              <w:bottom w:val="single" w:sz="4" w:space="0" w:color="auto"/>
              <w:right w:val="single" w:sz="4" w:space="0" w:color="auto"/>
            </w:tcBorders>
            <w:shd w:val="clear" w:color="auto" w:fill="auto"/>
            <w:vAlign w:val="center"/>
            <w:hideMark/>
          </w:tcPr>
          <w:p w14:paraId="6DA5EED8" w14:textId="77777777" w:rsidR="004B5DA8" w:rsidRPr="00ED0A20" w:rsidRDefault="004B5DA8" w:rsidP="00A664A6">
            <w:pPr>
              <w:spacing w:after="0" w:line="240" w:lineRule="auto"/>
              <w:jc w:val="center"/>
              <w:rPr>
                <w:rFonts w:ascii="Times New Roman" w:eastAsia="Times New Roman" w:hAnsi="Times New Roman" w:cs="Times New Roman"/>
                <w:b/>
                <w:bCs/>
                <w:color w:val="000000"/>
                <w:sz w:val="24"/>
                <w:szCs w:val="24"/>
                <w:lang w:eastAsia="en-IN"/>
              </w:rPr>
            </w:pPr>
            <w:r w:rsidRPr="00ED0A20">
              <w:rPr>
                <w:rFonts w:ascii="Times New Roman" w:eastAsia="Times New Roman" w:hAnsi="Times New Roman" w:cs="Times New Roman"/>
                <w:b/>
                <w:bCs/>
                <w:color w:val="000000"/>
                <w:sz w:val="24"/>
                <w:szCs w:val="24"/>
                <w:lang w:eastAsia="en-IN"/>
              </w:rPr>
              <w:t>Current Ratio*</w:t>
            </w:r>
          </w:p>
        </w:tc>
        <w:tc>
          <w:tcPr>
            <w:tcW w:w="1683" w:type="dxa"/>
            <w:tcBorders>
              <w:top w:val="nil"/>
              <w:left w:val="nil"/>
              <w:bottom w:val="single" w:sz="4" w:space="0" w:color="auto"/>
              <w:right w:val="single" w:sz="4" w:space="0" w:color="auto"/>
            </w:tcBorders>
            <w:shd w:val="clear" w:color="auto" w:fill="auto"/>
            <w:vAlign w:val="center"/>
            <w:hideMark/>
          </w:tcPr>
          <w:p w14:paraId="11C8CF94"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Current Assets ÷ Current Liabilities</w:t>
            </w:r>
          </w:p>
        </w:tc>
        <w:tc>
          <w:tcPr>
            <w:tcW w:w="1229" w:type="dxa"/>
            <w:tcBorders>
              <w:top w:val="nil"/>
              <w:left w:val="nil"/>
              <w:bottom w:val="single" w:sz="4" w:space="0" w:color="auto"/>
              <w:right w:val="single" w:sz="4" w:space="0" w:color="auto"/>
            </w:tcBorders>
            <w:shd w:val="clear" w:color="auto" w:fill="auto"/>
            <w:vAlign w:val="center"/>
            <w:hideMark/>
          </w:tcPr>
          <w:p w14:paraId="5FD02506"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0.39</w:t>
            </w:r>
          </w:p>
        </w:tc>
        <w:tc>
          <w:tcPr>
            <w:tcW w:w="1230" w:type="dxa"/>
            <w:tcBorders>
              <w:top w:val="nil"/>
              <w:left w:val="nil"/>
              <w:bottom w:val="single" w:sz="4" w:space="0" w:color="auto"/>
              <w:right w:val="single" w:sz="4" w:space="0" w:color="auto"/>
            </w:tcBorders>
            <w:shd w:val="clear" w:color="auto" w:fill="auto"/>
            <w:vAlign w:val="center"/>
            <w:hideMark/>
          </w:tcPr>
          <w:p w14:paraId="4F29433A"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0.41</w:t>
            </w:r>
          </w:p>
        </w:tc>
        <w:tc>
          <w:tcPr>
            <w:tcW w:w="1230" w:type="dxa"/>
            <w:tcBorders>
              <w:top w:val="nil"/>
              <w:left w:val="nil"/>
              <w:bottom w:val="single" w:sz="4" w:space="0" w:color="auto"/>
              <w:right w:val="single" w:sz="4" w:space="0" w:color="auto"/>
            </w:tcBorders>
            <w:shd w:val="clear" w:color="auto" w:fill="auto"/>
            <w:vAlign w:val="center"/>
            <w:hideMark/>
          </w:tcPr>
          <w:p w14:paraId="7D04DF0F"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0.4</w:t>
            </w:r>
          </w:p>
        </w:tc>
        <w:tc>
          <w:tcPr>
            <w:tcW w:w="1230" w:type="dxa"/>
            <w:tcBorders>
              <w:top w:val="nil"/>
              <w:left w:val="nil"/>
              <w:bottom w:val="single" w:sz="4" w:space="0" w:color="auto"/>
              <w:right w:val="single" w:sz="4" w:space="0" w:color="auto"/>
            </w:tcBorders>
            <w:shd w:val="clear" w:color="auto" w:fill="auto"/>
            <w:vAlign w:val="center"/>
            <w:hideMark/>
          </w:tcPr>
          <w:p w14:paraId="3EEE3E3B"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0.4</w:t>
            </w:r>
          </w:p>
        </w:tc>
        <w:tc>
          <w:tcPr>
            <w:tcW w:w="1234" w:type="dxa"/>
            <w:tcBorders>
              <w:top w:val="nil"/>
              <w:left w:val="nil"/>
              <w:bottom w:val="single" w:sz="4" w:space="0" w:color="auto"/>
              <w:right w:val="single" w:sz="4" w:space="0" w:color="auto"/>
            </w:tcBorders>
            <w:shd w:val="clear" w:color="auto" w:fill="auto"/>
            <w:vAlign w:val="center"/>
            <w:hideMark/>
          </w:tcPr>
          <w:p w14:paraId="54D639F8"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0.43</w:t>
            </w:r>
          </w:p>
        </w:tc>
      </w:tr>
      <w:tr w:rsidR="004B5DA8" w:rsidRPr="00ED0A20" w14:paraId="40F3A2F8" w14:textId="77777777" w:rsidTr="00A664A6">
        <w:trPr>
          <w:trHeight w:val="692"/>
        </w:trPr>
        <w:tc>
          <w:tcPr>
            <w:tcW w:w="1288" w:type="dxa"/>
            <w:tcBorders>
              <w:top w:val="nil"/>
              <w:left w:val="single" w:sz="4" w:space="0" w:color="auto"/>
              <w:bottom w:val="single" w:sz="4" w:space="0" w:color="auto"/>
              <w:right w:val="single" w:sz="4" w:space="0" w:color="auto"/>
            </w:tcBorders>
            <w:shd w:val="clear" w:color="auto" w:fill="auto"/>
            <w:vAlign w:val="center"/>
            <w:hideMark/>
          </w:tcPr>
          <w:p w14:paraId="35F584E6" w14:textId="77777777" w:rsidR="004B5DA8" w:rsidRPr="00ED0A20" w:rsidRDefault="004B5DA8" w:rsidP="00A664A6">
            <w:pPr>
              <w:spacing w:after="0" w:line="240" w:lineRule="auto"/>
              <w:jc w:val="center"/>
              <w:rPr>
                <w:rFonts w:ascii="Times New Roman" w:eastAsia="Times New Roman" w:hAnsi="Times New Roman" w:cs="Times New Roman"/>
                <w:b/>
                <w:bCs/>
                <w:color w:val="000000"/>
                <w:sz w:val="24"/>
                <w:szCs w:val="24"/>
                <w:lang w:eastAsia="en-IN"/>
              </w:rPr>
            </w:pPr>
            <w:r w:rsidRPr="00ED0A20">
              <w:rPr>
                <w:rFonts w:ascii="Times New Roman" w:eastAsia="Times New Roman" w:hAnsi="Times New Roman" w:cs="Times New Roman"/>
                <w:b/>
                <w:bCs/>
                <w:color w:val="000000"/>
                <w:sz w:val="24"/>
                <w:szCs w:val="24"/>
                <w:lang w:eastAsia="en-IN"/>
              </w:rPr>
              <w:t>Quick Ratio*</w:t>
            </w:r>
          </w:p>
        </w:tc>
        <w:tc>
          <w:tcPr>
            <w:tcW w:w="1683" w:type="dxa"/>
            <w:tcBorders>
              <w:top w:val="nil"/>
              <w:left w:val="nil"/>
              <w:bottom w:val="single" w:sz="4" w:space="0" w:color="auto"/>
              <w:right w:val="single" w:sz="4" w:space="0" w:color="auto"/>
            </w:tcBorders>
            <w:shd w:val="clear" w:color="auto" w:fill="auto"/>
            <w:vAlign w:val="center"/>
            <w:hideMark/>
          </w:tcPr>
          <w:p w14:paraId="26F84745"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(Current Assets − Inventory) ÷ Current Liabilities</w:t>
            </w:r>
          </w:p>
        </w:tc>
        <w:tc>
          <w:tcPr>
            <w:tcW w:w="1229" w:type="dxa"/>
            <w:tcBorders>
              <w:top w:val="nil"/>
              <w:left w:val="nil"/>
              <w:bottom w:val="single" w:sz="4" w:space="0" w:color="auto"/>
              <w:right w:val="single" w:sz="4" w:space="0" w:color="auto"/>
            </w:tcBorders>
            <w:shd w:val="clear" w:color="auto" w:fill="auto"/>
            <w:vAlign w:val="center"/>
            <w:hideMark/>
          </w:tcPr>
          <w:p w14:paraId="1DD2E222"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0.38</w:t>
            </w:r>
          </w:p>
        </w:tc>
        <w:tc>
          <w:tcPr>
            <w:tcW w:w="1230" w:type="dxa"/>
            <w:tcBorders>
              <w:top w:val="nil"/>
              <w:left w:val="nil"/>
              <w:bottom w:val="single" w:sz="4" w:space="0" w:color="auto"/>
              <w:right w:val="single" w:sz="4" w:space="0" w:color="auto"/>
            </w:tcBorders>
            <w:shd w:val="clear" w:color="auto" w:fill="auto"/>
            <w:vAlign w:val="center"/>
            <w:hideMark/>
          </w:tcPr>
          <w:p w14:paraId="3E39F171"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0.4</w:t>
            </w:r>
          </w:p>
        </w:tc>
        <w:tc>
          <w:tcPr>
            <w:tcW w:w="1230" w:type="dxa"/>
            <w:tcBorders>
              <w:top w:val="nil"/>
              <w:left w:val="nil"/>
              <w:bottom w:val="single" w:sz="4" w:space="0" w:color="auto"/>
              <w:right w:val="single" w:sz="4" w:space="0" w:color="auto"/>
            </w:tcBorders>
            <w:shd w:val="clear" w:color="auto" w:fill="auto"/>
            <w:vAlign w:val="center"/>
            <w:hideMark/>
          </w:tcPr>
          <w:p w14:paraId="4FF053A4"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0.39</w:t>
            </w:r>
          </w:p>
        </w:tc>
        <w:tc>
          <w:tcPr>
            <w:tcW w:w="1230" w:type="dxa"/>
            <w:tcBorders>
              <w:top w:val="nil"/>
              <w:left w:val="nil"/>
              <w:bottom w:val="single" w:sz="4" w:space="0" w:color="auto"/>
              <w:right w:val="single" w:sz="4" w:space="0" w:color="auto"/>
            </w:tcBorders>
            <w:shd w:val="clear" w:color="auto" w:fill="auto"/>
            <w:vAlign w:val="center"/>
            <w:hideMark/>
          </w:tcPr>
          <w:p w14:paraId="51C5A161"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0.39</w:t>
            </w:r>
          </w:p>
        </w:tc>
        <w:tc>
          <w:tcPr>
            <w:tcW w:w="1234" w:type="dxa"/>
            <w:tcBorders>
              <w:top w:val="nil"/>
              <w:left w:val="nil"/>
              <w:bottom w:val="single" w:sz="4" w:space="0" w:color="auto"/>
              <w:right w:val="single" w:sz="4" w:space="0" w:color="auto"/>
            </w:tcBorders>
            <w:shd w:val="clear" w:color="auto" w:fill="auto"/>
            <w:vAlign w:val="center"/>
            <w:hideMark/>
          </w:tcPr>
          <w:p w14:paraId="25CCE82C"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0.42</w:t>
            </w:r>
          </w:p>
        </w:tc>
      </w:tr>
      <w:tr w:rsidR="004B5DA8" w:rsidRPr="00ED0A20" w14:paraId="26EB11E4" w14:textId="77777777" w:rsidTr="00A664A6">
        <w:trPr>
          <w:trHeight w:val="692"/>
        </w:trPr>
        <w:tc>
          <w:tcPr>
            <w:tcW w:w="9128" w:type="dxa"/>
            <w:gridSpan w:val="7"/>
            <w:tcBorders>
              <w:top w:val="single" w:sz="4" w:space="0" w:color="auto"/>
              <w:left w:val="single" w:sz="4" w:space="0" w:color="auto"/>
              <w:bottom w:val="single" w:sz="4" w:space="0" w:color="auto"/>
              <w:right w:val="single" w:sz="4" w:space="0" w:color="auto"/>
            </w:tcBorders>
            <w:shd w:val="clear" w:color="auto" w:fill="auto"/>
            <w:vAlign w:val="center"/>
            <w:hideMark/>
          </w:tcPr>
          <w:p w14:paraId="5DBFECC4" w14:textId="77777777" w:rsidR="004B5DA8" w:rsidRPr="00ED0A20" w:rsidRDefault="004B5DA8" w:rsidP="00A664A6">
            <w:pPr>
              <w:spacing w:after="0" w:line="240" w:lineRule="auto"/>
              <w:jc w:val="center"/>
              <w:rPr>
                <w:rFonts w:ascii="Times New Roman" w:eastAsia="Times New Roman" w:hAnsi="Times New Roman" w:cs="Times New Roman"/>
                <w:b/>
                <w:bCs/>
                <w:color w:val="000000"/>
                <w:sz w:val="24"/>
                <w:szCs w:val="24"/>
                <w:lang w:eastAsia="en-IN"/>
              </w:rPr>
            </w:pPr>
            <w:r w:rsidRPr="00ED0A20">
              <w:rPr>
                <w:rFonts w:ascii="Times New Roman" w:eastAsia="Times New Roman" w:hAnsi="Times New Roman" w:cs="Times New Roman"/>
                <w:b/>
                <w:bCs/>
                <w:color w:val="000000"/>
                <w:sz w:val="24"/>
                <w:szCs w:val="24"/>
                <w:lang w:eastAsia="en-IN"/>
              </w:rPr>
              <w:t>Efficiency</w:t>
            </w:r>
          </w:p>
        </w:tc>
      </w:tr>
      <w:tr w:rsidR="004B5DA8" w:rsidRPr="00ED0A20" w14:paraId="5018C081" w14:textId="77777777" w:rsidTr="00A664A6">
        <w:trPr>
          <w:trHeight w:val="1039"/>
        </w:trPr>
        <w:tc>
          <w:tcPr>
            <w:tcW w:w="1288" w:type="dxa"/>
            <w:tcBorders>
              <w:top w:val="nil"/>
              <w:left w:val="single" w:sz="4" w:space="0" w:color="auto"/>
              <w:bottom w:val="single" w:sz="4" w:space="0" w:color="auto"/>
              <w:right w:val="single" w:sz="4" w:space="0" w:color="auto"/>
            </w:tcBorders>
            <w:shd w:val="clear" w:color="auto" w:fill="auto"/>
            <w:vAlign w:val="center"/>
            <w:hideMark/>
          </w:tcPr>
          <w:p w14:paraId="231A26E1" w14:textId="77777777" w:rsidR="004B5DA8" w:rsidRPr="00ED0A20" w:rsidRDefault="004B5DA8" w:rsidP="00A664A6">
            <w:pPr>
              <w:spacing w:after="0" w:line="240" w:lineRule="auto"/>
              <w:jc w:val="center"/>
              <w:rPr>
                <w:rFonts w:ascii="Times New Roman" w:eastAsia="Times New Roman" w:hAnsi="Times New Roman" w:cs="Times New Roman"/>
                <w:b/>
                <w:bCs/>
                <w:color w:val="000000"/>
                <w:sz w:val="24"/>
                <w:szCs w:val="24"/>
                <w:lang w:eastAsia="en-IN"/>
              </w:rPr>
            </w:pPr>
            <w:r w:rsidRPr="00ED0A20">
              <w:rPr>
                <w:rFonts w:ascii="Times New Roman" w:eastAsia="Times New Roman" w:hAnsi="Times New Roman" w:cs="Times New Roman"/>
                <w:b/>
                <w:bCs/>
                <w:color w:val="000000"/>
                <w:sz w:val="24"/>
                <w:szCs w:val="24"/>
                <w:lang w:eastAsia="en-IN"/>
              </w:rPr>
              <w:t>Asset Turnover</w:t>
            </w:r>
          </w:p>
        </w:tc>
        <w:tc>
          <w:tcPr>
            <w:tcW w:w="1683" w:type="dxa"/>
            <w:tcBorders>
              <w:top w:val="nil"/>
              <w:left w:val="nil"/>
              <w:bottom w:val="single" w:sz="4" w:space="0" w:color="auto"/>
              <w:right w:val="single" w:sz="4" w:space="0" w:color="auto"/>
            </w:tcBorders>
            <w:shd w:val="clear" w:color="auto" w:fill="auto"/>
            <w:vAlign w:val="center"/>
            <w:hideMark/>
          </w:tcPr>
          <w:p w14:paraId="3D52516B"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Revenue ÷ Total Assets</w:t>
            </w:r>
          </w:p>
        </w:tc>
        <w:tc>
          <w:tcPr>
            <w:tcW w:w="1229" w:type="dxa"/>
            <w:tcBorders>
              <w:top w:val="nil"/>
              <w:left w:val="nil"/>
              <w:bottom w:val="single" w:sz="4" w:space="0" w:color="auto"/>
              <w:right w:val="single" w:sz="4" w:space="0" w:color="auto"/>
            </w:tcBorders>
            <w:shd w:val="clear" w:color="auto" w:fill="auto"/>
            <w:vAlign w:val="center"/>
            <w:hideMark/>
          </w:tcPr>
          <w:p w14:paraId="1A0A3AE2"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0.55</w:t>
            </w:r>
          </w:p>
        </w:tc>
        <w:tc>
          <w:tcPr>
            <w:tcW w:w="1230" w:type="dxa"/>
            <w:tcBorders>
              <w:top w:val="nil"/>
              <w:left w:val="nil"/>
              <w:bottom w:val="single" w:sz="4" w:space="0" w:color="auto"/>
              <w:right w:val="single" w:sz="4" w:space="0" w:color="auto"/>
            </w:tcBorders>
            <w:shd w:val="clear" w:color="auto" w:fill="auto"/>
            <w:vAlign w:val="center"/>
            <w:hideMark/>
          </w:tcPr>
          <w:p w14:paraId="1581AEBF"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0.84</w:t>
            </w:r>
          </w:p>
        </w:tc>
        <w:tc>
          <w:tcPr>
            <w:tcW w:w="1230" w:type="dxa"/>
            <w:tcBorders>
              <w:top w:val="nil"/>
              <w:left w:val="nil"/>
              <w:bottom w:val="single" w:sz="4" w:space="0" w:color="auto"/>
              <w:right w:val="single" w:sz="4" w:space="0" w:color="auto"/>
            </w:tcBorders>
            <w:shd w:val="clear" w:color="auto" w:fill="auto"/>
            <w:vAlign w:val="center"/>
            <w:hideMark/>
          </w:tcPr>
          <w:p w14:paraId="2B19832B"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0.94</w:t>
            </w:r>
          </w:p>
        </w:tc>
        <w:tc>
          <w:tcPr>
            <w:tcW w:w="1230" w:type="dxa"/>
            <w:tcBorders>
              <w:top w:val="nil"/>
              <w:left w:val="nil"/>
              <w:bottom w:val="single" w:sz="4" w:space="0" w:color="auto"/>
              <w:right w:val="single" w:sz="4" w:space="0" w:color="auto"/>
            </w:tcBorders>
            <w:shd w:val="clear" w:color="auto" w:fill="auto"/>
            <w:vAlign w:val="center"/>
            <w:hideMark/>
          </w:tcPr>
          <w:p w14:paraId="0CC9E1CA"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0.98</w:t>
            </w:r>
          </w:p>
        </w:tc>
        <w:tc>
          <w:tcPr>
            <w:tcW w:w="1234" w:type="dxa"/>
            <w:tcBorders>
              <w:top w:val="nil"/>
              <w:left w:val="nil"/>
              <w:bottom w:val="single" w:sz="4" w:space="0" w:color="auto"/>
              <w:right w:val="single" w:sz="4" w:space="0" w:color="auto"/>
            </w:tcBorders>
            <w:shd w:val="clear" w:color="auto" w:fill="auto"/>
            <w:vAlign w:val="center"/>
            <w:hideMark/>
          </w:tcPr>
          <w:p w14:paraId="37E7BBB4"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1.03</w:t>
            </w:r>
          </w:p>
        </w:tc>
      </w:tr>
      <w:tr w:rsidR="004B5DA8" w:rsidRPr="00ED0A20" w14:paraId="295C18B7" w14:textId="77777777" w:rsidTr="00A664A6">
        <w:trPr>
          <w:trHeight w:val="346"/>
        </w:trPr>
        <w:tc>
          <w:tcPr>
            <w:tcW w:w="9128" w:type="dxa"/>
            <w:gridSpan w:val="7"/>
            <w:tcBorders>
              <w:top w:val="single" w:sz="4" w:space="0" w:color="auto"/>
              <w:left w:val="single" w:sz="4" w:space="0" w:color="auto"/>
              <w:bottom w:val="single" w:sz="4" w:space="0" w:color="auto"/>
              <w:right w:val="single" w:sz="4" w:space="0" w:color="auto"/>
            </w:tcBorders>
            <w:shd w:val="clear" w:color="auto" w:fill="auto"/>
            <w:vAlign w:val="center"/>
            <w:hideMark/>
          </w:tcPr>
          <w:p w14:paraId="609E0614" w14:textId="77777777" w:rsidR="004B5DA8" w:rsidRPr="00ED0A20" w:rsidRDefault="004B5DA8" w:rsidP="00A664A6">
            <w:pPr>
              <w:spacing w:after="0" w:line="240" w:lineRule="auto"/>
              <w:jc w:val="center"/>
              <w:rPr>
                <w:rFonts w:ascii="Times New Roman" w:eastAsia="Times New Roman" w:hAnsi="Times New Roman" w:cs="Times New Roman"/>
                <w:b/>
                <w:bCs/>
                <w:color w:val="000000"/>
                <w:sz w:val="24"/>
                <w:szCs w:val="24"/>
                <w:lang w:eastAsia="en-IN"/>
              </w:rPr>
            </w:pPr>
            <w:r w:rsidRPr="00ED0A20">
              <w:rPr>
                <w:rFonts w:ascii="Times New Roman" w:eastAsia="Times New Roman" w:hAnsi="Times New Roman" w:cs="Times New Roman"/>
                <w:b/>
                <w:bCs/>
                <w:color w:val="000000"/>
                <w:sz w:val="24"/>
                <w:szCs w:val="24"/>
                <w:lang w:eastAsia="en-IN"/>
              </w:rPr>
              <w:t>Gearing</w:t>
            </w:r>
          </w:p>
        </w:tc>
      </w:tr>
      <w:tr w:rsidR="004B5DA8" w:rsidRPr="00ED0A20" w14:paraId="1FDA60CA" w14:textId="77777777" w:rsidTr="00A664A6">
        <w:trPr>
          <w:trHeight w:val="1385"/>
        </w:trPr>
        <w:tc>
          <w:tcPr>
            <w:tcW w:w="1288" w:type="dxa"/>
            <w:tcBorders>
              <w:top w:val="nil"/>
              <w:left w:val="single" w:sz="4" w:space="0" w:color="auto"/>
              <w:bottom w:val="single" w:sz="4" w:space="0" w:color="auto"/>
              <w:right w:val="single" w:sz="4" w:space="0" w:color="auto"/>
            </w:tcBorders>
            <w:shd w:val="clear" w:color="auto" w:fill="auto"/>
            <w:vAlign w:val="center"/>
            <w:hideMark/>
          </w:tcPr>
          <w:p w14:paraId="4D2CEA17" w14:textId="77777777" w:rsidR="004B5DA8" w:rsidRPr="00ED0A20" w:rsidRDefault="004B5DA8" w:rsidP="00A664A6">
            <w:pPr>
              <w:spacing w:after="0" w:line="240" w:lineRule="auto"/>
              <w:jc w:val="center"/>
              <w:rPr>
                <w:rFonts w:ascii="Times New Roman" w:eastAsia="Times New Roman" w:hAnsi="Times New Roman" w:cs="Times New Roman"/>
                <w:b/>
                <w:bCs/>
                <w:color w:val="000000"/>
                <w:sz w:val="24"/>
                <w:szCs w:val="24"/>
                <w:lang w:eastAsia="en-IN"/>
              </w:rPr>
            </w:pPr>
            <w:r w:rsidRPr="00ED0A20">
              <w:rPr>
                <w:rFonts w:ascii="Times New Roman" w:eastAsia="Times New Roman" w:hAnsi="Times New Roman" w:cs="Times New Roman"/>
                <w:b/>
                <w:bCs/>
                <w:color w:val="000000"/>
                <w:sz w:val="24"/>
                <w:szCs w:val="24"/>
                <w:lang w:eastAsia="en-IN"/>
              </w:rPr>
              <w:t>Debt Ratio</w:t>
            </w:r>
          </w:p>
        </w:tc>
        <w:tc>
          <w:tcPr>
            <w:tcW w:w="1683" w:type="dxa"/>
            <w:tcBorders>
              <w:top w:val="nil"/>
              <w:left w:val="nil"/>
              <w:bottom w:val="single" w:sz="4" w:space="0" w:color="auto"/>
              <w:right w:val="single" w:sz="4" w:space="0" w:color="auto"/>
            </w:tcBorders>
            <w:shd w:val="clear" w:color="auto" w:fill="auto"/>
            <w:vAlign w:val="center"/>
            <w:hideMark/>
          </w:tcPr>
          <w:p w14:paraId="4F1D4461"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Total Liabilities ÷ Total Assets</w:t>
            </w:r>
          </w:p>
        </w:tc>
        <w:tc>
          <w:tcPr>
            <w:tcW w:w="1229" w:type="dxa"/>
            <w:tcBorders>
              <w:top w:val="nil"/>
              <w:left w:val="nil"/>
              <w:bottom w:val="single" w:sz="4" w:space="0" w:color="auto"/>
              <w:right w:val="single" w:sz="4" w:space="0" w:color="auto"/>
            </w:tcBorders>
            <w:shd w:val="clear" w:color="auto" w:fill="auto"/>
            <w:vAlign w:val="center"/>
            <w:hideMark/>
          </w:tcPr>
          <w:p w14:paraId="30D516C7"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113.35%</w:t>
            </w:r>
          </w:p>
        </w:tc>
        <w:tc>
          <w:tcPr>
            <w:tcW w:w="1230" w:type="dxa"/>
            <w:tcBorders>
              <w:top w:val="nil"/>
              <w:left w:val="nil"/>
              <w:bottom w:val="single" w:sz="4" w:space="0" w:color="auto"/>
              <w:right w:val="single" w:sz="4" w:space="0" w:color="auto"/>
            </w:tcBorders>
            <w:shd w:val="clear" w:color="auto" w:fill="auto"/>
            <w:vAlign w:val="center"/>
            <w:hideMark/>
          </w:tcPr>
          <w:p w14:paraId="79D7AC74"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114.50%</w:t>
            </w:r>
          </w:p>
        </w:tc>
        <w:tc>
          <w:tcPr>
            <w:tcW w:w="1230" w:type="dxa"/>
            <w:tcBorders>
              <w:top w:val="nil"/>
              <w:left w:val="nil"/>
              <w:bottom w:val="single" w:sz="4" w:space="0" w:color="auto"/>
              <w:right w:val="single" w:sz="4" w:space="0" w:color="auto"/>
            </w:tcBorders>
            <w:shd w:val="clear" w:color="auto" w:fill="auto"/>
            <w:vAlign w:val="center"/>
            <w:hideMark/>
          </w:tcPr>
          <w:p w14:paraId="61FFC803"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113.39%</w:t>
            </w:r>
          </w:p>
        </w:tc>
        <w:tc>
          <w:tcPr>
            <w:tcW w:w="1230" w:type="dxa"/>
            <w:tcBorders>
              <w:top w:val="nil"/>
              <w:left w:val="nil"/>
              <w:bottom w:val="single" w:sz="4" w:space="0" w:color="auto"/>
              <w:right w:val="single" w:sz="4" w:space="0" w:color="auto"/>
            </w:tcBorders>
            <w:shd w:val="clear" w:color="auto" w:fill="auto"/>
            <w:vAlign w:val="center"/>
            <w:hideMark/>
          </w:tcPr>
          <w:p w14:paraId="2CA90E42"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113.27%</w:t>
            </w:r>
          </w:p>
        </w:tc>
        <w:tc>
          <w:tcPr>
            <w:tcW w:w="1234" w:type="dxa"/>
            <w:tcBorders>
              <w:top w:val="nil"/>
              <w:left w:val="nil"/>
              <w:bottom w:val="single" w:sz="4" w:space="0" w:color="auto"/>
              <w:right w:val="single" w:sz="4" w:space="0" w:color="auto"/>
            </w:tcBorders>
            <w:shd w:val="clear" w:color="auto" w:fill="auto"/>
            <w:vAlign w:val="center"/>
            <w:hideMark/>
          </w:tcPr>
          <w:p w14:paraId="6C94B46B"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115.06%</w:t>
            </w:r>
          </w:p>
        </w:tc>
      </w:tr>
      <w:tr w:rsidR="004B5DA8" w:rsidRPr="00ED0A20" w14:paraId="35EF4198" w14:textId="77777777" w:rsidTr="00A664A6">
        <w:trPr>
          <w:trHeight w:val="346"/>
        </w:trPr>
        <w:tc>
          <w:tcPr>
            <w:tcW w:w="9128" w:type="dxa"/>
            <w:gridSpan w:val="7"/>
            <w:tcBorders>
              <w:top w:val="single" w:sz="4" w:space="0" w:color="auto"/>
              <w:left w:val="single" w:sz="4" w:space="0" w:color="auto"/>
              <w:bottom w:val="single" w:sz="4" w:space="0" w:color="auto"/>
              <w:right w:val="single" w:sz="4" w:space="0" w:color="auto"/>
            </w:tcBorders>
            <w:shd w:val="clear" w:color="auto" w:fill="auto"/>
            <w:vAlign w:val="center"/>
            <w:hideMark/>
          </w:tcPr>
          <w:p w14:paraId="17BFD8DD" w14:textId="77777777" w:rsidR="004B5DA8" w:rsidRPr="00ED0A20" w:rsidRDefault="004B5DA8" w:rsidP="00A664A6">
            <w:pPr>
              <w:spacing w:after="0" w:line="240" w:lineRule="auto"/>
              <w:jc w:val="center"/>
              <w:rPr>
                <w:rFonts w:ascii="Times New Roman" w:eastAsia="Times New Roman" w:hAnsi="Times New Roman" w:cs="Times New Roman"/>
                <w:b/>
                <w:bCs/>
                <w:color w:val="000000"/>
                <w:sz w:val="24"/>
                <w:szCs w:val="24"/>
                <w:lang w:eastAsia="en-IN"/>
              </w:rPr>
            </w:pPr>
            <w:r w:rsidRPr="00ED0A20">
              <w:rPr>
                <w:rFonts w:ascii="Times New Roman" w:eastAsia="Times New Roman" w:hAnsi="Times New Roman" w:cs="Times New Roman"/>
                <w:b/>
                <w:bCs/>
                <w:color w:val="000000"/>
                <w:sz w:val="24"/>
                <w:szCs w:val="24"/>
                <w:lang w:eastAsia="en-IN"/>
              </w:rPr>
              <w:t>Cash Flow</w:t>
            </w:r>
          </w:p>
        </w:tc>
      </w:tr>
      <w:tr w:rsidR="004B5DA8" w:rsidRPr="00ED0A20" w14:paraId="104841FE" w14:textId="77777777" w:rsidTr="00A664A6">
        <w:trPr>
          <w:trHeight w:val="1732"/>
        </w:trPr>
        <w:tc>
          <w:tcPr>
            <w:tcW w:w="1288" w:type="dxa"/>
            <w:tcBorders>
              <w:top w:val="nil"/>
              <w:left w:val="single" w:sz="4" w:space="0" w:color="auto"/>
              <w:bottom w:val="single" w:sz="4" w:space="0" w:color="auto"/>
              <w:right w:val="single" w:sz="4" w:space="0" w:color="auto"/>
            </w:tcBorders>
            <w:shd w:val="clear" w:color="auto" w:fill="auto"/>
            <w:vAlign w:val="center"/>
            <w:hideMark/>
          </w:tcPr>
          <w:p w14:paraId="36B43D9C" w14:textId="77777777" w:rsidR="004B5DA8" w:rsidRPr="00ED0A20" w:rsidRDefault="004B5DA8" w:rsidP="00A664A6">
            <w:pPr>
              <w:spacing w:after="0" w:line="240" w:lineRule="auto"/>
              <w:jc w:val="center"/>
              <w:rPr>
                <w:rFonts w:ascii="Times New Roman" w:eastAsia="Times New Roman" w:hAnsi="Times New Roman" w:cs="Times New Roman"/>
                <w:b/>
                <w:bCs/>
                <w:color w:val="000000"/>
                <w:sz w:val="24"/>
                <w:szCs w:val="24"/>
                <w:lang w:eastAsia="en-IN"/>
              </w:rPr>
            </w:pPr>
            <w:r w:rsidRPr="00ED0A20">
              <w:rPr>
                <w:rFonts w:ascii="Times New Roman" w:eastAsia="Times New Roman" w:hAnsi="Times New Roman" w:cs="Times New Roman"/>
                <w:b/>
                <w:bCs/>
                <w:color w:val="000000"/>
                <w:sz w:val="24"/>
                <w:szCs w:val="24"/>
                <w:lang w:eastAsia="en-IN"/>
              </w:rPr>
              <w:t>Operating Cash Flow Ratio</w:t>
            </w:r>
          </w:p>
        </w:tc>
        <w:tc>
          <w:tcPr>
            <w:tcW w:w="1683" w:type="dxa"/>
            <w:tcBorders>
              <w:top w:val="nil"/>
              <w:left w:val="nil"/>
              <w:bottom w:val="single" w:sz="4" w:space="0" w:color="auto"/>
              <w:right w:val="single" w:sz="4" w:space="0" w:color="auto"/>
            </w:tcBorders>
            <w:shd w:val="clear" w:color="auto" w:fill="auto"/>
            <w:vAlign w:val="center"/>
            <w:hideMark/>
          </w:tcPr>
          <w:p w14:paraId="3BAC57E6"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Operating Cash Flow ÷ Current Liabilities</w:t>
            </w:r>
          </w:p>
        </w:tc>
        <w:tc>
          <w:tcPr>
            <w:tcW w:w="1229" w:type="dxa"/>
            <w:tcBorders>
              <w:top w:val="nil"/>
              <w:left w:val="nil"/>
              <w:bottom w:val="single" w:sz="4" w:space="0" w:color="auto"/>
              <w:right w:val="single" w:sz="4" w:space="0" w:color="auto"/>
            </w:tcBorders>
            <w:shd w:val="clear" w:color="auto" w:fill="auto"/>
            <w:vAlign w:val="center"/>
            <w:hideMark/>
          </w:tcPr>
          <w:p w14:paraId="5DB4DE4E"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0.4</w:t>
            </w:r>
          </w:p>
        </w:tc>
        <w:tc>
          <w:tcPr>
            <w:tcW w:w="1230" w:type="dxa"/>
            <w:tcBorders>
              <w:top w:val="nil"/>
              <w:left w:val="nil"/>
              <w:bottom w:val="single" w:sz="4" w:space="0" w:color="auto"/>
              <w:right w:val="single" w:sz="4" w:space="0" w:color="auto"/>
            </w:tcBorders>
            <w:shd w:val="clear" w:color="auto" w:fill="auto"/>
            <w:vAlign w:val="center"/>
            <w:hideMark/>
          </w:tcPr>
          <w:p w14:paraId="7EC148AC"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0.41</w:t>
            </w:r>
          </w:p>
        </w:tc>
        <w:tc>
          <w:tcPr>
            <w:tcW w:w="1230" w:type="dxa"/>
            <w:tcBorders>
              <w:top w:val="nil"/>
              <w:left w:val="nil"/>
              <w:bottom w:val="single" w:sz="4" w:space="0" w:color="auto"/>
              <w:right w:val="single" w:sz="4" w:space="0" w:color="auto"/>
            </w:tcBorders>
            <w:shd w:val="clear" w:color="auto" w:fill="auto"/>
            <w:vAlign w:val="center"/>
            <w:hideMark/>
          </w:tcPr>
          <w:p w14:paraId="580DF5BB"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0.43</w:t>
            </w:r>
          </w:p>
        </w:tc>
        <w:tc>
          <w:tcPr>
            <w:tcW w:w="1230" w:type="dxa"/>
            <w:tcBorders>
              <w:top w:val="nil"/>
              <w:left w:val="nil"/>
              <w:bottom w:val="single" w:sz="4" w:space="0" w:color="auto"/>
              <w:right w:val="single" w:sz="4" w:space="0" w:color="auto"/>
            </w:tcBorders>
            <w:shd w:val="clear" w:color="auto" w:fill="auto"/>
            <w:vAlign w:val="center"/>
            <w:hideMark/>
          </w:tcPr>
          <w:p w14:paraId="2A98DB87"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0.32</w:t>
            </w:r>
          </w:p>
        </w:tc>
        <w:tc>
          <w:tcPr>
            <w:tcW w:w="1234" w:type="dxa"/>
            <w:tcBorders>
              <w:top w:val="nil"/>
              <w:left w:val="nil"/>
              <w:bottom w:val="single" w:sz="4" w:space="0" w:color="auto"/>
              <w:right w:val="single" w:sz="4" w:space="0" w:color="auto"/>
            </w:tcBorders>
            <w:shd w:val="clear" w:color="auto" w:fill="auto"/>
            <w:vAlign w:val="center"/>
            <w:hideMark/>
          </w:tcPr>
          <w:p w14:paraId="452AA6A8" w14:textId="77777777" w:rsidR="004B5DA8" w:rsidRPr="00ED0A20" w:rsidRDefault="004B5DA8" w:rsidP="00A664A6">
            <w:pPr>
              <w:spacing w:after="0" w:line="240" w:lineRule="auto"/>
              <w:jc w:val="center"/>
              <w:rPr>
                <w:rFonts w:ascii="Times New Roman" w:eastAsia="Times New Roman" w:hAnsi="Times New Roman" w:cs="Times New Roman"/>
                <w:color w:val="000000"/>
                <w:sz w:val="24"/>
                <w:szCs w:val="24"/>
                <w:lang w:eastAsia="en-IN"/>
              </w:rPr>
            </w:pPr>
            <w:r w:rsidRPr="00ED0A20">
              <w:rPr>
                <w:rFonts w:ascii="Times New Roman" w:eastAsia="Times New Roman" w:hAnsi="Times New Roman" w:cs="Times New Roman"/>
                <w:color w:val="000000"/>
                <w:sz w:val="24"/>
                <w:szCs w:val="24"/>
                <w:lang w:eastAsia="en-IN"/>
              </w:rPr>
              <w:t>0.38</w:t>
            </w:r>
          </w:p>
        </w:tc>
      </w:tr>
    </w:tbl>
    <w:p w14:paraId="2A46EEEB" w14:textId="0E41B915" w:rsidR="009C2C81" w:rsidRPr="004B5DA8" w:rsidRDefault="009C2C81" w:rsidP="009C2C81">
      <w:pPr>
        <w:rPr>
          <w:rFonts w:asciiTheme="majorHAnsi" w:eastAsiaTheme="majorEastAsia" w:hAnsiTheme="majorHAnsi" w:cstheme="majorBidi"/>
          <w:caps/>
          <w:spacing w:val="10"/>
          <w:sz w:val="36"/>
          <w:szCs w:val="36"/>
        </w:rPr>
      </w:pPr>
    </w:p>
    <w:p w14:paraId="7E48644A" w14:textId="623BAE23" w:rsidR="009C2C81" w:rsidRPr="00DC23B8" w:rsidRDefault="009C2C81" w:rsidP="00DC23B8">
      <w:pPr>
        <w:jc w:val="center"/>
        <w:rPr>
          <w:rFonts w:ascii="Times New Roman" w:hAnsi="Times New Roman" w:cs="Times New Roman"/>
          <w:b/>
          <w:bCs/>
          <w:sz w:val="26"/>
          <w:szCs w:val="26"/>
        </w:rPr>
      </w:pPr>
      <w:r w:rsidRPr="00DC23B8">
        <w:rPr>
          <w:rFonts w:ascii="Times New Roman" w:hAnsi="Times New Roman" w:cs="Times New Roman"/>
          <w:b/>
          <w:bCs/>
          <w:sz w:val="26"/>
          <w:szCs w:val="26"/>
        </w:rPr>
        <w:lastRenderedPageBreak/>
        <w:t xml:space="preserve">APPENDIX </w:t>
      </w:r>
      <w:r w:rsidR="00E52CFB" w:rsidRPr="00DC23B8">
        <w:rPr>
          <w:rFonts w:ascii="Times New Roman" w:hAnsi="Times New Roman" w:cs="Times New Roman"/>
          <w:b/>
          <w:bCs/>
          <w:sz w:val="26"/>
          <w:szCs w:val="26"/>
        </w:rPr>
        <w:t>C</w:t>
      </w:r>
    </w:p>
    <w:p w14:paraId="74907C0B" w14:textId="6206E4BD" w:rsidR="00A664A6" w:rsidRPr="00DC23B8" w:rsidRDefault="009C2C81" w:rsidP="00A664A6">
      <w:pPr>
        <w:rPr>
          <w:rFonts w:ascii="Times New Roman" w:hAnsi="Times New Roman" w:cs="Times New Roman"/>
          <w:b/>
          <w:bCs/>
          <w:sz w:val="24"/>
          <w:szCs w:val="24"/>
        </w:rPr>
      </w:pPr>
      <w:r w:rsidRPr="00DC23B8">
        <w:rPr>
          <w:rFonts w:ascii="Times New Roman" w:hAnsi="Times New Roman" w:cs="Times New Roman"/>
          <w:b/>
          <w:bCs/>
          <w:sz w:val="24"/>
          <w:szCs w:val="24"/>
        </w:rPr>
        <w:t>Liquidity Benchmark</w:t>
      </w:r>
    </w:p>
    <w:tbl>
      <w:tblPr>
        <w:tblW w:w="9017" w:type="dxa"/>
        <w:tblInd w:w="-5" w:type="dxa"/>
        <w:tblLook w:val="04A0" w:firstRow="1" w:lastRow="0" w:firstColumn="1" w:lastColumn="0" w:noHBand="0" w:noVBand="1"/>
      </w:tblPr>
      <w:tblGrid>
        <w:gridCol w:w="5250"/>
        <w:gridCol w:w="3767"/>
      </w:tblGrid>
      <w:tr w:rsidR="001D218C" w:rsidRPr="001D218C" w14:paraId="2383EA70" w14:textId="77777777" w:rsidTr="00A664A6">
        <w:trPr>
          <w:trHeight w:val="323"/>
        </w:trPr>
        <w:tc>
          <w:tcPr>
            <w:tcW w:w="5250"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191A5B91" w14:textId="77777777" w:rsidR="001D218C" w:rsidRPr="001D218C" w:rsidRDefault="001D218C" w:rsidP="001D218C">
            <w:pPr>
              <w:spacing w:after="0" w:line="240" w:lineRule="auto"/>
              <w:jc w:val="center"/>
              <w:rPr>
                <w:rFonts w:ascii="Times New Roman" w:eastAsia="Times New Roman" w:hAnsi="Times New Roman" w:cs="Times New Roman"/>
                <w:b/>
                <w:bCs/>
                <w:color w:val="FFFFFF"/>
                <w:sz w:val="22"/>
                <w:szCs w:val="22"/>
                <w:lang w:eastAsia="en-IN"/>
              </w:rPr>
            </w:pPr>
            <w:r w:rsidRPr="001D218C">
              <w:rPr>
                <w:rFonts w:ascii="Times New Roman" w:eastAsia="Times New Roman" w:hAnsi="Times New Roman" w:cs="Times New Roman"/>
                <w:b/>
                <w:bCs/>
                <w:color w:val="FFFFFF"/>
                <w:sz w:val="22"/>
                <w:szCs w:val="22"/>
                <w:lang w:eastAsia="en-IN"/>
              </w:rPr>
              <w:t>Company</w:t>
            </w:r>
          </w:p>
        </w:tc>
        <w:tc>
          <w:tcPr>
            <w:tcW w:w="3767"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23378206" w14:textId="77777777" w:rsidR="001D218C" w:rsidRPr="001D218C" w:rsidRDefault="001D218C" w:rsidP="001D218C">
            <w:pPr>
              <w:spacing w:after="0" w:line="240" w:lineRule="auto"/>
              <w:jc w:val="center"/>
              <w:rPr>
                <w:rFonts w:ascii="Times New Roman" w:eastAsia="Times New Roman" w:hAnsi="Times New Roman" w:cs="Times New Roman"/>
                <w:b/>
                <w:bCs/>
                <w:color w:val="FFFFFF"/>
                <w:sz w:val="22"/>
                <w:szCs w:val="22"/>
                <w:lang w:eastAsia="en-IN"/>
              </w:rPr>
            </w:pPr>
            <w:r w:rsidRPr="001D218C">
              <w:rPr>
                <w:rFonts w:ascii="Times New Roman" w:eastAsia="Times New Roman" w:hAnsi="Times New Roman" w:cs="Times New Roman"/>
                <w:b/>
                <w:bCs/>
                <w:color w:val="FFFFFF"/>
                <w:sz w:val="22"/>
                <w:szCs w:val="22"/>
                <w:lang w:eastAsia="en-IN"/>
              </w:rPr>
              <w:t>Current Ratio</w:t>
            </w:r>
          </w:p>
        </w:tc>
      </w:tr>
      <w:tr w:rsidR="001D218C" w:rsidRPr="001D218C" w14:paraId="4332DB86" w14:textId="77777777" w:rsidTr="00A664A6">
        <w:trPr>
          <w:trHeight w:val="646"/>
        </w:trPr>
        <w:tc>
          <w:tcPr>
            <w:tcW w:w="525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6C57E64" w14:textId="77777777" w:rsidR="001D218C" w:rsidRPr="001D218C" w:rsidRDefault="001D218C" w:rsidP="001D218C">
            <w:pPr>
              <w:spacing w:after="0" w:line="240" w:lineRule="auto"/>
              <w:jc w:val="center"/>
              <w:rPr>
                <w:rFonts w:ascii="Times New Roman" w:eastAsia="Times New Roman" w:hAnsi="Times New Roman" w:cs="Times New Roman"/>
                <w:color w:val="000000"/>
                <w:sz w:val="22"/>
                <w:szCs w:val="22"/>
                <w:lang w:eastAsia="en-IN"/>
              </w:rPr>
            </w:pPr>
            <w:r w:rsidRPr="001D218C">
              <w:rPr>
                <w:rFonts w:ascii="Times New Roman" w:eastAsia="Times New Roman" w:hAnsi="Times New Roman" w:cs="Times New Roman"/>
                <w:color w:val="000000"/>
                <w:sz w:val="22"/>
                <w:szCs w:val="22"/>
                <w:lang w:eastAsia="en-IN"/>
              </w:rPr>
              <w:t>Marriott International</w:t>
            </w:r>
          </w:p>
        </w:tc>
        <w:tc>
          <w:tcPr>
            <w:tcW w:w="376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18E828B" w14:textId="77777777" w:rsidR="001D218C" w:rsidRPr="001D218C" w:rsidRDefault="001D218C" w:rsidP="001D218C">
            <w:pPr>
              <w:spacing w:after="0" w:line="240" w:lineRule="auto"/>
              <w:jc w:val="center"/>
              <w:rPr>
                <w:rFonts w:ascii="Times New Roman" w:eastAsia="Times New Roman" w:hAnsi="Times New Roman" w:cs="Times New Roman"/>
                <w:b/>
                <w:bCs/>
                <w:color w:val="000000"/>
                <w:sz w:val="22"/>
                <w:szCs w:val="22"/>
                <w:lang w:eastAsia="en-IN"/>
              </w:rPr>
            </w:pPr>
            <w:r w:rsidRPr="001D218C">
              <w:rPr>
                <w:rFonts w:ascii="Times New Roman" w:eastAsia="Times New Roman" w:hAnsi="Times New Roman" w:cs="Times New Roman"/>
                <w:b/>
                <w:bCs/>
                <w:color w:val="000000"/>
                <w:sz w:val="22"/>
                <w:szCs w:val="22"/>
                <w:lang w:eastAsia="en-IN"/>
              </w:rPr>
              <w:t>0.43</w:t>
            </w:r>
          </w:p>
        </w:tc>
      </w:tr>
      <w:tr w:rsidR="001D218C" w:rsidRPr="001D218C" w14:paraId="3E97629B" w14:textId="77777777" w:rsidTr="00A664A6">
        <w:trPr>
          <w:trHeight w:val="556"/>
        </w:trPr>
        <w:tc>
          <w:tcPr>
            <w:tcW w:w="525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11C7308" w14:textId="77777777" w:rsidR="001D218C" w:rsidRPr="001D218C" w:rsidRDefault="001D218C" w:rsidP="001D218C">
            <w:pPr>
              <w:spacing w:after="0" w:line="240" w:lineRule="auto"/>
              <w:jc w:val="center"/>
              <w:rPr>
                <w:rFonts w:ascii="Times New Roman" w:eastAsia="Times New Roman" w:hAnsi="Times New Roman" w:cs="Times New Roman"/>
                <w:color w:val="000000"/>
                <w:sz w:val="22"/>
                <w:szCs w:val="22"/>
                <w:lang w:eastAsia="en-IN"/>
              </w:rPr>
            </w:pPr>
            <w:r w:rsidRPr="001D218C">
              <w:rPr>
                <w:rFonts w:ascii="Times New Roman" w:eastAsia="Times New Roman" w:hAnsi="Times New Roman" w:cs="Times New Roman"/>
                <w:color w:val="000000"/>
                <w:sz w:val="22"/>
                <w:szCs w:val="22"/>
                <w:lang w:eastAsia="en-IN"/>
              </w:rPr>
              <w:t>Hilton Worldwide</w:t>
            </w:r>
          </w:p>
        </w:tc>
        <w:tc>
          <w:tcPr>
            <w:tcW w:w="376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B75BB19" w14:textId="77777777" w:rsidR="001D218C" w:rsidRPr="001D218C" w:rsidRDefault="001D218C" w:rsidP="001D218C">
            <w:pPr>
              <w:spacing w:after="0" w:line="240" w:lineRule="auto"/>
              <w:jc w:val="center"/>
              <w:rPr>
                <w:rFonts w:ascii="Times New Roman" w:eastAsia="Times New Roman" w:hAnsi="Times New Roman" w:cs="Times New Roman"/>
                <w:b/>
                <w:bCs/>
                <w:color w:val="000000"/>
                <w:sz w:val="22"/>
                <w:szCs w:val="22"/>
                <w:lang w:eastAsia="en-IN"/>
              </w:rPr>
            </w:pPr>
            <w:r w:rsidRPr="001D218C">
              <w:rPr>
                <w:rFonts w:ascii="Times New Roman" w:eastAsia="Times New Roman" w:hAnsi="Times New Roman" w:cs="Times New Roman"/>
                <w:b/>
                <w:bCs/>
                <w:color w:val="000000"/>
                <w:sz w:val="22"/>
                <w:szCs w:val="22"/>
                <w:lang w:eastAsia="en-IN"/>
              </w:rPr>
              <w:t>0.67</w:t>
            </w:r>
          </w:p>
        </w:tc>
      </w:tr>
      <w:tr w:rsidR="001D218C" w:rsidRPr="001D218C" w14:paraId="1E633E3C" w14:textId="77777777" w:rsidTr="00A664A6">
        <w:trPr>
          <w:trHeight w:val="583"/>
        </w:trPr>
        <w:tc>
          <w:tcPr>
            <w:tcW w:w="525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0AEBACF" w14:textId="77777777" w:rsidR="001D218C" w:rsidRPr="001D218C" w:rsidRDefault="001D218C" w:rsidP="001D218C">
            <w:pPr>
              <w:spacing w:after="0" w:line="240" w:lineRule="auto"/>
              <w:jc w:val="center"/>
              <w:rPr>
                <w:rFonts w:ascii="Times New Roman" w:eastAsia="Times New Roman" w:hAnsi="Times New Roman" w:cs="Times New Roman"/>
                <w:color w:val="000000"/>
                <w:sz w:val="22"/>
                <w:szCs w:val="22"/>
                <w:lang w:eastAsia="en-IN"/>
              </w:rPr>
            </w:pPr>
            <w:r w:rsidRPr="001D218C">
              <w:rPr>
                <w:rFonts w:ascii="Times New Roman" w:eastAsia="Times New Roman" w:hAnsi="Times New Roman" w:cs="Times New Roman"/>
                <w:color w:val="000000"/>
                <w:sz w:val="22"/>
                <w:szCs w:val="22"/>
                <w:lang w:eastAsia="en-IN"/>
              </w:rPr>
              <w:t>InterContinental Hotels Group (IHG)</w:t>
            </w:r>
          </w:p>
        </w:tc>
        <w:tc>
          <w:tcPr>
            <w:tcW w:w="376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A41839F" w14:textId="77777777" w:rsidR="001D218C" w:rsidRPr="001D218C" w:rsidRDefault="001D218C" w:rsidP="001D218C">
            <w:pPr>
              <w:spacing w:after="0" w:line="240" w:lineRule="auto"/>
              <w:jc w:val="center"/>
              <w:rPr>
                <w:rFonts w:ascii="Times New Roman" w:eastAsia="Times New Roman" w:hAnsi="Times New Roman" w:cs="Times New Roman"/>
                <w:b/>
                <w:bCs/>
                <w:color w:val="000000"/>
                <w:sz w:val="22"/>
                <w:szCs w:val="22"/>
                <w:lang w:eastAsia="en-IN"/>
              </w:rPr>
            </w:pPr>
            <w:r w:rsidRPr="001D218C">
              <w:rPr>
                <w:rFonts w:ascii="Times New Roman" w:eastAsia="Times New Roman" w:hAnsi="Times New Roman" w:cs="Times New Roman"/>
                <w:b/>
                <w:bCs/>
                <w:color w:val="000000"/>
                <w:sz w:val="22"/>
                <w:szCs w:val="22"/>
                <w:lang w:eastAsia="en-IN"/>
              </w:rPr>
              <w:t>0.98</w:t>
            </w:r>
          </w:p>
        </w:tc>
      </w:tr>
      <w:tr w:rsidR="001D218C" w:rsidRPr="001D218C" w14:paraId="264D4160" w14:textId="77777777" w:rsidTr="00A664A6">
        <w:trPr>
          <w:trHeight w:val="547"/>
        </w:trPr>
        <w:tc>
          <w:tcPr>
            <w:tcW w:w="525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057449C" w14:textId="77777777" w:rsidR="001D218C" w:rsidRPr="001D218C" w:rsidRDefault="001D218C" w:rsidP="001D218C">
            <w:pPr>
              <w:spacing w:after="0" w:line="240" w:lineRule="auto"/>
              <w:jc w:val="center"/>
              <w:rPr>
                <w:rFonts w:ascii="Times New Roman" w:eastAsia="Times New Roman" w:hAnsi="Times New Roman" w:cs="Times New Roman"/>
                <w:color w:val="000000"/>
                <w:sz w:val="22"/>
                <w:szCs w:val="22"/>
                <w:lang w:eastAsia="en-IN"/>
              </w:rPr>
            </w:pPr>
            <w:r w:rsidRPr="001D218C">
              <w:rPr>
                <w:rFonts w:ascii="Times New Roman" w:eastAsia="Times New Roman" w:hAnsi="Times New Roman" w:cs="Times New Roman"/>
                <w:color w:val="000000"/>
                <w:sz w:val="22"/>
                <w:szCs w:val="22"/>
                <w:lang w:eastAsia="en-IN"/>
              </w:rPr>
              <w:t>Accor</w:t>
            </w:r>
          </w:p>
        </w:tc>
        <w:tc>
          <w:tcPr>
            <w:tcW w:w="376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EEFF316" w14:textId="77777777" w:rsidR="001D218C" w:rsidRPr="001D218C" w:rsidRDefault="001D218C" w:rsidP="001D218C">
            <w:pPr>
              <w:spacing w:after="0" w:line="240" w:lineRule="auto"/>
              <w:jc w:val="center"/>
              <w:rPr>
                <w:rFonts w:ascii="Times New Roman" w:eastAsia="Times New Roman" w:hAnsi="Times New Roman" w:cs="Times New Roman"/>
                <w:b/>
                <w:bCs/>
                <w:color w:val="000000"/>
                <w:sz w:val="22"/>
                <w:szCs w:val="22"/>
                <w:lang w:eastAsia="en-IN"/>
              </w:rPr>
            </w:pPr>
            <w:r w:rsidRPr="001D218C">
              <w:rPr>
                <w:rFonts w:ascii="Times New Roman" w:eastAsia="Times New Roman" w:hAnsi="Times New Roman" w:cs="Times New Roman"/>
                <w:b/>
                <w:bCs/>
                <w:color w:val="000000"/>
                <w:sz w:val="22"/>
                <w:szCs w:val="22"/>
                <w:lang w:eastAsia="en-IN"/>
              </w:rPr>
              <w:t>1.05</w:t>
            </w:r>
          </w:p>
        </w:tc>
      </w:tr>
    </w:tbl>
    <w:p w14:paraId="444B18CC" w14:textId="77777777" w:rsidR="00A664A6" w:rsidRDefault="00A664A6" w:rsidP="009C2C81"/>
    <w:p w14:paraId="18DF606D" w14:textId="77777777" w:rsidR="00A664A6" w:rsidRDefault="00A664A6" w:rsidP="009C2C81"/>
    <w:p w14:paraId="051698EA" w14:textId="7F91E42C" w:rsidR="009C2C81" w:rsidRPr="00DC23B8" w:rsidRDefault="009C2C81" w:rsidP="00DC23B8">
      <w:pPr>
        <w:jc w:val="center"/>
        <w:rPr>
          <w:rFonts w:ascii="Times New Roman" w:hAnsi="Times New Roman" w:cs="Times New Roman"/>
          <w:b/>
          <w:bCs/>
          <w:sz w:val="26"/>
          <w:szCs w:val="26"/>
        </w:rPr>
      </w:pPr>
      <w:r w:rsidRPr="00DC23B8">
        <w:rPr>
          <w:rFonts w:ascii="Times New Roman" w:hAnsi="Times New Roman" w:cs="Times New Roman"/>
          <w:b/>
          <w:bCs/>
          <w:sz w:val="26"/>
          <w:szCs w:val="26"/>
        </w:rPr>
        <w:t xml:space="preserve">APPENDIX </w:t>
      </w:r>
      <w:r w:rsidR="00E52CFB" w:rsidRPr="00DC23B8">
        <w:rPr>
          <w:rFonts w:ascii="Times New Roman" w:hAnsi="Times New Roman" w:cs="Times New Roman"/>
          <w:b/>
          <w:bCs/>
          <w:sz w:val="26"/>
          <w:szCs w:val="26"/>
        </w:rPr>
        <w:t>D</w:t>
      </w:r>
    </w:p>
    <w:p w14:paraId="4EF509D2" w14:textId="77777777" w:rsidR="009C2C81" w:rsidRPr="00DC23B8" w:rsidRDefault="009C2C81" w:rsidP="00DC23B8">
      <w:pPr>
        <w:rPr>
          <w:rFonts w:ascii="Times New Roman" w:hAnsi="Times New Roman" w:cs="Times New Roman"/>
          <w:b/>
          <w:bCs/>
          <w:sz w:val="24"/>
          <w:szCs w:val="24"/>
        </w:rPr>
      </w:pPr>
      <w:r w:rsidRPr="00DC23B8">
        <w:rPr>
          <w:rFonts w:ascii="Times New Roman" w:hAnsi="Times New Roman" w:cs="Times New Roman"/>
          <w:b/>
          <w:bCs/>
          <w:sz w:val="24"/>
          <w:szCs w:val="24"/>
        </w:rPr>
        <w:t>SWOT Analysis</w:t>
      </w:r>
    </w:p>
    <w:p w14:paraId="29869BB3" w14:textId="7D2F6FB7" w:rsidR="009C2C81" w:rsidRDefault="00DE4BC9" w:rsidP="009C2C81">
      <w:pPr>
        <w:spacing w:before="100" w:beforeAutospacing="1" w:after="100" w:afterAutospacing="1"/>
      </w:pPr>
      <w:r w:rsidRPr="00F44F62">
        <w:rPr>
          <w:rFonts w:ascii="Times New Roman" w:eastAsia="Times New Roman" w:hAnsi="Times New Roman" w:cs="Times New Roman"/>
          <w:noProof/>
          <w:sz w:val="24"/>
          <w:szCs w:val="24"/>
          <w:lang w:eastAsia="en-IN"/>
        </w:rPr>
        <w:drawing>
          <wp:inline distT="0" distB="0" distL="0" distR="0" wp14:anchorId="1FDDBC63" wp14:editId="3905C223">
            <wp:extent cx="5912069" cy="413004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0" cstate="print">
                      <a:extLst>
                        <a:ext uri="{28A0092B-C50C-407E-A947-70E740481C1C}">
                          <a14:useLocalDpi xmlns:a14="http://schemas.microsoft.com/office/drawing/2010/main" val="0"/>
                        </a:ext>
                      </a:extLst>
                    </a:blip>
                    <a:srcRect t="8148" b="7420"/>
                    <a:stretch/>
                  </pic:blipFill>
                  <pic:spPr bwMode="auto">
                    <a:xfrm>
                      <a:off x="0" y="0"/>
                      <a:ext cx="5929014" cy="4141877"/>
                    </a:xfrm>
                    <a:prstGeom prst="rect">
                      <a:avLst/>
                    </a:prstGeom>
                    <a:ln>
                      <a:noFill/>
                    </a:ln>
                    <a:extLst>
                      <a:ext uri="{53640926-AAD7-44D8-BBD7-CCE9431645EC}">
                        <a14:shadowObscured xmlns:a14="http://schemas.microsoft.com/office/drawing/2010/main"/>
                      </a:ext>
                    </a:extLst>
                  </pic:spPr>
                </pic:pic>
              </a:graphicData>
            </a:graphic>
          </wp:inline>
        </w:drawing>
      </w:r>
    </w:p>
    <w:p w14:paraId="2C0FF6C6" w14:textId="70719131" w:rsidR="009C2C81" w:rsidRDefault="009C2C81" w:rsidP="009C2C81">
      <w:pPr>
        <w:spacing w:after="0"/>
      </w:pPr>
    </w:p>
    <w:p w14:paraId="65B08651" w14:textId="77777777" w:rsidR="00AA66BA" w:rsidRDefault="00AA66BA" w:rsidP="009C2C81">
      <w:pPr>
        <w:spacing w:after="0"/>
      </w:pPr>
    </w:p>
    <w:p w14:paraId="50A15A72" w14:textId="77777777" w:rsidR="00AA66BA" w:rsidRDefault="00AA66BA" w:rsidP="009C2C81">
      <w:pPr>
        <w:spacing w:after="0"/>
      </w:pPr>
    </w:p>
    <w:p w14:paraId="7B7ACE1C" w14:textId="6A0B17DD" w:rsidR="009C2C81" w:rsidRPr="00DC23B8" w:rsidRDefault="009C2C81" w:rsidP="00DC23B8">
      <w:pPr>
        <w:jc w:val="center"/>
        <w:rPr>
          <w:rFonts w:ascii="Times New Roman" w:hAnsi="Times New Roman" w:cs="Times New Roman"/>
          <w:b/>
          <w:bCs/>
          <w:sz w:val="26"/>
          <w:szCs w:val="26"/>
        </w:rPr>
      </w:pPr>
      <w:r w:rsidRPr="00DC23B8">
        <w:rPr>
          <w:rFonts w:ascii="Times New Roman" w:hAnsi="Times New Roman" w:cs="Times New Roman"/>
          <w:b/>
          <w:bCs/>
          <w:sz w:val="26"/>
          <w:szCs w:val="26"/>
        </w:rPr>
        <w:lastRenderedPageBreak/>
        <w:t xml:space="preserve">APPENDIX </w:t>
      </w:r>
      <w:r w:rsidR="00E52CFB" w:rsidRPr="00DC23B8">
        <w:rPr>
          <w:rFonts w:ascii="Times New Roman" w:hAnsi="Times New Roman" w:cs="Times New Roman"/>
          <w:b/>
          <w:bCs/>
          <w:sz w:val="26"/>
          <w:szCs w:val="26"/>
        </w:rPr>
        <w:t>E</w:t>
      </w:r>
    </w:p>
    <w:p w14:paraId="3142139D" w14:textId="58CC4C18" w:rsidR="009C2C81" w:rsidRPr="00DC23B8" w:rsidRDefault="009C2C81" w:rsidP="00DC23B8">
      <w:pPr>
        <w:rPr>
          <w:rFonts w:ascii="Times New Roman" w:hAnsi="Times New Roman" w:cs="Times New Roman"/>
          <w:b/>
          <w:bCs/>
          <w:sz w:val="24"/>
          <w:szCs w:val="24"/>
        </w:rPr>
      </w:pPr>
      <w:r w:rsidRPr="00DC23B8">
        <w:rPr>
          <w:rFonts w:ascii="Times New Roman" w:hAnsi="Times New Roman" w:cs="Times New Roman"/>
          <w:b/>
          <w:bCs/>
          <w:sz w:val="24"/>
          <w:szCs w:val="24"/>
        </w:rPr>
        <w:t>Working Capital Optimisation Framework</w:t>
      </w:r>
    </w:p>
    <w:p w14:paraId="7FC0EBB7" w14:textId="29FA2BD9" w:rsidR="009C2C81" w:rsidRDefault="00545E3E" w:rsidP="00545E3E">
      <w:pPr>
        <w:spacing w:before="100" w:beforeAutospacing="1" w:after="100" w:afterAutospacing="1"/>
        <w:jc w:val="center"/>
      </w:pPr>
      <w:r>
        <w:rPr>
          <w:noProof/>
        </w:rPr>
        <w:drawing>
          <wp:inline distT="0" distB="0" distL="0" distR="0" wp14:anchorId="7D70F2F4" wp14:editId="5BC9DFAE">
            <wp:extent cx="5791200" cy="3860586"/>
            <wp:effectExtent l="0" t="0" r="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95086" cy="3863176"/>
                    </a:xfrm>
                    <a:prstGeom prst="rect">
                      <a:avLst/>
                    </a:prstGeom>
                  </pic:spPr>
                </pic:pic>
              </a:graphicData>
            </a:graphic>
          </wp:inline>
        </w:drawing>
      </w:r>
    </w:p>
    <w:p w14:paraId="271FCDC8" w14:textId="691FC216" w:rsidR="009C2C81" w:rsidRPr="00DC23B8" w:rsidRDefault="009C2C81" w:rsidP="00DC23B8">
      <w:pPr>
        <w:jc w:val="center"/>
        <w:rPr>
          <w:rFonts w:ascii="Times New Roman" w:hAnsi="Times New Roman" w:cs="Times New Roman"/>
          <w:b/>
          <w:bCs/>
          <w:sz w:val="26"/>
          <w:szCs w:val="26"/>
        </w:rPr>
      </w:pPr>
      <w:r w:rsidRPr="00DC23B8">
        <w:rPr>
          <w:rFonts w:ascii="Times New Roman" w:hAnsi="Times New Roman" w:cs="Times New Roman"/>
          <w:b/>
          <w:bCs/>
          <w:sz w:val="26"/>
          <w:szCs w:val="26"/>
        </w:rPr>
        <w:t xml:space="preserve">APPENDIX </w:t>
      </w:r>
      <w:r w:rsidR="00E52CFB" w:rsidRPr="00DC23B8">
        <w:rPr>
          <w:rFonts w:ascii="Times New Roman" w:hAnsi="Times New Roman" w:cs="Times New Roman"/>
          <w:b/>
          <w:bCs/>
          <w:sz w:val="26"/>
          <w:szCs w:val="26"/>
        </w:rPr>
        <w:t>F</w:t>
      </w:r>
    </w:p>
    <w:p w14:paraId="33E2C35B" w14:textId="584CDDE9" w:rsidR="00ED1CC6" w:rsidRPr="00DC23B8" w:rsidRDefault="009C2C81" w:rsidP="00DC23B8">
      <w:pPr>
        <w:rPr>
          <w:rFonts w:ascii="Times New Roman" w:hAnsi="Times New Roman" w:cs="Times New Roman"/>
          <w:b/>
          <w:bCs/>
          <w:sz w:val="24"/>
          <w:szCs w:val="24"/>
        </w:rPr>
      </w:pPr>
      <w:r w:rsidRPr="00DC23B8">
        <w:rPr>
          <w:rFonts w:ascii="Times New Roman" w:hAnsi="Times New Roman" w:cs="Times New Roman"/>
          <w:b/>
          <w:bCs/>
          <w:sz w:val="24"/>
          <w:szCs w:val="24"/>
        </w:rPr>
        <w:t>Investment Appraisal Calculations</w:t>
      </w:r>
    </w:p>
    <w:p w14:paraId="4E80E02E" w14:textId="6D4CBC5A" w:rsidR="009C2C81" w:rsidRPr="00DC23B8" w:rsidRDefault="009C2C81" w:rsidP="00DC23B8">
      <w:pPr>
        <w:rPr>
          <w:rFonts w:ascii="Times New Roman" w:hAnsi="Times New Roman" w:cs="Times New Roman"/>
          <w:b/>
          <w:bCs/>
          <w:sz w:val="24"/>
          <w:szCs w:val="24"/>
        </w:rPr>
      </w:pPr>
      <w:r w:rsidRPr="00DC23B8">
        <w:rPr>
          <w:rFonts w:ascii="Times New Roman" w:hAnsi="Times New Roman" w:cs="Times New Roman"/>
          <w:b/>
          <w:bCs/>
          <w:sz w:val="24"/>
          <w:szCs w:val="24"/>
        </w:rPr>
        <w:t>Project A</w:t>
      </w:r>
    </w:p>
    <w:tbl>
      <w:tblPr>
        <w:tblW w:w="9155" w:type="dxa"/>
        <w:tblLook w:val="04A0" w:firstRow="1" w:lastRow="0" w:firstColumn="1" w:lastColumn="0" w:noHBand="0" w:noVBand="1"/>
      </w:tblPr>
      <w:tblGrid>
        <w:gridCol w:w="1382"/>
        <w:gridCol w:w="1974"/>
        <w:gridCol w:w="2912"/>
        <w:gridCol w:w="2887"/>
      </w:tblGrid>
      <w:tr w:rsidR="00600A6D" w:rsidRPr="00600A6D" w14:paraId="6A2A07D2" w14:textId="77777777" w:rsidTr="00600A6D">
        <w:trPr>
          <w:trHeight w:val="970"/>
        </w:trPr>
        <w:tc>
          <w:tcPr>
            <w:tcW w:w="1382" w:type="dxa"/>
            <w:tcBorders>
              <w:top w:val="single" w:sz="4" w:space="0" w:color="000000"/>
              <w:left w:val="single" w:sz="4" w:space="0" w:color="000000"/>
              <w:bottom w:val="single" w:sz="4" w:space="0" w:color="auto"/>
              <w:right w:val="single" w:sz="4" w:space="0" w:color="auto"/>
            </w:tcBorders>
            <w:shd w:val="clear" w:color="000000" w:fill="000000"/>
            <w:vAlign w:val="center"/>
            <w:hideMark/>
          </w:tcPr>
          <w:p w14:paraId="6912692D" w14:textId="77777777" w:rsidR="00600A6D" w:rsidRPr="00600A6D" w:rsidRDefault="00600A6D" w:rsidP="00600A6D">
            <w:pPr>
              <w:spacing w:after="0" w:line="240" w:lineRule="auto"/>
              <w:jc w:val="center"/>
              <w:rPr>
                <w:rFonts w:ascii="Times New Roman" w:eastAsia="Times New Roman" w:hAnsi="Times New Roman" w:cs="Times New Roman"/>
                <w:b/>
                <w:bCs/>
                <w:color w:val="FFFFFF"/>
                <w:sz w:val="22"/>
                <w:szCs w:val="22"/>
                <w:lang w:eastAsia="en-IN"/>
              </w:rPr>
            </w:pPr>
            <w:r w:rsidRPr="00600A6D">
              <w:rPr>
                <w:rFonts w:ascii="Times New Roman" w:eastAsia="Times New Roman" w:hAnsi="Times New Roman" w:cs="Times New Roman"/>
                <w:b/>
                <w:bCs/>
                <w:color w:val="FFFFFF"/>
                <w:sz w:val="22"/>
                <w:szCs w:val="22"/>
                <w:lang w:eastAsia="en-IN"/>
              </w:rPr>
              <w:t>Year</w:t>
            </w:r>
          </w:p>
        </w:tc>
        <w:tc>
          <w:tcPr>
            <w:tcW w:w="1974" w:type="dxa"/>
            <w:tcBorders>
              <w:top w:val="single" w:sz="4" w:space="0" w:color="000000"/>
              <w:left w:val="single" w:sz="4" w:space="0" w:color="auto"/>
              <w:bottom w:val="single" w:sz="4" w:space="0" w:color="auto"/>
              <w:right w:val="single" w:sz="4" w:space="0" w:color="auto"/>
            </w:tcBorders>
            <w:shd w:val="clear" w:color="000000" w:fill="000000"/>
            <w:vAlign w:val="center"/>
            <w:hideMark/>
          </w:tcPr>
          <w:p w14:paraId="0259CA3A" w14:textId="77777777" w:rsidR="00600A6D" w:rsidRPr="00600A6D" w:rsidRDefault="00600A6D" w:rsidP="00600A6D">
            <w:pPr>
              <w:spacing w:after="0" w:line="240" w:lineRule="auto"/>
              <w:jc w:val="center"/>
              <w:rPr>
                <w:rFonts w:ascii="Times New Roman" w:eastAsia="Times New Roman" w:hAnsi="Times New Roman" w:cs="Times New Roman"/>
                <w:b/>
                <w:bCs/>
                <w:color w:val="FFFFFF"/>
                <w:sz w:val="22"/>
                <w:szCs w:val="22"/>
                <w:lang w:eastAsia="en-IN"/>
              </w:rPr>
            </w:pPr>
            <w:r w:rsidRPr="00600A6D">
              <w:rPr>
                <w:rFonts w:ascii="Times New Roman" w:eastAsia="Times New Roman" w:hAnsi="Times New Roman" w:cs="Times New Roman"/>
                <w:b/>
                <w:bCs/>
                <w:color w:val="FFFFFF"/>
                <w:sz w:val="22"/>
                <w:szCs w:val="22"/>
                <w:lang w:eastAsia="en-IN"/>
              </w:rPr>
              <w:t>Cash Flow</w:t>
            </w:r>
          </w:p>
        </w:tc>
        <w:tc>
          <w:tcPr>
            <w:tcW w:w="2912" w:type="dxa"/>
            <w:tcBorders>
              <w:top w:val="single" w:sz="4" w:space="0" w:color="000000"/>
              <w:left w:val="single" w:sz="4" w:space="0" w:color="auto"/>
              <w:bottom w:val="single" w:sz="4" w:space="0" w:color="auto"/>
              <w:right w:val="single" w:sz="4" w:space="0" w:color="auto"/>
            </w:tcBorders>
            <w:shd w:val="clear" w:color="000000" w:fill="000000"/>
            <w:vAlign w:val="center"/>
            <w:hideMark/>
          </w:tcPr>
          <w:p w14:paraId="49AFD59B" w14:textId="77777777" w:rsidR="00600A6D" w:rsidRPr="00600A6D" w:rsidRDefault="00600A6D" w:rsidP="00600A6D">
            <w:pPr>
              <w:spacing w:after="0" w:line="240" w:lineRule="auto"/>
              <w:jc w:val="center"/>
              <w:rPr>
                <w:rFonts w:ascii="Times New Roman" w:eastAsia="Times New Roman" w:hAnsi="Times New Roman" w:cs="Times New Roman"/>
                <w:b/>
                <w:bCs/>
                <w:color w:val="FFFFFF"/>
                <w:sz w:val="22"/>
                <w:szCs w:val="22"/>
                <w:lang w:eastAsia="en-IN"/>
              </w:rPr>
            </w:pPr>
            <w:r w:rsidRPr="00600A6D">
              <w:rPr>
                <w:rFonts w:ascii="Times New Roman" w:eastAsia="Times New Roman" w:hAnsi="Times New Roman" w:cs="Times New Roman"/>
                <w:b/>
                <w:bCs/>
                <w:color w:val="FFFFFF"/>
                <w:sz w:val="22"/>
                <w:szCs w:val="22"/>
                <w:lang w:eastAsia="en-IN"/>
              </w:rPr>
              <w:t>Discount Factor</w:t>
            </w:r>
          </w:p>
        </w:tc>
        <w:tc>
          <w:tcPr>
            <w:tcW w:w="2887" w:type="dxa"/>
            <w:tcBorders>
              <w:top w:val="single" w:sz="4" w:space="0" w:color="000000"/>
              <w:left w:val="single" w:sz="4" w:space="0" w:color="auto"/>
              <w:bottom w:val="single" w:sz="4" w:space="0" w:color="auto"/>
              <w:right w:val="single" w:sz="4" w:space="0" w:color="000000"/>
            </w:tcBorders>
            <w:shd w:val="clear" w:color="000000" w:fill="000000"/>
            <w:vAlign w:val="center"/>
            <w:hideMark/>
          </w:tcPr>
          <w:p w14:paraId="79A28089" w14:textId="77777777" w:rsidR="00600A6D" w:rsidRPr="00600A6D" w:rsidRDefault="00600A6D" w:rsidP="00600A6D">
            <w:pPr>
              <w:spacing w:after="0" w:line="240" w:lineRule="auto"/>
              <w:jc w:val="center"/>
              <w:rPr>
                <w:rFonts w:ascii="Times New Roman" w:eastAsia="Times New Roman" w:hAnsi="Times New Roman" w:cs="Times New Roman"/>
                <w:b/>
                <w:bCs/>
                <w:color w:val="FFFFFF"/>
                <w:sz w:val="22"/>
                <w:szCs w:val="22"/>
                <w:lang w:eastAsia="en-IN"/>
              </w:rPr>
            </w:pPr>
            <w:r w:rsidRPr="00600A6D">
              <w:rPr>
                <w:rFonts w:ascii="Times New Roman" w:eastAsia="Times New Roman" w:hAnsi="Times New Roman" w:cs="Times New Roman"/>
                <w:b/>
                <w:bCs/>
                <w:color w:val="FFFFFF"/>
                <w:sz w:val="22"/>
                <w:szCs w:val="22"/>
                <w:lang w:eastAsia="en-IN"/>
              </w:rPr>
              <w:t>Present Value</w:t>
            </w:r>
          </w:p>
        </w:tc>
      </w:tr>
      <w:tr w:rsidR="00600A6D" w:rsidRPr="00600A6D" w14:paraId="1E328415" w14:textId="77777777" w:rsidTr="00600A6D">
        <w:trPr>
          <w:trHeight w:val="485"/>
        </w:trPr>
        <w:tc>
          <w:tcPr>
            <w:tcW w:w="1382" w:type="dxa"/>
            <w:tcBorders>
              <w:top w:val="single" w:sz="4" w:space="0" w:color="auto"/>
              <w:left w:val="single" w:sz="4" w:space="0" w:color="000000"/>
              <w:bottom w:val="single" w:sz="4" w:space="0" w:color="auto"/>
              <w:right w:val="single" w:sz="4" w:space="0" w:color="auto"/>
            </w:tcBorders>
            <w:shd w:val="clear" w:color="auto" w:fill="auto"/>
            <w:vAlign w:val="center"/>
            <w:hideMark/>
          </w:tcPr>
          <w:p w14:paraId="697AED76" w14:textId="77777777" w:rsidR="00600A6D" w:rsidRPr="00600A6D" w:rsidRDefault="00600A6D" w:rsidP="00600A6D">
            <w:pPr>
              <w:spacing w:after="0" w:line="240" w:lineRule="auto"/>
              <w:jc w:val="center"/>
              <w:rPr>
                <w:rFonts w:ascii="Times New Roman" w:eastAsia="Times New Roman" w:hAnsi="Times New Roman" w:cs="Times New Roman"/>
                <w:color w:val="000000"/>
                <w:sz w:val="22"/>
                <w:szCs w:val="22"/>
                <w:lang w:eastAsia="en-IN"/>
              </w:rPr>
            </w:pPr>
            <w:r w:rsidRPr="00600A6D">
              <w:rPr>
                <w:rFonts w:ascii="Times New Roman" w:eastAsia="Times New Roman" w:hAnsi="Times New Roman" w:cs="Times New Roman"/>
                <w:color w:val="000000"/>
                <w:sz w:val="22"/>
                <w:szCs w:val="22"/>
                <w:lang w:eastAsia="en-IN"/>
              </w:rPr>
              <w:t>0</w:t>
            </w:r>
          </w:p>
        </w:tc>
        <w:tc>
          <w:tcPr>
            <w:tcW w:w="197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BF4B078" w14:textId="77777777" w:rsidR="00600A6D" w:rsidRPr="00600A6D" w:rsidRDefault="00600A6D" w:rsidP="00600A6D">
            <w:pPr>
              <w:spacing w:after="0" w:line="240" w:lineRule="auto"/>
              <w:jc w:val="center"/>
              <w:rPr>
                <w:rFonts w:ascii="Times New Roman" w:eastAsia="Times New Roman" w:hAnsi="Times New Roman" w:cs="Times New Roman"/>
                <w:b/>
                <w:bCs/>
                <w:color w:val="000000"/>
                <w:sz w:val="22"/>
                <w:szCs w:val="22"/>
                <w:lang w:eastAsia="en-IN"/>
              </w:rPr>
            </w:pPr>
            <w:r w:rsidRPr="00600A6D">
              <w:rPr>
                <w:rFonts w:ascii="Times New Roman" w:eastAsia="Times New Roman" w:hAnsi="Times New Roman" w:cs="Times New Roman"/>
                <w:b/>
                <w:bCs/>
                <w:color w:val="000000"/>
                <w:sz w:val="22"/>
                <w:szCs w:val="22"/>
                <w:lang w:eastAsia="en-IN"/>
              </w:rPr>
              <w:t>-50</w:t>
            </w:r>
          </w:p>
        </w:tc>
        <w:tc>
          <w:tcPr>
            <w:tcW w:w="291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522B4F2" w14:textId="77777777" w:rsidR="00600A6D" w:rsidRPr="00600A6D" w:rsidRDefault="00600A6D" w:rsidP="00600A6D">
            <w:pPr>
              <w:spacing w:after="0" w:line="240" w:lineRule="auto"/>
              <w:jc w:val="center"/>
              <w:rPr>
                <w:rFonts w:ascii="Times New Roman" w:eastAsia="Times New Roman" w:hAnsi="Times New Roman" w:cs="Times New Roman"/>
                <w:b/>
                <w:bCs/>
                <w:color w:val="000000"/>
                <w:sz w:val="22"/>
                <w:szCs w:val="22"/>
                <w:lang w:eastAsia="en-IN"/>
              </w:rPr>
            </w:pPr>
            <w:r w:rsidRPr="00600A6D">
              <w:rPr>
                <w:rFonts w:ascii="Times New Roman" w:eastAsia="Times New Roman" w:hAnsi="Times New Roman" w:cs="Times New Roman"/>
                <w:b/>
                <w:bCs/>
                <w:color w:val="000000"/>
                <w:sz w:val="22"/>
                <w:szCs w:val="22"/>
                <w:lang w:eastAsia="en-IN"/>
              </w:rPr>
              <w:t>1</w:t>
            </w:r>
          </w:p>
        </w:tc>
        <w:tc>
          <w:tcPr>
            <w:tcW w:w="2887" w:type="dxa"/>
            <w:tcBorders>
              <w:top w:val="single" w:sz="4" w:space="0" w:color="auto"/>
              <w:left w:val="single" w:sz="4" w:space="0" w:color="auto"/>
              <w:bottom w:val="single" w:sz="4" w:space="0" w:color="auto"/>
              <w:right w:val="single" w:sz="4" w:space="0" w:color="000000"/>
            </w:tcBorders>
            <w:shd w:val="clear" w:color="auto" w:fill="auto"/>
            <w:vAlign w:val="center"/>
            <w:hideMark/>
          </w:tcPr>
          <w:p w14:paraId="7F84A172" w14:textId="77777777" w:rsidR="00600A6D" w:rsidRPr="00600A6D" w:rsidRDefault="00600A6D" w:rsidP="00600A6D">
            <w:pPr>
              <w:spacing w:after="0" w:line="240" w:lineRule="auto"/>
              <w:jc w:val="center"/>
              <w:rPr>
                <w:rFonts w:ascii="Times New Roman" w:eastAsia="Times New Roman" w:hAnsi="Times New Roman" w:cs="Times New Roman"/>
                <w:b/>
                <w:bCs/>
                <w:color w:val="000000"/>
                <w:sz w:val="22"/>
                <w:szCs w:val="22"/>
                <w:lang w:eastAsia="en-IN"/>
              </w:rPr>
            </w:pPr>
            <w:r w:rsidRPr="00600A6D">
              <w:rPr>
                <w:rFonts w:ascii="Times New Roman" w:eastAsia="Times New Roman" w:hAnsi="Times New Roman" w:cs="Times New Roman"/>
                <w:b/>
                <w:bCs/>
                <w:color w:val="000000"/>
                <w:sz w:val="22"/>
                <w:szCs w:val="22"/>
                <w:lang w:eastAsia="en-IN"/>
              </w:rPr>
              <w:t>-50</w:t>
            </w:r>
          </w:p>
        </w:tc>
      </w:tr>
      <w:tr w:rsidR="00600A6D" w:rsidRPr="00600A6D" w14:paraId="645FDCCC" w14:textId="77777777" w:rsidTr="00600A6D">
        <w:trPr>
          <w:trHeight w:val="485"/>
        </w:trPr>
        <w:tc>
          <w:tcPr>
            <w:tcW w:w="1382" w:type="dxa"/>
            <w:tcBorders>
              <w:top w:val="single" w:sz="4" w:space="0" w:color="auto"/>
              <w:left w:val="single" w:sz="4" w:space="0" w:color="000000"/>
              <w:bottom w:val="single" w:sz="4" w:space="0" w:color="auto"/>
              <w:right w:val="single" w:sz="4" w:space="0" w:color="auto"/>
            </w:tcBorders>
            <w:shd w:val="clear" w:color="auto" w:fill="auto"/>
            <w:vAlign w:val="center"/>
            <w:hideMark/>
          </w:tcPr>
          <w:p w14:paraId="1301E23D" w14:textId="77777777" w:rsidR="00600A6D" w:rsidRPr="00600A6D" w:rsidRDefault="00600A6D" w:rsidP="00600A6D">
            <w:pPr>
              <w:spacing w:after="0" w:line="240" w:lineRule="auto"/>
              <w:jc w:val="center"/>
              <w:rPr>
                <w:rFonts w:ascii="Times New Roman" w:eastAsia="Times New Roman" w:hAnsi="Times New Roman" w:cs="Times New Roman"/>
                <w:color w:val="000000"/>
                <w:sz w:val="22"/>
                <w:szCs w:val="22"/>
                <w:lang w:eastAsia="en-IN"/>
              </w:rPr>
            </w:pPr>
            <w:r w:rsidRPr="00600A6D">
              <w:rPr>
                <w:rFonts w:ascii="Times New Roman" w:eastAsia="Times New Roman" w:hAnsi="Times New Roman" w:cs="Times New Roman"/>
                <w:color w:val="000000"/>
                <w:sz w:val="22"/>
                <w:szCs w:val="22"/>
                <w:lang w:eastAsia="en-IN"/>
              </w:rPr>
              <w:t>1</w:t>
            </w:r>
          </w:p>
        </w:tc>
        <w:tc>
          <w:tcPr>
            <w:tcW w:w="197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A50F203" w14:textId="77777777" w:rsidR="00600A6D" w:rsidRPr="00600A6D" w:rsidRDefault="00600A6D" w:rsidP="00600A6D">
            <w:pPr>
              <w:spacing w:after="0" w:line="240" w:lineRule="auto"/>
              <w:jc w:val="center"/>
              <w:rPr>
                <w:rFonts w:ascii="Times New Roman" w:eastAsia="Times New Roman" w:hAnsi="Times New Roman" w:cs="Times New Roman"/>
                <w:color w:val="000000"/>
                <w:sz w:val="22"/>
                <w:szCs w:val="22"/>
                <w:lang w:eastAsia="en-IN"/>
              </w:rPr>
            </w:pPr>
            <w:r w:rsidRPr="00600A6D">
              <w:rPr>
                <w:rFonts w:ascii="Times New Roman" w:eastAsia="Times New Roman" w:hAnsi="Times New Roman" w:cs="Times New Roman"/>
                <w:color w:val="000000"/>
                <w:sz w:val="22"/>
                <w:szCs w:val="22"/>
                <w:lang w:eastAsia="en-IN"/>
              </w:rPr>
              <w:t>10</w:t>
            </w:r>
          </w:p>
        </w:tc>
        <w:tc>
          <w:tcPr>
            <w:tcW w:w="291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E612B3E" w14:textId="77777777" w:rsidR="00600A6D" w:rsidRPr="00600A6D" w:rsidRDefault="00600A6D" w:rsidP="00600A6D">
            <w:pPr>
              <w:spacing w:after="0" w:line="240" w:lineRule="auto"/>
              <w:jc w:val="center"/>
              <w:rPr>
                <w:rFonts w:ascii="Times New Roman" w:eastAsia="Times New Roman" w:hAnsi="Times New Roman" w:cs="Times New Roman"/>
                <w:color w:val="000000"/>
                <w:sz w:val="22"/>
                <w:szCs w:val="22"/>
                <w:lang w:eastAsia="en-IN"/>
              </w:rPr>
            </w:pPr>
            <w:r w:rsidRPr="00600A6D">
              <w:rPr>
                <w:rFonts w:ascii="Times New Roman" w:eastAsia="Times New Roman" w:hAnsi="Times New Roman" w:cs="Times New Roman"/>
                <w:color w:val="000000"/>
                <w:sz w:val="22"/>
                <w:szCs w:val="22"/>
                <w:lang w:eastAsia="en-IN"/>
              </w:rPr>
              <w:t>0.926</w:t>
            </w:r>
          </w:p>
        </w:tc>
        <w:tc>
          <w:tcPr>
            <w:tcW w:w="2887" w:type="dxa"/>
            <w:tcBorders>
              <w:top w:val="single" w:sz="4" w:space="0" w:color="auto"/>
              <w:left w:val="single" w:sz="4" w:space="0" w:color="auto"/>
              <w:bottom w:val="single" w:sz="4" w:space="0" w:color="auto"/>
              <w:right w:val="single" w:sz="4" w:space="0" w:color="000000"/>
            </w:tcBorders>
            <w:shd w:val="clear" w:color="auto" w:fill="auto"/>
            <w:vAlign w:val="center"/>
            <w:hideMark/>
          </w:tcPr>
          <w:p w14:paraId="10C4AE50" w14:textId="77777777" w:rsidR="00600A6D" w:rsidRPr="00600A6D" w:rsidRDefault="00600A6D" w:rsidP="00600A6D">
            <w:pPr>
              <w:spacing w:after="0" w:line="240" w:lineRule="auto"/>
              <w:jc w:val="center"/>
              <w:rPr>
                <w:rFonts w:ascii="Times New Roman" w:eastAsia="Times New Roman" w:hAnsi="Times New Roman" w:cs="Times New Roman"/>
                <w:color w:val="000000"/>
                <w:sz w:val="22"/>
                <w:szCs w:val="22"/>
                <w:lang w:eastAsia="en-IN"/>
              </w:rPr>
            </w:pPr>
            <w:r w:rsidRPr="00600A6D">
              <w:rPr>
                <w:rFonts w:ascii="Times New Roman" w:eastAsia="Times New Roman" w:hAnsi="Times New Roman" w:cs="Times New Roman"/>
                <w:color w:val="000000"/>
                <w:sz w:val="22"/>
                <w:szCs w:val="22"/>
                <w:lang w:eastAsia="en-IN"/>
              </w:rPr>
              <w:t>9.26</w:t>
            </w:r>
          </w:p>
        </w:tc>
      </w:tr>
      <w:tr w:rsidR="00600A6D" w:rsidRPr="00600A6D" w14:paraId="2F4FC0ED" w14:textId="77777777" w:rsidTr="00600A6D">
        <w:trPr>
          <w:trHeight w:val="473"/>
        </w:trPr>
        <w:tc>
          <w:tcPr>
            <w:tcW w:w="1382" w:type="dxa"/>
            <w:tcBorders>
              <w:top w:val="single" w:sz="4" w:space="0" w:color="auto"/>
              <w:left w:val="single" w:sz="4" w:space="0" w:color="000000"/>
              <w:bottom w:val="single" w:sz="4" w:space="0" w:color="auto"/>
              <w:right w:val="single" w:sz="4" w:space="0" w:color="auto"/>
            </w:tcBorders>
            <w:shd w:val="clear" w:color="auto" w:fill="auto"/>
            <w:vAlign w:val="center"/>
            <w:hideMark/>
          </w:tcPr>
          <w:p w14:paraId="4CA65E9E" w14:textId="77777777" w:rsidR="00600A6D" w:rsidRPr="00600A6D" w:rsidRDefault="00600A6D" w:rsidP="00600A6D">
            <w:pPr>
              <w:spacing w:after="0" w:line="240" w:lineRule="auto"/>
              <w:jc w:val="center"/>
              <w:rPr>
                <w:rFonts w:ascii="Times New Roman" w:eastAsia="Times New Roman" w:hAnsi="Times New Roman" w:cs="Times New Roman"/>
                <w:color w:val="000000"/>
                <w:sz w:val="22"/>
                <w:szCs w:val="22"/>
                <w:lang w:eastAsia="en-IN"/>
              </w:rPr>
            </w:pPr>
            <w:r w:rsidRPr="00600A6D">
              <w:rPr>
                <w:rFonts w:ascii="Times New Roman" w:eastAsia="Times New Roman" w:hAnsi="Times New Roman" w:cs="Times New Roman"/>
                <w:color w:val="000000"/>
                <w:sz w:val="22"/>
                <w:szCs w:val="22"/>
                <w:lang w:eastAsia="en-IN"/>
              </w:rPr>
              <w:t>2</w:t>
            </w:r>
          </w:p>
        </w:tc>
        <w:tc>
          <w:tcPr>
            <w:tcW w:w="197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588AB71" w14:textId="77777777" w:rsidR="00600A6D" w:rsidRPr="00600A6D" w:rsidRDefault="00600A6D" w:rsidP="00600A6D">
            <w:pPr>
              <w:spacing w:after="0" w:line="240" w:lineRule="auto"/>
              <w:jc w:val="center"/>
              <w:rPr>
                <w:rFonts w:ascii="Times New Roman" w:eastAsia="Times New Roman" w:hAnsi="Times New Roman" w:cs="Times New Roman"/>
                <w:color w:val="000000"/>
                <w:sz w:val="22"/>
                <w:szCs w:val="22"/>
                <w:lang w:eastAsia="en-IN"/>
              </w:rPr>
            </w:pPr>
            <w:r w:rsidRPr="00600A6D">
              <w:rPr>
                <w:rFonts w:ascii="Times New Roman" w:eastAsia="Times New Roman" w:hAnsi="Times New Roman" w:cs="Times New Roman"/>
                <w:color w:val="000000"/>
                <w:sz w:val="22"/>
                <w:szCs w:val="22"/>
                <w:lang w:eastAsia="en-IN"/>
              </w:rPr>
              <w:t>12</w:t>
            </w:r>
          </w:p>
        </w:tc>
        <w:tc>
          <w:tcPr>
            <w:tcW w:w="291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725D1F1" w14:textId="77777777" w:rsidR="00600A6D" w:rsidRPr="00600A6D" w:rsidRDefault="00600A6D" w:rsidP="00600A6D">
            <w:pPr>
              <w:spacing w:after="0" w:line="240" w:lineRule="auto"/>
              <w:jc w:val="center"/>
              <w:rPr>
                <w:rFonts w:ascii="Times New Roman" w:eastAsia="Times New Roman" w:hAnsi="Times New Roman" w:cs="Times New Roman"/>
                <w:color w:val="000000"/>
                <w:sz w:val="22"/>
                <w:szCs w:val="22"/>
                <w:lang w:eastAsia="en-IN"/>
              </w:rPr>
            </w:pPr>
            <w:r w:rsidRPr="00600A6D">
              <w:rPr>
                <w:rFonts w:ascii="Times New Roman" w:eastAsia="Times New Roman" w:hAnsi="Times New Roman" w:cs="Times New Roman"/>
                <w:color w:val="000000"/>
                <w:sz w:val="22"/>
                <w:szCs w:val="22"/>
                <w:lang w:eastAsia="en-IN"/>
              </w:rPr>
              <w:t>0.857</w:t>
            </w:r>
          </w:p>
        </w:tc>
        <w:tc>
          <w:tcPr>
            <w:tcW w:w="2887" w:type="dxa"/>
            <w:tcBorders>
              <w:top w:val="single" w:sz="4" w:space="0" w:color="auto"/>
              <w:left w:val="single" w:sz="4" w:space="0" w:color="auto"/>
              <w:bottom w:val="single" w:sz="4" w:space="0" w:color="auto"/>
              <w:right w:val="single" w:sz="4" w:space="0" w:color="000000"/>
            </w:tcBorders>
            <w:shd w:val="clear" w:color="auto" w:fill="auto"/>
            <w:vAlign w:val="center"/>
            <w:hideMark/>
          </w:tcPr>
          <w:p w14:paraId="50F3AD64" w14:textId="77777777" w:rsidR="00600A6D" w:rsidRPr="00600A6D" w:rsidRDefault="00600A6D" w:rsidP="00600A6D">
            <w:pPr>
              <w:spacing w:after="0" w:line="240" w:lineRule="auto"/>
              <w:jc w:val="center"/>
              <w:rPr>
                <w:rFonts w:ascii="Times New Roman" w:eastAsia="Times New Roman" w:hAnsi="Times New Roman" w:cs="Times New Roman"/>
                <w:color w:val="000000"/>
                <w:sz w:val="22"/>
                <w:szCs w:val="22"/>
                <w:lang w:eastAsia="en-IN"/>
              </w:rPr>
            </w:pPr>
            <w:r w:rsidRPr="00600A6D">
              <w:rPr>
                <w:rFonts w:ascii="Times New Roman" w:eastAsia="Times New Roman" w:hAnsi="Times New Roman" w:cs="Times New Roman"/>
                <w:color w:val="000000"/>
                <w:sz w:val="22"/>
                <w:szCs w:val="22"/>
                <w:lang w:eastAsia="en-IN"/>
              </w:rPr>
              <w:t>10.29</w:t>
            </w:r>
          </w:p>
        </w:tc>
      </w:tr>
      <w:tr w:rsidR="00600A6D" w:rsidRPr="00600A6D" w14:paraId="2FAD8496" w14:textId="77777777" w:rsidTr="00600A6D">
        <w:trPr>
          <w:trHeight w:val="485"/>
        </w:trPr>
        <w:tc>
          <w:tcPr>
            <w:tcW w:w="1382" w:type="dxa"/>
            <w:tcBorders>
              <w:top w:val="single" w:sz="4" w:space="0" w:color="auto"/>
              <w:left w:val="single" w:sz="4" w:space="0" w:color="000000"/>
              <w:bottom w:val="single" w:sz="4" w:space="0" w:color="auto"/>
              <w:right w:val="single" w:sz="4" w:space="0" w:color="auto"/>
            </w:tcBorders>
            <w:shd w:val="clear" w:color="auto" w:fill="auto"/>
            <w:vAlign w:val="center"/>
            <w:hideMark/>
          </w:tcPr>
          <w:p w14:paraId="21A917A5" w14:textId="77777777" w:rsidR="00600A6D" w:rsidRPr="00600A6D" w:rsidRDefault="00600A6D" w:rsidP="00600A6D">
            <w:pPr>
              <w:spacing w:after="0" w:line="240" w:lineRule="auto"/>
              <w:jc w:val="center"/>
              <w:rPr>
                <w:rFonts w:ascii="Times New Roman" w:eastAsia="Times New Roman" w:hAnsi="Times New Roman" w:cs="Times New Roman"/>
                <w:color w:val="000000"/>
                <w:sz w:val="22"/>
                <w:szCs w:val="22"/>
                <w:lang w:eastAsia="en-IN"/>
              </w:rPr>
            </w:pPr>
            <w:r w:rsidRPr="00600A6D">
              <w:rPr>
                <w:rFonts w:ascii="Times New Roman" w:eastAsia="Times New Roman" w:hAnsi="Times New Roman" w:cs="Times New Roman"/>
                <w:color w:val="000000"/>
                <w:sz w:val="22"/>
                <w:szCs w:val="22"/>
                <w:lang w:eastAsia="en-IN"/>
              </w:rPr>
              <w:t>3</w:t>
            </w:r>
          </w:p>
        </w:tc>
        <w:tc>
          <w:tcPr>
            <w:tcW w:w="197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EFCDCB8" w14:textId="77777777" w:rsidR="00600A6D" w:rsidRPr="00600A6D" w:rsidRDefault="00600A6D" w:rsidP="00600A6D">
            <w:pPr>
              <w:spacing w:after="0" w:line="240" w:lineRule="auto"/>
              <w:jc w:val="center"/>
              <w:rPr>
                <w:rFonts w:ascii="Times New Roman" w:eastAsia="Times New Roman" w:hAnsi="Times New Roman" w:cs="Times New Roman"/>
                <w:color w:val="000000"/>
                <w:sz w:val="22"/>
                <w:szCs w:val="22"/>
                <w:lang w:eastAsia="en-IN"/>
              </w:rPr>
            </w:pPr>
            <w:r w:rsidRPr="00600A6D">
              <w:rPr>
                <w:rFonts w:ascii="Times New Roman" w:eastAsia="Times New Roman" w:hAnsi="Times New Roman" w:cs="Times New Roman"/>
                <w:color w:val="000000"/>
                <w:sz w:val="22"/>
                <w:szCs w:val="22"/>
                <w:lang w:eastAsia="en-IN"/>
              </w:rPr>
              <w:t>14</w:t>
            </w:r>
          </w:p>
        </w:tc>
        <w:tc>
          <w:tcPr>
            <w:tcW w:w="291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5AC7F7E" w14:textId="77777777" w:rsidR="00600A6D" w:rsidRPr="00600A6D" w:rsidRDefault="00600A6D" w:rsidP="00600A6D">
            <w:pPr>
              <w:spacing w:after="0" w:line="240" w:lineRule="auto"/>
              <w:jc w:val="center"/>
              <w:rPr>
                <w:rFonts w:ascii="Times New Roman" w:eastAsia="Times New Roman" w:hAnsi="Times New Roman" w:cs="Times New Roman"/>
                <w:color w:val="000000"/>
                <w:sz w:val="22"/>
                <w:szCs w:val="22"/>
                <w:lang w:eastAsia="en-IN"/>
              </w:rPr>
            </w:pPr>
            <w:r w:rsidRPr="00600A6D">
              <w:rPr>
                <w:rFonts w:ascii="Times New Roman" w:eastAsia="Times New Roman" w:hAnsi="Times New Roman" w:cs="Times New Roman"/>
                <w:color w:val="000000"/>
                <w:sz w:val="22"/>
                <w:szCs w:val="22"/>
                <w:lang w:eastAsia="en-IN"/>
              </w:rPr>
              <w:t>0.794</w:t>
            </w:r>
          </w:p>
        </w:tc>
        <w:tc>
          <w:tcPr>
            <w:tcW w:w="2887" w:type="dxa"/>
            <w:tcBorders>
              <w:top w:val="single" w:sz="4" w:space="0" w:color="auto"/>
              <w:left w:val="single" w:sz="4" w:space="0" w:color="auto"/>
              <w:bottom w:val="single" w:sz="4" w:space="0" w:color="auto"/>
              <w:right w:val="single" w:sz="4" w:space="0" w:color="000000"/>
            </w:tcBorders>
            <w:shd w:val="clear" w:color="auto" w:fill="auto"/>
            <w:vAlign w:val="center"/>
            <w:hideMark/>
          </w:tcPr>
          <w:p w14:paraId="75A40054" w14:textId="77777777" w:rsidR="00600A6D" w:rsidRPr="00600A6D" w:rsidRDefault="00600A6D" w:rsidP="00600A6D">
            <w:pPr>
              <w:spacing w:after="0" w:line="240" w:lineRule="auto"/>
              <w:jc w:val="center"/>
              <w:rPr>
                <w:rFonts w:ascii="Times New Roman" w:eastAsia="Times New Roman" w:hAnsi="Times New Roman" w:cs="Times New Roman"/>
                <w:color w:val="000000"/>
                <w:sz w:val="22"/>
                <w:szCs w:val="22"/>
                <w:lang w:eastAsia="en-IN"/>
              </w:rPr>
            </w:pPr>
            <w:r w:rsidRPr="00600A6D">
              <w:rPr>
                <w:rFonts w:ascii="Times New Roman" w:eastAsia="Times New Roman" w:hAnsi="Times New Roman" w:cs="Times New Roman"/>
                <w:color w:val="000000"/>
                <w:sz w:val="22"/>
                <w:szCs w:val="22"/>
                <w:lang w:eastAsia="en-IN"/>
              </w:rPr>
              <w:t>11.12</w:t>
            </w:r>
          </w:p>
        </w:tc>
      </w:tr>
      <w:tr w:rsidR="00600A6D" w:rsidRPr="00600A6D" w14:paraId="3AC5355C" w14:textId="77777777" w:rsidTr="00600A6D">
        <w:trPr>
          <w:trHeight w:val="485"/>
        </w:trPr>
        <w:tc>
          <w:tcPr>
            <w:tcW w:w="1382" w:type="dxa"/>
            <w:tcBorders>
              <w:top w:val="single" w:sz="4" w:space="0" w:color="auto"/>
              <w:left w:val="single" w:sz="4" w:space="0" w:color="000000"/>
              <w:bottom w:val="single" w:sz="4" w:space="0" w:color="auto"/>
              <w:right w:val="single" w:sz="4" w:space="0" w:color="auto"/>
            </w:tcBorders>
            <w:shd w:val="clear" w:color="auto" w:fill="auto"/>
            <w:vAlign w:val="center"/>
            <w:hideMark/>
          </w:tcPr>
          <w:p w14:paraId="2EC441E4" w14:textId="77777777" w:rsidR="00600A6D" w:rsidRPr="00600A6D" w:rsidRDefault="00600A6D" w:rsidP="00600A6D">
            <w:pPr>
              <w:spacing w:after="0" w:line="240" w:lineRule="auto"/>
              <w:jc w:val="center"/>
              <w:rPr>
                <w:rFonts w:ascii="Times New Roman" w:eastAsia="Times New Roman" w:hAnsi="Times New Roman" w:cs="Times New Roman"/>
                <w:color w:val="000000"/>
                <w:sz w:val="22"/>
                <w:szCs w:val="22"/>
                <w:lang w:eastAsia="en-IN"/>
              </w:rPr>
            </w:pPr>
            <w:r w:rsidRPr="00600A6D">
              <w:rPr>
                <w:rFonts w:ascii="Times New Roman" w:eastAsia="Times New Roman" w:hAnsi="Times New Roman" w:cs="Times New Roman"/>
                <w:color w:val="000000"/>
                <w:sz w:val="22"/>
                <w:szCs w:val="22"/>
                <w:lang w:eastAsia="en-IN"/>
              </w:rPr>
              <w:t>4</w:t>
            </w:r>
          </w:p>
        </w:tc>
        <w:tc>
          <w:tcPr>
            <w:tcW w:w="197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A2081AC" w14:textId="77777777" w:rsidR="00600A6D" w:rsidRPr="00600A6D" w:rsidRDefault="00600A6D" w:rsidP="00600A6D">
            <w:pPr>
              <w:spacing w:after="0" w:line="240" w:lineRule="auto"/>
              <w:jc w:val="center"/>
              <w:rPr>
                <w:rFonts w:ascii="Times New Roman" w:eastAsia="Times New Roman" w:hAnsi="Times New Roman" w:cs="Times New Roman"/>
                <w:color w:val="000000"/>
                <w:sz w:val="22"/>
                <w:szCs w:val="22"/>
                <w:lang w:eastAsia="en-IN"/>
              </w:rPr>
            </w:pPr>
            <w:r w:rsidRPr="00600A6D">
              <w:rPr>
                <w:rFonts w:ascii="Times New Roman" w:eastAsia="Times New Roman" w:hAnsi="Times New Roman" w:cs="Times New Roman"/>
                <w:color w:val="000000"/>
                <w:sz w:val="22"/>
                <w:szCs w:val="22"/>
                <w:lang w:eastAsia="en-IN"/>
              </w:rPr>
              <w:t>10</w:t>
            </w:r>
          </w:p>
        </w:tc>
        <w:tc>
          <w:tcPr>
            <w:tcW w:w="291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C1B8605" w14:textId="77777777" w:rsidR="00600A6D" w:rsidRPr="00600A6D" w:rsidRDefault="00600A6D" w:rsidP="00600A6D">
            <w:pPr>
              <w:spacing w:after="0" w:line="240" w:lineRule="auto"/>
              <w:jc w:val="center"/>
              <w:rPr>
                <w:rFonts w:ascii="Times New Roman" w:eastAsia="Times New Roman" w:hAnsi="Times New Roman" w:cs="Times New Roman"/>
                <w:color w:val="000000"/>
                <w:sz w:val="22"/>
                <w:szCs w:val="22"/>
                <w:lang w:eastAsia="en-IN"/>
              </w:rPr>
            </w:pPr>
            <w:r w:rsidRPr="00600A6D">
              <w:rPr>
                <w:rFonts w:ascii="Times New Roman" w:eastAsia="Times New Roman" w:hAnsi="Times New Roman" w:cs="Times New Roman"/>
                <w:color w:val="000000"/>
                <w:sz w:val="22"/>
                <w:szCs w:val="22"/>
                <w:lang w:eastAsia="en-IN"/>
              </w:rPr>
              <w:t>0.735</w:t>
            </w:r>
          </w:p>
        </w:tc>
        <w:tc>
          <w:tcPr>
            <w:tcW w:w="2887" w:type="dxa"/>
            <w:tcBorders>
              <w:top w:val="single" w:sz="4" w:space="0" w:color="auto"/>
              <w:left w:val="single" w:sz="4" w:space="0" w:color="auto"/>
              <w:bottom w:val="single" w:sz="4" w:space="0" w:color="auto"/>
              <w:right w:val="single" w:sz="4" w:space="0" w:color="000000"/>
            </w:tcBorders>
            <w:shd w:val="clear" w:color="auto" w:fill="auto"/>
            <w:vAlign w:val="center"/>
            <w:hideMark/>
          </w:tcPr>
          <w:p w14:paraId="16F11BD3" w14:textId="77777777" w:rsidR="00600A6D" w:rsidRPr="00600A6D" w:rsidRDefault="00600A6D" w:rsidP="00600A6D">
            <w:pPr>
              <w:spacing w:after="0" w:line="240" w:lineRule="auto"/>
              <w:jc w:val="center"/>
              <w:rPr>
                <w:rFonts w:ascii="Times New Roman" w:eastAsia="Times New Roman" w:hAnsi="Times New Roman" w:cs="Times New Roman"/>
                <w:color w:val="000000"/>
                <w:sz w:val="22"/>
                <w:szCs w:val="22"/>
                <w:lang w:eastAsia="en-IN"/>
              </w:rPr>
            </w:pPr>
            <w:r w:rsidRPr="00600A6D">
              <w:rPr>
                <w:rFonts w:ascii="Times New Roman" w:eastAsia="Times New Roman" w:hAnsi="Times New Roman" w:cs="Times New Roman"/>
                <w:color w:val="000000"/>
                <w:sz w:val="22"/>
                <w:szCs w:val="22"/>
                <w:lang w:eastAsia="en-IN"/>
              </w:rPr>
              <w:t>7.35</w:t>
            </w:r>
          </w:p>
        </w:tc>
      </w:tr>
      <w:tr w:rsidR="00600A6D" w:rsidRPr="00600A6D" w14:paraId="4B786D4B" w14:textId="77777777" w:rsidTr="00600A6D">
        <w:trPr>
          <w:trHeight w:val="485"/>
        </w:trPr>
        <w:tc>
          <w:tcPr>
            <w:tcW w:w="1382" w:type="dxa"/>
            <w:tcBorders>
              <w:top w:val="single" w:sz="4" w:space="0" w:color="auto"/>
              <w:left w:val="single" w:sz="4" w:space="0" w:color="000000"/>
              <w:bottom w:val="single" w:sz="4" w:space="0" w:color="000000"/>
              <w:right w:val="single" w:sz="4" w:space="0" w:color="auto"/>
            </w:tcBorders>
            <w:shd w:val="clear" w:color="auto" w:fill="auto"/>
            <w:vAlign w:val="center"/>
            <w:hideMark/>
          </w:tcPr>
          <w:p w14:paraId="3A9CDDBE" w14:textId="77777777" w:rsidR="00600A6D" w:rsidRPr="00600A6D" w:rsidRDefault="00600A6D" w:rsidP="00600A6D">
            <w:pPr>
              <w:spacing w:after="0" w:line="240" w:lineRule="auto"/>
              <w:jc w:val="center"/>
              <w:rPr>
                <w:rFonts w:ascii="Times New Roman" w:eastAsia="Times New Roman" w:hAnsi="Times New Roman" w:cs="Times New Roman"/>
                <w:color w:val="000000"/>
                <w:sz w:val="22"/>
                <w:szCs w:val="22"/>
                <w:lang w:eastAsia="en-IN"/>
              </w:rPr>
            </w:pPr>
            <w:r w:rsidRPr="00600A6D">
              <w:rPr>
                <w:rFonts w:ascii="Times New Roman" w:eastAsia="Times New Roman" w:hAnsi="Times New Roman" w:cs="Times New Roman"/>
                <w:color w:val="000000"/>
                <w:sz w:val="22"/>
                <w:szCs w:val="22"/>
                <w:lang w:eastAsia="en-IN"/>
              </w:rPr>
              <w:t>5</w:t>
            </w:r>
          </w:p>
        </w:tc>
        <w:tc>
          <w:tcPr>
            <w:tcW w:w="1974" w:type="dxa"/>
            <w:tcBorders>
              <w:top w:val="single" w:sz="4" w:space="0" w:color="auto"/>
              <w:left w:val="single" w:sz="4" w:space="0" w:color="auto"/>
              <w:bottom w:val="single" w:sz="4" w:space="0" w:color="000000"/>
              <w:right w:val="single" w:sz="4" w:space="0" w:color="auto"/>
            </w:tcBorders>
            <w:shd w:val="clear" w:color="auto" w:fill="auto"/>
            <w:vAlign w:val="center"/>
            <w:hideMark/>
          </w:tcPr>
          <w:p w14:paraId="2EF39B44" w14:textId="77777777" w:rsidR="00600A6D" w:rsidRPr="00600A6D" w:rsidRDefault="00600A6D" w:rsidP="00600A6D">
            <w:pPr>
              <w:spacing w:after="0" w:line="240" w:lineRule="auto"/>
              <w:jc w:val="center"/>
              <w:rPr>
                <w:rFonts w:ascii="Times New Roman" w:eastAsia="Times New Roman" w:hAnsi="Times New Roman" w:cs="Times New Roman"/>
                <w:color w:val="000000"/>
                <w:sz w:val="22"/>
                <w:szCs w:val="22"/>
                <w:lang w:eastAsia="en-IN"/>
              </w:rPr>
            </w:pPr>
            <w:r w:rsidRPr="00600A6D">
              <w:rPr>
                <w:rFonts w:ascii="Times New Roman" w:eastAsia="Times New Roman" w:hAnsi="Times New Roman" w:cs="Times New Roman"/>
                <w:color w:val="000000"/>
                <w:sz w:val="22"/>
                <w:szCs w:val="22"/>
                <w:lang w:eastAsia="en-IN"/>
              </w:rPr>
              <w:t>8</w:t>
            </w:r>
          </w:p>
        </w:tc>
        <w:tc>
          <w:tcPr>
            <w:tcW w:w="2912" w:type="dxa"/>
            <w:tcBorders>
              <w:top w:val="single" w:sz="4" w:space="0" w:color="auto"/>
              <w:left w:val="single" w:sz="4" w:space="0" w:color="auto"/>
              <w:bottom w:val="single" w:sz="4" w:space="0" w:color="000000"/>
              <w:right w:val="single" w:sz="4" w:space="0" w:color="auto"/>
            </w:tcBorders>
            <w:shd w:val="clear" w:color="auto" w:fill="auto"/>
            <w:vAlign w:val="center"/>
            <w:hideMark/>
          </w:tcPr>
          <w:p w14:paraId="52983FFE" w14:textId="77777777" w:rsidR="00600A6D" w:rsidRPr="00600A6D" w:rsidRDefault="00600A6D" w:rsidP="00600A6D">
            <w:pPr>
              <w:spacing w:after="0" w:line="240" w:lineRule="auto"/>
              <w:jc w:val="center"/>
              <w:rPr>
                <w:rFonts w:ascii="Times New Roman" w:eastAsia="Times New Roman" w:hAnsi="Times New Roman" w:cs="Times New Roman"/>
                <w:color w:val="000000"/>
                <w:sz w:val="22"/>
                <w:szCs w:val="22"/>
                <w:lang w:eastAsia="en-IN"/>
              </w:rPr>
            </w:pPr>
            <w:r w:rsidRPr="00600A6D">
              <w:rPr>
                <w:rFonts w:ascii="Times New Roman" w:eastAsia="Times New Roman" w:hAnsi="Times New Roman" w:cs="Times New Roman"/>
                <w:color w:val="000000"/>
                <w:sz w:val="22"/>
                <w:szCs w:val="22"/>
                <w:lang w:eastAsia="en-IN"/>
              </w:rPr>
              <w:t>0.681</w:t>
            </w:r>
          </w:p>
        </w:tc>
        <w:tc>
          <w:tcPr>
            <w:tcW w:w="2887" w:type="dxa"/>
            <w:tcBorders>
              <w:top w:val="single" w:sz="4" w:space="0" w:color="auto"/>
              <w:left w:val="single" w:sz="4" w:space="0" w:color="auto"/>
              <w:bottom w:val="single" w:sz="4" w:space="0" w:color="000000"/>
              <w:right w:val="single" w:sz="4" w:space="0" w:color="000000"/>
            </w:tcBorders>
            <w:shd w:val="clear" w:color="auto" w:fill="auto"/>
            <w:vAlign w:val="center"/>
            <w:hideMark/>
          </w:tcPr>
          <w:p w14:paraId="35DBC745" w14:textId="77777777" w:rsidR="00600A6D" w:rsidRPr="00600A6D" w:rsidRDefault="00600A6D" w:rsidP="00600A6D">
            <w:pPr>
              <w:spacing w:after="0" w:line="240" w:lineRule="auto"/>
              <w:jc w:val="center"/>
              <w:rPr>
                <w:rFonts w:ascii="Times New Roman" w:eastAsia="Times New Roman" w:hAnsi="Times New Roman" w:cs="Times New Roman"/>
                <w:color w:val="000000"/>
                <w:sz w:val="22"/>
                <w:szCs w:val="22"/>
                <w:lang w:eastAsia="en-IN"/>
              </w:rPr>
            </w:pPr>
            <w:r w:rsidRPr="00600A6D">
              <w:rPr>
                <w:rFonts w:ascii="Times New Roman" w:eastAsia="Times New Roman" w:hAnsi="Times New Roman" w:cs="Times New Roman"/>
                <w:color w:val="000000"/>
                <w:sz w:val="22"/>
                <w:szCs w:val="22"/>
                <w:lang w:eastAsia="en-IN"/>
              </w:rPr>
              <w:t>5.45</w:t>
            </w:r>
          </w:p>
        </w:tc>
      </w:tr>
    </w:tbl>
    <w:p w14:paraId="5E851A19" w14:textId="4B92FE88" w:rsidR="009C2C81" w:rsidRDefault="009C2C81" w:rsidP="009C2C81">
      <w:pPr>
        <w:spacing w:after="0"/>
      </w:pPr>
    </w:p>
    <w:p w14:paraId="3224EEE3" w14:textId="77777777" w:rsidR="00DC23B8" w:rsidRDefault="00DC23B8" w:rsidP="00DC23B8">
      <w:pPr>
        <w:rPr>
          <w:rFonts w:ascii="Times New Roman" w:hAnsi="Times New Roman" w:cs="Times New Roman"/>
          <w:b/>
          <w:bCs/>
          <w:sz w:val="24"/>
          <w:szCs w:val="24"/>
        </w:rPr>
      </w:pPr>
    </w:p>
    <w:p w14:paraId="47FF0B75" w14:textId="36AD51B9" w:rsidR="009C2C81" w:rsidRPr="00DC23B8" w:rsidRDefault="009C2C81" w:rsidP="00DC23B8">
      <w:pPr>
        <w:rPr>
          <w:rFonts w:ascii="Times New Roman" w:hAnsi="Times New Roman" w:cs="Times New Roman"/>
          <w:b/>
          <w:bCs/>
          <w:sz w:val="24"/>
          <w:szCs w:val="24"/>
        </w:rPr>
      </w:pPr>
      <w:r w:rsidRPr="00DC23B8">
        <w:rPr>
          <w:rFonts w:ascii="Times New Roman" w:hAnsi="Times New Roman" w:cs="Times New Roman"/>
          <w:b/>
          <w:bCs/>
          <w:sz w:val="24"/>
          <w:szCs w:val="24"/>
        </w:rPr>
        <w:lastRenderedPageBreak/>
        <w:t xml:space="preserve">Appendix Table </w:t>
      </w:r>
      <w:r w:rsidR="00E52CFB" w:rsidRPr="00DC23B8">
        <w:rPr>
          <w:rFonts w:ascii="Times New Roman" w:hAnsi="Times New Roman" w:cs="Times New Roman"/>
          <w:b/>
          <w:bCs/>
          <w:sz w:val="24"/>
          <w:szCs w:val="24"/>
        </w:rPr>
        <w:t>F</w:t>
      </w:r>
      <w:r w:rsidRPr="00DC23B8">
        <w:rPr>
          <w:rFonts w:ascii="Times New Roman" w:hAnsi="Times New Roman" w:cs="Times New Roman"/>
          <w:b/>
          <w:bCs/>
          <w:sz w:val="24"/>
          <w:szCs w:val="24"/>
        </w:rPr>
        <w:t>2</w:t>
      </w:r>
    </w:p>
    <w:tbl>
      <w:tblPr>
        <w:tblW w:w="9156" w:type="dxa"/>
        <w:tblLook w:val="04A0" w:firstRow="1" w:lastRow="0" w:firstColumn="1" w:lastColumn="0" w:noHBand="0" w:noVBand="1"/>
      </w:tblPr>
      <w:tblGrid>
        <w:gridCol w:w="1113"/>
        <w:gridCol w:w="1642"/>
        <w:gridCol w:w="1628"/>
        <w:gridCol w:w="1823"/>
        <w:gridCol w:w="1308"/>
        <w:gridCol w:w="1642"/>
      </w:tblGrid>
      <w:tr w:rsidR="0060371D" w:rsidRPr="0060371D" w14:paraId="5B2E043C" w14:textId="77777777" w:rsidTr="0060371D">
        <w:trPr>
          <w:trHeight w:val="594"/>
        </w:trPr>
        <w:tc>
          <w:tcPr>
            <w:tcW w:w="1113"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6E5B491C" w14:textId="77777777" w:rsidR="0060371D" w:rsidRPr="0060371D" w:rsidRDefault="0060371D" w:rsidP="0060371D">
            <w:pPr>
              <w:spacing w:after="0" w:line="240" w:lineRule="auto"/>
              <w:jc w:val="center"/>
              <w:rPr>
                <w:rFonts w:ascii="Times New Roman" w:eastAsia="Times New Roman" w:hAnsi="Times New Roman" w:cs="Times New Roman"/>
                <w:b/>
                <w:bCs/>
                <w:color w:val="FFFFFF"/>
                <w:lang w:eastAsia="en-IN"/>
              </w:rPr>
            </w:pPr>
            <w:r w:rsidRPr="0060371D">
              <w:rPr>
                <w:rFonts w:ascii="Times New Roman" w:eastAsia="Times New Roman" w:hAnsi="Times New Roman" w:cs="Times New Roman"/>
                <w:b/>
                <w:bCs/>
                <w:color w:val="FFFFFF"/>
                <w:lang w:eastAsia="en-IN"/>
              </w:rPr>
              <w:t>Project</w:t>
            </w:r>
          </w:p>
        </w:tc>
        <w:tc>
          <w:tcPr>
            <w:tcW w:w="1642"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3F10B44D" w14:textId="77777777" w:rsidR="0060371D" w:rsidRPr="0060371D" w:rsidRDefault="0060371D" w:rsidP="0060371D">
            <w:pPr>
              <w:spacing w:after="0" w:line="240" w:lineRule="auto"/>
              <w:jc w:val="center"/>
              <w:rPr>
                <w:rFonts w:ascii="Times New Roman" w:eastAsia="Times New Roman" w:hAnsi="Times New Roman" w:cs="Times New Roman"/>
                <w:b/>
                <w:bCs/>
                <w:color w:val="FFFFFF"/>
                <w:lang w:eastAsia="en-IN"/>
              </w:rPr>
            </w:pPr>
            <w:r w:rsidRPr="0060371D">
              <w:rPr>
                <w:rFonts w:ascii="Times New Roman" w:eastAsia="Times New Roman" w:hAnsi="Times New Roman" w:cs="Times New Roman"/>
                <w:b/>
                <w:bCs/>
                <w:color w:val="FFFFFF"/>
                <w:lang w:eastAsia="en-IN"/>
              </w:rPr>
              <w:t>PBP</w:t>
            </w:r>
          </w:p>
        </w:tc>
        <w:tc>
          <w:tcPr>
            <w:tcW w:w="1628"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7EE1D4FF" w14:textId="77777777" w:rsidR="0060371D" w:rsidRPr="0060371D" w:rsidRDefault="0060371D" w:rsidP="0060371D">
            <w:pPr>
              <w:spacing w:after="0" w:line="240" w:lineRule="auto"/>
              <w:jc w:val="center"/>
              <w:rPr>
                <w:rFonts w:ascii="Times New Roman" w:eastAsia="Times New Roman" w:hAnsi="Times New Roman" w:cs="Times New Roman"/>
                <w:b/>
                <w:bCs/>
                <w:color w:val="FFFFFF"/>
                <w:lang w:eastAsia="en-IN"/>
              </w:rPr>
            </w:pPr>
            <w:r w:rsidRPr="0060371D">
              <w:rPr>
                <w:rFonts w:ascii="Times New Roman" w:eastAsia="Times New Roman" w:hAnsi="Times New Roman" w:cs="Times New Roman"/>
                <w:b/>
                <w:bCs/>
                <w:color w:val="FFFFFF"/>
                <w:lang w:eastAsia="en-IN"/>
              </w:rPr>
              <w:t>ARR</w:t>
            </w:r>
          </w:p>
        </w:tc>
        <w:tc>
          <w:tcPr>
            <w:tcW w:w="1823"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38B53179" w14:textId="77777777" w:rsidR="0060371D" w:rsidRPr="0060371D" w:rsidRDefault="0060371D" w:rsidP="0060371D">
            <w:pPr>
              <w:spacing w:after="0" w:line="240" w:lineRule="auto"/>
              <w:jc w:val="center"/>
              <w:rPr>
                <w:rFonts w:ascii="Times New Roman" w:eastAsia="Times New Roman" w:hAnsi="Times New Roman" w:cs="Times New Roman"/>
                <w:b/>
                <w:bCs/>
                <w:color w:val="FFFFFF"/>
                <w:lang w:eastAsia="en-IN"/>
              </w:rPr>
            </w:pPr>
            <w:r w:rsidRPr="0060371D">
              <w:rPr>
                <w:rFonts w:ascii="Times New Roman" w:eastAsia="Times New Roman" w:hAnsi="Times New Roman" w:cs="Times New Roman"/>
                <w:b/>
                <w:bCs/>
                <w:color w:val="FFFFFF"/>
                <w:lang w:eastAsia="en-IN"/>
              </w:rPr>
              <w:t>NPV</w:t>
            </w:r>
          </w:p>
        </w:tc>
        <w:tc>
          <w:tcPr>
            <w:tcW w:w="1308"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1A37CC18" w14:textId="77777777" w:rsidR="0060371D" w:rsidRPr="0060371D" w:rsidRDefault="0060371D" w:rsidP="0060371D">
            <w:pPr>
              <w:spacing w:after="0" w:line="240" w:lineRule="auto"/>
              <w:jc w:val="center"/>
              <w:rPr>
                <w:rFonts w:ascii="Times New Roman" w:eastAsia="Times New Roman" w:hAnsi="Times New Roman" w:cs="Times New Roman"/>
                <w:b/>
                <w:bCs/>
                <w:color w:val="FFFFFF"/>
                <w:lang w:eastAsia="en-IN"/>
              </w:rPr>
            </w:pPr>
            <w:r w:rsidRPr="0060371D">
              <w:rPr>
                <w:rFonts w:ascii="Times New Roman" w:eastAsia="Times New Roman" w:hAnsi="Times New Roman" w:cs="Times New Roman"/>
                <w:b/>
                <w:bCs/>
                <w:color w:val="FFFFFF"/>
                <w:lang w:eastAsia="en-IN"/>
              </w:rPr>
              <w:t>PI</w:t>
            </w:r>
          </w:p>
        </w:tc>
        <w:tc>
          <w:tcPr>
            <w:tcW w:w="1642"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699D8617" w14:textId="77777777" w:rsidR="0060371D" w:rsidRPr="0060371D" w:rsidRDefault="0060371D" w:rsidP="0060371D">
            <w:pPr>
              <w:spacing w:after="0" w:line="240" w:lineRule="auto"/>
              <w:jc w:val="center"/>
              <w:rPr>
                <w:rFonts w:ascii="Times New Roman" w:eastAsia="Times New Roman" w:hAnsi="Times New Roman" w:cs="Times New Roman"/>
                <w:b/>
                <w:bCs/>
                <w:color w:val="FFFFFF"/>
                <w:lang w:eastAsia="en-IN"/>
              </w:rPr>
            </w:pPr>
            <w:r w:rsidRPr="0060371D">
              <w:rPr>
                <w:rFonts w:ascii="Times New Roman" w:eastAsia="Times New Roman" w:hAnsi="Times New Roman" w:cs="Times New Roman"/>
                <w:b/>
                <w:bCs/>
                <w:color w:val="FFFFFF"/>
                <w:lang w:eastAsia="en-IN"/>
              </w:rPr>
              <w:t>IRR</w:t>
            </w:r>
          </w:p>
        </w:tc>
      </w:tr>
      <w:tr w:rsidR="0060371D" w:rsidRPr="0060371D" w14:paraId="6A1FA533" w14:textId="77777777" w:rsidTr="0060371D">
        <w:trPr>
          <w:trHeight w:val="594"/>
        </w:trPr>
        <w:tc>
          <w:tcPr>
            <w:tcW w:w="111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F655082" w14:textId="77777777" w:rsidR="0060371D" w:rsidRPr="0060371D" w:rsidRDefault="0060371D" w:rsidP="0060371D">
            <w:pPr>
              <w:spacing w:after="0" w:line="240" w:lineRule="auto"/>
              <w:jc w:val="center"/>
              <w:rPr>
                <w:rFonts w:ascii="Times New Roman" w:eastAsia="Times New Roman" w:hAnsi="Times New Roman" w:cs="Times New Roman"/>
                <w:color w:val="000000"/>
                <w:lang w:eastAsia="en-IN"/>
              </w:rPr>
            </w:pPr>
            <w:r w:rsidRPr="0060371D">
              <w:rPr>
                <w:rFonts w:ascii="Times New Roman" w:eastAsia="Times New Roman" w:hAnsi="Times New Roman" w:cs="Times New Roman"/>
                <w:color w:val="000000"/>
                <w:lang w:eastAsia="en-IN"/>
              </w:rPr>
              <w:t>A</w:t>
            </w:r>
          </w:p>
        </w:tc>
        <w:tc>
          <w:tcPr>
            <w:tcW w:w="164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CCE557B" w14:textId="77777777" w:rsidR="0060371D" w:rsidRPr="0060371D" w:rsidRDefault="0060371D" w:rsidP="0060371D">
            <w:pPr>
              <w:spacing w:after="0" w:line="240" w:lineRule="auto"/>
              <w:jc w:val="center"/>
              <w:rPr>
                <w:rFonts w:ascii="Times New Roman" w:eastAsia="Times New Roman" w:hAnsi="Times New Roman" w:cs="Times New Roman"/>
                <w:color w:val="000000"/>
                <w:lang w:eastAsia="en-IN"/>
              </w:rPr>
            </w:pPr>
            <w:r w:rsidRPr="0060371D">
              <w:rPr>
                <w:rFonts w:ascii="Times New Roman" w:eastAsia="Times New Roman" w:hAnsi="Times New Roman" w:cs="Times New Roman"/>
                <w:color w:val="000000"/>
                <w:lang w:eastAsia="en-IN"/>
              </w:rPr>
              <w:t>4.5</w:t>
            </w:r>
          </w:p>
        </w:tc>
        <w:tc>
          <w:tcPr>
            <w:tcW w:w="162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2B229BF" w14:textId="77777777" w:rsidR="0060371D" w:rsidRPr="0060371D" w:rsidRDefault="0060371D" w:rsidP="0060371D">
            <w:pPr>
              <w:spacing w:after="0" w:line="240" w:lineRule="auto"/>
              <w:jc w:val="center"/>
              <w:rPr>
                <w:rFonts w:ascii="Times New Roman" w:eastAsia="Times New Roman" w:hAnsi="Times New Roman" w:cs="Times New Roman"/>
                <w:color w:val="000000"/>
                <w:lang w:eastAsia="en-IN"/>
              </w:rPr>
            </w:pPr>
            <w:r w:rsidRPr="0060371D">
              <w:rPr>
                <w:rFonts w:ascii="Times New Roman" w:eastAsia="Times New Roman" w:hAnsi="Times New Roman" w:cs="Times New Roman"/>
                <w:color w:val="000000"/>
                <w:lang w:eastAsia="en-IN"/>
              </w:rPr>
              <w:t>1.60%</w:t>
            </w:r>
          </w:p>
        </w:tc>
        <w:tc>
          <w:tcPr>
            <w:tcW w:w="182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7F86AF7" w14:textId="77777777" w:rsidR="0060371D" w:rsidRPr="0060371D" w:rsidRDefault="0060371D" w:rsidP="0060371D">
            <w:pPr>
              <w:spacing w:after="0" w:line="240" w:lineRule="auto"/>
              <w:jc w:val="center"/>
              <w:rPr>
                <w:rFonts w:ascii="Times New Roman" w:eastAsia="Times New Roman" w:hAnsi="Times New Roman" w:cs="Times New Roman"/>
                <w:color w:val="000000"/>
                <w:lang w:eastAsia="en-IN"/>
              </w:rPr>
            </w:pPr>
            <w:r w:rsidRPr="0060371D">
              <w:rPr>
                <w:rFonts w:ascii="Times New Roman" w:eastAsia="Times New Roman" w:hAnsi="Times New Roman" w:cs="Times New Roman"/>
                <w:color w:val="000000"/>
                <w:lang w:eastAsia="en-IN"/>
              </w:rPr>
              <w:t>-6.54</w:t>
            </w:r>
          </w:p>
        </w:tc>
        <w:tc>
          <w:tcPr>
            <w:tcW w:w="130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02C52C2" w14:textId="77777777" w:rsidR="0060371D" w:rsidRPr="0060371D" w:rsidRDefault="0060371D" w:rsidP="0060371D">
            <w:pPr>
              <w:spacing w:after="0" w:line="240" w:lineRule="auto"/>
              <w:jc w:val="center"/>
              <w:rPr>
                <w:rFonts w:ascii="Times New Roman" w:eastAsia="Times New Roman" w:hAnsi="Times New Roman" w:cs="Times New Roman"/>
                <w:color w:val="000000"/>
                <w:lang w:eastAsia="en-IN"/>
              </w:rPr>
            </w:pPr>
            <w:r w:rsidRPr="0060371D">
              <w:rPr>
                <w:rFonts w:ascii="Times New Roman" w:eastAsia="Times New Roman" w:hAnsi="Times New Roman" w:cs="Times New Roman"/>
                <w:color w:val="000000"/>
                <w:lang w:eastAsia="en-IN"/>
              </w:rPr>
              <w:t>0.869</w:t>
            </w:r>
          </w:p>
        </w:tc>
        <w:tc>
          <w:tcPr>
            <w:tcW w:w="164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F6FABD4" w14:textId="77777777" w:rsidR="0060371D" w:rsidRPr="0060371D" w:rsidRDefault="0060371D" w:rsidP="0060371D">
            <w:pPr>
              <w:spacing w:after="0" w:line="240" w:lineRule="auto"/>
              <w:jc w:val="center"/>
              <w:rPr>
                <w:rFonts w:ascii="Times New Roman" w:eastAsia="Times New Roman" w:hAnsi="Times New Roman" w:cs="Times New Roman"/>
                <w:color w:val="000000"/>
                <w:lang w:eastAsia="en-IN"/>
              </w:rPr>
            </w:pPr>
            <w:r w:rsidRPr="0060371D">
              <w:rPr>
                <w:rFonts w:ascii="Times New Roman" w:eastAsia="Times New Roman" w:hAnsi="Times New Roman" w:cs="Times New Roman"/>
                <w:color w:val="000000"/>
                <w:lang w:eastAsia="en-IN"/>
              </w:rPr>
              <w:t>2.72%</w:t>
            </w:r>
          </w:p>
        </w:tc>
      </w:tr>
      <w:tr w:rsidR="0060371D" w:rsidRPr="0060371D" w14:paraId="637C19AB" w14:textId="77777777" w:rsidTr="0060371D">
        <w:trPr>
          <w:trHeight w:val="594"/>
        </w:trPr>
        <w:tc>
          <w:tcPr>
            <w:tcW w:w="111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B1196C7" w14:textId="77777777" w:rsidR="0060371D" w:rsidRPr="0060371D" w:rsidRDefault="0060371D" w:rsidP="0060371D">
            <w:pPr>
              <w:spacing w:after="0" w:line="240" w:lineRule="auto"/>
              <w:jc w:val="center"/>
              <w:rPr>
                <w:rFonts w:ascii="Times New Roman" w:eastAsia="Times New Roman" w:hAnsi="Times New Roman" w:cs="Times New Roman"/>
                <w:color w:val="000000"/>
                <w:lang w:eastAsia="en-IN"/>
              </w:rPr>
            </w:pPr>
            <w:r w:rsidRPr="0060371D">
              <w:rPr>
                <w:rFonts w:ascii="Times New Roman" w:eastAsia="Times New Roman" w:hAnsi="Times New Roman" w:cs="Times New Roman"/>
                <w:color w:val="000000"/>
                <w:lang w:eastAsia="en-IN"/>
              </w:rPr>
              <w:t>B</w:t>
            </w:r>
          </w:p>
        </w:tc>
        <w:tc>
          <w:tcPr>
            <w:tcW w:w="164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CD236CB" w14:textId="77777777" w:rsidR="0060371D" w:rsidRPr="0060371D" w:rsidRDefault="0060371D" w:rsidP="0060371D">
            <w:pPr>
              <w:spacing w:after="0" w:line="240" w:lineRule="auto"/>
              <w:jc w:val="center"/>
              <w:rPr>
                <w:rFonts w:ascii="Times New Roman" w:eastAsia="Times New Roman" w:hAnsi="Times New Roman" w:cs="Times New Roman"/>
                <w:color w:val="000000"/>
                <w:lang w:eastAsia="en-IN"/>
              </w:rPr>
            </w:pPr>
            <w:r w:rsidRPr="0060371D">
              <w:rPr>
                <w:rFonts w:ascii="Times New Roman" w:eastAsia="Times New Roman" w:hAnsi="Times New Roman" w:cs="Times New Roman"/>
                <w:color w:val="000000"/>
                <w:lang w:eastAsia="en-IN"/>
              </w:rPr>
              <w:t>4.55</w:t>
            </w:r>
          </w:p>
        </w:tc>
        <w:tc>
          <w:tcPr>
            <w:tcW w:w="162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78CF62B" w14:textId="77777777" w:rsidR="0060371D" w:rsidRPr="0060371D" w:rsidRDefault="0060371D" w:rsidP="0060371D">
            <w:pPr>
              <w:spacing w:after="0" w:line="240" w:lineRule="auto"/>
              <w:jc w:val="center"/>
              <w:rPr>
                <w:rFonts w:ascii="Times New Roman" w:eastAsia="Times New Roman" w:hAnsi="Times New Roman" w:cs="Times New Roman"/>
                <w:color w:val="000000"/>
                <w:lang w:eastAsia="en-IN"/>
              </w:rPr>
            </w:pPr>
            <w:r w:rsidRPr="0060371D">
              <w:rPr>
                <w:rFonts w:ascii="Times New Roman" w:eastAsia="Times New Roman" w:hAnsi="Times New Roman" w:cs="Times New Roman"/>
                <w:color w:val="000000"/>
                <w:lang w:eastAsia="en-IN"/>
              </w:rPr>
              <w:t>2.00%</w:t>
            </w:r>
          </w:p>
        </w:tc>
        <w:tc>
          <w:tcPr>
            <w:tcW w:w="182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5CCA318" w14:textId="77777777" w:rsidR="0060371D" w:rsidRPr="0060371D" w:rsidRDefault="0060371D" w:rsidP="0060371D">
            <w:pPr>
              <w:spacing w:after="0" w:line="240" w:lineRule="auto"/>
              <w:jc w:val="center"/>
              <w:rPr>
                <w:rFonts w:ascii="Times New Roman" w:eastAsia="Times New Roman" w:hAnsi="Times New Roman" w:cs="Times New Roman"/>
                <w:color w:val="000000"/>
                <w:lang w:eastAsia="en-IN"/>
              </w:rPr>
            </w:pPr>
            <w:r w:rsidRPr="0060371D">
              <w:rPr>
                <w:rFonts w:ascii="Times New Roman" w:eastAsia="Times New Roman" w:hAnsi="Times New Roman" w:cs="Times New Roman"/>
                <w:color w:val="000000"/>
                <w:lang w:eastAsia="en-IN"/>
              </w:rPr>
              <w:t>-6.08</w:t>
            </w:r>
          </w:p>
        </w:tc>
        <w:tc>
          <w:tcPr>
            <w:tcW w:w="130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6999089" w14:textId="77777777" w:rsidR="0060371D" w:rsidRPr="0060371D" w:rsidRDefault="0060371D" w:rsidP="0060371D">
            <w:pPr>
              <w:spacing w:after="0" w:line="240" w:lineRule="auto"/>
              <w:jc w:val="center"/>
              <w:rPr>
                <w:rFonts w:ascii="Times New Roman" w:eastAsia="Times New Roman" w:hAnsi="Times New Roman" w:cs="Times New Roman"/>
                <w:color w:val="000000"/>
                <w:lang w:eastAsia="en-IN"/>
              </w:rPr>
            </w:pPr>
            <w:r w:rsidRPr="0060371D">
              <w:rPr>
                <w:rFonts w:ascii="Times New Roman" w:eastAsia="Times New Roman" w:hAnsi="Times New Roman" w:cs="Times New Roman"/>
                <w:color w:val="000000"/>
                <w:lang w:eastAsia="en-IN"/>
              </w:rPr>
              <w:t>0.878</w:t>
            </w:r>
          </w:p>
        </w:tc>
        <w:tc>
          <w:tcPr>
            <w:tcW w:w="164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C4A8FD1" w14:textId="77777777" w:rsidR="0060371D" w:rsidRPr="0060371D" w:rsidRDefault="0060371D" w:rsidP="0060371D">
            <w:pPr>
              <w:spacing w:after="0" w:line="240" w:lineRule="auto"/>
              <w:jc w:val="center"/>
              <w:rPr>
                <w:rFonts w:ascii="Times New Roman" w:eastAsia="Times New Roman" w:hAnsi="Times New Roman" w:cs="Times New Roman"/>
                <w:color w:val="000000"/>
                <w:lang w:eastAsia="en-IN"/>
              </w:rPr>
            </w:pPr>
            <w:r w:rsidRPr="0060371D">
              <w:rPr>
                <w:rFonts w:ascii="Times New Roman" w:eastAsia="Times New Roman" w:hAnsi="Times New Roman" w:cs="Times New Roman"/>
                <w:color w:val="000000"/>
                <w:lang w:eastAsia="en-IN"/>
              </w:rPr>
              <w:t>3.26%</w:t>
            </w:r>
          </w:p>
        </w:tc>
      </w:tr>
      <w:tr w:rsidR="0060371D" w:rsidRPr="0060371D" w14:paraId="14B9AA9B" w14:textId="77777777" w:rsidTr="0060371D">
        <w:trPr>
          <w:trHeight w:val="594"/>
        </w:trPr>
        <w:tc>
          <w:tcPr>
            <w:tcW w:w="111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AF19FAC" w14:textId="77777777" w:rsidR="0060371D" w:rsidRPr="0060371D" w:rsidRDefault="0060371D" w:rsidP="0060371D">
            <w:pPr>
              <w:spacing w:after="0" w:line="240" w:lineRule="auto"/>
              <w:jc w:val="center"/>
              <w:rPr>
                <w:rFonts w:ascii="Times New Roman" w:eastAsia="Times New Roman" w:hAnsi="Times New Roman" w:cs="Times New Roman"/>
                <w:color w:val="000000"/>
                <w:lang w:eastAsia="en-IN"/>
              </w:rPr>
            </w:pPr>
            <w:r w:rsidRPr="0060371D">
              <w:rPr>
                <w:rFonts w:ascii="Times New Roman" w:eastAsia="Times New Roman" w:hAnsi="Times New Roman" w:cs="Times New Roman"/>
                <w:color w:val="000000"/>
                <w:lang w:eastAsia="en-IN"/>
              </w:rPr>
              <w:t>C</w:t>
            </w:r>
          </w:p>
        </w:tc>
        <w:tc>
          <w:tcPr>
            <w:tcW w:w="164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2874834" w14:textId="77777777" w:rsidR="0060371D" w:rsidRPr="0060371D" w:rsidRDefault="0060371D" w:rsidP="0060371D">
            <w:pPr>
              <w:spacing w:after="0" w:line="240" w:lineRule="auto"/>
              <w:jc w:val="center"/>
              <w:rPr>
                <w:rFonts w:ascii="Times New Roman" w:eastAsia="Times New Roman" w:hAnsi="Times New Roman" w:cs="Times New Roman"/>
                <w:color w:val="000000"/>
                <w:lang w:eastAsia="en-IN"/>
              </w:rPr>
            </w:pPr>
            <w:r w:rsidRPr="0060371D">
              <w:rPr>
                <w:rFonts w:ascii="Times New Roman" w:eastAsia="Times New Roman" w:hAnsi="Times New Roman" w:cs="Times New Roman"/>
                <w:color w:val="000000"/>
                <w:lang w:eastAsia="en-IN"/>
              </w:rPr>
              <w:t>3.6</w:t>
            </w:r>
          </w:p>
        </w:tc>
        <w:tc>
          <w:tcPr>
            <w:tcW w:w="162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AE9A7A3" w14:textId="77777777" w:rsidR="0060371D" w:rsidRPr="0060371D" w:rsidRDefault="0060371D" w:rsidP="0060371D">
            <w:pPr>
              <w:spacing w:after="0" w:line="240" w:lineRule="auto"/>
              <w:jc w:val="center"/>
              <w:rPr>
                <w:rFonts w:ascii="Times New Roman" w:eastAsia="Times New Roman" w:hAnsi="Times New Roman" w:cs="Times New Roman"/>
                <w:color w:val="000000"/>
                <w:lang w:eastAsia="en-IN"/>
              </w:rPr>
            </w:pPr>
            <w:r w:rsidRPr="0060371D">
              <w:rPr>
                <w:rFonts w:ascii="Times New Roman" w:eastAsia="Times New Roman" w:hAnsi="Times New Roman" w:cs="Times New Roman"/>
                <w:color w:val="000000"/>
                <w:lang w:eastAsia="en-IN"/>
              </w:rPr>
              <w:t>6.00%</w:t>
            </w:r>
          </w:p>
        </w:tc>
        <w:tc>
          <w:tcPr>
            <w:tcW w:w="182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0D113A0" w14:textId="77777777" w:rsidR="0060371D" w:rsidRPr="0060371D" w:rsidRDefault="0060371D" w:rsidP="0060371D">
            <w:pPr>
              <w:spacing w:after="0" w:line="240" w:lineRule="auto"/>
              <w:jc w:val="center"/>
              <w:rPr>
                <w:rFonts w:ascii="Times New Roman" w:eastAsia="Times New Roman" w:hAnsi="Times New Roman" w:cs="Times New Roman"/>
                <w:color w:val="000000"/>
                <w:lang w:eastAsia="en-IN"/>
              </w:rPr>
            </w:pPr>
            <w:r w:rsidRPr="0060371D">
              <w:rPr>
                <w:rFonts w:ascii="Times New Roman" w:eastAsia="Times New Roman" w:hAnsi="Times New Roman" w:cs="Times New Roman"/>
                <w:color w:val="000000"/>
                <w:lang w:eastAsia="en-IN"/>
              </w:rPr>
              <w:t>0.86</w:t>
            </w:r>
          </w:p>
        </w:tc>
        <w:tc>
          <w:tcPr>
            <w:tcW w:w="130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FEA9AE6" w14:textId="77777777" w:rsidR="0060371D" w:rsidRPr="0060371D" w:rsidRDefault="0060371D" w:rsidP="0060371D">
            <w:pPr>
              <w:spacing w:after="0" w:line="240" w:lineRule="auto"/>
              <w:jc w:val="center"/>
              <w:rPr>
                <w:rFonts w:ascii="Times New Roman" w:eastAsia="Times New Roman" w:hAnsi="Times New Roman" w:cs="Times New Roman"/>
                <w:color w:val="000000"/>
                <w:lang w:eastAsia="en-IN"/>
              </w:rPr>
            </w:pPr>
            <w:r w:rsidRPr="0060371D">
              <w:rPr>
                <w:rFonts w:ascii="Times New Roman" w:eastAsia="Times New Roman" w:hAnsi="Times New Roman" w:cs="Times New Roman"/>
                <w:color w:val="000000"/>
                <w:lang w:eastAsia="en-IN"/>
              </w:rPr>
              <w:t>1.017</w:t>
            </w:r>
          </w:p>
        </w:tc>
        <w:tc>
          <w:tcPr>
            <w:tcW w:w="164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6451EC1" w14:textId="77777777" w:rsidR="0060371D" w:rsidRPr="0060371D" w:rsidRDefault="0060371D" w:rsidP="0060371D">
            <w:pPr>
              <w:spacing w:after="0" w:line="240" w:lineRule="auto"/>
              <w:jc w:val="center"/>
              <w:rPr>
                <w:rFonts w:ascii="Times New Roman" w:eastAsia="Times New Roman" w:hAnsi="Times New Roman" w:cs="Times New Roman"/>
                <w:color w:val="000000"/>
                <w:lang w:eastAsia="en-IN"/>
              </w:rPr>
            </w:pPr>
            <w:r w:rsidRPr="0060371D">
              <w:rPr>
                <w:rFonts w:ascii="Times New Roman" w:eastAsia="Times New Roman" w:hAnsi="Times New Roman" w:cs="Times New Roman"/>
                <w:color w:val="000000"/>
                <w:lang w:eastAsia="en-IN"/>
              </w:rPr>
              <w:t>8.59%</w:t>
            </w:r>
          </w:p>
        </w:tc>
      </w:tr>
    </w:tbl>
    <w:p w14:paraId="015D3D31" w14:textId="25B88079" w:rsidR="009C2C81" w:rsidRDefault="009C2C81" w:rsidP="009C2C81"/>
    <w:p w14:paraId="71012DAE" w14:textId="3335890E" w:rsidR="009C2C81" w:rsidRPr="00DC23B8" w:rsidRDefault="009C2C81" w:rsidP="00DC23B8">
      <w:pPr>
        <w:jc w:val="center"/>
        <w:rPr>
          <w:rFonts w:ascii="Times New Roman" w:hAnsi="Times New Roman" w:cs="Times New Roman"/>
          <w:b/>
          <w:bCs/>
          <w:sz w:val="26"/>
          <w:szCs w:val="26"/>
        </w:rPr>
      </w:pPr>
      <w:r w:rsidRPr="00DC23B8">
        <w:rPr>
          <w:rFonts w:ascii="Times New Roman" w:hAnsi="Times New Roman" w:cs="Times New Roman"/>
          <w:b/>
          <w:bCs/>
          <w:sz w:val="26"/>
          <w:szCs w:val="26"/>
        </w:rPr>
        <w:t xml:space="preserve">APPENDIX </w:t>
      </w:r>
      <w:r w:rsidR="00E52CFB" w:rsidRPr="00DC23B8">
        <w:rPr>
          <w:rFonts w:ascii="Times New Roman" w:hAnsi="Times New Roman" w:cs="Times New Roman"/>
          <w:b/>
          <w:bCs/>
          <w:sz w:val="26"/>
          <w:szCs w:val="26"/>
        </w:rPr>
        <w:t>G</w:t>
      </w:r>
    </w:p>
    <w:p w14:paraId="554264D8" w14:textId="77777777" w:rsidR="009C2C81" w:rsidRPr="00DC23B8" w:rsidRDefault="009C2C81" w:rsidP="00DC23B8">
      <w:pPr>
        <w:rPr>
          <w:rFonts w:ascii="Times New Roman" w:hAnsi="Times New Roman" w:cs="Times New Roman"/>
          <w:b/>
          <w:bCs/>
          <w:sz w:val="24"/>
          <w:szCs w:val="24"/>
        </w:rPr>
      </w:pPr>
      <w:r w:rsidRPr="00DC23B8">
        <w:rPr>
          <w:rFonts w:ascii="Times New Roman" w:hAnsi="Times New Roman" w:cs="Times New Roman"/>
          <w:b/>
          <w:bCs/>
          <w:sz w:val="24"/>
          <w:szCs w:val="24"/>
        </w:rPr>
        <w:t>Capital Rationing</w:t>
      </w:r>
    </w:p>
    <w:tbl>
      <w:tblPr>
        <w:tblW w:w="9233" w:type="dxa"/>
        <w:tblLook w:val="04A0" w:firstRow="1" w:lastRow="0" w:firstColumn="1" w:lastColumn="0" w:noHBand="0" w:noVBand="1"/>
      </w:tblPr>
      <w:tblGrid>
        <w:gridCol w:w="2345"/>
        <w:gridCol w:w="3459"/>
        <w:gridCol w:w="3429"/>
      </w:tblGrid>
      <w:tr w:rsidR="0006005C" w:rsidRPr="0006005C" w14:paraId="6FAACD9B" w14:textId="77777777" w:rsidTr="0006005C">
        <w:trPr>
          <w:trHeight w:val="363"/>
        </w:trPr>
        <w:tc>
          <w:tcPr>
            <w:tcW w:w="2345"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4476E11F" w14:textId="77777777" w:rsidR="0006005C" w:rsidRPr="0006005C" w:rsidRDefault="0006005C" w:rsidP="0006005C">
            <w:pPr>
              <w:spacing w:after="0" w:line="240" w:lineRule="auto"/>
              <w:jc w:val="center"/>
              <w:rPr>
                <w:rFonts w:ascii="Times New Roman" w:eastAsia="Times New Roman" w:hAnsi="Times New Roman" w:cs="Times New Roman"/>
                <w:b/>
                <w:bCs/>
                <w:color w:val="FFFFFF"/>
                <w:sz w:val="20"/>
                <w:szCs w:val="20"/>
                <w:lang w:eastAsia="en-IN"/>
              </w:rPr>
            </w:pPr>
            <w:r w:rsidRPr="0006005C">
              <w:rPr>
                <w:rFonts w:ascii="Times New Roman" w:eastAsia="Times New Roman" w:hAnsi="Times New Roman" w:cs="Times New Roman"/>
                <w:b/>
                <w:bCs/>
                <w:color w:val="FFFFFF"/>
                <w:sz w:val="20"/>
                <w:szCs w:val="20"/>
                <w:lang w:eastAsia="en-IN"/>
              </w:rPr>
              <w:t>Combination</w:t>
            </w:r>
          </w:p>
        </w:tc>
        <w:tc>
          <w:tcPr>
            <w:tcW w:w="3459"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1FA728B2" w14:textId="77777777" w:rsidR="0006005C" w:rsidRPr="0006005C" w:rsidRDefault="0006005C" w:rsidP="0006005C">
            <w:pPr>
              <w:spacing w:after="0" w:line="240" w:lineRule="auto"/>
              <w:jc w:val="center"/>
              <w:rPr>
                <w:rFonts w:ascii="Times New Roman" w:eastAsia="Times New Roman" w:hAnsi="Times New Roman" w:cs="Times New Roman"/>
                <w:b/>
                <w:bCs/>
                <w:color w:val="FFFFFF"/>
                <w:sz w:val="20"/>
                <w:szCs w:val="20"/>
                <w:lang w:eastAsia="en-IN"/>
              </w:rPr>
            </w:pPr>
            <w:r w:rsidRPr="0006005C">
              <w:rPr>
                <w:rFonts w:ascii="Times New Roman" w:eastAsia="Times New Roman" w:hAnsi="Times New Roman" w:cs="Times New Roman"/>
                <w:b/>
                <w:bCs/>
                <w:color w:val="FFFFFF"/>
                <w:sz w:val="20"/>
                <w:szCs w:val="20"/>
                <w:lang w:eastAsia="en-IN"/>
              </w:rPr>
              <w:t>Investment</w:t>
            </w:r>
          </w:p>
        </w:tc>
        <w:tc>
          <w:tcPr>
            <w:tcW w:w="3429"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6AD1049C" w14:textId="77777777" w:rsidR="0006005C" w:rsidRPr="0006005C" w:rsidRDefault="0006005C" w:rsidP="0006005C">
            <w:pPr>
              <w:spacing w:after="0" w:line="240" w:lineRule="auto"/>
              <w:jc w:val="center"/>
              <w:rPr>
                <w:rFonts w:ascii="Times New Roman" w:eastAsia="Times New Roman" w:hAnsi="Times New Roman" w:cs="Times New Roman"/>
                <w:b/>
                <w:bCs/>
                <w:color w:val="FFFFFF"/>
                <w:sz w:val="20"/>
                <w:szCs w:val="20"/>
                <w:lang w:eastAsia="en-IN"/>
              </w:rPr>
            </w:pPr>
            <w:r w:rsidRPr="0006005C">
              <w:rPr>
                <w:rFonts w:ascii="Times New Roman" w:eastAsia="Times New Roman" w:hAnsi="Times New Roman" w:cs="Times New Roman"/>
                <w:b/>
                <w:bCs/>
                <w:color w:val="FFFFFF"/>
                <w:sz w:val="20"/>
                <w:szCs w:val="20"/>
                <w:lang w:eastAsia="en-IN"/>
              </w:rPr>
              <w:t>NPV</w:t>
            </w:r>
          </w:p>
        </w:tc>
      </w:tr>
      <w:tr w:rsidR="0006005C" w:rsidRPr="0006005C" w14:paraId="045FA915" w14:textId="77777777" w:rsidTr="0006005C">
        <w:trPr>
          <w:trHeight w:val="363"/>
        </w:trPr>
        <w:tc>
          <w:tcPr>
            <w:tcW w:w="234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69E93BF" w14:textId="77777777" w:rsidR="0006005C" w:rsidRPr="0006005C" w:rsidRDefault="0006005C" w:rsidP="0006005C">
            <w:pPr>
              <w:spacing w:after="0" w:line="240" w:lineRule="auto"/>
              <w:jc w:val="center"/>
              <w:rPr>
                <w:rFonts w:ascii="Times New Roman" w:eastAsia="Times New Roman" w:hAnsi="Times New Roman" w:cs="Times New Roman"/>
                <w:color w:val="000000"/>
                <w:sz w:val="20"/>
                <w:szCs w:val="20"/>
                <w:lang w:eastAsia="en-IN"/>
              </w:rPr>
            </w:pPr>
            <w:r w:rsidRPr="0006005C">
              <w:rPr>
                <w:rFonts w:ascii="Times New Roman" w:eastAsia="Times New Roman" w:hAnsi="Times New Roman" w:cs="Times New Roman"/>
                <w:color w:val="000000"/>
                <w:sz w:val="20"/>
                <w:szCs w:val="20"/>
                <w:lang w:eastAsia="en-IN"/>
              </w:rPr>
              <w:t>A+B</w:t>
            </w:r>
          </w:p>
        </w:tc>
        <w:tc>
          <w:tcPr>
            <w:tcW w:w="3459"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C96B12D" w14:textId="77777777" w:rsidR="0006005C" w:rsidRPr="0006005C" w:rsidRDefault="0006005C" w:rsidP="0006005C">
            <w:pPr>
              <w:spacing w:after="0" w:line="240" w:lineRule="auto"/>
              <w:jc w:val="center"/>
              <w:rPr>
                <w:rFonts w:ascii="Times New Roman" w:eastAsia="Times New Roman" w:hAnsi="Times New Roman" w:cs="Times New Roman"/>
                <w:color w:val="000000"/>
                <w:sz w:val="20"/>
                <w:szCs w:val="20"/>
                <w:lang w:eastAsia="en-IN"/>
              </w:rPr>
            </w:pPr>
            <w:r w:rsidRPr="0006005C">
              <w:rPr>
                <w:rFonts w:ascii="Times New Roman" w:eastAsia="Times New Roman" w:hAnsi="Times New Roman" w:cs="Times New Roman"/>
                <w:color w:val="000000"/>
                <w:sz w:val="20"/>
                <w:szCs w:val="20"/>
                <w:lang w:eastAsia="en-IN"/>
              </w:rPr>
              <w:t>100</w:t>
            </w:r>
          </w:p>
        </w:tc>
        <w:tc>
          <w:tcPr>
            <w:tcW w:w="3429"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C17B3F6" w14:textId="77777777" w:rsidR="0006005C" w:rsidRPr="0006005C" w:rsidRDefault="0006005C" w:rsidP="0006005C">
            <w:pPr>
              <w:spacing w:after="0" w:line="240" w:lineRule="auto"/>
              <w:jc w:val="center"/>
              <w:rPr>
                <w:rFonts w:ascii="Times New Roman" w:eastAsia="Times New Roman" w:hAnsi="Times New Roman" w:cs="Times New Roman"/>
                <w:color w:val="000000"/>
                <w:sz w:val="20"/>
                <w:szCs w:val="20"/>
                <w:lang w:eastAsia="en-IN"/>
              </w:rPr>
            </w:pPr>
            <w:r w:rsidRPr="0006005C">
              <w:rPr>
                <w:rFonts w:ascii="Times New Roman" w:eastAsia="Times New Roman" w:hAnsi="Times New Roman" w:cs="Times New Roman"/>
                <w:color w:val="000000"/>
                <w:sz w:val="20"/>
                <w:szCs w:val="20"/>
                <w:lang w:eastAsia="en-IN"/>
              </w:rPr>
              <w:t>-12.62</w:t>
            </w:r>
          </w:p>
        </w:tc>
      </w:tr>
      <w:tr w:rsidR="0006005C" w:rsidRPr="0006005C" w14:paraId="43F8AD0F" w14:textId="77777777" w:rsidTr="0006005C">
        <w:trPr>
          <w:trHeight w:val="363"/>
        </w:trPr>
        <w:tc>
          <w:tcPr>
            <w:tcW w:w="234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4E62D65" w14:textId="77777777" w:rsidR="0006005C" w:rsidRPr="0006005C" w:rsidRDefault="0006005C" w:rsidP="0006005C">
            <w:pPr>
              <w:spacing w:after="0" w:line="240" w:lineRule="auto"/>
              <w:jc w:val="center"/>
              <w:rPr>
                <w:rFonts w:ascii="Times New Roman" w:eastAsia="Times New Roman" w:hAnsi="Times New Roman" w:cs="Times New Roman"/>
                <w:color w:val="000000"/>
                <w:sz w:val="20"/>
                <w:szCs w:val="20"/>
                <w:lang w:eastAsia="en-IN"/>
              </w:rPr>
            </w:pPr>
            <w:r w:rsidRPr="0006005C">
              <w:rPr>
                <w:rFonts w:ascii="Times New Roman" w:eastAsia="Times New Roman" w:hAnsi="Times New Roman" w:cs="Times New Roman"/>
                <w:color w:val="000000"/>
                <w:sz w:val="20"/>
                <w:szCs w:val="20"/>
                <w:lang w:eastAsia="en-IN"/>
              </w:rPr>
              <w:t>A+C</w:t>
            </w:r>
          </w:p>
        </w:tc>
        <w:tc>
          <w:tcPr>
            <w:tcW w:w="3459"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D686051" w14:textId="77777777" w:rsidR="0006005C" w:rsidRPr="0006005C" w:rsidRDefault="0006005C" w:rsidP="0006005C">
            <w:pPr>
              <w:spacing w:after="0" w:line="240" w:lineRule="auto"/>
              <w:jc w:val="center"/>
              <w:rPr>
                <w:rFonts w:ascii="Times New Roman" w:eastAsia="Times New Roman" w:hAnsi="Times New Roman" w:cs="Times New Roman"/>
                <w:color w:val="000000"/>
                <w:sz w:val="20"/>
                <w:szCs w:val="20"/>
                <w:lang w:eastAsia="en-IN"/>
              </w:rPr>
            </w:pPr>
            <w:r w:rsidRPr="0006005C">
              <w:rPr>
                <w:rFonts w:ascii="Times New Roman" w:eastAsia="Times New Roman" w:hAnsi="Times New Roman" w:cs="Times New Roman"/>
                <w:color w:val="000000"/>
                <w:sz w:val="20"/>
                <w:szCs w:val="20"/>
                <w:lang w:eastAsia="en-IN"/>
              </w:rPr>
              <w:t>100</w:t>
            </w:r>
          </w:p>
        </w:tc>
        <w:tc>
          <w:tcPr>
            <w:tcW w:w="3429"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8440174" w14:textId="77777777" w:rsidR="0006005C" w:rsidRPr="0006005C" w:rsidRDefault="0006005C" w:rsidP="0006005C">
            <w:pPr>
              <w:spacing w:after="0" w:line="240" w:lineRule="auto"/>
              <w:jc w:val="center"/>
              <w:rPr>
                <w:rFonts w:ascii="Times New Roman" w:eastAsia="Times New Roman" w:hAnsi="Times New Roman" w:cs="Times New Roman"/>
                <w:color w:val="000000"/>
                <w:sz w:val="20"/>
                <w:szCs w:val="20"/>
                <w:lang w:eastAsia="en-IN"/>
              </w:rPr>
            </w:pPr>
            <w:r w:rsidRPr="0006005C">
              <w:rPr>
                <w:rFonts w:ascii="Times New Roman" w:eastAsia="Times New Roman" w:hAnsi="Times New Roman" w:cs="Times New Roman"/>
                <w:color w:val="000000"/>
                <w:sz w:val="20"/>
                <w:szCs w:val="20"/>
                <w:lang w:eastAsia="en-IN"/>
              </w:rPr>
              <w:t>-5.69</w:t>
            </w:r>
          </w:p>
        </w:tc>
      </w:tr>
      <w:tr w:rsidR="0006005C" w:rsidRPr="0006005C" w14:paraId="3917A782" w14:textId="77777777" w:rsidTr="0006005C">
        <w:trPr>
          <w:trHeight w:val="363"/>
        </w:trPr>
        <w:tc>
          <w:tcPr>
            <w:tcW w:w="234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6140432" w14:textId="77777777" w:rsidR="0006005C" w:rsidRPr="0006005C" w:rsidRDefault="0006005C" w:rsidP="0006005C">
            <w:pPr>
              <w:spacing w:after="0" w:line="240" w:lineRule="auto"/>
              <w:jc w:val="center"/>
              <w:rPr>
                <w:rFonts w:ascii="Times New Roman" w:eastAsia="Times New Roman" w:hAnsi="Times New Roman" w:cs="Times New Roman"/>
                <w:color w:val="000000"/>
                <w:sz w:val="20"/>
                <w:szCs w:val="20"/>
                <w:lang w:eastAsia="en-IN"/>
              </w:rPr>
            </w:pPr>
            <w:r w:rsidRPr="0006005C">
              <w:rPr>
                <w:rFonts w:ascii="Times New Roman" w:eastAsia="Times New Roman" w:hAnsi="Times New Roman" w:cs="Times New Roman"/>
                <w:color w:val="000000"/>
                <w:sz w:val="20"/>
                <w:szCs w:val="20"/>
                <w:lang w:eastAsia="en-IN"/>
              </w:rPr>
              <w:t>B+C</w:t>
            </w:r>
          </w:p>
        </w:tc>
        <w:tc>
          <w:tcPr>
            <w:tcW w:w="3459"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8F1D3A6" w14:textId="77777777" w:rsidR="0006005C" w:rsidRPr="0006005C" w:rsidRDefault="0006005C" w:rsidP="0006005C">
            <w:pPr>
              <w:spacing w:after="0" w:line="240" w:lineRule="auto"/>
              <w:jc w:val="center"/>
              <w:rPr>
                <w:rFonts w:ascii="Times New Roman" w:eastAsia="Times New Roman" w:hAnsi="Times New Roman" w:cs="Times New Roman"/>
                <w:color w:val="000000"/>
                <w:sz w:val="20"/>
                <w:szCs w:val="20"/>
                <w:lang w:eastAsia="en-IN"/>
              </w:rPr>
            </w:pPr>
            <w:r w:rsidRPr="0006005C">
              <w:rPr>
                <w:rFonts w:ascii="Times New Roman" w:eastAsia="Times New Roman" w:hAnsi="Times New Roman" w:cs="Times New Roman"/>
                <w:color w:val="000000"/>
                <w:sz w:val="20"/>
                <w:szCs w:val="20"/>
                <w:lang w:eastAsia="en-IN"/>
              </w:rPr>
              <w:t>100</w:t>
            </w:r>
          </w:p>
        </w:tc>
        <w:tc>
          <w:tcPr>
            <w:tcW w:w="3429"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05146D8" w14:textId="77777777" w:rsidR="0006005C" w:rsidRPr="0006005C" w:rsidRDefault="0006005C" w:rsidP="0006005C">
            <w:pPr>
              <w:spacing w:after="0" w:line="240" w:lineRule="auto"/>
              <w:jc w:val="center"/>
              <w:rPr>
                <w:rFonts w:ascii="Times New Roman" w:eastAsia="Times New Roman" w:hAnsi="Times New Roman" w:cs="Times New Roman"/>
                <w:color w:val="000000"/>
                <w:sz w:val="20"/>
                <w:szCs w:val="20"/>
                <w:lang w:eastAsia="en-IN"/>
              </w:rPr>
            </w:pPr>
            <w:r w:rsidRPr="0006005C">
              <w:rPr>
                <w:rFonts w:ascii="Times New Roman" w:eastAsia="Times New Roman" w:hAnsi="Times New Roman" w:cs="Times New Roman"/>
                <w:color w:val="000000"/>
                <w:sz w:val="20"/>
                <w:szCs w:val="20"/>
                <w:lang w:eastAsia="en-IN"/>
              </w:rPr>
              <w:t>-5.22</w:t>
            </w:r>
          </w:p>
        </w:tc>
      </w:tr>
    </w:tbl>
    <w:p w14:paraId="1BEC7BB7" w14:textId="36360E68" w:rsidR="009C2C81" w:rsidRPr="00545E3E" w:rsidRDefault="0006005C" w:rsidP="004E79B8">
      <w:pPr>
        <w:pStyle w:val="NormalWeb"/>
        <w:rPr>
          <w:b/>
          <w:bCs/>
        </w:rPr>
      </w:pPr>
      <w:r w:rsidRPr="00545E3E">
        <w:rPr>
          <w:b/>
          <w:bCs/>
        </w:rPr>
        <w:t xml:space="preserve">Note: </w:t>
      </w:r>
      <w:r w:rsidR="009C2C81" w:rsidRPr="00545E3E">
        <w:rPr>
          <w:b/>
          <w:bCs/>
        </w:rPr>
        <w:t>Recommendation</w:t>
      </w:r>
      <w:r w:rsidR="004E79B8" w:rsidRPr="00545E3E">
        <w:rPr>
          <w:b/>
          <w:bCs/>
        </w:rPr>
        <w:t xml:space="preserve"> </w:t>
      </w:r>
      <w:r w:rsidR="009C2C81" w:rsidRPr="00545E3E">
        <w:rPr>
          <w:b/>
          <w:bCs/>
        </w:rPr>
        <w:t>Accept Project C only</w:t>
      </w:r>
      <w:r w:rsidR="00545E3E">
        <w:rPr>
          <w:b/>
          <w:bCs/>
        </w:rPr>
        <w:t>*</w:t>
      </w:r>
    </w:p>
    <w:p w14:paraId="5CE9E978" w14:textId="77777777" w:rsidR="00AA3ED0" w:rsidRPr="00F44F62" w:rsidRDefault="00AA3ED0" w:rsidP="008412DE">
      <w:pPr>
        <w:spacing w:line="360" w:lineRule="auto"/>
        <w:jc w:val="both"/>
        <w:rPr>
          <w:rFonts w:ascii="Times New Roman" w:hAnsi="Times New Roman" w:cs="Times New Roman"/>
          <w:sz w:val="24"/>
          <w:szCs w:val="24"/>
        </w:rPr>
      </w:pPr>
    </w:p>
    <w:sectPr w:rsidR="00AA3ED0" w:rsidRPr="00F44F62" w:rsidSect="00323C68">
      <w:footerReference w:type="default" r:id="rId14"/>
      <w:pgSz w:w="11906" w:h="16838"/>
      <w:pgMar w:top="1440" w:right="1440" w:bottom="1440" w:left="1440" w:header="708" w:footer="708" w:gutter="0"/>
      <w:pgBorders w:display="firstPage" w:offsetFrom="page">
        <w:top w:val="single" w:sz="24" w:space="24" w:color="auto"/>
        <w:left w:val="single" w:sz="24" w:space="24" w:color="auto"/>
        <w:bottom w:val="single" w:sz="24" w:space="24" w:color="auto"/>
        <w:right w:val="single" w:sz="2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AFE3DF" w14:textId="77777777" w:rsidR="00075932" w:rsidRDefault="00075932" w:rsidP="00890B3B">
      <w:pPr>
        <w:spacing w:after="0" w:line="240" w:lineRule="auto"/>
      </w:pPr>
      <w:r>
        <w:separator/>
      </w:r>
    </w:p>
  </w:endnote>
  <w:endnote w:type="continuationSeparator" w:id="0">
    <w:p w14:paraId="5DAA8D08" w14:textId="77777777" w:rsidR="00075932" w:rsidRDefault="00075932" w:rsidP="00890B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4286257"/>
      <w:docPartObj>
        <w:docPartGallery w:val="Page Numbers (Bottom of Page)"/>
        <w:docPartUnique/>
      </w:docPartObj>
    </w:sdtPr>
    <w:sdtEndPr>
      <w:rPr>
        <w:color w:val="7F7F7F" w:themeColor="background1" w:themeShade="7F"/>
        <w:spacing w:val="60"/>
      </w:rPr>
    </w:sdtEndPr>
    <w:sdtContent>
      <w:p w14:paraId="60340CF9" w14:textId="5B40A102" w:rsidR="00323C68" w:rsidRDefault="00323C6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3E11CAD" w14:textId="77777777" w:rsidR="00323C68" w:rsidRDefault="00323C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979D55" w14:textId="77777777" w:rsidR="00075932" w:rsidRDefault="00075932" w:rsidP="00890B3B">
      <w:pPr>
        <w:spacing w:after="0" w:line="240" w:lineRule="auto"/>
      </w:pPr>
      <w:r>
        <w:separator/>
      </w:r>
    </w:p>
  </w:footnote>
  <w:footnote w:type="continuationSeparator" w:id="0">
    <w:p w14:paraId="408BDFF5" w14:textId="77777777" w:rsidR="00075932" w:rsidRDefault="00075932" w:rsidP="00890B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2D3467"/>
    <w:multiLevelType w:val="hybridMultilevel"/>
    <w:tmpl w:val="45AC54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E5F2D76"/>
    <w:multiLevelType w:val="hybridMultilevel"/>
    <w:tmpl w:val="74404EA2"/>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 w15:restartNumberingAfterBreak="0">
    <w:nsid w:val="68195F51"/>
    <w:multiLevelType w:val="multilevel"/>
    <w:tmpl w:val="C150D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9F23E7A"/>
    <w:multiLevelType w:val="multilevel"/>
    <w:tmpl w:val="2DF68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DB93107"/>
    <w:multiLevelType w:val="hybridMultilevel"/>
    <w:tmpl w:val="1750D3D2"/>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ED0"/>
    <w:rsid w:val="00044348"/>
    <w:rsid w:val="0006005C"/>
    <w:rsid w:val="00075932"/>
    <w:rsid w:val="00092762"/>
    <w:rsid w:val="00094A39"/>
    <w:rsid w:val="000A6910"/>
    <w:rsid w:val="000B1EED"/>
    <w:rsid w:val="000D6D1C"/>
    <w:rsid w:val="000D70F0"/>
    <w:rsid w:val="000F2B3F"/>
    <w:rsid w:val="000F6E46"/>
    <w:rsid w:val="001207DD"/>
    <w:rsid w:val="001530E5"/>
    <w:rsid w:val="001847D5"/>
    <w:rsid w:val="0018612C"/>
    <w:rsid w:val="00194704"/>
    <w:rsid w:val="001D218C"/>
    <w:rsid w:val="001D316B"/>
    <w:rsid w:val="001D44D6"/>
    <w:rsid w:val="001E426F"/>
    <w:rsid w:val="00204FC0"/>
    <w:rsid w:val="002373F2"/>
    <w:rsid w:val="0026174C"/>
    <w:rsid w:val="00267E04"/>
    <w:rsid w:val="00287C55"/>
    <w:rsid w:val="0029771B"/>
    <w:rsid w:val="002A4353"/>
    <w:rsid w:val="0030437F"/>
    <w:rsid w:val="003070D4"/>
    <w:rsid w:val="003108FE"/>
    <w:rsid w:val="00323C68"/>
    <w:rsid w:val="00345571"/>
    <w:rsid w:val="00350B4D"/>
    <w:rsid w:val="00376BF3"/>
    <w:rsid w:val="003C1B30"/>
    <w:rsid w:val="003D655A"/>
    <w:rsid w:val="003F7B0F"/>
    <w:rsid w:val="0041673F"/>
    <w:rsid w:val="00421AD5"/>
    <w:rsid w:val="00425DB3"/>
    <w:rsid w:val="00430EA8"/>
    <w:rsid w:val="00443211"/>
    <w:rsid w:val="0044679D"/>
    <w:rsid w:val="00453FE1"/>
    <w:rsid w:val="00470B29"/>
    <w:rsid w:val="0047568E"/>
    <w:rsid w:val="004975D4"/>
    <w:rsid w:val="004B5DA8"/>
    <w:rsid w:val="004B6CD4"/>
    <w:rsid w:val="004C2F24"/>
    <w:rsid w:val="004E4195"/>
    <w:rsid w:val="004E79B8"/>
    <w:rsid w:val="00512136"/>
    <w:rsid w:val="00545E3E"/>
    <w:rsid w:val="005513DE"/>
    <w:rsid w:val="005B1AC6"/>
    <w:rsid w:val="00600A6D"/>
    <w:rsid w:val="0060371D"/>
    <w:rsid w:val="00611DB4"/>
    <w:rsid w:val="00613B98"/>
    <w:rsid w:val="0064680B"/>
    <w:rsid w:val="00664B9F"/>
    <w:rsid w:val="006707F9"/>
    <w:rsid w:val="006B4895"/>
    <w:rsid w:val="006D3E2C"/>
    <w:rsid w:val="00701A34"/>
    <w:rsid w:val="00704CA2"/>
    <w:rsid w:val="00721CFE"/>
    <w:rsid w:val="0074197F"/>
    <w:rsid w:val="007B772D"/>
    <w:rsid w:val="007D5AAD"/>
    <w:rsid w:val="007E2015"/>
    <w:rsid w:val="007F1180"/>
    <w:rsid w:val="0082096B"/>
    <w:rsid w:val="00832F48"/>
    <w:rsid w:val="008412DE"/>
    <w:rsid w:val="008538A8"/>
    <w:rsid w:val="00890B3B"/>
    <w:rsid w:val="008B17F4"/>
    <w:rsid w:val="008C28CB"/>
    <w:rsid w:val="008E65C3"/>
    <w:rsid w:val="008F2940"/>
    <w:rsid w:val="00902AE7"/>
    <w:rsid w:val="00921F7B"/>
    <w:rsid w:val="00941A0F"/>
    <w:rsid w:val="009718A4"/>
    <w:rsid w:val="00971E49"/>
    <w:rsid w:val="009805CB"/>
    <w:rsid w:val="00981F9C"/>
    <w:rsid w:val="009A6FE6"/>
    <w:rsid w:val="009C2C81"/>
    <w:rsid w:val="00A31EA8"/>
    <w:rsid w:val="00A41DA9"/>
    <w:rsid w:val="00A664A6"/>
    <w:rsid w:val="00A76F3E"/>
    <w:rsid w:val="00AA3ED0"/>
    <w:rsid w:val="00AA66BA"/>
    <w:rsid w:val="00AB53F4"/>
    <w:rsid w:val="00AB7D84"/>
    <w:rsid w:val="00AC34EE"/>
    <w:rsid w:val="00AD2EF8"/>
    <w:rsid w:val="00AD522A"/>
    <w:rsid w:val="00AF04BF"/>
    <w:rsid w:val="00AF154E"/>
    <w:rsid w:val="00B24C3F"/>
    <w:rsid w:val="00B42C57"/>
    <w:rsid w:val="00B636AD"/>
    <w:rsid w:val="00B64A56"/>
    <w:rsid w:val="00BA0278"/>
    <w:rsid w:val="00C20F7C"/>
    <w:rsid w:val="00C244D9"/>
    <w:rsid w:val="00C34A5A"/>
    <w:rsid w:val="00C7560D"/>
    <w:rsid w:val="00C94DF7"/>
    <w:rsid w:val="00C952D9"/>
    <w:rsid w:val="00C956B0"/>
    <w:rsid w:val="00CA2993"/>
    <w:rsid w:val="00CB0627"/>
    <w:rsid w:val="00CB413B"/>
    <w:rsid w:val="00CC222F"/>
    <w:rsid w:val="00CD23DC"/>
    <w:rsid w:val="00CD7B51"/>
    <w:rsid w:val="00CF5F44"/>
    <w:rsid w:val="00D16F0A"/>
    <w:rsid w:val="00D277DF"/>
    <w:rsid w:val="00D93938"/>
    <w:rsid w:val="00DA66FB"/>
    <w:rsid w:val="00DC23B8"/>
    <w:rsid w:val="00DE4BC9"/>
    <w:rsid w:val="00E24678"/>
    <w:rsid w:val="00E52CFB"/>
    <w:rsid w:val="00E56043"/>
    <w:rsid w:val="00E64ECF"/>
    <w:rsid w:val="00E9504D"/>
    <w:rsid w:val="00E96766"/>
    <w:rsid w:val="00EB22BC"/>
    <w:rsid w:val="00EB26F4"/>
    <w:rsid w:val="00ED0A20"/>
    <w:rsid w:val="00ED1CC6"/>
    <w:rsid w:val="00EE0A37"/>
    <w:rsid w:val="00F00EAF"/>
    <w:rsid w:val="00F155E1"/>
    <w:rsid w:val="00F44F62"/>
    <w:rsid w:val="00F56069"/>
    <w:rsid w:val="00F5704B"/>
    <w:rsid w:val="00F83BF5"/>
    <w:rsid w:val="00FC485D"/>
    <w:rsid w:val="00FD6BD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568E5"/>
  <w15:chartTrackingRefBased/>
  <w15:docId w15:val="{47832942-9E68-4CFF-9F7B-D823093171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IN"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5DA8"/>
  </w:style>
  <w:style w:type="paragraph" w:styleId="Heading1">
    <w:name w:val="heading 1"/>
    <w:basedOn w:val="Normal"/>
    <w:next w:val="Normal"/>
    <w:link w:val="Heading1Char"/>
    <w:uiPriority w:val="9"/>
    <w:qFormat/>
    <w:rsid w:val="0064680B"/>
    <w:pPr>
      <w:keepNext/>
      <w:keepLines/>
      <w:pBdr>
        <w:left w:val="single" w:sz="12" w:space="12" w:color="ED7D31"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unhideWhenUsed/>
    <w:qFormat/>
    <w:rsid w:val="0064680B"/>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unhideWhenUsed/>
    <w:qFormat/>
    <w:rsid w:val="0064680B"/>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64680B"/>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64680B"/>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64680B"/>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64680B"/>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64680B"/>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64680B"/>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80B"/>
    <w:rPr>
      <w:rFonts w:asciiTheme="majorHAnsi" w:eastAsiaTheme="majorEastAsia" w:hAnsiTheme="majorHAnsi" w:cstheme="majorBidi"/>
      <w:caps/>
      <w:spacing w:val="10"/>
      <w:sz w:val="36"/>
      <w:szCs w:val="36"/>
    </w:rPr>
  </w:style>
  <w:style w:type="paragraph" w:customStyle="1" w:styleId="isselectedend">
    <w:name w:val="isselectedend"/>
    <w:basedOn w:val="Normal"/>
    <w:rsid w:val="00AA3ED0"/>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NormalWeb">
    <w:name w:val="Normal (Web)"/>
    <w:basedOn w:val="Normal"/>
    <w:uiPriority w:val="99"/>
    <w:unhideWhenUsed/>
    <w:rsid w:val="00AA3ED0"/>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2Char">
    <w:name w:val="Heading 2 Char"/>
    <w:basedOn w:val="DefaultParagraphFont"/>
    <w:link w:val="Heading2"/>
    <w:uiPriority w:val="9"/>
    <w:rsid w:val="0064680B"/>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rsid w:val="0064680B"/>
    <w:rPr>
      <w:rFonts w:asciiTheme="majorHAnsi" w:eastAsiaTheme="majorEastAsia" w:hAnsiTheme="majorHAnsi" w:cstheme="majorBidi"/>
      <w:caps/>
      <w:sz w:val="28"/>
      <w:szCs w:val="28"/>
    </w:rPr>
  </w:style>
  <w:style w:type="character" w:styleId="Strong">
    <w:name w:val="Strong"/>
    <w:basedOn w:val="DefaultParagraphFont"/>
    <w:uiPriority w:val="22"/>
    <w:qFormat/>
    <w:rsid w:val="0064680B"/>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64680B"/>
    <w:rPr>
      <w:rFonts w:asciiTheme="minorHAnsi" w:eastAsiaTheme="minorEastAsia" w:hAnsiTheme="minorHAnsi" w:cstheme="minorBidi"/>
      <w:i/>
      <w:iCs/>
      <w:color w:val="C45911" w:themeColor="accent2" w:themeShade="BF"/>
      <w:sz w:val="20"/>
      <w:szCs w:val="20"/>
    </w:rPr>
  </w:style>
  <w:style w:type="character" w:customStyle="1" w:styleId="Heading4Char">
    <w:name w:val="Heading 4 Char"/>
    <w:basedOn w:val="DefaultParagraphFont"/>
    <w:link w:val="Heading4"/>
    <w:uiPriority w:val="9"/>
    <w:semiHidden/>
    <w:rsid w:val="0064680B"/>
    <w:rPr>
      <w:rFonts w:asciiTheme="majorHAnsi" w:eastAsiaTheme="majorEastAsia" w:hAnsiTheme="majorHAnsi" w:cstheme="majorBidi"/>
      <w:i/>
      <w:iCs/>
      <w:sz w:val="28"/>
      <w:szCs w:val="28"/>
    </w:rPr>
  </w:style>
  <w:style w:type="paragraph" w:customStyle="1" w:styleId="text-token-text-secondary">
    <w:name w:val="text-token-text-secondary"/>
    <w:basedOn w:val="Normal"/>
    <w:rsid w:val="00B636AD"/>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customStyle="1" w:styleId="pdq2pgselectionanchorcontainer">
    <w:name w:val="pdq2pg_selectionanchorcontainer"/>
    <w:basedOn w:val="Normal"/>
    <w:rsid w:val="00B636AD"/>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HTMLPreformatted">
    <w:name w:val="HTML Preformatted"/>
    <w:basedOn w:val="Normal"/>
    <w:link w:val="HTMLPreformattedChar"/>
    <w:uiPriority w:val="99"/>
    <w:semiHidden/>
    <w:unhideWhenUsed/>
    <w:rsid w:val="00B636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IN"/>
    </w:rPr>
  </w:style>
  <w:style w:type="character" w:customStyle="1" w:styleId="HTMLPreformattedChar">
    <w:name w:val="HTML Preformatted Char"/>
    <w:basedOn w:val="DefaultParagraphFont"/>
    <w:link w:val="HTMLPreformatted"/>
    <w:uiPriority w:val="99"/>
    <w:semiHidden/>
    <w:rsid w:val="00B636AD"/>
    <w:rPr>
      <w:rFonts w:ascii="Courier New" w:eastAsia="Times New Roman" w:hAnsi="Courier New" w:cs="Courier New"/>
      <w:sz w:val="20"/>
      <w:szCs w:val="20"/>
      <w:lang w:eastAsia="en-IN"/>
    </w:rPr>
  </w:style>
  <w:style w:type="character" w:styleId="HTMLCode">
    <w:name w:val="HTML Code"/>
    <w:basedOn w:val="DefaultParagraphFont"/>
    <w:uiPriority w:val="99"/>
    <w:semiHidden/>
    <w:unhideWhenUsed/>
    <w:rsid w:val="00B636AD"/>
    <w:rPr>
      <w:rFonts w:ascii="Courier New" w:eastAsia="Times New Roman" w:hAnsi="Courier New" w:cs="Courier New"/>
      <w:sz w:val="20"/>
      <w:szCs w:val="20"/>
    </w:rPr>
  </w:style>
  <w:style w:type="paragraph" w:styleId="Header">
    <w:name w:val="header"/>
    <w:basedOn w:val="Normal"/>
    <w:link w:val="HeaderChar"/>
    <w:uiPriority w:val="99"/>
    <w:unhideWhenUsed/>
    <w:rsid w:val="00890B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0B3B"/>
  </w:style>
  <w:style w:type="paragraph" w:styleId="Footer">
    <w:name w:val="footer"/>
    <w:basedOn w:val="Normal"/>
    <w:link w:val="FooterChar"/>
    <w:uiPriority w:val="99"/>
    <w:unhideWhenUsed/>
    <w:rsid w:val="00890B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0B3B"/>
  </w:style>
  <w:style w:type="paragraph" w:styleId="TOCHeading">
    <w:name w:val="TOC Heading"/>
    <w:basedOn w:val="Heading1"/>
    <w:next w:val="Normal"/>
    <w:uiPriority w:val="39"/>
    <w:unhideWhenUsed/>
    <w:qFormat/>
    <w:rsid w:val="0064680B"/>
    <w:pPr>
      <w:outlineLvl w:val="9"/>
    </w:pPr>
  </w:style>
  <w:style w:type="paragraph" w:styleId="TOC1">
    <w:name w:val="toc 1"/>
    <w:basedOn w:val="Normal"/>
    <w:next w:val="Normal"/>
    <w:autoRedefine/>
    <w:uiPriority w:val="39"/>
    <w:unhideWhenUsed/>
    <w:rsid w:val="00345571"/>
    <w:pPr>
      <w:spacing w:after="100"/>
    </w:pPr>
  </w:style>
  <w:style w:type="paragraph" w:styleId="TOC3">
    <w:name w:val="toc 3"/>
    <w:basedOn w:val="Normal"/>
    <w:next w:val="Normal"/>
    <w:autoRedefine/>
    <w:uiPriority w:val="39"/>
    <w:unhideWhenUsed/>
    <w:rsid w:val="00345571"/>
    <w:pPr>
      <w:spacing w:after="100"/>
      <w:ind w:left="440"/>
    </w:pPr>
  </w:style>
  <w:style w:type="paragraph" w:styleId="TOC2">
    <w:name w:val="toc 2"/>
    <w:basedOn w:val="Normal"/>
    <w:next w:val="Normal"/>
    <w:autoRedefine/>
    <w:uiPriority w:val="39"/>
    <w:unhideWhenUsed/>
    <w:rsid w:val="00345571"/>
    <w:pPr>
      <w:spacing w:after="100"/>
      <w:ind w:left="220"/>
    </w:pPr>
  </w:style>
  <w:style w:type="character" w:styleId="Hyperlink">
    <w:name w:val="Hyperlink"/>
    <w:basedOn w:val="DefaultParagraphFont"/>
    <w:uiPriority w:val="99"/>
    <w:unhideWhenUsed/>
    <w:rsid w:val="00345571"/>
    <w:rPr>
      <w:color w:val="0563C1" w:themeColor="hyperlink"/>
      <w:u w:val="single"/>
    </w:rPr>
  </w:style>
  <w:style w:type="paragraph" w:styleId="Caption">
    <w:name w:val="caption"/>
    <w:basedOn w:val="Normal"/>
    <w:next w:val="Normal"/>
    <w:uiPriority w:val="35"/>
    <w:unhideWhenUsed/>
    <w:qFormat/>
    <w:rsid w:val="0064680B"/>
    <w:pPr>
      <w:spacing w:line="240" w:lineRule="auto"/>
    </w:pPr>
    <w:rPr>
      <w:b/>
      <w:bCs/>
      <w:color w:val="ED7D31" w:themeColor="accent2"/>
      <w:spacing w:val="10"/>
      <w:sz w:val="16"/>
      <w:szCs w:val="16"/>
    </w:rPr>
  </w:style>
  <w:style w:type="paragraph" w:styleId="ListParagraph">
    <w:name w:val="List Paragraph"/>
    <w:basedOn w:val="Normal"/>
    <w:uiPriority w:val="34"/>
    <w:qFormat/>
    <w:rsid w:val="00323C68"/>
    <w:pPr>
      <w:ind w:left="720"/>
      <w:contextualSpacing/>
    </w:pPr>
  </w:style>
  <w:style w:type="character" w:customStyle="1" w:styleId="Heading5Char">
    <w:name w:val="Heading 5 Char"/>
    <w:basedOn w:val="DefaultParagraphFont"/>
    <w:link w:val="Heading5"/>
    <w:uiPriority w:val="9"/>
    <w:semiHidden/>
    <w:rsid w:val="0064680B"/>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64680B"/>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64680B"/>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64680B"/>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64680B"/>
    <w:rPr>
      <w:rFonts w:asciiTheme="majorHAnsi" w:eastAsiaTheme="majorEastAsia" w:hAnsiTheme="majorHAnsi" w:cstheme="majorBidi"/>
      <w:i/>
      <w:iCs/>
      <w:caps/>
    </w:rPr>
  </w:style>
  <w:style w:type="paragraph" w:styleId="Title">
    <w:name w:val="Title"/>
    <w:basedOn w:val="Normal"/>
    <w:next w:val="Normal"/>
    <w:link w:val="TitleChar"/>
    <w:uiPriority w:val="10"/>
    <w:qFormat/>
    <w:rsid w:val="0064680B"/>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64680B"/>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64680B"/>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64680B"/>
    <w:rPr>
      <w:color w:val="000000" w:themeColor="text1"/>
      <w:sz w:val="24"/>
      <w:szCs w:val="24"/>
    </w:rPr>
  </w:style>
  <w:style w:type="paragraph" w:styleId="NoSpacing">
    <w:name w:val="No Spacing"/>
    <w:uiPriority w:val="1"/>
    <w:qFormat/>
    <w:rsid w:val="0064680B"/>
    <w:pPr>
      <w:spacing w:after="0" w:line="240" w:lineRule="auto"/>
    </w:pPr>
  </w:style>
  <w:style w:type="paragraph" w:styleId="Quote">
    <w:name w:val="Quote"/>
    <w:basedOn w:val="Normal"/>
    <w:next w:val="Normal"/>
    <w:link w:val="QuoteChar"/>
    <w:uiPriority w:val="29"/>
    <w:qFormat/>
    <w:rsid w:val="0064680B"/>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64680B"/>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64680B"/>
    <w:pPr>
      <w:spacing w:before="100" w:beforeAutospacing="1" w:after="240"/>
      <w:ind w:left="936" w:right="936"/>
      <w:jc w:val="center"/>
    </w:pPr>
    <w:rPr>
      <w:rFonts w:asciiTheme="majorHAnsi" w:eastAsiaTheme="majorEastAsia" w:hAnsiTheme="majorHAnsi" w:cstheme="majorBidi"/>
      <w:caps/>
      <w:color w:val="C45911" w:themeColor="accent2" w:themeShade="BF"/>
      <w:spacing w:val="10"/>
      <w:sz w:val="28"/>
      <w:szCs w:val="28"/>
    </w:rPr>
  </w:style>
  <w:style w:type="character" w:customStyle="1" w:styleId="IntenseQuoteChar">
    <w:name w:val="Intense Quote Char"/>
    <w:basedOn w:val="DefaultParagraphFont"/>
    <w:link w:val="IntenseQuote"/>
    <w:uiPriority w:val="30"/>
    <w:rsid w:val="0064680B"/>
    <w:rPr>
      <w:rFonts w:asciiTheme="majorHAnsi" w:eastAsiaTheme="majorEastAsia" w:hAnsiTheme="majorHAnsi" w:cstheme="majorBidi"/>
      <w:caps/>
      <w:color w:val="C45911" w:themeColor="accent2" w:themeShade="BF"/>
      <w:spacing w:val="10"/>
      <w:sz w:val="28"/>
      <w:szCs w:val="28"/>
    </w:rPr>
  </w:style>
  <w:style w:type="character" w:styleId="SubtleEmphasis">
    <w:name w:val="Subtle Emphasis"/>
    <w:basedOn w:val="DefaultParagraphFont"/>
    <w:uiPriority w:val="19"/>
    <w:qFormat/>
    <w:rsid w:val="0064680B"/>
    <w:rPr>
      <w:i/>
      <w:iCs/>
      <w:color w:val="auto"/>
    </w:rPr>
  </w:style>
  <w:style w:type="character" w:styleId="IntenseEmphasis">
    <w:name w:val="Intense Emphasis"/>
    <w:basedOn w:val="DefaultParagraphFont"/>
    <w:uiPriority w:val="21"/>
    <w:qFormat/>
    <w:rsid w:val="0064680B"/>
    <w:rPr>
      <w:rFonts w:asciiTheme="minorHAnsi" w:eastAsiaTheme="minorEastAsia" w:hAnsiTheme="minorHAnsi" w:cstheme="minorBidi"/>
      <w:b/>
      <w:bCs/>
      <w:i/>
      <w:iCs/>
      <w:color w:val="C45911" w:themeColor="accent2" w:themeShade="BF"/>
      <w:spacing w:val="0"/>
      <w:w w:val="100"/>
      <w:position w:val="0"/>
      <w:sz w:val="20"/>
      <w:szCs w:val="20"/>
    </w:rPr>
  </w:style>
  <w:style w:type="character" w:styleId="SubtleReference">
    <w:name w:val="Subtle Reference"/>
    <w:basedOn w:val="DefaultParagraphFont"/>
    <w:uiPriority w:val="31"/>
    <w:qFormat/>
    <w:rsid w:val="0064680B"/>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64680B"/>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64680B"/>
    <w:rPr>
      <w:rFonts w:asciiTheme="minorHAnsi" w:eastAsiaTheme="minorEastAsia" w:hAnsiTheme="minorHAnsi" w:cstheme="minorBidi"/>
      <w:b/>
      <w:bCs/>
      <w:i/>
      <w:iCs/>
      <w:caps w:val="0"/>
      <w:smallCaps w:val="0"/>
      <w:color w:val="auto"/>
      <w:spacing w:val="10"/>
      <w:w w:val="10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25330">
      <w:bodyDiv w:val="1"/>
      <w:marLeft w:val="0"/>
      <w:marRight w:val="0"/>
      <w:marTop w:val="0"/>
      <w:marBottom w:val="0"/>
      <w:divBdr>
        <w:top w:val="none" w:sz="0" w:space="0" w:color="auto"/>
        <w:left w:val="none" w:sz="0" w:space="0" w:color="auto"/>
        <w:bottom w:val="none" w:sz="0" w:space="0" w:color="auto"/>
        <w:right w:val="none" w:sz="0" w:space="0" w:color="auto"/>
      </w:divBdr>
      <w:divsChild>
        <w:div w:id="429669563">
          <w:marLeft w:val="0"/>
          <w:marRight w:val="0"/>
          <w:marTop w:val="0"/>
          <w:marBottom w:val="0"/>
          <w:divBdr>
            <w:top w:val="none" w:sz="0" w:space="0" w:color="auto"/>
            <w:left w:val="none" w:sz="0" w:space="0" w:color="auto"/>
            <w:bottom w:val="none" w:sz="0" w:space="0" w:color="auto"/>
            <w:right w:val="none" w:sz="0" w:space="0" w:color="auto"/>
          </w:divBdr>
          <w:divsChild>
            <w:div w:id="1235047647">
              <w:marLeft w:val="0"/>
              <w:marRight w:val="0"/>
              <w:marTop w:val="0"/>
              <w:marBottom w:val="0"/>
              <w:divBdr>
                <w:top w:val="none" w:sz="0" w:space="0" w:color="auto"/>
                <w:left w:val="none" w:sz="0" w:space="0" w:color="auto"/>
                <w:bottom w:val="none" w:sz="0" w:space="0" w:color="auto"/>
                <w:right w:val="none" w:sz="0" w:space="0" w:color="auto"/>
              </w:divBdr>
            </w:div>
          </w:divsChild>
        </w:div>
        <w:div w:id="1152721615">
          <w:marLeft w:val="0"/>
          <w:marRight w:val="0"/>
          <w:marTop w:val="0"/>
          <w:marBottom w:val="0"/>
          <w:divBdr>
            <w:top w:val="none" w:sz="0" w:space="0" w:color="auto"/>
            <w:left w:val="none" w:sz="0" w:space="0" w:color="auto"/>
            <w:bottom w:val="none" w:sz="0" w:space="0" w:color="auto"/>
            <w:right w:val="none" w:sz="0" w:space="0" w:color="auto"/>
          </w:divBdr>
          <w:divsChild>
            <w:div w:id="201331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69902">
      <w:bodyDiv w:val="1"/>
      <w:marLeft w:val="0"/>
      <w:marRight w:val="0"/>
      <w:marTop w:val="0"/>
      <w:marBottom w:val="0"/>
      <w:divBdr>
        <w:top w:val="none" w:sz="0" w:space="0" w:color="auto"/>
        <w:left w:val="none" w:sz="0" w:space="0" w:color="auto"/>
        <w:bottom w:val="none" w:sz="0" w:space="0" w:color="auto"/>
        <w:right w:val="none" w:sz="0" w:space="0" w:color="auto"/>
      </w:divBdr>
    </w:div>
    <w:div w:id="80222781">
      <w:bodyDiv w:val="1"/>
      <w:marLeft w:val="0"/>
      <w:marRight w:val="0"/>
      <w:marTop w:val="0"/>
      <w:marBottom w:val="0"/>
      <w:divBdr>
        <w:top w:val="none" w:sz="0" w:space="0" w:color="auto"/>
        <w:left w:val="none" w:sz="0" w:space="0" w:color="auto"/>
        <w:bottom w:val="none" w:sz="0" w:space="0" w:color="auto"/>
        <w:right w:val="none" w:sz="0" w:space="0" w:color="auto"/>
      </w:divBdr>
    </w:div>
    <w:div w:id="102725599">
      <w:bodyDiv w:val="1"/>
      <w:marLeft w:val="0"/>
      <w:marRight w:val="0"/>
      <w:marTop w:val="0"/>
      <w:marBottom w:val="0"/>
      <w:divBdr>
        <w:top w:val="none" w:sz="0" w:space="0" w:color="auto"/>
        <w:left w:val="none" w:sz="0" w:space="0" w:color="auto"/>
        <w:bottom w:val="none" w:sz="0" w:space="0" w:color="auto"/>
        <w:right w:val="none" w:sz="0" w:space="0" w:color="auto"/>
      </w:divBdr>
    </w:div>
    <w:div w:id="126051050">
      <w:bodyDiv w:val="1"/>
      <w:marLeft w:val="0"/>
      <w:marRight w:val="0"/>
      <w:marTop w:val="0"/>
      <w:marBottom w:val="0"/>
      <w:divBdr>
        <w:top w:val="none" w:sz="0" w:space="0" w:color="auto"/>
        <w:left w:val="none" w:sz="0" w:space="0" w:color="auto"/>
        <w:bottom w:val="none" w:sz="0" w:space="0" w:color="auto"/>
        <w:right w:val="none" w:sz="0" w:space="0" w:color="auto"/>
      </w:divBdr>
      <w:divsChild>
        <w:div w:id="164320061">
          <w:marLeft w:val="0"/>
          <w:marRight w:val="0"/>
          <w:marTop w:val="0"/>
          <w:marBottom w:val="0"/>
          <w:divBdr>
            <w:top w:val="none" w:sz="0" w:space="0" w:color="auto"/>
            <w:left w:val="none" w:sz="0" w:space="0" w:color="auto"/>
            <w:bottom w:val="none" w:sz="0" w:space="0" w:color="auto"/>
            <w:right w:val="none" w:sz="0" w:space="0" w:color="auto"/>
          </w:divBdr>
          <w:divsChild>
            <w:div w:id="1528835062">
              <w:marLeft w:val="0"/>
              <w:marRight w:val="0"/>
              <w:marTop w:val="0"/>
              <w:marBottom w:val="0"/>
              <w:divBdr>
                <w:top w:val="none" w:sz="0" w:space="0" w:color="auto"/>
                <w:left w:val="none" w:sz="0" w:space="0" w:color="auto"/>
                <w:bottom w:val="none" w:sz="0" w:space="0" w:color="auto"/>
                <w:right w:val="none" w:sz="0" w:space="0" w:color="auto"/>
              </w:divBdr>
            </w:div>
          </w:divsChild>
        </w:div>
        <w:div w:id="2143770532">
          <w:marLeft w:val="0"/>
          <w:marRight w:val="0"/>
          <w:marTop w:val="0"/>
          <w:marBottom w:val="0"/>
          <w:divBdr>
            <w:top w:val="none" w:sz="0" w:space="0" w:color="auto"/>
            <w:left w:val="none" w:sz="0" w:space="0" w:color="auto"/>
            <w:bottom w:val="none" w:sz="0" w:space="0" w:color="auto"/>
            <w:right w:val="none" w:sz="0" w:space="0" w:color="auto"/>
          </w:divBdr>
          <w:divsChild>
            <w:div w:id="1840003836">
              <w:marLeft w:val="0"/>
              <w:marRight w:val="0"/>
              <w:marTop w:val="0"/>
              <w:marBottom w:val="0"/>
              <w:divBdr>
                <w:top w:val="none" w:sz="0" w:space="0" w:color="auto"/>
                <w:left w:val="none" w:sz="0" w:space="0" w:color="auto"/>
                <w:bottom w:val="none" w:sz="0" w:space="0" w:color="auto"/>
                <w:right w:val="none" w:sz="0" w:space="0" w:color="auto"/>
              </w:divBdr>
            </w:div>
          </w:divsChild>
        </w:div>
        <w:div w:id="968363156">
          <w:marLeft w:val="0"/>
          <w:marRight w:val="0"/>
          <w:marTop w:val="0"/>
          <w:marBottom w:val="0"/>
          <w:divBdr>
            <w:top w:val="none" w:sz="0" w:space="0" w:color="auto"/>
            <w:left w:val="none" w:sz="0" w:space="0" w:color="auto"/>
            <w:bottom w:val="none" w:sz="0" w:space="0" w:color="auto"/>
            <w:right w:val="none" w:sz="0" w:space="0" w:color="auto"/>
          </w:divBdr>
          <w:divsChild>
            <w:div w:id="1469056255">
              <w:marLeft w:val="0"/>
              <w:marRight w:val="0"/>
              <w:marTop w:val="0"/>
              <w:marBottom w:val="0"/>
              <w:divBdr>
                <w:top w:val="none" w:sz="0" w:space="0" w:color="auto"/>
                <w:left w:val="none" w:sz="0" w:space="0" w:color="auto"/>
                <w:bottom w:val="none" w:sz="0" w:space="0" w:color="auto"/>
                <w:right w:val="none" w:sz="0" w:space="0" w:color="auto"/>
              </w:divBdr>
            </w:div>
          </w:divsChild>
        </w:div>
        <w:div w:id="939069767">
          <w:marLeft w:val="0"/>
          <w:marRight w:val="0"/>
          <w:marTop w:val="0"/>
          <w:marBottom w:val="0"/>
          <w:divBdr>
            <w:top w:val="none" w:sz="0" w:space="0" w:color="auto"/>
            <w:left w:val="none" w:sz="0" w:space="0" w:color="auto"/>
            <w:bottom w:val="none" w:sz="0" w:space="0" w:color="auto"/>
            <w:right w:val="none" w:sz="0" w:space="0" w:color="auto"/>
          </w:divBdr>
          <w:divsChild>
            <w:div w:id="64766779">
              <w:marLeft w:val="0"/>
              <w:marRight w:val="0"/>
              <w:marTop w:val="0"/>
              <w:marBottom w:val="0"/>
              <w:divBdr>
                <w:top w:val="none" w:sz="0" w:space="0" w:color="auto"/>
                <w:left w:val="none" w:sz="0" w:space="0" w:color="auto"/>
                <w:bottom w:val="none" w:sz="0" w:space="0" w:color="auto"/>
                <w:right w:val="none" w:sz="0" w:space="0" w:color="auto"/>
              </w:divBdr>
            </w:div>
          </w:divsChild>
        </w:div>
        <w:div w:id="367335625">
          <w:marLeft w:val="0"/>
          <w:marRight w:val="0"/>
          <w:marTop w:val="0"/>
          <w:marBottom w:val="0"/>
          <w:divBdr>
            <w:top w:val="none" w:sz="0" w:space="0" w:color="auto"/>
            <w:left w:val="none" w:sz="0" w:space="0" w:color="auto"/>
            <w:bottom w:val="none" w:sz="0" w:space="0" w:color="auto"/>
            <w:right w:val="none" w:sz="0" w:space="0" w:color="auto"/>
          </w:divBdr>
          <w:divsChild>
            <w:div w:id="6250526">
              <w:marLeft w:val="0"/>
              <w:marRight w:val="0"/>
              <w:marTop w:val="0"/>
              <w:marBottom w:val="0"/>
              <w:divBdr>
                <w:top w:val="none" w:sz="0" w:space="0" w:color="auto"/>
                <w:left w:val="none" w:sz="0" w:space="0" w:color="auto"/>
                <w:bottom w:val="none" w:sz="0" w:space="0" w:color="auto"/>
                <w:right w:val="none" w:sz="0" w:space="0" w:color="auto"/>
              </w:divBdr>
            </w:div>
          </w:divsChild>
        </w:div>
        <w:div w:id="875310200">
          <w:marLeft w:val="0"/>
          <w:marRight w:val="0"/>
          <w:marTop w:val="0"/>
          <w:marBottom w:val="0"/>
          <w:divBdr>
            <w:top w:val="none" w:sz="0" w:space="0" w:color="auto"/>
            <w:left w:val="none" w:sz="0" w:space="0" w:color="auto"/>
            <w:bottom w:val="none" w:sz="0" w:space="0" w:color="auto"/>
            <w:right w:val="none" w:sz="0" w:space="0" w:color="auto"/>
          </w:divBdr>
          <w:divsChild>
            <w:div w:id="14963526">
              <w:marLeft w:val="0"/>
              <w:marRight w:val="0"/>
              <w:marTop w:val="0"/>
              <w:marBottom w:val="0"/>
              <w:divBdr>
                <w:top w:val="none" w:sz="0" w:space="0" w:color="auto"/>
                <w:left w:val="none" w:sz="0" w:space="0" w:color="auto"/>
                <w:bottom w:val="none" w:sz="0" w:space="0" w:color="auto"/>
                <w:right w:val="none" w:sz="0" w:space="0" w:color="auto"/>
              </w:divBdr>
            </w:div>
          </w:divsChild>
        </w:div>
        <w:div w:id="21061484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9616672">
      <w:bodyDiv w:val="1"/>
      <w:marLeft w:val="0"/>
      <w:marRight w:val="0"/>
      <w:marTop w:val="0"/>
      <w:marBottom w:val="0"/>
      <w:divBdr>
        <w:top w:val="none" w:sz="0" w:space="0" w:color="auto"/>
        <w:left w:val="none" w:sz="0" w:space="0" w:color="auto"/>
        <w:bottom w:val="none" w:sz="0" w:space="0" w:color="auto"/>
        <w:right w:val="none" w:sz="0" w:space="0" w:color="auto"/>
      </w:divBdr>
      <w:divsChild>
        <w:div w:id="1926186736">
          <w:marLeft w:val="0"/>
          <w:marRight w:val="0"/>
          <w:marTop w:val="0"/>
          <w:marBottom w:val="0"/>
          <w:divBdr>
            <w:top w:val="none" w:sz="0" w:space="0" w:color="auto"/>
            <w:left w:val="none" w:sz="0" w:space="0" w:color="auto"/>
            <w:bottom w:val="none" w:sz="0" w:space="0" w:color="auto"/>
            <w:right w:val="none" w:sz="0" w:space="0" w:color="auto"/>
          </w:divBdr>
          <w:divsChild>
            <w:div w:id="22369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8244974">
      <w:bodyDiv w:val="1"/>
      <w:marLeft w:val="0"/>
      <w:marRight w:val="0"/>
      <w:marTop w:val="0"/>
      <w:marBottom w:val="0"/>
      <w:divBdr>
        <w:top w:val="none" w:sz="0" w:space="0" w:color="auto"/>
        <w:left w:val="none" w:sz="0" w:space="0" w:color="auto"/>
        <w:bottom w:val="none" w:sz="0" w:space="0" w:color="auto"/>
        <w:right w:val="none" w:sz="0" w:space="0" w:color="auto"/>
      </w:divBdr>
    </w:div>
    <w:div w:id="219901968">
      <w:bodyDiv w:val="1"/>
      <w:marLeft w:val="0"/>
      <w:marRight w:val="0"/>
      <w:marTop w:val="0"/>
      <w:marBottom w:val="0"/>
      <w:divBdr>
        <w:top w:val="none" w:sz="0" w:space="0" w:color="auto"/>
        <w:left w:val="none" w:sz="0" w:space="0" w:color="auto"/>
        <w:bottom w:val="none" w:sz="0" w:space="0" w:color="auto"/>
        <w:right w:val="none" w:sz="0" w:space="0" w:color="auto"/>
      </w:divBdr>
    </w:div>
    <w:div w:id="225187346">
      <w:bodyDiv w:val="1"/>
      <w:marLeft w:val="0"/>
      <w:marRight w:val="0"/>
      <w:marTop w:val="0"/>
      <w:marBottom w:val="0"/>
      <w:divBdr>
        <w:top w:val="none" w:sz="0" w:space="0" w:color="auto"/>
        <w:left w:val="none" w:sz="0" w:space="0" w:color="auto"/>
        <w:bottom w:val="none" w:sz="0" w:space="0" w:color="auto"/>
        <w:right w:val="none" w:sz="0" w:space="0" w:color="auto"/>
      </w:divBdr>
    </w:div>
    <w:div w:id="239950921">
      <w:bodyDiv w:val="1"/>
      <w:marLeft w:val="0"/>
      <w:marRight w:val="0"/>
      <w:marTop w:val="0"/>
      <w:marBottom w:val="0"/>
      <w:divBdr>
        <w:top w:val="none" w:sz="0" w:space="0" w:color="auto"/>
        <w:left w:val="none" w:sz="0" w:space="0" w:color="auto"/>
        <w:bottom w:val="none" w:sz="0" w:space="0" w:color="auto"/>
        <w:right w:val="none" w:sz="0" w:space="0" w:color="auto"/>
      </w:divBdr>
    </w:div>
    <w:div w:id="297762045">
      <w:bodyDiv w:val="1"/>
      <w:marLeft w:val="0"/>
      <w:marRight w:val="0"/>
      <w:marTop w:val="0"/>
      <w:marBottom w:val="0"/>
      <w:divBdr>
        <w:top w:val="none" w:sz="0" w:space="0" w:color="auto"/>
        <w:left w:val="none" w:sz="0" w:space="0" w:color="auto"/>
        <w:bottom w:val="none" w:sz="0" w:space="0" w:color="auto"/>
        <w:right w:val="none" w:sz="0" w:space="0" w:color="auto"/>
      </w:divBdr>
      <w:divsChild>
        <w:div w:id="1248005442">
          <w:blockQuote w:val="1"/>
          <w:marLeft w:val="720"/>
          <w:marRight w:val="720"/>
          <w:marTop w:val="100"/>
          <w:marBottom w:val="100"/>
          <w:divBdr>
            <w:top w:val="none" w:sz="0" w:space="0" w:color="auto"/>
            <w:left w:val="none" w:sz="0" w:space="0" w:color="auto"/>
            <w:bottom w:val="none" w:sz="0" w:space="0" w:color="auto"/>
            <w:right w:val="none" w:sz="0" w:space="0" w:color="auto"/>
          </w:divBdr>
        </w:div>
        <w:div w:id="422453898">
          <w:marLeft w:val="0"/>
          <w:marRight w:val="0"/>
          <w:marTop w:val="0"/>
          <w:marBottom w:val="0"/>
          <w:divBdr>
            <w:top w:val="none" w:sz="0" w:space="0" w:color="auto"/>
            <w:left w:val="none" w:sz="0" w:space="0" w:color="auto"/>
            <w:bottom w:val="none" w:sz="0" w:space="0" w:color="auto"/>
            <w:right w:val="none" w:sz="0" w:space="0" w:color="auto"/>
          </w:divBdr>
          <w:divsChild>
            <w:div w:id="1133208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3976442">
      <w:bodyDiv w:val="1"/>
      <w:marLeft w:val="0"/>
      <w:marRight w:val="0"/>
      <w:marTop w:val="0"/>
      <w:marBottom w:val="0"/>
      <w:divBdr>
        <w:top w:val="none" w:sz="0" w:space="0" w:color="auto"/>
        <w:left w:val="none" w:sz="0" w:space="0" w:color="auto"/>
        <w:bottom w:val="none" w:sz="0" w:space="0" w:color="auto"/>
        <w:right w:val="none" w:sz="0" w:space="0" w:color="auto"/>
      </w:divBdr>
    </w:div>
    <w:div w:id="358629214">
      <w:bodyDiv w:val="1"/>
      <w:marLeft w:val="0"/>
      <w:marRight w:val="0"/>
      <w:marTop w:val="0"/>
      <w:marBottom w:val="0"/>
      <w:divBdr>
        <w:top w:val="none" w:sz="0" w:space="0" w:color="auto"/>
        <w:left w:val="none" w:sz="0" w:space="0" w:color="auto"/>
        <w:bottom w:val="none" w:sz="0" w:space="0" w:color="auto"/>
        <w:right w:val="none" w:sz="0" w:space="0" w:color="auto"/>
      </w:divBdr>
    </w:div>
    <w:div w:id="370108063">
      <w:bodyDiv w:val="1"/>
      <w:marLeft w:val="0"/>
      <w:marRight w:val="0"/>
      <w:marTop w:val="0"/>
      <w:marBottom w:val="0"/>
      <w:divBdr>
        <w:top w:val="none" w:sz="0" w:space="0" w:color="auto"/>
        <w:left w:val="none" w:sz="0" w:space="0" w:color="auto"/>
        <w:bottom w:val="none" w:sz="0" w:space="0" w:color="auto"/>
        <w:right w:val="none" w:sz="0" w:space="0" w:color="auto"/>
      </w:divBdr>
    </w:div>
    <w:div w:id="386339877">
      <w:bodyDiv w:val="1"/>
      <w:marLeft w:val="0"/>
      <w:marRight w:val="0"/>
      <w:marTop w:val="0"/>
      <w:marBottom w:val="0"/>
      <w:divBdr>
        <w:top w:val="none" w:sz="0" w:space="0" w:color="auto"/>
        <w:left w:val="none" w:sz="0" w:space="0" w:color="auto"/>
        <w:bottom w:val="none" w:sz="0" w:space="0" w:color="auto"/>
        <w:right w:val="none" w:sz="0" w:space="0" w:color="auto"/>
      </w:divBdr>
    </w:div>
    <w:div w:id="428896128">
      <w:bodyDiv w:val="1"/>
      <w:marLeft w:val="0"/>
      <w:marRight w:val="0"/>
      <w:marTop w:val="0"/>
      <w:marBottom w:val="0"/>
      <w:divBdr>
        <w:top w:val="none" w:sz="0" w:space="0" w:color="auto"/>
        <w:left w:val="none" w:sz="0" w:space="0" w:color="auto"/>
        <w:bottom w:val="none" w:sz="0" w:space="0" w:color="auto"/>
        <w:right w:val="none" w:sz="0" w:space="0" w:color="auto"/>
      </w:divBdr>
    </w:div>
    <w:div w:id="449205864">
      <w:bodyDiv w:val="1"/>
      <w:marLeft w:val="0"/>
      <w:marRight w:val="0"/>
      <w:marTop w:val="0"/>
      <w:marBottom w:val="0"/>
      <w:divBdr>
        <w:top w:val="none" w:sz="0" w:space="0" w:color="auto"/>
        <w:left w:val="none" w:sz="0" w:space="0" w:color="auto"/>
        <w:bottom w:val="none" w:sz="0" w:space="0" w:color="auto"/>
        <w:right w:val="none" w:sz="0" w:space="0" w:color="auto"/>
      </w:divBdr>
    </w:div>
    <w:div w:id="463355286">
      <w:bodyDiv w:val="1"/>
      <w:marLeft w:val="0"/>
      <w:marRight w:val="0"/>
      <w:marTop w:val="0"/>
      <w:marBottom w:val="0"/>
      <w:divBdr>
        <w:top w:val="none" w:sz="0" w:space="0" w:color="auto"/>
        <w:left w:val="none" w:sz="0" w:space="0" w:color="auto"/>
        <w:bottom w:val="none" w:sz="0" w:space="0" w:color="auto"/>
        <w:right w:val="none" w:sz="0" w:space="0" w:color="auto"/>
      </w:divBdr>
      <w:divsChild>
        <w:div w:id="1073158741">
          <w:marLeft w:val="0"/>
          <w:marRight w:val="0"/>
          <w:marTop w:val="0"/>
          <w:marBottom w:val="0"/>
          <w:divBdr>
            <w:top w:val="none" w:sz="0" w:space="0" w:color="auto"/>
            <w:left w:val="none" w:sz="0" w:space="0" w:color="auto"/>
            <w:bottom w:val="none" w:sz="0" w:space="0" w:color="auto"/>
            <w:right w:val="none" w:sz="0" w:space="0" w:color="auto"/>
          </w:divBdr>
          <w:divsChild>
            <w:div w:id="1378163582">
              <w:marLeft w:val="0"/>
              <w:marRight w:val="0"/>
              <w:marTop w:val="0"/>
              <w:marBottom w:val="0"/>
              <w:divBdr>
                <w:top w:val="none" w:sz="0" w:space="0" w:color="auto"/>
                <w:left w:val="none" w:sz="0" w:space="0" w:color="auto"/>
                <w:bottom w:val="none" w:sz="0" w:space="0" w:color="auto"/>
                <w:right w:val="none" w:sz="0" w:space="0" w:color="auto"/>
              </w:divBdr>
            </w:div>
          </w:divsChild>
        </w:div>
        <w:div w:id="771321547">
          <w:marLeft w:val="0"/>
          <w:marRight w:val="0"/>
          <w:marTop w:val="0"/>
          <w:marBottom w:val="0"/>
          <w:divBdr>
            <w:top w:val="none" w:sz="0" w:space="0" w:color="auto"/>
            <w:left w:val="none" w:sz="0" w:space="0" w:color="auto"/>
            <w:bottom w:val="none" w:sz="0" w:space="0" w:color="auto"/>
            <w:right w:val="none" w:sz="0" w:space="0" w:color="auto"/>
          </w:divBdr>
          <w:divsChild>
            <w:div w:id="1951471272">
              <w:marLeft w:val="0"/>
              <w:marRight w:val="0"/>
              <w:marTop w:val="0"/>
              <w:marBottom w:val="0"/>
              <w:divBdr>
                <w:top w:val="none" w:sz="0" w:space="0" w:color="auto"/>
                <w:left w:val="none" w:sz="0" w:space="0" w:color="auto"/>
                <w:bottom w:val="none" w:sz="0" w:space="0" w:color="auto"/>
                <w:right w:val="none" w:sz="0" w:space="0" w:color="auto"/>
              </w:divBdr>
            </w:div>
          </w:divsChild>
        </w:div>
        <w:div w:id="122386551">
          <w:marLeft w:val="0"/>
          <w:marRight w:val="0"/>
          <w:marTop w:val="0"/>
          <w:marBottom w:val="0"/>
          <w:divBdr>
            <w:top w:val="none" w:sz="0" w:space="0" w:color="auto"/>
            <w:left w:val="none" w:sz="0" w:space="0" w:color="auto"/>
            <w:bottom w:val="none" w:sz="0" w:space="0" w:color="auto"/>
            <w:right w:val="none" w:sz="0" w:space="0" w:color="auto"/>
          </w:divBdr>
          <w:divsChild>
            <w:div w:id="1464729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0240176">
      <w:bodyDiv w:val="1"/>
      <w:marLeft w:val="0"/>
      <w:marRight w:val="0"/>
      <w:marTop w:val="0"/>
      <w:marBottom w:val="0"/>
      <w:divBdr>
        <w:top w:val="none" w:sz="0" w:space="0" w:color="auto"/>
        <w:left w:val="none" w:sz="0" w:space="0" w:color="auto"/>
        <w:bottom w:val="none" w:sz="0" w:space="0" w:color="auto"/>
        <w:right w:val="none" w:sz="0" w:space="0" w:color="auto"/>
      </w:divBdr>
    </w:div>
    <w:div w:id="541090186">
      <w:bodyDiv w:val="1"/>
      <w:marLeft w:val="0"/>
      <w:marRight w:val="0"/>
      <w:marTop w:val="0"/>
      <w:marBottom w:val="0"/>
      <w:divBdr>
        <w:top w:val="none" w:sz="0" w:space="0" w:color="auto"/>
        <w:left w:val="none" w:sz="0" w:space="0" w:color="auto"/>
        <w:bottom w:val="none" w:sz="0" w:space="0" w:color="auto"/>
        <w:right w:val="none" w:sz="0" w:space="0" w:color="auto"/>
      </w:divBdr>
    </w:div>
    <w:div w:id="546256258">
      <w:bodyDiv w:val="1"/>
      <w:marLeft w:val="0"/>
      <w:marRight w:val="0"/>
      <w:marTop w:val="0"/>
      <w:marBottom w:val="0"/>
      <w:divBdr>
        <w:top w:val="none" w:sz="0" w:space="0" w:color="auto"/>
        <w:left w:val="none" w:sz="0" w:space="0" w:color="auto"/>
        <w:bottom w:val="none" w:sz="0" w:space="0" w:color="auto"/>
        <w:right w:val="none" w:sz="0" w:space="0" w:color="auto"/>
      </w:divBdr>
    </w:div>
    <w:div w:id="554199431">
      <w:bodyDiv w:val="1"/>
      <w:marLeft w:val="0"/>
      <w:marRight w:val="0"/>
      <w:marTop w:val="0"/>
      <w:marBottom w:val="0"/>
      <w:divBdr>
        <w:top w:val="none" w:sz="0" w:space="0" w:color="auto"/>
        <w:left w:val="none" w:sz="0" w:space="0" w:color="auto"/>
        <w:bottom w:val="none" w:sz="0" w:space="0" w:color="auto"/>
        <w:right w:val="none" w:sz="0" w:space="0" w:color="auto"/>
      </w:divBdr>
    </w:div>
    <w:div w:id="594021078">
      <w:bodyDiv w:val="1"/>
      <w:marLeft w:val="0"/>
      <w:marRight w:val="0"/>
      <w:marTop w:val="0"/>
      <w:marBottom w:val="0"/>
      <w:divBdr>
        <w:top w:val="none" w:sz="0" w:space="0" w:color="auto"/>
        <w:left w:val="none" w:sz="0" w:space="0" w:color="auto"/>
        <w:bottom w:val="none" w:sz="0" w:space="0" w:color="auto"/>
        <w:right w:val="none" w:sz="0" w:space="0" w:color="auto"/>
      </w:divBdr>
    </w:div>
    <w:div w:id="642658789">
      <w:bodyDiv w:val="1"/>
      <w:marLeft w:val="0"/>
      <w:marRight w:val="0"/>
      <w:marTop w:val="0"/>
      <w:marBottom w:val="0"/>
      <w:divBdr>
        <w:top w:val="none" w:sz="0" w:space="0" w:color="auto"/>
        <w:left w:val="none" w:sz="0" w:space="0" w:color="auto"/>
        <w:bottom w:val="none" w:sz="0" w:space="0" w:color="auto"/>
        <w:right w:val="none" w:sz="0" w:space="0" w:color="auto"/>
      </w:divBdr>
    </w:div>
    <w:div w:id="666591489">
      <w:bodyDiv w:val="1"/>
      <w:marLeft w:val="0"/>
      <w:marRight w:val="0"/>
      <w:marTop w:val="0"/>
      <w:marBottom w:val="0"/>
      <w:divBdr>
        <w:top w:val="none" w:sz="0" w:space="0" w:color="auto"/>
        <w:left w:val="none" w:sz="0" w:space="0" w:color="auto"/>
        <w:bottom w:val="none" w:sz="0" w:space="0" w:color="auto"/>
        <w:right w:val="none" w:sz="0" w:space="0" w:color="auto"/>
      </w:divBdr>
    </w:div>
    <w:div w:id="699939150">
      <w:bodyDiv w:val="1"/>
      <w:marLeft w:val="0"/>
      <w:marRight w:val="0"/>
      <w:marTop w:val="0"/>
      <w:marBottom w:val="0"/>
      <w:divBdr>
        <w:top w:val="none" w:sz="0" w:space="0" w:color="auto"/>
        <w:left w:val="none" w:sz="0" w:space="0" w:color="auto"/>
        <w:bottom w:val="none" w:sz="0" w:space="0" w:color="auto"/>
        <w:right w:val="none" w:sz="0" w:space="0" w:color="auto"/>
      </w:divBdr>
    </w:div>
    <w:div w:id="711727494">
      <w:bodyDiv w:val="1"/>
      <w:marLeft w:val="0"/>
      <w:marRight w:val="0"/>
      <w:marTop w:val="0"/>
      <w:marBottom w:val="0"/>
      <w:divBdr>
        <w:top w:val="none" w:sz="0" w:space="0" w:color="auto"/>
        <w:left w:val="none" w:sz="0" w:space="0" w:color="auto"/>
        <w:bottom w:val="none" w:sz="0" w:space="0" w:color="auto"/>
        <w:right w:val="none" w:sz="0" w:space="0" w:color="auto"/>
      </w:divBdr>
    </w:div>
    <w:div w:id="736394896">
      <w:bodyDiv w:val="1"/>
      <w:marLeft w:val="0"/>
      <w:marRight w:val="0"/>
      <w:marTop w:val="0"/>
      <w:marBottom w:val="0"/>
      <w:divBdr>
        <w:top w:val="none" w:sz="0" w:space="0" w:color="auto"/>
        <w:left w:val="none" w:sz="0" w:space="0" w:color="auto"/>
        <w:bottom w:val="none" w:sz="0" w:space="0" w:color="auto"/>
        <w:right w:val="none" w:sz="0" w:space="0" w:color="auto"/>
      </w:divBdr>
      <w:divsChild>
        <w:div w:id="303243774">
          <w:marLeft w:val="0"/>
          <w:marRight w:val="0"/>
          <w:marTop w:val="0"/>
          <w:marBottom w:val="0"/>
          <w:divBdr>
            <w:top w:val="none" w:sz="0" w:space="0" w:color="auto"/>
            <w:left w:val="none" w:sz="0" w:space="0" w:color="auto"/>
            <w:bottom w:val="none" w:sz="0" w:space="0" w:color="auto"/>
            <w:right w:val="none" w:sz="0" w:space="0" w:color="auto"/>
          </w:divBdr>
          <w:divsChild>
            <w:div w:id="992638584">
              <w:marLeft w:val="0"/>
              <w:marRight w:val="0"/>
              <w:marTop w:val="0"/>
              <w:marBottom w:val="0"/>
              <w:divBdr>
                <w:top w:val="none" w:sz="0" w:space="0" w:color="auto"/>
                <w:left w:val="none" w:sz="0" w:space="0" w:color="auto"/>
                <w:bottom w:val="none" w:sz="0" w:space="0" w:color="auto"/>
                <w:right w:val="none" w:sz="0" w:space="0" w:color="auto"/>
              </w:divBdr>
              <w:divsChild>
                <w:div w:id="617033699">
                  <w:marLeft w:val="0"/>
                  <w:marRight w:val="0"/>
                  <w:marTop w:val="0"/>
                  <w:marBottom w:val="0"/>
                  <w:divBdr>
                    <w:top w:val="none" w:sz="0" w:space="0" w:color="auto"/>
                    <w:left w:val="none" w:sz="0" w:space="0" w:color="auto"/>
                    <w:bottom w:val="none" w:sz="0" w:space="0" w:color="auto"/>
                    <w:right w:val="none" w:sz="0" w:space="0" w:color="auto"/>
                  </w:divBdr>
                  <w:divsChild>
                    <w:div w:id="922378301">
                      <w:marLeft w:val="0"/>
                      <w:marRight w:val="0"/>
                      <w:marTop w:val="0"/>
                      <w:marBottom w:val="0"/>
                      <w:divBdr>
                        <w:top w:val="none" w:sz="0" w:space="0" w:color="auto"/>
                        <w:left w:val="none" w:sz="0" w:space="0" w:color="auto"/>
                        <w:bottom w:val="none" w:sz="0" w:space="0" w:color="auto"/>
                        <w:right w:val="none" w:sz="0" w:space="0" w:color="auto"/>
                      </w:divBdr>
                      <w:divsChild>
                        <w:div w:id="1953901209">
                          <w:marLeft w:val="0"/>
                          <w:marRight w:val="0"/>
                          <w:marTop w:val="0"/>
                          <w:marBottom w:val="0"/>
                          <w:divBdr>
                            <w:top w:val="none" w:sz="0" w:space="0" w:color="auto"/>
                            <w:left w:val="none" w:sz="0" w:space="0" w:color="auto"/>
                            <w:bottom w:val="none" w:sz="0" w:space="0" w:color="auto"/>
                            <w:right w:val="none" w:sz="0" w:space="0" w:color="auto"/>
                          </w:divBdr>
                          <w:divsChild>
                            <w:div w:id="1932928492">
                              <w:marLeft w:val="0"/>
                              <w:marRight w:val="0"/>
                              <w:marTop w:val="0"/>
                              <w:marBottom w:val="0"/>
                              <w:divBdr>
                                <w:top w:val="none" w:sz="0" w:space="0" w:color="auto"/>
                                <w:left w:val="none" w:sz="0" w:space="0" w:color="auto"/>
                                <w:bottom w:val="none" w:sz="0" w:space="0" w:color="auto"/>
                                <w:right w:val="none" w:sz="0" w:space="0" w:color="auto"/>
                              </w:divBdr>
                              <w:divsChild>
                                <w:div w:id="96100935">
                                  <w:marLeft w:val="0"/>
                                  <w:marRight w:val="0"/>
                                  <w:marTop w:val="0"/>
                                  <w:marBottom w:val="0"/>
                                  <w:divBdr>
                                    <w:top w:val="none" w:sz="0" w:space="0" w:color="auto"/>
                                    <w:left w:val="none" w:sz="0" w:space="0" w:color="auto"/>
                                    <w:bottom w:val="none" w:sz="0" w:space="0" w:color="auto"/>
                                    <w:right w:val="none" w:sz="0" w:space="0" w:color="auto"/>
                                  </w:divBdr>
                                  <w:divsChild>
                                    <w:div w:id="1894806960">
                                      <w:marLeft w:val="0"/>
                                      <w:marRight w:val="0"/>
                                      <w:marTop w:val="0"/>
                                      <w:marBottom w:val="0"/>
                                      <w:divBdr>
                                        <w:top w:val="none" w:sz="0" w:space="0" w:color="auto"/>
                                        <w:left w:val="none" w:sz="0" w:space="0" w:color="auto"/>
                                        <w:bottom w:val="none" w:sz="0" w:space="0" w:color="auto"/>
                                        <w:right w:val="none" w:sz="0" w:space="0" w:color="auto"/>
                                      </w:divBdr>
                                      <w:divsChild>
                                        <w:div w:id="2035840221">
                                          <w:marLeft w:val="0"/>
                                          <w:marRight w:val="0"/>
                                          <w:marTop w:val="0"/>
                                          <w:marBottom w:val="0"/>
                                          <w:divBdr>
                                            <w:top w:val="none" w:sz="0" w:space="0" w:color="auto"/>
                                            <w:left w:val="none" w:sz="0" w:space="0" w:color="auto"/>
                                            <w:bottom w:val="none" w:sz="0" w:space="0" w:color="auto"/>
                                            <w:right w:val="none" w:sz="0" w:space="0" w:color="auto"/>
                                          </w:divBdr>
                                          <w:divsChild>
                                            <w:div w:id="1282615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70245404">
      <w:bodyDiv w:val="1"/>
      <w:marLeft w:val="0"/>
      <w:marRight w:val="0"/>
      <w:marTop w:val="0"/>
      <w:marBottom w:val="0"/>
      <w:divBdr>
        <w:top w:val="none" w:sz="0" w:space="0" w:color="auto"/>
        <w:left w:val="none" w:sz="0" w:space="0" w:color="auto"/>
        <w:bottom w:val="none" w:sz="0" w:space="0" w:color="auto"/>
        <w:right w:val="none" w:sz="0" w:space="0" w:color="auto"/>
      </w:divBdr>
      <w:divsChild>
        <w:div w:id="1222670646">
          <w:blockQuote w:val="1"/>
          <w:marLeft w:val="720"/>
          <w:marRight w:val="720"/>
          <w:marTop w:val="100"/>
          <w:marBottom w:val="100"/>
          <w:divBdr>
            <w:top w:val="none" w:sz="0" w:space="0" w:color="auto"/>
            <w:left w:val="none" w:sz="0" w:space="0" w:color="auto"/>
            <w:bottom w:val="none" w:sz="0" w:space="0" w:color="auto"/>
            <w:right w:val="none" w:sz="0" w:space="0" w:color="auto"/>
          </w:divBdr>
        </w:div>
        <w:div w:id="518861435">
          <w:marLeft w:val="0"/>
          <w:marRight w:val="0"/>
          <w:marTop w:val="0"/>
          <w:marBottom w:val="0"/>
          <w:divBdr>
            <w:top w:val="none" w:sz="0" w:space="0" w:color="auto"/>
            <w:left w:val="none" w:sz="0" w:space="0" w:color="auto"/>
            <w:bottom w:val="none" w:sz="0" w:space="0" w:color="auto"/>
            <w:right w:val="none" w:sz="0" w:space="0" w:color="auto"/>
          </w:divBdr>
          <w:divsChild>
            <w:div w:id="1064792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2937252">
      <w:bodyDiv w:val="1"/>
      <w:marLeft w:val="0"/>
      <w:marRight w:val="0"/>
      <w:marTop w:val="0"/>
      <w:marBottom w:val="0"/>
      <w:divBdr>
        <w:top w:val="none" w:sz="0" w:space="0" w:color="auto"/>
        <w:left w:val="none" w:sz="0" w:space="0" w:color="auto"/>
        <w:bottom w:val="none" w:sz="0" w:space="0" w:color="auto"/>
        <w:right w:val="none" w:sz="0" w:space="0" w:color="auto"/>
      </w:divBdr>
    </w:div>
    <w:div w:id="822887722">
      <w:bodyDiv w:val="1"/>
      <w:marLeft w:val="0"/>
      <w:marRight w:val="0"/>
      <w:marTop w:val="0"/>
      <w:marBottom w:val="0"/>
      <w:divBdr>
        <w:top w:val="none" w:sz="0" w:space="0" w:color="auto"/>
        <w:left w:val="none" w:sz="0" w:space="0" w:color="auto"/>
        <w:bottom w:val="none" w:sz="0" w:space="0" w:color="auto"/>
        <w:right w:val="none" w:sz="0" w:space="0" w:color="auto"/>
      </w:divBdr>
    </w:div>
    <w:div w:id="850023052">
      <w:bodyDiv w:val="1"/>
      <w:marLeft w:val="0"/>
      <w:marRight w:val="0"/>
      <w:marTop w:val="0"/>
      <w:marBottom w:val="0"/>
      <w:divBdr>
        <w:top w:val="none" w:sz="0" w:space="0" w:color="auto"/>
        <w:left w:val="none" w:sz="0" w:space="0" w:color="auto"/>
        <w:bottom w:val="none" w:sz="0" w:space="0" w:color="auto"/>
        <w:right w:val="none" w:sz="0" w:space="0" w:color="auto"/>
      </w:divBdr>
    </w:div>
    <w:div w:id="858735103">
      <w:bodyDiv w:val="1"/>
      <w:marLeft w:val="0"/>
      <w:marRight w:val="0"/>
      <w:marTop w:val="0"/>
      <w:marBottom w:val="0"/>
      <w:divBdr>
        <w:top w:val="none" w:sz="0" w:space="0" w:color="auto"/>
        <w:left w:val="none" w:sz="0" w:space="0" w:color="auto"/>
        <w:bottom w:val="none" w:sz="0" w:space="0" w:color="auto"/>
        <w:right w:val="none" w:sz="0" w:space="0" w:color="auto"/>
      </w:divBdr>
    </w:div>
    <w:div w:id="868835198">
      <w:bodyDiv w:val="1"/>
      <w:marLeft w:val="0"/>
      <w:marRight w:val="0"/>
      <w:marTop w:val="0"/>
      <w:marBottom w:val="0"/>
      <w:divBdr>
        <w:top w:val="none" w:sz="0" w:space="0" w:color="auto"/>
        <w:left w:val="none" w:sz="0" w:space="0" w:color="auto"/>
        <w:bottom w:val="none" w:sz="0" w:space="0" w:color="auto"/>
        <w:right w:val="none" w:sz="0" w:space="0" w:color="auto"/>
      </w:divBdr>
      <w:divsChild>
        <w:div w:id="1020203100">
          <w:marLeft w:val="0"/>
          <w:marRight w:val="0"/>
          <w:marTop w:val="0"/>
          <w:marBottom w:val="0"/>
          <w:divBdr>
            <w:top w:val="none" w:sz="0" w:space="0" w:color="auto"/>
            <w:left w:val="none" w:sz="0" w:space="0" w:color="auto"/>
            <w:bottom w:val="none" w:sz="0" w:space="0" w:color="auto"/>
            <w:right w:val="none" w:sz="0" w:space="0" w:color="auto"/>
          </w:divBdr>
          <w:divsChild>
            <w:div w:id="781723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6644856">
      <w:bodyDiv w:val="1"/>
      <w:marLeft w:val="0"/>
      <w:marRight w:val="0"/>
      <w:marTop w:val="0"/>
      <w:marBottom w:val="0"/>
      <w:divBdr>
        <w:top w:val="none" w:sz="0" w:space="0" w:color="auto"/>
        <w:left w:val="none" w:sz="0" w:space="0" w:color="auto"/>
        <w:bottom w:val="none" w:sz="0" w:space="0" w:color="auto"/>
        <w:right w:val="none" w:sz="0" w:space="0" w:color="auto"/>
      </w:divBdr>
    </w:div>
    <w:div w:id="890386090">
      <w:bodyDiv w:val="1"/>
      <w:marLeft w:val="0"/>
      <w:marRight w:val="0"/>
      <w:marTop w:val="0"/>
      <w:marBottom w:val="0"/>
      <w:divBdr>
        <w:top w:val="none" w:sz="0" w:space="0" w:color="auto"/>
        <w:left w:val="none" w:sz="0" w:space="0" w:color="auto"/>
        <w:bottom w:val="none" w:sz="0" w:space="0" w:color="auto"/>
        <w:right w:val="none" w:sz="0" w:space="0" w:color="auto"/>
      </w:divBdr>
    </w:div>
    <w:div w:id="897474904">
      <w:bodyDiv w:val="1"/>
      <w:marLeft w:val="0"/>
      <w:marRight w:val="0"/>
      <w:marTop w:val="0"/>
      <w:marBottom w:val="0"/>
      <w:divBdr>
        <w:top w:val="none" w:sz="0" w:space="0" w:color="auto"/>
        <w:left w:val="none" w:sz="0" w:space="0" w:color="auto"/>
        <w:bottom w:val="none" w:sz="0" w:space="0" w:color="auto"/>
        <w:right w:val="none" w:sz="0" w:space="0" w:color="auto"/>
      </w:divBdr>
    </w:div>
    <w:div w:id="1021786337">
      <w:bodyDiv w:val="1"/>
      <w:marLeft w:val="0"/>
      <w:marRight w:val="0"/>
      <w:marTop w:val="0"/>
      <w:marBottom w:val="0"/>
      <w:divBdr>
        <w:top w:val="none" w:sz="0" w:space="0" w:color="auto"/>
        <w:left w:val="none" w:sz="0" w:space="0" w:color="auto"/>
        <w:bottom w:val="none" w:sz="0" w:space="0" w:color="auto"/>
        <w:right w:val="none" w:sz="0" w:space="0" w:color="auto"/>
      </w:divBdr>
    </w:div>
    <w:div w:id="1066949837">
      <w:bodyDiv w:val="1"/>
      <w:marLeft w:val="0"/>
      <w:marRight w:val="0"/>
      <w:marTop w:val="0"/>
      <w:marBottom w:val="0"/>
      <w:divBdr>
        <w:top w:val="none" w:sz="0" w:space="0" w:color="auto"/>
        <w:left w:val="none" w:sz="0" w:space="0" w:color="auto"/>
        <w:bottom w:val="none" w:sz="0" w:space="0" w:color="auto"/>
        <w:right w:val="none" w:sz="0" w:space="0" w:color="auto"/>
      </w:divBdr>
    </w:div>
    <w:div w:id="1096515138">
      <w:bodyDiv w:val="1"/>
      <w:marLeft w:val="0"/>
      <w:marRight w:val="0"/>
      <w:marTop w:val="0"/>
      <w:marBottom w:val="0"/>
      <w:divBdr>
        <w:top w:val="none" w:sz="0" w:space="0" w:color="auto"/>
        <w:left w:val="none" w:sz="0" w:space="0" w:color="auto"/>
        <w:bottom w:val="none" w:sz="0" w:space="0" w:color="auto"/>
        <w:right w:val="none" w:sz="0" w:space="0" w:color="auto"/>
      </w:divBdr>
    </w:div>
    <w:div w:id="1229995958">
      <w:bodyDiv w:val="1"/>
      <w:marLeft w:val="0"/>
      <w:marRight w:val="0"/>
      <w:marTop w:val="0"/>
      <w:marBottom w:val="0"/>
      <w:divBdr>
        <w:top w:val="none" w:sz="0" w:space="0" w:color="auto"/>
        <w:left w:val="none" w:sz="0" w:space="0" w:color="auto"/>
        <w:bottom w:val="none" w:sz="0" w:space="0" w:color="auto"/>
        <w:right w:val="none" w:sz="0" w:space="0" w:color="auto"/>
      </w:divBdr>
    </w:div>
    <w:div w:id="1233732438">
      <w:bodyDiv w:val="1"/>
      <w:marLeft w:val="0"/>
      <w:marRight w:val="0"/>
      <w:marTop w:val="0"/>
      <w:marBottom w:val="0"/>
      <w:divBdr>
        <w:top w:val="none" w:sz="0" w:space="0" w:color="auto"/>
        <w:left w:val="none" w:sz="0" w:space="0" w:color="auto"/>
        <w:bottom w:val="none" w:sz="0" w:space="0" w:color="auto"/>
        <w:right w:val="none" w:sz="0" w:space="0" w:color="auto"/>
      </w:divBdr>
    </w:div>
    <w:div w:id="1262029816">
      <w:bodyDiv w:val="1"/>
      <w:marLeft w:val="0"/>
      <w:marRight w:val="0"/>
      <w:marTop w:val="0"/>
      <w:marBottom w:val="0"/>
      <w:divBdr>
        <w:top w:val="none" w:sz="0" w:space="0" w:color="auto"/>
        <w:left w:val="none" w:sz="0" w:space="0" w:color="auto"/>
        <w:bottom w:val="none" w:sz="0" w:space="0" w:color="auto"/>
        <w:right w:val="none" w:sz="0" w:space="0" w:color="auto"/>
      </w:divBdr>
    </w:div>
    <w:div w:id="1316640808">
      <w:bodyDiv w:val="1"/>
      <w:marLeft w:val="0"/>
      <w:marRight w:val="0"/>
      <w:marTop w:val="0"/>
      <w:marBottom w:val="0"/>
      <w:divBdr>
        <w:top w:val="none" w:sz="0" w:space="0" w:color="auto"/>
        <w:left w:val="none" w:sz="0" w:space="0" w:color="auto"/>
        <w:bottom w:val="none" w:sz="0" w:space="0" w:color="auto"/>
        <w:right w:val="none" w:sz="0" w:space="0" w:color="auto"/>
      </w:divBdr>
    </w:div>
    <w:div w:id="1411583387">
      <w:bodyDiv w:val="1"/>
      <w:marLeft w:val="0"/>
      <w:marRight w:val="0"/>
      <w:marTop w:val="0"/>
      <w:marBottom w:val="0"/>
      <w:divBdr>
        <w:top w:val="none" w:sz="0" w:space="0" w:color="auto"/>
        <w:left w:val="none" w:sz="0" w:space="0" w:color="auto"/>
        <w:bottom w:val="none" w:sz="0" w:space="0" w:color="auto"/>
        <w:right w:val="none" w:sz="0" w:space="0" w:color="auto"/>
      </w:divBdr>
    </w:div>
    <w:div w:id="1429618068">
      <w:bodyDiv w:val="1"/>
      <w:marLeft w:val="0"/>
      <w:marRight w:val="0"/>
      <w:marTop w:val="0"/>
      <w:marBottom w:val="0"/>
      <w:divBdr>
        <w:top w:val="none" w:sz="0" w:space="0" w:color="auto"/>
        <w:left w:val="none" w:sz="0" w:space="0" w:color="auto"/>
        <w:bottom w:val="none" w:sz="0" w:space="0" w:color="auto"/>
        <w:right w:val="none" w:sz="0" w:space="0" w:color="auto"/>
      </w:divBdr>
    </w:div>
    <w:div w:id="1464159473">
      <w:bodyDiv w:val="1"/>
      <w:marLeft w:val="0"/>
      <w:marRight w:val="0"/>
      <w:marTop w:val="0"/>
      <w:marBottom w:val="0"/>
      <w:divBdr>
        <w:top w:val="none" w:sz="0" w:space="0" w:color="auto"/>
        <w:left w:val="none" w:sz="0" w:space="0" w:color="auto"/>
        <w:bottom w:val="none" w:sz="0" w:space="0" w:color="auto"/>
        <w:right w:val="none" w:sz="0" w:space="0" w:color="auto"/>
      </w:divBdr>
    </w:div>
    <w:div w:id="1475440791">
      <w:bodyDiv w:val="1"/>
      <w:marLeft w:val="0"/>
      <w:marRight w:val="0"/>
      <w:marTop w:val="0"/>
      <w:marBottom w:val="0"/>
      <w:divBdr>
        <w:top w:val="none" w:sz="0" w:space="0" w:color="auto"/>
        <w:left w:val="none" w:sz="0" w:space="0" w:color="auto"/>
        <w:bottom w:val="none" w:sz="0" w:space="0" w:color="auto"/>
        <w:right w:val="none" w:sz="0" w:space="0" w:color="auto"/>
      </w:divBdr>
    </w:div>
    <w:div w:id="1479766702">
      <w:bodyDiv w:val="1"/>
      <w:marLeft w:val="0"/>
      <w:marRight w:val="0"/>
      <w:marTop w:val="0"/>
      <w:marBottom w:val="0"/>
      <w:divBdr>
        <w:top w:val="none" w:sz="0" w:space="0" w:color="auto"/>
        <w:left w:val="none" w:sz="0" w:space="0" w:color="auto"/>
        <w:bottom w:val="none" w:sz="0" w:space="0" w:color="auto"/>
        <w:right w:val="none" w:sz="0" w:space="0" w:color="auto"/>
      </w:divBdr>
    </w:div>
    <w:div w:id="1506627438">
      <w:bodyDiv w:val="1"/>
      <w:marLeft w:val="0"/>
      <w:marRight w:val="0"/>
      <w:marTop w:val="0"/>
      <w:marBottom w:val="0"/>
      <w:divBdr>
        <w:top w:val="none" w:sz="0" w:space="0" w:color="auto"/>
        <w:left w:val="none" w:sz="0" w:space="0" w:color="auto"/>
        <w:bottom w:val="none" w:sz="0" w:space="0" w:color="auto"/>
        <w:right w:val="none" w:sz="0" w:space="0" w:color="auto"/>
      </w:divBdr>
    </w:div>
    <w:div w:id="1519200990">
      <w:bodyDiv w:val="1"/>
      <w:marLeft w:val="0"/>
      <w:marRight w:val="0"/>
      <w:marTop w:val="0"/>
      <w:marBottom w:val="0"/>
      <w:divBdr>
        <w:top w:val="none" w:sz="0" w:space="0" w:color="auto"/>
        <w:left w:val="none" w:sz="0" w:space="0" w:color="auto"/>
        <w:bottom w:val="none" w:sz="0" w:space="0" w:color="auto"/>
        <w:right w:val="none" w:sz="0" w:space="0" w:color="auto"/>
      </w:divBdr>
    </w:div>
    <w:div w:id="1528255288">
      <w:bodyDiv w:val="1"/>
      <w:marLeft w:val="0"/>
      <w:marRight w:val="0"/>
      <w:marTop w:val="0"/>
      <w:marBottom w:val="0"/>
      <w:divBdr>
        <w:top w:val="none" w:sz="0" w:space="0" w:color="auto"/>
        <w:left w:val="none" w:sz="0" w:space="0" w:color="auto"/>
        <w:bottom w:val="none" w:sz="0" w:space="0" w:color="auto"/>
        <w:right w:val="none" w:sz="0" w:space="0" w:color="auto"/>
      </w:divBdr>
    </w:div>
    <w:div w:id="1531185084">
      <w:bodyDiv w:val="1"/>
      <w:marLeft w:val="0"/>
      <w:marRight w:val="0"/>
      <w:marTop w:val="0"/>
      <w:marBottom w:val="0"/>
      <w:divBdr>
        <w:top w:val="none" w:sz="0" w:space="0" w:color="auto"/>
        <w:left w:val="none" w:sz="0" w:space="0" w:color="auto"/>
        <w:bottom w:val="none" w:sz="0" w:space="0" w:color="auto"/>
        <w:right w:val="none" w:sz="0" w:space="0" w:color="auto"/>
      </w:divBdr>
    </w:div>
    <w:div w:id="1549151168">
      <w:bodyDiv w:val="1"/>
      <w:marLeft w:val="0"/>
      <w:marRight w:val="0"/>
      <w:marTop w:val="0"/>
      <w:marBottom w:val="0"/>
      <w:divBdr>
        <w:top w:val="none" w:sz="0" w:space="0" w:color="auto"/>
        <w:left w:val="none" w:sz="0" w:space="0" w:color="auto"/>
        <w:bottom w:val="none" w:sz="0" w:space="0" w:color="auto"/>
        <w:right w:val="none" w:sz="0" w:space="0" w:color="auto"/>
      </w:divBdr>
      <w:divsChild>
        <w:div w:id="1935286815">
          <w:marLeft w:val="0"/>
          <w:marRight w:val="0"/>
          <w:marTop w:val="0"/>
          <w:marBottom w:val="0"/>
          <w:divBdr>
            <w:top w:val="none" w:sz="0" w:space="0" w:color="auto"/>
            <w:left w:val="none" w:sz="0" w:space="0" w:color="auto"/>
            <w:bottom w:val="none" w:sz="0" w:space="0" w:color="auto"/>
            <w:right w:val="none" w:sz="0" w:space="0" w:color="auto"/>
          </w:divBdr>
          <w:divsChild>
            <w:div w:id="1281956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2208186">
      <w:bodyDiv w:val="1"/>
      <w:marLeft w:val="0"/>
      <w:marRight w:val="0"/>
      <w:marTop w:val="0"/>
      <w:marBottom w:val="0"/>
      <w:divBdr>
        <w:top w:val="none" w:sz="0" w:space="0" w:color="auto"/>
        <w:left w:val="none" w:sz="0" w:space="0" w:color="auto"/>
        <w:bottom w:val="none" w:sz="0" w:space="0" w:color="auto"/>
        <w:right w:val="none" w:sz="0" w:space="0" w:color="auto"/>
      </w:divBdr>
    </w:div>
    <w:div w:id="1588952821">
      <w:bodyDiv w:val="1"/>
      <w:marLeft w:val="0"/>
      <w:marRight w:val="0"/>
      <w:marTop w:val="0"/>
      <w:marBottom w:val="0"/>
      <w:divBdr>
        <w:top w:val="none" w:sz="0" w:space="0" w:color="auto"/>
        <w:left w:val="none" w:sz="0" w:space="0" w:color="auto"/>
        <w:bottom w:val="none" w:sz="0" w:space="0" w:color="auto"/>
        <w:right w:val="none" w:sz="0" w:space="0" w:color="auto"/>
      </w:divBdr>
    </w:div>
    <w:div w:id="1625693329">
      <w:bodyDiv w:val="1"/>
      <w:marLeft w:val="0"/>
      <w:marRight w:val="0"/>
      <w:marTop w:val="0"/>
      <w:marBottom w:val="0"/>
      <w:divBdr>
        <w:top w:val="none" w:sz="0" w:space="0" w:color="auto"/>
        <w:left w:val="none" w:sz="0" w:space="0" w:color="auto"/>
        <w:bottom w:val="none" w:sz="0" w:space="0" w:color="auto"/>
        <w:right w:val="none" w:sz="0" w:space="0" w:color="auto"/>
      </w:divBdr>
    </w:div>
    <w:div w:id="1675038016">
      <w:bodyDiv w:val="1"/>
      <w:marLeft w:val="0"/>
      <w:marRight w:val="0"/>
      <w:marTop w:val="0"/>
      <w:marBottom w:val="0"/>
      <w:divBdr>
        <w:top w:val="none" w:sz="0" w:space="0" w:color="auto"/>
        <w:left w:val="none" w:sz="0" w:space="0" w:color="auto"/>
        <w:bottom w:val="none" w:sz="0" w:space="0" w:color="auto"/>
        <w:right w:val="none" w:sz="0" w:space="0" w:color="auto"/>
      </w:divBdr>
      <w:divsChild>
        <w:div w:id="873494252">
          <w:marLeft w:val="0"/>
          <w:marRight w:val="0"/>
          <w:marTop w:val="0"/>
          <w:marBottom w:val="0"/>
          <w:divBdr>
            <w:top w:val="none" w:sz="0" w:space="0" w:color="auto"/>
            <w:left w:val="none" w:sz="0" w:space="0" w:color="auto"/>
            <w:bottom w:val="none" w:sz="0" w:space="0" w:color="auto"/>
            <w:right w:val="none" w:sz="0" w:space="0" w:color="auto"/>
          </w:divBdr>
          <w:divsChild>
            <w:div w:id="1324117651">
              <w:marLeft w:val="0"/>
              <w:marRight w:val="0"/>
              <w:marTop w:val="0"/>
              <w:marBottom w:val="0"/>
              <w:divBdr>
                <w:top w:val="none" w:sz="0" w:space="0" w:color="auto"/>
                <w:left w:val="none" w:sz="0" w:space="0" w:color="auto"/>
                <w:bottom w:val="none" w:sz="0" w:space="0" w:color="auto"/>
                <w:right w:val="none" w:sz="0" w:space="0" w:color="auto"/>
              </w:divBdr>
              <w:divsChild>
                <w:div w:id="743835784">
                  <w:marLeft w:val="0"/>
                  <w:marRight w:val="0"/>
                  <w:marTop w:val="0"/>
                  <w:marBottom w:val="0"/>
                  <w:divBdr>
                    <w:top w:val="none" w:sz="0" w:space="0" w:color="auto"/>
                    <w:left w:val="none" w:sz="0" w:space="0" w:color="auto"/>
                    <w:bottom w:val="none" w:sz="0" w:space="0" w:color="auto"/>
                    <w:right w:val="none" w:sz="0" w:space="0" w:color="auto"/>
                  </w:divBdr>
                  <w:divsChild>
                    <w:div w:id="1370687183">
                      <w:marLeft w:val="0"/>
                      <w:marRight w:val="0"/>
                      <w:marTop w:val="0"/>
                      <w:marBottom w:val="0"/>
                      <w:divBdr>
                        <w:top w:val="none" w:sz="0" w:space="0" w:color="auto"/>
                        <w:left w:val="none" w:sz="0" w:space="0" w:color="auto"/>
                        <w:bottom w:val="none" w:sz="0" w:space="0" w:color="auto"/>
                        <w:right w:val="none" w:sz="0" w:space="0" w:color="auto"/>
                      </w:divBdr>
                      <w:divsChild>
                        <w:div w:id="215286699">
                          <w:marLeft w:val="0"/>
                          <w:marRight w:val="0"/>
                          <w:marTop w:val="0"/>
                          <w:marBottom w:val="0"/>
                          <w:divBdr>
                            <w:top w:val="none" w:sz="0" w:space="0" w:color="auto"/>
                            <w:left w:val="none" w:sz="0" w:space="0" w:color="auto"/>
                            <w:bottom w:val="none" w:sz="0" w:space="0" w:color="auto"/>
                            <w:right w:val="none" w:sz="0" w:space="0" w:color="auto"/>
                          </w:divBdr>
                          <w:divsChild>
                            <w:div w:id="466169156">
                              <w:marLeft w:val="0"/>
                              <w:marRight w:val="0"/>
                              <w:marTop w:val="0"/>
                              <w:marBottom w:val="0"/>
                              <w:divBdr>
                                <w:top w:val="none" w:sz="0" w:space="0" w:color="auto"/>
                                <w:left w:val="none" w:sz="0" w:space="0" w:color="auto"/>
                                <w:bottom w:val="none" w:sz="0" w:space="0" w:color="auto"/>
                                <w:right w:val="none" w:sz="0" w:space="0" w:color="auto"/>
                              </w:divBdr>
                              <w:divsChild>
                                <w:div w:id="1411465158">
                                  <w:marLeft w:val="0"/>
                                  <w:marRight w:val="0"/>
                                  <w:marTop w:val="0"/>
                                  <w:marBottom w:val="0"/>
                                  <w:divBdr>
                                    <w:top w:val="none" w:sz="0" w:space="0" w:color="auto"/>
                                    <w:left w:val="none" w:sz="0" w:space="0" w:color="auto"/>
                                    <w:bottom w:val="none" w:sz="0" w:space="0" w:color="auto"/>
                                    <w:right w:val="none" w:sz="0" w:space="0" w:color="auto"/>
                                  </w:divBdr>
                                  <w:divsChild>
                                    <w:div w:id="2017689518">
                                      <w:marLeft w:val="0"/>
                                      <w:marRight w:val="0"/>
                                      <w:marTop w:val="0"/>
                                      <w:marBottom w:val="0"/>
                                      <w:divBdr>
                                        <w:top w:val="none" w:sz="0" w:space="0" w:color="auto"/>
                                        <w:left w:val="none" w:sz="0" w:space="0" w:color="auto"/>
                                        <w:bottom w:val="none" w:sz="0" w:space="0" w:color="auto"/>
                                        <w:right w:val="none" w:sz="0" w:space="0" w:color="auto"/>
                                      </w:divBdr>
                                      <w:divsChild>
                                        <w:div w:id="2075615362">
                                          <w:marLeft w:val="0"/>
                                          <w:marRight w:val="0"/>
                                          <w:marTop w:val="0"/>
                                          <w:marBottom w:val="0"/>
                                          <w:divBdr>
                                            <w:top w:val="none" w:sz="0" w:space="0" w:color="auto"/>
                                            <w:left w:val="none" w:sz="0" w:space="0" w:color="auto"/>
                                            <w:bottom w:val="none" w:sz="0" w:space="0" w:color="auto"/>
                                            <w:right w:val="none" w:sz="0" w:space="0" w:color="auto"/>
                                          </w:divBdr>
                                          <w:divsChild>
                                            <w:div w:id="1704477023">
                                              <w:marLeft w:val="0"/>
                                              <w:marRight w:val="0"/>
                                              <w:marTop w:val="0"/>
                                              <w:marBottom w:val="0"/>
                                              <w:divBdr>
                                                <w:top w:val="none" w:sz="0" w:space="0" w:color="auto"/>
                                                <w:left w:val="none" w:sz="0" w:space="0" w:color="auto"/>
                                                <w:bottom w:val="none" w:sz="0" w:space="0" w:color="auto"/>
                                                <w:right w:val="none" w:sz="0" w:space="0" w:color="auto"/>
                                              </w:divBdr>
                                              <w:divsChild>
                                                <w:div w:id="1104881826">
                                                  <w:marLeft w:val="0"/>
                                                  <w:marRight w:val="0"/>
                                                  <w:marTop w:val="0"/>
                                                  <w:marBottom w:val="0"/>
                                                  <w:divBdr>
                                                    <w:top w:val="none" w:sz="0" w:space="0" w:color="auto"/>
                                                    <w:left w:val="none" w:sz="0" w:space="0" w:color="auto"/>
                                                    <w:bottom w:val="none" w:sz="0" w:space="0" w:color="auto"/>
                                                    <w:right w:val="none" w:sz="0" w:space="0" w:color="auto"/>
                                                  </w:divBdr>
                                                  <w:divsChild>
                                                    <w:div w:id="1155606909">
                                                      <w:marLeft w:val="0"/>
                                                      <w:marRight w:val="0"/>
                                                      <w:marTop w:val="0"/>
                                                      <w:marBottom w:val="0"/>
                                                      <w:divBdr>
                                                        <w:top w:val="none" w:sz="0" w:space="0" w:color="auto"/>
                                                        <w:left w:val="none" w:sz="0" w:space="0" w:color="auto"/>
                                                        <w:bottom w:val="none" w:sz="0" w:space="0" w:color="auto"/>
                                                        <w:right w:val="none" w:sz="0" w:space="0" w:color="auto"/>
                                                      </w:divBdr>
                                                      <w:divsChild>
                                                        <w:div w:id="100028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85979416">
      <w:bodyDiv w:val="1"/>
      <w:marLeft w:val="0"/>
      <w:marRight w:val="0"/>
      <w:marTop w:val="0"/>
      <w:marBottom w:val="0"/>
      <w:divBdr>
        <w:top w:val="none" w:sz="0" w:space="0" w:color="auto"/>
        <w:left w:val="none" w:sz="0" w:space="0" w:color="auto"/>
        <w:bottom w:val="none" w:sz="0" w:space="0" w:color="auto"/>
        <w:right w:val="none" w:sz="0" w:space="0" w:color="auto"/>
      </w:divBdr>
    </w:div>
    <w:div w:id="1688630920">
      <w:bodyDiv w:val="1"/>
      <w:marLeft w:val="0"/>
      <w:marRight w:val="0"/>
      <w:marTop w:val="0"/>
      <w:marBottom w:val="0"/>
      <w:divBdr>
        <w:top w:val="none" w:sz="0" w:space="0" w:color="auto"/>
        <w:left w:val="none" w:sz="0" w:space="0" w:color="auto"/>
        <w:bottom w:val="none" w:sz="0" w:space="0" w:color="auto"/>
        <w:right w:val="none" w:sz="0" w:space="0" w:color="auto"/>
      </w:divBdr>
    </w:div>
    <w:div w:id="1732382904">
      <w:bodyDiv w:val="1"/>
      <w:marLeft w:val="0"/>
      <w:marRight w:val="0"/>
      <w:marTop w:val="0"/>
      <w:marBottom w:val="0"/>
      <w:divBdr>
        <w:top w:val="none" w:sz="0" w:space="0" w:color="auto"/>
        <w:left w:val="none" w:sz="0" w:space="0" w:color="auto"/>
        <w:bottom w:val="none" w:sz="0" w:space="0" w:color="auto"/>
        <w:right w:val="none" w:sz="0" w:space="0" w:color="auto"/>
      </w:divBdr>
    </w:div>
    <w:div w:id="1754399280">
      <w:bodyDiv w:val="1"/>
      <w:marLeft w:val="0"/>
      <w:marRight w:val="0"/>
      <w:marTop w:val="0"/>
      <w:marBottom w:val="0"/>
      <w:divBdr>
        <w:top w:val="none" w:sz="0" w:space="0" w:color="auto"/>
        <w:left w:val="none" w:sz="0" w:space="0" w:color="auto"/>
        <w:bottom w:val="none" w:sz="0" w:space="0" w:color="auto"/>
        <w:right w:val="none" w:sz="0" w:space="0" w:color="auto"/>
      </w:divBdr>
    </w:div>
    <w:div w:id="1757508443">
      <w:bodyDiv w:val="1"/>
      <w:marLeft w:val="0"/>
      <w:marRight w:val="0"/>
      <w:marTop w:val="0"/>
      <w:marBottom w:val="0"/>
      <w:divBdr>
        <w:top w:val="none" w:sz="0" w:space="0" w:color="auto"/>
        <w:left w:val="none" w:sz="0" w:space="0" w:color="auto"/>
        <w:bottom w:val="none" w:sz="0" w:space="0" w:color="auto"/>
        <w:right w:val="none" w:sz="0" w:space="0" w:color="auto"/>
      </w:divBdr>
    </w:div>
    <w:div w:id="1819877212">
      <w:bodyDiv w:val="1"/>
      <w:marLeft w:val="0"/>
      <w:marRight w:val="0"/>
      <w:marTop w:val="0"/>
      <w:marBottom w:val="0"/>
      <w:divBdr>
        <w:top w:val="none" w:sz="0" w:space="0" w:color="auto"/>
        <w:left w:val="none" w:sz="0" w:space="0" w:color="auto"/>
        <w:bottom w:val="none" w:sz="0" w:space="0" w:color="auto"/>
        <w:right w:val="none" w:sz="0" w:space="0" w:color="auto"/>
      </w:divBdr>
    </w:div>
    <w:div w:id="1909607515">
      <w:bodyDiv w:val="1"/>
      <w:marLeft w:val="0"/>
      <w:marRight w:val="0"/>
      <w:marTop w:val="0"/>
      <w:marBottom w:val="0"/>
      <w:divBdr>
        <w:top w:val="none" w:sz="0" w:space="0" w:color="auto"/>
        <w:left w:val="none" w:sz="0" w:space="0" w:color="auto"/>
        <w:bottom w:val="none" w:sz="0" w:space="0" w:color="auto"/>
        <w:right w:val="none" w:sz="0" w:space="0" w:color="auto"/>
      </w:divBdr>
    </w:div>
    <w:div w:id="1978411826">
      <w:bodyDiv w:val="1"/>
      <w:marLeft w:val="0"/>
      <w:marRight w:val="0"/>
      <w:marTop w:val="0"/>
      <w:marBottom w:val="0"/>
      <w:divBdr>
        <w:top w:val="none" w:sz="0" w:space="0" w:color="auto"/>
        <w:left w:val="none" w:sz="0" w:space="0" w:color="auto"/>
        <w:bottom w:val="none" w:sz="0" w:space="0" w:color="auto"/>
        <w:right w:val="none" w:sz="0" w:space="0" w:color="auto"/>
      </w:divBdr>
    </w:div>
    <w:div w:id="1980067718">
      <w:bodyDiv w:val="1"/>
      <w:marLeft w:val="0"/>
      <w:marRight w:val="0"/>
      <w:marTop w:val="0"/>
      <w:marBottom w:val="0"/>
      <w:divBdr>
        <w:top w:val="none" w:sz="0" w:space="0" w:color="auto"/>
        <w:left w:val="none" w:sz="0" w:space="0" w:color="auto"/>
        <w:bottom w:val="none" w:sz="0" w:space="0" w:color="auto"/>
        <w:right w:val="none" w:sz="0" w:space="0" w:color="auto"/>
      </w:divBdr>
    </w:div>
    <w:div w:id="1985620431">
      <w:bodyDiv w:val="1"/>
      <w:marLeft w:val="0"/>
      <w:marRight w:val="0"/>
      <w:marTop w:val="0"/>
      <w:marBottom w:val="0"/>
      <w:divBdr>
        <w:top w:val="none" w:sz="0" w:space="0" w:color="auto"/>
        <w:left w:val="none" w:sz="0" w:space="0" w:color="auto"/>
        <w:bottom w:val="none" w:sz="0" w:space="0" w:color="auto"/>
        <w:right w:val="none" w:sz="0" w:space="0" w:color="auto"/>
      </w:divBdr>
      <w:divsChild>
        <w:div w:id="259410932">
          <w:marLeft w:val="0"/>
          <w:marRight w:val="0"/>
          <w:marTop w:val="0"/>
          <w:marBottom w:val="0"/>
          <w:divBdr>
            <w:top w:val="none" w:sz="0" w:space="0" w:color="auto"/>
            <w:left w:val="none" w:sz="0" w:space="0" w:color="auto"/>
            <w:bottom w:val="none" w:sz="0" w:space="0" w:color="auto"/>
            <w:right w:val="none" w:sz="0" w:space="0" w:color="auto"/>
          </w:divBdr>
          <w:divsChild>
            <w:div w:id="1889028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7685120">
      <w:bodyDiv w:val="1"/>
      <w:marLeft w:val="0"/>
      <w:marRight w:val="0"/>
      <w:marTop w:val="0"/>
      <w:marBottom w:val="0"/>
      <w:divBdr>
        <w:top w:val="none" w:sz="0" w:space="0" w:color="auto"/>
        <w:left w:val="none" w:sz="0" w:space="0" w:color="auto"/>
        <w:bottom w:val="none" w:sz="0" w:space="0" w:color="auto"/>
        <w:right w:val="none" w:sz="0" w:space="0" w:color="auto"/>
      </w:divBdr>
    </w:div>
    <w:div w:id="2014066083">
      <w:bodyDiv w:val="1"/>
      <w:marLeft w:val="0"/>
      <w:marRight w:val="0"/>
      <w:marTop w:val="0"/>
      <w:marBottom w:val="0"/>
      <w:divBdr>
        <w:top w:val="none" w:sz="0" w:space="0" w:color="auto"/>
        <w:left w:val="none" w:sz="0" w:space="0" w:color="auto"/>
        <w:bottom w:val="none" w:sz="0" w:space="0" w:color="auto"/>
        <w:right w:val="none" w:sz="0" w:space="0" w:color="auto"/>
      </w:divBdr>
    </w:div>
    <w:div w:id="2133357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lgn="l">
              <a:defRPr sz="1400" b="1" i="0" u="none" strike="noStrike" kern="1200" cap="none" baseline="0">
                <a:solidFill>
                  <a:schemeClr val="lt1">
                    <a:lumMod val="85000"/>
                  </a:schemeClr>
                </a:solidFill>
                <a:latin typeface="+mn-lt"/>
                <a:ea typeface="+mn-ea"/>
                <a:cs typeface="+mn-cs"/>
              </a:defRPr>
            </a:pPr>
            <a:r>
              <a:rPr lang="en-IN" sz="1100"/>
              <a:t>Marriott International Revenue Trend (2021–2025)</a:t>
            </a:r>
          </a:p>
        </c:rich>
      </c:tx>
      <c:overlay val="0"/>
      <c:spPr>
        <a:noFill/>
        <a:ln>
          <a:noFill/>
        </a:ln>
        <a:effectLst/>
      </c:spPr>
      <c:txPr>
        <a:bodyPr rot="0" spcFirstLastPara="1" vertOverflow="ellipsis" vert="horz" wrap="square" anchor="ctr" anchorCtr="1"/>
        <a:lstStyle/>
        <a:p>
          <a:pPr algn="l">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manualLayout>
          <c:layoutTarget val="inner"/>
          <c:xMode val="edge"/>
          <c:yMode val="edge"/>
          <c:x val="7.9176310623581825E-2"/>
          <c:y val="0.18972758229284903"/>
          <c:w val="0.89195084095887234"/>
          <c:h val="0.67861369059855037"/>
        </c:manualLayout>
      </c:layout>
      <c:lineChart>
        <c:grouping val="standard"/>
        <c:varyColors val="0"/>
        <c:ser>
          <c:idx val="0"/>
          <c:order val="0"/>
          <c:tx>
            <c:strRef>
              <c:f>Sheet1!$B$1</c:f>
              <c:strCache>
                <c:ptCount val="1"/>
                <c:pt idx="0">
                  <c:v>Revenue</c:v>
                </c:pt>
              </c:strCache>
            </c:strRef>
          </c:tx>
          <c:spPr>
            <a:ln w="22225" cap="rnd">
              <a:solidFill>
                <a:schemeClr val="accent6"/>
              </a:solidFill>
            </a:ln>
            <a:effectLst>
              <a:glow rad="139700">
                <a:schemeClr val="accent6">
                  <a:satMod val="175000"/>
                  <a:alpha val="14000"/>
                </a:schemeClr>
              </a:glow>
            </a:effectLst>
          </c:spPr>
          <c:marker>
            <c:symbol val="none"/>
          </c:marker>
          <c:cat>
            <c:numRef>
              <c:f>Sheet1!$A$2:$A$6</c:f>
              <c:numCache>
                <c:formatCode>General</c:formatCode>
                <c:ptCount val="5"/>
                <c:pt idx="0">
                  <c:v>2021</c:v>
                </c:pt>
                <c:pt idx="1">
                  <c:v>2022</c:v>
                </c:pt>
                <c:pt idx="2">
                  <c:v>2023</c:v>
                </c:pt>
                <c:pt idx="3">
                  <c:v>2024</c:v>
                </c:pt>
                <c:pt idx="4">
                  <c:v>2025</c:v>
                </c:pt>
              </c:numCache>
            </c:numRef>
          </c:cat>
          <c:val>
            <c:numRef>
              <c:f>Sheet1!$B$2:$B$6</c:f>
              <c:numCache>
                <c:formatCode>General</c:formatCode>
                <c:ptCount val="5"/>
                <c:pt idx="0">
                  <c:v>13857</c:v>
                </c:pt>
                <c:pt idx="1">
                  <c:v>20773</c:v>
                </c:pt>
                <c:pt idx="2">
                  <c:v>23713</c:v>
                </c:pt>
                <c:pt idx="3">
                  <c:v>25100</c:v>
                </c:pt>
                <c:pt idx="4">
                  <c:v>26186</c:v>
                </c:pt>
              </c:numCache>
            </c:numRef>
          </c:val>
          <c:smooth val="0"/>
          <c:extLst>
            <c:ext xmlns:c16="http://schemas.microsoft.com/office/drawing/2014/chart" uri="{C3380CC4-5D6E-409C-BE32-E72D297353CC}">
              <c16:uniqueId val="{00000000-269F-4CF5-8ACB-4D2AACF531C6}"/>
            </c:ext>
          </c:extLst>
        </c:ser>
        <c:dLbls>
          <c:showLegendKey val="0"/>
          <c:showVal val="0"/>
          <c:showCatName val="0"/>
          <c:showSerName val="0"/>
          <c:showPercent val="0"/>
          <c:showBubbleSize val="0"/>
        </c:dLbls>
        <c:smooth val="0"/>
        <c:axId val="2137541807"/>
        <c:axId val="2137539727"/>
      </c:lineChart>
      <c:catAx>
        <c:axId val="2137541807"/>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137539727"/>
        <c:crosses val="autoZero"/>
        <c:auto val="1"/>
        <c:lblAlgn val="ctr"/>
        <c:lblOffset val="100"/>
        <c:noMultiLvlLbl val="0"/>
      </c:catAx>
      <c:valAx>
        <c:axId val="2137539727"/>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137541807"/>
        <c:crosses val="autoZero"/>
        <c:crossBetween val="between"/>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l">
              <a:defRPr sz="1400" b="1" i="0" u="none" strike="noStrike" kern="1200" cap="none" baseline="0">
                <a:solidFill>
                  <a:schemeClr val="lt1">
                    <a:lumMod val="85000"/>
                  </a:schemeClr>
                </a:solidFill>
                <a:latin typeface="+mn-lt"/>
                <a:ea typeface="+mn-ea"/>
                <a:cs typeface="+mn-cs"/>
              </a:defRPr>
            </a:pPr>
            <a:r>
              <a:rPr lang="en-IN" sz="1100" b="1" i="0" u="none" strike="noStrike" cap="none" baseline="0"/>
              <a:t>Net Present Value Comparison</a:t>
            </a:r>
            <a:endParaRPr lang="en-US" sz="1100"/>
          </a:p>
        </c:rich>
      </c:tx>
      <c:overlay val="0"/>
      <c:spPr>
        <a:noFill/>
        <a:ln>
          <a:noFill/>
        </a:ln>
        <a:effectLst/>
      </c:spPr>
      <c:txPr>
        <a:bodyPr rot="0" spcFirstLastPara="1" vertOverflow="ellipsis" vert="horz" wrap="square" anchor="ctr" anchorCtr="1"/>
        <a:lstStyle/>
        <a:p>
          <a:pPr algn="l">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Sheet1!$B$35</c:f>
              <c:strCache>
                <c:ptCount val="1"/>
                <c:pt idx="0">
                  <c:v>Npv</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cat>
            <c:strRef>
              <c:f>Sheet1!$A$36:$A$38</c:f>
              <c:strCache>
                <c:ptCount val="3"/>
                <c:pt idx="0">
                  <c:v>Project A</c:v>
                </c:pt>
                <c:pt idx="1">
                  <c:v>Project B</c:v>
                </c:pt>
                <c:pt idx="2">
                  <c:v>Project C</c:v>
                </c:pt>
              </c:strCache>
            </c:strRef>
          </c:cat>
          <c:val>
            <c:numRef>
              <c:f>Sheet1!$B$36:$B$38</c:f>
              <c:numCache>
                <c:formatCode>General</c:formatCode>
                <c:ptCount val="3"/>
                <c:pt idx="0">
                  <c:v>-6.54</c:v>
                </c:pt>
                <c:pt idx="1">
                  <c:v>-6.08</c:v>
                </c:pt>
                <c:pt idx="2">
                  <c:v>0.86</c:v>
                </c:pt>
              </c:numCache>
            </c:numRef>
          </c:val>
          <c:extLst>
            <c:ext xmlns:c16="http://schemas.microsoft.com/office/drawing/2014/chart" uri="{C3380CC4-5D6E-409C-BE32-E72D297353CC}">
              <c16:uniqueId val="{00000000-FEBF-423A-8A24-B9DA12F603D3}"/>
            </c:ext>
          </c:extLst>
        </c:ser>
        <c:dLbls>
          <c:showLegendKey val="0"/>
          <c:showVal val="0"/>
          <c:showCatName val="0"/>
          <c:showSerName val="0"/>
          <c:showPercent val="0"/>
          <c:showBubbleSize val="0"/>
        </c:dLbls>
        <c:gapWidth val="182"/>
        <c:overlap val="-50"/>
        <c:axId val="1236370591"/>
        <c:axId val="1236371007"/>
      </c:barChart>
      <c:catAx>
        <c:axId val="1236370591"/>
        <c:scaling>
          <c:orientation val="minMax"/>
        </c:scaling>
        <c:delete val="0"/>
        <c:axPos val="l"/>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236371007"/>
        <c:crosses val="autoZero"/>
        <c:auto val="1"/>
        <c:lblAlgn val="ctr"/>
        <c:lblOffset val="100"/>
        <c:noMultiLvlLbl val="0"/>
      </c:catAx>
      <c:valAx>
        <c:axId val="1236371007"/>
        <c:scaling>
          <c:orientation val="minMax"/>
        </c:scaling>
        <c:delete val="0"/>
        <c:axPos val="b"/>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236370591"/>
        <c:crosses val="autoZero"/>
        <c:crossBetween val="between"/>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Reversed" id="26">
  <a:schemeClr val="accent6"/>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339">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dk1">
                <a:lumMod val="65000"/>
                <a:lumOff val="35000"/>
              </a:schemeClr>
            </a:gs>
            <a:gs pos="100000">
              <a:schemeClr val="dk1">
                <a:lumMod val="75000"/>
                <a:lumOff val="25000"/>
              </a:schemeClr>
            </a:gs>
          </a:gsLst>
          <a:lin ang="10800000" scaled="0"/>
        </a:gradFill>
        <a:round/>
      </a:ln>
      <a:effectLst/>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F23898-6DAD-4B5E-8D5F-D0C1EF974E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414</TotalTime>
  <Pages>34</Pages>
  <Words>7624</Words>
  <Characters>43460</Characters>
  <Application>Microsoft Office Word</Application>
  <DocSecurity>0</DocSecurity>
  <Lines>362</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Dhruvil Solanki</dc:creator>
  <cp:keywords/>
  <dc:description/>
  <cp:lastModifiedBy>Dhruvil Solanki</cp:lastModifiedBy>
  <cp:revision>166</cp:revision>
  <dcterms:created xsi:type="dcterms:W3CDTF">2026-08-01T07:47:00Z</dcterms:created>
  <dcterms:modified xsi:type="dcterms:W3CDTF">2026-08-10T09:08:00Z</dcterms:modified>
</cp:coreProperties>
</file>