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29EA75" w14:textId="77777777" w:rsidR="00650B2F" w:rsidRPr="00792130" w:rsidRDefault="00650B2F" w:rsidP="00650B2F">
      <w:pPr>
        <w:pBdr>
          <w:bottom w:val="single" w:sz="4" w:space="1" w:color="auto"/>
        </w:pBdr>
        <w:jc w:val="center"/>
        <w:rPr>
          <w:b/>
          <w:sz w:val="32"/>
          <w:szCs w:val="32"/>
        </w:rPr>
      </w:pPr>
      <w:bookmarkStart w:id="0" w:name="_hn7eckza43vh" w:colFirst="0" w:colLast="0"/>
      <w:bookmarkEnd w:id="0"/>
    </w:p>
    <w:p w14:paraId="088E95D9" w14:textId="77777777" w:rsidR="00650B2F" w:rsidRPr="00792130" w:rsidRDefault="00650B2F" w:rsidP="00650B2F">
      <w:pPr>
        <w:pBdr>
          <w:bottom w:val="single" w:sz="4" w:space="1" w:color="auto"/>
        </w:pBdr>
        <w:jc w:val="center"/>
        <w:rPr>
          <w:b/>
          <w:sz w:val="32"/>
          <w:szCs w:val="32"/>
        </w:rPr>
      </w:pPr>
    </w:p>
    <w:p w14:paraId="5645EED4" w14:textId="77777777" w:rsidR="00650B2F" w:rsidRPr="00792130" w:rsidRDefault="00650B2F" w:rsidP="00650B2F">
      <w:pPr>
        <w:pBdr>
          <w:bottom w:val="single" w:sz="4" w:space="1" w:color="auto"/>
        </w:pBdr>
        <w:jc w:val="center"/>
        <w:rPr>
          <w:b/>
          <w:sz w:val="32"/>
          <w:szCs w:val="32"/>
        </w:rPr>
      </w:pPr>
    </w:p>
    <w:p w14:paraId="0C4666C6" w14:textId="77777777" w:rsidR="00650B2F" w:rsidRPr="00792130" w:rsidRDefault="00650B2F" w:rsidP="00650B2F">
      <w:pPr>
        <w:pBdr>
          <w:bottom w:val="single" w:sz="4" w:space="1" w:color="auto"/>
        </w:pBdr>
        <w:jc w:val="center"/>
        <w:rPr>
          <w:b/>
          <w:sz w:val="32"/>
          <w:szCs w:val="32"/>
        </w:rPr>
      </w:pPr>
    </w:p>
    <w:p w14:paraId="517A0A2D" w14:textId="77777777" w:rsidR="00C366EF" w:rsidRDefault="00650B2F" w:rsidP="00650B2F">
      <w:pPr>
        <w:pBdr>
          <w:bottom w:val="single" w:sz="4" w:space="1" w:color="auto"/>
        </w:pBdr>
        <w:jc w:val="center"/>
        <w:rPr>
          <w:b/>
          <w:sz w:val="32"/>
          <w:szCs w:val="32"/>
        </w:rPr>
      </w:pPr>
      <w:r w:rsidRPr="00792130">
        <w:rPr>
          <w:b/>
          <w:sz w:val="32"/>
          <w:szCs w:val="32"/>
        </w:rPr>
        <w:t xml:space="preserve">Management Accounting for Managers </w:t>
      </w:r>
    </w:p>
    <w:p w14:paraId="3941360F" w14:textId="6AAE5C19" w:rsidR="00C366EF" w:rsidRDefault="00C366EF" w:rsidP="00650B2F">
      <w:pPr>
        <w:pBdr>
          <w:bottom w:val="single" w:sz="4" w:space="1" w:color="auto"/>
        </w:pBdr>
        <w:jc w:val="center"/>
        <w:rPr>
          <w:b/>
          <w:sz w:val="32"/>
          <w:szCs w:val="32"/>
        </w:rPr>
      </w:pPr>
      <w:r>
        <w:rPr>
          <w:b/>
          <w:sz w:val="32"/>
          <w:szCs w:val="32"/>
        </w:rPr>
        <w:t xml:space="preserve">Student </w:t>
      </w:r>
      <w:r w:rsidR="00432A5A">
        <w:rPr>
          <w:b/>
          <w:sz w:val="32"/>
          <w:szCs w:val="32"/>
        </w:rPr>
        <w:t xml:space="preserve">: </w:t>
      </w:r>
      <w:proofErr w:type="spellStart"/>
      <w:r w:rsidR="00432A5A">
        <w:rPr>
          <w:b/>
          <w:sz w:val="32"/>
          <w:szCs w:val="32"/>
        </w:rPr>
        <w:t>Florentin</w:t>
      </w:r>
      <w:r w:rsidR="003A29F8">
        <w:rPr>
          <w:b/>
          <w:sz w:val="32"/>
          <w:szCs w:val="32"/>
        </w:rPr>
        <w:t>a</w:t>
      </w:r>
      <w:proofErr w:type="spellEnd"/>
      <w:r w:rsidR="00432A5A">
        <w:rPr>
          <w:b/>
          <w:sz w:val="32"/>
          <w:szCs w:val="32"/>
        </w:rPr>
        <w:t xml:space="preserve"> </w:t>
      </w:r>
      <w:proofErr w:type="spellStart"/>
      <w:r w:rsidR="00432A5A">
        <w:rPr>
          <w:b/>
          <w:sz w:val="32"/>
          <w:szCs w:val="32"/>
        </w:rPr>
        <w:t>Cosma</w:t>
      </w:r>
      <w:proofErr w:type="spellEnd"/>
      <w:r w:rsidR="00432A5A">
        <w:rPr>
          <w:b/>
          <w:sz w:val="32"/>
          <w:szCs w:val="32"/>
        </w:rPr>
        <w:t xml:space="preserve"> 2213581</w:t>
      </w:r>
    </w:p>
    <w:p w14:paraId="19CD1E6D" w14:textId="7027CB75" w:rsidR="00C366EF" w:rsidRDefault="003A29F8" w:rsidP="007931A4">
      <w:pPr>
        <w:pBdr>
          <w:bottom w:val="single" w:sz="4" w:space="1" w:color="auto"/>
        </w:pBdr>
        <w:jc w:val="center"/>
        <w:rPr>
          <w:b/>
          <w:sz w:val="32"/>
          <w:szCs w:val="32"/>
        </w:rPr>
      </w:pPr>
      <w:r>
        <w:rPr>
          <w:b/>
          <w:sz w:val="32"/>
          <w:szCs w:val="32"/>
        </w:rPr>
        <w:t xml:space="preserve">Lecturer: </w:t>
      </w:r>
      <w:r w:rsidR="007931A4">
        <w:rPr>
          <w:b/>
          <w:sz w:val="32"/>
          <w:szCs w:val="32"/>
        </w:rPr>
        <w:t xml:space="preserve">Patrick </w:t>
      </w:r>
      <w:proofErr w:type="spellStart"/>
      <w:r w:rsidR="007931A4">
        <w:rPr>
          <w:b/>
          <w:sz w:val="32"/>
          <w:szCs w:val="32"/>
        </w:rPr>
        <w:t>Yeboah</w:t>
      </w:r>
      <w:proofErr w:type="spellEnd"/>
    </w:p>
    <w:p w14:paraId="2D49F3FF" w14:textId="2AD3C8DA" w:rsidR="001E0BAD" w:rsidRPr="00792130" w:rsidRDefault="001E0BAD" w:rsidP="00650B2F">
      <w:pPr>
        <w:pBdr>
          <w:bottom w:val="single" w:sz="4" w:space="1" w:color="auto"/>
        </w:pBdr>
        <w:jc w:val="center"/>
        <w:rPr>
          <w:b/>
        </w:rPr>
      </w:pPr>
      <w:r w:rsidRPr="00792130">
        <w:br w:type="page"/>
      </w:r>
    </w:p>
    <w:sdt>
      <w:sdtPr>
        <w:rPr>
          <w:rFonts w:ascii="Times New Roman" w:eastAsia="Times New Roman" w:hAnsi="Times New Roman" w:cs="Times New Roman"/>
          <w:color w:val="auto"/>
          <w:sz w:val="24"/>
          <w:szCs w:val="24"/>
          <w:lang w:val="en-GB" w:eastAsia="en-IN"/>
        </w:rPr>
        <w:id w:val="-208420334"/>
        <w:docPartObj>
          <w:docPartGallery w:val="Table of Contents"/>
          <w:docPartUnique/>
        </w:docPartObj>
      </w:sdtPr>
      <w:sdtEndPr>
        <w:rPr>
          <w:b/>
          <w:bCs/>
          <w:noProof/>
        </w:rPr>
      </w:sdtEndPr>
      <w:sdtContent>
        <w:p w14:paraId="5B753F87" w14:textId="05CBE2D9" w:rsidR="00650B2F" w:rsidRPr="00792130" w:rsidRDefault="00650B2F" w:rsidP="00650B2F">
          <w:pPr>
            <w:pStyle w:val="TOCHeading"/>
            <w:jc w:val="center"/>
            <w:rPr>
              <w:rFonts w:ascii="Times New Roman" w:hAnsi="Times New Roman" w:cs="Times New Roman"/>
              <w:b/>
              <w:bCs/>
              <w:color w:val="auto"/>
              <w:sz w:val="28"/>
              <w:szCs w:val="28"/>
              <w:lang w:val="en-GB"/>
            </w:rPr>
          </w:pPr>
          <w:r w:rsidRPr="00792130">
            <w:rPr>
              <w:rFonts w:ascii="Times New Roman" w:hAnsi="Times New Roman" w:cs="Times New Roman"/>
              <w:b/>
              <w:bCs/>
              <w:color w:val="auto"/>
              <w:sz w:val="28"/>
              <w:szCs w:val="28"/>
              <w:lang w:val="en-GB"/>
            </w:rPr>
            <w:t>Table of Contents</w:t>
          </w:r>
        </w:p>
        <w:p w14:paraId="5EE25236" w14:textId="7EECCC58" w:rsidR="00650B2F" w:rsidRPr="00792130" w:rsidRDefault="00650B2F">
          <w:pPr>
            <w:pStyle w:val="TOC1"/>
            <w:tabs>
              <w:tab w:val="right" w:leader="dot" w:pos="9019"/>
            </w:tabs>
            <w:rPr>
              <w:noProof/>
            </w:rPr>
          </w:pPr>
          <w:r w:rsidRPr="00792130">
            <w:fldChar w:fldCharType="begin"/>
          </w:r>
          <w:r w:rsidRPr="00792130">
            <w:instrText xml:space="preserve"> TOC \o "1-3" \h \z \u </w:instrText>
          </w:r>
          <w:r w:rsidRPr="00792130">
            <w:fldChar w:fldCharType="separate"/>
          </w:r>
          <w:hyperlink w:anchor="_Toc209800634" w:history="1">
            <w:r w:rsidRPr="00792130">
              <w:rPr>
                <w:rStyle w:val="Hyperlink"/>
                <w:noProof/>
              </w:rPr>
              <w:t>Introduction</w:t>
            </w:r>
            <w:r w:rsidRPr="00792130">
              <w:rPr>
                <w:noProof/>
                <w:webHidden/>
              </w:rPr>
              <w:tab/>
            </w:r>
            <w:r w:rsidRPr="00792130">
              <w:rPr>
                <w:noProof/>
                <w:webHidden/>
              </w:rPr>
              <w:fldChar w:fldCharType="begin"/>
            </w:r>
            <w:r w:rsidRPr="00792130">
              <w:rPr>
                <w:noProof/>
                <w:webHidden/>
              </w:rPr>
              <w:instrText xml:space="preserve"> PAGEREF _Toc209800634 \h </w:instrText>
            </w:r>
            <w:r w:rsidRPr="00792130">
              <w:rPr>
                <w:noProof/>
                <w:webHidden/>
              </w:rPr>
            </w:r>
            <w:r w:rsidRPr="00792130">
              <w:rPr>
                <w:noProof/>
                <w:webHidden/>
              </w:rPr>
              <w:fldChar w:fldCharType="separate"/>
            </w:r>
            <w:r w:rsidR="00792130">
              <w:rPr>
                <w:noProof/>
                <w:webHidden/>
              </w:rPr>
              <w:t>3</w:t>
            </w:r>
            <w:r w:rsidRPr="00792130">
              <w:rPr>
                <w:noProof/>
                <w:webHidden/>
              </w:rPr>
              <w:fldChar w:fldCharType="end"/>
            </w:r>
          </w:hyperlink>
        </w:p>
        <w:p w14:paraId="2B78BBAF" w14:textId="07700422" w:rsidR="00650B2F" w:rsidRPr="00792130" w:rsidRDefault="00650B2F">
          <w:pPr>
            <w:pStyle w:val="TOC1"/>
            <w:tabs>
              <w:tab w:val="right" w:leader="dot" w:pos="9019"/>
            </w:tabs>
            <w:rPr>
              <w:noProof/>
            </w:rPr>
          </w:pPr>
          <w:hyperlink w:anchor="_Toc209800635" w:history="1">
            <w:r w:rsidRPr="00792130">
              <w:rPr>
                <w:rStyle w:val="Hyperlink"/>
                <w:noProof/>
              </w:rPr>
              <w:t>Cost Analysis and Business Model</w:t>
            </w:r>
            <w:r w:rsidRPr="00792130">
              <w:rPr>
                <w:noProof/>
                <w:webHidden/>
              </w:rPr>
              <w:tab/>
            </w:r>
            <w:r w:rsidRPr="00792130">
              <w:rPr>
                <w:noProof/>
                <w:webHidden/>
              </w:rPr>
              <w:fldChar w:fldCharType="begin"/>
            </w:r>
            <w:r w:rsidRPr="00792130">
              <w:rPr>
                <w:noProof/>
                <w:webHidden/>
              </w:rPr>
              <w:instrText xml:space="preserve"> PAGEREF _Toc209800635 \h </w:instrText>
            </w:r>
            <w:r w:rsidRPr="00792130">
              <w:rPr>
                <w:noProof/>
                <w:webHidden/>
              </w:rPr>
            </w:r>
            <w:r w:rsidRPr="00792130">
              <w:rPr>
                <w:noProof/>
                <w:webHidden/>
              </w:rPr>
              <w:fldChar w:fldCharType="separate"/>
            </w:r>
            <w:r w:rsidR="00792130">
              <w:rPr>
                <w:noProof/>
                <w:webHidden/>
              </w:rPr>
              <w:t>4</w:t>
            </w:r>
            <w:r w:rsidRPr="00792130">
              <w:rPr>
                <w:noProof/>
                <w:webHidden/>
              </w:rPr>
              <w:fldChar w:fldCharType="end"/>
            </w:r>
          </w:hyperlink>
        </w:p>
        <w:p w14:paraId="51C4E8C9" w14:textId="59DF61AA" w:rsidR="00650B2F" w:rsidRPr="00792130" w:rsidRDefault="00650B2F">
          <w:pPr>
            <w:pStyle w:val="TOC1"/>
            <w:tabs>
              <w:tab w:val="right" w:leader="dot" w:pos="9019"/>
            </w:tabs>
            <w:rPr>
              <w:noProof/>
            </w:rPr>
          </w:pPr>
          <w:hyperlink w:anchor="_Toc209800636" w:history="1">
            <w:r w:rsidRPr="00792130">
              <w:rPr>
                <w:rStyle w:val="Hyperlink"/>
                <w:noProof/>
              </w:rPr>
              <w:t>Budgeting and Financial Planning</w:t>
            </w:r>
            <w:r w:rsidRPr="00792130">
              <w:rPr>
                <w:noProof/>
                <w:webHidden/>
              </w:rPr>
              <w:tab/>
            </w:r>
            <w:r w:rsidRPr="00792130">
              <w:rPr>
                <w:noProof/>
                <w:webHidden/>
              </w:rPr>
              <w:fldChar w:fldCharType="begin"/>
            </w:r>
            <w:r w:rsidRPr="00792130">
              <w:rPr>
                <w:noProof/>
                <w:webHidden/>
              </w:rPr>
              <w:instrText xml:space="preserve"> PAGEREF _Toc209800636 \h </w:instrText>
            </w:r>
            <w:r w:rsidRPr="00792130">
              <w:rPr>
                <w:noProof/>
                <w:webHidden/>
              </w:rPr>
            </w:r>
            <w:r w:rsidRPr="00792130">
              <w:rPr>
                <w:noProof/>
                <w:webHidden/>
              </w:rPr>
              <w:fldChar w:fldCharType="separate"/>
            </w:r>
            <w:r w:rsidR="00792130">
              <w:rPr>
                <w:noProof/>
                <w:webHidden/>
              </w:rPr>
              <w:t>5</w:t>
            </w:r>
            <w:r w:rsidRPr="00792130">
              <w:rPr>
                <w:noProof/>
                <w:webHidden/>
              </w:rPr>
              <w:fldChar w:fldCharType="end"/>
            </w:r>
          </w:hyperlink>
        </w:p>
        <w:p w14:paraId="0A235A6A" w14:textId="25F9DC90" w:rsidR="00650B2F" w:rsidRPr="00792130" w:rsidRDefault="00650B2F">
          <w:pPr>
            <w:pStyle w:val="TOC1"/>
            <w:tabs>
              <w:tab w:val="right" w:leader="dot" w:pos="9019"/>
            </w:tabs>
            <w:rPr>
              <w:noProof/>
            </w:rPr>
          </w:pPr>
          <w:hyperlink w:anchor="_Toc209800637" w:history="1">
            <w:r w:rsidRPr="00792130">
              <w:rPr>
                <w:rStyle w:val="Hyperlink"/>
                <w:noProof/>
              </w:rPr>
              <w:t>Performance Measurement and Decision-Making</w:t>
            </w:r>
            <w:r w:rsidRPr="00792130">
              <w:rPr>
                <w:noProof/>
                <w:webHidden/>
              </w:rPr>
              <w:tab/>
            </w:r>
            <w:r w:rsidRPr="00792130">
              <w:rPr>
                <w:noProof/>
                <w:webHidden/>
              </w:rPr>
              <w:fldChar w:fldCharType="begin"/>
            </w:r>
            <w:r w:rsidRPr="00792130">
              <w:rPr>
                <w:noProof/>
                <w:webHidden/>
              </w:rPr>
              <w:instrText xml:space="preserve"> PAGEREF _Toc209800637 \h </w:instrText>
            </w:r>
            <w:r w:rsidRPr="00792130">
              <w:rPr>
                <w:noProof/>
                <w:webHidden/>
              </w:rPr>
            </w:r>
            <w:r w:rsidRPr="00792130">
              <w:rPr>
                <w:noProof/>
                <w:webHidden/>
              </w:rPr>
              <w:fldChar w:fldCharType="separate"/>
            </w:r>
            <w:r w:rsidR="00792130">
              <w:rPr>
                <w:noProof/>
                <w:webHidden/>
              </w:rPr>
              <w:t>6</w:t>
            </w:r>
            <w:r w:rsidRPr="00792130">
              <w:rPr>
                <w:noProof/>
                <w:webHidden/>
              </w:rPr>
              <w:fldChar w:fldCharType="end"/>
            </w:r>
          </w:hyperlink>
        </w:p>
        <w:p w14:paraId="09503D7F" w14:textId="771DC850" w:rsidR="00650B2F" w:rsidRPr="00792130" w:rsidRDefault="00650B2F">
          <w:pPr>
            <w:pStyle w:val="TOC1"/>
            <w:tabs>
              <w:tab w:val="right" w:leader="dot" w:pos="9019"/>
            </w:tabs>
            <w:rPr>
              <w:noProof/>
            </w:rPr>
          </w:pPr>
          <w:hyperlink w:anchor="_Toc209800638" w:history="1">
            <w:r w:rsidRPr="00792130">
              <w:rPr>
                <w:rStyle w:val="Hyperlink"/>
                <w:noProof/>
              </w:rPr>
              <w:t>Sustainability and Ethical Considerations</w:t>
            </w:r>
            <w:r w:rsidRPr="00792130">
              <w:rPr>
                <w:noProof/>
                <w:webHidden/>
              </w:rPr>
              <w:tab/>
            </w:r>
            <w:r w:rsidRPr="00792130">
              <w:rPr>
                <w:noProof/>
                <w:webHidden/>
              </w:rPr>
              <w:fldChar w:fldCharType="begin"/>
            </w:r>
            <w:r w:rsidRPr="00792130">
              <w:rPr>
                <w:noProof/>
                <w:webHidden/>
              </w:rPr>
              <w:instrText xml:space="preserve"> PAGEREF _Toc209800638 \h </w:instrText>
            </w:r>
            <w:r w:rsidRPr="00792130">
              <w:rPr>
                <w:noProof/>
                <w:webHidden/>
              </w:rPr>
            </w:r>
            <w:r w:rsidRPr="00792130">
              <w:rPr>
                <w:noProof/>
                <w:webHidden/>
              </w:rPr>
              <w:fldChar w:fldCharType="separate"/>
            </w:r>
            <w:r w:rsidR="00792130">
              <w:rPr>
                <w:noProof/>
                <w:webHidden/>
              </w:rPr>
              <w:t>7</w:t>
            </w:r>
            <w:r w:rsidRPr="00792130">
              <w:rPr>
                <w:noProof/>
                <w:webHidden/>
              </w:rPr>
              <w:fldChar w:fldCharType="end"/>
            </w:r>
          </w:hyperlink>
        </w:p>
        <w:p w14:paraId="6653F253" w14:textId="35810612" w:rsidR="00650B2F" w:rsidRPr="00792130" w:rsidRDefault="00650B2F">
          <w:pPr>
            <w:pStyle w:val="TOC1"/>
            <w:tabs>
              <w:tab w:val="right" w:leader="dot" w:pos="9019"/>
            </w:tabs>
            <w:rPr>
              <w:noProof/>
            </w:rPr>
          </w:pPr>
          <w:hyperlink w:anchor="_Toc209800639" w:history="1">
            <w:r w:rsidRPr="00792130">
              <w:rPr>
                <w:rStyle w:val="Hyperlink"/>
                <w:noProof/>
              </w:rPr>
              <w:t>Conclusion and Recommendations</w:t>
            </w:r>
            <w:r w:rsidRPr="00792130">
              <w:rPr>
                <w:noProof/>
                <w:webHidden/>
              </w:rPr>
              <w:tab/>
            </w:r>
            <w:r w:rsidRPr="00792130">
              <w:rPr>
                <w:noProof/>
                <w:webHidden/>
              </w:rPr>
              <w:fldChar w:fldCharType="begin"/>
            </w:r>
            <w:r w:rsidRPr="00792130">
              <w:rPr>
                <w:noProof/>
                <w:webHidden/>
              </w:rPr>
              <w:instrText xml:space="preserve"> PAGEREF _Toc209800639 \h </w:instrText>
            </w:r>
            <w:r w:rsidRPr="00792130">
              <w:rPr>
                <w:noProof/>
                <w:webHidden/>
              </w:rPr>
            </w:r>
            <w:r w:rsidRPr="00792130">
              <w:rPr>
                <w:noProof/>
                <w:webHidden/>
              </w:rPr>
              <w:fldChar w:fldCharType="separate"/>
            </w:r>
            <w:r w:rsidR="00792130">
              <w:rPr>
                <w:noProof/>
                <w:webHidden/>
              </w:rPr>
              <w:t>9</w:t>
            </w:r>
            <w:r w:rsidRPr="00792130">
              <w:rPr>
                <w:noProof/>
                <w:webHidden/>
              </w:rPr>
              <w:fldChar w:fldCharType="end"/>
            </w:r>
          </w:hyperlink>
        </w:p>
        <w:p w14:paraId="3D84350A" w14:textId="30CB99AF" w:rsidR="00650B2F" w:rsidRPr="00792130" w:rsidRDefault="00650B2F">
          <w:pPr>
            <w:pStyle w:val="TOC1"/>
            <w:tabs>
              <w:tab w:val="right" w:leader="dot" w:pos="9019"/>
            </w:tabs>
            <w:rPr>
              <w:noProof/>
            </w:rPr>
          </w:pPr>
          <w:hyperlink w:anchor="_Toc209800640" w:history="1">
            <w:r w:rsidRPr="00792130">
              <w:rPr>
                <w:rStyle w:val="Hyperlink"/>
                <w:noProof/>
              </w:rPr>
              <w:t>References</w:t>
            </w:r>
            <w:r w:rsidRPr="00792130">
              <w:rPr>
                <w:noProof/>
                <w:webHidden/>
              </w:rPr>
              <w:tab/>
            </w:r>
            <w:r w:rsidRPr="00792130">
              <w:rPr>
                <w:noProof/>
                <w:webHidden/>
              </w:rPr>
              <w:fldChar w:fldCharType="begin"/>
            </w:r>
            <w:r w:rsidRPr="00792130">
              <w:rPr>
                <w:noProof/>
                <w:webHidden/>
              </w:rPr>
              <w:instrText xml:space="preserve"> PAGEREF _Toc209800640 \h </w:instrText>
            </w:r>
            <w:r w:rsidRPr="00792130">
              <w:rPr>
                <w:noProof/>
                <w:webHidden/>
              </w:rPr>
            </w:r>
            <w:r w:rsidRPr="00792130">
              <w:rPr>
                <w:noProof/>
                <w:webHidden/>
              </w:rPr>
              <w:fldChar w:fldCharType="separate"/>
            </w:r>
            <w:r w:rsidR="00792130">
              <w:rPr>
                <w:noProof/>
                <w:webHidden/>
              </w:rPr>
              <w:t>10</w:t>
            </w:r>
            <w:r w:rsidRPr="00792130">
              <w:rPr>
                <w:noProof/>
                <w:webHidden/>
              </w:rPr>
              <w:fldChar w:fldCharType="end"/>
            </w:r>
          </w:hyperlink>
        </w:p>
        <w:p w14:paraId="3C13079E" w14:textId="5BAFE408" w:rsidR="00650B2F" w:rsidRPr="00792130" w:rsidRDefault="00650B2F">
          <w:r w:rsidRPr="00792130">
            <w:rPr>
              <w:b/>
              <w:bCs/>
              <w:noProof/>
            </w:rPr>
            <w:fldChar w:fldCharType="end"/>
          </w:r>
        </w:p>
      </w:sdtContent>
    </w:sdt>
    <w:p w14:paraId="039FCAB9" w14:textId="77777777" w:rsidR="001E0BAD" w:rsidRPr="00792130" w:rsidRDefault="001E0BAD">
      <w:pPr>
        <w:rPr>
          <w:b/>
        </w:rPr>
      </w:pPr>
      <w:r w:rsidRPr="00792130">
        <w:br w:type="page"/>
      </w:r>
    </w:p>
    <w:p w14:paraId="00000001" w14:textId="09224AE4" w:rsidR="00011262" w:rsidRPr="00792130" w:rsidRDefault="00382B20">
      <w:pPr>
        <w:pStyle w:val="Heading1"/>
      </w:pPr>
      <w:bookmarkStart w:id="1" w:name="_Toc209800634"/>
      <w:r w:rsidRPr="00792130">
        <w:lastRenderedPageBreak/>
        <w:t>Introduction</w:t>
      </w:r>
      <w:bookmarkEnd w:id="1"/>
      <w:r w:rsidRPr="00792130">
        <w:t xml:space="preserve"> </w:t>
      </w:r>
    </w:p>
    <w:p w14:paraId="00000002" w14:textId="2DE053F6" w:rsidR="00011262" w:rsidRPr="00792130" w:rsidRDefault="00382B20">
      <w:r w:rsidRPr="00792130">
        <w:t>The organisation, Amazon plc, is identified as an American multinational technology-based company which is fundamentally engaged in e-commerce. It is also identified as one of the largest Cloud Computing service providers with online advertisement and digital stripping support. In the year 1994, Jeff Bezos founded this organisation, and it commenced as an online marketplace for books, which, with the passage of time, expanded operations to a variety of products</w:t>
      </w:r>
      <w:r w:rsidR="001E0BAD" w:rsidRPr="00792130">
        <w:t xml:space="preserve"> (Amazon, 2025)</w:t>
      </w:r>
      <w:r w:rsidRPr="00792130">
        <w:t xml:space="preserve">. Currently, the organisation provides digital streaming engagement via Prime Video and music, including AWS cloud services and also some of the business procurement solutions. In the year 2023, the volume of net sales in the UK market for the business exceeded the standard of £33 billion, which represents the UK as the second largest European market for the business after Germany. </w:t>
      </w:r>
    </w:p>
    <w:p w14:paraId="00000003" w14:textId="77777777" w:rsidR="00011262" w:rsidRPr="00792130" w:rsidRDefault="00382B20">
      <w:r w:rsidRPr="00792130">
        <w:t xml:space="preserve">In the present situation of a fast-moving and competitive intensive environment, management accounting generally provides a real-time cost insight approach with the variance analysis that enables the performance metric position of the business to be effectively managed. </w:t>
      </w:r>
    </w:p>
    <w:p w14:paraId="65575D28" w14:textId="77777777" w:rsidR="00792130" w:rsidRDefault="00792130">
      <w:pPr>
        <w:rPr>
          <w:b/>
        </w:rPr>
      </w:pPr>
      <w:bookmarkStart w:id="2" w:name="_2lajja9772d0" w:colFirst="0" w:colLast="0"/>
      <w:bookmarkStart w:id="3" w:name="_Toc209800635"/>
      <w:bookmarkEnd w:id="2"/>
      <w:r>
        <w:br w:type="page"/>
      </w:r>
    </w:p>
    <w:p w14:paraId="00000004" w14:textId="1DA88732" w:rsidR="00011262" w:rsidRPr="00792130" w:rsidRDefault="00382B20">
      <w:pPr>
        <w:pStyle w:val="Heading1"/>
      </w:pPr>
      <w:r w:rsidRPr="00792130">
        <w:lastRenderedPageBreak/>
        <w:t>Cost Analysis and Business Model</w:t>
      </w:r>
      <w:bookmarkEnd w:id="3"/>
      <w:r w:rsidRPr="00792130">
        <w:t xml:space="preserve"> </w:t>
      </w:r>
    </w:p>
    <w:p w14:paraId="00000005" w14:textId="3FB1A72A" w:rsidR="00011262" w:rsidRPr="00792130" w:rsidRDefault="00382B20">
      <w:r w:rsidRPr="00792130">
        <w:t xml:space="preserve">The fundamental concept of the </w:t>
      </w:r>
      <w:r w:rsidRPr="00792130">
        <w:rPr>
          <w:b/>
        </w:rPr>
        <w:t>revenue model</w:t>
      </w:r>
      <w:r w:rsidRPr="00792130">
        <w:t xml:space="preserve"> indicates a proper framework that outlines how an organisation generates its revenue. It represents the volume of strategies, including mechanisms, which are generally used to earn income, along with the sources of revenue, considering the pricing and sales channel. As per the annual report of Amazon plc, in the year 2024, the product-based revenue position of the business was $272,311 million, while the service-based revenue position was $365,648 million, respectively. The primary revenue model of Amazon is initiated with the online product sales basis, with the e-commerce support that represents around 50% of the global net sales</w:t>
      </w:r>
      <w:r w:rsidR="001E0BAD" w:rsidRPr="00792130">
        <w:t xml:space="preserve"> (Amazon, 2025)</w:t>
      </w:r>
      <w:r w:rsidRPr="00792130">
        <w:t>. The involvement of third-party seller services, including referrals, is included in such revenue engagement. The presence of subscription services, including Prime membership, provides significant revenue-generating opportunities for this business, and in the United Kingdom, around 20 million households are engaged with this. The engagement of AWS cloud hosting and software-based services in the United Kingdom by this organisation also represents a proper revenue-generating structure, with the presence of which the overall operating growth, including the value development standard of this business, is fundamentally expanded</w:t>
      </w:r>
      <w:r w:rsidR="001E0BAD" w:rsidRPr="00792130">
        <w:t xml:space="preserve"> (marketcap.com, 2024)</w:t>
      </w:r>
      <w:r w:rsidRPr="00792130">
        <w:t xml:space="preserve">. Associated with the above factors, the present level of digital media content, including the advertising revenue from the </w:t>
      </w:r>
      <w:r w:rsidRPr="00792130">
        <w:rPr>
          <w:rFonts w:ascii="Calibri" w:eastAsia="Calibri" w:hAnsi="Calibri" w:cs="Calibri"/>
        </w:rPr>
        <w:t xml:space="preserve">sponsored </w:t>
      </w:r>
      <w:r w:rsidRPr="00792130">
        <w:t xml:space="preserve">listing and display, is also formulating a proper revenue-generating position structure for this business as well. </w:t>
      </w:r>
    </w:p>
    <w:p w14:paraId="00000006" w14:textId="261F4B93" w:rsidR="00011262" w:rsidRPr="00792130" w:rsidRDefault="00382B20">
      <w:r w:rsidRPr="00792130">
        <w:t xml:space="preserve">The concept of </w:t>
      </w:r>
      <w:r w:rsidRPr="00792130">
        <w:rPr>
          <w:b/>
        </w:rPr>
        <w:t xml:space="preserve">Costing </w:t>
      </w:r>
      <w:r w:rsidRPr="00792130">
        <w:t xml:space="preserve">structure related to the business is basically considered under the category of two different approaches related to </w:t>
      </w:r>
      <w:r w:rsidRPr="00792130">
        <w:rPr>
          <w:b/>
        </w:rPr>
        <w:t>Fixed cost</w:t>
      </w:r>
      <w:r w:rsidRPr="00792130">
        <w:t xml:space="preserve"> and </w:t>
      </w:r>
      <w:r w:rsidRPr="00792130">
        <w:rPr>
          <w:b/>
        </w:rPr>
        <w:t>Variable cost</w:t>
      </w:r>
      <w:r w:rsidRPr="00792130">
        <w:t>. The primary charges related to depreciation, including the site overhead for the UK fulfilment centres, are considered as part of the fixed costing approach for this business. Following the same order, the salary and benefits for the corporation, including the research and development expenditures, as well as the permanent warehouse staff charges, are considered under the category of fixed costs</w:t>
      </w:r>
      <w:r w:rsidR="001E0BAD" w:rsidRPr="00792130">
        <w:t xml:space="preserve"> (Amazon, 2024)</w:t>
      </w:r>
      <w:r w:rsidRPr="00792130">
        <w:t xml:space="preserve">. On the other hand, the cost of goods sold related to the retail inventory, including the procurement as well as the inbound shipping charges and duties, is basically considered for the variable costing part. The delivery expenses related to the parcel, including the fuel and driver labour charges, are basically considered as part of variable cost, while the third-party seller commissions and advertisement payout are also considered as part of variable costing engagement. </w:t>
      </w:r>
    </w:p>
    <w:p w14:paraId="00000007" w14:textId="77777777" w:rsidR="00011262" w:rsidRPr="00792130" w:rsidRDefault="00382B20">
      <w:r w:rsidRPr="00792130">
        <w:lastRenderedPageBreak/>
        <w:t xml:space="preserve">The primary presence of the management accounting related to this particular business uses the activity-based costing structure to assign the fulfilment centre overhead for the specific product lines and for the customer segment. </w:t>
      </w:r>
    </w:p>
    <w:p w14:paraId="00000008" w14:textId="77777777" w:rsidR="00011262" w:rsidRPr="00792130" w:rsidRDefault="00382B20">
      <w:pPr>
        <w:pStyle w:val="Heading1"/>
      </w:pPr>
      <w:bookmarkStart w:id="4" w:name="_o246bsc7gip1" w:colFirst="0" w:colLast="0"/>
      <w:bookmarkStart w:id="5" w:name="_Toc209800636"/>
      <w:bookmarkEnd w:id="4"/>
      <w:r w:rsidRPr="00792130">
        <w:t>Budgeting and Financial Planning</w:t>
      </w:r>
      <w:bookmarkEnd w:id="5"/>
      <w:r w:rsidRPr="00792130">
        <w:t xml:space="preserve"> </w:t>
      </w:r>
    </w:p>
    <w:p w14:paraId="00000009" w14:textId="186C015D" w:rsidR="00011262" w:rsidRPr="00792130" w:rsidRDefault="00382B20">
      <w:r w:rsidRPr="00792130">
        <w:t>Like any other business, Over the Organisation Amazon plc, the presence of budgeting has been initiated for continuous planning and operating support purposes associated with the marketing and technical presence. The initiative presence of this type of engagement provides a proper rolling forecast structure related to the business positions that  ultimately enable the financial value initiative level of the business</w:t>
      </w:r>
      <w:r w:rsidR="001E0BAD" w:rsidRPr="00792130">
        <w:t xml:space="preserve"> (AmazonBusiness, 2025)</w:t>
      </w:r>
      <w:r w:rsidRPr="00792130">
        <w:t xml:space="preserve">. In accordance with the present performance structure of this business, the involvement of the following aspects are mainly noticed over the business that includes; </w:t>
      </w:r>
    </w:p>
    <w:p w14:paraId="0000000A" w14:textId="77777777" w:rsidR="00011262" w:rsidRPr="00792130" w:rsidRDefault="00382B20">
      <w:pPr>
        <w:numPr>
          <w:ilvl w:val="0"/>
          <w:numId w:val="2"/>
        </w:numPr>
      </w:pPr>
      <w:r w:rsidRPr="00792130">
        <w:rPr>
          <w:b/>
        </w:rPr>
        <w:t>Zero based budgeting system</w:t>
      </w:r>
      <w:r w:rsidRPr="00792130">
        <w:t xml:space="preserve"> for the promotional spending with the presence of which each campaign is generally justified along with the incremental return on investment target basis on the customer acquisitions and also provide a proper progress related to the average order value support. </w:t>
      </w:r>
    </w:p>
    <w:p w14:paraId="0000000B" w14:textId="676351C1" w:rsidR="00011262" w:rsidRPr="00792130" w:rsidRDefault="00382B20">
      <w:pPr>
        <w:numPr>
          <w:ilvl w:val="0"/>
          <w:numId w:val="2"/>
        </w:numPr>
      </w:pPr>
      <w:r w:rsidRPr="00792130">
        <w:t xml:space="preserve">The presence of </w:t>
      </w:r>
      <w:r w:rsidRPr="00792130">
        <w:rPr>
          <w:b/>
        </w:rPr>
        <w:t>capital expenditure planning</w:t>
      </w:r>
      <w:r w:rsidRPr="00792130">
        <w:t xml:space="preserve"> has been initiated for the </w:t>
      </w:r>
      <w:r w:rsidR="001E0BAD" w:rsidRPr="00792130">
        <w:rPr>
          <w:rFonts w:eastAsia="Calibri"/>
        </w:rPr>
        <w:t>fulfilment</w:t>
      </w:r>
      <w:r w:rsidRPr="00792130">
        <w:rPr>
          <w:rFonts w:eastAsia="Calibri"/>
        </w:rPr>
        <w:t xml:space="preserve"> </w:t>
      </w:r>
      <w:r w:rsidRPr="00792130">
        <w:t xml:space="preserve">Centre </w:t>
      </w:r>
      <w:r w:rsidR="001E0BAD" w:rsidRPr="00792130">
        <w:t>upgradation’s</w:t>
      </w:r>
      <w:r w:rsidRPr="00792130">
        <w:t xml:space="preserve"> purpose with the involvement of which the general presence of the EV delivery fleets including the payback threshold are generally formulated with the </w:t>
      </w:r>
      <w:r w:rsidR="001E0BAD" w:rsidRPr="00792130">
        <w:t>three-year</w:t>
      </w:r>
      <w:r w:rsidRPr="00792130">
        <w:t xml:space="preserve"> basis. </w:t>
      </w:r>
    </w:p>
    <w:p w14:paraId="0000000C" w14:textId="77777777" w:rsidR="00011262" w:rsidRPr="00792130" w:rsidRDefault="00382B20">
      <w:pPr>
        <w:numPr>
          <w:ilvl w:val="0"/>
          <w:numId w:val="2"/>
        </w:numPr>
      </w:pPr>
      <w:r w:rsidRPr="00792130">
        <w:t xml:space="preserve">Applied involvement of the </w:t>
      </w:r>
      <w:r w:rsidRPr="00792130">
        <w:rPr>
          <w:b/>
        </w:rPr>
        <w:t>working capital forecast</w:t>
      </w:r>
      <w:r w:rsidRPr="00792130">
        <w:t xml:space="preserve"> on the other hand applied for the general initiative of optimising the just in time inventory algorithm purpose and also for the reasons of managing the dynamic payable schedule related to the business in an accurate order basis. </w:t>
      </w:r>
    </w:p>
    <w:p w14:paraId="0000000D" w14:textId="575998F9" w:rsidR="00011262" w:rsidRPr="00792130" w:rsidRDefault="00382B20">
      <w:r w:rsidRPr="00792130">
        <w:t xml:space="preserve">According to the details published in </w:t>
      </w:r>
      <w:proofErr w:type="spellStart"/>
      <w:r w:rsidRPr="00792130">
        <w:t>Macrotrends</w:t>
      </w:r>
      <w:proofErr w:type="spellEnd"/>
      <w:r w:rsidRPr="00792130">
        <w:t>, the overall volume of operating expenses related to the business Amazon plc expanded from the level of $537.933 billion during the period of 2023 to $569.366 billion in 2024 that mainly indicates the expanded position of 5.84% increasing proportion in the current period</w:t>
      </w:r>
      <w:r w:rsidR="001E0BAD" w:rsidRPr="00792130">
        <w:t xml:space="preserve"> (</w:t>
      </w:r>
      <w:proofErr w:type="spellStart"/>
      <w:r w:rsidR="001E0BAD" w:rsidRPr="00792130">
        <w:t>Macrotrends</w:t>
      </w:r>
      <w:proofErr w:type="spellEnd"/>
      <w:r w:rsidR="001E0BAD" w:rsidRPr="00792130">
        <w:t>, 2025)</w:t>
      </w:r>
      <w:r w:rsidRPr="00792130">
        <w:t xml:space="preserve">. Generally, it indicates the position of upward pressure fundamentally driven by the </w:t>
      </w:r>
    </w:p>
    <w:p w14:paraId="0000000E" w14:textId="79940A9C" w:rsidR="00011262" w:rsidRPr="00792130" w:rsidRDefault="00382B20">
      <w:r w:rsidRPr="00792130">
        <w:rPr>
          <w:b/>
        </w:rPr>
        <w:t xml:space="preserve">Internal decisions: </w:t>
      </w:r>
      <w:r w:rsidRPr="00792130">
        <w:t>In the present situation the primary initiative of the acceleration of the warehouse automation project by the organisation in the area of Doncaster and Tilbury are generally expanding the depreciation charges and also the maintenance expenditures over the budget by around 12%</w:t>
      </w:r>
      <w:r w:rsidR="001E0BAD" w:rsidRPr="00792130">
        <w:t xml:space="preserve"> (</w:t>
      </w:r>
      <w:proofErr w:type="spellStart"/>
      <w:r w:rsidR="001E0BAD" w:rsidRPr="00792130">
        <w:t>Greenawalt</w:t>
      </w:r>
      <w:proofErr w:type="spellEnd"/>
      <w:r w:rsidR="001E0BAD" w:rsidRPr="00792130">
        <w:t>, 2025)</w:t>
      </w:r>
      <w:r w:rsidRPr="00792130">
        <w:t xml:space="preserve">. The expanded volume of headcount related to the AWS UK for the purpose of supporting new public sector contracts are used to increase the </w:t>
      </w:r>
      <w:r w:rsidRPr="00792130">
        <w:lastRenderedPageBreak/>
        <w:t xml:space="preserve">salaries and benefit lines that ultimately impose a certain burden to the operating expenditure of the business. </w:t>
      </w:r>
    </w:p>
    <w:p w14:paraId="0000000F" w14:textId="77777777" w:rsidR="00011262" w:rsidRPr="00792130" w:rsidRDefault="00382B20">
      <w:r w:rsidRPr="00792130">
        <w:rPr>
          <w:b/>
        </w:rPr>
        <w:t>Macroeconomic factors:</w:t>
      </w:r>
      <w:r w:rsidRPr="00792130">
        <w:t xml:space="preserve"> The present situation of inflation rate in the United Kingdom is imposing a certain challenging structure for the energy cost level in this business, which ultimately emphasises the electricity rate up to 15% on an early basis. The implemented hedging strategies including the on-site solar installation charges are also imposing a certain level of burden to the operating charges as well. The position of labour market tightness related to the logistics are also imposed are certain challenging initiatives in the form of expanding the average warehouse wages rate and contract rate by 7% in the current period. </w:t>
      </w:r>
    </w:p>
    <w:p w14:paraId="00000010" w14:textId="3E5416A1" w:rsidR="00011262" w:rsidRPr="00792130" w:rsidRDefault="00382B20">
      <w:pPr>
        <w:ind w:firstLine="720"/>
      </w:pPr>
      <w:r w:rsidRPr="00792130">
        <w:t xml:space="preserve">Apart from those around 4% of favourable efficiency gain was initiated in a related to the robotic order packaging cycle that offset 60% of wages inflation impact. The budget re-allocation procedure associated with 50 million from the UK marketing into the technology efficiency initiative represents a proper volume of </w:t>
      </w:r>
      <w:r w:rsidR="001E0BAD" w:rsidRPr="00792130">
        <w:t>long-term</w:t>
      </w:r>
      <w:r w:rsidRPr="00792130">
        <w:t xml:space="preserve"> cost reduction opportunity over the </w:t>
      </w:r>
      <w:r w:rsidR="001E0BAD" w:rsidRPr="00792130">
        <w:t>short-term</w:t>
      </w:r>
      <w:r w:rsidRPr="00792130">
        <w:t xml:space="preserve"> top line growth initiative of this business that brings the operating growth including the value development opportunities. </w:t>
      </w:r>
    </w:p>
    <w:p w14:paraId="00000011" w14:textId="77777777" w:rsidR="00011262" w:rsidRPr="00792130" w:rsidRDefault="00382B20">
      <w:pPr>
        <w:pStyle w:val="Heading1"/>
      </w:pPr>
      <w:bookmarkStart w:id="6" w:name="_2m42l96w8rjd" w:colFirst="0" w:colLast="0"/>
      <w:bookmarkStart w:id="7" w:name="_Toc209800637"/>
      <w:bookmarkEnd w:id="6"/>
      <w:r w:rsidRPr="00792130">
        <w:t>Performance Measurement and Decision-Making</w:t>
      </w:r>
      <w:bookmarkEnd w:id="7"/>
      <w:r w:rsidRPr="00792130">
        <w:t xml:space="preserve"> </w:t>
      </w:r>
    </w:p>
    <w:p w14:paraId="00000012" w14:textId="77777777" w:rsidR="00011262" w:rsidRPr="00792130" w:rsidRDefault="00382B20">
      <w:pPr>
        <w:rPr>
          <w:b/>
        </w:rPr>
      </w:pPr>
      <w:r w:rsidRPr="00792130">
        <w:rPr>
          <w:b/>
        </w:rPr>
        <w:t xml:space="preserve">Key Financial and Non-Financial KPI of Amazon plc </w:t>
      </w:r>
    </w:p>
    <w:p w14:paraId="00000013" w14:textId="77777777" w:rsidR="00011262" w:rsidRPr="00792130" w:rsidRDefault="00382B20">
      <w:r w:rsidRPr="00792130">
        <w:t xml:space="preserve">The general concept of KPI is considered as the measurable value that is used to demonstrate how effectively the organisation is able to complete or achieve its objectives so that the operating growth and other value development initiatives can be formulated. </w:t>
      </w:r>
    </w:p>
    <w:p w14:paraId="00000014" w14:textId="77777777" w:rsidR="00011262" w:rsidRPr="00792130" w:rsidRDefault="00382B20">
      <w:pPr>
        <w:numPr>
          <w:ilvl w:val="0"/>
          <w:numId w:val="1"/>
        </w:numPr>
      </w:pPr>
      <w:r w:rsidRPr="00792130">
        <w:t xml:space="preserve">The </w:t>
      </w:r>
      <w:r w:rsidRPr="00792130">
        <w:rPr>
          <w:b/>
        </w:rPr>
        <w:t>total revenue position</w:t>
      </w:r>
      <w:r w:rsidRPr="00792130">
        <w:t xml:space="preserve"> specifically in the UK share contributed around £33 billion over the global net sales of the business in the current period of 2023 that indicates around 8% progress.</w:t>
      </w:r>
    </w:p>
    <w:p w14:paraId="00000015" w14:textId="77777777" w:rsidR="00011262" w:rsidRPr="00792130" w:rsidRDefault="00382B20">
      <w:pPr>
        <w:numPr>
          <w:ilvl w:val="0"/>
          <w:numId w:val="1"/>
        </w:numPr>
      </w:pPr>
      <w:r w:rsidRPr="00792130">
        <w:rPr>
          <w:b/>
        </w:rPr>
        <w:t>Gross Profit margin</w:t>
      </w:r>
      <w:r w:rsidRPr="00792130">
        <w:t xml:space="preserve"> representing around 48.9% of returning ability in the year of 2024 indicating a strong pricing structure and cost controlling initiated values of the business. </w:t>
      </w:r>
    </w:p>
    <w:p w14:paraId="00000016" w14:textId="1E808697" w:rsidR="00011262" w:rsidRPr="00792130" w:rsidRDefault="00382B20">
      <w:pPr>
        <w:numPr>
          <w:ilvl w:val="0"/>
          <w:numId w:val="1"/>
        </w:numPr>
      </w:pPr>
      <w:r w:rsidRPr="00792130">
        <w:rPr>
          <w:b/>
        </w:rPr>
        <w:t>Operating profit margin</w:t>
      </w:r>
      <w:r w:rsidRPr="00792130">
        <w:t xml:space="preserve"> of the business indicating the position of $68.593 billion in the financial period of 2024 indicating around 10.8% of operating margin standard</w:t>
      </w:r>
      <w:r w:rsidR="00650B2F" w:rsidRPr="00792130">
        <w:t xml:space="preserve"> (Browne, 2025)</w:t>
      </w:r>
      <w:r w:rsidRPr="00792130">
        <w:t xml:space="preserve">. </w:t>
      </w:r>
    </w:p>
    <w:p w14:paraId="00000017" w14:textId="77777777" w:rsidR="00011262" w:rsidRPr="00792130" w:rsidRDefault="00382B20">
      <w:pPr>
        <w:numPr>
          <w:ilvl w:val="0"/>
          <w:numId w:val="1"/>
        </w:numPr>
      </w:pPr>
      <w:r w:rsidRPr="00792130">
        <w:rPr>
          <w:b/>
        </w:rPr>
        <w:t>Net profit position</w:t>
      </w:r>
      <w:r w:rsidRPr="00792130">
        <w:t xml:space="preserve"> currently indicates the standard of 9.29% of returning ability in the year of 2024 which also demonstrates the  sustained profitability engagement despite heavy investment. </w:t>
      </w:r>
    </w:p>
    <w:p w14:paraId="00000018" w14:textId="739CE461" w:rsidR="00011262" w:rsidRPr="00792130" w:rsidRDefault="00382B20">
      <w:pPr>
        <w:numPr>
          <w:ilvl w:val="0"/>
          <w:numId w:val="1"/>
        </w:numPr>
      </w:pPr>
      <w:r w:rsidRPr="00792130">
        <w:t xml:space="preserve">The </w:t>
      </w:r>
      <w:r w:rsidRPr="00792130">
        <w:rPr>
          <w:b/>
        </w:rPr>
        <w:t>monthly activity positions</w:t>
      </w:r>
      <w:r w:rsidRPr="00792130">
        <w:t xml:space="preserve"> in this organisation represent around 3.25 billion </w:t>
      </w:r>
      <w:r w:rsidR="001E0BAD" w:rsidRPr="00792130">
        <w:t>visitors’</w:t>
      </w:r>
      <w:r w:rsidRPr="00792130">
        <w:t xml:space="preserve"> presence that indicate a robust customer engagement initiative. </w:t>
      </w:r>
    </w:p>
    <w:p w14:paraId="00000019" w14:textId="77777777" w:rsidR="00011262" w:rsidRPr="00792130" w:rsidRDefault="00382B20">
      <w:pPr>
        <w:rPr>
          <w:b/>
        </w:rPr>
      </w:pPr>
      <w:r w:rsidRPr="00792130">
        <w:rPr>
          <w:b/>
        </w:rPr>
        <w:t xml:space="preserve">Strategic decisions based on KPI </w:t>
      </w:r>
    </w:p>
    <w:p w14:paraId="0000001A" w14:textId="4745565B" w:rsidR="00011262" w:rsidRPr="00792130" w:rsidRDefault="00382B20">
      <w:r w:rsidRPr="00792130">
        <w:lastRenderedPageBreak/>
        <w:t xml:space="preserve">In accordance with the present standard of operation structure of this particular business the primary expanded positions of the active visit level of the business are capable of formulating the business operating growth and revenue progress that also enables the investment of 500 million GBP by the organisation in two regional centres. The presence of </w:t>
      </w:r>
      <w:r w:rsidR="00650B2F" w:rsidRPr="00792130">
        <w:t>activity-based</w:t>
      </w:r>
      <w:r w:rsidRPr="00792130">
        <w:t xml:space="preserve"> cost report providing Assurance that the </w:t>
      </w:r>
      <w:r w:rsidR="00650B2F" w:rsidRPr="00792130">
        <w:t>break-even</w:t>
      </w:r>
      <w:r w:rsidRPr="00792130">
        <w:t xml:space="preserve"> </w:t>
      </w:r>
      <w:r w:rsidR="00650B2F" w:rsidRPr="00792130">
        <w:t>level</w:t>
      </w:r>
      <w:r w:rsidRPr="00792130">
        <w:t xml:space="preserve"> within the 18 months can be completed under the project throughput position</w:t>
      </w:r>
      <w:r w:rsidR="00650B2F" w:rsidRPr="00792130">
        <w:t xml:space="preserve"> (Amazon, 2022)</w:t>
      </w:r>
      <w:r w:rsidRPr="00792130">
        <w:t>. Dynamic pricing algorithm related to the monthly margin variance also represents a proper consumer supportive attribute which also formulates the proper amount of gross profitability expansions.  related to the monthly margin variance also representing a proper consumer supportive attribute which is also formulated with a proper amount of gross profitability expansions. Initiated involvement of the AWS UK public sector growth also influencing the business development structure and the presence of financial leverage approach with the allocation of £200 million in relation to the UK market budget brings the successful completion of the AWS client acquisition campaign as well</w:t>
      </w:r>
      <w:r w:rsidR="00650B2F" w:rsidRPr="00792130">
        <w:t xml:space="preserve"> (</w:t>
      </w:r>
      <w:proofErr w:type="spellStart"/>
      <w:r w:rsidR="00650B2F" w:rsidRPr="00792130">
        <w:t>Bensinger</w:t>
      </w:r>
      <w:proofErr w:type="spellEnd"/>
      <w:r w:rsidR="00650B2F" w:rsidRPr="00792130">
        <w:t>, 2025)</w:t>
      </w:r>
      <w:r w:rsidRPr="00792130">
        <w:t xml:space="preserve">. According to the labour efficiency position the level of underutilized capacity is mainly noticed in relation to the business that needs to be revised and for such reasons the management of the business has introduced the flexible scheduling engagement including the robotic overtime processing for the operating growth support. The general orientation including the churn rates can be traced with the support of non-financial dashboards that represents a proper customer stickiness including the lifting average order frequency position of the business by the level of 6%. </w:t>
      </w:r>
    </w:p>
    <w:p w14:paraId="0000001B" w14:textId="77777777" w:rsidR="00011262" w:rsidRPr="00792130" w:rsidRDefault="00382B20">
      <w:pPr>
        <w:pStyle w:val="Heading1"/>
      </w:pPr>
      <w:bookmarkStart w:id="8" w:name="_nmbb7glb0xlm" w:colFirst="0" w:colLast="0"/>
      <w:bookmarkStart w:id="9" w:name="_Toc209800638"/>
      <w:bookmarkEnd w:id="8"/>
      <w:r w:rsidRPr="00792130">
        <w:t>Sustainability and Ethical Considerations</w:t>
      </w:r>
      <w:bookmarkEnd w:id="9"/>
      <w:r w:rsidRPr="00792130">
        <w:t xml:space="preserve"> </w:t>
      </w:r>
    </w:p>
    <w:p w14:paraId="0000001C" w14:textId="77777777" w:rsidR="00011262" w:rsidRPr="00792130" w:rsidRDefault="00382B20">
      <w:r w:rsidRPr="00792130">
        <w:t xml:space="preserve">The organisation Amazon plc fundamentally embeds the concept of sustainability metric into its management accounting framework through initiating the carbon cost and renewable energy credit to the operational budget. During the period of 2023 around 50% of UK delivery is used lighter and also known such additional packaging has been initiated through the engagement of “Ships in Product Packaging program support”. Through this initiative around 150 million kg of Including the reductions of Logistic related emissions has been controlled by the company. The financial team of the business integrated those savings along with the life cycle costing model to provide a proper assurance of the investment of recyclable packaging machinery  with a proper NPV support basis over five years. </w:t>
      </w:r>
    </w:p>
    <w:p w14:paraId="0000001D" w14:textId="6653AD1B" w:rsidR="00011262" w:rsidRPr="00792130" w:rsidRDefault="00382B20">
      <w:r w:rsidRPr="00792130">
        <w:t xml:space="preserve">Ethical Sourcing of the business on the other hand are formulated with the support of labour  practice basis. The initiated presence of the supplier contracts also formulated with the involvement of “The Forest Stewardship Council and conflict-minerals standards” that ultimately presented the strong level of governance initiative of this business as well. The </w:t>
      </w:r>
      <w:r w:rsidRPr="00792130">
        <w:lastRenderedPageBreak/>
        <w:t xml:space="preserve">primary approach of the “Climate Pledge Friendly </w:t>
      </w:r>
      <w:r w:rsidR="00650B2F" w:rsidRPr="00792130">
        <w:t>labelling</w:t>
      </w:r>
      <w:r w:rsidRPr="00792130">
        <w:t>” by the organisation also provides a proper comprehensive development opportunity to the business with the presence of corporate buyers that brings the positive sustainability certification as well</w:t>
      </w:r>
      <w:r w:rsidR="00650B2F" w:rsidRPr="00792130">
        <w:t xml:space="preserve"> (Amazon, 2025)</w:t>
      </w:r>
      <w:r w:rsidRPr="00792130">
        <w:t xml:space="preserve">. The primary engagement of the pricing strategy of this particular business also represents a proper ethical engagement and transparency structure as well which ultimately bring a comprehensive operating growth including the CSR initiative support. Amazon used to avoid the hidden charges through presenting all the fees and structure of payment in a proper disclosure order which ultimately initiated the proper volume of ethical compliances. The overall managerial accounting tools of the  business are formulated with the presence of ESG balanced scorecard basis that indicates the positive response regarding the carbon control including the fair-wage policies basis that provides a proper ROI approach to the investors. </w:t>
      </w:r>
    </w:p>
    <w:p w14:paraId="14793AC4" w14:textId="77777777" w:rsidR="00792130" w:rsidRDefault="00792130">
      <w:pPr>
        <w:rPr>
          <w:b/>
        </w:rPr>
      </w:pPr>
      <w:bookmarkStart w:id="10" w:name="_liwjtpzh07ag" w:colFirst="0" w:colLast="0"/>
      <w:bookmarkStart w:id="11" w:name="_Toc209800639"/>
      <w:bookmarkEnd w:id="10"/>
      <w:r>
        <w:br w:type="page"/>
      </w:r>
    </w:p>
    <w:p w14:paraId="0000001E" w14:textId="60D98968" w:rsidR="00011262" w:rsidRPr="00792130" w:rsidRDefault="00382B20">
      <w:pPr>
        <w:pStyle w:val="Heading1"/>
      </w:pPr>
      <w:r w:rsidRPr="00792130">
        <w:lastRenderedPageBreak/>
        <w:t>Conclusion and Recommendations</w:t>
      </w:r>
      <w:bookmarkEnd w:id="11"/>
      <w:r w:rsidRPr="00792130">
        <w:t xml:space="preserve"> </w:t>
      </w:r>
    </w:p>
    <w:p w14:paraId="0000001F" w14:textId="266498F1" w:rsidR="00011262" w:rsidRPr="00792130" w:rsidRDefault="00382B20">
      <w:r w:rsidRPr="00792130">
        <w:t xml:space="preserve">Engagement of the leverage management accounting policies including the </w:t>
      </w:r>
      <w:r w:rsidR="00650B2F" w:rsidRPr="00792130">
        <w:t>activity-based</w:t>
      </w:r>
      <w:r w:rsidRPr="00792130">
        <w:t xml:space="preserve"> costing, rolling budget and variance analysis for the business of Amazon plc indicates a proper financial operating structure that is influential for the business growth and other development. Additionally, the presence of Dynamic forecasting processes including the cost allocation structure of the business with the AWS engagement brings the operating development position structure of the business in a wider context. </w:t>
      </w:r>
    </w:p>
    <w:p w14:paraId="00000020" w14:textId="77777777" w:rsidR="00011262" w:rsidRPr="00792130" w:rsidRDefault="00382B20">
      <w:r w:rsidRPr="00792130">
        <w:rPr>
          <w:b/>
        </w:rPr>
        <w:t xml:space="preserve">Recommended </w:t>
      </w:r>
      <w:r w:rsidRPr="00792130">
        <w:t xml:space="preserve">to the business that; </w:t>
      </w:r>
    </w:p>
    <w:p w14:paraId="00000021" w14:textId="77777777" w:rsidR="00011262" w:rsidRPr="00792130" w:rsidRDefault="00382B20">
      <w:pPr>
        <w:numPr>
          <w:ilvl w:val="0"/>
          <w:numId w:val="3"/>
        </w:numPr>
      </w:pPr>
      <w:r w:rsidRPr="00792130">
        <w:t xml:space="preserve">Implementation of </w:t>
      </w:r>
      <w:r w:rsidRPr="00792130">
        <w:rPr>
          <w:b/>
        </w:rPr>
        <w:t>Activity based budgeting</w:t>
      </w:r>
      <w:r w:rsidRPr="00792130">
        <w:t xml:space="preserve"> engagement will be supportive for the maintenance of accountability and optimised resource utilization purpose in this business. </w:t>
      </w:r>
    </w:p>
    <w:p w14:paraId="00000022" w14:textId="77777777" w:rsidR="00011262" w:rsidRPr="00792130" w:rsidRDefault="00382B20">
      <w:pPr>
        <w:numPr>
          <w:ilvl w:val="0"/>
          <w:numId w:val="3"/>
        </w:numPr>
      </w:pPr>
      <w:r w:rsidRPr="00792130">
        <w:t xml:space="preserve">Adopting the </w:t>
      </w:r>
      <w:r w:rsidRPr="00792130">
        <w:rPr>
          <w:b/>
        </w:rPr>
        <w:t xml:space="preserve">integrated ESG costing </w:t>
      </w:r>
      <w:r w:rsidRPr="00792130">
        <w:t xml:space="preserve">structure will be supportive for assigning a carbon price per tonne of CO₂ support, which will be supportive for the sustainability practice purpose. </w:t>
      </w:r>
    </w:p>
    <w:p w14:paraId="00000023" w14:textId="77777777" w:rsidR="00011262" w:rsidRPr="00792130" w:rsidRDefault="00382B20">
      <w:pPr>
        <w:numPr>
          <w:ilvl w:val="0"/>
          <w:numId w:val="3"/>
        </w:numPr>
      </w:pPr>
      <w:r w:rsidRPr="00792130">
        <w:t xml:space="preserve">The </w:t>
      </w:r>
      <w:r w:rsidRPr="00792130">
        <w:rPr>
          <w:b/>
        </w:rPr>
        <w:t>Rolling forecast approach</w:t>
      </w:r>
      <w:r w:rsidRPr="00792130">
        <w:t xml:space="preserve"> will be supportive for the maintenance of business expenses and other factors under the macroeconomic environment. </w:t>
      </w:r>
    </w:p>
    <w:p w14:paraId="0D33D582" w14:textId="77777777" w:rsidR="00650B2F" w:rsidRPr="00792130" w:rsidRDefault="00650B2F" w:rsidP="00650B2F"/>
    <w:p w14:paraId="4D15163B" w14:textId="3D02AB87" w:rsidR="00650B2F" w:rsidRPr="00792130" w:rsidRDefault="00650B2F">
      <w:r w:rsidRPr="00792130">
        <w:br w:type="page"/>
      </w:r>
    </w:p>
    <w:p w14:paraId="2A7B2892" w14:textId="7851989A" w:rsidR="00650B2F" w:rsidRPr="00792130" w:rsidRDefault="00650B2F" w:rsidP="00650B2F">
      <w:pPr>
        <w:pStyle w:val="Heading1"/>
      </w:pPr>
      <w:bookmarkStart w:id="12" w:name="_Toc209800640"/>
      <w:r w:rsidRPr="00792130">
        <w:lastRenderedPageBreak/>
        <w:t>References</w:t>
      </w:r>
      <w:bookmarkEnd w:id="12"/>
    </w:p>
    <w:p w14:paraId="52B24AEA" w14:textId="77777777" w:rsidR="00650B2F" w:rsidRPr="00792130" w:rsidRDefault="00650B2F" w:rsidP="00650B2F">
      <w:r w:rsidRPr="00792130">
        <w:t xml:space="preserve">Amazon (2022). </w:t>
      </w:r>
      <w:r w:rsidRPr="00792130">
        <w:rPr>
          <w:i/>
          <w:iCs/>
        </w:rPr>
        <w:t>Our Planet</w:t>
      </w:r>
      <w:r w:rsidRPr="00792130">
        <w:t>. [online] UK About Amazon. Available at: https://www.aboutamazon.co.uk/planet [Accessed 26 Sep. 2025].</w:t>
      </w:r>
    </w:p>
    <w:p w14:paraId="1CF0D17F" w14:textId="77777777" w:rsidR="00650B2F" w:rsidRPr="00792130" w:rsidRDefault="00650B2F" w:rsidP="00650B2F">
      <w:r w:rsidRPr="00792130">
        <w:t xml:space="preserve">Amazon (2024). </w:t>
      </w:r>
      <w:r w:rsidRPr="00792130">
        <w:rPr>
          <w:i/>
          <w:iCs/>
        </w:rPr>
        <w:t>Amazon.com, inc. - annual reports, proxies and shareholder letters</w:t>
      </w:r>
      <w:r w:rsidRPr="00792130">
        <w:t>. [online] ir.aboutamazon.com. Available at: https://ir.aboutamazon.com/annual-reports-proxies-and-shareholder-letters/default.aspx [Accessed 26 Sep. 2025].</w:t>
      </w:r>
    </w:p>
    <w:p w14:paraId="5DA1AA7C" w14:textId="77777777" w:rsidR="00650B2F" w:rsidRPr="00792130" w:rsidRDefault="00650B2F" w:rsidP="00650B2F">
      <w:r w:rsidRPr="00792130">
        <w:t xml:space="preserve">Amazon (2025). </w:t>
      </w:r>
      <w:r w:rsidRPr="00792130">
        <w:rPr>
          <w:i/>
          <w:iCs/>
        </w:rPr>
        <w:t>Amazon.com Announces Fourth Quarter Results</w:t>
      </w:r>
      <w:r w:rsidRPr="00792130">
        <w:t>. [online] Aboutamazon.com. Available at: https://ir.aboutamazon.com/news-release/news-release-details/2025/Amazon-com-Announces-Fourth-Quarter-Results/default.aspx [Accessed 26 Sep. 2025].</w:t>
      </w:r>
    </w:p>
    <w:p w14:paraId="1E163D7A" w14:textId="77777777" w:rsidR="00650B2F" w:rsidRPr="00792130" w:rsidRDefault="00650B2F" w:rsidP="00650B2F">
      <w:r w:rsidRPr="00792130">
        <w:t xml:space="preserve">Amazon (2025). </w:t>
      </w:r>
      <w:r w:rsidRPr="00792130">
        <w:rPr>
          <w:i/>
          <w:iCs/>
        </w:rPr>
        <w:t>Amazon.com, Inc. - Overview</w:t>
      </w:r>
      <w:r w:rsidRPr="00792130">
        <w:t>. [online] ir.aboutamazon.com. Available at: https://ir.aboutamazon.com/overview/default.aspx [Accessed 26 Sep. 2025].</w:t>
      </w:r>
    </w:p>
    <w:p w14:paraId="56413069" w14:textId="77777777" w:rsidR="00650B2F" w:rsidRPr="00792130" w:rsidRDefault="00650B2F" w:rsidP="00650B2F">
      <w:pPr>
        <w:spacing w:after="160"/>
      </w:pPr>
      <w:r w:rsidRPr="00792130">
        <w:t xml:space="preserve">Amazon (2025). </w:t>
      </w:r>
      <w:r w:rsidRPr="00792130">
        <w:rPr>
          <w:i/>
          <w:iCs/>
        </w:rPr>
        <w:t>The Climate Pledge</w:t>
      </w:r>
      <w:r w:rsidRPr="00792130">
        <w:t>. [online] Amazon. Available at: https://www.aboutamazon.com/planet/climate-pledge [Accessed 26 Sep. 2025].</w:t>
      </w:r>
    </w:p>
    <w:p w14:paraId="1DEB03BD" w14:textId="77777777" w:rsidR="00650B2F" w:rsidRPr="00792130" w:rsidRDefault="00650B2F" w:rsidP="00650B2F">
      <w:r w:rsidRPr="00792130">
        <w:t xml:space="preserve">AmazonBusiness. (2025). </w:t>
      </w:r>
      <w:r w:rsidRPr="00792130">
        <w:rPr>
          <w:i/>
          <w:iCs/>
        </w:rPr>
        <w:t>Budget Management for Procurement | Amazon Business</w:t>
      </w:r>
      <w:r w:rsidRPr="00792130">
        <w:t>. [online] Available at: https://business.amazon.com/en/solutions/compliance-management/budget-management [Accessed 26 Sep. 2025].</w:t>
      </w:r>
    </w:p>
    <w:p w14:paraId="5BFB2A19" w14:textId="77777777" w:rsidR="00650B2F" w:rsidRPr="00792130" w:rsidRDefault="00650B2F" w:rsidP="00650B2F">
      <w:proofErr w:type="spellStart"/>
      <w:r w:rsidRPr="00792130">
        <w:t>Bensinger</w:t>
      </w:r>
      <w:proofErr w:type="spellEnd"/>
      <w:r w:rsidRPr="00792130">
        <w:t xml:space="preserve">, G. (2025). Amazon’s AWS CEO chides staff for slow product rollouts. </w:t>
      </w:r>
      <w:r w:rsidRPr="00792130">
        <w:rPr>
          <w:i/>
          <w:iCs/>
        </w:rPr>
        <w:t>Reuters</w:t>
      </w:r>
      <w:r w:rsidRPr="00792130">
        <w:t>. [online] 25 Sep. Available at: https://www.reuters.com/business/finance/amazons-aws-ceo-chides-staff-slow-product-rollouts-2025-09-25/ [Accessed 26 Sep. 2025].</w:t>
      </w:r>
    </w:p>
    <w:p w14:paraId="4D8AE303" w14:textId="77777777" w:rsidR="00650B2F" w:rsidRPr="00792130" w:rsidRDefault="00650B2F" w:rsidP="00650B2F">
      <w:r w:rsidRPr="00792130">
        <w:t xml:space="preserve">Browne, R. (2025). </w:t>
      </w:r>
      <w:r w:rsidRPr="00792130">
        <w:rPr>
          <w:i/>
          <w:iCs/>
        </w:rPr>
        <w:t>Amazon to invest £40 billion in the UK over next three years</w:t>
      </w:r>
      <w:r w:rsidRPr="00792130">
        <w:t>. [online] CNBC. Available at: https://www.cnbc.com/2025/06/24/amazon-to-invest-40-billion-in-the-uk-over-next-three-years.html [Accessed 26 Sep. 2025].</w:t>
      </w:r>
    </w:p>
    <w:p w14:paraId="6433D370" w14:textId="77777777" w:rsidR="00650B2F" w:rsidRPr="00792130" w:rsidRDefault="00650B2F" w:rsidP="00650B2F">
      <w:proofErr w:type="spellStart"/>
      <w:r w:rsidRPr="00792130">
        <w:t>Greenawalt</w:t>
      </w:r>
      <w:proofErr w:type="spellEnd"/>
      <w:r w:rsidRPr="00792130">
        <w:t xml:space="preserve">, T. (2025). </w:t>
      </w:r>
      <w:r w:rsidRPr="00792130">
        <w:rPr>
          <w:i/>
          <w:iCs/>
        </w:rPr>
        <w:t>Amazon has more than 750,000 robots that sort, lift, and carry packages—see them in action</w:t>
      </w:r>
      <w:r w:rsidRPr="00792130">
        <w:t>. [online] Aboutamazon.com. Available at: https://www.aboutamazon.com/news/operations/amazon-robotics-robots-fulfillment-center [Accessed 26 Sep. 2025].</w:t>
      </w:r>
    </w:p>
    <w:p w14:paraId="3343585D" w14:textId="77777777" w:rsidR="00650B2F" w:rsidRPr="00792130" w:rsidRDefault="00650B2F" w:rsidP="00650B2F">
      <w:proofErr w:type="spellStart"/>
      <w:r w:rsidRPr="00792130">
        <w:t>Macrotrends</w:t>
      </w:r>
      <w:proofErr w:type="spellEnd"/>
      <w:r w:rsidRPr="00792130">
        <w:t xml:space="preserve"> (2025). </w:t>
      </w:r>
      <w:r w:rsidRPr="00792130">
        <w:rPr>
          <w:i/>
          <w:iCs/>
        </w:rPr>
        <w:t>Amazon Revenue 2010-2025 | AMZN</w:t>
      </w:r>
      <w:r w:rsidRPr="00792130">
        <w:t>. [online] Macrotrends.net. Available at: https://www.macrotrends.net/stocks/charts/AMZN/amazon/revenue [Accessed 26 Sep. 2025].</w:t>
      </w:r>
    </w:p>
    <w:p w14:paraId="39A1B81C" w14:textId="77777777" w:rsidR="00650B2F" w:rsidRPr="00792130" w:rsidRDefault="00650B2F" w:rsidP="00650B2F">
      <w:r w:rsidRPr="00792130">
        <w:t xml:space="preserve">marketcap.com (2024). </w:t>
      </w:r>
      <w:r w:rsidRPr="00792130">
        <w:rPr>
          <w:i/>
          <w:iCs/>
        </w:rPr>
        <w:t>Amazon (AMZN) - Revenue</w:t>
      </w:r>
      <w:r w:rsidRPr="00792130">
        <w:t>. [online] Companiesmarketcap.com. Available at: https://companiesmarketcap.com/inr/amazon/revenue/ [Accessed 26 Sep. 2025].</w:t>
      </w:r>
    </w:p>
    <w:p w14:paraId="3A957D42" w14:textId="77777777" w:rsidR="00650B2F" w:rsidRPr="00792130" w:rsidRDefault="00650B2F" w:rsidP="00650B2F"/>
    <w:sectPr w:rsidR="00650B2F" w:rsidRPr="00792130">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C026B7" w14:textId="77777777" w:rsidR="00382B20" w:rsidRDefault="00382B20" w:rsidP="00B50946">
      <w:pPr>
        <w:spacing w:line="240" w:lineRule="auto"/>
      </w:pPr>
      <w:r>
        <w:separator/>
      </w:r>
    </w:p>
  </w:endnote>
  <w:endnote w:type="continuationSeparator" w:id="0">
    <w:p w14:paraId="005C6370" w14:textId="77777777" w:rsidR="00382B20" w:rsidRDefault="00382B20" w:rsidP="00B5094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11476074"/>
      <w:docPartObj>
        <w:docPartGallery w:val="Page Numbers (Bottom of Page)"/>
        <w:docPartUnique/>
      </w:docPartObj>
    </w:sdtPr>
    <w:sdtEndPr>
      <w:rPr>
        <w:noProof/>
      </w:rPr>
    </w:sdtEndPr>
    <w:sdtContent>
      <w:p w14:paraId="66325285" w14:textId="092282CC" w:rsidR="00B50946" w:rsidRDefault="00B50946">
        <w:pPr>
          <w:pStyle w:val="Footer"/>
          <w:jc w:val="right"/>
        </w:pPr>
        <w:r>
          <w:fldChar w:fldCharType="begin"/>
        </w:r>
        <w:r>
          <w:instrText xml:space="preserve"> PAGE   \* MERGEFORMAT </w:instrText>
        </w:r>
        <w:r>
          <w:fldChar w:fldCharType="separate"/>
        </w:r>
        <w:r w:rsidR="00792130">
          <w:rPr>
            <w:noProof/>
          </w:rPr>
          <w:t>10</w:t>
        </w:r>
        <w:r>
          <w:rPr>
            <w:noProof/>
          </w:rPr>
          <w:fldChar w:fldCharType="end"/>
        </w:r>
      </w:p>
    </w:sdtContent>
  </w:sdt>
  <w:p w14:paraId="12FC98D5" w14:textId="77777777" w:rsidR="00B50946" w:rsidRDefault="00B509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DFCD86" w14:textId="77777777" w:rsidR="00382B20" w:rsidRDefault="00382B20" w:rsidP="00B50946">
      <w:pPr>
        <w:spacing w:line="240" w:lineRule="auto"/>
      </w:pPr>
      <w:r>
        <w:separator/>
      </w:r>
    </w:p>
  </w:footnote>
  <w:footnote w:type="continuationSeparator" w:id="0">
    <w:p w14:paraId="54B06B30" w14:textId="77777777" w:rsidR="00382B20" w:rsidRDefault="00382B20" w:rsidP="00B5094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212927"/>
    <w:multiLevelType w:val="multilevel"/>
    <w:tmpl w:val="ED928A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62C684D"/>
    <w:multiLevelType w:val="multilevel"/>
    <w:tmpl w:val="4266B1B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4954694B"/>
    <w:multiLevelType w:val="multilevel"/>
    <w:tmpl w:val="675CA5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48311329">
    <w:abstractNumId w:val="1"/>
  </w:num>
  <w:num w:numId="2" w16cid:durableId="1611084268">
    <w:abstractNumId w:val="0"/>
  </w:num>
  <w:num w:numId="3" w16cid:durableId="13906150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11262"/>
    <w:rsid w:val="00011262"/>
    <w:rsid w:val="000775D8"/>
    <w:rsid w:val="00113E69"/>
    <w:rsid w:val="001E0BAD"/>
    <w:rsid w:val="00382B20"/>
    <w:rsid w:val="003A29F8"/>
    <w:rsid w:val="00432A5A"/>
    <w:rsid w:val="00564D17"/>
    <w:rsid w:val="00650B2F"/>
    <w:rsid w:val="00792130"/>
    <w:rsid w:val="007931A4"/>
    <w:rsid w:val="00B50946"/>
    <w:rsid w:val="00C30689"/>
    <w:rsid w:val="00C366E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633126"/>
  <w15:docId w15:val="{7FCABAC8-9F2B-413C-B153-4C37303CEB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650B2F"/>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650B2F"/>
    <w:pPr>
      <w:spacing w:after="100"/>
    </w:pPr>
  </w:style>
  <w:style w:type="character" w:styleId="Hyperlink">
    <w:name w:val="Hyperlink"/>
    <w:basedOn w:val="DefaultParagraphFont"/>
    <w:uiPriority w:val="99"/>
    <w:unhideWhenUsed/>
    <w:rsid w:val="00650B2F"/>
    <w:rPr>
      <w:color w:val="0000FF" w:themeColor="hyperlink"/>
      <w:u w:val="single"/>
    </w:rPr>
  </w:style>
  <w:style w:type="paragraph" w:styleId="Header">
    <w:name w:val="header"/>
    <w:basedOn w:val="Normal"/>
    <w:link w:val="HeaderChar"/>
    <w:uiPriority w:val="99"/>
    <w:unhideWhenUsed/>
    <w:rsid w:val="00B50946"/>
    <w:pPr>
      <w:tabs>
        <w:tab w:val="center" w:pos="4513"/>
        <w:tab w:val="right" w:pos="9026"/>
      </w:tabs>
      <w:spacing w:line="240" w:lineRule="auto"/>
    </w:pPr>
  </w:style>
  <w:style w:type="character" w:customStyle="1" w:styleId="HeaderChar">
    <w:name w:val="Header Char"/>
    <w:basedOn w:val="DefaultParagraphFont"/>
    <w:link w:val="Header"/>
    <w:uiPriority w:val="99"/>
    <w:rsid w:val="00B50946"/>
  </w:style>
  <w:style w:type="paragraph" w:styleId="Footer">
    <w:name w:val="footer"/>
    <w:basedOn w:val="Normal"/>
    <w:link w:val="FooterChar"/>
    <w:uiPriority w:val="99"/>
    <w:unhideWhenUsed/>
    <w:rsid w:val="00B50946"/>
    <w:pPr>
      <w:tabs>
        <w:tab w:val="center" w:pos="4513"/>
        <w:tab w:val="right" w:pos="9026"/>
      </w:tabs>
      <w:spacing w:line="240" w:lineRule="auto"/>
    </w:pPr>
  </w:style>
  <w:style w:type="character" w:customStyle="1" w:styleId="FooterChar">
    <w:name w:val="Footer Char"/>
    <w:basedOn w:val="DefaultParagraphFont"/>
    <w:link w:val="Footer"/>
    <w:uiPriority w:val="99"/>
    <w:rsid w:val="00B509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AD85FD-94B7-4F14-BCDF-45C7E903BC2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2556</Words>
  <Characters>14572</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Florentina Cosma (2213581)</cp:lastModifiedBy>
  <cp:revision>2</cp:revision>
  <dcterms:created xsi:type="dcterms:W3CDTF">2025-10-13T17:16:00Z</dcterms:created>
  <dcterms:modified xsi:type="dcterms:W3CDTF">2025-10-13T17:16:00Z</dcterms:modified>
</cp:coreProperties>
</file>