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31A4AA0" w14:textId="61015196" w:rsidR="001B6DBB" w:rsidRDefault="001B6DBB" w:rsidP="001B6DBB">
      <w:pPr>
        <w:pStyle w:val="NormalWeb"/>
        <w:spacing w:before="0" w:beforeAutospacing="0" w:after="0" w:afterAutospacing="0"/>
        <w:ind w:left="-180" w:right="-334"/>
      </w:pPr>
      <w:r>
        <w:rPr>
          <w:noProof/>
          <w:lang w:val="en-US" w:eastAsia="en-US"/>
        </w:rPr>
        <w:drawing>
          <wp:inline distT="0" distB="0" distL="0" distR="0" wp14:anchorId="346072A1" wp14:editId="3C032DD0">
            <wp:extent cx="1905000" cy="635000"/>
            <wp:effectExtent l="25400" t="25400" r="25400" b="2540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52ADC88C" w14:textId="77777777" w:rsidR="001B6DBB" w:rsidRDefault="001B6DBB" w:rsidP="001B6DBB">
      <w:pPr>
        <w:pStyle w:val="NormalWeb"/>
        <w:spacing w:before="0" w:beforeAutospacing="0" w:after="0" w:afterAutospacing="0"/>
        <w:ind w:left="-180" w:right="-334"/>
      </w:pPr>
    </w:p>
    <w:p w14:paraId="6FF37667" w14:textId="77777777" w:rsidR="001B6DBB" w:rsidRDefault="001B6DBB" w:rsidP="001B6DBB">
      <w:pPr>
        <w:pStyle w:val="NormalWeb"/>
        <w:spacing w:before="0" w:beforeAutospacing="0" w:after="0" w:afterAutospacing="0"/>
        <w:ind w:left="-180" w:right="-334"/>
      </w:pPr>
    </w:p>
    <w:p w14:paraId="6A123B8F" w14:textId="77777777" w:rsidR="001B6DBB" w:rsidRDefault="001B6DBB" w:rsidP="001B6DB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883DDC0" w14:textId="77777777" w:rsidR="001B6DBB" w:rsidRPr="00230F35" w:rsidRDefault="001B6DBB" w:rsidP="001B6DB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5DEF1CE" w14:textId="77777777" w:rsidR="001B6DBB" w:rsidRPr="00230F35" w:rsidRDefault="001B6DBB" w:rsidP="001B6DBB">
      <w:pPr>
        <w:rPr>
          <w:rFonts w:ascii="Arial" w:hAnsi="Arial" w:cs="Arial"/>
          <w:sz w:val="28"/>
          <w:szCs w:val="28"/>
          <w:lang w:val="cy-GB"/>
        </w:rPr>
      </w:pPr>
    </w:p>
    <w:p w14:paraId="64EF4A9E" w14:textId="77777777" w:rsidR="001B6DBB" w:rsidRDefault="001B6DBB" w:rsidP="001B6DBB">
      <w:pPr>
        <w:pStyle w:val="Heading3"/>
        <w:jc w:val="center"/>
        <w:rPr>
          <w:lang w:val="cy-GB"/>
        </w:rPr>
      </w:pPr>
      <w:r>
        <w:rPr>
          <w:lang w:val="cy-GB"/>
        </w:rPr>
        <w:t>THIS SHEET MUST BE THE FIRST PAGE OF THE ASSIGNMENT YOU ARE SUBMITTING  (DO NOT SEND AS A SEPARATE FILE)</w:t>
      </w:r>
    </w:p>
    <w:p w14:paraId="4B0E86FC" w14:textId="77777777" w:rsidR="001B6DBB" w:rsidRDefault="001B6DBB" w:rsidP="001B6DB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38"/>
        <w:gridCol w:w="420"/>
        <w:gridCol w:w="1496"/>
        <w:gridCol w:w="279"/>
        <w:gridCol w:w="1783"/>
      </w:tblGrid>
      <w:tr w:rsidR="001B6DBB" w:rsidRPr="00230F35" w14:paraId="208C6D5D" w14:textId="77777777" w:rsidTr="0050204B">
        <w:trPr>
          <w:trHeight w:val="614"/>
        </w:trPr>
        <w:tc>
          <w:tcPr>
            <w:tcW w:w="8856" w:type="dxa"/>
            <w:gridSpan w:val="5"/>
          </w:tcPr>
          <w:p w14:paraId="075D477E" w14:textId="77777777" w:rsidR="001B6DBB" w:rsidRPr="00230F35" w:rsidRDefault="001B6DBB" w:rsidP="0050204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B6DBB" w:rsidRPr="00230F35" w14:paraId="78FDC1FD" w14:textId="77777777" w:rsidTr="0050204B">
        <w:trPr>
          <w:trHeight w:val="718"/>
        </w:trPr>
        <w:tc>
          <w:tcPr>
            <w:tcW w:w="8856" w:type="dxa"/>
            <w:gridSpan w:val="5"/>
          </w:tcPr>
          <w:p w14:paraId="464C524A" w14:textId="77777777" w:rsidR="001B6DBB" w:rsidRPr="00230F35" w:rsidRDefault="001B6DBB" w:rsidP="005020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Hedy Mowinckel</w:t>
            </w:r>
          </w:p>
        </w:tc>
      </w:tr>
      <w:tr w:rsidR="001B6DBB" w:rsidRPr="00230F35" w14:paraId="649C1B1B" w14:textId="77777777" w:rsidTr="0050204B">
        <w:trPr>
          <w:trHeight w:val="849"/>
        </w:trPr>
        <w:tc>
          <w:tcPr>
            <w:tcW w:w="4788" w:type="dxa"/>
          </w:tcPr>
          <w:p w14:paraId="3A07F056" w14:textId="77777777" w:rsidR="001B6DBB" w:rsidRPr="00230F35" w:rsidRDefault="001B6DBB" w:rsidP="005020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HPCA7017</w:t>
            </w:r>
          </w:p>
          <w:p w14:paraId="5D9BDC98" w14:textId="77777777" w:rsidR="001B6DBB" w:rsidRPr="00230F35" w:rsidRDefault="001B6DBB" w:rsidP="0050204B">
            <w:pPr>
              <w:pStyle w:val="NormalWeb"/>
              <w:spacing w:before="0" w:beforeAutospacing="0" w:after="0" w:afterAutospacing="0"/>
              <w:ind w:right="34"/>
              <w:rPr>
                <w:rFonts w:ascii="Arial" w:hAnsi="Arial" w:cs="Arial"/>
                <w:sz w:val="22"/>
                <w:szCs w:val="22"/>
              </w:rPr>
            </w:pPr>
          </w:p>
          <w:p w14:paraId="3F6AACC1" w14:textId="77777777" w:rsidR="001B6DBB" w:rsidRDefault="001B6DBB" w:rsidP="005020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History of Astrology</w:t>
            </w:r>
          </w:p>
          <w:p w14:paraId="7A72336A" w14:textId="77777777" w:rsidR="001B6DBB" w:rsidRDefault="001B6DBB" w:rsidP="0050204B">
            <w:pPr>
              <w:pStyle w:val="NormalWeb"/>
              <w:spacing w:before="0" w:beforeAutospacing="0" w:after="0" w:afterAutospacing="0"/>
              <w:ind w:right="34"/>
              <w:rPr>
                <w:rFonts w:ascii="Arial" w:hAnsi="Arial" w:cs="Arial"/>
                <w:sz w:val="22"/>
                <w:szCs w:val="22"/>
              </w:rPr>
            </w:pPr>
          </w:p>
          <w:p w14:paraId="0A2B5868" w14:textId="77777777" w:rsidR="001B6DBB" w:rsidRPr="00230F35" w:rsidRDefault="001B6DBB" w:rsidP="0050204B">
            <w:pPr>
              <w:pStyle w:val="NormalWeb"/>
              <w:spacing w:before="0" w:beforeAutospacing="0" w:after="0" w:afterAutospacing="0"/>
              <w:ind w:right="34"/>
              <w:rPr>
                <w:rFonts w:ascii="Arial" w:hAnsi="Arial" w:cs="Arial"/>
                <w:sz w:val="22"/>
                <w:szCs w:val="22"/>
              </w:rPr>
            </w:pPr>
          </w:p>
        </w:tc>
        <w:tc>
          <w:tcPr>
            <w:tcW w:w="2266" w:type="dxa"/>
            <w:gridSpan w:val="3"/>
          </w:tcPr>
          <w:p w14:paraId="3BEB3AAA" w14:textId="77777777" w:rsidR="001B6DBB" w:rsidRDefault="001B6DBB" w:rsidP="005020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A365E07" w14:textId="77777777" w:rsidR="001B6DBB" w:rsidRPr="00230F35" w:rsidRDefault="001B6DBB" w:rsidP="0050204B">
            <w:pPr>
              <w:pStyle w:val="NormalWeb"/>
              <w:spacing w:before="0" w:beforeAutospacing="0" w:after="0" w:afterAutospacing="0"/>
              <w:ind w:right="34"/>
              <w:rPr>
                <w:rFonts w:ascii="Arial" w:hAnsi="Arial" w:cs="Arial"/>
                <w:sz w:val="22"/>
                <w:szCs w:val="22"/>
              </w:rPr>
            </w:pPr>
            <w:r>
              <w:rPr>
                <w:rFonts w:ascii="Arial" w:hAnsi="Arial" w:cs="Arial"/>
                <w:sz w:val="22"/>
                <w:szCs w:val="22"/>
              </w:rPr>
              <w:t>2015812</w:t>
            </w:r>
          </w:p>
        </w:tc>
        <w:tc>
          <w:tcPr>
            <w:tcW w:w="1802" w:type="dxa"/>
          </w:tcPr>
          <w:p w14:paraId="22C21D51" w14:textId="77777777" w:rsidR="001B6DBB" w:rsidRPr="00230F35" w:rsidRDefault="001B6DBB" w:rsidP="005020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BEB800D" w14:textId="77777777" w:rsidR="001B6DBB" w:rsidRPr="00230F35" w:rsidRDefault="001B6DBB" w:rsidP="005020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1B6DBB" w:rsidRPr="00230F35" w14:paraId="3C841811" w14:textId="77777777" w:rsidTr="0050204B">
        <w:trPr>
          <w:trHeight w:val="1139"/>
        </w:trPr>
        <w:tc>
          <w:tcPr>
            <w:tcW w:w="8856" w:type="dxa"/>
            <w:gridSpan w:val="5"/>
          </w:tcPr>
          <w:p w14:paraId="53C8D757" w14:textId="77777777" w:rsidR="001B6DBB" w:rsidRPr="00230F35" w:rsidRDefault="001B6DBB" w:rsidP="0050204B">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Nick </w:t>
            </w:r>
            <w:proofErr w:type="spellStart"/>
            <w:r>
              <w:rPr>
                <w:rFonts w:ascii="Arial" w:hAnsi="Arial" w:cs="Arial"/>
                <w:sz w:val="22"/>
                <w:szCs w:val="22"/>
              </w:rPr>
              <w:t>Campeon</w:t>
            </w:r>
            <w:proofErr w:type="spellEnd"/>
          </w:p>
          <w:p w14:paraId="5AF9FA19" w14:textId="77777777" w:rsidR="001B6DBB" w:rsidRPr="00230F35" w:rsidRDefault="001B6DBB" w:rsidP="0050204B">
            <w:pPr>
              <w:pStyle w:val="NormalWeb"/>
              <w:spacing w:before="0" w:beforeAutospacing="0" w:after="0" w:afterAutospacing="0"/>
              <w:ind w:right="34"/>
              <w:rPr>
                <w:rFonts w:ascii="Arial" w:hAnsi="Arial" w:cs="Arial"/>
                <w:sz w:val="22"/>
                <w:szCs w:val="22"/>
              </w:rPr>
            </w:pPr>
          </w:p>
          <w:p w14:paraId="42FC7496" w14:textId="77777777" w:rsidR="001B6DBB" w:rsidRDefault="001B6DBB" w:rsidP="0050204B">
            <w:pPr>
              <w:pStyle w:val="NormalWeb"/>
              <w:spacing w:before="0" w:beforeAutospacing="0" w:after="0" w:afterAutospacing="0"/>
              <w:ind w:right="34"/>
              <w:rPr>
                <w:rFonts w:ascii="Arial" w:hAnsi="Arial" w:cs="Arial"/>
                <w:sz w:val="22"/>
                <w:szCs w:val="22"/>
              </w:rPr>
            </w:pPr>
          </w:p>
          <w:p w14:paraId="6A1180B9" w14:textId="77777777" w:rsidR="001B6DBB" w:rsidRPr="00230F35" w:rsidRDefault="001B6DBB" w:rsidP="005020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17/03/22</w:t>
            </w:r>
          </w:p>
        </w:tc>
      </w:tr>
      <w:tr w:rsidR="001B6DBB" w:rsidRPr="00230F35" w14:paraId="6F6A0D37" w14:textId="77777777" w:rsidTr="0050204B">
        <w:trPr>
          <w:trHeight w:val="978"/>
        </w:trPr>
        <w:tc>
          <w:tcPr>
            <w:tcW w:w="8856" w:type="dxa"/>
            <w:gridSpan w:val="5"/>
            <w:tcBorders>
              <w:bottom w:val="single" w:sz="4" w:space="0" w:color="000000"/>
            </w:tcBorders>
          </w:tcPr>
          <w:p w14:paraId="329C1C5E" w14:textId="77777777" w:rsidR="001B6DBB" w:rsidRDefault="001B6DBB" w:rsidP="0050204B">
            <w:pPr>
              <w:rPr>
                <w:rFonts w:ascii="Arial" w:hAnsi="Arial" w:cs="Arial"/>
                <w:sz w:val="22"/>
                <w:szCs w:val="22"/>
              </w:rPr>
            </w:pPr>
            <w:proofErr w:type="spellStart"/>
            <w:proofErr w:type="gramStart"/>
            <w:r>
              <w:rPr>
                <w:rFonts w:ascii="Arial" w:hAnsi="Arial" w:cs="Arial"/>
                <w:sz w:val="22"/>
                <w:szCs w:val="22"/>
              </w:rPr>
              <w:t>If</w:t>
            </w:r>
            <w:proofErr w:type="spellEnd"/>
            <w:r>
              <w:rPr>
                <w:rFonts w:ascii="Arial" w:hAnsi="Arial" w:cs="Arial"/>
                <w:sz w:val="22"/>
                <w:szCs w:val="22"/>
              </w:rPr>
              <w:t xml:space="preserve"> </w:t>
            </w:r>
            <w:proofErr w:type="spellStart"/>
            <w:r>
              <w:rPr>
                <w:rFonts w:ascii="Arial" w:hAnsi="Arial" w:cs="Arial"/>
                <w:sz w:val="22"/>
                <w:szCs w:val="22"/>
              </w:rPr>
              <w:t>your</w:t>
            </w:r>
            <w:proofErr w:type="spellEnd"/>
            <w:r>
              <w:rPr>
                <w:rFonts w:ascii="Arial" w:hAnsi="Arial" w:cs="Arial"/>
                <w:sz w:val="22"/>
                <w:szCs w:val="22"/>
              </w:rPr>
              <w:t xml:space="preserve"> </w:t>
            </w:r>
            <w:proofErr w:type="spellStart"/>
            <w:r>
              <w:rPr>
                <w:rFonts w:ascii="Arial" w:hAnsi="Arial" w:cs="Arial"/>
                <w:sz w:val="22"/>
                <w:szCs w:val="22"/>
              </w:rPr>
              <w:t>module</w:t>
            </w:r>
            <w:proofErr w:type="spellEnd"/>
            <w:r>
              <w:rPr>
                <w:rFonts w:ascii="Arial" w:hAnsi="Arial" w:cs="Arial"/>
                <w:sz w:val="22"/>
                <w:szCs w:val="22"/>
              </w:rPr>
              <w:t xml:space="preserve"> </w:t>
            </w:r>
            <w:proofErr w:type="spellStart"/>
            <w:r>
              <w:rPr>
                <w:rFonts w:ascii="Arial" w:hAnsi="Arial" w:cs="Arial"/>
                <w:sz w:val="22"/>
                <w:szCs w:val="22"/>
              </w:rPr>
              <w:t>has</w:t>
            </w:r>
            <w:proofErr w:type="spellEnd"/>
            <w:r>
              <w:rPr>
                <w:rFonts w:ascii="Arial" w:hAnsi="Arial" w:cs="Arial"/>
                <w:sz w:val="22"/>
                <w:szCs w:val="22"/>
              </w:rPr>
              <w:t xml:space="preserve"> multiple </w:t>
            </w:r>
            <w:proofErr w:type="spellStart"/>
            <w:r>
              <w:rPr>
                <w:rFonts w:ascii="Arial" w:hAnsi="Arial" w:cs="Arial"/>
                <w:sz w:val="22"/>
                <w:szCs w:val="22"/>
              </w:rPr>
              <w:t>submissions</w:t>
            </w:r>
            <w:proofErr w:type="spellEnd"/>
            <w:r>
              <w:rPr>
                <w:rFonts w:ascii="Arial" w:hAnsi="Arial" w:cs="Arial"/>
                <w:sz w:val="22"/>
                <w:szCs w:val="22"/>
              </w:rPr>
              <w:t xml:space="preserve"> </w:t>
            </w:r>
            <w:proofErr w:type="spellStart"/>
            <w:r>
              <w:rPr>
                <w:rFonts w:ascii="Arial" w:hAnsi="Arial" w:cs="Arial"/>
                <w:sz w:val="22"/>
                <w:szCs w:val="22"/>
              </w:rPr>
              <w:t>please</w:t>
            </w:r>
            <w:proofErr w:type="spellEnd"/>
            <w:r>
              <w:rPr>
                <w:rFonts w:ascii="Arial" w:hAnsi="Arial" w:cs="Arial"/>
                <w:sz w:val="22"/>
                <w:szCs w:val="22"/>
              </w:rPr>
              <w:t xml:space="preserve"> indicate </w:t>
            </w:r>
            <w:proofErr w:type="spellStart"/>
            <w:r>
              <w:rPr>
                <w:rFonts w:ascii="Arial" w:hAnsi="Arial" w:cs="Arial"/>
                <w:sz w:val="22"/>
                <w:szCs w:val="22"/>
              </w:rPr>
              <w:t>which</w:t>
            </w:r>
            <w:proofErr w:type="spellEnd"/>
            <w:r>
              <w:rPr>
                <w:rFonts w:ascii="Arial" w:hAnsi="Arial" w:cs="Arial"/>
                <w:sz w:val="22"/>
                <w:szCs w:val="22"/>
              </w:rPr>
              <w:t xml:space="preserve"> </w:t>
            </w:r>
            <w:proofErr w:type="spellStart"/>
            <w:r>
              <w:rPr>
                <w:rFonts w:ascii="Arial" w:hAnsi="Arial" w:cs="Arial"/>
                <w:sz w:val="22"/>
                <w:szCs w:val="22"/>
              </w:rPr>
              <w:t>piece</w:t>
            </w:r>
            <w:proofErr w:type="spellEnd"/>
            <w:r>
              <w:rPr>
                <w:rFonts w:ascii="Arial" w:hAnsi="Arial" w:cs="Arial"/>
                <w:sz w:val="22"/>
                <w:szCs w:val="22"/>
              </w:rPr>
              <w:t xml:space="preserve"> of work </w:t>
            </w:r>
            <w:proofErr w:type="spellStart"/>
            <w:r>
              <w:rPr>
                <w:rFonts w:ascii="Arial" w:hAnsi="Arial" w:cs="Arial"/>
                <w:sz w:val="22"/>
                <w:szCs w:val="22"/>
              </w:rPr>
              <w:t>this</w:t>
            </w:r>
            <w:proofErr w:type="spellEnd"/>
            <w:r>
              <w:rPr>
                <w:rFonts w:ascii="Arial" w:hAnsi="Arial" w:cs="Arial"/>
                <w:sz w:val="22"/>
                <w:szCs w:val="22"/>
              </w:rPr>
              <w:t xml:space="preserve"> </w:t>
            </w:r>
            <w:proofErr w:type="spellStart"/>
            <w:r>
              <w:rPr>
                <w:rFonts w:ascii="Arial" w:hAnsi="Arial" w:cs="Arial"/>
                <w:sz w:val="22"/>
                <w:szCs w:val="22"/>
              </w:rPr>
              <w:t>is</w:t>
            </w:r>
            <w:proofErr w:type="spellEnd"/>
            <w:r>
              <w:rPr>
                <w:rFonts w:ascii="Arial" w:hAnsi="Arial" w:cs="Arial"/>
                <w:sz w:val="22"/>
                <w:szCs w:val="22"/>
              </w:rPr>
              <w:t>.</w:t>
            </w:r>
            <w:proofErr w:type="gramEnd"/>
          </w:p>
          <w:p w14:paraId="29F913F9" w14:textId="77777777" w:rsidR="001B6DBB" w:rsidRDefault="001B6DBB" w:rsidP="0050204B">
            <w:pPr>
              <w:rPr>
                <w:rFonts w:ascii="Arial" w:hAnsi="Arial" w:cs="Arial"/>
                <w:sz w:val="22"/>
                <w:szCs w:val="22"/>
              </w:rPr>
            </w:pPr>
          </w:p>
          <w:p w14:paraId="537FF86B" w14:textId="77777777" w:rsidR="001B6DBB" w:rsidRPr="00230F35" w:rsidRDefault="001B6DBB" w:rsidP="0050204B">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proofErr w:type="gramStart"/>
            <w:r w:rsidRPr="00230F35">
              <w:rPr>
                <w:rFonts w:ascii="Arial" w:hAnsi="Arial" w:cs="Arial"/>
                <w:sz w:val="22"/>
                <w:szCs w:val="22"/>
              </w:rPr>
              <w:t xml:space="preserve">    </w:t>
            </w:r>
            <w:proofErr w:type="gramEnd"/>
          </w:p>
        </w:tc>
      </w:tr>
      <w:tr w:rsidR="001B6DBB" w:rsidRPr="00230F35" w14:paraId="52419597" w14:textId="77777777" w:rsidTr="0050204B">
        <w:trPr>
          <w:trHeight w:val="978"/>
        </w:trPr>
        <w:tc>
          <w:tcPr>
            <w:tcW w:w="8856" w:type="dxa"/>
            <w:gridSpan w:val="5"/>
            <w:shd w:val="clear" w:color="auto" w:fill="D9D9D9"/>
          </w:tcPr>
          <w:p w14:paraId="5289E9D8" w14:textId="77777777" w:rsidR="001B6DBB" w:rsidRPr="00230F35" w:rsidRDefault="001B6DBB" w:rsidP="005020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FDCEED8" w14:textId="77777777" w:rsidR="001B6DBB" w:rsidRDefault="001B6DBB" w:rsidP="0050204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Hedy Mowinckel</w:t>
            </w:r>
            <w:r w:rsidRPr="00230F35">
              <w:rPr>
                <w:rFonts w:ascii="Arial" w:hAnsi="Arial" w:cs="Arial"/>
                <w:sz w:val="22"/>
                <w:szCs w:val="22"/>
              </w:rPr>
              <w:t>……………………………………………</w:t>
            </w:r>
          </w:p>
          <w:p w14:paraId="29C3931C" w14:textId="77777777" w:rsidR="001B6DBB" w:rsidRDefault="001B6DBB" w:rsidP="0050204B">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4EEF6D51" w14:textId="77777777" w:rsidR="001B6DBB" w:rsidRPr="00230F35" w:rsidRDefault="001B6DBB" w:rsidP="0050204B">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1B6DBB" w:rsidRPr="00230F35" w14:paraId="043A3767" w14:textId="77777777" w:rsidTr="0050204B">
        <w:trPr>
          <w:trHeight w:val="3972"/>
        </w:trPr>
        <w:tc>
          <w:tcPr>
            <w:tcW w:w="8856" w:type="dxa"/>
            <w:gridSpan w:val="5"/>
          </w:tcPr>
          <w:p w14:paraId="3914A18A" w14:textId="77777777" w:rsidR="001B6DBB" w:rsidRDefault="001B6DBB" w:rsidP="0050204B">
            <w:pPr>
              <w:rPr>
                <w:rFonts w:ascii="Arial" w:hAnsi="Arial"/>
                <w:b/>
              </w:rPr>
            </w:pPr>
          </w:p>
          <w:p w14:paraId="6786033F" w14:textId="77777777" w:rsidR="001B6DBB" w:rsidRDefault="001B6DBB" w:rsidP="0050204B">
            <w:pPr>
              <w:rPr>
                <w:rFonts w:ascii="Arial" w:hAnsi="Arial"/>
                <w:b/>
              </w:rPr>
            </w:pPr>
            <w:proofErr w:type="spellStart"/>
            <w:r w:rsidRPr="00116CE6">
              <w:rPr>
                <w:rFonts w:ascii="Arial" w:hAnsi="Arial"/>
                <w:b/>
              </w:rPr>
              <w:t>Assignment</w:t>
            </w:r>
            <w:proofErr w:type="spellEnd"/>
            <w:r w:rsidRPr="00116CE6">
              <w:rPr>
                <w:rFonts w:ascii="Arial" w:hAnsi="Arial"/>
                <w:b/>
              </w:rPr>
              <w:t xml:space="preserve">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56"/>
              <w:gridCol w:w="1634"/>
            </w:tblGrid>
            <w:tr w:rsidR="001B6DBB" w:rsidRPr="00116CE6" w14:paraId="392368AD" w14:textId="77777777" w:rsidTr="0050204B">
              <w:tc>
                <w:tcPr>
                  <w:tcW w:w="6970" w:type="dxa"/>
                </w:tcPr>
                <w:p w14:paraId="1B37791B" w14:textId="77777777" w:rsidR="001B6DBB" w:rsidRDefault="001B6DBB" w:rsidP="0050204B">
                  <w:pPr>
                    <w:rPr>
                      <w:rFonts w:ascii="Arial" w:hAnsi="Arial"/>
                      <w:sz w:val="20"/>
                      <w:szCs w:val="20"/>
                    </w:rPr>
                  </w:pPr>
                </w:p>
                <w:p w14:paraId="3A2DC5E5" w14:textId="77777777" w:rsidR="001B6DBB" w:rsidRPr="00022345" w:rsidRDefault="001B6DBB" w:rsidP="0050204B">
                  <w:pPr>
                    <w:rPr>
                      <w:rFonts w:ascii="Arial" w:hAnsi="Arial"/>
                      <w:b/>
                      <w:sz w:val="20"/>
                      <w:szCs w:val="20"/>
                    </w:rPr>
                  </w:pPr>
                  <w:proofErr w:type="spellStart"/>
                  <w:r w:rsidRPr="00022345">
                    <w:rPr>
                      <w:rFonts w:ascii="Arial" w:hAnsi="Arial"/>
                      <w:b/>
                      <w:sz w:val="20"/>
                      <w:szCs w:val="20"/>
                    </w:rPr>
                    <w:t>Final</w:t>
                  </w:r>
                  <w:proofErr w:type="spellEnd"/>
                  <w:r w:rsidRPr="00022345">
                    <w:rPr>
                      <w:rFonts w:ascii="Arial" w:hAnsi="Arial"/>
                      <w:b/>
                      <w:sz w:val="20"/>
                      <w:szCs w:val="20"/>
                    </w:rPr>
                    <w:t xml:space="preserve"> Mark</w:t>
                  </w:r>
                </w:p>
                <w:p w14:paraId="090DA7CE" w14:textId="77777777" w:rsidR="001B6DBB" w:rsidRPr="00116CE6" w:rsidRDefault="001B6DBB" w:rsidP="0050204B">
                  <w:pPr>
                    <w:rPr>
                      <w:rFonts w:ascii="Arial" w:hAnsi="Arial"/>
                      <w:sz w:val="20"/>
                      <w:szCs w:val="20"/>
                    </w:rPr>
                  </w:pPr>
                </w:p>
              </w:tc>
              <w:tc>
                <w:tcPr>
                  <w:tcW w:w="1660" w:type="dxa"/>
                </w:tcPr>
                <w:p w14:paraId="6BEB337E" w14:textId="77777777" w:rsidR="001B6DBB" w:rsidRPr="00116CE6" w:rsidRDefault="001B6DBB" w:rsidP="0050204B">
                  <w:pPr>
                    <w:rPr>
                      <w:rFonts w:ascii="Arial" w:hAnsi="Arial"/>
                      <w:sz w:val="20"/>
                      <w:szCs w:val="20"/>
                    </w:rPr>
                  </w:pPr>
                  <w:r>
                    <w:rPr>
                      <w:rFonts w:ascii="Arial" w:hAnsi="Arial"/>
                      <w:sz w:val="20"/>
                      <w:szCs w:val="20"/>
                    </w:rPr>
                    <w:t>WILL BE GIVEN ON TURNITIN</w:t>
                  </w:r>
                </w:p>
              </w:tc>
            </w:tr>
          </w:tbl>
          <w:p w14:paraId="1E739116" w14:textId="77777777" w:rsidR="001B6DBB" w:rsidRDefault="001B6DBB" w:rsidP="0050204B">
            <w:pPr>
              <w:pStyle w:val="NormalWeb"/>
              <w:spacing w:before="0" w:beforeAutospacing="0" w:after="0" w:afterAutospacing="0"/>
              <w:ind w:left="142" w:right="34"/>
              <w:rPr>
                <w:rFonts w:ascii="Arial" w:hAnsi="Arial" w:cs="Arial"/>
                <w:b/>
                <w:sz w:val="22"/>
                <w:szCs w:val="22"/>
              </w:rPr>
            </w:pPr>
          </w:p>
          <w:p w14:paraId="5291C378" w14:textId="77777777" w:rsidR="001B6DBB" w:rsidRPr="00230F35" w:rsidRDefault="001B6DBB" w:rsidP="0050204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D04C190" w14:textId="77777777" w:rsidR="001B6DBB" w:rsidRDefault="001B6DBB" w:rsidP="0050204B">
            <w:pPr>
              <w:pStyle w:val="NormalWeb"/>
              <w:spacing w:before="0" w:beforeAutospacing="0" w:after="0" w:afterAutospacing="0"/>
              <w:rPr>
                <w:rFonts w:ascii="Arial" w:hAnsi="Arial" w:cs="Arial"/>
                <w:b/>
                <w:sz w:val="22"/>
                <w:szCs w:val="22"/>
              </w:rPr>
            </w:pPr>
          </w:p>
          <w:p w14:paraId="7A828B86" w14:textId="77777777" w:rsidR="001B6DBB" w:rsidRDefault="001B6DBB" w:rsidP="0050204B">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7D2F8831" w14:textId="77777777" w:rsidR="001B6DBB" w:rsidRDefault="001B6DBB" w:rsidP="0050204B">
            <w:pPr>
              <w:pStyle w:val="NormalWeb"/>
              <w:spacing w:before="0" w:beforeAutospacing="0" w:after="0" w:afterAutospacing="0"/>
              <w:rPr>
                <w:rFonts w:ascii="Arial" w:hAnsi="Arial" w:cs="Arial"/>
                <w:b/>
                <w:sz w:val="22"/>
                <w:szCs w:val="22"/>
              </w:rPr>
            </w:pPr>
          </w:p>
          <w:p w14:paraId="2388AB06" w14:textId="77777777" w:rsidR="001B6DBB" w:rsidRDefault="001B6DBB" w:rsidP="0050204B">
            <w:pPr>
              <w:pStyle w:val="NormalWeb"/>
              <w:spacing w:before="0" w:beforeAutospacing="0" w:after="0" w:afterAutospacing="0"/>
              <w:rPr>
                <w:rFonts w:ascii="Arial" w:hAnsi="Arial" w:cs="Arial"/>
                <w:b/>
                <w:sz w:val="22"/>
                <w:szCs w:val="22"/>
              </w:rPr>
            </w:pPr>
          </w:p>
          <w:p w14:paraId="4D15DC52" w14:textId="77777777" w:rsidR="001B6DBB" w:rsidRPr="00230F35" w:rsidRDefault="001B6DBB" w:rsidP="0050204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AB21925" w14:textId="77777777" w:rsidR="001B6DBB" w:rsidRDefault="001B6DBB" w:rsidP="0050204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D7B74BB" w14:textId="77777777" w:rsidR="001B6DBB" w:rsidRPr="00001C3B" w:rsidRDefault="001B6DBB" w:rsidP="0050204B">
            <w:pPr>
              <w:pStyle w:val="NormalWeb"/>
              <w:rPr>
                <w:rFonts w:ascii="Arial" w:hAnsi="Arial" w:cs="Arial"/>
                <w:sz w:val="22"/>
                <w:szCs w:val="22"/>
              </w:rPr>
            </w:pPr>
          </w:p>
        </w:tc>
      </w:tr>
      <w:tr w:rsidR="001B6DBB" w:rsidRPr="00230F35" w14:paraId="02D7DA2D" w14:textId="77777777" w:rsidTr="0050204B">
        <w:trPr>
          <w:trHeight w:val="492"/>
        </w:trPr>
        <w:tc>
          <w:tcPr>
            <w:tcW w:w="6768" w:type="dxa"/>
            <w:gridSpan w:val="3"/>
          </w:tcPr>
          <w:p w14:paraId="486C1B7F" w14:textId="77777777" w:rsidR="001B6DBB" w:rsidRPr="00230F35" w:rsidRDefault="001B6DBB" w:rsidP="0050204B">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7667B000" w14:textId="77777777" w:rsidR="001B6DBB" w:rsidRPr="00230F35" w:rsidRDefault="001B6DBB" w:rsidP="0050204B">
            <w:pPr>
              <w:pStyle w:val="NormalWeb"/>
              <w:spacing w:after="0"/>
              <w:ind w:left="142" w:right="34"/>
              <w:rPr>
                <w:rFonts w:ascii="Arial" w:hAnsi="Arial" w:cs="Arial"/>
                <w:sz w:val="22"/>
                <w:szCs w:val="22"/>
              </w:rPr>
            </w:pPr>
            <w:r w:rsidRPr="00230F35">
              <w:rPr>
                <w:rFonts w:ascii="Arial" w:hAnsi="Arial" w:cs="Arial"/>
                <w:sz w:val="22"/>
                <w:szCs w:val="22"/>
              </w:rPr>
              <w:t>Date:</w:t>
            </w:r>
          </w:p>
        </w:tc>
      </w:tr>
      <w:tr w:rsidR="001B6DBB" w:rsidRPr="002F467C" w14:paraId="5B9AB5C4" w14:textId="77777777" w:rsidTr="0050204B">
        <w:tc>
          <w:tcPr>
            <w:tcW w:w="8856" w:type="dxa"/>
            <w:gridSpan w:val="5"/>
          </w:tcPr>
          <w:p w14:paraId="2DD9B2A9" w14:textId="77777777" w:rsidR="001B6DBB" w:rsidRPr="00230F35" w:rsidRDefault="001B6DBB" w:rsidP="0050204B">
            <w:pPr>
              <w:pStyle w:val="NormalWeb"/>
              <w:spacing w:before="0" w:beforeAutospacing="0" w:after="0" w:afterAutospacing="0"/>
              <w:ind w:right="-334"/>
              <w:rPr>
                <w:rFonts w:ascii="Arial" w:hAnsi="Arial" w:cs="Arial"/>
                <w:bCs/>
                <w:i/>
                <w:sz w:val="22"/>
                <w:szCs w:val="22"/>
              </w:rPr>
            </w:pPr>
          </w:p>
          <w:p w14:paraId="13A7CDB9" w14:textId="77777777" w:rsidR="001B6DBB" w:rsidRPr="00230F35" w:rsidRDefault="001B6DBB" w:rsidP="0050204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78BF1E6" w14:textId="77777777" w:rsidR="001B6DBB" w:rsidRPr="00230F35" w:rsidRDefault="001B6DBB" w:rsidP="0050204B">
            <w:pPr>
              <w:pStyle w:val="NormalWeb"/>
              <w:spacing w:before="0" w:beforeAutospacing="0" w:after="0" w:afterAutospacing="0"/>
              <w:ind w:right="-334"/>
              <w:rPr>
                <w:rFonts w:ascii="Arial" w:hAnsi="Arial" w:cs="Arial"/>
                <w:b/>
                <w:bCs/>
                <w:sz w:val="22"/>
                <w:szCs w:val="22"/>
              </w:rPr>
            </w:pPr>
          </w:p>
          <w:p w14:paraId="3ECBC72B" w14:textId="77777777" w:rsidR="001B6DBB" w:rsidRPr="00230F35" w:rsidRDefault="001B6DBB" w:rsidP="0050204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AA48275" w14:textId="77777777" w:rsidR="001B6DBB" w:rsidRPr="00230F35" w:rsidRDefault="001B6DBB" w:rsidP="0050204B">
            <w:pPr>
              <w:pStyle w:val="NormalWeb"/>
              <w:spacing w:before="0" w:beforeAutospacing="0" w:after="0" w:afterAutospacing="0"/>
              <w:ind w:right="-334"/>
              <w:rPr>
                <w:rFonts w:ascii="Arial" w:hAnsi="Arial" w:cs="Arial"/>
                <w:bCs/>
                <w:sz w:val="22"/>
                <w:szCs w:val="22"/>
              </w:rPr>
            </w:pPr>
          </w:p>
          <w:p w14:paraId="042D8113" w14:textId="77777777" w:rsidR="001B6DBB" w:rsidRPr="00230F35" w:rsidRDefault="001B6DBB" w:rsidP="0050204B">
            <w:pPr>
              <w:pStyle w:val="NormalWeb"/>
              <w:spacing w:before="0" w:beforeAutospacing="0" w:after="0" w:afterAutospacing="0"/>
              <w:ind w:right="-334"/>
              <w:rPr>
                <w:rFonts w:ascii="Arial" w:hAnsi="Arial" w:cs="Arial"/>
                <w:bCs/>
                <w:sz w:val="22"/>
                <w:szCs w:val="22"/>
              </w:rPr>
            </w:pPr>
          </w:p>
          <w:p w14:paraId="60BD5CB7" w14:textId="77777777" w:rsidR="001B6DBB" w:rsidRPr="00230F35" w:rsidRDefault="001B6DBB" w:rsidP="0050204B">
            <w:pPr>
              <w:pStyle w:val="NormalWeb"/>
              <w:spacing w:before="0" w:beforeAutospacing="0" w:after="0" w:afterAutospacing="0"/>
              <w:ind w:right="-334"/>
              <w:rPr>
                <w:rFonts w:ascii="Arial" w:hAnsi="Arial" w:cs="Arial"/>
                <w:bCs/>
                <w:sz w:val="22"/>
                <w:szCs w:val="22"/>
              </w:rPr>
            </w:pPr>
          </w:p>
        </w:tc>
      </w:tr>
      <w:tr w:rsidR="001B6DBB" w:rsidRPr="002F467C" w14:paraId="64CF3087" w14:textId="77777777" w:rsidTr="0050204B">
        <w:trPr>
          <w:trHeight w:val="720"/>
        </w:trPr>
        <w:tc>
          <w:tcPr>
            <w:tcW w:w="5211" w:type="dxa"/>
            <w:gridSpan w:val="2"/>
          </w:tcPr>
          <w:p w14:paraId="593BFF83" w14:textId="77777777" w:rsidR="001B6DBB" w:rsidRPr="00230F35" w:rsidRDefault="001B6DBB" w:rsidP="0050204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DC6203A" w14:textId="77777777" w:rsidR="001B6DBB" w:rsidRPr="00230F35" w:rsidRDefault="001B6DBB" w:rsidP="0050204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B6DBB" w:rsidRPr="002F467C" w14:paraId="11515578" w14:textId="77777777" w:rsidTr="0050204B">
        <w:trPr>
          <w:trHeight w:val="720"/>
        </w:trPr>
        <w:tc>
          <w:tcPr>
            <w:tcW w:w="8856" w:type="dxa"/>
            <w:gridSpan w:val="5"/>
          </w:tcPr>
          <w:p w14:paraId="7B8594C3" w14:textId="77777777" w:rsidR="001B6DBB" w:rsidRPr="006367FD" w:rsidRDefault="001B6DBB" w:rsidP="0050204B">
            <w:pPr>
              <w:rPr>
                <w:rFonts w:ascii="Arial" w:hAnsi="Arial" w:cs="Arial"/>
                <w:b/>
                <w:sz w:val="22"/>
                <w:szCs w:val="22"/>
              </w:rPr>
            </w:pPr>
            <w:r w:rsidRPr="006367FD">
              <w:rPr>
                <w:rFonts w:ascii="Arial" w:hAnsi="Arial" w:cs="Arial"/>
                <w:b/>
                <w:sz w:val="22"/>
                <w:szCs w:val="22"/>
              </w:rPr>
              <w:t>AGREED INTERNAL MARK (</w:t>
            </w:r>
            <w:proofErr w:type="spellStart"/>
            <w:r w:rsidRPr="006367FD">
              <w:rPr>
                <w:rFonts w:ascii="Arial" w:hAnsi="Arial" w:cs="Arial"/>
                <w:b/>
                <w:sz w:val="22"/>
                <w:szCs w:val="22"/>
              </w:rPr>
              <w:t>where</w:t>
            </w:r>
            <w:proofErr w:type="spellEnd"/>
            <w:r w:rsidRPr="006367FD">
              <w:rPr>
                <w:rFonts w:ascii="Arial" w:hAnsi="Arial" w:cs="Arial"/>
                <w:b/>
                <w:sz w:val="22"/>
                <w:szCs w:val="22"/>
              </w:rPr>
              <w:t xml:space="preserve"> </w:t>
            </w:r>
            <w:proofErr w:type="spellStart"/>
            <w:r w:rsidRPr="006367FD">
              <w:rPr>
                <w:rFonts w:ascii="Arial" w:hAnsi="Arial" w:cs="Arial"/>
                <w:b/>
                <w:sz w:val="22"/>
                <w:szCs w:val="22"/>
              </w:rPr>
              <w:t>necessary</w:t>
            </w:r>
            <w:proofErr w:type="spellEnd"/>
            <w:r w:rsidRPr="006367FD">
              <w:rPr>
                <w:rFonts w:ascii="Arial" w:hAnsi="Arial" w:cs="Arial"/>
                <w:b/>
                <w:sz w:val="22"/>
                <w:szCs w:val="22"/>
              </w:rPr>
              <w:t>):</w:t>
            </w:r>
          </w:p>
          <w:p w14:paraId="4EA9085B" w14:textId="77777777" w:rsidR="001B6DBB" w:rsidRPr="006367FD" w:rsidRDefault="001B6DBB" w:rsidP="0050204B">
            <w:pPr>
              <w:rPr>
                <w:rFonts w:ascii="Arial" w:hAnsi="Arial" w:cs="Arial"/>
                <w:b/>
                <w:sz w:val="22"/>
                <w:szCs w:val="22"/>
              </w:rPr>
            </w:pPr>
          </w:p>
          <w:p w14:paraId="45B26D4A" w14:textId="77777777" w:rsidR="001B6DBB" w:rsidRDefault="001B6DBB" w:rsidP="0050204B">
            <w:pPr>
              <w:rPr>
                <w:rFonts w:ascii="Arial" w:hAnsi="Arial" w:cs="Arial"/>
                <w:b/>
                <w:sz w:val="22"/>
                <w:szCs w:val="22"/>
              </w:rPr>
            </w:pPr>
            <w:proofErr w:type="spellStart"/>
            <w:r w:rsidRPr="006367FD">
              <w:rPr>
                <w:rFonts w:ascii="Arial" w:hAnsi="Arial" w:cs="Arial"/>
                <w:b/>
                <w:sz w:val="22"/>
                <w:szCs w:val="22"/>
              </w:rPr>
              <w:t>Comment</w:t>
            </w:r>
            <w:proofErr w:type="spellEnd"/>
            <w:r w:rsidRPr="006367FD">
              <w:rPr>
                <w:rFonts w:ascii="Arial" w:hAnsi="Arial" w:cs="Arial"/>
                <w:b/>
                <w:sz w:val="22"/>
                <w:szCs w:val="22"/>
              </w:rPr>
              <w:t xml:space="preserve"> </w:t>
            </w:r>
            <w:proofErr w:type="gramStart"/>
            <w:r w:rsidRPr="006367FD">
              <w:rPr>
                <w:rFonts w:ascii="Arial" w:hAnsi="Arial" w:cs="Arial"/>
                <w:b/>
                <w:sz w:val="22"/>
                <w:szCs w:val="22"/>
              </w:rPr>
              <w:t>on</w:t>
            </w:r>
            <w:proofErr w:type="gramEnd"/>
            <w:r w:rsidRPr="006367FD">
              <w:rPr>
                <w:rFonts w:ascii="Arial" w:hAnsi="Arial" w:cs="Arial"/>
                <w:b/>
                <w:sz w:val="22"/>
                <w:szCs w:val="22"/>
              </w:rPr>
              <w:t xml:space="preserve"> </w:t>
            </w:r>
            <w:proofErr w:type="spellStart"/>
            <w:r w:rsidRPr="006367FD">
              <w:rPr>
                <w:rFonts w:ascii="Arial" w:hAnsi="Arial" w:cs="Arial"/>
                <w:b/>
                <w:sz w:val="22"/>
                <w:szCs w:val="22"/>
              </w:rPr>
              <w:t>process</w:t>
            </w:r>
            <w:proofErr w:type="spellEnd"/>
            <w:r w:rsidRPr="006367FD">
              <w:rPr>
                <w:rFonts w:ascii="Arial" w:hAnsi="Arial" w:cs="Arial"/>
                <w:b/>
                <w:sz w:val="22"/>
                <w:szCs w:val="22"/>
              </w:rPr>
              <w:t xml:space="preserve"> of </w:t>
            </w:r>
            <w:proofErr w:type="spellStart"/>
            <w:r w:rsidRPr="006367FD">
              <w:rPr>
                <w:rFonts w:ascii="Arial" w:hAnsi="Arial" w:cs="Arial"/>
                <w:b/>
                <w:sz w:val="22"/>
                <w:szCs w:val="22"/>
              </w:rPr>
              <w:t>arriving</w:t>
            </w:r>
            <w:proofErr w:type="spellEnd"/>
            <w:r w:rsidRPr="006367FD">
              <w:rPr>
                <w:rFonts w:ascii="Arial" w:hAnsi="Arial" w:cs="Arial"/>
                <w:b/>
                <w:sz w:val="22"/>
                <w:szCs w:val="22"/>
              </w:rPr>
              <w:t xml:space="preserve"> </w:t>
            </w:r>
            <w:proofErr w:type="spellStart"/>
            <w:r w:rsidRPr="006367FD">
              <w:rPr>
                <w:rFonts w:ascii="Arial" w:hAnsi="Arial" w:cs="Arial"/>
                <w:b/>
                <w:sz w:val="22"/>
                <w:szCs w:val="22"/>
              </w:rPr>
              <w:t>at</w:t>
            </w:r>
            <w:proofErr w:type="spellEnd"/>
            <w:r w:rsidRPr="006367FD">
              <w:rPr>
                <w:rFonts w:ascii="Arial" w:hAnsi="Arial" w:cs="Arial"/>
                <w:b/>
                <w:sz w:val="22"/>
                <w:szCs w:val="22"/>
              </w:rPr>
              <w:t xml:space="preserve"> </w:t>
            </w:r>
            <w:proofErr w:type="spellStart"/>
            <w:r w:rsidRPr="006367FD">
              <w:rPr>
                <w:rFonts w:ascii="Arial" w:hAnsi="Arial" w:cs="Arial"/>
                <w:b/>
                <w:sz w:val="22"/>
                <w:szCs w:val="22"/>
              </w:rPr>
              <w:t>agreed</w:t>
            </w:r>
            <w:proofErr w:type="spellEnd"/>
            <w:r w:rsidRPr="006367FD">
              <w:rPr>
                <w:rFonts w:ascii="Arial" w:hAnsi="Arial" w:cs="Arial"/>
                <w:b/>
                <w:sz w:val="22"/>
                <w:szCs w:val="22"/>
              </w:rPr>
              <w:t xml:space="preserve"> </w:t>
            </w:r>
            <w:proofErr w:type="spellStart"/>
            <w:r w:rsidRPr="006367FD">
              <w:rPr>
                <w:rFonts w:ascii="Arial" w:hAnsi="Arial" w:cs="Arial"/>
                <w:b/>
                <w:sz w:val="22"/>
                <w:szCs w:val="22"/>
              </w:rPr>
              <w:t>mark</w:t>
            </w:r>
            <w:proofErr w:type="spellEnd"/>
            <w:r w:rsidRPr="006367FD">
              <w:rPr>
                <w:rFonts w:ascii="Arial" w:hAnsi="Arial" w:cs="Arial"/>
                <w:b/>
                <w:sz w:val="22"/>
                <w:szCs w:val="22"/>
              </w:rPr>
              <w:t>:</w:t>
            </w:r>
          </w:p>
          <w:p w14:paraId="69178EBD" w14:textId="77777777" w:rsidR="001B6DBB" w:rsidRDefault="001B6DBB" w:rsidP="0050204B">
            <w:pPr>
              <w:rPr>
                <w:rFonts w:ascii="Arial" w:hAnsi="Arial" w:cs="Arial"/>
                <w:b/>
                <w:sz w:val="22"/>
                <w:szCs w:val="22"/>
              </w:rPr>
            </w:pPr>
          </w:p>
          <w:p w14:paraId="47CBE737" w14:textId="77777777" w:rsidR="001B6DBB" w:rsidRDefault="001B6DBB" w:rsidP="0050204B">
            <w:pPr>
              <w:rPr>
                <w:rFonts w:ascii="Arial" w:hAnsi="Arial" w:cs="Arial"/>
                <w:b/>
                <w:sz w:val="22"/>
                <w:szCs w:val="22"/>
              </w:rPr>
            </w:pPr>
          </w:p>
          <w:p w14:paraId="7471FACD" w14:textId="77777777" w:rsidR="001B6DBB" w:rsidRDefault="001B6DBB" w:rsidP="0050204B">
            <w:pPr>
              <w:rPr>
                <w:rFonts w:ascii="Arial" w:hAnsi="Arial" w:cs="Arial"/>
                <w:b/>
                <w:sz w:val="22"/>
                <w:szCs w:val="22"/>
              </w:rPr>
            </w:pPr>
          </w:p>
          <w:p w14:paraId="53AF71CC" w14:textId="77777777" w:rsidR="001B6DBB" w:rsidRDefault="001B6DBB" w:rsidP="0050204B">
            <w:pPr>
              <w:rPr>
                <w:rFonts w:ascii="Arial" w:hAnsi="Arial" w:cs="Arial"/>
                <w:b/>
                <w:sz w:val="22"/>
                <w:szCs w:val="22"/>
              </w:rPr>
            </w:pPr>
          </w:p>
          <w:p w14:paraId="0CAD8B89" w14:textId="77777777" w:rsidR="001B6DBB" w:rsidRDefault="001B6DBB" w:rsidP="0050204B">
            <w:pPr>
              <w:rPr>
                <w:rFonts w:ascii="Arial" w:hAnsi="Arial" w:cs="Arial"/>
                <w:b/>
                <w:sz w:val="22"/>
                <w:szCs w:val="22"/>
              </w:rPr>
            </w:pPr>
          </w:p>
          <w:p w14:paraId="78CEB3E0" w14:textId="77777777" w:rsidR="001B6DBB" w:rsidRDefault="001B6DBB" w:rsidP="0050204B">
            <w:pPr>
              <w:rPr>
                <w:rFonts w:ascii="Arial" w:hAnsi="Arial" w:cs="Arial"/>
                <w:b/>
                <w:sz w:val="22"/>
                <w:szCs w:val="22"/>
              </w:rPr>
            </w:pPr>
          </w:p>
          <w:p w14:paraId="2CD77F8E" w14:textId="77777777" w:rsidR="001B6DBB" w:rsidRDefault="001B6DBB" w:rsidP="0050204B">
            <w:pPr>
              <w:rPr>
                <w:rFonts w:ascii="Arial" w:hAnsi="Arial" w:cs="Arial"/>
                <w:b/>
                <w:sz w:val="22"/>
                <w:szCs w:val="22"/>
              </w:rPr>
            </w:pPr>
          </w:p>
          <w:p w14:paraId="624522B5" w14:textId="77777777" w:rsidR="001B6DBB" w:rsidRPr="00B34964" w:rsidRDefault="001B6DBB" w:rsidP="0050204B">
            <w:pPr>
              <w:rPr>
                <w:rFonts w:ascii="Arial" w:hAnsi="Arial" w:cs="Arial"/>
                <w:b/>
                <w:sz w:val="22"/>
                <w:szCs w:val="22"/>
              </w:rPr>
            </w:pPr>
          </w:p>
        </w:tc>
      </w:tr>
      <w:tr w:rsidR="001B6DBB" w:rsidRPr="002F467C" w14:paraId="049EDE18" w14:textId="77777777" w:rsidTr="0050204B">
        <w:trPr>
          <w:trHeight w:val="720"/>
        </w:trPr>
        <w:tc>
          <w:tcPr>
            <w:tcW w:w="8856" w:type="dxa"/>
            <w:gridSpan w:val="5"/>
          </w:tcPr>
          <w:p w14:paraId="78489CA8" w14:textId="77777777" w:rsidR="001B6DBB" w:rsidRPr="00B34964" w:rsidRDefault="001B6DBB" w:rsidP="0050204B">
            <w:pPr>
              <w:rPr>
                <w:rFonts w:ascii="Arial" w:hAnsi="Arial" w:cs="Arial"/>
                <w:b/>
                <w:sz w:val="22"/>
                <w:szCs w:val="22"/>
              </w:rPr>
            </w:pPr>
            <w:proofErr w:type="spellStart"/>
            <w:r w:rsidRPr="00B34964">
              <w:rPr>
                <w:rFonts w:ascii="Arial" w:hAnsi="Arial" w:cs="Arial"/>
                <w:b/>
                <w:sz w:val="22"/>
                <w:szCs w:val="22"/>
              </w:rPr>
              <w:t>External</w:t>
            </w:r>
            <w:proofErr w:type="spellEnd"/>
            <w:r w:rsidRPr="00B34964">
              <w:rPr>
                <w:rFonts w:ascii="Arial" w:hAnsi="Arial" w:cs="Arial"/>
                <w:b/>
                <w:sz w:val="22"/>
                <w:szCs w:val="22"/>
              </w:rPr>
              <w:t xml:space="preserve"> </w:t>
            </w:r>
            <w:proofErr w:type="spellStart"/>
            <w:r w:rsidRPr="00B34964">
              <w:rPr>
                <w:rFonts w:ascii="Arial" w:hAnsi="Arial" w:cs="Arial"/>
                <w:b/>
                <w:sz w:val="22"/>
                <w:szCs w:val="22"/>
              </w:rPr>
              <w:t>Examiner’s</w:t>
            </w:r>
            <w:proofErr w:type="spellEnd"/>
            <w:r w:rsidRPr="00B34964">
              <w:rPr>
                <w:rFonts w:ascii="Arial" w:hAnsi="Arial" w:cs="Arial"/>
                <w:b/>
                <w:sz w:val="22"/>
                <w:szCs w:val="22"/>
              </w:rPr>
              <w:t xml:space="preserve"> </w:t>
            </w:r>
            <w:proofErr w:type="spellStart"/>
            <w:r w:rsidRPr="00B34964">
              <w:rPr>
                <w:rFonts w:ascii="Arial" w:hAnsi="Arial" w:cs="Arial"/>
                <w:b/>
                <w:sz w:val="22"/>
                <w:szCs w:val="22"/>
              </w:rPr>
              <w:t>comments</w:t>
            </w:r>
            <w:proofErr w:type="spellEnd"/>
            <w:r w:rsidRPr="00B34964">
              <w:rPr>
                <w:rFonts w:ascii="Arial" w:hAnsi="Arial" w:cs="Arial"/>
                <w:b/>
                <w:sz w:val="22"/>
                <w:szCs w:val="22"/>
              </w:rPr>
              <w:t xml:space="preserve"> (</w:t>
            </w:r>
            <w:proofErr w:type="spellStart"/>
            <w:r w:rsidRPr="00B34964">
              <w:rPr>
                <w:rFonts w:ascii="Arial" w:hAnsi="Arial" w:cs="Arial"/>
                <w:b/>
                <w:sz w:val="22"/>
                <w:szCs w:val="22"/>
              </w:rPr>
              <w:t>if</w:t>
            </w:r>
            <w:proofErr w:type="spellEnd"/>
            <w:r w:rsidRPr="00B34964">
              <w:rPr>
                <w:rFonts w:ascii="Arial" w:hAnsi="Arial" w:cs="Arial"/>
                <w:b/>
                <w:sz w:val="22"/>
                <w:szCs w:val="22"/>
              </w:rPr>
              <w:t xml:space="preserve"> </w:t>
            </w:r>
            <w:proofErr w:type="spellStart"/>
            <w:r w:rsidRPr="00B34964">
              <w:rPr>
                <w:rFonts w:ascii="Arial" w:hAnsi="Arial" w:cs="Arial"/>
                <w:b/>
                <w:sz w:val="22"/>
                <w:szCs w:val="22"/>
              </w:rPr>
              <w:t>relevant</w:t>
            </w:r>
            <w:proofErr w:type="spellEnd"/>
            <w:r w:rsidRPr="00B34964">
              <w:rPr>
                <w:rFonts w:ascii="Arial" w:hAnsi="Arial" w:cs="Arial"/>
                <w:b/>
                <w:sz w:val="22"/>
                <w:szCs w:val="22"/>
              </w:rPr>
              <w:t>)</w:t>
            </w:r>
          </w:p>
          <w:p w14:paraId="14AEBE7D" w14:textId="77777777" w:rsidR="001B6DBB" w:rsidRDefault="001B6DBB" w:rsidP="0050204B">
            <w:pPr>
              <w:pStyle w:val="NormalWeb"/>
              <w:spacing w:before="0" w:beforeAutospacing="0" w:after="0" w:afterAutospacing="0"/>
              <w:ind w:right="-334"/>
              <w:rPr>
                <w:rFonts w:ascii="Arial" w:hAnsi="Arial" w:cs="Arial"/>
                <w:bCs/>
                <w:sz w:val="22"/>
                <w:szCs w:val="22"/>
              </w:rPr>
            </w:pPr>
          </w:p>
          <w:p w14:paraId="0ECE72CB" w14:textId="77777777" w:rsidR="001B6DBB" w:rsidRDefault="001B6DBB" w:rsidP="0050204B">
            <w:pPr>
              <w:pStyle w:val="NormalWeb"/>
              <w:spacing w:before="0" w:beforeAutospacing="0" w:after="0" w:afterAutospacing="0"/>
              <w:ind w:right="-334"/>
              <w:rPr>
                <w:rFonts w:ascii="Arial" w:hAnsi="Arial" w:cs="Arial"/>
                <w:bCs/>
                <w:sz w:val="22"/>
                <w:szCs w:val="22"/>
              </w:rPr>
            </w:pPr>
          </w:p>
          <w:p w14:paraId="21167DC3" w14:textId="77777777" w:rsidR="001B6DBB" w:rsidRDefault="001B6DBB" w:rsidP="0050204B">
            <w:pPr>
              <w:pStyle w:val="NormalWeb"/>
              <w:spacing w:before="0" w:beforeAutospacing="0" w:after="0" w:afterAutospacing="0"/>
              <w:ind w:right="-334"/>
              <w:rPr>
                <w:rFonts w:ascii="Arial" w:hAnsi="Arial" w:cs="Arial"/>
                <w:bCs/>
                <w:sz w:val="22"/>
                <w:szCs w:val="22"/>
              </w:rPr>
            </w:pPr>
          </w:p>
          <w:p w14:paraId="76E3552A" w14:textId="77777777" w:rsidR="001B6DBB" w:rsidRDefault="001B6DBB" w:rsidP="0050204B">
            <w:pPr>
              <w:pStyle w:val="NormalWeb"/>
              <w:spacing w:before="0" w:beforeAutospacing="0" w:after="0" w:afterAutospacing="0"/>
              <w:ind w:right="-334"/>
              <w:rPr>
                <w:rFonts w:ascii="Arial" w:hAnsi="Arial" w:cs="Arial"/>
                <w:bCs/>
                <w:sz w:val="22"/>
                <w:szCs w:val="22"/>
              </w:rPr>
            </w:pPr>
          </w:p>
          <w:p w14:paraId="0A47165C" w14:textId="77777777" w:rsidR="001B6DBB" w:rsidRPr="00230F35" w:rsidRDefault="001B6DBB" w:rsidP="0050204B">
            <w:pPr>
              <w:pStyle w:val="NormalWeb"/>
              <w:spacing w:before="0" w:beforeAutospacing="0" w:after="0" w:afterAutospacing="0"/>
              <w:ind w:right="-334"/>
              <w:rPr>
                <w:rFonts w:ascii="Arial" w:hAnsi="Arial" w:cs="Arial"/>
                <w:bCs/>
                <w:sz w:val="22"/>
                <w:szCs w:val="22"/>
              </w:rPr>
            </w:pPr>
          </w:p>
          <w:p w14:paraId="643182B0" w14:textId="77777777" w:rsidR="001B6DBB" w:rsidRPr="00230F35" w:rsidRDefault="001B6DBB" w:rsidP="0050204B">
            <w:pPr>
              <w:pStyle w:val="NormalWeb"/>
              <w:spacing w:before="0" w:beforeAutospacing="0" w:after="0" w:afterAutospacing="0"/>
              <w:ind w:right="-334"/>
              <w:rPr>
                <w:rFonts w:ascii="Arial" w:hAnsi="Arial" w:cs="Arial"/>
                <w:bCs/>
                <w:sz w:val="22"/>
                <w:szCs w:val="22"/>
              </w:rPr>
            </w:pPr>
          </w:p>
          <w:p w14:paraId="5A6F8DC6" w14:textId="77777777" w:rsidR="001B6DBB" w:rsidRPr="00230F35" w:rsidRDefault="001B6DBB" w:rsidP="0050204B">
            <w:pPr>
              <w:pStyle w:val="NormalWeb"/>
              <w:spacing w:before="0" w:beforeAutospacing="0" w:after="0" w:afterAutospacing="0"/>
              <w:ind w:right="-334"/>
              <w:rPr>
                <w:rFonts w:ascii="Arial" w:hAnsi="Arial" w:cs="Arial"/>
                <w:bCs/>
                <w:sz w:val="22"/>
                <w:szCs w:val="22"/>
              </w:rPr>
            </w:pPr>
          </w:p>
        </w:tc>
      </w:tr>
      <w:tr w:rsidR="001B6DBB" w:rsidRPr="002F467C" w14:paraId="4D4AD234" w14:textId="77777777" w:rsidTr="0050204B">
        <w:trPr>
          <w:trHeight w:val="720"/>
        </w:trPr>
        <w:tc>
          <w:tcPr>
            <w:tcW w:w="5211" w:type="dxa"/>
            <w:gridSpan w:val="2"/>
          </w:tcPr>
          <w:p w14:paraId="5DBAE72E" w14:textId="77777777" w:rsidR="001B6DBB" w:rsidRPr="00230F35" w:rsidRDefault="001B6DBB" w:rsidP="0050204B">
            <w:pPr>
              <w:rPr>
                <w:rFonts w:ascii="Arial" w:hAnsi="Arial" w:cs="Arial"/>
                <w:sz w:val="22"/>
                <w:szCs w:val="22"/>
              </w:rPr>
            </w:pPr>
            <w:proofErr w:type="spellStart"/>
            <w:r w:rsidRPr="00230F35">
              <w:rPr>
                <w:rFonts w:ascii="Arial" w:hAnsi="Arial" w:cs="Arial"/>
                <w:sz w:val="22"/>
                <w:szCs w:val="22"/>
              </w:rPr>
              <w:t>External</w:t>
            </w:r>
            <w:proofErr w:type="spellEnd"/>
            <w:r w:rsidRPr="00230F35">
              <w:rPr>
                <w:rFonts w:ascii="Arial" w:hAnsi="Arial" w:cs="Arial"/>
                <w:sz w:val="22"/>
                <w:szCs w:val="22"/>
              </w:rPr>
              <w:t xml:space="preserve"> </w:t>
            </w:r>
            <w:proofErr w:type="spellStart"/>
            <w:r w:rsidRPr="00230F35">
              <w:rPr>
                <w:rFonts w:ascii="Arial" w:hAnsi="Arial" w:cs="Arial"/>
                <w:sz w:val="22"/>
                <w:szCs w:val="22"/>
              </w:rPr>
              <w:t>Examiner’s</w:t>
            </w:r>
            <w:proofErr w:type="spellEnd"/>
            <w:r w:rsidRPr="00230F35">
              <w:rPr>
                <w:rFonts w:ascii="Arial" w:hAnsi="Arial" w:cs="Arial"/>
                <w:sz w:val="22"/>
                <w:szCs w:val="22"/>
              </w:rPr>
              <w:t xml:space="preserve"> </w:t>
            </w:r>
            <w:proofErr w:type="spellStart"/>
            <w:r w:rsidRPr="00230F35">
              <w:rPr>
                <w:rFonts w:ascii="Arial" w:hAnsi="Arial" w:cs="Arial"/>
                <w:sz w:val="22"/>
                <w:szCs w:val="22"/>
              </w:rPr>
              <w:t>Signature</w:t>
            </w:r>
            <w:proofErr w:type="spellEnd"/>
            <w:r w:rsidRPr="00230F35">
              <w:rPr>
                <w:rFonts w:ascii="Arial" w:hAnsi="Arial" w:cs="Arial"/>
                <w:sz w:val="22"/>
                <w:szCs w:val="22"/>
              </w:rPr>
              <w:t>:</w:t>
            </w:r>
          </w:p>
        </w:tc>
        <w:tc>
          <w:tcPr>
            <w:tcW w:w="3645" w:type="dxa"/>
            <w:gridSpan w:val="3"/>
          </w:tcPr>
          <w:p w14:paraId="6643ACD8" w14:textId="77777777" w:rsidR="001B6DBB" w:rsidRPr="00230F35" w:rsidRDefault="001B6DBB" w:rsidP="0050204B">
            <w:pPr>
              <w:rPr>
                <w:rFonts w:ascii="Arial" w:hAnsi="Arial" w:cs="Arial"/>
                <w:sz w:val="22"/>
                <w:szCs w:val="22"/>
              </w:rPr>
            </w:pPr>
            <w:r w:rsidRPr="00230F35">
              <w:rPr>
                <w:rFonts w:ascii="Arial" w:hAnsi="Arial" w:cs="Arial"/>
                <w:sz w:val="22"/>
                <w:szCs w:val="22"/>
              </w:rPr>
              <w:t>Date:</w:t>
            </w:r>
          </w:p>
        </w:tc>
      </w:tr>
    </w:tbl>
    <w:p w14:paraId="4A6EF8C5" w14:textId="77777777" w:rsidR="001B6DBB" w:rsidRPr="00D67BF8" w:rsidRDefault="001B6DBB" w:rsidP="001B6DBB">
      <w:pPr>
        <w:pStyle w:val="NormalWeb"/>
        <w:spacing w:before="0" w:beforeAutospacing="0" w:after="0" w:afterAutospacing="0"/>
        <w:ind w:right="-334"/>
        <w:rPr>
          <w:rFonts w:ascii="Trebuchet MS" w:hAnsi="Trebuchet MS" w:cs="Tahoma"/>
          <w:bCs/>
          <w:sz w:val="24"/>
          <w:szCs w:val="24"/>
        </w:rPr>
      </w:pPr>
    </w:p>
    <w:p w14:paraId="6D013790" w14:textId="77777777" w:rsidR="001B6DBB" w:rsidRDefault="001B6DBB" w:rsidP="00A0245A">
      <w:pPr>
        <w:widowControl w:val="0"/>
        <w:autoSpaceDE w:val="0"/>
        <w:autoSpaceDN w:val="0"/>
        <w:adjustRightInd w:val="0"/>
        <w:rPr>
          <w:rFonts w:ascii="†M…‚˛" w:hAnsi="†M…‚˛" w:cs="†M…‚˛"/>
          <w:b/>
          <w:u w:val="single"/>
          <w:lang w:val="en-GB"/>
        </w:rPr>
      </w:pPr>
    </w:p>
    <w:p w14:paraId="62BD8386" w14:textId="77777777" w:rsidR="001B6DBB" w:rsidRDefault="001B6DBB" w:rsidP="00A0245A">
      <w:pPr>
        <w:widowControl w:val="0"/>
        <w:autoSpaceDE w:val="0"/>
        <w:autoSpaceDN w:val="0"/>
        <w:adjustRightInd w:val="0"/>
        <w:rPr>
          <w:rFonts w:ascii="†M…‚˛" w:hAnsi="†M…‚˛" w:cs="†M…‚˛"/>
          <w:b/>
          <w:u w:val="single"/>
          <w:lang w:val="en-GB"/>
        </w:rPr>
      </w:pPr>
    </w:p>
    <w:p w14:paraId="1B6BA165" w14:textId="77777777" w:rsidR="001B6DBB" w:rsidRDefault="001B6DBB" w:rsidP="00A0245A">
      <w:pPr>
        <w:widowControl w:val="0"/>
        <w:autoSpaceDE w:val="0"/>
        <w:autoSpaceDN w:val="0"/>
        <w:adjustRightInd w:val="0"/>
        <w:rPr>
          <w:rFonts w:ascii="†M…‚˛" w:hAnsi="†M…‚˛" w:cs="†M…‚˛"/>
          <w:b/>
          <w:u w:val="single"/>
          <w:lang w:val="en-GB"/>
        </w:rPr>
      </w:pPr>
    </w:p>
    <w:p w14:paraId="0B1B60E2" w14:textId="77777777" w:rsidR="001B6DBB" w:rsidRDefault="001B6DBB" w:rsidP="00A0245A">
      <w:pPr>
        <w:widowControl w:val="0"/>
        <w:autoSpaceDE w:val="0"/>
        <w:autoSpaceDN w:val="0"/>
        <w:adjustRightInd w:val="0"/>
        <w:rPr>
          <w:rFonts w:ascii="†M…‚˛" w:hAnsi="†M…‚˛" w:cs="†M…‚˛"/>
          <w:b/>
          <w:u w:val="single"/>
          <w:lang w:val="en-GB"/>
        </w:rPr>
      </w:pPr>
    </w:p>
    <w:p w14:paraId="728989FF" w14:textId="72A9461A" w:rsidR="003413FF" w:rsidRPr="00AD225A" w:rsidRDefault="00A0245A" w:rsidP="00A0245A">
      <w:pPr>
        <w:widowControl w:val="0"/>
        <w:autoSpaceDE w:val="0"/>
        <w:autoSpaceDN w:val="0"/>
        <w:adjustRightInd w:val="0"/>
        <w:rPr>
          <w:rFonts w:ascii="†M…‚˛" w:hAnsi="†M…‚˛" w:cs="†M…‚˛"/>
          <w:b/>
          <w:u w:val="single"/>
          <w:lang w:val="en-GB"/>
        </w:rPr>
      </w:pPr>
      <w:r w:rsidRPr="00AD225A">
        <w:rPr>
          <w:rFonts w:ascii="†M…‚˛" w:hAnsi="†M…‚˛" w:cs="†M…‚˛"/>
          <w:b/>
          <w:u w:val="single"/>
          <w:lang w:val="en-GB"/>
        </w:rPr>
        <w:t>A Critical Comparison of Mars in three primary source documents.</w:t>
      </w:r>
    </w:p>
    <w:p w14:paraId="2180038F" w14:textId="77777777" w:rsidR="003413FF" w:rsidRPr="00AD225A" w:rsidRDefault="003413FF">
      <w:pPr>
        <w:rPr>
          <w:lang w:val="en-GB"/>
        </w:rPr>
      </w:pPr>
    </w:p>
    <w:p w14:paraId="47154B9B" w14:textId="77777777" w:rsidR="00805291" w:rsidRPr="00AD225A" w:rsidRDefault="00805291">
      <w:pPr>
        <w:rPr>
          <w:lang w:val="en-GB"/>
        </w:rPr>
      </w:pPr>
    </w:p>
    <w:p w14:paraId="12CDD88B" w14:textId="37338E6E" w:rsidR="00214EF5" w:rsidRPr="00B73EE7" w:rsidRDefault="00AD225A" w:rsidP="00D21C03">
      <w:pPr>
        <w:jc w:val="both"/>
        <w:rPr>
          <w:i/>
          <w:lang w:val="en-GB"/>
        </w:rPr>
      </w:pPr>
      <w:r w:rsidRPr="00AD225A">
        <w:rPr>
          <w:lang w:val="en-GB"/>
        </w:rPr>
        <w:t xml:space="preserve">This essay will compare and contrast the treatment of the planet Mars in the following three sources: Vettius Valens, </w:t>
      </w:r>
      <w:r w:rsidRPr="00AD225A">
        <w:rPr>
          <w:i/>
          <w:lang w:val="en-GB"/>
        </w:rPr>
        <w:t>Anthologies</w:t>
      </w:r>
      <w:r w:rsidR="005730A6">
        <w:rPr>
          <w:lang w:val="en-GB"/>
        </w:rPr>
        <w:t>, Book I,</w:t>
      </w:r>
      <w:r w:rsidR="00635963">
        <w:rPr>
          <w:lang w:val="en-GB"/>
        </w:rPr>
        <w:t xml:space="preserve"> </w:t>
      </w:r>
      <w:r w:rsidR="00126A8E">
        <w:rPr>
          <w:lang w:val="en-GB"/>
        </w:rPr>
        <w:t>written in the 2</w:t>
      </w:r>
      <w:r w:rsidR="00126A8E" w:rsidRPr="00126A8E">
        <w:rPr>
          <w:vertAlign w:val="superscript"/>
          <w:lang w:val="en-GB"/>
        </w:rPr>
        <w:t>nd</w:t>
      </w:r>
      <w:r w:rsidR="00126A8E">
        <w:rPr>
          <w:lang w:val="en-GB"/>
        </w:rPr>
        <w:t xml:space="preserve"> century CE, </w:t>
      </w:r>
      <w:r w:rsidR="00635963">
        <w:rPr>
          <w:lang w:val="en-GB"/>
        </w:rPr>
        <w:t>(csus.edu)</w:t>
      </w:r>
      <w:r w:rsidR="00126A8E">
        <w:rPr>
          <w:lang w:val="en-GB"/>
        </w:rPr>
        <w:t xml:space="preserve">. </w:t>
      </w:r>
      <w:r w:rsidR="005730A6">
        <w:rPr>
          <w:lang w:val="en-GB"/>
        </w:rPr>
        <w:t>Chauc</w:t>
      </w:r>
      <w:r w:rsidR="00F21181">
        <w:rPr>
          <w:lang w:val="en-GB"/>
        </w:rPr>
        <w:t xml:space="preserve">er, </w:t>
      </w:r>
      <w:r w:rsidR="00F21181" w:rsidRPr="00702199">
        <w:rPr>
          <w:i/>
          <w:lang w:val="en-GB"/>
        </w:rPr>
        <w:t>The Complaint of Mars</w:t>
      </w:r>
      <w:r w:rsidR="00F21181">
        <w:rPr>
          <w:lang w:val="en-GB"/>
        </w:rPr>
        <w:t>,</w:t>
      </w:r>
      <w:r w:rsidR="00126A8E">
        <w:rPr>
          <w:lang w:val="en-GB"/>
        </w:rPr>
        <w:t xml:space="preserve"> written in 1385</w:t>
      </w:r>
      <w:r w:rsidR="00F21181">
        <w:rPr>
          <w:lang w:val="en-GB"/>
        </w:rPr>
        <w:t xml:space="preserve"> </w:t>
      </w:r>
      <w:r w:rsidR="00635963">
        <w:rPr>
          <w:lang w:val="en-GB"/>
        </w:rPr>
        <w:t xml:space="preserve">(sacred-texts.com) </w:t>
      </w:r>
      <w:r w:rsidR="00F21181">
        <w:rPr>
          <w:lang w:val="en-GB"/>
        </w:rPr>
        <w:t xml:space="preserve">and Bepin Behari, </w:t>
      </w:r>
      <w:r w:rsidR="00FB7E9E" w:rsidRPr="005730A6">
        <w:rPr>
          <w:i/>
          <w:lang w:val="en-GB"/>
        </w:rPr>
        <w:t>The Timing of Events</w:t>
      </w:r>
      <w:r w:rsidR="00635963" w:rsidRPr="0051301D">
        <w:rPr>
          <w:lang w:val="en-GB"/>
        </w:rPr>
        <w:t>,</w:t>
      </w:r>
      <w:r w:rsidR="0051301D">
        <w:rPr>
          <w:lang w:val="en-GB"/>
        </w:rPr>
        <w:t xml:space="preserve"> </w:t>
      </w:r>
      <w:r w:rsidR="0051301D" w:rsidRPr="0051301D">
        <w:rPr>
          <w:lang w:val="en-GB"/>
        </w:rPr>
        <w:t>(</w:t>
      </w:r>
      <w:r w:rsidR="0051301D">
        <w:rPr>
          <w:lang w:val="en-GB"/>
        </w:rPr>
        <w:t xml:space="preserve">Motilal Banarsidass, 2022) </w:t>
      </w:r>
      <w:r w:rsidR="0084387A">
        <w:rPr>
          <w:lang w:val="en-GB"/>
        </w:rPr>
        <w:t xml:space="preserve">I shall shorten the name of Chaucer’s poem when referencing </w:t>
      </w:r>
      <w:r w:rsidR="007F5EE0">
        <w:rPr>
          <w:lang w:val="en-GB"/>
        </w:rPr>
        <w:t>this source</w:t>
      </w:r>
      <w:r w:rsidR="0084387A">
        <w:rPr>
          <w:lang w:val="en-GB"/>
        </w:rPr>
        <w:t xml:space="preserve"> to </w:t>
      </w:r>
      <w:r w:rsidR="0084387A">
        <w:rPr>
          <w:i/>
          <w:lang w:val="en-GB"/>
        </w:rPr>
        <w:t>The Complaint</w:t>
      </w:r>
      <w:r w:rsidR="00B1313A">
        <w:rPr>
          <w:i/>
          <w:lang w:val="en-GB"/>
        </w:rPr>
        <w:t xml:space="preserve">. </w:t>
      </w:r>
      <w:r w:rsidR="00B73EE7">
        <w:rPr>
          <w:lang w:val="en-GB"/>
        </w:rPr>
        <w:t xml:space="preserve">The translation I have used for Vettius Valens </w:t>
      </w:r>
      <w:r w:rsidR="00B73EE7">
        <w:rPr>
          <w:i/>
          <w:lang w:val="en-GB"/>
        </w:rPr>
        <w:t xml:space="preserve">Anthologies </w:t>
      </w:r>
      <w:r w:rsidR="00B73EE7">
        <w:rPr>
          <w:lang w:val="en-GB"/>
        </w:rPr>
        <w:t xml:space="preserve">is that by Mark Riley. My chosen extract by Chaucer was found in the discussion of his work by Johnstone Parr and Nancy Ann Holtz writing for ‘The Chaucer Review’. </w:t>
      </w:r>
    </w:p>
    <w:p w14:paraId="23CA6042" w14:textId="77777777" w:rsidR="00E6770E" w:rsidRDefault="00E6770E" w:rsidP="00D21C03">
      <w:pPr>
        <w:jc w:val="both"/>
        <w:rPr>
          <w:lang w:val="en-GB"/>
        </w:rPr>
      </w:pPr>
    </w:p>
    <w:p w14:paraId="25DB8624" w14:textId="71B5D576" w:rsidR="00E6770E" w:rsidRPr="00E6770E" w:rsidRDefault="00E6770E" w:rsidP="00D21C03">
      <w:pPr>
        <w:jc w:val="both"/>
        <w:rPr>
          <w:b/>
          <w:u w:val="single"/>
          <w:lang w:val="en-GB"/>
        </w:rPr>
      </w:pPr>
      <w:r w:rsidRPr="00E6770E">
        <w:rPr>
          <w:b/>
          <w:u w:val="single"/>
          <w:lang w:val="en-GB"/>
        </w:rPr>
        <w:t>Chaucer</w:t>
      </w:r>
    </w:p>
    <w:p w14:paraId="089AB4F2" w14:textId="77777777" w:rsidR="0051301D" w:rsidRDefault="0051301D" w:rsidP="00D21C03">
      <w:pPr>
        <w:jc w:val="both"/>
        <w:rPr>
          <w:lang w:val="en-GB"/>
        </w:rPr>
      </w:pPr>
    </w:p>
    <w:p w14:paraId="38FDE1BA" w14:textId="4ED20342" w:rsidR="002C2DBF" w:rsidRDefault="002C2DBF" w:rsidP="00D21C03">
      <w:pPr>
        <w:jc w:val="both"/>
        <w:rPr>
          <w:lang w:val="en-GB"/>
        </w:rPr>
      </w:pPr>
      <w:r>
        <w:rPr>
          <w:lang w:val="en-GB"/>
        </w:rPr>
        <w:t xml:space="preserve">It is not certain exactly when Chaucer’s ‘The Complaint of Mars’ was written, however Parr and Holtz cite F. N Robinson’s attribution to </w:t>
      </w:r>
      <w:r w:rsidR="00483F77">
        <w:rPr>
          <w:lang w:val="en-GB"/>
        </w:rPr>
        <w:t>1385, as this is when the astronomical data mentioned in</w:t>
      </w:r>
      <w:r w:rsidR="00903181">
        <w:rPr>
          <w:lang w:val="en-GB"/>
        </w:rPr>
        <w:t xml:space="preserve"> the poem corresponds the most.</w:t>
      </w:r>
      <w:r w:rsidR="00903181">
        <w:rPr>
          <w:rStyle w:val="FootnoteReference"/>
          <w:lang w:val="en-GB"/>
        </w:rPr>
        <w:footnoteReference w:id="1"/>
      </w:r>
      <w:r w:rsidR="0006354B">
        <w:rPr>
          <w:lang w:val="en-GB"/>
        </w:rPr>
        <w:t>However</w:t>
      </w:r>
      <w:r w:rsidR="00483F77">
        <w:rPr>
          <w:lang w:val="en-GB"/>
        </w:rPr>
        <w:t xml:space="preserve"> they advise caution in how certain we can be of assigning a date to the work. </w:t>
      </w:r>
      <w:r w:rsidR="00AE67E2">
        <w:rPr>
          <w:lang w:val="en-GB"/>
        </w:rPr>
        <w:t xml:space="preserve">Chaucer’s poem is the only primary source I have chosen which is not prose, it </w:t>
      </w:r>
      <w:r w:rsidR="00126A8E">
        <w:rPr>
          <w:lang w:val="en-GB"/>
        </w:rPr>
        <w:t>is also the only primary source</w:t>
      </w:r>
      <w:r w:rsidR="0021228E">
        <w:rPr>
          <w:lang w:val="en-GB"/>
        </w:rPr>
        <w:t xml:space="preserve"> </w:t>
      </w:r>
      <w:r w:rsidR="00385894">
        <w:rPr>
          <w:lang w:val="en-GB"/>
        </w:rPr>
        <w:t>that</w:t>
      </w:r>
      <w:r w:rsidR="00AE67E2">
        <w:rPr>
          <w:lang w:val="en-GB"/>
        </w:rPr>
        <w:t xml:space="preserve"> could have artistic, theatrical bent. Despite the fact that Chaucer’s poem appears to be based upon the actual passing </w:t>
      </w:r>
      <w:r w:rsidR="0084387A">
        <w:rPr>
          <w:lang w:val="en-GB"/>
        </w:rPr>
        <w:t xml:space="preserve">of the astronomical events that make up the story of the poem, </w:t>
      </w:r>
      <w:r w:rsidR="00826FC6">
        <w:rPr>
          <w:lang w:val="en-GB"/>
        </w:rPr>
        <w:t xml:space="preserve">we cannot rely upon </w:t>
      </w:r>
      <w:r w:rsidR="00826FC6">
        <w:rPr>
          <w:i/>
          <w:lang w:val="en-GB"/>
        </w:rPr>
        <w:t xml:space="preserve">The Complaint </w:t>
      </w:r>
      <w:r w:rsidR="00826FC6">
        <w:rPr>
          <w:lang w:val="en-GB"/>
        </w:rPr>
        <w:t xml:space="preserve">as a veritable reflection of the common approaches to Astrology during his time, due to the fact that it is first and foremost, a poem. Having said that, it is true that news of the medieval period and everyday political events often informed art, music and poetry. Therefore we can see glimpses of medieval attitudes towards the stars. </w:t>
      </w:r>
    </w:p>
    <w:p w14:paraId="50E79D5A" w14:textId="77777777" w:rsidR="00573784" w:rsidRDefault="00573784" w:rsidP="00D21C03">
      <w:pPr>
        <w:jc w:val="both"/>
        <w:rPr>
          <w:lang w:val="en-GB"/>
        </w:rPr>
      </w:pPr>
    </w:p>
    <w:p w14:paraId="608C6D18" w14:textId="0373E564" w:rsidR="00573784" w:rsidRPr="00AE523B" w:rsidRDefault="00573784" w:rsidP="00D21C03">
      <w:pPr>
        <w:jc w:val="both"/>
        <w:rPr>
          <w:lang w:val="en-GB"/>
        </w:rPr>
      </w:pPr>
      <w:r>
        <w:rPr>
          <w:lang w:val="en-GB"/>
        </w:rPr>
        <w:t xml:space="preserve">Chaucer’s </w:t>
      </w:r>
      <w:r>
        <w:rPr>
          <w:i/>
          <w:lang w:val="en-GB"/>
        </w:rPr>
        <w:t xml:space="preserve">The Complaint </w:t>
      </w:r>
      <w:r>
        <w:rPr>
          <w:lang w:val="en-GB"/>
        </w:rPr>
        <w:t xml:space="preserve">stands out amongst my three chosen sources as its purpose was not just for instruction or the portrayal of astrological/astronomical knowledge. </w:t>
      </w:r>
      <w:r>
        <w:rPr>
          <w:i/>
          <w:lang w:val="en-GB"/>
        </w:rPr>
        <w:t xml:space="preserve">The Complaint </w:t>
      </w:r>
      <w:r>
        <w:rPr>
          <w:lang w:val="en-GB"/>
        </w:rPr>
        <w:t xml:space="preserve">has an artistic and cultural purpose to commemorate Valentine’s Day, and becomes demonstrative of the wider role of astrology or the depth to which it was embedded in society at the time of writing. </w:t>
      </w:r>
      <w:r w:rsidR="00C079EA">
        <w:rPr>
          <w:lang w:val="en-GB"/>
        </w:rPr>
        <w:t xml:space="preserve">It is not known how widely read </w:t>
      </w:r>
      <w:r w:rsidR="00CB1B69">
        <w:rPr>
          <w:lang w:val="en-GB"/>
        </w:rPr>
        <w:t>Valens</w:t>
      </w:r>
      <w:r w:rsidR="00C079EA">
        <w:rPr>
          <w:lang w:val="en-GB"/>
        </w:rPr>
        <w:t xml:space="preserve">’ text was at the time of production, and Behari’s book is one of many </w:t>
      </w:r>
      <w:r w:rsidR="00385894">
        <w:rPr>
          <w:lang w:val="en-GB"/>
        </w:rPr>
        <w:t>on</w:t>
      </w:r>
      <w:r w:rsidR="003150DA">
        <w:rPr>
          <w:lang w:val="en-GB"/>
        </w:rPr>
        <w:t xml:space="preserve"> </w:t>
      </w:r>
      <w:r w:rsidR="00385894">
        <w:rPr>
          <w:lang w:val="en-GB"/>
        </w:rPr>
        <w:t>planetary</w:t>
      </w:r>
      <w:r w:rsidR="003150DA">
        <w:rPr>
          <w:lang w:val="en-GB"/>
        </w:rPr>
        <w:t xml:space="preserve"> </w:t>
      </w:r>
      <w:r w:rsidR="003150DA" w:rsidRPr="003150DA">
        <w:rPr>
          <w:i/>
          <w:lang w:val="en-GB"/>
        </w:rPr>
        <w:t>dasa</w:t>
      </w:r>
      <w:r w:rsidR="003150DA">
        <w:rPr>
          <w:lang w:val="en-GB"/>
        </w:rPr>
        <w:t xml:space="preserve"> periods. </w:t>
      </w:r>
      <w:r w:rsidR="00C079EA">
        <w:rPr>
          <w:lang w:val="en-GB"/>
        </w:rPr>
        <w:t xml:space="preserve"> </w:t>
      </w:r>
      <w:r w:rsidR="00C82DDC">
        <w:rPr>
          <w:lang w:val="en-GB"/>
        </w:rPr>
        <w:t xml:space="preserve">Haldeen Braddy tells us that </w:t>
      </w:r>
      <w:r w:rsidR="00385894">
        <w:rPr>
          <w:lang w:val="en-GB"/>
        </w:rPr>
        <w:t>the</w:t>
      </w:r>
      <w:r w:rsidR="00C82DDC">
        <w:rPr>
          <w:lang w:val="en-GB"/>
        </w:rPr>
        <w:t xml:space="preserve"> sort of Valentine’s poem</w:t>
      </w:r>
      <w:r w:rsidR="00385894">
        <w:rPr>
          <w:lang w:val="en-GB"/>
        </w:rPr>
        <w:t xml:space="preserve"> found in Chaucer’s text</w:t>
      </w:r>
      <w:r w:rsidR="00C82DDC">
        <w:rPr>
          <w:lang w:val="en-GB"/>
        </w:rPr>
        <w:t xml:space="preserve"> was made popular</w:t>
      </w:r>
      <w:r w:rsidR="00A0686F">
        <w:rPr>
          <w:lang w:val="en-GB"/>
        </w:rPr>
        <w:t xml:space="preserve"> in the fourteenth century</w:t>
      </w:r>
      <w:r w:rsidR="00C82DDC">
        <w:rPr>
          <w:lang w:val="en-GB"/>
        </w:rPr>
        <w:t xml:space="preserve"> by one of Chaucer’s co</w:t>
      </w:r>
      <w:r w:rsidR="00A0686F">
        <w:rPr>
          <w:lang w:val="en-GB"/>
        </w:rPr>
        <w:t xml:space="preserve">ntemporaries, Oton de Graunson. </w:t>
      </w:r>
      <w:r w:rsidR="00385894">
        <w:rPr>
          <w:lang w:val="en-GB"/>
        </w:rPr>
        <w:t xml:space="preserve">She is careful to note </w:t>
      </w:r>
      <w:proofErr w:type="gramStart"/>
      <w:r w:rsidR="00385894">
        <w:rPr>
          <w:lang w:val="en-GB"/>
        </w:rPr>
        <w:t xml:space="preserve">however </w:t>
      </w:r>
      <w:r w:rsidR="00A0686F">
        <w:rPr>
          <w:lang w:val="en-GB"/>
        </w:rPr>
        <w:t>that</w:t>
      </w:r>
      <w:proofErr w:type="gramEnd"/>
      <w:r w:rsidR="00A0686F">
        <w:rPr>
          <w:lang w:val="en-GB"/>
        </w:rPr>
        <w:t xml:space="preserve"> “wide disagreement still remains among scholars as to their purpose and their occasion.”</w:t>
      </w:r>
      <w:r w:rsidR="00A0686F">
        <w:rPr>
          <w:rStyle w:val="FootnoteReference"/>
          <w:lang w:val="en-GB"/>
        </w:rPr>
        <w:footnoteReference w:id="2"/>
      </w:r>
      <w:r w:rsidR="00CC62B0">
        <w:rPr>
          <w:lang w:val="en-GB"/>
        </w:rPr>
        <w:t xml:space="preserve"> </w:t>
      </w:r>
      <w:r w:rsidR="005945D8">
        <w:rPr>
          <w:lang w:val="en-GB"/>
        </w:rPr>
        <w:t>She cites a Dr. Piaget’s discovery that these poems would be “delivered as formal literary exercises without allusions to real persons” and she furthers this idea by linking specific verses with known characters. Haldeen assigns the “reference to Mars’s “cruelte, and bost, and tyrannye,</w:t>
      </w:r>
      <w:r w:rsidR="007E23C2">
        <w:rPr>
          <w:lang w:val="en-GB"/>
        </w:rPr>
        <w:t>” to a known person</w:t>
      </w:r>
      <w:r w:rsidR="005945D8">
        <w:rPr>
          <w:lang w:val="en-GB"/>
        </w:rPr>
        <w:t xml:space="preserve"> </w:t>
      </w:r>
      <w:r w:rsidR="007E23C2">
        <w:rPr>
          <w:lang w:val="en-GB"/>
        </w:rPr>
        <w:t>and that it “</w:t>
      </w:r>
      <w:r w:rsidR="005945D8">
        <w:rPr>
          <w:lang w:val="en-GB"/>
        </w:rPr>
        <w:t>would accord perfectly with Holland’s notorious cruelty.”</w:t>
      </w:r>
      <w:r w:rsidR="005945D8">
        <w:rPr>
          <w:rStyle w:val="FootnoteReference"/>
          <w:lang w:val="en-GB"/>
        </w:rPr>
        <w:footnoteReference w:id="3"/>
      </w:r>
      <w:r w:rsidR="005945D8">
        <w:rPr>
          <w:lang w:val="en-GB"/>
        </w:rPr>
        <w:t xml:space="preserve"> </w:t>
      </w:r>
      <w:r w:rsidR="00945F1D">
        <w:rPr>
          <w:lang w:val="en-GB"/>
        </w:rPr>
        <w:t xml:space="preserve">In terms of timing, Haldeen is in agreement with other secondary sources </w:t>
      </w:r>
      <w:r w:rsidR="00385894">
        <w:rPr>
          <w:lang w:val="en-GB"/>
        </w:rPr>
        <w:t>that</w:t>
      </w:r>
      <w:r w:rsidR="00945F1D">
        <w:rPr>
          <w:lang w:val="en-GB"/>
        </w:rPr>
        <w:t xml:space="preserve"> support the astronomical accuracy of </w:t>
      </w:r>
      <w:r w:rsidR="00945F1D">
        <w:rPr>
          <w:i/>
          <w:lang w:val="en-GB"/>
        </w:rPr>
        <w:t xml:space="preserve">The Complaint of Mars, </w:t>
      </w:r>
      <w:r w:rsidR="00945F1D">
        <w:rPr>
          <w:lang w:val="en-GB"/>
        </w:rPr>
        <w:t xml:space="preserve">in that “ 1385 was the only year between 1370 and 1400 in which a conjunction of Mars and </w:t>
      </w:r>
      <w:proofErr w:type="gramStart"/>
      <w:r w:rsidR="00945F1D">
        <w:rPr>
          <w:lang w:val="en-GB"/>
        </w:rPr>
        <w:t>venus</w:t>
      </w:r>
      <w:proofErr w:type="gramEnd"/>
      <w:r w:rsidR="00945F1D">
        <w:rPr>
          <w:lang w:val="en-GB"/>
        </w:rPr>
        <w:t xml:space="preserve"> in Taurus was likely to impress Chaucer.”</w:t>
      </w:r>
      <w:r w:rsidR="00945F1D">
        <w:rPr>
          <w:rStyle w:val="FootnoteReference"/>
          <w:lang w:val="en-GB"/>
        </w:rPr>
        <w:footnoteReference w:id="4"/>
      </w:r>
      <w:r w:rsidR="00CE369D">
        <w:rPr>
          <w:lang w:val="en-GB"/>
        </w:rPr>
        <w:t xml:space="preserve"> Parr and Holtz</w:t>
      </w:r>
      <w:r w:rsidR="00AE523B">
        <w:rPr>
          <w:lang w:val="en-GB"/>
        </w:rPr>
        <w:t xml:space="preserve"> are in agreement with Haldeen and so the year 1385 seems like the accurate year when </w:t>
      </w:r>
      <w:r w:rsidR="00AE523B">
        <w:rPr>
          <w:i/>
          <w:lang w:val="en-GB"/>
        </w:rPr>
        <w:t>The Complaint of Mars</w:t>
      </w:r>
      <w:r w:rsidR="00AE523B">
        <w:rPr>
          <w:lang w:val="en-GB"/>
        </w:rPr>
        <w:t xml:space="preserve"> was written. </w:t>
      </w:r>
    </w:p>
    <w:p w14:paraId="04B60DD7" w14:textId="77777777" w:rsidR="000F3986" w:rsidRDefault="000F3986" w:rsidP="00D21C03">
      <w:pPr>
        <w:jc w:val="both"/>
        <w:rPr>
          <w:lang w:val="en-GB"/>
        </w:rPr>
      </w:pPr>
    </w:p>
    <w:p w14:paraId="1BD1842F" w14:textId="77777777" w:rsidR="00A42DEE" w:rsidRDefault="000F3986" w:rsidP="00D21C03">
      <w:pPr>
        <w:jc w:val="both"/>
        <w:rPr>
          <w:lang w:val="en-GB"/>
        </w:rPr>
      </w:pPr>
      <w:r>
        <w:rPr>
          <w:lang w:val="en-GB"/>
        </w:rPr>
        <w:t xml:space="preserve">What struck me most about </w:t>
      </w:r>
      <w:r>
        <w:rPr>
          <w:i/>
          <w:lang w:val="en-GB"/>
        </w:rPr>
        <w:t xml:space="preserve">The Complaint of Mars </w:t>
      </w:r>
      <w:r>
        <w:rPr>
          <w:lang w:val="en-GB"/>
        </w:rPr>
        <w:t xml:space="preserve">was the astrological precision and specific terms used that reference astronomical or astrological terms. </w:t>
      </w:r>
      <w:r w:rsidR="00B66B9D">
        <w:rPr>
          <w:lang w:val="en-GB"/>
        </w:rPr>
        <w:t xml:space="preserve">Chaucer wrote “Now fleeth Venus unto Cilenios tour, </w:t>
      </w:r>
      <w:proofErr w:type="gramStart"/>
      <w:r w:rsidR="00B66B9D">
        <w:rPr>
          <w:lang w:val="en-GB"/>
        </w:rPr>
        <w:t>With</w:t>
      </w:r>
      <w:proofErr w:type="gramEnd"/>
      <w:r w:rsidR="00B66B9D">
        <w:rPr>
          <w:lang w:val="en-GB"/>
        </w:rPr>
        <w:t xml:space="preserve"> voide course, for fere of Phebus light,” this is a reference to a passage of Venus which he considers to be void of course.</w:t>
      </w:r>
      <w:r w:rsidR="00B66B9D">
        <w:rPr>
          <w:rStyle w:val="FootnoteReference"/>
          <w:lang w:val="en-GB"/>
        </w:rPr>
        <w:footnoteReference w:id="5"/>
      </w:r>
      <w:r w:rsidR="005C6B8D">
        <w:rPr>
          <w:lang w:val="en-GB"/>
        </w:rPr>
        <w:t xml:space="preserve"> However this does not have the same meaning as it does today for contemporary astrologers</w:t>
      </w:r>
      <w:r w:rsidR="00385A77">
        <w:rPr>
          <w:lang w:val="en-GB"/>
        </w:rPr>
        <w:t xml:space="preserve">, for </w:t>
      </w:r>
      <w:r w:rsidR="00D8233F">
        <w:rPr>
          <w:lang w:val="en-GB"/>
        </w:rPr>
        <w:t>most of whom</w:t>
      </w:r>
      <w:r w:rsidR="00385A77">
        <w:rPr>
          <w:lang w:val="en-GB"/>
        </w:rPr>
        <w:t xml:space="preserve"> only the moon </w:t>
      </w:r>
      <w:r w:rsidR="00D8233F">
        <w:rPr>
          <w:lang w:val="en-GB"/>
        </w:rPr>
        <w:t xml:space="preserve">is spoken </w:t>
      </w:r>
      <w:r w:rsidR="00D21990">
        <w:rPr>
          <w:lang w:val="en-GB"/>
        </w:rPr>
        <w:t>about in relation to</w:t>
      </w:r>
      <w:r w:rsidR="00D8233F">
        <w:rPr>
          <w:lang w:val="en-GB"/>
        </w:rPr>
        <w:t xml:space="preserve"> being void of course</w:t>
      </w:r>
      <w:r w:rsidR="005C6B8D">
        <w:rPr>
          <w:lang w:val="en-GB"/>
        </w:rPr>
        <w:t xml:space="preserve">. Parr and Holtz </w:t>
      </w:r>
      <w:r w:rsidR="00385A77">
        <w:rPr>
          <w:lang w:val="en-GB"/>
        </w:rPr>
        <w:t xml:space="preserve">state that medieval Arabian astrologers Albumasar and Alchabitius as well as Guido Bonatus labelled specific degrees of the zodiac, amongst </w:t>
      </w:r>
      <w:r w:rsidR="00D21990">
        <w:rPr>
          <w:lang w:val="en-GB"/>
        </w:rPr>
        <w:t>which</w:t>
      </w:r>
      <w:r w:rsidR="00385A77">
        <w:rPr>
          <w:lang w:val="en-GB"/>
        </w:rPr>
        <w:t xml:space="preserve"> are the </w:t>
      </w:r>
      <w:r w:rsidR="00385A77" w:rsidRPr="00385A77">
        <w:rPr>
          <w:i/>
          <w:lang w:val="en-GB"/>
        </w:rPr>
        <w:t>gradus vacui</w:t>
      </w:r>
      <w:r w:rsidR="00385A77">
        <w:rPr>
          <w:lang w:val="en-GB"/>
        </w:rPr>
        <w:t xml:space="preserve"> </w:t>
      </w:r>
      <w:r w:rsidR="00D21990">
        <w:rPr>
          <w:lang w:val="en-GB"/>
        </w:rPr>
        <w:t>that</w:t>
      </w:r>
      <w:r w:rsidR="00385A77">
        <w:rPr>
          <w:lang w:val="en-GB"/>
        </w:rPr>
        <w:t xml:space="preserve"> Parr and Holtz translate as the “void degrees.”</w:t>
      </w:r>
      <w:r w:rsidR="00385A77">
        <w:rPr>
          <w:rStyle w:val="FootnoteReference"/>
          <w:lang w:val="en-GB"/>
        </w:rPr>
        <w:footnoteReference w:id="6"/>
      </w:r>
      <w:r w:rsidR="00A42DEE">
        <w:rPr>
          <w:lang w:val="en-GB"/>
        </w:rPr>
        <w:t xml:space="preserve"> </w:t>
      </w:r>
    </w:p>
    <w:p w14:paraId="61DB385E" w14:textId="77777777" w:rsidR="00A42DEE" w:rsidRDefault="00A42DEE" w:rsidP="00D21C03">
      <w:pPr>
        <w:jc w:val="both"/>
        <w:rPr>
          <w:lang w:val="en-GB"/>
        </w:rPr>
      </w:pPr>
    </w:p>
    <w:p w14:paraId="43D25EC4" w14:textId="1D837FFD" w:rsidR="000F3986" w:rsidRDefault="00A42DEE" w:rsidP="00D21C03">
      <w:pPr>
        <w:jc w:val="both"/>
        <w:rPr>
          <w:lang w:val="en-GB"/>
        </w:rPr>
      </w:pPr>
      <w:r>
        <w:rPr>
          <w:lang w:val="en-GB"/>
        </w:rPr>
        <w:t xml:space="preserve">I cannot help but read </w:t>
      </w:r>
      <w:r w:rsidR="00411B67">
        <w:rPr>
          <w:lang w:val="en-GB"/>
        </w:rPr>
        <w:t xml:space="preserve">suspicion and awe </w:t>
      </w:r>
      <w:r w:rsidR="00212C19">
        <w:rPr>
          <w:lang w:val="en-GB"/>
        </w:rPr>
        <w:t>in Chaucer’s next line after telling the reader that Venus has fled into “voide cours” he writes “for fere of Phebus light” and “within the gate she fledde into a cave.”</w:t>
      </w:r>
      <w:r w:rsidR="00212C19">
        <w:rPr>
          <w:rStyle w:val="FootnoteReference"/>
          <w:lang w:val="en-GB"/>
        </w:rPr>
        <w:footnoteReference w:id="7"/>
      </w:r>
      <w:r w:rsidR="00212C19">
        <w:rPr>
          <w:lang w:val="en-GB"/>
        </w:rPr>
        <w:t xml:space="preserve"> </w:t>
      </w:r>
      <w:r w:rsidR="003E4A44">
        <w:rPr>
          <w:lang w:val="en-GB"/>
        </w:rPr>
        <w:t xml:space="preserve">The sense of darkness and mystery that surrounds the notion of Venus being void, speaks to a fear </w:t>
      </w:r>
      <w:r w:rsidR="001529B1">
        <w:rPr>
          <w:lang w:val="en-GB"/>
        </w:rPr>
        <w:t xml:space="preserve">of </w:t>
      </w:r>
      <w:r w:rsidR="003E4A44">
        <w:rPr>
          <w:lang w:val="en-GB"/>
        </w:rPr>
        <w:t>the space in between two astronomical points which is in keeping with other astrological rhetoric of the middle ages.</w:t>
      </w:r>
      <w:r w:rsidR="001529B1">
        <w:rPr>
          <w:lang w:val="en-GB"/>
        </w:rPr>
        <w:t xml:space="preserve"> </w:t>
      </w:r>
      <w:r w:rsidR="003E06DE">
        <w:rPr>
          <w:lang w:val="en-GB"/>
        </w:rPr>
        <w:t>Is there a relation between the concept of a planet being void and the Aristotelian notion</w:t>
      </w:r>
      <w:r w:rsidR="00E86D87">
        <w:rPr>
          <w:lang w:val="en-GB"/>
        </w:rPr>
        <w:t xml:space="preserve"> of void? Edgar Laird writes of </w:t>
      </w:r>
      <w:r w:rsidR="00F1197B">
        <w:rPr>
          <w:lang w:val="en-GB"/>
        </w:rPr>
        <w:t xml:space="preserve">Aristotle’s passage in the second book of </w:t>
      </w:r>
      <w:r w:rsidR="00F1197B">
        <w:rPr>
          <w:i/>
          <w:lang w:val="en-GB"/>
        </w:rPr>
        <w:t xml:space="preserve">De Caelo et Mundo, </w:t>
      </w:r>
      <w:r w:rsidR="00F1197B">
        <w:rPr>
          <w:lang w:val="en-GB"/>
        </w:rPr>
        <w:t>referencing the concept of what lies beyond the final sphere, that “outside the heavens there is no place, no plenum, and no voi</w:t>
      </w:r>
      <w:r w:rsidR="001A2D26">
        <w:rPr>
          <w:lang w:val="en-GB"/>
        </w:rPr>
        <w:t xml:space="preserve">d” and he focuses on the immobility of this place beyond. </w:t>
      </w:r>
      <w:r w:rsidR="001A2D26">
        <w:rPr>
          <w:rStyle w:val="FootnoteReference"/>
          <w:lang w:val="en-GB"/>
        </w:rPr>
        <w:footnoteReference w:id="8"/>
      </w:r>
      <w:r w:rsidR="006366B2">
        <w:rPr>
          <w:lang w:val="en-GB"/>
        </w:rPr>
        <w:t xml:space="preserve"> </w:t>
      </w:r>
      <w:r w:rsidR="0003741D">
        <w:rPr>
          <w:lang w:val="en-GB"/>
        </w:rPr>
        <w:t>He cites Michael Scot who connected the immobility of God with the immobility of the sphere that is the place of God.</w:t>
      </w:r>
      <w:r w:rsidR="0003741D">
        <w:rPr>
          <w:rStyle w:val="FootnoteReference"/>
          <w:lang w:val="en-GB"/>
        </w:rPr>
        <w:footnoteReference w:id="9"/>
      </w:r>
      <w:r w:rsidR="00D76033">
        <w:rPr>
          <w:lang w:val="en-GB"/>
        </w:rPr>
        <w:t xml:space="preserve"> Laird connects this immobile place of God and the word void, when he tells us that “Medieval treatments of ‘God filled extramundane infinite void space’ are direct responses to Aristotle’s claim that the universe is one, solitary and complete and that beyond it there is nothing.”</w:t>
      </w:r>
      <w:r w:rsidR="00D76033">
        <w:rPr>
          <w:rStyle w:val="FootnoteReference"/>
          <w:lang w:val="en-GB"/>
        </w:rPr>
        <w:footnoteReference w:id="10"/>
      </w:r>
      <w:r w:rsidR="0003741D">
        <w:rPr>
          <w:lang w:val="en-GB"/>
        </w:rPr>
        <w:t xml:space="preserve"> </w:t>
      </w:r>
      <w:r w:rsidR="00FF4CA8">
        <w:rPr>
          <w:lang w:val="en-GB"/>
        </w:rPr>
        <w:t xml:space="preserve">Chaucer’s focus on the “void” degree of Venus could reflect a theological or Aristotelian bent in his reading of the stars. </w:t>
      </w:r>
    </w:p>
    <w:p w14:paraId="0B2FE031" w14:textId="77777777" w:rsidR="00B36D65" w:rsidRDefault="00B36D65" w:rsidP="00D21C03">
      <w:pPr>
        <w:jc w:val="both"/>
        <w:rPr>
          <w:lang w:val="en-GB"/>
        </w:rPr>
      </w:pPr>
    </w:p>
    <w:p w14:paraId="46B87D42" w14:textId="0F161D98" w:rsidR="00B36D65" w:rsidRDefault="00B36D65" w:rsidP="00CB1B69">
      <w:pPr>
        <w:rPr>
          <w:rFonts w:eastAsia="Times New Roman" w:cs="Times New Roman"/>
          <w:lang w:val="en-GB"/>
        </w:rPr>
      </w:pPr>
      <w:r>
        <w:rPr>
          <w:i/>
          <w:lang w:val="en-GB"/>
        </w:rPr>
        <w:t xml:space="preserve">The Complaint of Mars </w:t>
      </w:r>
      <w:r>
        <w:rPr>
          <w:lang w:val="en-GB"/>
        </w:rPr>
        <w:t xml:space="preserve">also shows an understanding of the relationship between Mars and other planets, specifically the effect of the Sun when it travels nearby Mars. This can also be found in </w:t>
      </w:r>
      <w:r w:rsidR="00CB1B69">
        <w:rPr>
          <w:lang w:val="en-GB"/>
        </w:rPr>
        <w:t>Valens</w:t>
      </w:r>
      <w:r>
        <w:rPr>
          <w:lang w:val="en-GB"/>
        </w:rPr>
        <w:t xml:space="preserve">’s writing, where he shows the various guises of Mars depending upon what aspects are found to other planets. Chaucer writes “Sojourned hath this Mars…a certeyn </w:t>
      </w:r>
      <w:proofErr w:type="spellStart"/>
      <w:r>
        <w:rPr>
          <w:lang w:val="en-GB"/>
        </w:rPr>
        <w:t>tyme</w:t>
      </w:r>
      <w:proofErr w:type="spellEnd"/>
      <w:r>
        <w:rPr>
          <w:lang w:val="en-GB"/>
        </w:rPr>
        <w:t>…</w:t>
      </w:r>
      <w:proofErr w:type="gramStart"/>
      <w:r>
        <w:rPr>
          <w:lang w:val="en-GB"/>
        </w:rPr>
        <w:t>.and</w:t>
      </w:r>
      <w:proofErr w:type="gramEnd"/>
      <w:r>
        <w:rPr>
          <w:lang w:val="en-GB"/>
        </w:rPr>
        <w:t xml:space="preserve"> by the light she knew, that </w:t>
      </w:r>
      <w:proofErr w:type="spellStart"/>
      <w:r>
        <w:rPr>
          <w:lang w:val="en-GB"/>
        </w:rPr>
        <w:t>shon</w:t>
      </w:r>
      <w:proofErr w:type="spellEnd"/>
      <w:r>
        <w:rPr>
          <w:lang w:val="en-GB"/>
        </w:rPr>
        <w:t xml:space="preserve"> so </w:t>
      </w:r>
      <w:proofErr w:type="spellStart"/>
      <w:r>
        <w:rPr>
          <w:lang w:val="en-GB"/>
        </w:rPr>
        <w:t>shene</w:t>
      </w:r>
      <w:proofErr w:type="spellEnd"/>
      <w:r>
        <w:rPr>
          <w:lang w:val="en-GB"/>
        </w:rPr>
        <w:t xml:space="preserve">, That Phebus cam to </w:t>
      </w:r>
      <w:proofErr w:type="spellStart"/>
      <w:r>
        <w:rPr>
          <w:lang w:val="en-GB"/>
        </w:rPr>
        <w:t>brenne</w:t>
      </w:r>
      <w:proofErr w:type="spellEnd"/>
      <w:r>
        <w:rPr>
          <w:lang w:val="en-GB"/>
        </w:rPr>
        <w:t xml:space="preserve"> hem with his </w:t>
      </w:r>
      <w:proofErr w:type="spellStart"/>
      <w:r>
        <w:rPr>
          <w:lang w:val="en-GB"/>
        </w:rPr>
        <w:t>hete</w:t>
      </w:r>
      <w:proofErr w:type="spellEnd"/>
      <w:r>
        <w:rPr>
          <w:lang w:val="en-GB"/>
        </w:rPr>
        <w:t>.”</w:t>
      </w:r>
      <w:r w:rsidR="00A72B69">
        <w:rPr>
          <w:rStyle w:val="FootnoteReference"/>
          <w:lang w:val="en-GB"/>
        </w:rPr>
        <w:footnoteReference w:id="11"/>
      </w:r>
      <w:r w:rsidR="00A72B69">
        <w:rPr>
          <w:lang w:val="en-GB"/>
        </w:rPr>
        <w:t xml:space="preserve"> </w:t>
      </w:r>
      <w:r w:rsidR="002D4F06">
        <w:rPr>
          <w:lang w:val="en-GB"/>
        </w:rPr>
        <w:t>Chaucer is referencing the heat of Phebus</w:t>
      </w:r>
      <w:r w:rsidR="00E63D1B">
        <w:rPr>
          <w:lang w:val="en-GB"/>
        </w:rPr>
        <w:t xml:space="preserve"> and the sun</w:t>
      </w:r>
      <w:r w:rsidR="002D4F06">
        <w:rPr>
          <w:lang w:val="en-GB"/>
        </w:rPr>
        <w:t xml:space="preserve"> that burns mars who </w:t>
      </w:r>
      <w:r w:rsidR="00E63D1B">
        <w:rPr>
          <w:lang w:val="en-GB"/>
        </w:rPr>
        <w:t>attempts to protect</w:t>
      </w:r>
      <w:r w:rsidR="002D4F06">
        <w:rPr>
          <w:lang w:val="en-GB"/>
        </w:rPr>
        <w:t xml:space="preserve"> himself. So there is an understanding of planets overheating when too near the sun. </w:t>
      </w:r>
      <w:r w:rsidR="001E0A5E">
        <w:rPr>
          <w:lang w:val="en-GB"/>
        </w:rPr>
        <w:t xml:space="preserve">Valens </w:t>
      </w:r>
      <w:proofErr w:type="gramStart"/>
      <w:r w:rsidR="00B17E37">
        <w:rPr>
          <w:lang w:val="en-GB"/>
        </w:rPr>
        <w:t>writes that</w:t>
      </w:r>
      <w:proofErr w:type="gramEnd"/>
      <w:r w:rsidR="00B17E37">
        <w:rPr>
          <w:lang w:val="en-GB"/>
        </w:rPr>
        <w:t xml:space="preserve"> “</w:t>
      </w:r>
      <w:r w:rsidR="00B17E37" w:rsidRPr="00B17E37">
        <w:rPr>
          <w:lang w:val="en-GB"/>
        </w:rPr>
        <w:t>Venus and Mars are at odds. They make men unsteady</w:t>
      </w:r>
      <w:r w:rsidR="00B17E37">
        <w:rPr>
          <w:lang w:val="en-GB"/>
        </w:rPr>
        <w:t xml:space="preserve">,” and equally that </w:t>
      </w:r>
      <w:r w:rsidR="00B17E37" w:rsidRPr="00B17E37">
        <w:rPr>
          <w:lang w:val="en-GB"/>
        </w:rPr>
        <w:t>“</w:t>
      </w:r>
      <w:r w:rsidR="00B17E37" w:rsidRPr="00B17E37">
        <w:rPr>
          <w:rFonts w:eastAsia="Times New Roman" w:cs="Times New Roman"/>
          <w:lang w:val="en-GB"/>
        </w:rPr>
        <w:t xml:space="preserve">Mercury and Mars are not good. They cause hostility, lawsuits,” </w:t>
      </w:r>
      <w:r w:rsidR="00681BAC">
        <w:rPr>
          <w:rFonts w:eastAsia="Times New Roman" w:cs="Times New Roman"/>
          <w:lang w:val="en-GB"/>
        </w:rPr>
        <w:t>then</w:t>
      </w:r>
      <w:r w:rsidR="00B17E37" w:rsidRPr="00B17E37">
        <w:rPr>
          <w:rFonts w:eastAsia="Times New Roman" w:cs="Times New Roman"/>
          <w:lang w:val="en-GB"/>
        </w:rPr>
        <w:t xml:space="preserve"> he goes on to</w:t>
      </w:r>
      <w:r w:rsidR="00681BAC">
        <w:rPr>
          <w:rFonts w:eastAsia="Times New Roman" w:cs="Times New Roman"/>
          <w:lang w:val="en-GB"/>
        </w:rPr>
        <w:t xml:space="preserve"> clarify that</w:t>
      </w:r>
      <w:r w:rsidR="00B17E37" w:rsidRPr="00B17E37">
        <w:rPr>
          <w:rFonts w:eastAsia="Times New Roman" w:cs="Times New Roman"/>
          <w:lang w:val="en-GB"/>
        </w:rPr>
        <w:t xml:space="preserve"> </w:t>
      </w:r>
      <w:r w:rsidR="00681BAC">
        <w:rPr>
          <w:rFonts w:eastAsia="Times New Roman" w:cs="Times New Roman"/>
          <w:lang w:val="en-GB"/>
        </w:rPr>
        <w:t>“i</w:t>
      </w:r>
      <w:r w:rsidR="00B17E37" w:rsidRPr="00B17E37">
        <w:rPr>
          <w:rFonts w:eastAsia="Times New Roman" w:cs="Times New Roman"/>
          <w:lang w:val="en-GB"/>
        </w:rPr>
        <w:t>f the configuration is afflicted, men meet with</w:t>
      </w:r>
      <w:r w:rsidR="00681BAC">
        <w:rPr>
          <w:rFonts w:eastAsia="Times New Roman" w:cs="Times New Roman"/>
          <w:lang w:val="en-GB"/>
        </w:rPr>
        <w:t xml:space="preserve"> accusations and imprisonment.”</w:t>
      </w:r>
      <w:r w:rsidR="00681BAC">
        <w:rPr>
          <w:rStyle w:val="FootnoteReference"/>
          <w:rFonts w:eastAsia="Times New Roman" w:cs="Times New Roman"/>
          <w:lang w:val="en-GB"/>
        </w:rPr>
        <w:footnoteReference w:id="12"/>
      </w:r>
      <w:r w:rsidR="00E63D1B">
        <w:rPr>
          <w:rFonts w:eastAsia="Times New Roman" w:cs="Times New Roman"/>
          <w:lang w:val="en-GB"/>
        </w:rPr>
        <w:t xml:space="preserve"> Both authors show an awareness of planetary attributes and their effect upon one another. </w:t>
      </w:r>
      <w:r w:rsidR="00385894">
        <w:rPr>
          <w:rFonts w:eastAsia="Times New Roman" w:cs="Times New Roman"/>
          <w:lang w:val="en-GB"/>
        </w:rPr>
        <w:t xml:space="preserve">There is a focus on the fact that the effect of Mars is drastically different depending on what other planets are in aspect. </w:t>
      </w:r>
    </w:p>
    <w:p w14:paraId="626203CC" w14:textId="77777777" w:rsidR="00A1650C" w:rsidRDefault="00A1650C" w:rsidP="00CB1B69">
      <w:pPr>
        <w:rPr>
          <w:rFonts w:eastAsia="Times New Roman" w:cs="Times New Roman"/>
          <w:lang w:val="en-GB"/>
        </w:rPr>
      </w:pPr>
    </w:p>
    <w:p w14:paraId="6538A5B7" w14:textId="493A39F1" w:rsidR="00A1650C" w:rsidRPr="00A1650C" w:rsidRDefault="00A1650C" w:rsidP="00CB1B69">
      <w:pPr>
        <w:rPr>
          <w:rFonts w:eastAsia="Times New Roman" w:cs="Times New Roman"/>
          <w:b/>
          <w:u w:val="single"/>
          <w:lang w:val="en-GB"/>
        </w:rPr>
      </w:pPr>
      <w:r w:rsidRPr="00A1650C">
        <w:rPr>
          <w:rFonts w:eastAsia="Times New Roman" w:cs="Times New Roman"/>
          <w:b/>
          <w:u w:val="single"/>
          <w:lang w:val="en-GB"/>
        </w:rPr>
        <w:t xml:space="preserve">Vettius Valens </w:t>
      </w:r>
    </w:p>
    <w:p w14:paraId="752FC75E" w14:textId="77777777" w:rsidR="00A1650C" w:rsidRDefault="00A1650C" w:rsidP="00CB1B69">
      <w:pPr>
        <w:rPr>
          <w:rFonts w:eastAsia="Times New Roman" w:cs="Times New Roman"/>
          <w:lang w:val="en-GB"/>
        </w:rPr>
      </w:pPr>
    </w:p>
    <w:p w14:paraId="48B10016" w14:textId="77777777" w:rsidR="00F7117B" w:rsidRPr="00F7117B" w:rsidRDefault="00A1650C" w:rsidP="00F7117B">
      <w:pPr>
        <w:jc w:val="both"/>
        <w:rPr>
          <w:lang w:val="en-GB"/>
        </w:rPr>
      </w:pPr>
      <w:r>
        <w:rPr>
          <w:lang w:val="en-GB"/>
        </w:rPr>
        <w:t xml:space="preserve">Joanna </w:t>
      </w:r>
      <w:proofErr w:type="spellStart"/>
      <w:r>
        <w:rPr>
          <w:lang w:val="en-GB"/>
        </w:rPr>
        <w:t>Komorowska</w:t>
      </w:r>
      <w:proofErr w:type="spellEnd"/>
      <w:r>
        <w:rPr>
          <w:lang w:val="en-GB"/>
        </w:rPr>
        <w:t xml:space="preserve"> deems Vettius Valens to be one of two major astrological works from the 2</w:t>
      </w:r>
      <w:r w:rsidRPr="009755BA">
        <w:rPr>
          <w:vertAlign w:val="superscript"/>
          <w:lang w:val="en-GB"/>
        </w:rPr>
        <w:t>nd</w:t>
      </w:r>
      <w:r>
        <w:rPr>
          <w:lang w:val="en-GB"/>
        </w:rPr>
        <w:t xml:space="preserve"> century CE. She suggests that astrologers at that time would “be familiar with philosophical issues current in their contemporary world.”</w:t>
      </w:r>
      <w:r>
        <w:rPr>
          <w:rStyle w:val="FootnoteReference"/>
          <w:lang w:val="en-GB"/>
        </w:rPr>
        <w:footnoteReference w:id="13"/>
      </w:r>
      <w:r>
        <w:rPr>
          <w:lang w:val="en-GB"/>
        </w:rPr>
        <w:t xml:space="preserve"> However I find little if any concern for philosophical matters in his work </w:t>
      </w:r>
      <w:r>
        <w:rPr>
          <w:i/>
          <w:lang w:val="en-GB"/>
        </w:rPr>
        <w:t xml:space="preserve">Anthologies. </w:t>
      </w:r>
      <w:r>
        <w:rPr>
          <w:lang w:val="en-GB"/>
        </w:rPr>
        <w:t xml:space="preserve">Instead it seems clear he sets out to give prescriptions and inform the reader, positioning himself as an authority on the matter. </w:t>
      </w:r>
      <w:r w:rsidR="00F7117B">
        <w:rPr>
          <w:lang w:val="en-GB"/>
        </w:rPr>
        <w:t xml:space="preserve">One of the first mentions of Mars in </w:t>
      </w:r>
      <w:r w:rsidR="00F7117B" w:rsidRPr="00F7117B">
        <w:rPr>
          <w:i/>
          <w:lang w:val="en-GB"/>
        </w:rPr>
        <w:t>Anthologies</w:t>
      </w:r>
      <w:r w:rsidR="00F7117B">
        <w:rPr>
          <w:lang w:val="en-GB"/>
        </w:rPr>
        <w:t xml:space="preserve"> is as follows: “</w:t>
      </w:r>
      <w:r w:rsidR="00F7117B" w:rsidRPr="00F7117B">
        <w:rPr>
          <w:lang w:val="en-GB"/>
        </w:rPr>
        <w:t xml:space="preserve">Mars indicates force, wars, </w:t>
      </w:r>
      <w:proofErr w:type="spellStart"/>
      <w:r w:rsidR="00F7117B" w:rsidRPr="00F7117B">
        <w:rPr>
          <w:lang w:val="en-GB"/>
        </w:rPr>
        <w:t>plunderings</w:t>
      </w:r>
      <w:proofErr w:type="spellEnd"/>
      <w:r w:rsidR="00F7117B" w:rsidRPr="00F7117B">
        <w:rPr>
          <w:lang w:val="en-GB"/>
        </w:rPr>
        <w:t>, screams, violence, whoring, the loss of property, banishment,</w:t>
      </w:r>
    </w:p>
    <w:p w14:paraId="5C4C2732" w14:textId="5E7A12E7" w:rsidR="00FD097E" w:rsidRPr="00385894" w:rsidRDefault="00F7117B" w:rsidP="00385894">
      <w:pPr>
        <w:rPr>
          <w:rFonts w:ascii="Times New Roman" w:eastAsia="Times New Roman" w:hAnsi="Times New Roman" w:cs="Times New Roman"/>
          <w:sz w:val="20"/>
          <w:szCs w:val="20"/>
          <w:lang w:val="en-GB"/>
        </w:rPr>
      </w:pPr>
      <w:proofErr w:type="gramStart"/>
      <w:r>
        <w:rPr>
          <w:lang w:val="en-GB"/>
        </w:rPr>
        <w:t>exile</w:t>
      </w:r>
      <w:proofErr w:type="gramEnd"/>
      <w:r>
        <w:rPr>
          <w:lang w:val="en-GB"/>
        </w:rPr>
        <w:t>, alienation from parents.”</w:t>
      </w:r>
      <w:r>
        <w:rPr>
          <w:rStyle w:val="FootnoteReference"/>
          <w:lang w:val="en-GB"/>
        </w:rPr>
        <w:footnoteReference w:id="14"/>
      </w:r>
      <w:r w:rsidR="000253DC">
        <w:rPr>
          <w:lang w:val="en-GB"/>
        </w:rPr>
        <w:t xml:space="preserve"> Encyclopaedic in his approach, Valens leaves no quality of a planet unnamed, and mentions taste, colour, smell, body parts, mineral quality and political effects of the planet mars. There is a strict focus on the cause and effect quality of planets, when he states “Mars causes commands, campaigns and leadership,” and there is little to no suggestion of free will or the potential for negotiation by the native.</w:t>
      </w:r>
      <w:r w:rsidR="000253DC">
        <w:rPr>
          <w:rStyle w:val="FootnoteReference"/>
          <w:lang w:val="en-GB"/>
        </w:rPr>
        <w:footnoteReference w:id="15"/>
      </w:r>
      <w:r w:rsidR="000253DC">
        <w:rPr>
          <w:lang w:val="en-GB"/>
        </w:rPr>
        <w:t xml:space="preserve"> </w:t>
      </w:r>
      <w:r w:rsidR="00C24555">
        <w:rPr>
          <w:lang w:val="en-GB"/>
        </w:rPr>
        <w:t xml:space="preserve">I looked at his writing on Mercury and </w:t>
      </w:r>
      <w:r w:rsidR="00C24555" w:rsidRPr="00C24555">
        <w:rPr>
          <w:lang w:val="en-GB"/>
        </w:rPr>
        <w:t>the other stars, which are much less decisive. Here he leaves room for variation: “</w:t>
      </w:r>
      <w:r w:rsidR="00C24555" w:rsidRPr="00C24555">
        <w:rPr>
          <w:rFonts w:eastAsia="Times New Roman" w:cs="Times New Roman"/>
          <w:lang w:val="en-GB"/>
        </w:rPr>
        <w:t xml:space="preserve">The </w:t>
      </w:r>
      <w:proofErr w:type="spellStart"/>
      <w:r w:rsidR="00C24555" w:rsidRPr="00C24555">
        <w:rPr>
          <w:rFonts w:eastAsia="Times New Roman" w:cs="Times New Roman"/>
          <w:lang w:val="en-GB"/>
        </w:rPr>
        <w:t>benefic</w:t>
      </w:r>
      <w:proofErr w:type="spellEnd"/>
      <w:r w:rsidR="00C24555" w:rsidRPr="00C24555">
        <w:rPr>
          <w:rFonts w:eastAsia="Times New Roman" w:cs="Times New Roman"/>
          <w:lang w:val="en-GB"/>
        </w:rPr>
        <w:t xml:space="preserve"> stars which are appropriately and </w:t>
      </w:r>
      <w:proofErr w:type="spellStart"/>
      <w:r w:rsidR="00C24555" w:rsidRPr="00C24555">
        <w:rPr>
          <w:rFonts w:eastAsia="Times New Roman" w:cs="Times New Roman"/>
          <w:lang w:val="en-GB"/>
        </w:rPr>
        <w:t>favorably</w:t>
      </w:r>
      <w:proofErr w:type="spellEnd"/>
      <w:r w:rsidR="00C24555" w:rsidRPr="00C24555">
        <w:rPr>
          <w:rFonts w:eastAsia="Times New Roman" w:cs="Times New Roman"/>
          <w:lang w:val="en-GB"/>
        </w:rPr>
        <w:t xml:space="preserve"> situated bring about their proper effects according to their own nature and the nature of their sign, with the aspects and conjunctions of each star being blended.</w:t>
      </w:r>
      <w:r w:rsidR="00C24555">
        <w:rPr>
          <w:rFonts w:eastAsia="Times New Roman" w:cs="Times New Roman"/>
          <w:lang w:val="en-GB"/>
        </w:rPr>
        <w:t>”</w:t>
      </w:r>
      <w:r w:rsidR="00C24555">
        <w:rPr>
          <w:rStyle w:val="FootnoteReference"/>
          <w:rFonts w:eastAsia="Times New Roman" w:cs="Times New Roman"/>
          <w:lang w:val="en-GB"/>
        </w:rPr>
        <w:footnoteReference w:id="16"/>
      </w:r>
      <w:r w:rsidR="00C24555">
        <w:rPr>
          <w:rFonts w:eastAsia="Times New Roman" w:cs="Times New Roman"/>
          <w:lang w:val="en-GB"/>
        </w:rPr>
        <w:t xml:space="preserve"> </w:t>
      </w:r>
      <w:r w:rsidR="00FD097E">
        <w:rPr>
          <w:rFonts w:eastAsia="Times New Roman" w:cs="Times New Roman"/>
          <w:lang w:val="en-GB"/>
        </w:rPr>
        <w:t xml:space="preserve">I found little room for philosophy or theology in Book I of </w:t>
      </w:r>
      <w:r w:rsidR="00FD097E">
        <w:rPr>
          <w:rFonts w:eastAsia="Times New Roman" w:cs="Times New Roman"/>
          <w:i/>
          <w:lang w:val="en-GB"/>
        </w:rPr>
        <w:t xml:space="preserve">Anthologies, </w:t>
      </w:r>
      <w:r w:rsidR="00FD097E">
        <w:rPr>
          <w:rFonts w:eastAsia="Times New Roman" w:cs="Times New Roman"/>
          <w:lang w:val="en-GB"/>
        </w:rPr>
        <w:t xml:space="preserve">especially in the parts speaking of Mars. It seems </w:t>
      </w:r>
      <w:r w:rsidR="00FD097E">
        <w:rPr>
          <w:rFonts w:eastAsia="Times New Roman" w:cs="Times New Roman"/>
          <w:i/>
          <w:lang w:val="en-GB"/>
        </w:rPr>
        <w:t xml:space="preserve">Anthologies </w:t>
      </w:r>
      <w:r w:rsidR="00FD097E">
        <w:rPr>
          <w:rFonts w:eastAsia="Times New Roman" w:cs="Times New Roman"/>
          <w:lang w:val="en-GB"/>
        </w:rPr>
        <w:t xml:space="preserve">is a work intended to teach, impress, and elevate the author in rank. </w:t>
      </w:r>
    </w:p>
    <w:p w14:paraId="70888C11" w14:textId="77777777" w:rsidR="00FD097E" w:rsidRDefault="00FD097E" w:rsidP="00D21C03">
      <w:pPr>
        <w:jc w:val="both"/>
        <w:rPr>
          <w:lang w:val="en-GB"/>
        </w:rPr>
      </w:pPr>
    </w:p>
    <w:p w14:paraId="02C3D63E" w14:textId="64E0479A" w:rsidR="00FF4CA8" w:rsidRPr="00B947D5" w:rsidRDefault="00EA269F" w:rsidP="00D21C03">
      <w:pPr>
        <w:jc w:val="both"/>
        <w:rPr>
          <w:b/>
          <w:u w:val="single"/>
          <w:lang w:val="en-GB"/>
        </w:rPr>
      </w:pPr>
      <w:r w:rsidRPr="00B947D5">
        <w:rPr>
          <w:b/>
          <w:u w:val="single"/>
          <w:lang w:val="en-GB"/>
        </w:rPr>
        <w:t>Chaucer and Val</w:t>
      </w:r>
      <w:r w:rsidR="00C45A67" w:rsidRPr="00B947D5">
        <w:rPr>
          <w:b/>
          <w:u w:val="single"/>
          <w:lang w:val="en-GB"/>
        </w:rPr>
        <w:t xml:space="preserve">ens: </w:t>
      </w:r>
    </w:p>
    <w:p w14:paraId="469A8A99" w14:textId="77777777" w:rsidR="007E3DFD" w:rsidRDefault="007E3DFD" w:rsidP="00D21C03">
      <w:pPr>
        <w:jc w:val="both"/>
        <w:rPr>
          <w:b/>
          <w:lang w:val="en-GB"/>
        </w:rPr>
      </w:pPr>
    </w:p>
    <w:p w14:paraId="2DFEB9E7" w14:textId="3BFCE399" w:rsidR="00FF4CA8" w:rsidRDefault="00BD02E3" w:rsidP="00D21C03">
      <w:pPr>
        <w:jc w:val="both"/>
        <w:rPr>
          <w:lang w:val="en-GB"/>
        </w:rPr>
      </w:pPr>
      <w:r>
        <w:rPr>
          <w:lang w:val="en-GB"/>
        </w:rPr>
        <w:t xml:space="preserve">Something which I find striking in </w:t>
      </w:r>
      <w:r>
        <w:rPr>
          <w:i/>
          <w:lang w:val="en-GB"/>
        </w:rPr>
        <w:t xml:space="preserve">The Complaint of Mars </w:t>
      </w:r>
      <w:r>
        <w:rPr>
          <w:lang w:val="en-GB"/>
        </w:rPr>
        <w:t xml:space="preserve">is his focus on specific degrees of the sign that Mars or Venus move through. Chaucer writes “smoking as the </w:t>
      </w:r>
      <w:proofErr w:type="spellStart"/>
      <w:r>
        <w:rPr>
          <w:lang w:val="en-GB"/>
        </w:rPr>
        <w:t>helle</w:t>
      </w:r>
      <w:proofErr w:type="spellEnd"/>
      <w:r>
        <w:rPr>
          <w:lang w:val="en-GB"/>
        </w:rPr>
        <w:t>; Not but t</w:t>
      </w:r>
      <w:r w:rsidR="00C96AE6">
        <w:rPr>
          <w:lang w:val="en-GB"/>
        </w:rPr>
        <w:t xml:space="preserve">wo pas within the yate hit </w:t>
      </w:r>
      <w:proofErr w:type="spellStart"/>
      <w:r w:rsidR="00C96AE6">
        <w:rPr>
          <w:lang w:val="en-GB"/>
        </w:rPr>
        <w:t>stod</w:t>
      </w:r>
      <w:proofErr w:type="spellEnd"/>
      <w:r w:rsidR="00C96AE6">
        <w:rPr>
          <w:lang w:val="en-GB"/>
        </w:rPr>
        <w:t>,</w:t>
      </w:r>
      <w:r>
        <w:rPr>
          <w:lang w:val="en-GB"/>
        </w:rPr>
        <w:t>”</w:t>
      </w:r>
      <w:r w:rsidR="00C96AE6">
        <w:rPr>
          <w:lang w:val="en-GB"/>
        </w:rPr>
        <w:t xml:space="preserve"> which we are told is a reference to Venus having moved into 2 degrees of Gemini.</w:t>
      </w:r>
      <w:r w:rsidR="00BE256B">
        <w:rPr>
          <w:rStyle w:val="FootnoteReference"/>
          <w:lang w:val="en-GB"/>
        </w:rPr>
        <w:footnoteReference w:id="17"/>
      </w:r>
      <w:r w:rsidR="00780C19">
        <w:rPr>
          <w:lang w:val="en-GB"/>
        </w:rPr>
        <w:t xml:space="preserve"> </w:t>
      </w:r>
      <w:r w:rsidR="00C331CA">
        <w:rPr>
          <w:lang w:val="en-GB"/>
        </w:rPr>
        <w:t xml:space="preserve">The reference to specific degrees can also be found in </w:t>
      </w:r>
      <w:r w:rsidR="00CB1B69">
        <w:rPr>
          <w:lang w:val="en-GB"/>
        </w:rPr>
        <w:t>Valens</w:t>
      </w:r>
      <w:r w:rsidR="00C331CA">
        <w:rPr>
          <w:lang w:val="en-GB"/>
        </w:rPr>
        <w:t>, when he tells us of masculine and feminine degrees.  We are told “the first 2 ½ degrees of the masculine signs are masculine” and that specific portions of a zodiac sign belong to various signs, such as: “the first 7 degrees of Scorpio belong to Mars.”</w:t>
      </w:r>
      <w:r w:rsidR="00C331CA">
        <w:rPr>
          <w:rStyle w:val="FootnoteReference"/>
          <w:lang w:val="en-GB"/>
        </w:rPr>
        <w:footnoteReference w:id="18"/>
      </w:r>
      <w:r w:rsidR="002C6F1E">
        <w:rPr>
          <w:lang w:val="en-GB"/>
        </w:rPr>
        <w:t xml:space="preserve"> </w:t>
      </w:r>
      <w:proofErr w:type="spellStart"/>
      <w:r w:rsidR="00C96AE6">
        <w:rPr>
          <w:lang w:val="en-GB"/>
        </w:rPr>
        <w:t>Rochberg-Halton</w:t>
      </w:r>
      <w:proofErr w:type="spellEnd"/>
      <w:r w:rsidR="00C96AE6">
        <w:rPr>
          <w:lang w:val="en-GB"/>
        </w:rPr>
        <w:t xml:space="preserve"> traces this focus on </w:t>
      </w:r>
      <w:r w:rsidR="004706E4">
        <w:rPr>
          <w:lang w:val="en-GB"/>
        </w:rPr>
        <w:t>a planet in exaltation</w:t>
      </w:r>
      <w:r w:rsidR="00CF2788">
        <w:rPr>
          <w:lang w:val="en-GB"/>
        </w:rPr>
        <w:t xml:space="preserve"> back to Babylonian times, </w:t>
      </w:r>
      <w:r w:rsidR="004706E4">
        <w:rPr>
          <w:lang w:val="en-GB"/>
        </w:rPr>
        <w:t>within</w:t>
      </w:r>
      <w:r w:rsidR="00CF2788">
        <w:rPr>
          <w:lang w:val="en-GB"/>
        </w:rPr>
        <w:t xml:space="preserve"> the concept of the </w:t>
      </w:r>
      <w:r w:rsidR="008854D1">
        <w:rPr>
          <w:i/>
          <w:lang w:val="en-GB"/>
        </w:rPr>
        <w:t>bit-</w:t>
      </w:r>
      <w:proofErr w:type="spellStart"/>
      <w:r w:rsidR="008854D1">
        <w:rPr>
          <w:i/>
          <w:lang w:val="en-GB"/>
        </w:rPr>
        <w:t>nisirti</w:t>
      </w:r>
      <w:proofErr w:type="spellEnd"/>
      <w:r w:rsidR="008854D1">
        <w:rPr>
          <w:i/>
          <w:lang w:val="en-GB"/>
        </w:rPr>
        <w:t xml:space="preserve">, </w:t>
      </w:r>
      <w:r w:rsidR="008854D1">
        <w:rPr>
          <w:lang w:val="en-GB"/>
        </w:rPr>
        <w:t>which is translated as the place of secret, or exaltation.</w:t>
      </w:r>
      <w:r w:rsidR="0085197A">
        <w:rPr>
          <w:i/>
          <w:lang w:val="en-GB"/>
        </w:rPr>
        <w:t xml:space="preserve"> </w:t>
      </w:r>
      <w:r w:rsidR="004706E4">
        <w:rPr>
          <w:lang w:val="en-GB"/>
        </w:rPr>
        <w:t xml:space="preserve">We are </w:t>
      </w:r>
      <w:proofErr w:type="gramStart"/>
      <w:r w:rsidR="004706E4">
        <w:rPr>
          <w:lang w:val="en-GB"/>
        </w:rPr>
        <w:t>told</w:t>
      </w:r>
      <w:proofErr w:type="gramEnd"/>
      <w:r w:rsidR="004706E4">
        <w:rPr>
          <w:lang w:val="en-GB"/>
        </w:rPr>
        <w:t xml:space="preserve"> “the meaning of a planetary omen</w:t>
      </w:r>
      <w:r w:rsidR="008854D1">
        <w:rPr>
          <w:lang w:val="en-GB"/>
        </w:rPr>
        <w:t xml:space="preserve"> w</w:t>
      </w:r>
      <w:r w:rsidR="004706E4">
        <w:rPr>
          <w:lang w:val="en-GB"/>
        </w:rPr>
        <w:t>h</w:t>
      </w:r>
      <w:r w:rsidR="008854D1">
        <w:rPr>
          <w:lang w:val="en-GB"/>
        </w:rPr>
        <w:t xml:space="preserve">en located in the </w:t>
      </w:r>
      <w:r w:rsidR="008854D1" w:rsidRPr="008854D1">
        <w:rPr>
          <w:i/>
          <w:lang w:val="en-GB"/>
        </w:rPr>
        <w:t xml:space="preserve">bit </w:t>
      </w:r>
      <w:proofErr w:type="spellStart"/>
      <w:r w:rsidR="008854D1" w:rsidRPr="008854D1">
        <w:rPr>
          <w:i/>
          <w:lang w:val="en-GB"/>
        </w:rPr>
        <w:t>nisirti</w:t>
      </w:r>
      <w:proofErr w:type="spellEnd"/>
      <w:r w:rsidR="008854D1">
        <w:rPr>
          <w:lang w:val="en-GB"/>
        </w:rPr>
        <w:t xml:space="preserve"> is</w:t>
      </w:r>
      <w:r w:rsidR="004706E4">
        <w:rPr>
          <w:lang w:val="en-GB"/>
        </w:rPr>
        <w:t xml:space="preserve"> particularly favourable</w:t>
      </w:r>
      <w:r w:rsidR="008854D1">
        <w:rPr>
          <w:lang w:val="en-GB"/>
        </w:rPr>
        <w:t>”.</w:t>
      </w:r>
      <w:r w:rsidR="008854D1">
        <w:rPr>
          <w:rStyle w:val="FootnoteReference"/>
          <w:lang w:val="en-GB"/>
        </w:rPr>
        <w:footnoteReference w:id="19"/>
      </w:r>
      <w:r w:rsidR="00AA187C">
        <w:rPr>
          <w:lang w:val="en-GB"/>
        </w:rPr>
        <w:t xml:space="preserve"> However Chaucer’s focus on the 2 ½ degrees of a sign show roots in the Hellenistic tradition of the micro-zodiac. “</w:t>
      </w:r>
      <w:proofErr w:type="spellStart"/>
      <w:r w:rsidR="00AA187C">
        <w:rPr>
          <w:lang w:val="en-GB"/>
        </w:rPr>
        <w:t>Dodekatemoria</w:t>
      </w:r>
      <w:proofErr w:type="spellEnd"/>
      <w:r w:rsidR="00AA187C">
        <w:rPr>
          <w:lang w:val="en-GB"/>
        </w:rPr>
        <w:t xml:space="preserve"> represent 2 ½ segments of the zodiac” and we are </w:t>
      </w:r>
      <w:proofErr w:type="gramStart"/>
      <w:r w:rsidR="00AA187C">
        <w:rPr>
          <w:lang w:val="en-GB"/>
        </w:rPr>
        <w:t>told that</w:t>
      </w:r>
      <w:proofErr w:type="gramEnd"/>
      <w:r w:rsidR="00AA187C">
        <w:rPr>
          <w:lang w:val="en-GB"/>
        </w:rPr>
        <w:t xml:space="preserve"> “textual evidence for the micro-zodiac does not antedate the sixth century.”</w:t>
      </w:r>
      <w:r w:rsidR="00AA187C">
        <w:rPr>
          <w:rStyle w:val="FootnoteReference"/>
          <w:lang w:val="en-GB"/>
        </w:rPr>
        <w:footnoteReference w:id="20"/>
      </w:r>
      <w:r w:rsidR="00AA187C">
        <w:rPr>
          <w:lang w:val="en-GB"/>
        </w:rPr>
        <w:t xml:space="preserve"> The Greeks had a name for the degrees where things would not be favourable, known as the “</w:t>
      </w:r>
      <w:proofErr w:type="spellStart"/>
      <w:r w:rsidR="00AA187C">
        <w:rPr>
          <w:lang w:val="en-GB"/>
        </w:rPr>
        <w:t>hypsoma</w:t>
      </w:r>
      <w:proofErr w:type="spellEnd"/>
      <w:r w:rsidR="00745A2F">
        <w:rPr>
          <w:lang w:val="en-GB"/>
        </w:rPr>
        <w:t>”</w:t>
      </w:r>
      <w:proofErr w:type="gramStart"/>
      <w:r w:rsidR="00AA187C">
        <w:rPr>
          <w:lang w:val="en-GB"/>
        </w:rPr>
        <w:t>,</w:t>
      </w:r>
      <w:proofErr w:type="gramEnd"/>
      <w:r w:rsidR="00AA187C">
        <w:rPr>
          <w:lang w:val="en-GB"/>
        </w:rPr>
        <w:t xml:space="preserve"> these are considered the degrees where a planet has the least influence.</w:t>
      </w:r>
      <w:r w:rsidR="00AA187C">
        <w:rPr>
          <w:rStyle w:val="FootnoteReference"/>
          <w:lang w:val="en-GB"/>
        </w:rPr>
        <w:footnoteReference w:id="21"/>
      </w:r>
      <w:r w:rsidR="00AA187C">
        <w:rPr>
          <w:lang w:val="en-GB"/>
        </w:rPr>
        <w:t xml:space="preserve"> </w:t>
      </w:r>
      <w:proofErr w:type="spellStart"/>
      <w:r w:rsidR="00745A2F">
        <w:rPr>
          <w:lang w:val="en-GB"/>
        </w:rPr>
        <w:t>Rochberg-Halton</w:t>
      </w:r>
      <w:proofErr w:type="spellEnd"/>
      <w:r w:rsidR="00745A2F">
        <w:rPr>
          <w:lang w:val="en-GB"/>
        </w:rPr>
        <w:t xml:space="preserve"> tells us that the use of the micro-zodiac, or </w:t>
      </w:r>
      <w:proofErr w:type="spellStart"/>
      <w:r w:rsidR="00745A2F">
        <w:rPr>
          <w:lang w:val="en-GB"/>
        </w:rPr>
        <w:t>dodekatemoria</w:t>
      </w:r>
      <w:proofErr w:type="spellEnd"/>
      <w:r w:rsidR="00745A2F">
        <w:rPr>
          <w:lang w:val="en-GB"/>
        </w:rPr>
        <w:t xml:space="preserve"> is found in </w:t>
      </w:r>
      <w:proofErr w:type="spellStart"/>
      <w:r w:rsidR="00745A2F">
        <w:rPr>
          <w:lang w:val="en-GB"/>
        </w:rPr>
        <w:t>Bablyonian</w:t>
      </w:r>
      <w:proofErr w:type="spellEnd"/>
      <w:r w:rsidR="00745A2F">
        <w:rPr>
          <w:lang w:val="en-GB"/>
        </w:rPr>
        <w:t xml:space="preserve"> astrological texts and each part might have been “associated with a city, some plants, trees, and stones.”</w:t>
      </w:r>
      <w:r w:rsidR="00745A2F">
        <w:rPr>
          <w:rStyle w:val="FootnoteReference"/>
          <w:lang w:val="en-GB"/>
        </w:rPr>
        <w:footnoteReference w:id="22"/>
      </w:r>
      <w:r w:rsidR="00745A2F">
        <w:rPr>
          <w:lang w:val="en-GB"/>
        </w:rPr>
        <w:t xml:space="preserve"> This concern for specific degrees and 2 ½ degree divisions of zodiac signs can also be found in Seleucid texts. </w:t>
      </w:r>
    </w:p>
    <w:p w14:paraId="1521EBE9" w14:textId="77777777" w:rsidR="009330CE" w:rsidRDefault="009330CE" w:rsidP="00421B7C">
      <w:pPr>
        <w:jc w:val="both"/>
        <w:rPr>
          <w:b/>
          <w:u w:val="single"/>
          <w:lang w:val="en-GB"/>
        </w:rPr>
      </w:pPr>
    </w:p>
    <w:p w14:paraId="45F5970B" w14:textId="77777777" w:rsidR="00CB1B69" w:rsidRDefault="00CB1B69" w:rsidP="00421B7C">
      <w:pPr>
        <w:jc w:val="both"/>
        <w:rPr>
          <w:b/>
          <w:u w:val="single"/>
          <w:lang w:val="en-GB"/>
        </w:rPr>
      </w:pPr>
    </w:p>
    <w:p w14:paraId="3960BB0E" w14:textId="77777777" w:rsidR="00421B7C" w:rsidRPr="00E6770E" w:rsidRDefault="00421B7C" w:rsidP="00421B7C">
      <w:pPr>
        <w:jc w:val="both"/>
        <w:rPr>
          <w:b/>
          <w:u w:val="single"/>
          <w:lang w:val="en-GB"/>
        </w:rPr>
      </w:pPr>
      <w:r w:rsidRPr="00E6770E">
        <w:rPr>
          <w:b/>
          <w:u w:val="single"/>
          <w:lang w:val="en-GB"/>
        </w:rPr>
        <w:t xml:space="preserve">Bepin Behari </w:t>
      </w:r>
    </w:p>
    <w:p w14:paraId="4EF4D14A" w14:textId="77777777" w:rsidR="00421B7C" w:rsidRDefault="00421B7C" w:rsidP="00421B7C">
      <w:pPr>
        <w:jc w:val="both"/>
        <w:rPr>
          <w:i/>
          <w:lang w:val="en-GB"/>
        </w:rPr>
      </w:pPr>
    </w:p>
    <w:p w14:paraId="210DEF7B" w14:textId="43EBDCDF" w:rsidR="00421B7C" w:rsidRPr="00E6770E" w:rsidRDefault="00421B7C" w:rsidP="00421B7C">
      <w:pPr>
        <w:jc w:val="both"/>
        <w:rPr>
          <w:lang w:val="en-GB"/>
        </w:rPr>
      </w:pPr>
      <w:r>
        <w:rPr>
          <w:lang w:val="en-GB"/>
        </w:rPr>
        <w:t xml:space="preserve">I have chosen Bepin Behari’s book </w:t>
      </w:r>
      <w:r w:rsidRPr="002931B1">
        <w:rPr>
          <w:i/>
          <w:lang w:val="en-GB"/>
        </w:rPr>
        <w:t>The Timing of Events</w:t>
      </w:r>
      <w:r>
        <w:rPr>
          <w:lang w:val="en-GB"/>
        </w:rPr>
        <w:t xml:space="preserve"> as one of my three sources as his writing is extensive upon the topic of Vedic Astrology, and he is a unique contemporary source on Vedic Astrology in his proficiency of English. His writing on the </w:t>
      </w:r>
      <w:r w:rsidRPr="00223675">
        <w:rPr>
          <w:i/>
          <w:lang w:val="en-GB"/>
        </w:rPr>
        <w:t>dasa</w:t>
      </w:r>
      <w:r>
        <w:rPr>
          <w:lang w:val="en-GB"/>
        </w:rPr>
        <w:t xml:space="preserve"> periods in a native’s life </w:t>
      </w:r>
      <w:proofErr w:type="gramStart"/>
      <w:r>
        <w:rPr>
          <w:lang w:val="en-GB"/>
        </w:rPr>
        <w:t>are</w:t>
      </w:r>
      <w:proofErr w:type="gramEnd"/>
      <w:r>
        <w:rPr>
          <w:lang w:val="en-GB"/>
        </w:rPr>
        <w:t xml:space="preserve"> extensive in this particular book. The website astroamerica.com describes Bepin Behari as </w:t>
      </w:r>
      <w:r w:rsidRPr="00214EF5">
        <w:rPr>
          <w:rFonts w:eastAsia="Times New Roman" w:cs="Times New Roman"/>
          <w:b/>
          <w:bCs/>
          <w:iCs/>
          <w:color w:val="000000"/>
          <w:lang w:val="en-GB"/>
        </w:rPr>
        <w:t>“</w:t>
      </w:r>
      <w:r w:rsidRPr="00214EF5">
        <w:rPr>
          <w:rFonts w:eastAsia="Times New Roman" w:cs="Times New Roman"/>
          <w:iCs/>
          <w:color w:val="000000"/>
          <w:lang w:val="en-GB"/>
        </w:rPr>
        <w:t xml:space="preserve">a prolific </w:t>
      </w:r>
      <w:proofErr w:type="spellStart"/>
      <w:r w:rsidRPr="00214EF5">
        <w:rPr>
          <w:rFonts w:eastAsia="Times New Roman" w:cs="Times New Roman"/>
          <w:iCs/>
          <w:color w:val="000000"/>
          <w:lang w:val="en-GB"/>
        </w:rPr>
        <w:t>Theosophically</w:t>
      </w:r>
      <w:proofErr w:type="spellEnd"/>
      <w:r w:rsidRPr="00214EF5">
        <w:rPr>
          <w:rFonts w:eastAsia="Times New Roman" w:cs="Times New Roman"/>
          <w:iCs/>
          <w:color w:val="000000"/>
          <w:lang w:val="en-GB"/>
        </w:rPr>
        <w:t>-oriented astrologer who uses Vedic astrology as a springboard into deeper levels of philosophical &amp; metaphysical analysis.”</w:t>
      </w:r>
      <w:r w:rsidR="009D6115">
        <w:rPr>
          <w:rStyle w:val="FootnoteReference"/>
          <w:rFonts w:eastAsia="Times New Roman" w:cs="Times New Roman"/>
          <w:iCs/>
          <w:color w:val="000000"/>
          <w:lang w:val="en-GB"/>
        </w:rPr>
        <w:footnoteReference w:id="23"/>
      </w:r>
      <w:r>
        <w:rPr>
          <w:rFonts w:eastAsia="Times New Roman" w:cs="Times New Roman"/>
          <w:i/>
          <w:iCs/>
          <w:color w:val="000000"/>
          <w:lang w:val="en-GB"/>
        </w:rPr>
        <w:t xml:space="preserve">The Timing of Events </w:t>
      </w:r>
      <w:r>
        <w:rPr>
          <w:rFonts w:eastAsia="Times New Roman" w:cs="Times New Roman"/>
          <w:iCs/>
          <w:color w:val="000000"/>
          <w:lang w:val="en-GB"/>
        </w:rPr>
        <w:t xml:space="preserve">is a prescriptive piece of writing on the different </w:t>
      </w:r>
      <w:proofErr w:type="spellStart"/>
      <w:r>
        <w:rPr>
          <w:rFonts w:eastAsia="Times New Roman" w:cs="Times New Roman"/>
          <w:iCs/>
          <w:color w:val="000000"/>
          <w:lang w:val="en-GB"/>
        </w:rPr>
        <w:t>dasas</w:t>
      </w:r>
      <w:proofErr w:type="spellEnd"/>
      <w:r>
        <w:rPr>
          <w:rFonts w:eastAsia="Times New Roman" w:cs="Times New Roman"/>
          <w:iCs/>
          <w:color w:val="000000"/>
          <w:lang w:val="en-GB"/>
        </w:rPr>
        <w:t xml:space="preserve"> as the native moves through life. I have focussed solely on the passage related to the Mars primary period. </w:t>
      </w:r>
    </w:p>
    <w:p w14:paraId="3086AB27" w14:textId="77777777" w:rsidR="00421B7C" w:rsidRDefault="00421B7C" w:rsidP="00D21C03">
      <w:pPr>
        <w:jc w:val="both"/>
        <w:rPr>
          <w:lang w:val="en-GB"/>
        </w:rPr>
      </w:pPr>
    </w:p>
    <w:p w14:paraId="2E122604" w14:textId="355E1546" w:rsidR="00294EDD" w:rsidRPr="00294EDD" w:rsidRDefault="006900BB" w:rsidP="00D21C03">
      <w:pPr>
        <w:jc w:val="both"/>
        <w:rPr>
          <w:lang w:val="en-GB"/>
        </w:rPr>
      </w:pPr>
      <w:r>
        <w:rPr>
          <w:lang w:val="en-GB"/>
        </w:rPr>
        <w:t xml:space="preserve">When writing on Indian </w:t>
      </w:r>
      <w:r w:rsidR="006A4916">
        <w:rPr>
          <w:lang w:val="en-GB"/>
        </w:rPr>
        <w:t>Cosmology, Campi</w:t>
      </w:r>
      <w:r>
        <w:rPr>
          <w:lang w:val="en-GB"/>
        </w:rPr>
        <w:t xml:space="preserve">on tells us its theories proceed by “aggregation and encapsulation,” which is apparent in Behari’s book on the </w:t>
      </w:r>
      <w:proofErr w:type="spellStart"/>
      <w:r>
        <w:rPr>
          <w:lang w:val="en-GB"/>
        </w:rPr>
        <w:t>dasas</w:t>
      </w:r>
      <w:proofErr w:type="spellEnd"/>
      <w:r>
        <w:rPr>
          <w:lang w:val="en-GB"/>
        </w:rPr>
        <w:t>.</w:t>
      </w:r>
      <w:r w:rsidR="00E066C2">
        <w:rPr>
          <w:rStyle w:val="FootnoteReference"/>
          <w:lang w:val="en-GB"/>
        </w:rPr>
        <w:footnoteReference w:id="24"/>
      </w:r>
      <w:r>
        <w:rPr>
          <w:lang w:val="en-GB"/>
        </w:rPr>
        <w:t xml:space="preserve"> </w:t>
      </w:r>
      <w:r w:rsidR="00421B7C">
        <w:rPr>
          <w:lang w:val="en-GB"/>
        </w:rPr>
        <w:t>The writing is suggestive</w:t>
      </w:r>
      <w:r>
        <w:rPr>
          <w:lang w:val="en-GB"/>
        </w:rPr>
        <w:t xml:space="preserve"> that these planetary periods are something that encapsulate the native, who must pass through them, rather than under them. </w:t>
      </w:r>
      <w:r w:rsidR="0050204B">
        <w:rPr>
          <w:lang w:val="en-GB"/>
        </w:rPr>
        <w:t xml:space="preserve">This is very different to </w:t>
      </w:r>
      <w:proofErr w:type="gramStart"/>
      <w:r w:rsidR="0050204B">
        <w:rPr>
          <w:lang w:val="en-GB"/>
        </w:rPr>
        <w:t>Chaucer’s</w:t>
      </w:r>
      <w:proofErr w:type="gramEnd"/>
      <w:r w:rsidR="0050204B">
        <w:rPr>
          <w:lang w:val="en-GB"/>
        </w:rPr>
        <w:t xml:space="preserve"> and Valens’ writing on the plan</w:t>
      </w:r>
      <w:r w:rsidR="00ED0C9D">
        <w:rPr>
          <w:lang w:val="en-GB"/>
        </w:rPr>
        <w:t xml:space="preserve">et’s effect which they portray to be an event with a beginning and an end. Whereas in Behari’s text we get a sense that these planetary transits are long, drawn out and require mental engagement. </w:t>
      </w:r>
      <w:r w:rsidR="003560CB">
        <w:rPr>
          <w:lang w:val="en-GB"/>
        </w:rPr>
        <w:t xml:space="preserve">Behari writes of the sub-period of Mars within a Mars dasa and says that “the first few weeks of this period is devoted to psychological preparations which enable the person to adapt himself to the influx of the new impulse,” so </w:t>
      </w:r>
      <w:r w:rsidR="00E066C2">
        <w:rPr>
          <w:lang w:val="en-GB"/>
        </w:rPr>
        <w:t>here we read</w:t>
      </w:r>
      <w:r w:rsidR="003560CB">
        <w:rPr>
          <w:lang w:val="en-GB"/>
        </w:rPr>
        <w:t xml:space="preserve"> an evocation of some sort of initiation.</w:t>
      </w:r>
      <w:r w:rsidR="003560CB">
        <w:rPr>
          <w:rStyle w:val="FootnoteReference"/>
          <w:lang w:val="en-GB"/>
        </w:rPr>
        <w:footnoteReference w:id="25"/>
      </w:r>
      <w:r w:rsidR="003560CB">
        <w:rPr>
          <w:lang w:val="en-GB"/>
        </w:rPr>
        <w:t xml:space="preserve"> </w:t>
      </w:r>
      <w:r w:rsidR="00421B7C">
        <w:rPr>
          <w:lang w:val="en-GB"/>
        </w:rPr>
        <w:t xml:space="preserve">The writing suggests a continual theme with effects that stretch through time, rather than the short term effects of planetary transits as seen in Chaucer’s writing. </w:t>
      </w:r>
      <w:r w:rsidR="006A4916">
        <w:rPr>
          <w:lang w:val="en-GB"/>
        </w:rPr>
        <w:t>Indeed Nick Campi</w:t>
      </w:r>
      <w:r w:rsidR="00294EDD">
        <w:rPr>
          <w:lang w:val="en-GB"/>
        </w:rPr>
        <w:t xml:space="preserve">on notes that “continuous flow” is a concern of Hindu cosmology and that the path of ones </w:t>
      </w:r>
      <w:r w:rsidR="00294EDD">
        <w:rPr>
          <w:i/>
          <w:lang w:val="en-GB"/>
        </w:rPr>
        <w:t xml:space="preserve">dharma </w:t>
      </w:r>
      <w:r w:rsidR="00294EDD">
        <w:rPr>
          <w:lang w:val="en-GB"/>
        </w:rPr>
        <w:t xml:space="preserve">is a path that “we can both choose to follow and that we must follow,” he also mentions the  “spiritual condition” of a native, which is only inferred by Behari but not by Chaucer or Valens. </w:t>
      </w:r>
    </w:p>
    <w:p w14:paraId="180EE606" w14:textId="77777777" w:rsidR="00E73446" w:rsidRDefault="00E73446" w:rsidP="00D21C03">
      <w:pPr>
        <w:jc w:val="both"/>
        <w:rPr>
          <w:lang w:val="en-GB"/>
        </w:rPr>
      </w:pPr>
    </w:p>
    <w:p w14:paraId="65FF6378" w14:textId="0DFABEC6" w:rsidR="00146875" w:rsidRDefault="00E73446" w:rsidP="00231FD1">
      <w:pPr>
        <w:jc w:val="both"/>
        <w:rPr>
          <w:rFonts w:eastAsia="Times New Roman" w:cs="Times New Roman"/>
          <w:lang w:val="en-GB"/>
        </w:rPr>
      </w:pPr>
      <w:r w:rsidRPr="004B3515">
        <w:rPr>
          <w:lang w:val="en-GB"/>
        </w:rPr>
        <w:t xml:space="preserve">What we do find in Behari’s writing is an acknowledgement of the effect of other planets upon Mars. Just as when Chaucer writes of Mars shielding themselves from the heat of the Sun passing nearby, Behari writes: “Whenever any planet intervenes during its secondary </w:t>
      </w:r>
      <w:proofErr w:type="spellStart"/>
      <w:r w:rsidRPr="004B3515">
        <w:rPr>
          <w:lang w:val="en-GB"/>
        </w:rPr>
        <w:t>rulership</w:t>
      </w:r>
      <w:proofErr w:type="spellEnd"/>
      <w:r w:rsidRPr="004B3515">
        <w:rPr>
          <w:lang w:val="en-GB"/>
        </w:rPr>
        <w:t xml:space="preserve"> in the main period of Mars its characteristic impulse impinges upon the basic nature of Mars.</w:t>
      </w:r>
      <w:r w:rsidRPr="004B3515">
        <w:rPr>
          <w:rStyle w:val="FootnoteReference"/>
          <w:lang w:val="en-GB"/>
        </w:rPr>
        <w:footnoteReference w:id="26"/>
      </w:r>
      <w:r w:rsidR="001627A4" w:rsidRPr="004B3515">
        <w:rPr>
          <w:lang w:val="en-GB"/>
        </w:rPr>
        <w:t xml:space="preserve"> Similarly in Valens’s</w:t>
      </w:r>
      <w:r w:rsidRPr="004B3515">
        <w:rPr>
          <w:lang w:val="en-GB"/>
        </w:rPr>
        <w:t xml:space="preserve"> text, </w:t>
      </w:r>
      <w:r w:rsidR="008C2FC4" w:rsidRPr="004B3515">
        <w:rPr>
          <w:lang w:val="en-GB"/>
        </w:rPr>
        <w:t xml:space="preserve">we see an awareness of planetary combinations and how the pairing of planets can alter the effect of Mars. </w:t>
      </w:r>
      <w:r w:rsidR="004B255E" w:rsidRPr="004B3515">
        <w:rPr>
          <w:lang w:val="en-GB"/>
        </w:rPr>
        <w:t xml:space="preserve">Valens has a whole </w:t>
      </w:r>
      <w:r w:rsidR="00146875" w:rsidRPr="004B3515">
        <w:rPr>
          <w:lang w:val="en-GB"/>
        </w:rPr>
        <w:t>chapter titled ‘The Combinations of the Stars’</w:t>
      </w:r>
      <w:r w:rsidR="00231FD1" w:rsidRPr="004B3515">
        <w:rPr>
          <w:lang w:val="en-GB"/>
        </w:rPr>
        <w:t>, he writes the following: “</w:t>
      </w:r>
      <w:r w:rsidR="00146875" w:rsidRPr="00146875">
        <w:rPr>
          <w:rFonts w:eastAsia="Times New Roman" w:cs="Times New Roman"/>
          <w:lang w:val="en-GB"/>
        </w:rPr>
        <w:t>Saturn and Mars are hostile, product</w:t>
      </w:r>
      <w:r w:rsidR="00231FD1" w:rsidRPr="004B3515">
        <w:rPr>
          <w:rFonts w:eastAsia="Times New Roman" w:cs="Times New Roman"/>
          <w:lang w:val="en-GB"/>
        </w:rPr>
        <w:t>ive of reversals and ruin,” but the situation is much more favourable if they have positive planets in aspect, then “</w:t>
      </w:r>
      <w:r w:rsidR="00146875" w:rsidRPr="00146875">
        <w:rPr>
          <w:rFonts w:eastAsia="Times New Roman" w:cs="Times New Roman"/>
          <w:lang w:val="en-GB"/>
        </w:rPr>
        <w:t>they produce distinguished and noble nativities, altho</w:t>
      </w:r>
      <w:r w:rsidR="00231FD1" w:rsidRPr="004B3515">
        <w:rPr>
          <w:rFonts w:eastAsia="Times New Roman" w:cs="Times New Roman"/>
          <w:lang w:val="en-GB"/>
        </w:rPr>
        <w:t>ugh unsteady in their happiness.”</w:t>
      </w:r>
      <w:r w:rsidR="00231FD1" w:rsidRPr="004B3515">
        <w:rPr>
          <w:rStyle w:val="FootnoteReference"/>
          <w:rFonts w:eastAsia="Times New Roman" w:cs="Times New Roman"/>
          <w:lang w:val="en-GB"/>
        </w:rPr>
        <w:footnoteReference w:id="27"/>
      </w:r>
      <w:r w:rsidR="00B61B06" w:rsidRPr="004B3515">
        <w:rPr>
          <w:rFonts w:eastAsia="Times New Roman" w:cs="Times New Roman"/>
          <w:lang w:val="en-GB"/>
        </w:rPr>
        <w:t xml:space="preserve"> </w:t>
      </w:r>
      <w:r w:rsidR="004B3515">
        <w:rPr>
          <w:rFonts w:eastAsia="Times New Roman" w:cs="Times New Roman"/>
          <w:lang w:val="en-GB"/>
        </w:rPr>
        <w:t xml:space="preserve">Both authors write of the </w:t>
      </w:r>
      <w:r w:rsidR="00DD43F5">
        <w:rPr>
          <w:rFonts w:eastAsia="Times New Roman" w:cs="Times New Roman"/>
          <w:lang w:val="en-GB"/>
        </w:rPr>
        <w:t xml:space="preserve">violence of mars, as well as the </w:t>
      </w:r>
      <w:r w:rsidR="004B3515">
        <w:rPr>
          <w:rFonts w:eastAsia="Times New Roman" w:cs="Times New Roman"/>
          <w:lang w:val="en-GB"/>
        </w:rPr>
        <w:t xml:space="preserve">interaction between Mars with other planets altering his strength or power, however Behari </w:t>
      </w:r>
      <w:r w:rsidR="00DD43F5">
        <w:rPr>
          <w:rFonts w:eastAsia="Times New Roman" w:cs="Times New Roman"/>
          <w:lang w:val="en-GB"/>
        </w:rPr>
        <w:t xml:space="preserve">always </w:t>
      </w:r>
      <w:r w:rsidR="001B2157">
        <w:rPr>
          <w:rFonts w:eastAsia="Times New Roman" w:cs="Times New Roman"/>
          <w:lang w:val="en-GB"/>
        </w:rPr>
        <w:t>shows consideration of</w:t>
      </w:r>
      <w:r w:rsidR="00DD43F5">
        <w:rPr>
          <w:rFonts w:eastAsia="Times New Roman" w:cs="Times New Roman"/>
          <w:lang w:val="en-GB"/>
        </w:rPr>
        <w:t xml:space="preserve"> the native receiving the impact of Mars with each sentence. </w:t>
      </w:r>
      <w:r w:rsidR="001B2157">
        <w:rPr>
          <w:rFonts w:eastAsia="Times New Roman" w:cs="Times New Roman"/>
          <w:lang w:val="en-GB"/>
        </w:rPr>
        <w:t>He writes: “its explosive outbursts are so powerful that the individual finds them uncontrollable.”</w:t>
      </w:r>
      <w:r w:rsidR="001B2157">
        <w:rPr>
          <w:rStyle w:val="FootnoteReference"/>
          <w:rFonts w:eastAsia="Times New Roman" w:cs="Times New Roman"/>
          <w:lang w:val="en-GB"/>
        </w:rPr>
        <w:footnoteReference w:id="28"/>
      </w:r>
      <w:r w:rsidR="00016A85">
        <w:rPr>
          <w:rFonts w:eastAsia="Times New Roman" w:cs="Times New Roman"/>
          <w:lang w:val="en-GB"/>
        </w:rPr>
        <w:t xml:space="preserve"> So the reception of Mars’s effects is taken into consideration. </w:t>
      </w:r>
    </w:p>
    <w:p w14:paraId="0C07B77C" w14:textId="77777777" w:rsidR="00417EE6" w:rsidRDefault="00417EE6" w:rsidP="00231FD1">
      <w:pPr>
        <w:jc w:val="both"/>
        <w:rPr>
          <w:rFonts w:eastAsia="Times New Roman" w:cs="Times New Roman"/>
          <w:lang w:val="en-GB"/>
        </w:rPr>
      </w:pPr>
    </w:p>
    <w:p w14:paraId="1F16BFA1" w14:textId="400AEF72" w:rsidR="00417EE6" w:rsidRDefault="00417EE6" w:rsidP="00231FD1">
      <w:pPr>
        <w:jc w:val="both"/>
        <w:rPr>
          <w:lang w:val="en-GB"/>
        </w:rPr>
      </w:pPr>
      <w:r>
        <w:rPr>
          <w:rFonts w:eastAsia="Times New Roman" w:cs="Times New Roman"/>
          <w:lang w:val="en-GB"/>
        </w:rPr>
        <w:t>Valens writes that those born under the first 5 degrees of Aries which “belong to mars” are “baneful, fiery, unsteady, characteristic of rash, wicked men,” so there is little room for the native in question to negotiate with the effect of their planetary ruler.</w:t>
      </w:r>
      <w:r>
        <w:rPr>
          <w:rStyle w:val="FootnoteReference"/>
          <w:rFonts w:eastAsia="Times New Roman" w:cs="Times New Roman"/>
          <w:lang w:val="en-GB"/>
        </w:rPr>
        <w:footnoteReference w:id="29"/>
      </w:r>
      <w:r w:rsidR="00986005">
        <w:rPr>
          <w:rFonts w:eastAsia="Times New Roman" w:cs="Times New Roman"/>
          <w:lang w:val="en-GB"/>
        </w:rPr>
        <w:t xml:space="preserve"> Whereas Behari quite plainly speaks of the native’s differing response to the dasa of mars. He says “they express them in different ways.”</w:t>
      </w:r>
      <w:r w:rsidR="00986005">
        <w:rPr>
          <w:rStyle w:val="FootnoteReference"/>
          <w:rFonts w:eastAsia="Times New Roman" w:cs="Times New Roman"/>
          <w:lang w:val="en-GB"/>
        </w:rPr>
        <w:footnoteReference w:id="30"/>
      </w:r>
      <w:r w:rsidR="00784850">
        <w:rPr>
          <w:rFonts w:eastAsia="Times New Roman" w:cs="Times New Roman"/>
          <w:lang w:val="en-GB"/>
        </w:rPr>
        <w:t xml:space="preserve"> Behari is also more nuanced in his description of the effects of Mars. He says that the native experiencing a Mars dasa can exhibit “</w:t>
      </w:r>
      <w:r w:rsidR="00784850">
        <w:rPr>
          <w:lang w:val="en-GB"/>
        </w:rPr>
        <w:t>Impulsive behaviour, passionate infatuation and feverish involvement in business activities</w:t>
      </w:r>
      <w:r w:rsidR="006B7005">
        <w:rPr>
          <w:lang w:val="en-GB"/>
        </w:rPr>
        <w:t xml:space="preserve">” which </w:t>
      </w:r>
      <w:r w:rsidR="00784850">
        <w:rPr>
          <w:lang w:val="en-GB"/>
        </w:rPr>
        <w:t xml:space="preserve"> </w:t>
      </w:r>
      <w:r w:rsidR="006B7005">
        <w:rPr>
          <w:lang w:val="en-GB"/>
        </w:rPr>
        <w:t>“</w:t>
      </w:r>
      <w:r w:rsidR="00784850">
        <w:rPr>
          <w:lang w:val="en-GB"/>
        </w:rPr>
        <w:t>are different aspects of the same revelation</w:t>
      </w:r>
      <w:r w:rsidR="006B7005">
        <w:rPr>
          <w:lang w:val="en-GB"/>
        </w:rPr>
        <w:t>,” so he speaks to a spectrum of effects rather than the definite outcome we see in Valens text.</w:t>
      </w:r>
      <w:r w:rsidR="00786FC5">
        <w:rPr>
          <w:rStyle w:val="FootnoteReference"/>
          <w:lang w:val="en-GB"/>
        </w:rPr>
        <w:footnoteReference w:id="31"/>
      </w:r>
      <w:r w:rsidR="006B7005">
        <w:rPr>
          <w:lang w:val="en-GB"/>
        </w:rPr>
        <w:t xml:space="preserve"> Behari uses the word “revelation” which suggests that this Mars </w:t>
      </w:r>
      <w:r w:rsidR="006B7005">
        <w:rPr>
          <w:i/>
          <w:lang w:val="en-GB"/>
        </w:rPr>
        <w:t xml:space="preserve">dasa </w:t>
      </w:r>
      <w:r w:rsidR="006B7005">
        <w:rPr>
          <w:lang w:val="en-GB"/>
        </w:rPr>
        <w:t>awakens something within the native. There is a subtle nod to psychological interaction with Behari’s text that is not found in the more ancie</w:t>
      </w:r>
      <w:r w:rsidR="006D6E55">
        <w:rPr>
          <w:lang w:val="en-GB"/>
        </w:rPr>
        <w:t>nt sources of Valens or Chaucer that</w:t>
      </w:r>
      <w:r w:rsidR="006B7005">
        <w:rPr>
          <w:lang w:val="en-GB"/>
        </w:rPr>
        <w:t xml:space="preserve"> are deterministic</w:t>
      </w:r>
      <w:r w:rsidR="006D6E55">
        <w:rPr>
          <w:lang w:val="en-GB"/>
        </w:rPr>
        <w:t xml:space="preserve"> in their tone</w:t>
      </w:r>
      <w:r w:rsidR="006B7005">
        <w:rPr>
          <w:lang w:val="en-GB"/>
        </w:rPr>
        <w:t xml:space="preserve">. </w:t>
      </w:r>
      <w:r w:rsidR="003B685E">
        <w:rPr>
          <w:lang w:val="en-GB"/>
        </w:rPr>
        <w:t>Furthermore Behari speaks of karma in affecting the intensity of the effects of Mars. He states that “during the sub-period of Mars, some important past karmic forces are externalised which expose the person to many unexpected situations.”</w:t>
      </w:r>
      <w:r w:rsidR="003B685E">
        <w:rPr>
          <w:rStyle w:val="FootnoteReference"/>
          <w:lang w:val="en-GB"/>
        </w:rPr>
        <w:footnoteReference w:id="32"/>
      </w:r>
      <w:r w:rsidR="00E85FCD">
        <w:rPr>
          <w:lang w:val="en-GB"/>
        </w:rPr>
        <w:t xml:space="preserve"> </w:t>
      </w:r>
      <w:r w:rsidR="00322B27">
        <w:rPr>
          <w:lang w:val="en-GB"/>
        </w:rPr>
        <w:t xml:space="preserve">It does not appear that in Valens </w:t>
      </w:r>
      <w:r w:rsidR="006C4885">
        <w:rPr>
          <w:lang w:val="en-GB"/>
        </w:rPr>
        <w:t>place</w:t>
      </w:r>
      <w:r w:rsidR="00322B27">
        <w:rPr>
          <w:lang w:val="en-GB"/>
        </w:rPr>
        <w:t xml:space="preserve"> of writing there was a popula</w:t>
      </w:r>
      <w:r w:rsidR="00280069">
        <w:rPr>
          <w:lang w:val="en-GB"/>
        </w:rPr>
        <w:t xml:space="preserve">r concept of karma involved </w:t>
      </w:r>
      <w:r w:rsidR="00322B27">
        <w:rPr>
          <w:lang w:val="en-GB"/>
        </w:rPr>
        <w:t xml:space="preserve">in astrological discourse. </w:t>
      </w:r>
      <w:r w:rsidR="00E85FCD">
        <w:rPr>
          <w:lang w:val="en-GB"/>
        </w:rPr>
        <w:t xml:space="preserve"> </w:t>
      </w:r>
    </w:p>
    <w:p w14:paraId="03F6C936" w14:textId="77777777" w:rsidR="007C5311" w:rsidRDefault="007C5311" w:rsidP="00231FD1">
      <w:pPr>
        <w:jc w:val="both"/>
        <w:rPr>
          <w:lang w:val="en-GB"/>
        </w:rPr>
      </w:pPr>
    </w:p>
    <w:p w14:paraId="42FDA04A" w14:textId="7562E2E9" w:rsidR="00D9700C" w:rsidRDefault="007C5311" w:rsidP="00D21C03">
      <w:pPr>
        <w:jc w:val="both"/>
        <w:rPr>
          <w:lang w:val="en-GB"/>
        </w:rPr>
      </w:pPr>
      <w:r>
        <w:rPr>
          <w:lang w:val="en-GB"/>
        </w:rPr>
        <w:t xml:space="preserve">Both Behari and Valens reference the astrologer in different ways. Behari writes about the events taking place due to Mars and </w:t>
      </w:r>
      <w:proofErr w:type="gramStart"/>
      <w:r>
        <w:rPr>
          <w:lang w:val="en-GB"/>
        </w:rPr>
        <w:t>states that</w:t>
      </w:r>
      <w:proofErr w:type="gramEnd"/>
      <w:r>
        <w:rPr>
          <w:lang w:val="en-GB"/>
        </w:rPr>
        <w:t xml:space="preserve"> “a clever astrologer can relate them with inner changes taking place during the period.”</w:t>
      </w:r>
      <w:r>
        <w:rPr>
          <w:rStyle w:val="FootnoteReference"/>
          <w:lang w:val="en-GB"/>
        </w:rPr>
        <w:footnoteReference w:id="33"/>
      </w:r>
      <w:r w:rsidR="006D6E55">
        <w:rPr>
          <w:lang w:val="en-GB"/>
        </w:rPr>
        <w:t xml:space="preserve"> Valens gives precise instructions on how to calculate whether a baby will be carried through to a full term of pregnancy, or be born a stillborn or premature. In conclusion he </w:t>
      </w:r>
      <w:proofErr w:type="gramStart"/>
      <w:r w:rsidR="006D6E55">
        <w:rPr>
          <w:lang w:val="en-GB"/>
        </w:rPr>
        <w:t>writes</w:t>
      </w:r>
      <w:proofErr w:type="gramEnd"/>
      <w:r w:rsidR="006D6E55">
        <w:rPr>
          <w:lang w:val="en-GB"/>
        </w:rPr>
        <w:t xml:space="preserve"> “the ancients wrote about this topic, darkly and mysteriously. We have cast light on it.”</w:t>
      </w:r>
      <w:r w:rsidR="006D6E55">
        <w:rPr>
          <w:rStyle w:val="FootnoteReference"/>
          <w:lang w:val="en-GB"/>
        </w:rPr>
        <w:footnoteReference w:id="34"/>
      </w:r>
      <w:r w:rsidR="006D6E55">
        <w:rPr>
          <w:lang w:val="en-GB"/>
        </w:rPr>
        <w:t xml:space="preserve"> </w:t>
      </w:r>
      <w:r w:rsidR="00AC741D">
        <w:rPr>
          <w:lang w:val="en-GB"/>
        </w:rPr>
        <w:t xml:space="preserve">Therefore it shows that the purpose of Valens writing is to project decisive claims about all astrological matters, perhaps in order to rise above his predecessors who left astrological questions up in the air. In this way he gains political prominence simply by proclaiming to know things “the ancients” did not. </w:t>
      </w:r>
      <w:bookmarkStart w:id="1" w:name="_GoBack"/>
      <w:bookmarkEnd w:id="1"/>
    </w:p>
    <w:p w14:paraId="03618788" w14:textId="77777777" w:rsidR="00C45A67" w:rsidRPr="009A4055" w:rsidRDefault="00C45A67" w:rsidP="00C45A67">
      <w:pPr>
        <w:jc w:val="both"/>
        <w:rPr>
          <w:rFonts w:ascii="†M…‚˛" w:hAnsi="†M…‚˛" w:cs="†M…‚˛"/>
          <w:lang w:val="en-GB"/>
        </w:rPr>
      </w:pPr>
    </w:p>
    <w:p w14:paraId="394194EE" w14:textId="7F799FD0" w:rsidR="00D9700C" w:rsidRPr="00F10BFC" w:rsidRDefault="00CB1B69" w:rsidP="00D21C03">
      <w:pPr>
        <w:jc w:val="both"/>
        <w:rPr>
          <w:lang w:val="en-GB"/>
        </w:rPr>
      </w:pPr>
      <w:r>
        <w:rPr>
          <w:lang w:val="en-GB"/>
        </w:rPr>
        <w:t>Valens</w:t>
      </w:r>
      <w:r w:rsidR="00C45A67">
        <w:rPr>
          <w:lang w:val="en-GB"/>
        </w:rPr>
        <w:t xml:space="preserve"> and Beh</w:t>
      </w:r>
      <w:r w:rsidR="00C45A67" w:rsidRPr="009A4055">
        <w:rPr>
          <w:lang w:val="en-GB"/>
        </w:rPr>
        <w:t xml:space="preserve">ari share the common aim of writing </w:t>
      </w:r>
      <w:r w:rsidR="00C45A67">
        <w:rPr>
          <w:lang w:val="en-GB"/>
        </w:rPr>
        <w:t>to</w:t>
      </w:r>
      <w:r w:rsidR="00C45A67" w:rsidRPr="009A4055">
        <w:rPr>
          <w:lang w:val="en-GB"/>
        </w:rPr>
        <w:t xml:space="preserve"> </w:t>
      </w:r>
      <w:r w:rsidR="00C45A67">
        <w:rPr>
          <w:lang w:val="en-GB"/>
        </w:rPr>
        <w:t>share teachings on</w:t>
      </w:r>
      <w:r w:rsidR="00C45A67" w:rsidRPr="009A4055">
        <w:rPr>
          <w:lang w:val="en-GB"/>
        </w:rPr>
        <w:t xml:space="preserve"> </w:t>
      </w:r>
      <w:r w:rsidR="00C45A67">
        <w:rPr>
          <w:lang w:val="en-GB"/>
        </w:rPr>
        <w:t>planetary effects</w:t>
      </w:r>
      <w:r w:rsidR="00C45A67" w:rsidRPr="009A4055">
        <w:rPr>
          <w:lang w:val="en-GB"/>
        </w:rPr>
        <w:t xml:space="preserve"> upon a person</w:t>
      </w:r>
      <w:r w:rsidR="00C45A67">
        <w:t xml:space="preserve">. </w:t>
      </w:r>
      <w:r w:rsidR="009C61CB">
        <w:rPr>
          <w:lang w:val="en-GB"/>
        </w:rPr>
        <w:t xml:space="preserve">There is a natural connotation </w:t>
      </w:r>
      <w:r w:rsidR="000D10A2">
        <w:rPr>
          <w:lang w:val="en-GB"/>
        </w:rPr>
        <w:t xml:space="preserve">that the </w:t>
      </w:r>
      <w:proofErr w:type="spellStart"/>
      <w:r w:rsidR="000D10A2">
        <w:rPr>
          <w:lang w:val="en-GB"/>
        </w:rPr>
        <w:t>dasas</w:t>
      </w:r>
      <w:proofErr w:type="spellEnd"/>
      <w:r w:rsidR="000D10A2">
        <w:rPr>
          <w:lang w:val="en-GB"/>
        </w:rPr>
        <w:t xml:space="preserve"> are realms through which the native must pass, and there are both gifts and potential challenges to be reaped. </w:t>
      </w:r>
      <w:r w:rsidR="000D10A2">
        <w:rPr>
          <w:i/>
          <w:lang w:val="en-GB"/>
        </w:rPr>
        <w:t xml:space="preserve">The Timing of Events </w:t>
      </w:r>
      <w:r w:rsidR="001033BA">
        <w:rPr>
          <w:lang w:val="en-GB"/>
        </w:rPr>
        <w:t xml:space="preserve">reads as a manual on </w:t>
      </w:r>
      <w:r w:rsidR="00412EA6">
        <w:rPr>
          <w:lang w:val="en-GB"/>
        </w:rPr>
        <w:t xml:space="preserve">what to expect. There is also reference to </w:t>
      </w:r>
      <w:r w:rsidR="009C61CB">
        <w:rPr>
          <w:lang w:val="en-GB"/>
        </w:rPr>
        <w:t xml:space="preserve">the astrologer in both Behari and Valens writings, which would perhaps also be found in my third chosen source if it was not a social piece with artistic licence. </w:t>
      </w:r>
      <w:r w:rsidR="009C61CB">
        <w:rPr>
          <w:i/>
          <w:lang w:val="en-GB"/>
        </w:rPr>
        <w:t xml:space="preserve">The Complaint of Mars </w:t>
      </w:r>
      <w:r w:rsidR="009C61CB">
        <w:rPr>
          <w:lang w:val="en-GB"/>
        </w:rPr>
        <w:t>style of writing is less concerned with i</w:t>
      </w:r>
      <w:r w:rsidR="005B19AD">
        <w:rPr>
          <w:lang w:val="en-GB"/>
        </w:rPr>
        <w:t xml:space="preserve">nstruction and there is no sense of </w:t>
      </w:r>
      <w:r w:rsidR="00F10BFC">
        <w:rPr>
          <w:lang w:val="en-GB"/>
        </w:rPr>
        <w:t xml:space="preserve">self-conscious </w:t>
      </w:r>
      <w:r w:rsidR="005B19AD">
        <w:rPr>
          <w:lang w:val="en-GB"/>
        </w:rPr>
        <w:t xml:space="preserve">authority, despite the fact the astronomy used for the purpose of </w:t>
      </w:r>
      <w:r w:rsidR="00F10BFC">
        <w:rPr>
          <w:lang w:val="en-GB"/>
        </w:rPr>
        <w:t xml:space="preserve">his </w:t>
      </w:r>
      <w:r w:rsidR="005B19AD">
        <w:rPr>
          <w:lang w:val="en-GB"/>
        </w:rPr>
        <w:t xml:space="preserve">entertainment is still accurate. </w:t>
      </w:r>
      <w:r w:rsidR="00F10BFC">
        <w:rPr>
          <w:lang w:val="en-GB"/>
        </w:rPr>
        <w:t xml:space="preserve">The lens of these three sources is ultimately different as in Chaucer and </w:t>
      </w:r>
      <w:proofErr w:type="gramStart"/>
      <w:r w:rsidR="00F10BFC">
        <w:rPr>
          <w:lang w:val="en-GB"/>
        </w:rPr>
        <w:t>Valens,</w:t>
      </w:r>
      <w:proofErr w:type="gramEnd"/>
      <w:r w:rsidR="00F10BFC">
        <w:rPr>
          <w:lang w:val="en-GB"/>
        </w:rPr>
        <w:t xml:space="preserve"> there is mention of specific degrees or Mars in specific signs. Behari’s writing is more macroscopic and deals with the more general effect of Mars. </w:t>
      </w:r>
    </w:p>
    <w:p w14:paraId="23FB4A1A" w14:textId="77777777" w:rsidR="00D9700C" w:rsidRDefault="00D9700C" w:rsidP="00D21C03">
      <w:pPr>
        <w:jc w:val="both"/>
        <w:rPr>
          <w:lang w:val="en-GB"/>
        </w:rPr>
      </w:pPr>
    </w:p>
    <w:p w14:paraId="52F92261" w14:textId="77777777" w:rsidR="00294EDD" w:rsidRDefault="00294EDD" w:rsidP="00D21C03">
      <w:pPr>
        <w:jc w:val="both"/>
        <w:rPr>
          <w:lang w:val="en-GB"/>
        </w:rPr>
      </w:pPr>
    </w:p>
    <w:p w14:paraId="2651DCC4" w14:textId="77777777" w:rsidR="006E08CC" w:rsidRDefault="006E08CC" w:rsidP="00D21C03">
      <w:pPr>
        <w:jc w:val="both"/>
        <w:rPr>
          <w:lang w:val="en-GB"/>
        </w:rPr>
      </w:pPr>
    </w:p>
    <w:p w14:paraId="2D8F1755" w14:textId="77777777" w:rsidR="006E08CC" w:rsidRDefault="006E08CC" w:rsidP="00D21C03">
      <w:pPr>
        <w:jc w:val="both"/>
        <w:rPr>
          <w:lang w:val="en-GB"/>
        </w:rPr>
      </w:pPr>
    </w:p>
    <w:p w14:paraId="657EE055" w14:textId="77777777" w:rsidR="006E08CC" w:rsidRDefault="006E08CC" w:rsidP="00D21C03">
      <w:pPr>
        <w:jc w:val="both"/>
        <w:rPr>
          <w:lang w:val="en-GB"/>
        </w:rPr>
      </w:pPr>
    </w:p>
    <w:p w14:paraId="4F710F85" w14:textId="77777777" w:rsidR="006E08CC" w:rsidRDefault="006E08CC" w:rsidP="00D21C03">
      <w:pPr>
        <w:jc w:val="both"/>
        <w:rPr>
          <w:lang w:val="en-GB"/>
        </w:rPr>
      </w:pPr>
    </w:p>
    <w:p w14:paraId="3F6D37B6" w14:textId="77777777" w:rsidR="006E08CC" w:rsidRDefault="006E08CC" w:rsidP="00D21C03">
      <w:pPr>
        <w:jc w:val="both"/>
        <w:rPr>
          <w:lang w:val="en-GB"/>
        </w:rPr>
      </w:pPr>
    </w:p>
    <w:p w14:paraId="5BFF0527" w14:textId="77777777" w:rsidR="006E08CC" w:rsidRDefault="006E08CC" w:rsidP="00D21C03">
      <w:pPr>
        <w:jc w:val="both"/>
        <w:rPr>
          <w:lang w:val="en-GB"/>
        </w:rPr>
      </w:pPr>
    </w:p>
    <w:p w14:paraId="6175804F" w14:textId="77777777" w:rsidR="006E08CC" w:rsidRDefault="006E08CC" w:rsidP="00D21C03">
      <w:pPr>
        <w:jc w:val="both"/>
        <w:rPr>
          <w:lang w:val="en-GB"/>
        </w:rPr>
      </w:pPr>
    </w:p>
    <w:p w14:paraId="73C83A0D" w14:textId="77777777" w:rsidR="006E08CC" w:rsidRDefault="006E08CC" w:rsidP="00D21C03">
      <w:pPr>
        <w:jc w:val="both"/>
        <w:rPr>
          <w:lang w:val="en-GB"/>
        </w:rPr>
      </w:pPr>
    </w:p>
    <w:p w14:paraId="6367FF61" w14:textId="77777777" w:rsidR="006E08CC" w:rsidRDefault="006E08CC" w:rsidP="00D21C03">
      <w:pPr>
        <w:jc w:val="both"/>
        <w:rPr>
          <w:lang w:val="en-GB"/>
        </w:rPr>
      </w:pPr>
    </w:p>
    <w:p w14:paraId="27BD136B" w14:textId="77777777" w:rsidR="006E08CC" w:rsidRDefault="006E08CC" w:rsidP="00D21C03">
      <w:pPr>
        <w:jc w:val="both"/>
        <w:rPr>
          <w:lang w:val="en-GB"/>
        </w:rPr>
      </w:pPr>
    </w:p>
    <w:p w14:paraId="1B9EA7EC" w14:textId="77777777" w:rsidR="006E08CC" w:rsidRDefault="006E08CC" w:rsidP="00D21C03">
      <w:pPr>
        <w:jc w:val="both"/>
        <w:rPr>
          <w:lang w:val="en-GB"/>
        </w:rPr>
      </w:pPr>
    </w:p>
    <w:p w14:paraId="309CB71E" w14:textId="77777777" w:rsidR="006E08CC" w:rsidRDefault="006E08CC" w:rsidP="00D21C03">
      <w:pPr>
        <w:jc w:val="both"/>
        <w:rPr>
          <w:lang w:val="en-GB"/>
        </w:rPr>
      </w:pPr>
    </w:p>
    <w:p w14:paraId="0729BE16" w14:textId="77777777" w:rsidR="006E08CC" w:rsidRDefault="006E08CC" w:rsidP="00D21C03">
      <w:pPr>
        <w:jc w:val="both"/>
        <w:rPr>
          <w:lang w:val="en-GB"/>
        </w:rPr>
      </w:pPr>
    </w:p>
    <w:p w14:paraId="676E10B5" w14:textId="77777777" w:rsidR="006E08CC" w:rsidRDefault="006E08CC" w:rsidP="00D21C03">
      <w:pPr>
        <w:jc w:val="both"/>
        <w:rPr>
          <w:lang w:val="en-GB"/>
        </w:rPr>
      </w:pPr>
    </w:p>
    <w:p w14:paraId="0483CADF" w14:textId="77777777" w:rsidR="006E08CC" w:rsidRDefault="006E08CC" w:rsidP="00D21C03">
      <w:pPr>
        <w:jc w:val="both"/>
        <w:rPr>
          <w:lang w:val="en-GB"/>
        </w:rPr>
      </w:pPr>
    </w:p>
    <w:p w14:paraId="4F0A7BB1" w14:textId="77777777" w:rsidR="006E08CC" w:rsidRDefault="006E08CC" w:rsidP="00D21C03">
      <w:pPr>
        <w:jc w:val="both"/>
        <w:rPr>
          <w:lang w:val="en-GB"/>
        </w:rPr>
      </w:pPr>
    </w:p>
    <w:p w14:paraId="6038155B" w14:textId="77777777" w:rsidR="006E08CC" w:rsidRDefault="006E08CC" w:rsidP="00D21C03">
      <w:pPr>
        <w:jc w:val="both"/>
        <w:rPr>
          <w:lang w:val="en-GB"/>
        </w:rPr>
      </w:pPr>
    </w:p>
    <w:p w14:paraId="62983F04" w14:textId="77777777" w:rsidR="006E08CC" w:rsidRDefault="006E08CC" w:rsidP="00D21C03">
      <w:pPr>
        <w:jc w:val="both"/>
        <w:rPr>
          <w:lang w:val="en-GB"/>
        </w:rPr>
      </w:pPr>
    </w:p>
    <w:p w14:paraId="05B65912" w14:textId="77777777" w:rsidR="006E08CC" w:rsidRDefault="006E08CC" w:rsidP="00D21C03">
      <w:pPr>
        <w:jc w:val="both"/>
        <w:rPr>
          <w:lang w:val="en-GB"/>
        </w:rPr>
      </w:pPr>
    </w:p>
    <w:p w14:paraId="3F83A822" w14:textId="77777777" w:rsidR="006E08CC" w:rsidRDefault="006E08CC" w:rsidP="00D21C03">
      <w:pPr>
        <w:jc w:val="both"/>
        <w:rPr>
          <w:lang w:val="en-GB"/>
        </w:rPr>
      </w:pPr>
    </w:p>
    <w:p w14:paraId="38D5FAB7" w14:textId="77777777" w:rsidR="006E08CC" w:rsidRDefault="006E08CC" w:rsidP="00D21C03">
      <w:pPr>
        <w:jc w:val="both"/>
        <w:rPr>
          <w:lang w:val="en-GB"/>
        </w:rPr>
      </w:pPr>
    </w:p>
    <w:p w14:paraId="04001A92" w14:textId="77777777" w:rsidR="006E08CC" w:rsidRDefault="006E08CC" w:rsidP="00D21C03">
      <w:pPr>
        <w:jc w:val="both"/>
        <w:rPr>
          <w:lang w:val="en-GB"/>
        </w:rPr>
      </w:pPr>
    </w:p>
    <w:p w14:paraId="13080F96" w14:textId="77777777" w:rsidR="006E08CC" w:rsidRDefault="006E08CC" w:rsidP="00D21C03">
      <w:pPr>
        <w:jc w:val="both"/>
        <w:rPr>
          <w:lang w:val="en-GB"/>
        </w:rPr>
      </w:pPr>
    </w:p>
    <w:p w14:paraId="374A97FA" w14:textId="77777777" w:rsidR="006E08CC" w:rsidRDefault="006E08CC" w:rsidP="00D21C03">
      <w:pPr>
        <w:jc w:val="both"/>
        <w:rPr>
          <w:lang w:val="en-GB"/>
        </w:rPr>
      </w:pPr>
    </w:p>
    <w:p w14:paraId="43B52B49" w14:textId="77777777" w:rsidR="006E08CC" w:rsidRDefault="006E08CC" w:rsidP="00D21C03">
      <w:pPr>
        <w:jc w:val="both"/>
        <w:rPr>
          <w:lang w:val="en-GB"/>
        </w:rPr>
      </w:pPr>
    </w:p>
    <w:p w14:paraId="184A64B7" w14:textId="77777777" w:rsidR="006E08CC" w:rsidRDefault="006E08CC" w:rsidP="00D21C03">
      <w:pPr>
        <w:jc w:val="both"/>
        <w:rPr>
          <w:lang w:val="en-GB"/>
        </w:rPr>
      </w:pPr>
    </w:p>
    <w:p w14:paraId="7906881C" w14:textId="77777777" w:rsidR="006E08CC" w:rsidRDefault="006E08CC" w:rsidP="00D21C03">
      <w:pPr>
        <w:jc w:val="both"/>
        <w:rPr>
          <w:lang w:val="en-GB"/>
        </w:rPr>
      </w:pPr>
    </w:p>
    <w:p w14:paraId="0AA08CE4" w14:textId="77777777" w:rsidR="006E08CC" w:rsidRDefault="006E08CC" w:rsidP="00D21C03">
      <w:pPr>
        <w:jc w:val="both"/>
        <w:rPr>
          <w:lang w:val="en-GB"/>
        </w:rPr>
      </w:pPr>
    </w:p>
    <w:p w14:paraId="4C49BDE6" w14:textId="77777777" w:rsidR="006E08CC" w:rsidRDefault="006E08CC" w:rsidP="00D21C03">
      <w:pPr>
        <w:jc w:val="both"/>
        <w:rPr>
          <w:lang w:val="en-GB"/>
        </w:rPr>
      </w:pPr>
    </w:p>
    <w:p w14:paraId="44070DCD" w14:textId="77777777" w:rsidR="006E08CC" w:rsidRDefault="006E08CC" w:rsidP="00D21C03">
      <w:pPr>
        <w:jc w:val="both"/>
        <w:rPr>
          <w:lang w:val="en-GB"/>
        </w:rPr>
      </w:pPr>
    </w:p>
    <w:p w14:paraId="5DA944DE" w14:textId="77777777" w:rsidR="006E08CC" w:rsidRDefault="006E08CC" w:rsidP="00D21C03">
      <w:pPr>
        <w:jc w:val="both"/>
        <w:rPr>
          <w:lang w:val="en-GB"/>
        </w:rPr>
      </w:pPr>
    </w:p>
    <w:p w14:paraId="41C3D8DB" w14:textId="77777777" w:rsidR="006E08CC" w:rsidRDefault="006E08CC" w:rsidP="00D21C03">
      <w:pPr>
        <w:jc w:val="both"/>
        <w:rPr>
          <w:lang w:val="en-GB"/>
        </w:rPr>
      </w:pPr>
    </w:p>
    <w:p w14:paraId="11632C18" w14:textId="77777777" w:rsidR="006E08CC" w:rsidRDefault="006E08CC" w:rsidP="00D21C03">
      <w:pPr>
        <w:jc w:val="both"/>
        <w:rPr>
          <w:lang w:val="en-GB"/>
        </w:rPr>
      </w:pPr>
    </w:p>
    <w:p w14:paraId="249F42BA" w14:textId="77777777" w:rsidR="006E08CC" w:rsidRDefault="006E08CC" w:rsidP="00D21C03">
      <w:pPr>
        <w:jc w:val="both"/>
        <w:rPr>
          <w:lang w:val="en-GB"/>
        </w:rPr>
      </w:pPr>
    </w:p>
    <w:p w14:paraId="5D30520B" w14:textId="1F491FF0" w:rsidR="00D9700C" w:rsidRDefault="00D9700C" w:rsidP="00D21C03">
      <w:pPr>
        <w:jc w:val="both"/>
        <w:rPr>
          <w:b/>
          <w:u w:val="single"/>
          <w:lang w:val="en-GB"/>
        </w:rPr>
      </w:pPr>
      <w:r w:rsidRPr="00D9700C">
        <w:rPr>
          <w:b/>
          <w:u w:val="single"/>
          <w:lang w:val="en-GB"/>
        </w:rPr>
        <w:t xml:space="preserve">Bibliography: </w:t>
      </w:r>
    </w:p>
    <w:p w14:paraId="21C8614A" w14:textId="77777777" w:rsidR="00D9700C" w:rsidRDefault="00D9700C" w:rsidP="00D21C03">
      <w:pPr>
        <w:jc w:val="both"/>
        <w:rPr>
          <w:lang w:val="en-GB"/>
        </w:rPr>
      </w:pPr>
    </w:p>
    <w:p w14:paraId="3698EFBD" w14:textId="77777777" w:rsidR="006E08CC" w:rsidRDefault="00D0799B" w:rsidP="00D21C03">
      <w:pPr>
        <w:jc w:val="both"/>
        <w:rPr>
          <w:i/>
          <w:lang w:val="en-GB"/>
        </w:rPr>
      </w:pPr>
      <w:r>
        <w:rPr>
          <w:lang w:val="en-GB"/>
        </w:rPr>
        <w:t>Behari,</w:t>
      </w:r>
      <w:r w:rsidR="00241D5B">
        <w:rPr>
          <w:lang w:val="en-GB"/>
        </w:rPr>
        <w:t xml:space="preserve"> Bepin</w:t>
      </w:r>
      <w:r w:rsidR="00241D5B" w:rsidRPr="006E08CC">
        <w:rPr>
          <w:i/>
          <w:lang w:val="en-GB"/>
        </w:rPr>
        <w:t>,</w:t>
      </w:r>
      <w:r w:rsidRPr="006E08CC">
        <w:rPr>
          <w:i/>
          <w:lang w:val="en-GB"/>
        </w:rPr>
        <w:t xml:space="preserve"> The Timing of Events,</w:t>
      </w:r>
    </w:p>
    <w:p w14:paraId="10AB2B64" w14:textId="24320605" w:rsidR="00D0799B" w:rsidRDefault="00D0799B" w:rsidP="00D21C03">
      <w:pPr>
        <w:jc w:val="both"/>
        <w:rPr>
          <w:lang w:val="en-GB"/>
        </w:rPr>
      </w:pPr>
      <w:r>
        <w:rPr>
          <w:lang w:val="en-GB"/>
        </w:rPr>
        <w:t xml:space="preserve"> </w:t>
      </w:r>
      <w:r w:rsidR="006E08CC">
        <w:rPr>
          <w:lang w:val="en-GB"/>
        </w:rPr>
        <w:t>(</w:t>
      </w:r>
      <w:r>
        <w:rPr>
          <w:lang w:val="en-GB"/>
        </w:rPr>
        <w:t>Motilal Banarsidass Publishers, Delhi, 2002</w:t>
      </w:r>
      <w:r w:rsidR="006E08CC">
        <w:rPr>
          <w:lang w:val="en-GB"/>
        </w:rPr>
        <w:t>)</w:t>
      </w:r>
    </w:p>
    <w:p w14:paraId="0C41E562" w14:textId="77777777" w:rsidR="006E08CC" w:rsidRDefault="006E08CC" w:rsidP="006E08CC">
      <w:pPr>
        <w:jc w:val="both"/>
        <w:rPr>
          <w:lang w:val="en-GB"/>
        </w:rPr>
      </w:pPr>
    </w:p>
    <w:p w14:paraId="57099281" w14:textId="77777777" w:rsidR="006E08CC" w:rsidRPr="00BC1B3B" w:rsidRDefault="006E08CC" w:rsidP="006E08CC">
      <w:pPr>
        <w:jc w:val="both"/>
        <w:rPr>
          <w:rFonts w:eastAsia="Times New Roman" w:cs="Times New Roman"/>
          <w:lang w:val="en-GB"/>
        </w:rPr>
      </w:pPr>
      <w:r>
        <w:rPr>
          <w:rFonts w:eastAsia="Times New Roman" w:cs="Times New Roman"/>
          <w:lang w:val="en-GB"/>
        </w:rPr>
        <w:t>Braddy Helen,  ‘</w:t>
      </w:r>
      <w:r w:rsidRPr="00BC1B3B">
        <w:rPr>
          <w:rFonts w:eastAsia="Times New Roman" w:cs="Times New Roman"/>
          <w:lang w:val="en-GB"/>
        </w:rPr>
        <w:t>Chaucer and Graunson: Th</w:t>
      </w:r>
      <w:r>
        <w:rPr>
          <w:rFonts w:eastAsia="Times New Roman" w:cs="Times New Roman"/>
          <w:lang w:val="en-GB"/>
        </w:rPr>
        <w:t>e Valentine Tradition,’</w:t>
      </w:r>
      <w:proofErr w:type="spellStart"/>
      <w:r w:rsidRPr="00BC1B3B">
        <w:rPr>
          <w:rFonts w:eastAsia="Times New Roman" w:cs="Times New Roman"/>
          <w:lang w:val="en-GB"/>
        </w:rPr>
        <w:t>Vol</w:t>
      </w:r>
      <w:proofErr w:type="spellEnd"/>
      <w:r w:rsidRPr="00BC1B3B">
        <w:rPr>
          <w:rFonts w:eastAsia="Times New Roman" w:cs="Times New Roman"/>
          <w:lang w:val="en-GB"/>
        </w:rPr>
        <w:t>. 54, No. 2 (Jun., 1939), pp. 359-368</w:t>
      </w:r>
      <w:r>
        <w:rPr>
          <w:rFonts w:eastAsia="Times New Roman" w:cs="Times New Roman"/>
          <w:lang w:val="en-GB"/>
        </w:rPr>
        <w:t xml:space="preserve"> </w:t>
      </w:r>
    </w:p>
    <w:p w14:paraId="1267A56C" w14:textId="77777777" w:rsidR="006E08CC" w:rsidRDefault="006E08CC" w:rsidP="00D21C03">
      <w:pPr>
        <w:jc w:val="both"/>
        <w:rPr>
          <w:lang w:val="en-GB"/>
        </w:rPr>
      </w:pPr>
    </w:p>
    <w:p w14:paraId="2D41E89E" w14:textId="29588C45" w:rsidR="006E08CC" w:rsidRDefault="006E08CC" w:rsidP="00D21C03">
      <w:pPr>
        <w:jc w:val="both"/>
        <w:rPr>
          <w:lang w:val="en-GB"/>
        </w:rPr>
      </w:pPr>
      <w:r>
        <w:rPr>
          <w:lang w:val="en-GB"/>
        </w:rPr>
        <w:t xml:space="preserve">Campion, Nicholas, ‘India: Ancient Traditions and Modern Practice’, in </w:t>
      </w:r>
      <w:r>
        <w:rPr>
          <w:i/>
          <w:lang w:val="en-GB"/>
        </w:rPr>
        <w:t xml:space="preserve">Astrology and Cosmology in the Worlds Religions, </w:t>
      </w:r>
      <w:r>
        <w:rPr>
          <w:lang w:val="en-GB"/>
        </w:rPr>
        <w:t xml:space="preserve">(NYU Press) pp. 110 – 123. </w:t>
      </w:r>
    </w:p>
    <w:p w14:paraId="2A4B183C" w14:textId="77777777" w:rsidR="006E08CC" w:rsidRDefault="006E08CC" w:rsidP="00D21C03">
      <w:pPr>
        <w:jc w:val="both"/>
        <w:rPr>
          <w:lang w:val="en-GB"/>
        </w:rPr>
      </w:pPr>
    </w:p>
    <w:p w14:paraId="3C70001D" w14:textId="77777777" w:rsidR="006E08CC" w:rsidRDefault="006E08CC" w:rsidP="006E08CC">
      <w:pPr>
        <w:pStyle w:val="FootnoteText"/>
        <w:rPr>
          <w:lang w:val="en-US"/>
        </w:rPr>
      </w:pPr>
      <w:proofErr w:type="spellStart"/>
      <w:r>
        <w:rPr>
          <w:lang w:val="en-US"/>
        </w:rPr>
        <w:t>Johnstone</w:t>
      </w:r>
      <w:proofErr w:type="spellEnd"/>
      <w:r>
        <w:rPr>
          <w:lang w:val="en-US"/>
        </w:rPr>
        <w:t xml:space="preserve"> Parr and Nancy Ann Holtz, ‘The Astronomy-Astrology in Chaucer’s “The Complaint of Mars,”’, in </w:t>
      </w:r>
      <w:r>
        <w:rPr>
          <w:i/>
          <w:lang w:val="en-US"/>
        </w:rPr>
        <w:t xml:space="preserve">The Chaucer Review, </w:t>
      </w:r>
      <w:proofErr w:type="spellStart"/>
      <w:r>
        <w:rPr>
          <w:lang w:val="en-US"/>
        </w:rPr>
        <w:t>Vol</w:t>
      </w:r>
      <w:proofErr w:type="spellEnd"/>
      <w:r>
        <w:rPr>
          <w:lang w:val="en-US"/>
        </w:rPr>
        <w:t xml:space="preserve"> 15/3 (Winter 1981) pp. 255-266, p.255</w:t>
      </w:r>
    </w:p>
    <w:p w14:paraId="2E6A8D48" w14:textId="77777777" w:rsidR="006E08CC" w:rsidRDefault="006E08CC" w:rsidP="006E08CC">
      <w:pPr>
        <w:pStyle w:val="FootnoteText"/>
        <w:rPr>
          <w:lang w:val="en-US"/>
        </w:rPr>
      </w:pPr>
    </w:p>
    <w:p w14:paraId="48BACD7C" w14:textId="1805B4B9" w:rsidR="006E08CC" w:rsidRPr="006E08CC" w:rsidRDefault="006E08CC" w:rsidP="006E08CC">
      <w:pPr>
        <w:rPr>
          <w:rFonts w:eastAsia="Times New Roman" w:cs="Times New Roman"/>
          <w:lang w:val="en-GB"/>
        </w:rPr>
      </w:pPr>
      <w:proofErr w:type="spellStart"/>
      <w:r>
        <w:rPr>
          <w:rFonts w:eastAsia="Times New Roman" w:cs="Times New Roman"/>
          <w:lang w:val="en-GB"/>
        </w:rPr>
        <w:t>Komorowska</w:t>
      </w:r>
      <w:proofErr w:type="spellEnd"/>
      <w:r>
        <w:rPr>
          <w:rFonts w:eastAsia="Times New Roman" w:cs="Times New Roman"/>
          <w:lang w:val="en-GB"/>
        </w:rPr>
        <w:t xml:space="preserve"> Joanna, </w:t>
      </w:r>
      <w:r w:rsidRPr="00DE4DE3">
        <w:rPr>
          <w:rFonts w:eastAsia="Times New Roman" w:cs="Times New Roman"/>
          <w:lang w:val="en-GB"/>
        </w:rPr>
        <w:t xml:space="preserve">‘Philosophy among Astrologers’, </w:t>
      </w:r>
      <w:r>
        <w:rPr>
          <w:rFonts w:eastAsia="Times New Roman" w:cs="Times New Roman"/>
          <w:lang w:val="en-GB"/>
        </w:rPr>
        <w:t xml:space="preserve">in </w:t>
      </w:r>
      <w:r w:rsidRPr="00A2648C">
        <w:rPr>
          <w:rFonts w:eastAsia="Times New Roman" w:cs="Times New Roman"/>
          <w:i/>
          <w:lang w:val="en-GB"/>
        </w:rPr>
        <w:t>Culture and Cosmos</w:t>
      </w:r>
      <w:r w:rsidRPr="00DE4DE3">
        <w:rPr>
          <w:rFonts w:eastAsia="Times New Roman" w:cs="Times New Roman"/>
          <w:lang w:val="en-GB"/>
        </w:rPr>
        <w:t xml:space="preserve">, Vol. 11 no 1 and 2, </w:t>
      </w:r>
      <w:r>
        <w:rPr>
          <w:rFonts w:eastAsia="Times New Roman" w:cs="Times New Roman"/>
          <w:lang w:val="en-GB"/>
        </w:rPr>
        <w:t>(</w:t>
      </w:r>
      <w:r w:rsidRPr="00DE4DE3">
        <w:rPr>
          <w:rFonts w:eastAsia="Times New Roman" w:cs="Times New Roman"/>
          <w:lang w:val="en-GB"/>
        </w:rPr>
        <w:t>2007</w:t>
      </w:r>
      <w:r>
        <w:rPr>
          <w:rFonts w:eastAsia="Times New Roman" w:cs="Times New Roman"/>
          <w:lang w:val="en-GB"/>
        </w:rPr>
        <w:t>)</w:t>
      </w:r>
      <w:r w:rsidRPr="00DE4DE3">
        <w:rPr>
          <w:rFonts w:eastAsia="Times New Roman" w:cs="Times New Roman"/>
          <w:lang w:val="en-GB"/>
        </w:rPr>
        <w:t xml:space="preserve"> pp. 69-86.</w:t>
      </w:r>
    </w:p>
    <w:p w14:paraId="2096EB7B" w14:textId="77777777" w:rsidR="006E08CC" w:rsidRDefault="006E08CC" w:rsidP="006E08CC">
      <w:pPr>
        <w:pStyle w:val="FootnoteText"/>
        <w:rPr>
          <w:lang w:val="en-US"/>
        </w:rPr>
      </w:pPr>
    </w:p>
    <w:p w14:paraId="58D49D2E" w14:textId="3D7EEE2C" w:rsidR="006E08CC" w:rsidRPr="006E08CC" w:rsidRDefault="006E08CC" w:rsidP="006E08CC">
      <w:pPr>
        <w:jc w:val="both"/>
        <w:rPr>
          <w:lang w:val="en-GB"/>
        </w:rPr>
      </w:pPr>
      <w:proofErr w:type="gramStart"/>
      <w:r>
        <w:rPr>
          <w:lang w:val="en-GB"/>
        </w:rPr>
        <w:t xml:space="preserve">Laird Edgar, ‘Heaven and the </w:t>
      </w:r>
      <w:proofErr w:type="spellStart"/>
      <w:r>
        <w:rPr>
          <w:lang w:val="en-GB"/>
        </w:rPr>
        <w:t>Sphaera</w:t>
      </w:r>
      <w:proofErr w:type="spellEnd"/>
      <w:r>
        <w:rPr>
          <w:lang w:val="en-GB"/>
        </w:rPr>
        <w:t xml:space="preserve"> Mundi in the Middle Ages,’ </w:t>
      </w:r>
      <w:r w:rsidRPr="00FF7A25">
        <w:rPr>
          <w:i/>
          <w:lang w:val="en-GB"/>
        </w:rPr>
        <w:t xml:space="preserve">Culture </w:t>
      </w:r>
      <w:r>
        <w:rPr>
          <w:i/>
          <w:lang w:val="en-GB"/>
        </w:rPr>
        <w:t xml:space="preserve">and Cosmos, </w:t>
      </w:r>
      <w:r>
        <w:rPr>
          <w:lang w:val="en-GB"/>
        </w:rPr>
        <w:t>Vol.4 (Spring/Summer 2000) pp.10-35.</w:t>
      </w:r>
      <w:proofErr w:type="gramEnd"/>
    </w:p>
    <w:p w14:paraId="399DDE31" w14:textId="77777777" w:rsidR="00B24C0F" w:rsidRDefault="00B24C0F" w:rsidP="00D21C03">
      <w:pPr>
        <w:jc w:val="both"/>
        <w:rPr>
          <w:lang w:val="en-GB"/>
        </w:rPr>
      </w:pPr>
    </w:p>
    <w:p w14:paraId="08252F89" w14:textId="77777777" w:rsidR="006E08CC" w:rsidRDefault="006E08CC" w:rsidP="006E08CC">
      <w:pPr>
        <w:jc w:val="both"/>
        <w:rPr>
          <w:lang w:val="en-GB"/>
        </w:rPr>
      </w:pPr>
      <w:r>
        <w:rPr>
          <w:lang w:val="en-GB"/>
        </w:rPr>
        <w:t xml:space="preserve">Robinson, F.N, </w:t>
      </w:r>
      <w:r w:rsidRPr="006E08CC">
        <w:rPr>
          <w:i/>
          <w:lang w:val="en-GB"/>
        </w:rPr>
        <w:t>The Poetical works of Chaucer,</w:t>
      </w:r>
      <w:r>
        <w:rPr>
          <w:lang w:val="en-GB"/>
        </w:rPr>
        <w:t xml:space="preserve">  (Houghton Mifflin Company, 1933.)</w:t>
      </w:r>
    </w:p>
    <w:p w14:paraId="2DF2EA9C" w14:textId="009F3441" w:rsidR="006E08CC" w:rsidRDefault="006E08CC" w:rsidP="006E08CC">
      <w:pPr>
        <w:jc w:val="both"/>
        <w:rPr>
          <w:lang w:val="en-GB"/>
        </w:rPr>
      </w:pPr>
      <w:r>
        <w:rPr>
          <w:lang w:val="en-GB"/>
        </w:rPr>
        <w:br/>
      </w:r>
      <w:proofErr w:type="spellStart"/>
      <w:r>
        <w:rPr>
          <w:lang w:val="en-GB"/>
        </w:rPr>
        <w:t>Roell</w:t>
      </w:r>
      <w:proofErr w:type="spellEnd"/>
      <w:r>
        <w:rPr>
          <w:lang w:val="en-GB"/>
        </w:rPr>
        <w:t xml:space="preserve">, William, </w:t>
      </w:r>
      <w:hyperlink r:id="rId8" w:history="1">
        <w:r w:rsidRPr="00694D66">
          <w:rPr>
            <w:rStyle w:val="Hyperlink"/>
            <w:lang w:val="en-GB"/>
          </w:rPr>
          <w:t>http://www.astroamerica.com/v-behari.html</w:t>
        </w:r>
      </w:hyperlink>
      <w:r>
        <w:rPr>
          <w:lang w:val="en-GB"/>
        </w:rPr>
        <w:t xml:space="preserve"> (Accessed 16th March 2022) </w:t>
      </w:r>
    </w:p>
    <w:p w14:paraId="159D5524" w14:textId="77777777" w:rsidR="006E08CC" w:rsidRDefault="006E08CC" w:rsidP="00D21C03">
      <w:pPr>
        <w:jc w:val="both"/>
        <w:rPr>
          <w:lang w:val="en-GB"/>
        </w:rPr>
      </w:pPr>
    </w:p>
    <w:p w14:paraId="0FC57DEB" w14:textId="1807E060" w:rsidR="004E29E1" w:rsidRDefault="00241D5B" w:rsidP="00D21C03">
      <w:pPr>
        <w:jc w:val="both"/>
        <w:rPr>
          <w:lang w:val="en-GB"/>
        </w:rPr>
      </w:pPr>
      <w:proofErr w:type="spellStart"/>
      <w:proofErr w:type="gramStart"/>
      <w:r>
        <w:rPr>
          <w:lang w:val="en-GB"/>
        </w:rPr>
        <w:t>Rochberg-Halton</w:t>
      </w:r>
      <w:proofErr w:type="spellEnd"/>
      <w:r>
        <w:rPr>
          <w:lang w:val="en-GB"/>
        </w:rPr>
        <w:t>,</w:t>
      </w:r>
      <w:r w:rsidR="00D17487">
        <w:rPr>
          <w:lang w:val="en-GB"/>
        </w:rPr>
        <w:t>‘</w:t>
      </w:r>
      <w:r w:rsidR="004E29E1" w:rsidRPr="00B24C0F">
        <w:rPr>
          <w:lang w:val="en-GB"/>
        </w:rPr>
        <w:t>Elements of the Babylonian Contribution to Hellenistic Astrology,</w:t>
      </w:r>
      <w:r w:rsidR="00D17487">
        <w:rPr>
          <w:lang w:val="en-GB"/>
        </w:rPr>
        <w:t>’ in</w:t>
      </w:r>
      <w:r w:rsidR="004E29E1">
        <w:rPr>
          <w:lang w:val="en-GB"/>
        </w:rPr>
        <w:t xml:space="preserve"> </w:t>
      </w:r>
      <w:r w:rsidR="004E29E1" w:rsidRPr="00D17487">
        <w:rPr>
          <w:i/>
          <w:lang w:val="en-GB"/>
        </w:rPr>
        <w:t>Journal of the American Oriental Society</w:t>
      </w:r>
      <w:r w:rsidR="004E29E1">
        <w:rPr>
          <w:lang w:val="en-GB"/>
        </w:rPr>
        <w:t xml:space="preserve">, </w:t>
      </w:r>
      <w:r w:rsidR="00D17487">
        <w:rPr>
          <w:lang w:val="en-GB"/>
        </w:rPr>
        <w:t>Vol. 108.</w:t>
      </w:r>
      <w:proofErr w:type="gramEnd"/>
      <w:r w:rsidR="00D17487">
        <w:rPr>
          <w:lang w:val="en-GB"/>
        </w:rPr>
        <w:t xml:space="preserve"> (</w:t>
      </w:r>
      <w:r w:rsidR="004E29E1">
        <w:rPr>
          <w:lang w:val="en-GB"/>
        </w:rPr>
        <w:t>1988,</w:t>
      </w:r>
      <w:r w:rsidR="00D17487">
        <w:rPr>
          <w:lang w:val="en-GB"/>
        </w:rPr>
        <w:t>)</w:t>
      </w:r>
      <w:r w:rsidR="004E29E1">
        <w:rPr>
          <w:lang w:val="en-GB"/>
        </w:rPr>
        <w:t xml:space="preserve"> pp. 51-62</w:t>
      </w:r>
    </w:p>
    <w:p w14:paraId="535AFBAD" w14:textId="77777777" w:rsidR="00D9700C" w:rsidRPr="00BC1B3B" w:rsidRDefault="00D9700C" w:rsidP="00D21C03">
      <w:pPr>
        <w:jc w:val="both"/>
        <w:rPr>
          <w:lang w:val="en-GB"/>
        </w:rPr>
      </w:pPr>
    </w:p>
    <w:p w14:paraId="0D6BF383" w14:textId="1BBFC0BD" w:rsidR="00A3587A" w:rsidRPr="006E08CC" w:rsidRDefault="00BC1B3B" w:rsidP="006E08CC">
      <w:pPr>
        <w:rPr>
          <w:rFonts w:eastAsia="Times New Roman" w:cs="Times New Roman"/>
          <w:lang w:val="en-GB"/>
        </w:rPr>
      </w:pPr>
      <w:r w:rsidRPr="00BC1B3B">
        <w:rPr>
          <w:rFonts w:eastAsia="Times New Roman" w:cs="Times New Roman"/>
          <w:lang w:val="en-GB"/>
        </w:rPr>
        <w:t xml:space="preserve">Vettius Valens, Anthology, translated Mark Riley 2010. </w:t>
      </w:r>
      <w:r w:rsidR="006E08CC">
        <w:rPr>
          <w:rFonts w:eastAsia="Times New Roman" w:cs="Times New Roman"/>
          <w:lang w:val="en-GB"/>
        </w:rPr>
        <w:t>(</w:t>
      </w:r>
      <w:r w:rsidRPr="00BC1B3B">
        <w:rPr>
          <w:rFonts w:eastAsia="Times New Roman" w:cs="Times New Roman"/>
          <w:lang w:val="en-GB"/>
        </w:rPr>
        <w:t>http://www.csus.edu/indiv/r/rileymt/Vettius%20Valens%20entire.pdf Book 1, sections 1-3.</w:t>
      </w:r>
      <w:r w:rsidR="006E08CC">
        <w:rPr>
          <w:rFonts w:eastAsia="Times New Roman" w:cs="Times New Roman"/>
          <w:lang w:val="en-GB"/>
        </w:rPr>
        <w:t>)</w:t>
      </w:r>
    </w:p>
    <w:sectPr w:rsidR="00A3587A" w:rsidRPr="006E08CC" w:rsidSect="00B71F37">
      <w:head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EDE4528" w14:textId="77777777" w:rsidR="0050204B" w:rsidRDefault="0050204B" w:rsidP="00A0686F">
      <w:r>
        <w:separator/>
      </w:r>
    </w:p>
  </w:endnote>
  <w:endnote w:type="continuationSeparator" w:id="0">
    <w:p w14:paraId="740114E6" w14:textId="77777777" w:rsidR="0050204B" w:rsidRDefault="0050204B" w:rsidP="00A068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ahoma">
    <w:panose1 w:val="020B0604030504040204"/>
    <w:charset w:val="00"/>
    <w:family w:val="auto"/>
    <w:pitch w:val="variable"/>
    <w:sig w:usb0="E1002AFF" w:usb1="C000605B" w:usb2="00000029" w:usb3="00000000" w:csb0="000101FF" w:csb1="00000000"/>
  </w:font>
  <w:font w:name="SimSun">
    <w:altName w:val="宋体"/>
    <w:charset w:val="86"/>
    <w:family w:val="auto"/>
    <w:pitch w:val="variable"/>
    <w:sig w:usb0="00000003" w:usb1="288F0000" w:usb2="00000016" w:usb3="00000000" w:csb0="00040001" w:csb1="00000000"/>
  </w:font>
  <w:font w:name="Georgia">
    <w:panose1 w:val="02040502050405020303"/>
    <w:charset w:val="00"/>
    <w:family w:val="auto"/>
    <w:pitch w:val="variable"/>
    <w:sig w:usb0="00000287" w:usb1="00000000"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Calibri">
    <w:panose1 w:val="020F0502020204030204"/>
    <w:charset w:val="00"/>
    <w:family w:val="auto"/>
    <w:pitch w:val="variable"/>
    <w:sig w:usb0="E10002FF" w:usb1="4000ACFF" w:usb2="00000009" w:usb3="00000000" w:csb0="0000019F" w:csb1="00000000"/>
  </w:font>
  <w:font w:name="†M…‚˛">
    <w:altName w:val="Cambria"/>
    <w:panose1 w:val="00000000000000000000"/>
    <w:charset w:val="4D"/>
    <w:family w:val="auto"/>
    <w:notTrueType/>
    <w:pitch w:val="default"/>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ADD2FAE" w14:textId="77777777" w:rsidR="0050204B" w:rsidRDefault="0050204B" w:rsidP="00A0686F">
      <w:r>
        <w:separator/>
      </w:r>
    </w:p>
  </w:footnote>
  <w:footnote w:type="continuationSeparator" w:id="0">
    <w:p w14:paraId="35052FF2" w14:textId="77777777" w:rsidR="0050204B" w:rsidRDefault="0050204B" w:rsidP="00A0686F">
      <w:r>
        <w:continuationSeparator/>
      </w:r>
    </w:p>
  </w:footnote>
  <w:footnote w:id="1">
    <w:p w14:paraId="65F5A32C" w14:textId="0FC10A73" w:rsidR="0050204B" w:rsidRPr="00903181" w:rsidRDefault="0050204B">
      <w:pPr>
        <w:pStyle w:val="FootnoteText"/>
        <w:rPr>
          <w:lang w:val="en-US"/>
        </w:rPr>
      </w:pPr>
      <w:r>
        <w:rPr>
          <w:rStyle w:val="FootnoteReference"/>
        </w:rPr>
        <w:footnoteRef/>
      </w:r>
      <w:r>
        <w:t xml:space="preserve"> </w:t>
      </w:r>
      <w:proofErr w:type="spellStart"/>
      <w:r>
        <w:rPr>
          <w:lang w:val="en-US"/>
        </w:rPr>
        <w:t>Johnstone</w:t>
      </w:r>
      <w:proofErr w:type="spellEnd"/>
      <w:r>
        <w:rPr>
          <w:lang w:val="en-US"/>
        </w:rPr>
        <w:t xml:space="preserve"> Parr and Nancy Ann Holtz, ‘The Astronomy-Astrology in Chaucer’s “The Complaint of Mars,”’, in </w:t>
      </w:r>
      <w:r>
        <w:rPr>
          <w:i/>
          <w:lang w:val="en-US"/>
        </w:rPr>
        <w:t xml:space="preserve">The Chaucer Review, </w:t>
      </w:r>
      <w:proofErr w:type="spellStart"/>
      <w:r>
        <w:rPr>
          <w:lang w:val="en-US"/>
        </w:rPr>
        <w:t>Vol</w:t>
      </w:r>
      <w:proofErr w:type="spellEnd"/>
      <w:r>
        <w:rPr>
          <w:lang w:val="en-US"/>
        </w:rPr>
        <w:t xml:space="preserve"> 15/3 (Winter 1981) pp. 255-266, p.255</w:t>
      </w:r>
    </w:p>
  </w:footnote>
  <w:footnote w:id="2">
    <w:p w14:paraId="3CE9A443" w14:textId="14391AD4" w:rsidR="0050204B" w:rsidRPr="00A0686F" w:rsidRDefault="0050204B" w:rsidP="00A0686F">
      <w:pPr>
        <w:rPr>
          <w:rFonts w:ascii="Times New Roman" w:eastAsia="Times New Roman" w:hAnsi="Times New Roman" w:cs="Times New Roman"/>
          <w:sz w:val="20"/>
          <w:szCs w:val="20"/>
          <w:lang w:val="en-GB"/>
        </w:rPr>
      </w:pPr>
      <w:r>
        <w:rPr>
          <w:rStyle w:val="FootnoteReference"/>
        </w:rPr>
        <w:footnoteRef/>
      </w:r>
      <w:r>
        <w:t xml:space="preserve"> </w:t>
      </w:r>
      <w:proofErr w:type="spellStart"/>
      <w:r>
        <w:rPr>
          <w:lang w:val="en-US"/>
        </w:rPr>
        <w:t>Braddy</w:t>
      </w:r>
      <w:proofErr w:type="spellEnd"/>
      <w:r>
        <w:rPr>
          <w:lang w:val="en-US"/>
        </w:rPr>
        <w:t xml:space="preserve">, </w:t>
      </w:r>
      <w:proofErr w:type="spellStart"/>
      <w:r>
        <w:rPr>
          <w:lang w:val="en-US"/>
        </w:rPr>
        <w:t>Haldeen</w:t>
      </w:r>
      <w:proofErr w:type="spellEnd"/>
      <w:r>
        <w:rPr>
          <w:lang w:val="en-US"/>
        </w:rPr>
        <w:t xml:space="preserve">, Chaucer and </w:t>
      </w:r>
      <w:proofErr w:type="spellStart"/>
      <w:r>
        <w:rPr>
          <w:lang w:val="en-US"/>
        </w:rPr>
        <w:t>Graunson</w:t>
      </w:r>
      <w:proofErr w:type="spellEnd"/>
      <w:r>
        <w:rPr>
          <w:lang w:val="en-US"/>
        </w:rPr>
        <w:t xml:space="preserve">: The Valentine Tradition, </w:t>
      </w:r>
      <w:r w:rsidRPr="00241D5B">
        <w:rPr>
          <w:rFonts w:ascii="Times New Roman" w:eastAsia="Times New Roman" w:hAnsi="Times New Roman" w:cs="Times New Roman"/>
          <w:i/>
          <w:lang w:val="en-GB"/>
        </w:rPr>
        <w:t>PMLA</w:t>
      </w:r>
      <w:r>
        <w:rPr>
          <w:rFonts w:ascii="Times New Roman" w:eastAsia="Times New Roman" w:hAnsi="Times New Roman" w:cs="Times New Roman"/>
          <w:lang w:val="en-GB"/>
        </w:rPr>
        <w:t xml:space="preserve">, Vol. 54/ </w:t>
      </w:r>
      <w:r w:rsidRPr="00A0686F">
        <w:rPr>
          <w:rFonts w:ascii="Times New Roman" w:eastAsia="Times New Roman" w:hAnsi="Times New Roman" w:cs="Times New Roman"/>
          <w:lang w:val="en-GB"/>
        </w:rPr>
        <w:t xml:space="preserve">No. 2 (1939), </w:t>
      </w:r>
      <w:proofErr w:type="gramStart"/>
      <w:r w:rsidRPr="00A0686F">
        <w:rPr>
          <w:rFonts w:ascii="Times New Roman" w:eastAsia="Times New Roman" w:hAnsi="Times New Roman" w:cs="Times New Roman"/>
          <w:lang w:val="en-GB"/>
        </w:rPr>
        <w:t>pp</w:t>
      </w:r>
      <w:proofErr w:type="gramEnd"/>
      <w:r w:rsidRPr="00A0686F">
        <w:rPr>
          <w:rFonts w:ascii="Times New Roman" w:eastAsia="Times New Roman" w:hAnsi="Times New Roman" w:cs="Times New Roman"/>
          <w:lang w:val="en-GB"/>
        </w:rPr>
        <w:t>. 359-368</w:t>
      </w:r>
      <w:r>
        <w:rPr>
          <w:rFonts w:ascii="Times New Roman" w:eastAsia="Times New Roman" w:hAnsi="Times New Roman" w:cs="Times New Roman"/>
          <w:lang w:val="en-GB"/>
        </w:rPr>
        <w:t xml:space="preserve">. P.359. </w:t>
      </w:r>
    </w:p>
    <w:p w14:paraId="5DF56452" w14:textId="6B9C19A0" w:rsidR="0050204B" w:rsidRPr="00A0686F" w:rsidRDefault="0050204B">
      <w:pPr>
        <w:pStyle w:val="FootnoteText"/>
        <w:rPr>
          <w:lang w:val="en-US"/>
        </w:rPr>
      </w:pPr>
    </w:p>
  </w:footnote>
  <w:footnote w:id="3">
    <w:p w14:paraId="5BDEC0EB" w14:textId="7205A65B" w:rsidR="0050204B" w:rsidRPr="006E08CC" w:rsidRDefault="0050204B" w:rsidP="006E08CC">
      <w:pPr>
        <w:jc w:val="both"/>
        <w:rPr>
          <w:rFonts w:eastAsia="Times New Roman" w:cs="Times New Roman"/>
          <w:lang w:val="en-GB"/>
        </w:rPr>
      </w:pPr>
      <w:r>
        <w:rPr>
          <w:rStyle w:val="FootnoteReference"/>
        </w:rPr>
        <w:footnoteRef/>
      </w:r>
      <w:r>
        <w:t xml:space="preserve"> </w:t>
      </w:r>
      <w:r>
        <w:rPr>
          <w:rFonts w:eastAsia="Times New Roman" w:cs="Times New Roman"/>
          <w:lang w:val="en-GB"/>
        </w:rPr>
        <w:t>Braddy Helen,  ‘</w:t>
      </w:r>
      <w:r w:rsidRPr="00BC1B3B">
        <w:rPr>
          <w:rFonts w:eastAsia="Times New Roman" w:cs="Times New Roman"/>
          <w:lang w:val="en-GB"/>
        </w:rPr>
        <w:t>Chaucer and Graunson: Th</w:t>
      </w:r>
      <w:r>
        <w:rPr>
          <w:rFonts w:eastAsia="Times New Roman" w:cs="Times New Roman"/>
          <w:lang w:val="en-GB"/>
        </w:rPr>
        <w:t>e Valentine Tradition,’</w:t>
      </w:r>
      <w:proofErr w:type="spellStart"/>
      <w:r w:rsidRPr="00BC1B3B">
        <w:rPr>
          <w:rFonts w:eastAsia="Times New Roman" w:cs="Times New Roman"/>
          <w:lang w:val="en-GB"/>
        </w:rPr>
        <w:t>Vol</w:t>
      </w:r>
      <w:proofErr w:type="spellEnd"/>
      <w:r w:rsidRPr="00BC1B3B">
        <w:rPr>
          <w:rFonts w:eastAsia="Times New Roman" w:cs="Times New Roman"/>
          <w:lang w:val="en-GB"/>
        </w:rPr>
        <w:t>. 54, No. 2 (Jun., 1939), pp. 359-</w:t>
      </w:r>
      <w:proofErr w:type="gramStart"/>
      <w:r w:rsidRPr="00BC1B3B">
        <w:rPr>
          <w:rFonts w:eastAsia="Times New Roman" w:cs="Times New Roman"/>
          <w:lang w:val="en-GB"/>
        </w:rPr>
        <w:t>368</w:t>
      </w:r>
      <w:r>
        <w:rPr>
          <w:rFonts w:eastAsia="Times New Roman" w:cs="Times New Roman"/>
          <w:lang w:val="en-GB"/>
        </w:rPr>
        <w:t xml:space="preserve">  </w:t>
      </w:r>
      <w:r>
        <w:rPr>
          <w:lang w:val="en-US"/>
        </w:rPr>
        <w:t>p.364</w:t>
      </w:r>
      <w:proofErr w:type="gramEnd"/>
      <w:r>
        <w:rPr>
          <w:lang w:val="en-US"/>
        </w:rPr>
        <w:t>.</w:t>
      </w:r>
    </w:p>
  </w:footnote>
  <w:footnote w:id="4">
    <w:p w14:paraId="366BF9D4" w14:textId="0312F9DA" w:rsidR="0050204B" w:rsidRPr="00945F1D" w:rsidRDefault="0050204B">
      <w:pPr>
        <w:pStyle w:val="FootnoteText"/>
        <w:rPr>
          <w:lang w:val="en-US"/>
        </w:rPr>
      </w:pPr>
      <w:r>
        <w:rPr>
          <w:rStyle w:val="FootnoteReference"/>
        </w:rPr>
        <w:footnoteRef/>
      </w:r>
      <w:r>
        <w:t xml:space="preserve"> </w:t>
      </w:r>
      <w:proofErr w:type="spellStart"/>
      <w:r>
        <w:rPr>
          <w:lang w:val="en-US"/>
        </w:rPr>
        <w:t>Braddy</w:t>
      </w:r>
      <w:proofErr w:type="spellEnd"/>
      <w:r>
        <w:rPr>
          <w:lang w:val="en-US"/>
        </w:rPr>
        <w:t xml:space="preserve">, ‘Chaucer and </w:t>
      </w:r>
      <w:proofErr w:type="spellStart"/>
      <w:r>
        <w:rPr>
          <w:lang w:val="en-US"/>
        </w:rPr>
        <w:t>Graunson</w:t>
      </w:r>
      <w:proofErr w:type="spellEnd"/>
      <w:r>
        <w:rPr>
          <w:lang w:val="en-US"/>
        </w:rPr>
        <w:t>,’ p.367</w:t>
      </w:r>
    </w:p>
  </w:footnote>
  <w:footnote w:id="5">
    <w:p w14:paraId="2FB0ECC3" w14:textId="17780E00" w:rsidR="0050204B" w:rsidRPr="00B66B9D" w:rsidRDefault="0050204B">
      <w:pPr>
        <w:pStyle w:val="FootnoteText"/>
        <w:rPr>
          <w:lang w:val="en-US"/>
        </w:rPr>
      </w:pPr>
      <w:r>
        <w:rPr>
          <w:rStyle w:val="FootnoteReference"/>
        </w:rPr>
        <w:footnoteRef/>
      </w:r>
      <w:r>
        <w:t xml:space="preserve"> </w:t>
      </w:r>
      <w:r>
        <w:rPr>
          <w:lang w:val="en-US"/>
        </w:rPr>
        <w:t>Parr and Holtz, ‘</w:t>
      </w:r>
      <w:r w:rsidRPr="00543801">
        <w:rPr>
          <w:lang w:val="en-US"/>
        </w:rPr>
        <w:t>Chaucer’s The Complaint of Mars,</w:t>
      </w:r>
      <w:r>
        <w:rPr>
          <w:lang w:val="en-US"/>
        </w:rPr>
        <w:t>’</w:t>
      </w:r>
      <w:r w:rsidRPr="00543801">
        <w:rPr>
          <w:lang w:val="en-US"/>
        </w:rPr>
        <w:t xml:space="preserve"> </w:t>
      </w:r>
      <w:r>
        <w:rPr>
          <w:lang w:val="en-US"/>
        </w:rPr>
        <w:t>p.260</w:t>
      </w:r>
    </w:p>
  </w:footnote>
  <w:footnote w:id="6">
    <w:p w14:paraId="1D877959" w14:textId="53BA447F" w:rsidR="0050204B" w:rsidRPr="00385A77" w:rsidRDefault="0050204B">
      <w:pPr>
        <w:pStyle w:val="FootnoteText"/>
        <w:rPr>
          <w:lang w:val="en-US"/>
        </w:rPr>
      </w:pPr>
      <w:r>
        <w:rPr>
          <w:rStyle w:val="FootnoteReference"/>
        </w:rPr>
        <w:footnoteRef/>
      </w:r>
      <w:r>
        <w:t xml:space="preserve"> </w:t>
      </w:r>
      <w:r>
        <w:rPr>
          <w:lang w:val="en-US"/>
        </w:rPr>
        <w:t>Parr and Holtz, ‘</w:t>
      </w:r>
      <w:r w:rsidRPr="00543801">
        <w:rPr>
          <w:lang w:val="en-US"/>
        </w:rPr>
        <w:t>Chaucer’s The Complaint of Mars</w:t>
      </w:r>
      <w:r>
        <w:rPr>
          <w:lang w:val="en-US"/>
        </w:rPr>
        <w:t>’ p. 260</w:t>
      </w:r>
    </w:p>
  </w:footnote>
  <w:footnote w:id="7">
    <w:p w14:paraId="1509AA69" w14:textId="6573D719" w:rsidR="0050204B" w:rsidRPr="00212C19" w:rsidRDefault="0050204B">
      <w:pPr>
        <w:pStyle w:val="FootnoteText"/>
        <w:rPr>
          <w:lang w:val="en-US"/>
        </w:rPr>
      </w:pPr>
      <w:r>
        <w:rPr>
          <w:rStyle w:val="FootnoteReference"/>
        </w:rPr>
        <w:footnoteRef/>
      </w:r>
      <w:r>
        <w:t xml:space="preserve"> </w:t>
      </w:r>
      <w:r>
        <w:rPr>
          <w:lang w:val="en-US"/>
        </w:rPr>
        <w:t>Parr and Holtz, ‘</w:t>
      </w:r>
      <w:r w:rsidRPr="00543801">
        <w:rPr>
          <w:lang w:val="en-US"/>
        </w:rPr>
        <w:t>Chaucer’s The Complaint of Mars</w:t>
      </w:r>
      <w:r>
        <w:rPr>
          <w:lang w:val="en-US"/>
        </w:rPr>
        <w:t xml:space="preserve">’ p. 260. </w:t>
      </w:r>
    </w:p>
  </w:footnote>
  <w:footnote w:id="8">
    <w:p w14:paraId="3042821F" w14:textId="79A84174" w:rsidR="0050204B" w:rsidRPr="001A2D26" w:rsidRDefault="0050204B">
      <w:pPr>
        <w:pStyle w:val="FootnoteText"/>
        <w:rPr>
          <w:lang w:val="en-US"/>
        </w:rPr>
      </w:pPr>
      <w:r>
        <w:rPr>
          <w:rStyle w:val="FootnoteReference"/>
        </w:rPr>
        <w:footnoteRef/>
      </w:r>
      <w:r>
        <w:t xml:space="preserve"> Edgar </w:t>
      </w:r>
      <w:proofErr w:type="spellStart"/>
      <w:r>
        <w:t>Laird</w:t>
      </w:r>
      <w:proofErr w:type="spellEnd"/>
      <w:r>
        <w:t>,</w:t>
      </w:r>
      <w:proofErr w:type="gramStart"/>
      <w:r>
        <w:t xml:space="preserve"> ‘</w:t>
      </w:r>
      <w:proofErr w:type="gramEnd"/>
      <w:r>
        <w:rPr>
          <w:lang w:val="en-US"/>
        </w:rPr>
        <w:t xml:space="preserve">Heaven and the </w:t>
      </w:r>
      <w:proofErr w:type="spellStart"/>
      <w:r>
        <w:rPr>
          <w:lang w:val="en-US"/>
        </w:rPr>
        <w:t>Sphaera</w:t>
      </w:r>
      <w:proofErr w:type="spellEnd"/>
      <w:r>
        <w:rPr>
          <w:lang w:val="en-US"/>
        </w:rPr>
        <w:t xml:space="preserve"> Mundi in the Middle Ages,’ </w:t>
      </w:r>
      <w:r>
        <w:rPr>
          <w:i/>
          <w:lang w:val="en-US"/>
        </w:rPr>
        <w:t xml:space="preserve">Culture and Cosmos, </w:t>
      </w:r>
      <w:proofErr w:type="spellStart"/>
      <w:r>
        <w:rPr>
          <w:lang w:val="en-US"/>
        </w:rPr>
        <w:t>Vol</w:t>
      </w:r>
      <w:proofErr w:type="spellEnd"/>
      <w:r>
        <w:rPr>
          <w:lang w:val="en-US"/>
        </w:rPr>
        <w:t xml:space="preserve"> 4/1, (2000) pp.10-35 p.24. </w:t>
      </w:r>
    </w:p>
  </w:footnote>
  <w:footnote w:id="9">
    <w:p w14:paraId="7A65D239" w14:textId="2260A593" w:rsidR="0050204B" w:rsidRPr="0003741D" w:rsidRDefault="0050204B">
      <w:pPr>
        <w:pStyle w:val="FootnoteText"/>
        <w:rPr>
          <w:lang w:val="en-US"/>
        </w:rPr>
      </w:pPr>
      <w:r>
        <w:rPr>
          <w:rStyle w:val="FootnoteReference"/>
        </w:rPr>
        <w:footnoteRef/>
      </w:r>
      <w:r>
        <w:t xml:space="preserve">  </w:t>
      </w:r>
      <w:proofErr w:type="spellStart"/>
      <w:r>
        <w:t>Laird</w:t>
      </w:r>
      <w:proofErr w:type="spellEnd"/>
      <w:r>
        <w:t>,</w:t>
      </w:r>
      <w:proofErr w:type="gramStart"/>
      <w:r>
        <w:t xml:space="preserve"> ‘</w:t>
      </w:r>
      <w:proofErr w:type="gramEnd"/>
      <w:r>
        <w:rPr>
          <w:lang w:val="en-US"/>
        </w:rPr>
        <w:t xml:space="preserve">Heaven and the </w:t>
      </w:r>
      <w:proofErr w:type="spellStart"/>
      <w:r>
        <w:rPr>
          <w:lang w:val="en-US"/>
        </w:rPr>
        <w:t>Sphaera</w:t>
      </w:r>
      <w:proofErr w:type="spellEnd"/>
      <w:r>
        <w:rPr>
          <w:lang w:val="en-US"/>
        </w:rPr>
        <w:t xml:space="preserve"> Mundi’ p. 24. </w:t>
      </w:r>
    </w:p>
  </w:footnote>
  <w:footnote w:id="10">
    <w:p w14:paraId="4B24D2AF" w14:textId="079CBF32" w:rsidR="0050204B" w:rsidRPr="00D76033" w:rsidRDefault="0050204B">
      <w:pPr>
        <w:pStyle w:val="FootnoteText"/>
        <w:rPr>
          <w:lang w:val="en-US"/>
        </w:rPr>
      </w:pPr>
      <w:r>
        <w:rPr>
          <w:rStyle w:val="FootnoteReference"/>
        </w:rPr>
        <w:footnoteRef/>
      </w:r>
      <w:r>
        <w:t xml:space="preserve"> </w:t>
      </w:r>
      <w:proofErr w:type="spellStart"/>
      <w:r>
        <w:t>Laird</w:t>
      </w:r>
      <w:proofErr w:type="spellEnd"/>
      <w:r>
        <w:t>,</w:t>
      </w:r>
      <w:proofErr w:type="gramStart"/>
      <w:r>
        <w:t xml:space="preserve"> ‘</w:t>
      </w:r>
      <w:proofErr w:type="spellStart"/>
      <w:proofErr w:type="gramEnd"/>
      <w:r>
        <w:t>Heaven</w:t>
      </w:r>
      <w:proofErr w:type="spellEnd"/>
      <w:r>
        <w:t xml:space="preserve"> and the </w:t>
      </w:r>
      <w:proofErr w:type="spellStart"/>
      <w:r>
        <w:rPr>
          <w:lang w:val="en-US"/>
        </w:rPr>
        <w:t>Sphaera</w:t>
      </w:r>
      <w:proofErr w:type="spellEnd"/>
      <w:r>
        <w:rPr>
          <w:lang w:val="en-US"/>
        </w:rPr>
        <w:t xml:space="preserve"> Mundi,’ p. 25. </w:t>
      </w:r>
    </w:p>
  </w:footnote>
  <w:footnote w:id="11">
    <w:p w14:paraId="52E3D578" w14:textId="22895CE7" w:rsidR="0050204B" w:rsidRPr="00A72B69" w:rsidRDefault="0050204B">
      <w:pPr>
        <w:pStyle w:val="FootnoteText"/>
        <w:rPr>
          <w:lang w:val="en-US"/>
        </w:rPr>
      </w:pPr>
      <w:r>
        <w:rPr>
          <w:rStyle w:val="FootnoteReference"/>
        </w:rPr>
        <w:footnoteRef/>
      </w:r>
      <w:r>
        <w:t xml:space="preserve"> </w:t>
      </w:r>
      <w:r>
        <w:rPr>
          <w:lang w:val="en-US"/>
        </w:rPr>
        <w:t>Parr and Holtz, ‘</w:t>
      </w:r>
      <w:r w:rsidRPr="00543801">
        <w:rPr>
          <w:lang w:val="en-US"/>
        </w:rPr>
        <w:t>Chaucer’s The Complaint of Mars</w:t>
      </w:r>
      <w:r>
        <w:rPr>
          <w:lang w:val="en-US"/>
        </w:rPr>
        <w:t>’ p. 259</w:t>
      </w:r>
    </w:p>
  </w:footnote>
  <w:footnote w:id="12">
    <w:p w14:paraId="18785F88" w14:textId="07214486" w:rsidR="0050204B" w:rsidRPr="00681BAC" w:rsidRDefault="0050204B">
      <w:pPr>
        <w:pStyle w:val="FootnoteText"/>
        <w:rPr>
          <w:lang w:val="en-US"/>
        </w:rPr>
      </w:pPr>
      <w:r>
        <w:rPr>
          <w:rStyle w:val="FootnoteReference"/>
        </w:rPr>
        <w:footnoteRef/>
      </w:r>
      <w:r>
        <w:t xml:space="preserve"> </w:t>
      </w:r>
      <w:r>
        <w:rPr>
          <w:lang w:val="en-US"/>
        </w:rPr>
        <w:t xml:space="preserve">Riley, Mark, Translation of </w:t>
      </w:r>
      <w:proofErr w:type="spellStart"/>
      <w:r>
        <w:rPr>
          <w:lang w:val="en-US"/>
        </w:rPr>
        <w:t>Vettius</w:t>
      </w:r>
      <w:proofErr w:type="spellEnd"/>
      <w:r>
        <w:rPr>
          <w:lang w:val="en-US"/>
        </w:rPr>
        <w:t xml:space="preserve"> Valens ‘Anthologies Book I’ (</w:t>
      </w:r>
      <w:r w:rsidRPr="002F77D1">
        <w:rPr>
          <w:lang w:val="en-US"/>
        </w:rPr>
        <w:t>https://www.csus.edu/indiv/r/rileymt/vettius%20valens%20entire.pdf</w:t>
      </w:r>
      <w:r>
        <w:rPr>
          <w:lang w:val="en-US"/>
        </w:rPr>
        <w:t xml:space="preserve"> p.18)</w:t>
      </w:r>
    </w:p>
  </w:footnote>
  <w:footnote w:id="13">
    <w:p w14:paraId="4DEEEF60" w14:textId="6F1F2090" w:rsidR="0050204B" w:rsidRPr="006E08CC" w:rsidRDefault="0050204B" w:rsidP="006E08CC">
      <w:pPr>
        <w:rPr>
          <w:rFonts w:eastAsia="Times New Roman" w:cs="Times New Roman"/>
          <w:lang w:val="en-GB"/>
        </w:rPr>
      </w:pPr>
      <w:r>
        <w:rPr>
          <w:rStyle w:val="FootnoteReference"/>
        </w:rPr>
        <w:footnoteRef/>
      </w:r>
      <w:r>
        <w:t xml:space="preserve"> </w:t>
      </w:r>
      <w:proofErr w:type="spellStart"/>
      <w:r>
        <w:rPr>
          <w:rFonts w:eastAsia="Times New Roman" w:cs="Times New Roman"/>
          <w:lang w:val="en-GB"/>
        </w:rPr>
        <w:t>Komorowska</w:t>
      </w:r>
      <w:proofErr w:type="spellEnd"/>
      <w:r>
        <w:rPr>
          <w:rFonts w:eastAsia="Times New Roman" w:cs="Times New Roman"/>
          <w:lang w:val="en-GB"/>
        </w:rPr>
        <w:t xml:space="preserve"> Joanna, </w:t>
      </w:r>
      <w:r w:rsidRPr="00DE4DE3">
        <w:rPr>
          <w:rFonts w:eastAsia="Times New Roman" w:cs="Times New Roman"/>
          <w:lang w:val="en-GB"/>
        </w:rPr>
        <w:t xml:space="preserve">‘Philosophy among Astrologers’, </w:t>
      </w:r>
      <w:r>
        <w:rPr>
          <w:rFonts w:eastAsia="Times New Roman" w:cs="Times New Roman"/>
          <w:lang w:val="en-GB"/>
        </w:rPr>
        <w:t xml:space="preserve">in </w:t>
      </w:r>
      <w:r w:rsidRPr="00A2648C">
        <w:rPr>
          <w:rFonts w:eastAsia="Times New Roman" w:cs="Times New Roman"/>
          <w:i/>
          <w:lang w:val="en-GB"/>
        </w:rPr>
        <w:t>Culture and Cosmos</w:t>
      </w:r>
      <w:r w:rsidRPr="00DE4DE3">
        <w:rPr>
          <w:rFonts w:eastAsia="Times New Roman" w:cs="Times New Roman"/>
          <w:lang w:val="en-GB"/>
        </w:rPr>
        <w:t xml:space="preserve">, Vol. 11 no 1 and 2, </w:t>
      </w:r>
      <w:r>
        <w:rPr>
          <w:rFonts w:eastAsia="Times New Roman" w:cs="Times New Roman"/>
          <w:lang w:val="en-GB"/>
        </w:rPr>
        <w:t>(</w:t>
      </w:r>
      <w:r w:rsidRPr="00DE4DE3">
        <w:rPr>
          <w:rFonts w:eastAsia="Times New Roman" w:cs="Times New Roman"/>
          <w:lang w:val="en-GB"/>
        </w:rPr>
        <w:t>2007</w:t>
      </w:r>
      <w:r>
        <w:rPr>
          <w:rFonts w:eastAsia="Times New Roman" w:cs="Times New Roman"/>
          <w:lang w:val="en-GB"/>
        </w:rPr>
        <w:t>)</w:t>
      </w:r>
      <w:r w:rsidRPr="00DE4DE3">
        <w:rPr>
          <w:rFonts w:eastAsia="Times New Roman" w:cs="Times New Roman"/>
          <w:lang w:val="en-GB"/>
        </w:rPr>
        <w:t xml:space="preserve"> pp. 69-86.</w:t>
      </w:r>
      <w:r>
        <w:rPr>
          <w:rFonts w:eastAsia="Times New Roman" w:cs="Times New Roman"/>
          <w:lang w:val="en-GB"/>
        </w:rPr>
        <w:t xml:space="preserve"> P.1.</w:t>
      </w:r>
    </w:p>
  </w:footnote>
  <w:footnote w:id="14">
    <w:p w14:paraId="3B58510A" w14:textId="5287C026" w:rsidR="0050204B" w:rsidRPr="00F7117B" w:rsidRDefault="0050204B">
      <w:pPr>
        <w:pStyle w:val="FootnoteText"/>
        <w:rPr>
          <w:lang w:val="en-US"/>
        </w:rPr>
      </w:pPr>
      <w:r>
        <w:rPr>
          <w:rStyle w:val="FootnoteReference"/>
        </w:rPr>
        <w:footnoteRef/>
      </w:r>
      <w:r>
        <w:t xml:space="preserve"> </w:t>
      </w:r>
      <w:r>
        <w:rPr>
          <w:lang w:val="en-US"/>
        </w:rPr>
        <w:t>Riley, Translation of Valens ‘Anthologies Book I’ (</w:t>
      </w:r>
      <w:r w:rsidRPr="002F77D1">
        <w:rPr>
          <w:lang w:val="en-US"/>
        </w:rPr>
        <w:t>https://www.csus.edu/indiv/r/rileymt/vettius%20valens%20entire.pdf</w:t>
      </w:r>
      <w:r>
        <w:rPr>
          <w:lang w:val="en-US"/>
        </w:rPr>
        <w:t xml:space="preserve"> p.18) p.1</w:t>
      </w:r>
    </w:p>
  </w:footnote>
  <w:footnote w:id="15">
    <w:p w14:paraId="68FB730E" w14:textId="746D3166" w:rsidR="0050204B" w:rsidRPr="000253DC" w:rsidRDefault="0050204B">
      <w:pPr>
        <w:pStyle w:val="FootnoteText"/>
        <w:rPr>
          <w:lang w:val="en-US"/>
        </w:rPr>
      </w:pPr>
      <w:r>
        <w:rPr>
          <w:rStyle w:val="FootnoteReference"/>
        </w:rPr>
        <w:footnoteRef/>
      </w:r>
      <w:r>
        <w:t xml:space="preserve"> </w:t>
      </w:r>
      <w:r>
        <w:rPr>
          <w:lang w:val="en-US"/>
        </w:rPr>
        <w:t>Riley, Translation of Valens ‘Anthologies Book I’ (</w:t>
      </w:r>
      <w:r w:rsidRPr="002F77D1">
        <w:rPr>
          <w:lang w:val="en-US"/>
        </w:rPr>
        <w:t>https://www.csus.edu/indiv/r/rileymt/vettius%20valens%20entire.pdf</w:t>
      </w:r>
      <w:r>
        <w:rPr>
          <w:lang w:val="en-US"/>
        </w:rPr>
        <w:t xml:space="preserve"> p.18) p.1</w:t>
      </w:r>
    </w:p>
  </w:footnote>
  <w:footnote w:id="16">
    <w:p w14:paraId="5FF0A51B" w14:textId="78DC1BBC" w:rsidR="0050204B" w:rsidRPr="00C24555" w:rsidRDefault="0050204B">
      <w:pPr>
        <w:pStyle w:val="FootnoteText"/>
        <w:rPr>
          <w:lang w:val="en-US"/>
        </w:rPr>
      </w:pPr>
      <w:r>
        <w:rPr>
          <w:rStyle w:val="FootnoteReference"/>
        </w:rPr>
        <w:footnoteRef/>
      </w:r>
      <w:r>
        <w:t xml:space="preserve"> </w:t>
      </w:r>
      <w:r>
        <w:rPr>
          <w:lang w:val="en-US"/>
        </w:rPr>
        <w:t>Riley, Translation of Valens ‘Anthologies Book I’ (</w:t>
      </w:r>
      <w:r w:rsidRPr="002F77D1">
        <w:rPr>
          <w:lang w:val="en-US"/>
        </w:rPr>
        <w:t>https://www.csus.edu/indiv/r/rileymt/vettius%20valens%20entire.pdf</w:t>
      </w:r>
      <w:r>
        <w:rPr>
          <w:lang w:val="en-US"/>
        </w:rPr>
        <w:t xml:space="preserve"> p.18) p.2 </w:t>
      </w:r>
    </w:p>
  </w:footnote>
  <w:footnote w:id="17">
    <w:p w14:paraId="3E63C902" w14:textId="27CEC78E" w:rsidR="0050204B" w:rsidRPr="00BE256B" w:rsidRDefault="0050204B">
      <w:pPr>
        <w:pStyle w:val="FootnoteText"/>
        <w:rPr>
          <w:lang w:val="en-US"/>
        </w:rPr>
      </w:pPr>
      <w:r>
        <w:rPr>
          <w:rStyle w:val="FootnoteReference"/>
        </w:rPr>
        <w:footnoteRef/>
      </w:r>
      <w:r>
        <w:t xml:space="preserve"> </w:t>
      </w:r>
      <w:r>
        <w:rPr>
          <w:lang w:val="en-US"/>
        </w:rPr>
        <w:t>Parr and Holtz, ‘</w:t>
      </w:r>
      <w:r w:rsidRPr="00543801">
        <w:rPr>
          <w:lang w:val="en-US"/>
        </w:rPr>
        <w:t>Chaucer’s The Complaint of Mars</w:t>
      </w:r>
      <w:r>
        <w:rPr>
          <w:lang w:val="en-US"/>
        </w:rPr>
        <w:t>’, p.260</w:t>
      </w:r>
    </w:p>
  </w:footnote>
  <w:footnote w:id="18">
    <w:p w14:paraId="71CAD72A" w14:textId="72C45B14" w:rsidR="0050204B" w:rsidRPr="00C331CA" w:rsidRDefault="0050204B">
      <w:pPr>
        <w:pStyle w:val="FootnoteText"/>
        <w:rPr>
          <w:lang w:val="en-US"/>
        </w:rPr>
      </w:pPr>
      <w:r>
        <w:rPr>
          <w:rStyle w:val="FootnoteReference"/>
        </w:rPr>
        <w:footnoteRef/>
      </w:r>
      <w:r>
        <w:t xml:space="preserve"> </w:t>
      </w:r>
      <w:r>
        <w:rPr>
          <w:lang w:val="en-US"/>
        </w:rPr>
        <w:t>Riley, Translation of Valens ‘Anthologies Book I’ (</w:t>
      </w:r>
      <w:r w:rsidRPr="002F77D1">
        <w:rPr>
          <w:lang w:val="en-US"/>
        </w:rPr>
        <w:t>https://www.csus.edu/indiv/r/rileymt/vettius%20valens%20entire.pdf</w:t>
      </w:r>
      <w:r>
        <w:rPr>
          <w:lang w:val="en-US"/>
        </w:rPr>
        <w:t xml:space="preserve"> p.18) p.7</w:t>
      </w:r>
    </w:p>
  </w:footnote>
  <w:footnote w:id="19">
    <w:p w14:paraId="6AEACE89" w14:textId="29073E65" w:rsidR="0050204B" w:rsidRPr="004B2F73" w:rsidRDefault="0050204B">
      <w:pPr>
        <w:pStyle w:val="FootnoteText"/>
        <w:rPr>
          <w:lang w:val="en-GB"/>
        </w:rPr>
      </w:pPr>
      <w:r w:rsidRPr="004B2F73">
        <w:rPr>
          <w:rStyle w:val="FootnoteReference"/>
          <w:lang w:val="en-GB"/>
        </w:rPr>
        <w:footnoteRef/>
      </w:r>
      <w:r w:rsidRPr="004B2F73">
        <w:rPr>
          <w:lang w:val="en-GB"/>
        </w:rPr>
        <w:t xml:space="preserve"> F. </w:t>
      </w:r>
      <w:proofErr w:type="spellStart"/>
      <w:r w:rsidRPr="004B2F73">
        <w:rPr>
          <w:lang w:val="en-GB"/>
        </w:rPr>
        <w:t>Rochberg</w:t>
      </w:r>
      <w:proofErr w:type="spellEnd"/>
      <w:r w:rsidRPr="004B2F73">
        <w:rPr>
          <w:lang w:val="en-GB"/>
        </w:rPr>
        <w:t xml:space="preserve"> – </w:t>
      </w:r>
      <w:proofErr w:type="spellStart"/>
      <w:r w:rsidRPr="004B2F73">
        <w:rPr>
          <w:lang w:val="en-GB"/>
        </w:rPr>
        <w:t>Halton</w:t>
      </w:r>
      <w:proofErr w:type="spellEnd"/>
      <w:r w:rsidRPr="004B2F73">
        <w:rPr>
          <w:lang w:val="en-GB"/>
        </w:rPr>
        <w:t xml:space="preserve">, ‘Elements of the Babylonian Contribution to Hellenistic Astrology,’ </w:t>
      </w:r>
      <w:r w:rsidRPr="004B2F73">
        <w:rPr>
          <w:i/>
          <w:lang w:val="en-GB"/>
        </w:rPr>
        <w:t xml:space="preserve">Journal of the American Oriental Society, </w:t>
      </w:r>
      <w:r w:rsidRPr="004B2F73">
        <w:rPr>
          <w:lang w:val="en-GB"/>
        </w:rPr>
        <w:t>Vol. 108 (1988) pp. 51 - 62 p.55</w:t>
      </w:r>
    </w:p>
  </w:footnote>
  <w:footnote w:id="20">
    <w:p w14:paraId="25D6A1F3" w14:textId="7EC4A1DA" w:rsidR="0050204B" w:rsidRPr="004B2F73" w:rsidRDefault="0050204B">
      <w:pPr>
        <w:pStyle w:val="FootnoteText"/>
        <w:rPr>
          <w:lang w:val="en-GB"/>
        </w:rPr>
      </w:pPr>
      <w:r w:rsidRPr="004B2F73">
        <w:rPr>
          <w:rStyle w:val="FootnoteReference"/>
          <w:lang w:val="en-GB"/>
        </w:rPr>
        <w:footnoteRef/>
      </w:r>
      <w:r w:rsidRPr="004B2F73">
        <w:rPr>
          <w:lang w:val="en-GB"/>
        </w:rPr>
        <w:t xml:space="preserve"> </w:t>
      </w:r>
      <w:proofErr w:type="spellStart"/>
      <w:proofErr w:type="gramStart"/>
      <w:r w:rsidRPr="004B2F73">
        <w:rPr>
          <w:lang w:val="en-GB"/>
        </w:rPr>
        <w:t>Rochberg-Halton</w:t>
      </w:r>
      <w:proofErr w:type="spellEnd"/>
      <w:r w:rsidRPr="004B2F73">
        <w:rPr>
          <w:lang w:val="en-GB"/>
        </w:rPr>
        <w:t>, ‘Elements of Babylonian Contribution’</w:t>
      </w:r>
      <w:r w:rsidRPr="004B2F73">
        <w:rPr>
          <w:i/>
          <w:lang w:val="en-GB"/>
        </w:rPr>
        <w:t>,</w:t>
      </w:r>
      <w:r w:rsidRPr="004B2F73">
        <w:rPr>
          <w:lang w:val="en-GB"/>
        </w:rPr>
        <w:t xml:space="preserve"> p.57</w:t>
      </w:r>
      <w:r>
        <w:rPr>
          <w:lang w:val="en-GB"/>
        </w:rPr>
        <w:t>.</w:t>
      </w:r>
      <w:proofErr w:type="gramEnd"/>
    </w:p>
  </w:footnote>
  <w:footnote w:id="21">
    <w:p w14:paraId="668FAA81" w14:textId="6C150DF0" w:rsidR="0050204B" w:rsidRPr="004B2F73" w:rsidRDefault="0050204B">
      <w:pPr>
        <w:pStyle w:val="FootnoteText"/>
        <w:rPr>
          <w:lang w:val="en-GB"/>
        </w:rPr>
      </w:pPr>
      <w:r w:rsidRPr="004B2F73">
        <w:rPr>
          <w:rStyle w:val="FootnoteReference"/>
          <w:lang w:val="en-GB"/>
        </w:rPr>
        <w:footnoteRef/>
      </w:r>
      <w:r w:rsidRPr="004B2F73">
        <w:rPr>
          <w:lang w:val="en-GB"/>
        </w:rPr>
        <w:t xml:space="preserve"> </w:t>
      </w:r>
      <w:proofErr w:type="spellStart"/>
      <w:proofErr w:type="gramStart"/>
      <w:r w:rsidRPr="004B2F73">
        <w:rPr>
          <w:lang w:val="en-GB"/>
        </w:rPr>
        <w:t>Rochberg-Halton</w:t>
      </w:r>
      <w:proofErr w:type="spellEnd"/>
      <w:r w:rsidRPr="004B2F73">
        <w:rPr>
          <w:lang w:val="en-GB"/>
        </w:rPr>
        <w:t>, ‘Elements of Babylonian Contribution,’ p.57</w:t>
      </w:r>
      <w:r>
        <w:rPr>
          <w:lang w:val="en-GB"/>
        </w:rPr>
        <w:t>.</w:t>
      </w:r>
      <w:proofErr w:type="gramEnd"/>
    </w:p>
  </w:footnote>
  <w:footnote w:id="22">
    <w:p w14:paraId="72709B3F" w14:textId="2DC14F89" w:rsidR="0050204B" w:rsidRPr="004B2F73" w:rsidRDefault="0050204B">
      <w:pPr>
        <w:pStyle w:val="FootnoteText"/>
        <w:rPr>
          <w:lang w:val="en-GB"/>
        </w:rPr>
      </w:pPr>
      <w:r w:rsidRPr="004B2F73">
        <w:rPr>
          <w:rStyle w:val="FootnoteReference"/>
          <w:lang w:val="en-GB"/>
        </w:rPr>
        <w:footnoteRef/>
      </w:r>
      <w:r w:rsidRPr="004B2F73">
        <w:rPr>
          <w:lang w:val="en-GB"/>
        </w:rPr>
        <w:t xml:space="preserve"> </w:t>
      </w:r>
      <w:proofErr w:type="spellStart"/>
      <w:proofErr w:type="gramStart"/>
      <w:r w:rsidRPr="004B2F73">
        <w:rPr>
          <w:lang w:val="en-GB"/>
        </w:rPr>
        <w:t>Rochberg-Halton</w:t>
      </w:r>
      <w:proofErr w:type="spellEnd"/>
      <w:r w:rsidRPr="004B2F73">
        <w:rPr>
          <w:lang w:val="en-GB"/>
        </w:rPr>
        <w:t>, ‘Eleme</w:t>
      </w:r>
      <w:r>
        <w:rPr>
          <w:lang w:val="en-GB"/>
        </w:rPr>
        <w:t>nts of Babylonian Contribution,’</w:t>
      </w:r>
      <w:r w:rsidRPr="004B2F73">
        <w:rPr>
          <w:lang w:val="en-GB"/>
        </w:rPr>
        <w:t xml:space="preserve"> </w:t>
      </w:r>
      <w:r>
        <w:rPr>
          <w:lang w:val="en-GB"/>
        </w:rPr>
        <w:t>p.58.</w:t>
      </w:r>
      <w:proofErr w:type="gramEnd"/>
    </w:p>
  </w:footnote>
  <w:footnote w:id="23">
    <w:p w14:paraId="4A853BF1" w14:textId="2A3359ED" w:rsidR="0050204B" w:rsidRPr="009D6115" w:rsidRDefault="0050204B">
      <w:pPr>
        <w:pStyle w:val="FootnoteText"/>
        <w:rPr>
          <w:lang w:val="en-US"/>
        </w:rPr>
      </w:pPr>
      <w:r w:rsidRPr="004B2F73">
        <w:rPr>
          <w:rStyle w:val="FootnoteReference"/>
          <w:lang w:val="en-GB"/>
        </w:rPr>
        <w:footnoteRef/>
      </w:r>
      <w:r w:rsidRPr="004B2F73">
        <w:rPr>
          <w:lang w:val="en-GB"/>
        </w:rPr>
        <w:t xml:space="preserve"> William R </w:t>
      </w:r>
      <w:proofErr w:type="spellStart"/>
      <w:r w:rsidRPr="004B2F73">
        <w:rPr>
          <w:lang w:val="en-GB"/>
        </w:rPr>
        <w:t>Roell</w:t>
      </w:r>
      <w:proofErr w:type="spellEnd"/>
      <w:r w:rsidRPr="004B2F73">
        <w:rPr>
          <w:lang w:val="en-GB"/>
        </w:rPr>
        <w:t xml:space="preserve">, </w:t>
      </w:r>
      <w:r w:rsidRPr="004B2F73">
        <w:rPr>
          <w:i/>
          <w:lang w:val="en-GB"/>
        </w:rPr>
        <w:t>The Astrology Centre of America, (</w:t>
      </w:r>
      <w:r w:rsidRPr="004B2F73">
        <w:rPr>
          <w:lang w:val="en-GB"/>
        </w:rPr>
        <w:t>1993)</w:t>
      </w:r>
      <w:r w:rsidRPr="004B2F73">
        <w:rPr>
          <w:i/>
          <w:lang w:val="en-GB"/>
        </w:rPr>
        <w:t xml:space="preserve"> </w:t>
      </w:r>
      <w:r w:rsidRPr="004B2F73">
        <w:rPr>
          <w:rFonts w:eastAsia="Times New Roman" w:cs="Times New Roman"/>
          <w:iCs/>
          <w:color w:val="000000"/>
          <w:lang w:val="en-GB"/>
        </w:rPr>
        <w:t>astroamerica.com (accessed 15</w:t>
      </w:r>
      <w:r w:rsidRPr="004B2F73">
        <w:rPr>
          <w:rFonts w:eastAsia="Times New Roman" w:cs="Times New Roman"/>
          <w:iCs/>
          <w:color w:val="000000"/>
          <w:vertAlign w:val="superscript"/>
          <w:lang w:val="en-GB"/>
        </w:rPr>
        <w:t>th</w:t>
      </w:r>
      <w:r w:rsidRPr="004B2F73">
        <w:rPr>
          <w:rFonts w:eastAsia="Times New Roman" w:cs="Times New Roman"/>
          <w:iCs/>
          <w:color w:val="000000"/>
          <w:lang w:val="en-GB"/>
        </w:rPr>
        <w:t xml:space="preserve"> March 2022)</w:t>
      </w:r>
    </w:p>
  </w:footnote>
  <w:footnote w:id="24">
    <w:p w14:paraId="50BCDFD0" w14:textId="4ABC84C5" w:rsidR="0050204B" w:rsidRPr="000B0E59" w:rsidRDefault="0050204B" w:rsidP="000B0E59">
      <w:pPr>
        <w:jc w:val="both"/>
        <w:rPr>
          <w:lang w:val="en-GB"/>
        </w:rPr>
      </w:pPr>
      <w:r>
        <w:rPr>
          <w:rStyle w:val="FootnoteReference"/>
        </w:rPr>
        <w:footnoteRef/>
      </w:r>
      <w:r>
        <w:t xml:space="preserve"> </w:t>
      </w:r>
      <w:r>
        <w:rPr>
          <w:lang w:val="en-GB"/>
        </w:rPr>
        <w:t xml:space="preserve">Nicholas Campion, ‘India: Ancient Traditions and Modern Practice’, in </w:t>
      </w:r>
      <w:r>
        <w:rPr>
          <w:i/>
          <w:lang w:val="en-GB"/>
        </w:rPr>
        <w:t xml:space="preserve">Astrology and Cosmology in the Worlds Religions, </w:t>
      </w:r>
      <w:r>
        <w:rPr>
          <w:lang w:val="en-GB"/>
        </w:rPr>
        <w:t xml:space="preserve">(NYU Press) pp.110 – 123. (p.114) </w:t>
      </w:r>
    </w:p>
  </w:footnote>
  <w:footnote w:id="25">
    <w:p w14:paraId="53C0DF29" w14:textId="311EECE0" w:rsidR="0050204B" w:rsidRPr="006E08CC" w:rsidRDefault="0050204B" w:rsidP="006E08CC">
      <w:pPr>
        <w:jc w:val="both"/>
        <w:rPr>
          <w:i/>
          <w:lang w:val="en-GB"/>
        </w:rPr>
      </w:pPr>
      <w:r>
        <w:rPr>
          <w:rStyle w:val="FootnoteReference"/>
        </w:rPr>
        <w:footnoteRef/>
      </w:r>
      <w:r>
        <w:t xml:space="preserve"> </w:t>
      </w:r>
      <w:r>
        <w:rPr>
          <w:lang w:val="en-GB"/>
        </w:rPr>
        <w:t>Behari, Bepin</w:t>
      </w:r>
      <w:r w:rsidRPr="006E08CC">
        <w:rPr>
          <w:i/>
          <w:lang w:val="en-GB"/>
        </w:rPr>
        <w:t>, The Timing of Events,</w:t>
      </w:r>
      <w:r>
        <w:rPr>
          <w:i/>
          <w:lang w:val="en-GB"/>
        </w:rPr>
        <w:t xml:space="preserve"> </w:t>
      </w:r>
      <w:r>
        <w:rPr>
          <w:lang w:val="en-GB"/>
        </w:rPr>
        <w:t>(Motilal Banarsidass Publishers, Delhi, 2002) p.61</w:t>
      </w:r>
    </w:p>
  </w:footnote>
  <w:footnote w:id="26">
    <w:p w14:paraId="620CCBC5" w14:textId="569F6E70" w:rsidR="0050204B" w:rsidRPr="00E73446" w:rsidRDefault="0050204B">
      <w:pPr>
        <w:pStyle w:val="FootnoteText"/>
        <w:rPr>
          <w:lang w:val="en-US"/>
        </w:rPr>
      </w:pPr>
      <w:r>
        <w:rPr>
          <w:rStyle w:val="FootnoteReference"/>
        </w:rPr>
        <w:footnoteRef/>
      </w:r>
      <w:r>
        <w:t xml:space="preserve"> </w:t>
      </w:r>
      <w:proofErr w:type="spellStart"/>
      <w:r>
        <w:rPr>
          <w:lang w:val="en-US"/>
        </w:rPr>
        <w:t>Behari</w:t>
      </w:r>
      <w:proofErr w:type="spellEnd"/>
      <w:r>
        <w:rPr>
          <w:lang w:val="en-US"/>
        </w:rPr>
        <w:t xml:space="preserve">, </w:t>
      </w:r>
      <w:r>
        <w:rPr>
          <w:i/>
          <w:lang w:val="en-US"/>
        </w:rPr>
        <w:t>The Timing of Events,</w:t>
      </w:r>
      <w:r>
        <w:rPr>
          <w:lang w:val="en-US"/>
        </w:rPr>
        <w:t xml:space="preserve"> p.60. </w:t>
      </w:r>
    </w:p>
  </w:footnote>
  <w:footnote w:id="27">
    <w:p w14:paraId="738EB994" w14:textId="10AC029F" w:rsidR="0050204B" w:rsidRPr="00231FD1" w:rsidRDefault="0050204B">
      <w:pPr>
        <w:pStyle w:val="FootnoteText"/>
        <w:rPr>
          <w:lang w:val="en-US"/>
        </w:rPr>
      </w:pPr>
      <w:r>
        <w:rPr>
          <w:rStyle w:val="FootnoteReference"/>
        </w:rPr>
        <w:footnoteRef/>
      </w:r>
      <w:r>
        <w:t xml:space="preserve"> </w:t>
      </w:r>
      <w:r>
        <w:rPr>
          <w:lang w:val="en-US"/>
        </w:rPr>
        <w:t>Riley, Translation of Valens ‘Anthologies Book I’ (</w:t>
      </w:r>
      <w:r w:rsidRPr="002F77D1">
        <w:rPr>
          <w:lang w:val="en-US"/>
        </w:rPr>
        <w:t>https://www.csus.edu/indiv/r/rileymt/vettius%20valens%20entire.pdf</w:t>
      </w:r>
      <w:r>
        <w:rPr>
          <w:lang w:val="en-US"/>
        </w:rPr>
        <w:t xml:space="preserve"> p.18) p.17</w:t>
      </w:r>
    </w:p>
  </w:footnote>
  <w:footnote w:id="28">
    <w:p w14:paraId="295FD887" w14:textId="1501B4FD" w:rsidR="0050204B" w:rsidRPr="001B2157" w:rsidRDefault="0050204B">
      <w:pPr>
        <w:pStyle w:val="FootnoteText"/>
        <w:rPr>
          <w:lang w:val="en-US"/>
        </w:rPr>
      </w:pPr>
      <w:r>
        <w:rPr>
          <w:rStyle w:val="FootnoteReference"/>
        </w:rPr>
        <w:footnoteRef/>
      </w:r>
      <w:r>
        <w:t xml:space="preserve"> </w:t>
      </w:r>
      <w:proofErr w:type="spellStart"/>
      <w:r>
        <w:rPr>
          <w:lang w:val="en-US"/>
        </w:rPr>
        <w:t>Behari</w:t>
      </w:r>
      <w:proofErr w:type="spellEnd"/>
      <w:r>
        <w:rPr>
          <w:lang w:val="en-US"/>
        </w:rPr>
        <w:t xml:space="preserve">, </w:t>
      </w:r>
      <w:r>
        <w:rPr>
          <w:i/>
          <w:lang w:val="en-US"/>
        </w:rPr>
        <w:t>The Timing of Events</w:t>
      </w:r>
      <w:r>
        <w:rPr>
          <w:lang w:val="en-US"/>
        </w:rPr>
        <w:t>, p.60</w:t>
      </w:r>
    </w:p>
  </w:footnote>
  <w:footnote w:id="29">
    <w:p w14:paraId="48275BFB" w14:textId="29D29806" w:rsidR="0050204B" w:rsidRPr="00417EE6" w:rsidRDefault="0050204B">
      <w:pPr>
        <w:pStyle w:val="FootnoteText"/>
        <w:rPr>
          <w:lang w:val="en-US"/>
        </w:rPr>
      </w:pPr>
      <w:r>
        <w:rPr>
          <w:rStyle w:val="FootnoteReference"/>
        </w:rPr>
        <w:footnoteRef/>
      </w:r>
      <w:r>
        <w:t xml:space="preserve"> </w:t>
      </w:r>
      <w:r>
        <w:rPr>
          <w:lang w:val="en-US"/>
        </w:rPr>
        <w:t>Riley, Translation of Valens ‘Anthologies Book I’ (</w:t>
      </w:r>
      <w:r w:rsidRPr="002F77D1">
        <w:rPr>
          <w:lang w:val="en-US"/>
        </w:rPr>
        <w:t>https://www.csus.edu/indiv/r/rileymt/vettius%20valens%20entire.pdf</w:t>
      </w:r>
      <w:r>
        <w:rPr>
          <w:lang w:val="en-US"/>
        </w:rPr>
        <w:t xml:space="preserve"> p.18) p.17</w:t>
      </w:r>
    </w:p>
  </w:footnote>
  <w:footnote w:id="30">
    <w:p w14:paraId="77086F7C" w14:textId="2CAC2333" w:rsidR="0050204B" w:rsidRPr="00986005" w:rsidRDefault="0050204B">
      <w:pPr>
        <w:pStyle w:val="FootnoteText"/>
        <w:rPr>
          <w:lang w:val="en-US"/>
        </w:rPr>
      </w:pPr>
      <w:r>
        <w:rPr>
          <w:rStyle w:val="FootnoteReference"/>
        </w:rPr>
        <w:footnoteRef/>
      </w:r>
      <w:r>
        <w:t xml:space="preserve"> </w:t>
      </w:r>
      <w:proofErr w:type="spellStart"/>
      <w:r>
        <w:rPr>
          <w:lang w:val="en-US"/>
        </w:rPr>
        <w:t>Behari</w:t>
      </w:r>
      <w:proofErr w:type="spellEnd"/>
      <w:r>
        <w:rPr>
          <w:lang w:val="en-US"/>
        </w:rPr>
        <w:t xml:space="preserve">, </w:t>
      </w:r>
      <w:r>
        <w:rPr>
          <w:i/>
          <w:lang w:val="en-US"/>
        </w:rPr>
        <w:t>The Timing of Events</w:t>
      </w:r>
      <w:r>
        <w:rPr>
          <w:lang w:val="en-US"/>
        </w:rPr>
        <w:t>, p.60</w:t>
      </w:r>
    </w:p>
  </w:footnote>
  <w:footnote w:id="31">
    <w:p w14:paraId="480C2CD5" w14:textId="7CF8887B" w:rsidR="0050204B" w:rsidRPr="00786FC5" w:rsidRDefault="0050204B">
      <w:pPr>
        <w:pStyle w:val="FootnoteText"/>
        <w:rPr>
          <w:lang w:val="en-US"/>
        </w:rPr>
      </w:pPr>
      <w:r>
        <w:rPr>
          <w:rStyle w:val="FootnoteReference"/>
        </w:rPr>
        <w:footnoteRef/>
      </w:r>
      <w:r>
        <w:t xml:space="preserve"> </w:t>
      </w:r>
      <w:proofErr w:type="spellStart"/>
      <w:r>
        <w:rPr>
          <w:lang w:val="en-US"/>
        </w:rPr>
        <w:t>Behari</w:t>
      </w:r>
      <w:proofErr w:type="spellEnd"/>
      <w:r>
        <w:rPr>
          <w:lang w:val="en-US"/>
        </w:rPr>
        <w:t xml:space="preserve">, </w:t>
      </w:r>
      <w:r>
        <w:rPr>
          <w:i/>
          <w:lang w:val="en-US"/>
        </w:rPr>
        <w:t xml:space="preserve">The Timing of Events, </w:t>
      </w:r>
      <w:r>
        <w:rPr>
          <w:lang w:val="en-US"/>
        </w:rPr>
        <w:t>p.60</w:t>
      </w:r>
    </w:p>
  </w:footnote>
  <w:footnote w:id="32">
    <w:p w14:paraId="6277DA47" w14:textId="61A74D7C" w:rsidR="0050204B" w:rsidRPr="003B685E" w:rsidRDefault="0050204B">
      <w:pPr>
        <w:pStyle w:val="FootnoteText"/>
        <w:rPr>
          <w:lang w:val="en-US"/>
        </w:rPr>
      </w:pPr>
      <w:r>
        <w:rPr>
          <w:rStyle w:val="FootnoteReference"/>
        </w:rPr>
        <w:footnoteRef/>
      </w:r>
      <w:r>
        <w:t xml:space="preserve"> </w:t>
      </w:r>
      <w:proofErr w:type="spellStart"/>
      <w:r>
        <w:rPr>
          <w:lang w:val="en-US"/>
        </w:rPr>
        <w:t>Behari</w:t>
      </w:r>
      <w:proofErr w:type="spellEnd"/>
      <w:r>
        <w:rPr>
          <w:lang w:val="en-US"/>
        </w:rPr>
        <w:t xml:space="preserve">, </w:t>
      </w:r>
      <w:r>
        <w:rPr>
          <w:i/>
          <w:lang w:val="en-US"/>
        </w:rPr>
        <w:t>The Timing of Events</w:t>
      </w:r>
      <w:r>
        <w:rPr>
          <w:lang w:val="en-US"/>
        </w:rPr>
        <w:t>, p.62</w:t>
      </w:r>
    </w:p>
  </w:footnote>
  <w:footnote w:id="33">
    <w:p w14:paraId="352AA228" w14:textId="6598DDC7" w:rsidR="0050204B" w:rsidRPr="007C5311" w:rsidRDefault="0050204B">
      <w:pPr>
        <w:pStyle w:val="FootnoteText"/>
        <w:rPr>
          <w:lang w:val="en-US"/>
        </w:rPr>
      </w:pPr>
      <w:r>
        <w:rPr>
          <w:rStyle w:val="FootnoteReference"/>
        </w:rPr>
        <w:footnoteRef/>
      </w:r>
      <w:r>
        <w:t xml:space="preserve"> </w:t>
      </w:r>
      <w:proofErr w:type="spellStart"/>
      <w:r>
        <w:rPr>
          <w:lang w:val="en-US"/>
        </w:rPr>
        <w:t>Behari</w:t>
      </w:r>
      <w:proofErr w:type="spellEnd"/>
      <w:r>
        <w:rPr>
          <w:lang w:val="en-US"/>
        </w:rPr>
        <w:t xml:space="preserve">, </w:t>
      </w:r>
      <w:r>
        <w:rPr>
          <w:i/>
          <w:lang w:val="en-US"/>
        </w:rPr>
        <w:t xml:space="preserve">The Timing of Events, </w:t>
      </w:r>
      <w:r>
        <w:rPr>
          <w:lang w:val="en-US"/>
        </w:rPr>
        <w:t>p.61</w:t>
      </w:r>
    </w:p>
  </w:footnote>
  <w:footnote w:id="34">
    <w:p w14:paraId="10A10E48" w14:textId="4645C08C" w:rsidR="0050204B" w:rsidRPr="006D6E55" w:rsidRDefault="0050204B">
      <w:pPr>
        <w:pStyle w:val="FootnoteText"/>
        <w:rPr>
          <w:lang w:val="en-US"/>
        </w:rPr>
      </w:pPr>
      <w:r>
        <w:rPr>
          <w:rStyle w:val="FootnoteReference"/>
        </w:rPr>
        <w:footnoteRef/>
      </w:r>
      <w:r>
        <w:t xml:space="preserve"> </w:t>
      </w:r>
      <w:r>
        <w:rPr>
          <w:lang w:val="en-US"/>
        </w:rPr>
        <w:t>Riley, Translation of Valens ‘Anthologies Book I’ (</w:t>
      </w:r>
      <w:r w:rsidRPr="002F77D1">
        <w:rPr>
          <w:lang w:val="en-US"/>
        </w:rPr>
        <w:t>https://www.csus.edu/indiv/r/rileymt/vettius%20valens%20entire.pdf</w:t>
      </w:r>
      <w:r>
        <w:rPr>
          <w:lang w:val="en-US"/>
        </w:rPr>
        <w:t xml:space="preserve"> p.18) p.17</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1A74D5C" w14:textId="0B37D530" w:rsidR="0050204B" w:rsidRDefault="0050204B">
    <w:pPr>
      <w:pStyle w:val="Header"/>
    </w:pPr>
    <w:r>
      <w:rPr>
        <w:rFonts w:ascii="Arial" w:hAnsi="Arial" w:cs="Arial"/>
        <w:sz w:val="22"/>
        <w:szCs w:val="22"/>
      </w:rPr>
      <w:t>Hedy Mowinckel 2015812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13FF"/>
    <w:rsid w:val="00016A85"/>
    <w:rsid w:val="000253DC"/>
    <w:rsid w:val="0003741D"/>
    <w:rsid w:val="0006354B"/>
    <w:rsid w:val="000B0E59"/>
    <w:rsid w:val="000D10A2"/>
    <w:rsid w:val="000F3986"/>
    <w:rsid w:val="001033BA"/>
    <w:rsid w:val="00126A8E"/>
    <w:rsid w:val="00146875"/>
    <w:rsid w:val="001529B1"/>
    <w:rsid w:val="001627A4"/>
    <w:rsid w:val="00177567"/>
    <w:rsid w:val="001A1D8C"/>
    <w:rsid w:val="001A2D26"/>
    <w:rsid w:val="001B2157"/>
    <w:rsid w:val="001B6DBB"/>
    <w:rsid w:val="001E0A5E"/>
    <w:rsid w:val="0021228E"/>
    <w:rsid w:val="00212C19"/>
    <w:rsid w:val="00214EF5"/>
    <w:rsid w:val="00223675"/>
    <w:rsid w:val="00231FD1"/>
    <w:rsid w:val="00241D5B"/>
    <w:rsid w:val="00280069"/>
    <w:rsid w:val="002857FA"/>
    <w:rsid w:val="002931B1"/>
    <w:rsid w:val="00294EDD"/>
    <w:rsid w:val="002C2DBF"/>
    <w:rsid w:val="002C6F1E"/>
    <w:rsid w:val="002D1CBA"/>
    <w:rsid w:val="002D4F06"/>
    <w:rsid w:val="002F77D1"/>
    <w:rsid w:val="003150DA"/>
    <w:rsid w:val="00322B27"/>
    <w:rsid w:val="00331C19"/>
    <w:rsid w:val="003413FF"/>
    <w:rsid w:val="003560CB"/>
    <w:rsid w:val="00362205"/>
    <w:rsid w:val="003754C3"/>
    <w:rsid w:val="00385894"/>
    <w:rsid w:val="00385A77"/>
    <w:rsid w:val="003B685E"/>
    <w:rsid w:val="003E06DE"/>
    <w:rsid w:val="003E4A44"/>
    <w:rsid w:val="003E7522"/>
    <w:rsid w:val="004035F2"/>
    <w:rsid w:val="00411B67"/>
    <w:rsid w:val="0041228D"/>
    <w:rsid w:val="00412EA6"/>
    <w:rsid w:val="00417EE6"/>
    <w:rsid w:val="00421B7C"/>
    <w:rsid w:val="004706E4"/>
    <w:rsid w:val="00483F77"/>
    <w:rsid w:val="004B255E"/>
    <w:rsid w:val="004B2F73"/>
    <w:rsid w:val="004B3515"/>
    <w:rsid w:val="004C1E07"/>
    <w:rsid w:val="004E29E1"/>
    <w:rsid w:val="0050204B"/>
    <w:rsid w:val="0051301D"/>
    <w:rsid w:val="00543801"/>
    <w:rsid w:val="00553230"/>
    <w:rsid w:val="00571B87"/>
    <w:rsid w:val="005730A6"/>
    <w:rsid w:val="00573784"/>
    <w:rsid w:val="005945D8"/>
    <w:rsid w:val="005B19AD"/>
    <w:rsid w:val="005C6B8D"/>
    <w:rsid w:val="005E36F4"/>
    <w:rsid w:val="00635963"/>
    <w:rsid w:val="006366B2"/>
    <w:rsid w:val="00681BAC"/>
    <w:rsid w:val="006900BB"/>
    <w:rsid w:val="006A4916"/>
    <w:rsid w:val="006B7005"/>
    <w:rsid w:val="006C4885"/>
    <w:rsid w:val="006D6E55"/>
    <w:rsid w:val="006E08CC"/>
    <w:rsid w:val="006E5F9F"/>
    <w:rsid w:val="00702199"/>
    <w:rsid w:val="00724997"/>
    <w:rsid w:val="00745A2F"/>
    <w:rsid w:val="00780C19"/>
    <w:rsid w:val="00784850"/>
    <w:rsid w:val="00786FC5"/>
    <w:rsid w:val="007C5311"/>
    <w:rsid w:val="007D0462"/>
    <w:rsid w:val="007E23C2"/>
    <w:rsid w:val="007E3DFD"/>
    <w:rsid w:val="007F5EE0"/>
    <w:rsid w:val="007F7D97"/>
    <w:rsid w:val="00805291"/>
    <w:rsid w:val="00826FC6"/>
    <w:rsid w:val="0084387A"/>
    <w:rsid w:val="0085197A"/>
    <w:rsid w:val="008854D1"/>
    <w:rsid w:val="008C2FC4"/>
    <w:rsid w:val="008E594B"/>
    <w:rsid w:val="008F78CB"/>
    <w:rsid w:val="00903181"/>
    <w:rsid w:val="009330CE"/>
    <w:rsid w:val="00945F1D"/>
    <w:rsid w:val="009755BA"/>
    <w:rsid w:val="00986005"/>
    <w:rsid w:val="009A4055"/>
    <w:rsid w:val="009C61CB"/>
    <w:rsid w:val="009D6115"/>
    <w:rsid w:val="009E6C11"/>
    <w:rsid w:val="00A0245A"/>
    <w:rsid w:val="00A0686F"/>
    <w:rsid w:val="00A11386"/>
    <w:rsid w:val="00A1650C"/>
    <w:rsid w:val="00A2648C"/>
    <w:rsid w:val="00A3587A"/>
    <w:rsid w:val="00A42DEE"/>
    <w:rsid w:val="00A675DD"/>
    <w:rsid w:val="00A72B69"/>
    <w:rsid w:val="00AA187C"/>
    <w:rsid w:val="00AA4B28"/>
    <w:rsid w:val="00AC741D"/>
    <w:rsid w:val="00AD225A"/>
    <w:rsid w:val="00AE523B"/>
    <w:rsid w:val="00AE67E2"/>
    <w:rsid w:val="00B1313A"/>
    <w:rsid w:val="00B17E37"/>
    <w:rsid w:val="00B24C0F"/>
    <w:rsid w:val="00B36D65"/>
    <w:rsid w:val="00B61B06"/>
    <w:rsid w:val="00B66B9D"/>
    <w:rsid w:val="00B71F37"/>
    <w:rsid w:val="00B73EE7"/>
    <w:rsid w:val="00B75905"/>
    <w:rsid w:val="00B9458C"/>
    <w:rsid w:val="00B947D5"/>
    <w:rsid w:val="00BC1B3B"/>
    <w:rsid w:val="00BD02E3"/>
    <w:rsid w:val="00BD4B2E"/>
    <w:rsid w:val="00BE256B"/>
    <w:rsid w:val="00C079EA"/>
    <w:rsid w:val="00C24555"/>
    <w:rsid w:val="00C331CA"/>
    <w:rsid w:val="00C45A67"/>
    <w:rsid w:val="00C82DDC"/>
    <w:rsid w:val="00C83614"/>
    <w:rsid w:val="00C96AE6"/>
    <w:rsid w:val="00CB1B69"/>
    <w:rsid w:val="00CC62B0"/>
    <w:rsid w:val="00CE369D"/>
    <w:rsid w:val="00CF2788"/>
    <w:rsid w:val="00CF5B78"/>
    <w:rsid w:val="00D0799B"/>
    <w:rsid w:val="00D17487"/>
    <w:rsid w:val="00D21990"/>
    <w:rsid w:val="00D21C03"/>
    <w:rsid w:val="00D76033"/>
    <w:rsid w:val="00D8233F"/>
    <w:rsid w:val="00D9700C"/>
    <w:rsid w:val="00DD43F5"/>
    <w:rsid w:val="00DD7F3E"/>
    <w:rsid w:val="00DE0E3C"/>
    <w:rsid w:val="00DE4DE3"/>
    <w:rsid w:val="00E0201C"/>
    <w:rsid w:val="00E066C2"/>
    <w:rsid w:val="00E161E2"/>
    <w:rsid w:val="00E35F3E"/>
    <w:rsid w:val="00E63D1B"/>
    <w:rsid w:val="00E6770E"/>
    <w:rsid w:val="00E73446"/>
    <w:rsid w:val="00E85FCD"/>
    <w:rsid w:val="00E86D87"/>
    <w:rsid w:val="00EA269F"/>
    <w:rsid w:val="00ED0C9D"/>
    <w:rsid w:val="00F0197D"/>
    <w:rsid w:val="00F10BFC"/>
    <w:rsid w:val="00F1197B"/>
    <w:rsid w:val="00F21181"/>
    <w:rsid w:val="00F7117B"/>
    <w:rsid w:val="00F90B8C"/>
    <w:rsid w:val="00FB7E9E"/>
    <w:rsid w:val="00FC21F8"/>
    <w:rsid w:val="00FD097E"/>
    <w:rsid w:val="00FD3A3B"/>
    <w:rsid w:val="00FF1F62"/>
    <w:rsid w:val="00FF4CA8"/>
    <w:rsid w:val="00FF7A2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4BD0BB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it-IT"/>
    </w:rPr>
  </w:style>
  <w:style w:type="paragraph" w:styleId="Heading3">
    <w:name w:val="heading 3"/>
    <w:basedOn w:val="Normal"/>
    <w:link w:val="Heading3Char"/>
    <w:qFormat/>
    <w:rsid w:val="001B6DBB"/>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A0686F"/>
  </w:style>
  <w:style w:type="character" w:customStyle="1" w:styleId="FootnoteTextChar">
    <w:name w:val="Footnote Text Char"/>
    <w:basedOn w:val="DefaultParagraphFont"/>
    <w:link w:val="FootnoteText"/>
    <w:uiPriority w:val="99"/>
    <w:rsid w:val="00A0686F"/>
    <w:rPr>
      <w:lang w:val="it-IT"/>
    </w:rPr>
  </w:style>
  <w:style w:type="character" w:styleId="FootnoteReference">
    <w:name w:val="footnote reference"/>
    <w:basedOn w:val="DefaultParagraphFont"/>
    <w:uiPriority w:val="99"/>
    <w:unhideWhenUsed/>
    <w:rsid w:val="00A0686F"/>
    <w:rPr>
      <w:vertAlign w:val="superscript"/>
    </w:rPr>
  </w:style>
  <w:style w:type="character" w:styleId="Hyperlink">
    <w:name w:val="Hyperlink"/>
    <w:basedOn w:val="DefaultParagraphFont"/>
    <w:uiPriority w:val="99"/>
    <w:unhideWhenUsed/>
    <w:rsid w:val="00A3587A"/>
    <w:rPr>
      <w:color w:val="0000FF" w:themeColor="hyperlink"/>
      <w:u w:val="single"/>
    </w:rPr>
  </w:style>
  <w:style w:type="character" w:customStyle="1" w:styleId="Heading3Char">
    <w:name w:val="Heading 3 Char"/>
    <w:basedOn w:val="DefaultParagraphFont"/>
    <w:link w:val="Heading3"/>
    <w:rsid w:val="001B6DBB"/>
    <w:rPr>
      <w:rFonts w:ascii="Tahoma" w:eastAsia="SimSun" w:hAnsi="Tahoma" w:cs="Tahoma"/>
      <w:b/>
      <w:bCs/>
      <w:sz w:val="20"/>
      <w:szCs w:val="20"/>
      <w:lang w:val="en-GB" w:eastAsia="zh-CN"/>
    </w:rPr>
  </w:style>
  <w:style w:type="paragraph" w:styleId="NormalWeb">
    <w:name w:val="Normal (Web)"/>
    <w:basedOn w:val="Normal"/>
    <w:rsid w:val="001B6DBB"/>
    <w:pPr>
      <w:spacing w:before="100" w:beforeAutospacing="1" w:after="100" w:afterAutospacing="1"/>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1B6DB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B6DBB"/>
    <w:rPr>
      <w:rFonts w:ascii="Lucida Grande" w:hAnsi="Lucida Grande" w:cs="Lucida Grande"/>
      <w:sz w:val="18"/>
      <w:szCs w:val="18"/>
      <w:lang w:val="it-IT"/>
    </w:rPr>
  </w:style>
  <w:style w:type="paragraph" w:styleId="Header">
    <w:name w:val="header"/>
    <w:basedOn w:val="Normal"/>
    <w:link w:val="HeaderChar"/>
    <w:uiPriority w:val="99"/>
    <w:unhideWhenUsed/>
    <w:rsid w:val="001B6DBB"/>
    <w:pPr>
      <w:tabs>
        <w:tab w:val="center" w:pos="4320"/>
        <w:tab w:val="right" w:pos="8640"/>
      </w:tabs>
    </w:pPr>
  </w:style>
  <w:style w:type="character" w:customStyle="1" w:styleId="HeaderChar">
    <w:name w:val="Header Char"/>
    <w:basedOn w:val="DefaultParagraphFont"/>
    <w:link w:val="Header"/>
    <w:uiPriority w:val="99"/>
    <w:rsid w:val="001B6DBB"/>
    <w:rPr>
      <w:lang w:val="it-IT"/>
    </w:rPr>
  </w:style>
  <w:style w:type="paragraph" w:styleId="Footer">
    <w:name w:val="footer"/>
    <w:basedOn w:val="Normal"/>
    <w:link w:val="FooterChar"/>
    <w:uiPriority w:val="99"/>
    <w:unhideWhenUsed/>
    <w:rsid w:val="001B6DBB"/>
    <w:pPr>
      <w:tabs>
        <w:tab w:val="center" w:pos="4320"/>
        <w:tab w:val="right" w:pos="8640"/>
      </w:tabs>
    </w:pPr>
  </w:style>
  <w:style w:type="character" w:customStyle="1" w:styleId="FooterChar">
    <w:name w:val="Footer Char"/>
    <w:basedOn w:val="DefaultParagraphFont"/>
    <w:link w:val="Footer"/>
    <w:uiPriority w:val="99"/>
    <w:rsid w:val="001B6DBB"/>
    <w:rPr>
      <w:lang w:val="it-I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it-IT"/>
    </w:rPr>
  </w:style>
  <w:style w:type="paragraph" w:styleId="Heading3">
    <w:name w:val="heading 3"/>
    <w:basedOn w:val="Normal"/>
    <w:link w:val="Heading3Char"/>
    <w:qFormat/>
    <w:rsid w:val="001B6DBB"/>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A0686F"/>
  </w:style>
  <w:style w:type="character" w:customStyle="1" w:styleId="FootnoteTextChar">
    <w:name w:val="Footnote Text Char"/>
    <w:basedOn w:val="DefaultParagraphFont"/>
    <w:link w:val="FootnoteText"/>
    <w:uiPriority w:val="99"/>
    <w:rsid w:val="00A0686F"/>
    <w:rPr>
      <w:lang w:val="it-IT"/>
    </w:rPr>
  </w:style>
  <w:style w:type="character" w:styleId="FootnoteReference">
    <w:name w:val="footnote reference"/>
    <w:basedOn w:val="DefaultParagraphFont"/>
    <w:uiPriority w:val="99"/>
    <w:unhideWhenUsed/>
    <w:rsid w:val="00A0686F"/>
    <w:rPr>
      <w:vertAlign w:val="superscript"/>
    </w:rPr>
  </w:style>
  <w:style w:type="character" w:styleId="Hyperlink">
    <w:name w:val="Hyperlink"/>
    <w:basedOn w:val="DefaultParagraphFont"/>
    <w:uiPriority w:val="99"/>
    <w:unhideWhenUsed/>
    <w:rsid w:val="00A3587A"/>
    <w:rPr>
      <w:color w:val="0000FF" w:themeColor="hyperlink"/>
      <w:u w:val="single"/>
    </w:rPr>
  </w:style>
  <w:style w:type="character" w:customStyle="1" w:styleId="Heading3Char">
    <w:name w:val="Heading 3 Char"/>
    <w:basedOn w:val="DefaultParagraphFont"/>
    <w:link w:val="Heading3"/>
    <w:rsid w:val="001B6DBB"/>
    <w:rPr>
      <w:rFonts w:ascii="Tahoma" w:eastAsia="SimSun" w:hAnsi="Tahoma" w:cs="Tahoma"/>
      <w:b/>
      <w:bCs/>
      <w:sz w:val="20"/>
      <w:szCs w:val="20"/>
      <w:lang w:val="en-GB" w:eastAsia="zh-CN"/>
    </w:rPr>
  </w:style>
  <w:style w:type="paragraph" w:styleId="NormalWeb">
    <w:name w:val="Normal (Web)"/>
    <w:basedOn w:val="Normal"/>
    <w:rsid w:val="001B6DBB"/>
    <w:pPr>
      <w:spacing w:before="100" w:beforeAutospacing="1" w:after="100" w:afterAutospacing="1"/>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1B6DB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B6DBB"/>
    <w:rPr>
      <w:rFonts w:ascii="Lucida Grande" w:hAnsi="Lucida Grande" w:cs="Lucida Grande"/>
      <w:sz w:val="18"/>
      <w:szCs w:val="18"/>
      <w:lang w:val="it-IT"/>
    </w:rPr>
  </w:style>
  <w:style w:type="paragraph" w:styleId="Header">
    <w:name w:val="header"/>
    <w:basedOn w:val="Normal"/>
    <w:link w:val="HeaderChar"/>
    <w:uiPriority w:val="99"/>
    <w:unhideWhenUsed/>
    <w:rsid w:val="001B6DBB"/>
    <w:pPr>
      <w:tabs>
        <w:tab w:val="center" w:pos="4320"/>
        <w:tab w:val="right" w:pos="8640"/>
      </w:tabs>
    </w:pPr>
  </w:style>
  <w:style w:type="character" w:customStyle="1" w:styleId="HeaderChar">
    <w:name w:val="Header Char"/>
    <w:basedOn w:val="DefaultParagraphFont"/>
    <w:link w:val="Header"/>
    <w:uiPriority w:val="99"/>
    <w:rsid w:val="001B6DBB"/>
    <w:rPr>
      <w:lang w:val="it-IT"/>
    </w:rPr>
  </w:style>
  <w:style w:type="paragraph" w:styleId="Footer">
    <w:name w:val="footer"/>
    <w:basedOn w:val="Normal"/>
    <w:link w:val="FooterChar"/>
    <w:uiPriority w:val="99"/>
    <w:unhideWhenUsed/>
    <w:rsid w:val="001B6DBB"/>
    <w:pPr>
      <w:tabs>
        <w:tab w:val="center" w:pos="4320"/>
        <w:tab w:val="right" w:pos="8640"/>
      </w:tabs>
    </w:pPr>
  </w:style>
  <w:style w:type="character" w:customStyle="1" w:styleId="FooterChar">
    <w:name w:val="Footer Char"/>
    <w:basedOn w:val="DefaultParagraphFont"/>
    <w:link w:val="Footer"/>
    <w:uiPriority w:val="99"/>
    <w:rsid w:val="001B6DBB"/>
    <w:rPr>
      <w:lang w:val="it-I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491734">
      <w:bodyDiv w:val="1"/>
      <w:marLeft w:val="0"/>
      <w:marRight w:val="0"/>
      <w:marTop w:val="0"/>
      <w:marBottom w:val="0"/>
      <w:divBdr>
        <w:top w:val="none" w:sz="0" w:space="0" w:color="auto"/>
        <w:left w:val="none" w:sz="0" w:space="0" w:color="auto"/>
        <w:bottom w:val="none" w:sz="0" w:space="0" w:color="auto"/>
        <w:right w:val="none" w:sz="0" w:space="0" w:color="auto"/>
      </w:divBdr>
    </w:div>
    <w:div w:id="246964950">
      <w:bodyDiv w:val="1"/>
      <w:marLeft w:val="0"/>
      <w:marRight w:val="0"/>
      <w:marTop w:val="0"/>
      <w:marBottom w:val="0"/>
      <w:divBdr>
        <w:top w:val="none" w:sz="0" w:space="0" w:color="auto"/>
        <w:left w:val="none" w:sz="0" w:space="0" w:color="auto"/>
        <w:bottom w:val="none" w:sz="0" w:space="0" w:color="auto"/>
        <w:right w:val="none" w:sz="0" w:space="0" w:color="auto"/>
      </w:divBdr>
    </w:div>
    <w:div w:id="410155044">
      <w:bodyDiv w:val="1"/>
      <w:marLeft w:val="0"/>
      <w:marRight w:val="0"/>
      <w:marTop w:val="0"/>
      <w:marBottom w:val="0"/>
      <w:divBdr>
        <w:top w:val="none" w:sz="0" w:space="0" w:color="auto"/>
        <w:left w:val="none" w:sz="0" w:space="0" w:color="auto"/>
        <w:bottom w:val="none" w:sz="0" w:space="0" w:color="auto"/>
        <w:right w:val="none" w:sz="0" w:space="0" w:color="auto"/>
      </w:divBdr>
    </w:div>
    <w:div w:id="669405271">
      <w:bodyDiv w:val="1"/>
      <w:marLeft w:val="0"/>
      <w:marRight w:val="0"/>
      <w:marTop w:val="0"/>
      <w:marBottom w:val="0"/>
      <w:divBdr>
        <w:top w:val="none" w:sz="0" w:space="0" w:color="auto"/>
        <w:left w:val="none" w:sz="0" w:space="0" w:color="auto"/>
        <w:bottom w:val="none" w:sz="0" w:space="0" w:color="auto"/>
        <w:right w:val="none" w:sz="0" w:space="0" w:color="auto"/>
      </w:divBdr>
    </w:div>
    <w:div w:id="924730967">
      <w:bodyDiv w:val="1"/>
      <w:marLeft w:val="0"/>
      <w:marRight w:val="0"/>
      <w:marTop w:val="0"/>
      <w:marBottom w:val="0"/>
      <w:divBdr>
        <w:top w:val="none" w:sz="0" w:space="0" w:color="auto"/>
        <w:left w:val="none" w:sz="0" w:space="0" w:color="auto"/>
        <w:bottom w:val="none" w:sz="0" w:space="0" w:color="auto"/>
        <w:right w:val="none" w:sz="0" w:space="0" w:color="auto"/>
      </w:divBdr>
    </w:div>
    <w:div w:id="953708292">
      <w:bodyDiv w:val="1"/>
      <w:marLeft w:val="0"/>
      <w:marRight w:val="0"/>
      <w:marTop w:val="0"/>
      <w:marBottom w:val="0"/>
      <w:divBdr>
        <w:top w:val="none" w:sz="0" w:space="0" w:color="auto"/>
        <w:left w:val="none" w:sz="0" w:space="0" w:color="auto"/>
        <w:bottom w:val="none" w:sz="0" w:space="0" w:color="auto"/>
        <w:right w:val="none" w:sz="0" w:space="0" w:color="auto"/>
      </w:divBdr>
    </w:div>
    <w:div w:id="1148982509">
      <w:bodyDiv w:val="1"/>
      <w:marLeft w:val="0"/>
      <w:marRight w:val="0"/>
      <w:marTop w:val="0"/>
      <w:marBottom w:val="0"/>
      <w:divBdr>
        <w:top w:val="none" w:sz="0" w:space="0" w:color="auto"/>
        <w:left w:val="none" w:sz="0" w:space="0" w:color="auto"/>
        <w:bottom w:val="none" w:sz="0" w:space="0" w:color="auto"/>
        <w:right w:val="none" w:sz="0" w:space="0" w:color="auto"/>
      </w:divBdr>
    </w:div>
    <w:div w:id="1202014571">
      <w:bodyDiv w:val="1"/>
      <w:marLeft w:val="0"/>
      <w:marRight w:val="0"/>
      <w:marTop w:val="0"/>
      <w:marBottom w:val="0"/>
      <w:divBdr>
        <w:top w:val="none" w:sz="0" w:space="0" w:color="auto"/>
        <w:left w:val="none" w:sz="0" w:space="0" w:color="auto"/>
        <w:bottom w:val="none" w:sz="0" w:space="0" w:color="auto"/>
        <w:right w:val="none" w:sz="0" w:space="0" w:color="auto"/>
      </w:divBdr>
    </w:div>
    <w:div w:id="1307003639">
      <w:bodyDiv w:val="1"/>
      <w:marLeft w:val="0"/>
      <w:marRight w:val="0"/>
      <w:marTop w:val="0"/>
      <w:marBottom w:val="0"/>
      <w:divBdr>
        <w:top w:val="none" w:sz="0" w:space="0" w:color="auto"/>
        <w:left w:val="none" w:sz="0" w:space="0" w:color="auto"/>
        <w:bottom w:val="none" w:sz="0" w:space="0" w:color="auto"/>
        <w:right w:val="none" w:sz="0" w:space="0" w:color="auto"/>
      </w:divBdr>
    </w:div>
    <w:div w:id="1582450205">
      <w:bodyDiv w:val="1"/>
      <w:marLeft w:val="0"/>
      <w:marRight w:val="0"/>
      <w:marTop w:val="0"/>
      <w:marBottom w:val="0"/>
      <w:divBdr>
        <w:top w:val="none" w:sz="0" w:space="0" w:color="auto"/>
        <w:left w:val="none" w:sz="0" w:space="0" w:color="auto"/>
        <w:bottom w:val="none" w:sz="0" w:space="0" w:color="auto"/>
        <w:right w:val="none" w:sz="0" w:space="0" w:color="auto"/>
      </w:divBdr>
    </w:div>
    <w:div w:id="198196169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www.astroamerica.com/v-behari.html" TargetMode="External"/><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10</Pages>
  <Words>3167</Words>
  <Characters>15900</Characters>
  <Application>Microsoft Macintosh Word</Application>
  <DocSecurity>0</DocSecurity>
  <Lines>331</Lines>
  <Paragraphs>34</Paragraphs>
  <ScaleCrop>false</ScaleCrop>
  <Company>investindustrial</Company>
  <LinksUpToDate>false</LinksUpToDate>
  <CharactersWithSpaces>19033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Hedy Mowinckel</dc:creator>
  <cp:keywords/>
  <dc:description/>
  <cp:lastModifiedBy>Hedy Mowinckel</cp:lastModifiedBy>
  <cp:revision>6</cp:revision>
  <dcterms:created xsi:type="dcterms:W3CDTF">2022-03-20T05:15:00Z</dcterms:created>
  <dcterms:modified xsi:type="dcterms:W3CDTF">2022-03-20T05:35:00Z</dcterms:modified>
</cp:coreProperties>
</file>