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BF3B4" w14:textId="77777777" w:rsidR="000C488B" w:rsidRDefault="000C488B" w:rsidP="000C488B">
      <w:pPr>
        <w:pStyle w:val="NormalWeb"/>
        <w:rPr>
          <w:rFonts w:asciiTheme="minorHAnsi" w:hAnsiTheme="minorHAnsi" w:cstheme="minorHAnsi"/>
          <w:sz w:val="22"/>
          <w:szCs w:val="22"/>
        </w:rPr>
      </w:pPr>
    </w:p>
    <w:p w14:paraId="421E5259" w14:textId="109E0813" w:rsidR="000C488B" w:rsidRPr="000C488B" w:rsidRDefault="000C488B" w:rsidP="000C488B">
      <w:pPr>
        <w:pStyle w:val="NormalWeb"/>
        <w:rPr>
          <w:rFonts w:asciiTheme="minorHAnsi" w:hAnsiTheme="minorHAnsi" w:cstheme="minorHAnsi"/>
          <w:b/>
          <w:bCs/>
          <w:sz w:val="22"/>
          <w:szCs w:val="22"/>
        </w:rPr>
      </w:pPr>
      <w:r w:rsidRPr="000C488B">
        <w:rPr>
          <w:rFonts w:asciiTheme="minorHAnsi" w:hAnsiTheme="minorHAnsi" w:cstheme="minorHAnsi"/>
          <w:b/>
          <w:bCs/>
          <w:sz w:val="22"/>
          <w:szCs w:val="22"/>
        </w:rPr>
        <w:t>Task 1</w:t>
      </w:r>
    </w:p>
    <w:p w14:paraId="204A014B" w14:textId="77777777"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Relevant areas of the National Policing Curriculum:</w:t>
      </w:r>
    </w:p>
    <w:p w14:paraId="52204F5F" w14:textId="77777777"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Wellbeing and Resilience</w:t>
      </w:r>
    </w:p>
    <w:p w14:paraId="296BB3DA" w14:textId="68B8B253"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Having achieved Independent Patrol Status, reflect on the impact of </w:t>
      </w:r>
      <w:r>
        <w:rPr>
          <w:rFonts w:asciiTheme="minorHAnsi" w:hAnsiTheme="minorHAnsi" w:cstheme="minorHAnsi"/>
          <w:sz w:val="22"/>
          <w:szCs w:val="22"/>
        </w:rPr>
        <w:t xml:space="preserve">organization </w:t>
      </w:r>
      <w:r w:rsidRPr="000C488B">
        <w:rPr>
          <w:rFonts w:asciiTheme="minorHAnsi" w:hAnsiTheme="minorHAnsi" w:cstheme="minorHAnsi"/>
          <w:sz w:val="22"/>
          <w:szCs w:val="22"/>
        </w:rPr>
        <w:t>culture within policing on your wellbeing and resilience (</w:t>
      </w:r>
      <w:proofErr w:type="spellStart"/>
      <w:r w:rsidRPr="000C488B">
        <w:rPr>
          <w:rFonts w:asciiTheme="minorHAnsi" w:hAnsiTheme="minorHAnsi" w:cstheme="minorHAnsi"/>
          <w:sz w:val="22"/>
          <w:szCs w:val="22"/>
        </w:rPr>
        <w:t>organisation</w:t>
      </w:r>
      <w:proofErr w:type="spellEnd"/>
      <w:r w:rsidRPr="000C488B">
        <w:rPr>
          <w:rFonts w:asciiTheme="minorHAnsi" w:hAnsiTheme="minorHAnsi" w:cstheme="minorHAnsi"/>
          <w:sz w:val="22"/>
          <w:szCs w:val="22"/>
        </w:rPr>
        <w:t xml:space="preserve"> change,</w:t>
      </w:r>
      <w:r>
        <w:rPr>
          <w:rFonts w:asciiTheme="minorHAnsi" w:hAnsiTheme="minorHAnsi" w:cstheme="minorHAnsi"/>
          <w:sz w:val="22"/>
          <w:szCs w:val="22"/>
        </w:rPr>
        <w:t xml:space="preserve"> </w:t>
      </w:r>
      <w:r w:rsidRPr="000C488B">
        <w:rPr>
          <w:rFonts w:asciiTheme="minorHAnsi" w:hAnsiTheme="minorHAnsi" w:cstheme="minorHAnsi"/>
          <w:sz w:val="22"/>
          <w:szCs w:val="22"/>
        </w:rPr>
        <w:t xml:space="preserve">retaining personal values in a wider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culture).</w:t>
      </w:r>
      <w:r>
        <w:rPr>
          <w:rFonts w:asciiTheme="minorHAnsi" w:hAnsiTheme="minorHAnsi" w:cstheme="minorHAnsi"/>
          <w:sz w:val="22"/>
          <w:szCs w:val="22"/>
        </w:rPr>
        <w:t xml:space="preserve"> </w:t>
      </w:r>
      <w:r w:rsidRPr="000C488B">
        <w:rPr>
          <w:rFonts w:asciiTheme="minorHAnsi" w:hAnsiTheme="minorHAnsi" w:cstheme="minorHAnsi"/>
          <w:sz w:val="22"/>
          <w:szCs w:val="22"/>
        </w:rPr>
        <w:t xml:space="preserve">Consider the risks of conforming to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culture.</w:t>
      </w:r>
    </w:p>
    <w:p w14:paraId="23DF8538" w14:textId="77777777"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Illustrate your strategies for maintaining wellbeing and resilience.</w:t>
      </w:r>
    </w:p>
    <w:p w14:paraId="705614C8" w14:textId="19A8864A" w:rsidR="000C488B" w:rsidRDefault="000C488B" w:rsidP="000C488B">
      <w:pPr>
        <w:pStyle w:val="NormalWeb"/>
        <w:rPr>
          <w:rFonts w:asciiTheme="minorHAnsi" w:hAnsiTheme="minorHAnsi" w:cstheme="minorHAnsi"/>
          <w:b/>
          <w:bCs/>
          <w:sz w:val="22"/>
          <w:szCs w:val="22"/>
        </w:rPr>
      </w:pPr>
      <w:r w:rsidRPr="000C488B">
        <w:rPr>
          <w:rFonts w:asciiTheme="minorHAnsi" w:hAnsiTheme="minorHAnsi" w:cstheme="minorHAnsi"/>
          <w:b/>
          <w:bCs/>
          <w:sz w:val="22"/>
          <w:szCs w:val="22"/>
        </w:rPr>
        <w:t>1250 words (+/- 10%: include your actual word count at the end of each section)</w:t>
      </w:r>
    </w:p>
    <w:p w14:paraId="71348000" w14:textId="77777777" w:rsidR="000C488B" w:rsidRPr="000C488B" w:rsidRDefault="000C488B" w:rsidP="000C488B">
      <w:pPr>
        <w:pStyle w:val="NormalWeb"/>
        <w:rPr>
          <w:rFonts w:asciiTheme="minorHAnsi" w:hAnsiTheme="minorHAnsi" w:cstheme="minorHAnsi"/>
          <w:b/>
          <w:bCs/>
          <w:sz w:val="22"/>
          <w:szCs w:val="22"/>
        </w:rPr>
      </w:pPr>
    </w:p>
    <w:p w14:paraId="1C405186" w14:textId="7000F8CF"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Achieving Independent Patrol Status (IPS) marked a significant transition in my policing career, </w:t>
      </w:r>
      <w:proofErr w:type="spellStart"/>
      <w:r w:rsidRPr="000C488B">
        <w:rPr>
          <w:rFonts w:asciiTheme="minorHAnsi" w:hAnsiTheme="minorHAnsi" w:cstheme="minorHAnsi"/>
          <w:sz w:val="22"/>
          <w:szCs w:val="22"/>
        </w:rPr>
        <w:t>symbolising</w:t>
      </w:r>
      <w:proofErr w:type="spellEnd"/>
      <w:r w:rsidRPr="000C488B">
        <w:rPr>
          <w:rFonts w:asciiTheme="minorHAnsi" w:hAnsiTheme="minorHAnsi" w:cstheme="minorHAnsi"/>
          <w:sz w:val="22"/>
          <w:szCs w:val="22"/>
        </w:rPr>
        <w:t xml:space="preserve"> both professional growth and increased exposure to the realities of the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culture. This experience has highlighted the profound impact that institutional norms and values can have on an officer's wellbeing and resilience.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culture, defined by shared beliefs, </w:t>
      </w:r>
      <w:proofErr w:type="spellStart"/>
      <w:r w:rsidRPr="000C488B">
        <w:rPr>
          <w:rFonts w:asciiTheme="minorHAnsi" w:hAnsiTheme="minorHAnsi" w:cstheme="minorHAnsi"/>
          <w:sz w:val="22"/>
          <w:szCs w:val="22"/>
        </w:rPr>
        <w:t>behavioural</w:t>
      </w:r>
      <w:proofErr w:type="spellEnd"/>
      <w:r w:rsidRPr="000C488B">
        <w:rPr>
          <w:rFonts w:asciiTheme="minorHAnsi" w:hAnsiTheme="minorHAnsi" w:cstheme="minorHAnsi"/>
          <w:sz w:val="22"/>
          <w:szCs w:val="22"/>
        </w:rPr>
        <w:t xml:space="preserve"> norms, and operational expectations, can shape an officer’s perception of their role, influencing their ability to manage stress and maintain ethical integrity. Reflecting on my journey through Gibbs’s reflective cycle provides a structured approach to examining the challenges posed by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culture, the risks of conformity, and the strategies I have developed to sustain wellbeing and resilience.</w:t>
      </w:r>
    </w:p>
    <w:p w14:paraId="6A844B08" w14:textId="77777777"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The experience of working independently in frontline policing introduced me to the complexities of the </w:t>
      </w:r>
      <w:proofErr w:type="spellStart"/>
      <w:r w:rsidRPr="000C488B">
        <w:rPr>
          <w:rFonts w:asciiTheme="minorHAnsi" w:hAnsiTheme="minorHAnsi" w:cstheme="minorHAnsi"/>
          <w:sz w:val="22"/>
          <w:szCs w:val="22"/>
        </w:rPr>
        <w:t>organisation’s</w:t>
      </w:r>
      <w:proofErr w:type="spellEnd"/>
      <w:r w:rsidRPr="000C488B">
        <w:rPr>
          <w:rFonts w:asciiTheme="minorHAnsi" w:hAnsiTheme="minorHAnsi" w:cstheme="minorHAnsi"/>
          <w:sz w:val="22"/>
          <w:szCs w:val="22"/>
        </w:rPr>
        <w:t xml:space="preserve"> cultural expectations. Initially, I was eager to integrate into my team and demonstrate my competence. However, I quickly became aware of the subtle, unspoken pressures to conform to certain </w:t>
      </w:r>
      <w:proofErr w:type="spellStart"/>
      <w:r w:rsidRPr="000C488B">
        <w:rPr>
          <w:rFonts w:asciiTheme="minorHAnsi" w:hAnsiTheme="minorHAnsi" w:cstheme="minorHAnsi"/>
          <w:sz w:val="22"/>
          <w:szCs w:val="22"/>
        </w:rPr>
        <w:t>behaviours</w:t>
      </w:r>
      <w:proofErr w:type="spellEnd"/>
      <w:r w:rsidRPr="000C488B">
        <w:rPr>
          <w:rFonts w:asciiTheme="minorHAnsi" w:hAnsiTheme="minorHAnsi" w:cstheme="minorHAnsi"/>
          <w:sz w:val="22"/>
          <w:szCs w:val="22"/>
        </w:rPr>
        <w:t xml:space="preserve">, particularly the expectation of emotional detachment and an unwavering commitment to operational priorities. The emphasis on stoicism was palpable, with many officers reluctant to discuss mental health struggles for fear of being perceived as weak (Loftus, 2009). This aspect of policing culture created internal conflict, as I </w:t>
      </w:r>
      <w:proofErr w:type="spellStart"/>
      <w:r w:rsidRPr="000C488B">
        <w:rPr>
          <w:rFonts w:asciiTheme="minorHAnsi" w:hAnsiTheme="minorHAnsi" w:cstheme="minorHAnsi"/>
          <w:sz w:val="22"/>
          <w:szCs w:val="22"/>
        </w:rPr>
        <w:t>recognised</w:t>
      </w:r>
      <w:proofErr w:type="spellEnd"/>
      <w:r w:rsidRPr="000C488B">
        <w:rPr>
          <w:rFonts w:asciiTheme="minorHAnsi" w:hAnsiTheme="minorHAnsi" w:cstheme="minorHAnsi"/>
          <w:sz w:val="22"/>
          <w:szCs w:val="22"/>
        </w:rPr>
        <w:t xml:space="preserve"> the necessity of emotional resilience while also acknowledging the potential harm of suppressing stress and trauma. Research suggests that mindfulness practices, including meditation, can mitigate these negative effects by fostering emotional regulation and cognitive flexibility (Hölzel et al., 2011; Zeidan et al., 2010).</w:t>
      </w:r>
    </w:p>
    <w:p w14:paraId="703F6B70" w14:textId="77777777"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Emotional wellbeing in policing is a precarious balance, and the effects of cultural expectations became increasingly evident. The unpredictability of shift work disrupted my personal life, making it difficult to maintain relationships and engage in restorative activities. Research by </w:t>
      </w:r>
      <w:proofErr w:type="spellStart"/>
      <w:r w:rsidRPr="000C488B">
        <w:rPr>
          <w:rFonts w:asciiTheme="minorHAnsi" w:hAnsiTheme="minorHAnsi" w:cstheme="minorHAnsi"/>
          <w:sz w:val="22"/>
          <w:szCs w:val="22"/>
        </w:rPr>
        <w:t>Houdmont</w:t>
      </w:r>
      <w:proofErr w:type="spellEnd"/>
      <w:r w:rsidRPr="000C488B">
        <w:rPr>
          <w:rFonts w:asciiTheme="minorHAnsi" w:hAnsiTheme="minorHAnsi" w:cstheme="minorHAnsi"/>
          <w:sz w:val="22"/>
          <w:szCs w:val="22"/>
        </w:rPr>
        <w:t xml:space="preserve"> et al. (2020) indicates that UK officers frequently experience high levels of work-related stress due to inadequate recovery periods between shifts, a reality I encountered firsthand. The pressure to </w:t>
      </w:r>
      <w:proofErr w:type="spellStart"/>
      <w:r w:rsidRPr="000C488B">
        <w:rPr>
          <w:rFonts w:asciiTheme="minorHAnsi" w:hAnsiTheme="minorHAnsi" w:cstheme="minorHAnsi"/>
          <w:sz w:val="22"/>
          <w:szCs w:val="22"/>
        </w:rPr>
        <w:t>prioritise</w:t>
      </w:r>
      <w:proofErr w:type="spellEnd"/>
      <w:r w:rsidRPr="000C488B">
        <w:rPr>
          <w:rFonts w:asciiTheme="minorHAnsi" w:hAnsiTheme="minorHAnsi" w:cstheme="minorHAnsi"/>
          <w:sz w:val="22"/>
          <w:szCs w:val="22"/>
        </w:rPr>
        <w:t xml:space="preserve"> operational effectiveness over personal health led to moments of exhaustion and frustration, affecting both my performance and morale. </w:t>
      </w:r>
      <w:proofErr w:type="spellStart"/>
      <w:r w:rsidRPr="000C488B">
        <w:rPr>
          <w:rFonts w:asciiTheme="minorHAnsi" w:hAnsiTheme="minorHAnsi" w:cstheme="minorHAnsi"/>
          <w:sz w:val="22"/>
          <w:szCs w:val="22"/>
        </w:rPr>
        <w:t>Recognising</w:t>
      </w:r>
      <w:proofErr w:type="spellEnd"/>
      <w:r w:rsidRPr="000C488B">
        <w:rPr>
          <w:rFonts w:asciiTheme="minorHAnsi" w:hAnsiTheme="minorHAnsi" w:cstheme="minorHAnsi"/>
          <w:sz w:val="22"/>
          <w:szCs w:val="22"/>
        </w:rPr>
        <w:t xml:space="preserve"> these stressors prompted me to consider how I was adapting to </w:t>
      </w:r>
      <w:r w:rsidRPr="000C488B">
        <w:rPr>
          <w:rFonts w:asciiTheme="minorHAnsi" w:hAnsiTheme="minorHAnsi" w:cstheme="minorHAnsi"/>
          <w:sz w:val="22"/>
          <w:szCs w:val="22"/>
        </w:rPr>
        <w:lastRenderedPageBreak/>
        <w:t xml:space="preserve">the demands of the role and whether I was inadvertently compromising my own wellbeing </w:t>
      </w:r>
      <w:proofErr w:type="gramStart"/>
      <w:r w:rsidRPr="000C488B">
        <w:rPr>
          <w:rFonts w:asciiTheme="minorHAnsi" w:hAnsiTheme="minorHAnsi" w:cstheme="minorHAnsi"/>
          <w:sz w:val="22"/>
          <w:szCs w:val="22"/>
        </w:rPr>
        <w:t>in an attempt to</w:t>
      </w:r>
      <w:proofErr w:type="gramEnd"/>
      <w:r w:rsidRPr="000C488B">
        <w:rPr>
          <w:rFonts w:asciiTheme="minorHAnsi" w:hAnsiTheme="minorHAnsi" w:cstheme="minorHAnsi"/>
          <w:sz w:val="22"/>
          <w:szCs w:val="22"/>
        </w:rPr>
        <w:t xml:space="preserve"> conform.</w:t>
      </w:r>
    </w:p>
    <w:p w14:paraId="4C09995A" w14:textId="6DBFC386"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The need to belong is a powerful motivator, and I became increasingly aware of the risks associated with conforming too rigidly to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culture. One of the most significant concerns was the potential erosion of personal values. For example, I have always believed in the importance of community engagement, yet certain performance metrics </w:t>
      </w:r>
      <w:proofErr w:type="spellStart"/>
      <w:r w:rsidRPr="000C488B">
        <w:rPr>
          <w:rFonts w:asciiTheme="minorHAnsi" w:hAnsiTheme="minorHAnsi" w:cstheme="minorHAnsi"/>
          <w:sz w:val="22"/>
          <w:szCs w:val="22"/>
        </w:rPr>
        <w:t>emphasised</w:t>
      </w:r>
      <w:proofErr w:type="spellEnd"/>
      <w:r w:rsidRPr="000C488B">
        <w:rPr>
          <w:rFonts w:asciiTheme="minorHAnsi" w:hAnsiTheme="minorHAnsi" w:cstheme="minorHAnsi"/>
          <w:sz w:val="22"/>
          <w:szCs w:val="22"/>
        </w:rPr>
        <w:t xml:space="preserve"> enforcement over public interaction. </w:t>
      </w:r>
      <w:r w:rsidR="00827208">
        <w:rPr>
          <w:rFonts w:asciiTheme="minorHAnsi" w:hAnsiTheme="minorHAnsi" w:cstheme="minorHAnsi"/>
          <w:sz w:val="22"/>
          <w:szCs w:val="22"/>
        </w:rPr>
        <w:t>(</w:t>
      </w:r>
      <w:r w:rsidRPr="000C488B">
        <w:rPr>
          <w:rFonts w:asciiTheme="minorHAnsi" w:hAnsiTheme="minorHAnsi" w:cstheme="minorHAnsi"/>
          <w:sz w:val="22"/>
          <w:szCs w:val="22"/>
        </w:rPr>
        <w:t>Rowe</w:t>
      </w:r>
      <w:r w:rsidR="00827208">
        <w:rPr>
          <w:rFonts w:asciiTheme="minorHAnsi" w:hAnsiTheme="minorHAnsi" w:cstheme="minorHAnsi"/>
          <w:sz w:val="22"/>
          <w:szCs w:val="22"/>
        </w:rPr>
        <w:t>,</w:t>
      </w:r>
      <w:r w:rsidR="009F3A04">
        <w:rPr>
          <w:rFonts w:asciiTheme="minorHAnsi" w:hAnsiTheme="minorHAnsi" w:cstheme="minorHAnsi"/>
          <w:sz w:val="22"/>
          <w:szCs w:val="22"/>
        </w:rPr>
        <w:t xml:space="preserve"> </w:t>
      </w:r>
      <w:r w:rsidRPr="000C488B">
        <w:rPr>
          <w:rFonts w:asciiTheme="minorHAnsi" w:hAnsiTheme="minorHAnsi" w:cstheme="minorHAnsi"/>
          <w:sz w:val="22"/>
          <w:szCs w:val="22"/>
        </w:rPr>
        <w:t xml:space="preserve">2021) highlights that officers often struggle when personal values conflict with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goals, leading to reduced job satisfaction. This misalignment was particularly challenging when I encountered situations where discretion and empathy seemed more appropriate than strict enforcement. Over time, I </w:t>
      </w:r>
      <w:proofErr w:type="spellStart"/>
      <w:r w:rsidRPr="000C488B">
        <w:rPr>
          <w:rFonts w:asciiTheme="minorHAnsi" w:hAnsiTheme="minorHAnsi" w:cstheme="minorHAnsi"/>
          <w:sz w:val="22"/>
          <w:szCs w:val="22"/>
        </w:rPr>
        <w:t>realised</w:t>
      </w:r>
      <w:proofErr w:type="spellEnd"/>
      <w:r w:rsidRPr="000C488B">
        <w:rPr>
          <w:rFonts w:asciiTheme="minorHAnsi" w:hAnsiTheme="minorHAnsi" w:cstheme="minorHAnsi"/>
          <w:sz w:val="22"/>
          <w:szCs w:val="22"/>
        </w:rPr>
        <w:t xml:space="preserve"> that blind conformity could lead to ethical dilemmas, diminishing my sense of purpose and motivation.</w:t>
      </w:r>
    </w:p>
    <w:p w14:paraId="274D00AA" w14:textId="03B3B506"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Another risk was the adoption of unhealthy coping mechanisms. The </w:t>
      </w:r>
      <w:proofErr w:type="spellStart"/>
      <w:r w:rsidRPr="000C488B">
        <w:rPr>
          <w:rFonts w:asciiTheme="minorHAnsi" w:hAnsiTheme="minorHAnsi" w:cstheme="minorHAnsi"/>
          <w:sz w:val="22"/>
          <w:szCs w:val="22"/>
        </w:rPr>
        <w:t>normalisation</w:t>
      </w:r>
      <w:proofErr w:type="spellEnd"/>
      <w:r w:rsidRPr="000C488B">
        <w:rPr>
          <w:rFonts w:asciiTheme="minorHAnsi" w:hAnsiTheme="minorHAnsi" w:cstheme="minorHAnsi"/>
          <w:sz w:val="22"/>
          <w:szCs w:val="22"/>
        </w:rPr>
        <w:t xml:space="preserve"> of alcohol consumption as a stress reliever within policing circles was apparent, with social gatherings often </w:t>
      </w:r>
      <w:proofErr w:type="spellStart"/>
      <w:r w:rsidRPr="000C488B">
        <w:rPr>
          <w:rFonts w:asciiTheme="minorHAnsi" w:hAnsiTheme="minorHAnsi" w:cstheme="minorHAnsi"/>
          <w:sz w:val="22"/>
          <w:szCs w:val="22"/>
        </w:rPr>
        <w:t>centred</w:t>
      </w:r>
      <w:proofErr w:type="spellEnd"/>
      <w:r w:rsidRPr="000C488B">
        <w:rPr>
          <w:rFonts w:asciiTheme="minorHAnsi" w:hAnsiTheme="minorHAnsi" w:cstheme="minorHAnsi"/>
          <w:sz w:val="22"/>
          <w:szCs w:val="22"/>
        </w:rPr>
        <w:t xml:space="preserve"> around drinking. </w:t>
      </w:r>
      <w:r w:rsidR="00750D5F">
        <w:rPr>
          <w:rFonts w:asciiTheme="minorHAnsi" w:hAnsiTheme="minorHAnsi" w:cstheme="minorHAnsi"/>
          <w:sz w:val="22"/>
          <w:szCs w:val="22"/>
        </w:rPr>
        <w:t>(</w:t>
      </w:r>
      <w:r w:rsidRPr="000C488B">
        <w:rPr>
          <w:rFonts w:asciiTheme="minorHAnsi" w:hAnsiTheme="minorHAnsi" w:cstheme="minorHAnsi"/>
          <w:sz w:val="22"/>
          <w:szCs w:val="22"/>
        </w:rPr>
        <w:t>Violanti et al.</w:t>
      </w:r>
      <w:r w:rsidR="00750D5F">
        <w:rPr>
          <w:rFonts w:asciiTheme="minorHAnsi" w:hAnsiTheme="minorHAnsi" w:cstheme="minorHAnsi"/>
          <w:sz w:val="22"/>
          <w:szCs w:val="22"/>
        </w:rPr>
        <w:t xml:space="preserve">, </w:t>
      </w:r>
      <w:r w:rsidRPr="000C488B">
        <w:rPr>
          <w:rFonts w:asciiTheme="minorHAnsi" w:hAnsiTheme="minorHAnsi" w:cstheme="minorHAnsi"/>
          <w:sz w:val="22"/>
          <w:szCs w:val="22"/>
        </w:rPr>
        <w:t xml:space="preserve">2018) found that UK police officers are at a higher risk of developing alcohol dependency due to the cumulative stress of the role. While I </w:t>
      </w:r>
      <w:proofErr w:type="spellStart"/>
      <w:r w:rsidRPr="000C488B">
        <w:rPr>
          <w:rFonts w:asciiTheme="minorHAnsi" w:hAnsiTheme="minorHAnsi" w:cstheme="minorHAnsi"/>
          <w:sz w:val="22"/>
          <w:szCs w:val="22"/>
        </w:rPr>
        <w:t>recognised</w:t>
      </w:r>
      <w:proofErr w:type="spellEnd"/>
      <w:r w:rsidRPr="000C488B">
        <w:rPr>
          <w:rFonts w:asciiTheme="minorHAnsi" w:hAnsiTheme="minorHAnsi" w:cstheme="minorHAnsi"/>
          <w:sz w:val="22"/>
          <w:szCs w:val="22"/>
        </w:rPr>
        <w:t xml:space="preserve"> the appeal of such coping strategies, I was also conscious of their long-term consequences. Instead, I sought healthier outlets, which led me to rediscover my passion for grappling as a sport. Studies suggest that martial arts, including Judo and Brazilian Jiu-Jitsu, contribute to mental resilience by fostering self-discipline, stress management, and emotional regulation (Imada and Nakano, 2016; Ziv and Lidor, 2013). Training in grappling provided not only physical conditioning but also a structured, disciplined approach to managing stress. The intensity of the sport required full mental engagement, offering a temporary but necessary detachment from the pressures of policing.</w:t>
      </w:r>
    </w:p>
    <w:p w14:paraId="501F53F9" w14:textId="77777777"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Buddhist meditation became another invaluable tool in fostering resilience. The practice of mindfulness, rooted in Buddhist traditions, helped me cultivate self-awareness and emotional regulation. Research suggests that mindfulness techniques can mitigate stress and improve cognitive flexibility, essential qualities for officers navigating complex and often volatile situations (Hölzel et al., 2011; Kabat-Zinn, 2013). Engaging in regular meditation allowed me to reflect on my experiences with greater clarity, ensuring that my responses were measured rather than reactive. This practice reinforced the importance of maintaining a sense of self within the wider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framework, resisting the pressures to conform in ways that might be detrimental to long-term wellbeing.</w:t>
      </w:r>
    </w:p>
    <w:p w14:paraId="5CE5459B" w14:textId="77777777"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Developing a support network proved to be another crucial strategy. The camaraderie within policing can be both a source of strength and a potential pitfall. While positive team dynamics foster resilience, a culture of cynicism and emotional suppression can have the opposite effect (Burke, 2017). I actively sought out colleagues who shared a commitment to personal development and open discussions about the challenges of the job. Forces such as South Wales Police have introduced peer mentoring schemes, which serve as a model for creating supportive environments where officers can exchange coping strategies and experiences (South Wales Police, 2023). Engaging with these initiatives reaffirmed my belief in the importance of collective resilience and reinforced my ability to navigate the profession’s demands.</w:t>
      </w:r>
    </w:p>
    <w:p w14:paraId="62AC3674" w14:textId="77777777"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Physical wellbeing remained a priority, and I incorporated structured exercise into my routine. Research by Hamer et al. (2018) underscores the link between physical activity and reduced cortisol levels, highlighting its role in stress management. Grappling sessions not only provided a physical outlet but also reinforced mental resilience through disciplined practice and problem-solving under pressure </w:t>
      </w:r>
      <w:r w:rsidRPr="000C488B">
        <w:rPr>
          <w:rFonts w:asciiTheme="minorHAnsi" w:hAnsiTheme="minorHAnsi" w:cstheme="minorHAnsi"/>
          <w:sz w:val="22"/>
          <w:szCs w:val="22"/>
        </w:rPr>
        <w:lastRenderedPageBreak/>
        <w:t>(</w:t>
      </w:r>
      <w:proofErr w:type="spellStart"/>
      <w:r w:rsidRPr="000C488B">
        <w:rPr>
          <w:rFonts w:asciiTheme="minorHAnsi" w:hAnsiTheme="minorHAnsi" w:cstheme="minorHAnsi"/>
          <w:sz w:val="22"/>
          <w:szCs w:val="22"/>
        </w:rPr>
        <w:t>Zoughari</w:t>
      </w:r>
      <w:proofErr w:type="spellEnd"/>
      <w:r w:rsidRPr="000C488B">
        <w:rPr>
          <w:rFonts w:asciiTheme="minorHAnsi" w:hAnsiTheme="minorHAnsi" w:cstheme="minorHAnsi"/>
          <w:sz w:val="22"/>
          <w:szCs w:val="22"/>
        </w:rPr>
        <w:t>, 2019). Additionally, I made a concerted effort to establish boundaries between work and personal life. Simple routines, such as engaging in mindfulness exercises before and after shifts, facilitated a smoother transition between professional responsibilities and personal relaxation. These small but deliberate actions helped mitigate the cumulative effects of stress and prevented occupational fatigue from overwhelming other aspects of my life.</w:t>
      </w:r>
    </w:p>
    <w:p w14:paraId="03B1F69B" w14:textId="77777777"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Reflecting on these experiences has deepened my understanding of how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culture influences police officers’ wellbeing and resilience. While the structured environment of policing provides clear operational directives, it also presents significant challenges in maintaining individual identity and ethical clarity. The emphasis on conformity can lead to ethical conflicts, unhealthy coping mechanisms, and resistance to change, all of which can erode resilience over time. However, by proactively adopting strategies such as mindfulness, physical activity, peer support, and professional reflection, officers can counterbalance these pressures and sustain both their wellbeing and professional integrity.</w:t>
      </w:r>
    </w:p>
    <w:p w14:paraId="5D4E5274" w14:textId="0D120FF1" w:rsidR="000C488B" w:rsidRP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This experience has reinforced the importance of self-awareness in navigating the challenges of policing. </w:t>
      </w:r>
      <w:r w:rsidR="008B4F5D">
        <w:rPr>
          <w:rFonts w:asciiTheme="minorHAnsi" w:hAnsiTheme="minorHAnsi" w:cstheme="minorHAnsi"/>
          <w:sz w:val="22"/>
          <w:szCs w:val="22"/>
        </w:rPr>
        <w:t>(</w:t>
      </w:r>
      <w:r w:rsidRPr="000C488B">
        <w:rPr>
          <w:rFonts w:asciiTheme="minorHAnsi" w:hAnsiTheme="minorHAnsi" w:cstheme="minorHAnsi"/>
          <w:sz w:val="22"/>
          <w:szCs w:val="22"/>
        </w:rPr>
        <w:t>Schon</w:t>
      </w:r>
      <w:r w:rsidR="008B4F5D">
        <w:rPr>
          <w:rFonts w:asciiTheme="minorHAnsi" w:hAnsiTheme="minorHAnsi" w:cstheme="minorHAnsi"/>
          <w:sz w:val="22"/>
          <w:szCs w:val="22"/>
        </w:rPr>
        <w:t xml:space="preserve">, </w:t>
      </w:r>
      <w:r w:rsidRPr="000C488B">
        <w:rPr>
          <w:rFonts w:asciiTheme="minorHAnsi" w:hAnsiTheme="minorHAnsi" w:cstheme="minorHAnsi"/>
          <w:sz w:val="22"/>
          <w:szCs w:val="22"/>
        </w:rPr>
        <w:t xml:space="preserve">1983) </w:t>
      </w:r>
      <w:proofErr w:type="spellStart"/>
      <w:r w:rsidRPr="000C488B">
        <w:rPr>
          <w:rFonts w:asciiTheme="minorHAnsi" w:hAnsiTheme="minorHAnsi" w:cstheme="minorHAnsi"/>
          <w:sz w:val="22"/>
          <w:szCs w:val="22"/>
        </w:rPr>
        <w:t>emphasises</w:t>
      </w:r>
      <w:proofErr w:type="spellEnd"/>
      <w:r w:rsidRPr="000C488B">
        <w:rPr>
          <w:rFonts w:asciiTheme="minorHAnsi" w:hAnsiTheme="minorHAnsi" w:cstheme="minorHAnsi"/>
          <w:sz w:val="22"/>
          <w:szCs w:val="22"/>
        </w:rPr>
        <w:t xml:space="preserve"> that reflective practice is integral to professional development, enabling individuals to assess their responses to workplace stressors and adapt accordingly. My journey has demonstrated that while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culture exerts significant influence, it is possible to uphold personal values and maintain resilience through conscious, evidence-based strategies. Moving forward, I intend to continue engaging in professional development initiatives that support officer wellbeing, advocating for cultural shifts that </w:t>
      </w:r>
      <w:proofErr w:type="spellStart"/>
      <w:r w:rsidRPr="000C488B">
        <w:rPr>
          <w:rFonts w:asciiTheme="minorHAnsi" w:hAnsiTheme="minorHAnsi" w:cstheme="minorHAnsi"/>
          <w:sz w:val="22"/>
          <w:szCs w:val="22"/>
        </w:rPr>
        <w:t>prioritise</w:t>
      </w:r>
      <w:proofErr w:type="spellEnd"/>
      <w:r w:rsidRPr="000C488B">
        <w:rPr>
          <w:rFonts w:asciiTheme="minorHAnsi" w:hAnsiTheme="minorHAnsi" w:cstheme="minorHAnsi"/>
          <w:sz w:val="22"/>
          <w:szCs w:val="22"/>
        </w:rPr>
        <w:t xml:space="preserve"> both operational effectiveness and mental health. Participating in forums that encourage open discussions about resilience and ethical policing will be essential in fostering a healthier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culture.</w:t>
      </w:r>
    </w:p>
    <w:p w14:paraId="20BE042F" w14:textId="3753DD16" w:rsidR="000C488B" w:rsidRDefault="000C488B" w:rsidP="000C488B">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Ultimately, achieving Independent Patrol Status has been both a professional milestone and a profound learning experience. It has illuminated the intricate ways in which </w:t>
      </w:r>
      <w:proofErr w:type="spellStart"/>
      <w:r w:rsidRPr="000C488B">
        <w:rPr>
          <w:rFonts w:asciiTheme="minorHAnsi" w:hAnsiTheme="minorHAnsi" w:cstheme="minorHAnsi"/>
          <w:sz w:val="22"/>
          <w:szCs w:val="22"/>
        </w:rPr>
        <w:t>organisational</w:t>
      </w:r>
      <w:proofErr w:type="spellEnd"/>
      <w:r w:rsidRPr="000C488B">
        <w:rPr>
          <w:rFonts w:asciiTheme="minorHAnsi" w:hAnsiTheme="minorHAnsi" w:cstheme="minorHAnsi"/>
          <w:sz w:val="22"/>
          <w:szCs w:val="22"/>
        </w:rPr>
        <w:t xml:space="preserve"> culture shapes officers’ wellbeing and resilience, presenting both challenges and opportunities for growth. While the pressures to conform are undeniable, they do not have to come at the cost of personal integrity or mental health. By integrating reflective practice, maintaining strong support networks, and </w:t>
      </w:r>
      <w:proofErr w:type="spellStart"/>
      <w:r w:rsidRPr="000C488B">
        <w:rPr>
          <w:rFonts w:asciiTheme="minorHAnsi" w:hAnsiTheme="minorHAnsi" w:cstheme="minorHAnsi"/>
          <w:sz w:val="22"/>
          <w:szCs w:val="22"/>
        </w:rPr>
        <w:t>prioritising</w:t>
      </w:r>
      <w:proofErr w:type="spellEnd"/>
      <w:r w:rsidRPr="000C488B">
        <w:rPr>
          <w:rFonts w:asciiTheme="minorHAnsi" w:hAnsiTheme="minorHAnsi" w:cstheme="minorHAnsi"/>
          <w:sz w:val="22"/>
          <w:szCs w:val="22"/>
        </w:rPr>
        <w:t xml:space="preserve"> holistic wellbeing, officers can navigate their careers with both competence and personal fulfilment. As policing continues to evolve, embracing these strategies will be vital in ensuring a workforce that is not only operationally effective but also resilient and ethically grounded.</w:t>
      </w:r>
    </w:p>
    <w:p w14:paraId="5E62BE45" w14:textId="77777777" w:rsidR="00306244" w:rsidRDefault="00306244" w:rsidP="000C488B">
      <w:pPr>
        <w:pStyle w:val="NormalWeb"/>
        <w:rPr>
          <w:rFonts w:asciiTheme="minorHAnsi" w:hAnsiTheme="minorHAnsi" w:cstheme="minorHAnsi"/>
          <w:sz w:val="22"/>
          <w:szCs w:val="22"/>
        </w:rPr>
      </w:pPr>
    </w:p>
    <w:p w14:paraId="29551F43" w14:textId="3B323C29" w:rsidR="00306244" w:rsidRPr="000C488B" w:rsidRDefault="00306244" w:rsidP="000C488B">
      <w:pPr>
        <w:pStyle w:val="NormalWeb"/>
        <w:rPr>
          <w:rFonts w:asciiTheme="minorHAnsi" w:hAnsiTheme="minorHAnsi" w:cstheme="minorHAnsi"/>
          <w:sz w:val="22"/>
          <w:szCs w:val="22"/>
        </w:rPr>
      </w:pPr>
      <w:r>
        <w:rPr>
          <w:rFonts w:asciiTheme="minorHAnsi" w:hAnsiTheme="minorHAnsi" w:cstheme="minorHAnsi"/>
          <w:sz w:val="22"/>
          <w:szCs w:val="22"/>
        </w:rPr>
        <w:t>Wordcount 1292</w:t>
      </w:r>
    </w:p>
    <w:p w14:paraId="27556C83" w14:textId="13309710" w:rsidR="000C488B" w:rsidRPr="000C488B" w:rsidRDefault="000C488B" w:rsidP="000C488B">
      <w:pPr>
        <w:pStyle w:val="NormalWeb"/>
        <w:rPr>
          <w:rFonts w:asciiTheme="minorHAnsi" w:hAnsiTheme="minorHAnsi" w:cstheme="minorHAnsi"/>
          <w:sz w:val="22"/>
          <w:szCs w:val="22"/>
        </w:rPr>
      </w:pPr>
    </w:p>
    <w:p w14:paraId="6ABAE323" w14:textId="77777777" w:rsidR="000C488B" w:rsidRPr="000C488B" w:rsidRDefault="000C488B" w:rsidP="000C488B">
      <w:pPr>
        <w:spacing w:before="100" w:beforeAutospacing="1" w:after="100" w:afterAutospacing="1" w:line="240" w:lineRule="auto"/>
        <w:outlineLvl w:val="2"/>
        <w:rPr>
          <w:rFonts w:eastAsia="Times New Roman" w:cstheme="minorHAnsi"/>
          <w:b/>
          <w:bCs/>
        </w:rPr>
      </w:pPr>
      <w:r w:rsidRPr="000C488B">
        <w:rPr>
          <w:rFonts w:eastAsia="Times New Roman" w:cstheme="minorHAnsi"/>
          <w:b/>
          <w:bCs/>
        </w:rPr>
        <w:t>Bibliography</w:t>
      </w:r>
    </w:p>
    <w:p w14:paraId="1EA8983F" w14:textId="77777777"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Burke, R.J. (2017) </w:t>
      </w:r>
      <w:r w:rsidRPr="000C488B">
        <w:rPr>
          <w:rFonts w:eastAsia="Times New Roman" w:cstheme="minorHAnsi"/>
          <w:i/>
          <w:iCs/>
        </w:rPr>
        <w:t>Stress in Policing: Sources, Consequences and Interventions</w:t>
      </w:r>
      <w:r w:rsidRPr="000C488B">
        <w:rPr>
          <w:rFonts w:eastAsia="Times New Roman" w:cstheme="minorHAnsi"/>
        </w:rPr>
        <w:t>. Routledge.</w:t>
      </w:r>
    </w:p>
    <w:p w14:paraId="44E57D42" w14:textId="18F1279F"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Hamer, M., Stamatakis, E. and Steptoe, A. (2018) ‘Dose-response relationship between physical activity and stress reduction in police officers’, </w:t>
      </w:r>
      <w:r w:rsidRPr="000C488B">
        <w:rPr>
          <w:rFonts w:eastAsia="Times New Roman" w:cstheme="minorHAnsi"/>
          <w:i/>
          <w:iCs/>
        </w:rPr>
        <w:t>Journal of Occupational Health Psychology</w:t>
      </w:r>
      <w:r w:rsidRPr="000C488B">
        <w:rPr>
          <w:rFonts w:eastAsia="Times New Roman" w:cstheme="minorHAnsi"/>
        </w:rPr>
        <w:t>.</w:t>
      </w:r>
    </w:p>
    <w:p w14:paraId="330314AF" w14:textId="7B6FF465"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lastRenderedPageBreak/>
        <w:t xml:space="preserve">Hölzel, B.K., Lazar, S.W., Gard, T., Schuman-Olivier, Z., Vago, D.R. and Ott, U. (2011) ‘How does mindfulness meditation work? Proposing mechanisms of action from a conceptual and neural perspective’, </w:t>
      </w:r>
      <w:r w:rsidRPr="000C488B">
        <w:rPr>
          <w:rFonts w:eastAsia="Times New Roman" w:cstheme="minorHAnsi"/>
          <w:i/>
          <w:iCs/>
        </w:rPr>
        <w:t>Perspectives on Psychological Science</w:t>
      </w:r>
      <w:r w:rsidRPr="000C488B">
        <w:rPr>
          <w:rFonts w:eastAsia="Times New Roman" w:cstheme="minorHAnsi"/>
        </w:rPr>
        <w:t>.</w:t>
      </w:r>
    </w:p>
    <w:p w14:paraId="183D50E6" w14:textId="522BE637" w:rsidR="000C488B" w:rsidRPr="000C488B" w:rsidRDefault="000C488B" w:rsidP="00111834">
      <w:pPr>
        <w:spacing w:before="100" w:beforeAutospacing="1" w:after="100" w:afterAutospacing="1" w:line="240" w:lineRule="auto"/>
        <w:rPr>
          <w:rFonts w:eastAsia="Times New Roman" w:cstheme="minorHAnsi"/>
        </w:rPr>
      </w:pPr>
      <w:proofErr w:type="spellStart"/>
      <w:r w:rsidRPr="000C488B">
        <w:rPr>
          <w:rFonts w:eastAsia="Times New Roman" w:cstheme="minorHAnsi"/>
        </w:rPr>
        <w:t>Houdmont</w:t>
      </w:r>
      <w:proofErr w:type="spellEnd"/>
      <w:r w:rsidRPr="000C488B">
        <w:rPr>
          <w:rFonts w:eastAsia="Times New Roman" w:cstheme="minorHAnsi"/>
        </w:rPr>
        <w:t xml:space="preserve">, J., Elliott-Davies, M. and Donnelly, J. (2020) ‘Police stress: The role of recovery opportunities’, </w:t>
      </w:r>
      <w:r w:rsidRPr="000C488B">
        <w:rPr>
          <w:rFonts w:eastAsia="Times New Roman" w:cstheme="minorHAnsi"/>
          <w:i/>
          <w:iCs/>
        </w:rPr>
        <w:t>Policing: A Journal of Policy and Practice</w:t>
      </w:r>
      <w:r w:rsidRPr="000C488B">
        <w:rPr>
          <w:rFonts w:eastAsia="Times New Roman" w:cstheme="minorHAnsi"/>
        </w:rPr>
        <w:t>.</w:t>
      </w:r>
    </w:p>
    <w:p w14:paraId="03553A6F" w14:textId="7BE05443"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Imada, T. and Nakano, T. (2016) ‘Psychological benefits of Judo and Brazilian Jiu-Jitsu: A study on mental resilience and emotional regulation’, </w:t>
      </w:r>
      <w:r w:rsidRPr="000C488B">
        <w:rPr>
          <w:rFonts w:eastAsia="Times New Roman" w:cstheme="minorHAnsi"/>
          <w:i/>
          <w:iCs/>
        </w:rPr>
        <w:t>Journal of Martial Arts Studies</w:t>
      </w:r>
      <w:r w:rsidRPr="000C488B">
        <w:rPr>
          <w:rFonts w:eastAsia="Times New Roman" w:cstheme="minorHAnsi"/>
        </w:rPr>
        <w:t>.</w:t>
      </w:r>
    </w:p>
    <w:p w14:paraId="77AF749C" w14:textId="77777777"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Kabat-Zinn, J. (2013) </w:t>
      </w:r>
      <w:r w:rsidRPr="000C488B">
        <w:rPr>
          <w:rFonts w:eastAsia="Times New Roman" w:cstheme="minorHAnsi"/>
          <w:i/>
          <w:iCs/>
        </w:rPr>
        <w:t>Full Catastrophe Living: Using the Wisdom of Your Body and Mind to Face Stress, Pain, and Illness</w:t>
      </w:r>
      <w:r w:rsidRPr="000C488B">
        <w:rPr>
          <w:rFonts w:eastAsia="Times New Roman" w:cstheme="minorHAnsi"/>
        </w:rPr>
        <w:t>. Bantam Books.</w:t>
      </w:r>
    </w:p>
    <w:p w14:paraId="21197F09" w14:textId="77777777"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Loftus, B. (2009) </w:t>
      </w:r>
      <w:r w:rsidRPr="000C488B">
        <w:rPr>
          <w:rFonts w:eastAsia="Times New Roman" w:cstheme="minorHAnsi"/>
          <w:i/>
          <w:iCs/>
        </w:rPr>
        <w:t>Police Culture in a Changing World</w:t>
      </w:r>
      <w:r w:rsidRPr="000C488B">
        <w:rPr>
          <w:rFonts w:eastAsia="Times New Roman" w:cstheme="minorHAnsi"/>
        </w:rPr>
        <w:t>. Oxford University Press.</w:t>
      </w:r>
    </w:p>
    <w:p w14:paraId="6A2B3823" w14:textId="77777777"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Rowe, M. (2021) </w:t>
      </w:r>
      <w:r w:rsidRPr="000C488B">
        <w:rPr>
          <w:rFonts w:eastAsia="Times New Roman" w:cstheme="minorHAnsi"/>
          <w:i/>
          <w:iCs/>
        </w:rPr>
        <w:t>Policing: A Short Introduction</w:t>
      </w:r>
      <w:r w:rsidRPr="000C488B">
        <w:rPr>
          <w:rFonts w:eastAsia="Times New Roman" w:cstheme="minorHAnsi"/>
        </w:rPr>
        <w:t>. Routledge.</w:t>
      </w:r>
    </w:p>
    <w:p w14:paraId="17157594" w14:textId="77777777"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Schon, D.A. (1983) </w:t>
      </w:r>
      <w:r w:rsidRPr="000C488B">
        <w:rPr>
          <w:rFonts w:eastAsia="Times New Roman" w:cstheme="minorHAnsi"/>
          <w:i/>
          <w:iCs/>
        </w:rPr>
        <w:t>The Reflective Practitioner: How Professionals Think in Action</w:t>
      </w:r>
      <w:r w:rsidRPr="000C488B">
        <w:rPr>
          <w:rFonts w:eastAsia="Times New Roman" w:cstheme="minorHAnsi"/>
        </w:rPr>
        <w:t>. Basic Books.</w:t>
      </w:r>
    </w:p>
    <w:p w14:paraId="2D4C6098" w14:textId="13B56D24"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South Wales Police (2023) ‘Peer support and officer wellbeing </w:t>
      </w:r>
      <w:proofErr w:type="gramStart"/>
      <w:r w:rsidRPr="000C488B">
        <w:rPr>
          <w:rFonts w:eastAsia="Times New Roman" w:cstheme="minorHAnsi"/>
        </w:rPr>
        <w:t>initiatives’</w:t>
      </w:r>
      <w:proofErr w:type="gramEnd"/>
      <w:r w:rsidR="00835CC0">
        <w:rPr>
          <w:rFonts w:eastAsia="Times New Roman" w:cstheme="minorHAnsi"/>
        </w:rPr>
        <w:t>.</w:t>
      </w:r>
    </w:p>
    <w:p w14:paraId="6622790A" w14:textId="320F657E"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Violanti, J.M., Ma, C.C., </w:t>
      </w:r>
      <w:proofErr w:type="spellStart"/>
      <w:r w:rsidRPr="000C488B">
        <w:rPr>
          <w:rFonts w:eastAsia="Times New Roman" w:cstheme="minorHAnsi"/>
        </w:rPr>
        <w:t>Mnatsakanova</w:t>
      </w:r>
      <w:proofErr w:type="spellEnd"/>
      <w:r w:rsidRPr="000C488B">
        <w:rPr>
          <w:rFonts w:eastAsia="Times New Roman" w:cstheme="minorHAnsi"/>
        </w:rPr>
        <w:t xml:space="preserve">, A., </w:t>
      </w:r>
      <w:proofErr w:type="spellStart"/>
      <w:r w:rsidRPr="000C488B">
        <w:rPr>
          <w:rFonts w:eastAsia="Times New Roman" w:cstheme="minorHAnsi"/>
        </w:rPr>
        <w:t>Fekedulegn</w:t>
      </w:r>
      <w:proofErr w:type="spellEnd"/>
      <w:r w:rsidRPr="000C488B">
        <w:rPr>
          <w:rFonts w:eastAsia="Times New Roman" w:cstheme="minorHAnsi"/>
        </w:rPr>
        <w:t xml:space="preserve">, D., Hartley, T.A. and Andrew, M.E. (2018) ‘Associations between alcohol use and stress in the police workforce’, </w:t>
      </w:r>
      <w:r w:rsidRPr="000C488B">
        <w:rPr>
          <w:rFonts w:eastAsia="Times New Roman" w:cstheme="minorHAnsi"/>
          <w:i/>
          <w:iCs/>
        </w:rPr>
        <w:t>Journal of Studies on Alcohol and Drugs</w:t>
      </w:r>
      <w:r w:rsidRPr="000C488B">
        <w:rPr>
          <w:rFonts w:eastAsia="Times New Roman" w:cstheme="minorHAnsi"/>
        </w:rPr>
        <w:t>.</w:t>
      </w:r>
    </w:p>
    <w:p w14:paraId="538A5BF5" w14:textId="106833C9"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Zeidan, F., Johnson, S.K., Diamond, B.J., David, Z. and Goolkasian, P. (2010) ‘Mindfulness meditation improves cognition: Evidence of brief mental training’, </w:t>
      </w:r>
      <w:r w:rsidRPr="000C488B">
        <w:rPr>
          <w:rFonts w:eastAsia="Times New Roman" w:cstheme="minorHAnsi"/>
          <w:i/>
          <w:iCs/>
        </w:rPr>
        <w:t>Consciousness and Cognition</w:t>
      </w:r>
      <w:r w:rsidRPr="000C488B">
        <w:rPr>
          <w:rFonts w:eastAsia="Times New Roman" w:cstheme="minorHAnsi"/>
        </w:rPr>
        <w:t>.</w:t>
      </w:r>
    </w:p>
    <w:p w14:paraId="7DF6B259" w14:textId="1DB50F9C" w:rsidR="000C488B" w:rsidRPr="000C488B" w:rsidRDefault="000C488B" w:rsidP="00111834">
      <w:pPr>
        <w:spacing w:before="100" w:beforeAutospacing="1" w:after="100" w:afterAutospacing="1" w:line="240" w:lineRule="auto"/>
        <w:rPr>
          <w:rFonts w:eastAsia="Times New Roman" w:cstheme="minorHAnsi"/>
        </w:rPr>
      </w:pPr>
      <w:r w:rsidRPr="000C488B">
        <w:rPr>
          <w:rFonts w:eastAsia="Times New Roman" w:cstheme="minorHAnsi"/>
        </w:rPr>
        <w:t xml:space="preserve">Ziv, G. and Lidor, R. (2013) ‘Psychological preparation of competitive judokas – A review’, </w:t>
      </w:r>
      <w:r w:rsidRPr="000C488B">
        <w:rPr>
          <w:rFonts w:eastAsia="Times New Roman" w:cstheme="minorHAnsi"/>
          <w:i/>
          <w:iCs/>
        </w:rPr>
        <w:t>Journal of Sports Science and Medicine</w:t>
      </w:r>
      <w:r w:rsidRPr="000C488B">
        <w:rPr>
          <w:rFonts w:eastAsia="Times New Roman" w:cstheme="minorHAnsi"/>
        </w:rPr>
        <w:t>.</w:t>
      </w:r>
    </w:p>
    <w:p w14:paraId="7C24F332" w14:textId="77777777" w:rsidR="000C488B" w:rsidRDefault="000C488B" w:rsidP="00111834">
      <w:pPr>
        <w:spacing w:before="100" w:beforeAutospacing="1" w:after="100" w:afterAutospacing="1" w:line="240" w:lineRule="auto"/>
        <w:rPr>
          <w:rFonts w:eastAsia="Times New Roman" w:cstheme="minorHAnsi"/>
        </w:rPr>
      </w:pPr>
      <w:proofErr w:type="spellStart"/>
      <w:r w:rsidRPr="000C488B">
        <w:rPr>
          <w:rFonts w:eastAsia="Times New Roman" w:cstheme="minorHAnsi"/>
        </w:rPr>
        <w:t>Zoughari</w:t>
      </w:r>
      <w:proofErr w:type="spellEnd"/>
      <w:r w:rsidRPr="000C488B">
        <w:rPr>
          <w:rFonts w:eastAsia="Times New Roman" w:cstheme="minorHAnsi"/>
        </w:rPr>
        <w:t xml:space="preserve">, K. (2019) </w:t>
      </w:r>
      <w:r w:rsidRPr="000C488B">
        <w:rPr>
          <w:rFonts w:eastAsia="Times New Roman" w:cstheme="minorHAnsi"/>
          <w:i/>
          <w:iCs/>
        </w:rPr>
        <w:t>The Essence of Judo and BJJ: Mind, Body, and Combat Strategy</w:t>
      </w:r>
      <w:r w:rsidRPr="000C488B">
        <w:rPr>
          <w:rFonts w:eastAsia="Times New Roman" w:cstheme="minorHAnsi"/>
        </w:rPr>
        <w:t>. Shambhala Publications.</w:t>
      </w:r>
    </w:p>
    <w:p w14:paraId="6B1C5D70" w14:textId="77777777" w:rsidR="006C77A9" w:rsidRDefault="006C77A9" w:rsidP="00111834">
      <w:pPr>
        <w:spacing w:before="100" w:beforeAutospacing="1" w:after="100" w:afterAutospacing="1" w:line="240" w:lineRule="auto"/>
        <w:rPr>
          <w:rFonts w:eastAsia="Times New Roman" w:cstheme="minorHAnsi"/>
        </w:rPr>
      </w:pPr>
    </w:p>
    <w:p w14:paraId="0CF8D57A" w14:textId="77777777" w:rsidR="006C77A9" w:rsidRPr="00842564" w:rsidRDefault="006C77A9" w:rsidP="006C77A9">
      <w:pPr>
        <w:pStyle w:val="NormalWeb"/>
        <w:rPr>
          <w:rFonts w:asciiTheme="minorHAnsi" w:hAnsiTheme="minorHAnsi" w:cstheme="minorHAnsi"/>
          <w:b/>
          <w:bCs/>
          <w:sz w:val="22"/>
          <w:szCs w:val="22"/>
        </w:rPr>
      </w:pPr>
      <w:r w:rsidRPr="00842564">
        <w:rPr>
          <w:rFonts w:asciiTheme="minorHAnsi" w:hAnsiTheme="minorHAnsi" w:cstheme="minorHAnsi"/>
          <w:b/>
          <w:bCs/>
          <w:sz w:val="22"/>
          <w:szCs w:val="22"/>
        </w:rPr>
        <w:t>Task 2</w:t>
      </w:r>
    </w:p>
    <w:p w14:paraId="41225A8C"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Relevant areas of the National Policing Curriculum:</w:t>
      </w:r>
    </w:p>
    <w:p w14:paraId="5DF893A9"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Decision-making and Discretion, Vulnerability and Risk, Public Protection.  You must choose an incident, for example a domestic related incident, and</w:t>
      </w:r>
      <w:r>
        <w:rPr>
          <w:rFonts w:asciiTheme="minorHAnsi" w:hAnsiTheme="minorHAnsi" w:cstheme="minorHAnsi"/>
          <w:sz w:val="22"/>
          <w:szCs w:val="22"/>
        </w:rPr>
        <w:t xml:space="preserve"> </w:t>
      </w:r>
      <w:r w:rsidRPr="00842564">
        <w:rPr>
          <w:rFonts w:asciiTheme="minorHAnsi" w:hAnsiTheme="minorHAnsi" w:cstheme="minorHAnsi"/>
          <w:sz w:val="22"/>
          <w:szCs w:val="22"/>
        </w:rPr>
        <w:t>reflect on how you made decisions in complex and unpredictable circumstances using dynamic risk assessment.</w:t>
      </w:r>
    </w:p>
    <w:p w14:paraId="24459C54"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Give a brief description of the problem including social and legislative contexts</w:t>
      </w:r>
      <w:r>
        <w:rPr>
          <w:rFonts w:asciiTheme="minorHAnsi" w:hAnsiTheme="minorHAnsi" w:cstheme="minorHAnsi"/>
          <w:sz w:val="22"/>
          <w:szCs w:val="22"/>
        </w:rPr>
        <w:t xml:space="preserve"> </w:t>
      </w:r>
      <w:r w:rsidRPr="00842564">
        <w:rPr>
          <w:rFonts w:asciiTheme="minorHAnsi" w:hAnsiTheme="minorHAnsi" w:cstheme="minorHAnsi"/>
          <w:sz w:val="22"/>
          <w:szCs w:val="22"/>
        </w:rPr>
        <w:t>and any relevant cultural, ethnicity and language issues.</w:t>
      </w:r>
      <w:r>
        <w:rPr>
          <w:rFonts w:asciiTheme="minorHAnsi" w:hAnsiTheme="minorHAnsi" w:cstheme="minorHAnsi"/>
          <w:sz w:val="22"/>
          <w:szCs w:val="22"/>
        </w:rPr>
        <w:t xml:space="preserve">  </w:t>
      </w:r>
      <w:r w:rsidRPr="00842564">
        <w:rPr>
          <w:rFonts w:asciiTheme="minorHAnsi" w:hAnsiTheme="minorHAnsi" w:cstheme="minorHAnsi"/>
          <w:sz w:val="22"/>
          <w:szCs w:val="22"/>
        </w:rPr>
        <w:t>Evaluate decisions made during the incident and your use (or otherwise) of the</w:t>
      </w:r>
      <w:r>
        <w:rPr>
          <w:rFonts w:asciiTheme="minorHAnsi" w:hAnsiTheme="minorHAnsi" w:cstheme="minorHAnsi"/>
          <w:sz w:val="22"/>
          <w:szCs w:val="22"/>
        </w:rPr>
        <w:t xml:space="preserve"> </w:t>
      </w:r>
      <w:r w:rsidRPr="00842564">
        <w:rPr>
          <w:rFonts w:asciiTheme="minorHAnsi" w:hAnsiTheme="minorHAnsi" w:cstheme="minorHAnsi"/>
          <w:sz w:val="22"/>
          <w:szCs w:val="22"/>
        </w:rPr>
        <w:t>National Decision Model. Explain the rationale behind your decisions and your</w:t>
      </w:r>
      <w:r>
        <w:rPr>
          <w:rFonts w:asciiTheme="minorHAnsi" w:hAnsiTheme="minorHAnsi" w:cstheme="minorHAnsi"/>
          <w:sz w:val="22"/>
          <w:szCs w:val="22"/>
        </w:rPr>
        <w:t xml:space="preserve"> </w:t>
      </w:r>
      <w:r w:rsidRPr="00842564">
        <w:rPr>
          <w:rFonts w:asciiTheme="minorHAnsi" w:hAnsiTheme="minorHAnsi" w:cstheme="minorHAnsi"/>
          <w:sz w:val="22"/>
          <w:szCs w:val="22"/>
        </w:rPr>
        <w:t xml:space="preserve">considerations </w:t>
      </w:r>
      <w:r w:rsidRPr="00842564">
        <w:rPr>
          <w:rFonts w:asciiTheme="minorHAnsi" w:hAnsiTheme="minorHAnsi" w:cstheme="minorHAnsi"/>
          <w:sz w:val="22"/>
          <w:szCs w:val="22"/>
        </w:rPr>
        <w:lastRenderedPageBreak/>
        <w:t>when recording details of the incident. Consider your ethical</w:t>
      </w:r>
      <w:r>
        <w:rPr>
          <w:rFonts w:asciiTheme="minorHAnsi" w:hAnsiTheme="minorHAnsi" w:cstheme="minorHAnsi"/>
          <w:sz w:val="22"/>
          <w:szCs w:val="22"/>
        </w:rPr>
        <w:t xml:space="preserve"> </w:t>
      </w:r>
      <w:r w:rsidRPr="00842564">
        <w:rPr>
          <w:rFonts w:asciiTheme="minorHAnsi" w:hAnsiTheme="minorHAnsi" w:cstheme="minorHAnsi"/>
          <w:sz w:val="22"/>
          <w:szCs w:val="22"/>
        </w:rPr>
        <w:t>approach to the decision. Outline the consequences of your decision making.</w:t>
      </w:r>
    </w:p>
    <w:p w14:paraId="1D8B0581" w14:textId="77777777" w:rsidR="006C77A9" w:rsidRPr="00842564" w:rsidRDefault="006C77A9" w:rsidP="006C77A9">
      <w:pPr>
        <w:pStyle w:val="NormalWeb"/>
        <w:rPr>
          <w:rFonts w:asciiTheme="minorHAnsi" w:hAnsiTheme="minorHAnsi" w:cstheme="minorHAnsi"/>
          <w:b/>
          <w:bCs/>
          <w:sz w:val="22"/>
          <w:szCs w:val="22"/>
        </w:rPr>
      </w:pPr>
      <w:r w:rsidRPr="00842564">
        <w:rPr>
          <w:rFonts w:asciiTheme="minorHAnsi" w:hAnsiTheme="minorHAnsi" w:cstheme="minorHAnsi"/>
          <w:b/>
          <w:bCs/>
          <w:sz w:val="22"/>
          <w:szCs w:val="22"/>
        </w:rPr>
        <w:t>1750 words (+/- 10%: include your actual word count at the end of each section)</w:t>
      </w:r>
    </w:p>
    <w:p w14:paraId="795EE82C" w14:textId="77777777" w:rsidR="006C77A9" w:rsidRPr="00842564" w:rsidRDefault="006C77A9" w:rsidP="006C77A9">
      <w:pPr>
        <w:pStyle w:val="NormalWeb"/>
        <w:rPr>
          <w:rFonts w:asciiTheme="minorHAnsi" w:hAnsiTheme="minorHAnsi" w:cstheme="minorHAnsi"/>
          <w:sz w:val="22"/>
          <w:szCs w:val="22"/>
        </w:rPr>
      </w:pPr>
    </w:p>
    <w:p w14:paraId="48FDD6AC"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Attending a domestic violence incident presented a complex challenge requiring immediate decision-making under unpredictable conditions. This experience necessitated the application of professional discretion, ethical considerations, and legislative awareness while ensuring the safety of vulnerable individuals. Reflecting on the incident using Gibbs’s model allows for a structured examination of the decisions made, their rationale, and areas for future improvement.</w:t>
      </w:r>
    </w:p>
    <w:p w14:paraId="4D215389"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 xml:space="preserve">Responding to a call in a multicultural </w:t>
      </w:r>
      <w:proofErr w:type="spellStart"/>
      <w:r w:rsidRPr="00842564">
        <w:rPr>
          <w:rFonts w:asciiTheme="minorHAnsi" w:hAnsiTheme="minorHAnsi" w:cstheme="minorHAnsi"/>
          <w:sz w:val="22"/>
          <w:szCs w:val="22"/>
        </w:rPr>
        <w:t>neighbourhood</w:t>
      </w:r>
      <w:proofErr w:type="spellEnd"/>
      <w:r w:rsidRPr="00842564">
        <w:rPr>
          <w:rFonts w:asciiTheme="minorHAnsi" w:hAnsiTheme="minorHAnsi" w:cstheme="minorHAnsi"/>
          <w:sz w:val="22"/>
          <w:szCs w:val="22"/>
        </w:rPr>
        <w:t xml:space="preserve">, I encountered Ms. A, a non-English-speaking woman who reported being assaulted by her partner, Mr. B. She exhibited visible injuries and was visibly distressed, accompanied by two young children. Upon arrival, I observed signs of property damage and a tense atmosphere. Mr. B, initially denying allegations, displayed escalating aggression. The situation demanded swift evaluation using dynamic risk assessment while considering cultural and legislative factors, ensuring that my actions aligned with the Domestic Abuse Act 2021, which </w:t>
      </w:r>
      <w:proofErr w:type="spellStart"/>
      <w:r w:rsidRPr="00842564">
        <w:rPr>
          <w:rFonts w:asciiTheme="minorHAnsi" w:hAnsiTheme="minorHAnsi" w:cstheme="minorHAnsi"/>
          <w:sz w:val="22"/>
          <w:szCs w:val="22"/>
        </w:rPr>
        <w:t>recognises</w:t>
      </w:r>
      <w:proofErr w:type="spellEnd"/>
      <w:r w:rsidRPr="00842564">
        <w:rPr>
          <w:rFonts w:asciiTheme="minorHAnsi" w:hAnsiTheme="minorHAnsi" w:cstheme="minorHAnsi"/>
          <w:sz w:val="22"/>
          <w:szCs w:val="22"/>
        </w:rPr>
        <w:t xml:space="preserve"> various forms of abuse beyond physical violence (Home Office, 2021). Additionally, the presence of children required adherence to the Children Act 1989, mandating their safeguarding.</w:t>
      </w:r>
    </w:p>
    <w:p w14:paraId="128E7A73"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 xml:space="preserve">The experience elicited a mixture of emotions, ranging from concern for Ms. </w:t>
      </w:r>
      <w:proofErr w:type="gramStart"/>
      <w:r w:rsidRPr="00842564">
        <w:rPr>
          <w:rFonts w:asciiTheme="minorHAnsi" w:hAnsiTheme="minorHAnsi" w:cstheme="minorHAnsi"/>
          <w:sz w:val="22"/>
          <w:szCs w:val="22"/>
        </w:rPr>
        <w:t>A and</w:t>
      </w:r>
      <w:proofErr w:type="gramEnd"/>
      <w:r w:rsidRPr="00842564">
        <w:rPr>
          <w:rFonts w:asciiTheme="minorHAnsi" w:hAnsiTheme="minorHAnsi" w:cstheme="minorHAnsi"/>
          <w:sz w:val="22"/>
          <w:szCs w:val="22"/>
        </w:rPr>
        <w:t xml:space="preserve"> her children to heightened alertness due to Mr. B’s aggression. There was also a sense of professional responsibility to act decisively while maintaining fairness. The language barrier compounded the challenge, as effective communication was essential to accurately assess risk and ensure that Ms. A felt supported. Engaging an interpreter helped bridge this gap, but it also underscored the difficulty of managing such incidents where cultural perceptions of authority and domestic matters differ. The need to uphold ethical principles, such as those in the College of Policing’s Code of Ethics (2021), remained paramount, requiring me to navigate the incident with impartiality and respect.</w:t>
      </w:r>
    </w:p>
    <w:p w14:paraId="7EFC52C8"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 xml:space="preserve">Applying the National Decision Model (NDM) provided a structured framework to guide my response. Initial information from control revealed prior domestic abuse reports at the address, suggesting a pattern of risk. Observing injuries on Ms. </w:t>
      </w:r>
      <w:proofErr w:type="gramStart"/>
      <w:r w:rsidRPr="00842564">
        <w:rPr>
          <w:rFonts w:asciiTheme="minorHAnsi" w:hAnsiTheme="minorHAnsi" w:cstheme="minorHAnsi"/>
          <w:sz w:val="22"/>
          <w:szCs w:val="22"/>
        </w:rPr>
        <w:t>A and</w:t>
      </w:r>
      <w:proofErr w:type="gramEnd"/>
      <w:r w:rsidRPr="00842564">
        <w:rPr>
          <w:rFonts w:asciiTheme="minorHAnsi" w:hAnsiTheme="minorHAnsi" w:cstheme="minorHAnsi"/>
          <w:sz w:val="22"/>
          <w:szCs w:val="22"/>
        </w:rPr>
        <w:t xml:space="preserve"> damage within the residence reinforced the necessity of immediate intervention. Assessing risk dynamically, I considered the likelihood of further harm, Mr. B’s escalating aggression, and the vulnerability of the children present. The DASH risk assessment tool aided in identifying significant indicators of harm, reinforcing the urgency of my response (Robinson, 2017).</w:t>
      </w:r>
    </w:p>
    <w:p w14:paraId="3100CE06"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 xml:space="preserve">Legislation provided a clear mandate for action. Under the Domestic Abuse Act 2021, I had the authority to arrest Mr. B to prevent further harm, an option reinforced by his aggressive </w:t>
      </w:r>
      <w:proofErr w:type="spellStart"/>
      <w:r w:rsidRPr="00842564">
        <w:rPr>
          <w:rFonts w:asciiTheme="minorHAnsi" w:hAnsiTheme="minorHAnsi" w:cstheme="minorHAnsi"/>
          <w:sz w:val="22"/>
          <w:szCs w:val="22"/>
        </w:rPr>
        <w:t>demeanour</w:t>
      </w:r>
      <w:proofErr w:type="spellEnd"/>
      <w:r w:rsidRPr="00842564">
        <w:rPr>
          <w:rFonts w:asciiTheme="minorHAnsi" w:hAnsiTheme="minorHAnsi" w:cstheme="minorHAnsi"/>
          <w:sz w:val="22"/>
          <w:szCs w:val="22"/>
        </w:rPr>
        <w:t xml:space="preserve"> and prior incidents. The Children Act 1989 further obligated me to consider protective measures for the children, ensuring that their welfare was </w:t>
      </w:r>
      <w:proofErr w:type="spellStart"/>
      <w:r w:rsidRPr="00842564">
        <w:rPr>
          <w:rFonts w:asciiTheme="minorHAnsi" w:hAnsiTheme="minorHAnsi" w:cstheme="minorHAnsi"/>
          <w:sz w:val="22"/>
          <w:szCs w:val="22"/>
        </w:rPr>
        <w:t>prioritised</w:t>
      </w:r>
      <w:proofErr w:type="spellEnd"/>
      <w:r w:rsidRPr="00842564">
        <w:rPr>
          <w:rFonts w:asciiTheme="minorHAnsi" w:hAnsiTheme="minorHAnsi" w:cstheme="minorHAnsi"/>
          <w:sz w:val="22"/>
          <w:szCs w:val="22"/>
        </w:rPr>
        <w:t xml:space="preserve">. Ethical considerations also influenced my decision-making, ensuring that while Mr. B’s rights were respected, the immediate safety of Ms. </w:t>
      </w:r>
      <w:proofErr w:type="gramStart"/>
      <w:r w:rsidRPr="00842564">
        <w:rPr>
          <w:rFonts w:asciiTheme="minorHAnsi" w:hAnsiTheme="minorHAnsi" w:cstheme="minorHAnsi"/>
          <w:sz w:val="22"/>
          <w:szCs w:val="22"/>
        </w:rPr>
        <w:t>A and</w:t>
      </w:r>
      <w:proofErr w:type="gramEnd"/>
      <w:r w:rsidRPr="00842564">
        <w:rPr>
          <w:rFonts w:asciiTheme="minorHAnsi" w:hAnsiTheme="minorHAnsi" w:cstheme="minorHAnsi"/>
          <w:sz w:val="22"/>
          <w:szCs w:val="22"/>
        </w:rPr>
        <w:t xml:space="preserve"> her children took precedence (College of Policing, 2021).</w:t>
      </w:r>
    </w:p>
    <w:p w14:paraId="06EC9054"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 xml:space="preserve">The options considered ranged from attempting to de-escalate the situation through dialogue to immediate arrest. Given the level of risk, arresting Mr. B was the most effective means of preventing </w:t>
      </w:r>
      <w:r w:rsidRPr="00842564">
        <w:rPr>
          <w:rFonts w:asciiTheme="minorHAnsi" w:hAnsiTheme="minorHAnsi" w:cstheme="minorHAnsi"/>
          <w:sz w:val="22"/>
          <w:szCs w:val="22"/>
        </w:rPr>
        <w:lastRenderedPageBreak/>
        <w:t xml:space="preserve">further harm while ensuring a thorough investigation. Simultaneously, ensuring that Ms. </w:t>
      </w:r>
      <w:proofErr w:type="gramStart"/>
      <w:r w:rsidRPr="00842564">
        <w:rPr>
          <w:rFonts w:asciiTheme="minorHAnsi" w:hAnsiTheme="minorHAnsi" w:cstheme="minorHAnsi"/>
          <w:sz w:val="22"/>
          <w:szCs w:val="22"/>
        </w:rPr>
        <w:t>A</w:t>
      </w:r>
      <w:proofErr w:type="gramEnd"/>
      <w:r w:rsidRPr="00842564">
        <w:rPr>
          <w:rFonts w:asciiTheme="minorHAnsi" w:hAnsiTheme="minorHAnsi" w:cstheme="minorHAnsi"/>
          <w:sz w:val="22"/>
          <w:szCs w:val="22"/>
        </w:rPr>
        <w:t xml:space="preserve"> understood available support mechanisms was crucial. Referring her to a domestic violence support agency facilitated access to legal aid and emotional assistance, aligning with best practices in victim care (</w:t>
      </w:r>
      <w:proofErr w:type="spellStart"/>
      <w:r w:rsidRPr="00842564">
        <w:rPr>
          <w:rFonts w:asciiTheme="minorHAnsi" w:hAnsiTheme="minorHAnsi" w:cstheme="minorHAnsi"/>
          <w:sz w:val="22"/>
          <w:szCs w:val="22"/>
        </w:rPr>
        <w:t>Walklate</w:t>
      </w:r>
      <w:proofErr w:type="spellEnd"/>
      <w:r w:rsidRPr="00842564">
        <w:rPr>
          <w:rFonts w:asciiTheme="minorHAnsi" w:hAnsiTheme="minorHAnsi" w:cstheme="minorHAnsi"/>
          <w:sz w:val="22"/>
          <w:szCs w:val="22"/>
        </w:rPr>
        <w:t xml:space="preserve"> et al., 2020). Coordinating with social services ensured that safeguarding measures were implemented for the children, preventing ongoing exposure to harm.</w:t>
      </w:r>
    </w:p>
    <w:p w14:paraId="3C699951" w14:textId="77777777" w:rsidR="006C77A9" w:rsidRPr="00842564" w:rsidRDefault="006C77A9" w:rsidP="006C77A9">
      <w:pPr>
        <w:pStyle w:val="NormalWeb"/>
        <w:rPr>
          <w:rFonts w:asciiTheme="minorHAnsi" w:hAnsiTheme="minorHAnsi" w:cstheme="minorHAnsi"/>
          <w:sz w:val="22"/>
          <w:szCs w:val="22"/>
        </w:rPr>
      </w:pPr>
      <w:proofErr w:type="gramStart"/>
      <w:r w:rsidRPr="00842564">
        <w:rPr>
          <w:rFonts w:asciiTheme="minorHAnsi" w:hAnsiTheme="minorHAnsi" w:cstheme="minorHAnsi"/>
          <w:sz w:val="22"/>
          <w:szCs w:val="22"/>
        </w:rPr>
        <w:t>Taking action</w:t>
      </w:r>
      <w:proofErr w:type="gramEnd"/>
      <w:r w:rsidRPr="00842564">
        <w:rPr>
          <w:rFonts w:asciiTheme="minorHAnsi" w:hAnsiTheme="minorHAnsi" w:cstheme="minorHAnsi"/>
          <w:sz w:val="22"/>
          <w:szCs w:val="22"/>
        </w:rPr>
        <w:t xml:space="preserve">, I arrested Mr. B under suspicion of </w:t>
      </w:r>
      <w:r>
        <w:rPr>
          <w:rFonts w:asciiTheme="minorHAnsi" w:hAnsiTheme="minorHAnsi" w:cstheme="minorHAnsi"/>
          <w:sz w:val="22"/>
          <w:szCs w:val="22"/>
        </w:rPr>
        <w:t xml:space="preserve">DV </w:t>
      </w:r>
      <w:r w:rsidRPr="00842564">
        <w:rPr>
          <w:rFonts w:asciiTheme="minorHAnsi" w:hAnsiTheme="minorHAnsi" w:cstheme="minorHAnsi"/>
          <w:sz w:val="22"/>
          <w:szCs w:val="22"/>
        </w:rPr>
        <w:t xml:space="preserve">assault, ensuring compliance with procedural and ethical guidelines. A colleague assisted in transporting him to custody, while I focused on ensuring that Ms. </w:t>
      </w:r>
      <w:proofErr w:type="gramStart"/>
      <w:r w:rsidRPr="00842564">
        <w:rPr>
          <w:rFonts w:asciiTheme="minorHAnsi" w:hAnsiTheme="minorHAnsi" w:cstheme="minorHAnsi"/>
          <w:sz w:val="22"/>
          <w:szCs w:val="22"/>
        </w:rPr>
        <w:t>A and</w:t>
      </w:r>
      <w:proofErr w:type="gramEnd"/>
      <w:r w:rsidRPr="00842564">
        <w:rPr>
          <w:rFonts w:asciiTheme="minorHAnsi" w:hAnsiTheme="minorHAnsi" w:cstheme="minorHAnsi"/>
          <w:sz w:val="22"/>
          <w:szCs w:val="22"/>
        </w:rPr>
        <w:t xml:space="preserve"> her children received appropriate support. The interpreter remained engaged throughout, ensuring clear communication. I also liaised with social services to initiate a safeguarding plan. This coordinated response highlighted the importance of multi-agency collaboration in addressing domestic abuse effectively (HMICFRS, 2021).</w:t>
      </w:r>
    </w:p>
    <w:p w14:paraId="3A2B981C"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Reflecting on the incident post-response allowed for an evaluation of effectiveness and areas for improvement. Reviewing my actions with a supervisor confirmed adherence to procedural frameworks and ethical guidelines. However, it also illuminated challenges, particularly in navigating cultural sensitivities. While the use of an interpreter facilitated communication, the broader cultural reluctance to engage with law enforcement presented an obstacle. Future incidents may benefit from early engagement with cultural liaison officers to build trust and improve victim cooperation (Bennett et al., 2022).</w:t>
      </w:r>
    </w:p>
    <w:p w14:paraId="3577424A"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Recording the incident accurately was essential for legal accountability and case progression. My report included detailed observations, statements from both parties, and a justification for arrest based on legislative and ethical considerations. Documenting the use of the DASH tool and referrals to support services ensured a transparent record, crucial for multi-agency collaboration and safeguarding efforts (</w:t>
      </w:r>
      <w:proofErr w:type="spellStart"/>
      <w:r w:rsidRPr="00842564">
        <w:rPr>
          <w:rFonts w:asciiTheme="minorHAnsi" w:hAnsiTheme="minorHAnsi" w:cstheme="minorHAnsi"/>
          <w:sz w:val="22"/>
          <w:szCs w:val="22"/>
        </w:rPr>
        <w:t>Westmarland</w:t>
      </w:r>
      <w:proofErr w:type="spellEnd"/>
      <w:r w:rsidRPr="00842564">
        <w:rPr>
          <w:rFonts w:asciiTheme="minorHAnsi" w:hAnsiTheme="minorHAnsi" w:cstheme="minorHAnsi"/>
          <w:sz w:val="22"/>
          <w:szCs w:val="22"/>
        </w:rPr>
        <w:t xml:space="preserve"> &amp; Bows, 2018).</w:t>
      </w:r>
    </w:p>
    <w:p w14:paraId="3B36DBBD" w14:textId="77777777" w:rsidR="006C77A9" w:rsidRPr="00842564"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 xml:space="preserve">The consequences of my decision-making were significant. Arresting Mr. B provided immediate safety for Ms. </w:t>
      </w:r>
      <w:proofErr w:type="gramStart"/>
      <w:r w:rsidRPr="00842564">
        <w:rPr>
          <w:rFonts w:asciiTheme="minorHAnsi" w:hAnsiTheme="minorHAnsi" w:cstheme="minorHAnsi"/>
          <w:sz w:val="22"/>
          <w:szCs w:val="22"/>
        </w:rPr>
        <w:t>A and</w:t>
      </w:r>
      <w:proofErr w:type="gramEnd"/>
      <w:r w:rsidRPr="00842564">
        <w:rPr>
          <w:rFonts w:asciiTheme="minorHAnsi" w:hAnsiTheme="minorHAnsi" w:cstheme="minorHAnsi"/>
          <w:sz w:val="22"/>
          <w:szCs w:val="22"/>
        </w:rPr>
        <w:t xml:space="preserve"> her children, preventing potential escalation. Referring Ms. A to support services empowered her with resources to navigate her situation independently. The involvement of social services ensured that the children’s welfare remained a priority, addressing potential trauma exposure (CPS, 2021). However, challenges persisted. The cultural barriers that may have influenced Ms. A’s initial reluctance to report the abuse highlighted a broader issue requiring enhanced community engagement. Additionally, the emotional toll of managing such cases underscored the need for ongoing officer support mechanisms, such as debriefing and peer discussions (Miller, 2021).</w:t>
      </w:r>
    </w:p>
    <w:p w14:paraId="4298A6BF" w14:textId="77777777" w:rsidR="006C77A9" w:rsidRDefault="006C77A9" w:rsidP="006C77A9">
      <w:pPr>
        <w:pStyle w:val="NormalWeb"/>
        <w:rPr>
          <w:rFonts w:asciiTheme="minorHAnsi" w:hAnsiTheme="minorHAnsi" w:cstheme="minorHAnsi"/>
          <w:sz w:val="22"/>
          <w:szCs w:val="22"/>
        </w:rPr>
      </w:pPr>
      <w:r w:rsidRPr="00842564">
        <w:rPr>
          <w:rFonts w:asciiTheme="minorHAnsi" w:hAnsiTheme="minorHAnsi" w:cstheme="minorHAnsi"/>
          <w:sz w:val="22"/>
          <w:szCs w:val="22"/>
        </w:rPr>
        <w:t xml:space="preserve">This experience reinforced the importance of structured decision-making models, ethical policing, and multi-agency collaboration in responding to domestic violence. The NDM provided a clear framework, ensuring that my actions were justified and proportionate. Legislative awareness was crucial in guiding decisions, while ethical considerations ensured fairness and respect. However, future improvements could include greater cultural competency training and proactive community engagement to address barriers to reporting domestic abuse. </w:t>
      </w:r>
      <w:proofErr w:type="spellStart"/>
      <w:r w:rsidRPr="00842564">
        <w:rPr>
          <w:rFonts w:asciiTheme="minorHAnsi" w:hAnsiTheme="minorHAnsi" w:cstheme="minorHAnsi"/>
          <w:sz w:val="22"/>
          <w:szCs w:val="22"/>
        </w:rPr>
        <w:t>Recognising</w:t>
      </w:r>
      <w:proofErr w:type="spellEnd"/>
      <w:r w:rsidRPr="00842564">
        <w:rPr>
          <w:rFonts w:asciiTheme="minorHAnsi" w:hAnsiTheme="minorHAnsi" w:cstheme="minorHAnsi"/>
          <w:sz w:val="22"/>
          <w:szCs w:val="22"/>
        </w:rPr>
        <w:t xml:space="preserve"> the emotional impact of such cases also </w:t>
      </w:r>
      <w:proofErr w:type="spellStart"/>
      <w:r w:rsidRPr="00842564">
        <w:rPr>
          <w:rFonts w:asciiTheme="minorHAnsi" w:hAnsiTheme="minorHAnsi" w:cstheme="minorHAnsi"/>
          <w:sz w:val="22"/>
          <w:szCs w:val="22"/>
        </w:rPr>
        <w:t>emphasised</w:t>
      </w:r>
      <w:proofErr w:type="spellEnd"/>
      <w:r w:rsidRPr="00842564">
        <w:rPr>
          <w:rFonts w:asciiTheme="minorHAnsi" w:hAnsiTheme="minorHAnsi" w:cstheme="minorHAnsi"/>
          <w:sz w:val="22"/>
          <w:szCs w:val="22"/>
        </w:rPr>
        <w:t xml:space="preserve"> the need for officer resilience support, ensuring sustained professional effectiveness. Through continuous learning and reflective practice, I aim to enhance my ability to manage similar incidents effectively while upholding the principles of professional policing.</w:t>
      </w:r>
    </w:p>
    <w:p w14:paraId="7541B2FE" w14:textId="77777777" w:rsidR="006C77A9" w:rsidRPr="00842564" w:rsidRDefault="006C77A9" w:rsidP="006C77A9">
      <w:pPr>
        <w:pStyle w:val="NormalWeb"/>
        <w:rPr>
          <w:rFonts w:asciiTheme="minorHAnsi" w:hAnsiTheme="minorHAnsi" w:cstheme="minorHAnsi"/>
          <w:sz w:val="22"/>
          <w:szCs w:val="22"/>
        </w:rPr>
      </w:pPr>
      <w:r>
        <w:rPr>
          <w:rFonts w:asciiTheme="minorHAnsi" w:hAnsiTheme="minorHAnsi" w:cstheme="minorHAnsi"/>
          <w:sz w:val="22"/>
          <w:szCs w:val="22"/>
        </w:rPr>
        <w:t>Wordcount- 980</w:t>
      </w:r>
    </w:p>
    <w:p w14:paraId="747CB0A8" w14:textId="77777777" w:rsidR="006C77A9" w:rsidRPr="00842564" w:rsidRDefault="006C77A9" w:rsidP="006C77A9">
      <w:pPr>
        <w:spacing w:before="100" w:beforeAutospacing="1" w:after="100" w:afterAutospacing="1" w:line="240" w:lineRule="auto"/>
        <w:outlineLvl w:val="2"/>
        <w:rPr>
          <w:rFonts w:eastAsia="Times New Roman" w:cstheme="minorHAnsi"/>
          <w:b/>
          <w:bCs/>
        </w:rPr>
      </w:pPr>
      <w:r w:rsidRPr="00842564">
        <w:rPr>
          <w:rFonts w:eastAsia="Times New Roman" w:cstheme="minorHAnsi"/>
          <w:b/>
          <w:bCs/>
        </w:rPr>
        <w:lastRenderedPageBreak/>
        <w:t>bibliography</w:t>
      </w:r>
    </w:p>
    <w:p w14:paraId="6E921CEE" w14:textId="77777777" w:rsidR="006C77A9" w:rsidRPr="00DF304E" w:rsidRDefault="006C77A9" w:rsidP="006C77A9">
      <w:pPr>
        <w:spacing w:before="100" w:beforeAutospacing="1" w:after="100" w:afterAutospacing="1" w:line="240" w:lineRule="auto"/>
        <w:rPr>
          <w:rFonts w:eastAsia="Times New Roman" w:cstheme="minorHAnsi"/>
        </w:rPr>
      </w:pPr>
      <w:r w:rsidRPr="00DF304E">
        <w:rPr>
          <w:rFonts w:eastAsia="Times New Roman" w:cstheme="minorHAnsi"/>
        </w:rPr>
        <w:t>Bennett, F., Pereira, E. and Spalek, B. (2022) Policing and Cultural Sensitivity: Building Trust in Diverse Communities. Oxford: Oxford University Press.</w:t>
      </w:r>
    </w:p>
    <w:p w14:paraId="766CD90F" w14:textId="77777777" w:rsidR="006C77A9" w:rsidRPr="00DF304E" w:rsidRDefault="006C77A9" w:rsidP="006C77A9">
      <w:pPr>
        <w:spacing w:before="100" w:beforeAutospacing="1" w:after="100" w:afterAutospacing="1" w:line="240" w:lineRule="auto"/>
        <w:rPr>
          <w:rFonts w:eastAsia="Times New Roman" w:cstheme="minorHAnsi"/>
        </w:rPr>
      </w:pPr>
      <w:r w:rsidRPr="00DF304E">
        <w:rPr>
          <w:rFonts w:eastAsia="Times New Roman" w:cstheme="minorHAnsi"/>
        </w:rPr>
        <w:t xml:space="preserve">College of Policing (2021) Code of Ethics. Available at: https://www.college.police.uk/ </w:t>
      </w:r>
    </w:p>
    <w:p w14:paraId="48D0055E" w14:textId="77777777" w:rsidR="006C77A9" w:rsidRPr="00DF304E" w:rsidRDefault="006C77A9" w:rsidP="006C77A9">
      <w:pPr>
        <w:spacing w:before="100" w:beforeAutospacing="1" w:after="100" w:afterAutospacing="1" w:line="240" w:lineRule="auto"/>
        <w:rPr>
          <w:rFonts w:eastAsia="Times New Roman" w:cstheme="minorHAnsi"/>
        </w:rPr>
      </w:pPr>
      <w:r w:rsidRPr="00DF304E">
        <w:rPr>
          <w:rFonts w:eastAsia="Times New Roman" w:cstheme="minorHAnsi"/>
        </w:rPr>
        <w:t xml:space="preserve">CPS (2021) Domestic Abuse Guidelines for Prosecutors. Available at: https://www.cps.gov.uk/legal-guidance/domestic-abuse </w:t>
      </w:r>
    </w:p>
    <w:p w14:paraId="6F6AB6CB" w14:textId="77777777" w:rsidR="006C77A9" w:rsidRPr="00DF304E" w:rsidRDefault="006C77A9" w:rsidP="006C77A9">
      <w:pPr>
        <w:spacing w:before="100" w:beforeAutospacing="1" w:after="100" w:afterAutospacing="1" w:line="240" w:lineRule="auto"/>
        <w:rPr>
          <w:rFonts w:eastAsia="Times New Roman" w:cstheme="minorHAnsi"/>
        </w:rPr>
      </w:pPr>
      <w:r w:rsidRPr="00DF304E">
        <w:rPr>
          <w:rFonts w:eastAsia="Times New Roman" w:cstheme="minorHAnsi"/>
        </w:rPr>
        <w:t xml:space="preserve">HMICFRS (2021) Police Response to Domestic Abuse: An Inspection of Forces in England and Wales. Available at: https://www.justiceinspectorates.gov.uk/hmicfrs/ </w:t>
      </w:r>
    </w:p>
    <w:p w14:paraId="6BF38D2B" w14:textId="77777777" w:rsidR="006C77A9" w:rsidRPr="00DF304E" w:rsidRDefault="006C77A9" w:rsidP="006C77A9">
      <w:pPr>
        <w:spacing w:before="100" w:beforeAutospacing="1" w:after="100" w:afterAutospacing="1" w:line="240" w:lineRule="auto"/>
        <w:rPr>
          <w:rFonts w:eastAsia="Times New Roman" w:cstheme="minorHAnsi"/>
        </w:rPr>
      </w:pPr>
      <w:r w:rsidRPr="00DF304E">
        <w:rPr>
          <w:rFonts w:eastAsia="Times New Roman" w:cstheme="minorHAnsi"/>
        </w:rPr>
        <w:t>Home Office (2021) Domestic Abuse Act 2021: Statutory Guidance. London: Home Office.</w:t>
      </w:r>
    </w:p>
    <w:p w14:paraId="797B9B89" w14:textId="77777777" w:rsidR="006C77A9" w:rsidRPr="00DF304E" w:rsidRDefault="006C77A9" w:rsidP="006C77A9">
      <w:pPr>
        <w:spacing w:before="100" w:beforeAutospacing="1" w:after="100" w:afterAutospacing="1" w:line="240" w:lineRule="auto"/>
        <w:rPr>
          <w:rFonts w:eastAsia="Times New Roman" w:cstheme="minorHAnsi"/>
        </w:rPr>
      </w:pPr>
      <w:r w:rsidRPr="00DF304E">
        <w:rPr>
          <w:rFonts w:eastAsia="Times New Roman" w:cstheme="minorHAnsi"/>
        </w:rPr>
        <w:t>Miller, J. (2021) Officer Wellbeing and the Emotional Impact of Policing Domestic Abuse. London: Routledge.</w:t>
      </w:r>
    </w:p>
    <w:p w14:paraId="160ACCC9" w14:textId="77777777" w:rsidR="006C77A9" w:rsidRPr="00DF304E" w:rsidRDefault="006C77A9" w:rsidP="006C77A9">
      <w:pPr>
        <w:spacing w:before="100" w:beforeAutospacing="1" w:after="100" w:afterAutospacing="1" w:line="240" w:lineRule="auto"/>
        <w:rPr>
          <w:rFonts w:eastAsia="Times New Roman" w:cstheme="minorHAnsi"/>
        </w:rPr>
      </w:pPr>
      <w:r w:rsidRPr="00DF304E">
        <w:rPr>
          <w:rFonts w:eastAsia="Times New Roman" w:cstheme="minorHAnsi"/>
        </w:rPr>
        <w:t>Robinson, A. (2017) Domestic Violence Risk Assessment and Safety Planning: The Importance of the DASH Model. Bristol: Policy Press.</w:t>
      </w:r>
    </w:p>
    <w:p w14:paraId="375EF1CB" w14:textId="77777777" w:rsidR="006C77A9" w:rsidRPr="00DF304E" w:rsidRDefault="006C77A9" w:rsidP="006C77A9">
      <w:pPr>
        <w:spacing w:before="100" w:beforeAutospacing="1" w:after="100" w:afterAutospacing="1" w:line="240" w:lineRule="auto"/>
        <w:rPr>
          <w:rFonts w:eastAsia="Times New Roman" w:cstheme="minorHAnsi"/>
        </w:rPr>
      </w:pPr>
      <w:proofErr w:type="spellStart"/>
      <w:r w:rsidRPr="00DF304E">
        <w:rPr>
          <w:rFonts w:eastAsia="Times New Roman" w:cstheme="minorHAnsi"/>
        </w:rPr>
        <w:t>Walklate</w:t>
      </w:r>
      <w:proofErr w:type="spellEnd"/>
      <w:r w:rsidRPr="00DF304E">
        <w:rPr>
          <w:rFonts w:eastAsia="Times New Roman" w:cstheme="minorHAnsi"/>
        </w:rPr>
        <w:t xml:space="preserve">, S., </w:t>
      </w:r>
      <w:proofErr w:type="gramStart"/>
      <w:r w:rsidRPr="00DF304E">
        <w:rPr>
          <w:rFonts w:eastAsia="Times New Roman" w:cstheme="minorHAnsi"/>
        </w:rPr>
        <w:t>Fitz-Gibbon</w:t>
      </w:r>
      <w:proofErr w:type="gramEnd"/>
      <w:r w:rsidRPr="00DF304E">
        <w:rPr>
          <w:rFonts w:eastAsia="Times New Roman" w:cstheme="minorHAnsi"/>
        </w:rPr>
        <w:t>, K. and McCulloch, J. (2020) Criminology, Gender and Risk: The Dilemmas of Predictive Prevention. London: Routledge.</w:t>
      </w:r>
    </w:p>
    <w:p w14:paraId="506ECA1E" w14:textId="77777777" w:rsidR="006C77A9" w:rsidRPr="00DF304E" w:rsidRDefault="006C77A9" w:rsidP="006C77A9">
      <w:pPr>
        <w:spacing w:before="100" w:beforeAutospacing="1" w:after="100" w:afterAutospacing="1" w:line="240" w:lineRule="auto"/>
        <w:rPr>
          <w:rFonts w:eastAsia="Times New Roman" w:cstheme="minorHAnsi"/>
        </w:rPr>
      </w:pPr>
      <w:proofErr w:type="spellStart"/>
      <w:r w:rsidRPr="00DF304E">
        <w:rPr>
          <w:rFonts w:eastAsia="Times New Roman" w:cstheme="minorHAnsi"/>
        </w:rPr>
        <w:t>Westmarland</w:t>
      </w:r>
      <w:proofErr w:type="spellEnd"/>
      <w:r w:rsidRPr="00DF304E">
        <w:rPr>
          <w:rFonts w:eastAsia="Times New Roman" w:cstheme="minorHAnsi"/>
        </w:rPr>
        <w:t xml:space="preserve">, N. and Bows, H. (2018) Harmful Sexual </w:t>
      </w:r>
      <w:proofErr w:type="spellStart"/>
      <w:r w:rsidRPr="00DF304E">
        <w:rPr>
          <w:rFonts w:eastAsia="Times New Roman" w:cstheme="minorHAnsi"/>
        </w:rPr>
        <w:t>Behaviour</w:t>
      </w:r>
      <w:proofErr w:type="spellEnd"/>
      <w:r w:rsidRPr="00DF304E">
        <w:rPr>
          <w:rFonts w:eastAsia="Times New Roman" w:cstheme="minorHAnsi"/>
        </w:rPr>
        <w:t xml:space="preserve"> and the Criminal Justice Response. London: Routledge.</w:t>
      </w:r>
    </w:p>
    <w:p w14:paraId="486605C9" w14:textId="77777777" w:rsidR="006C77A9" w:rsidRPr="000C488B" w:rsidRDefault="006C77A9" w:rsidP="00111834">
      <w:pPr>
        <w:spacing w:before="100" w:beforeAutospacing="1" w:after="100" w:afterAutospacing="1" w:line="240" w:lineRule="auto"/>
        <w:rPr>
          <w:rFonts w:eastAsia="Times New Roman" w:cstheme="minorHAnsi"/>
        </w:rPr>
      </w:pPr>
    </w:p>
    <w:p w14:paraId="4A200080" w14:textId="77777777" w:rsidR="000C488B" w:rsidRDefault="000C488B" w:rsidP="00111834">
      <w:pPr>
        <w:pStyle w:val="NormalWeb"/>
      </w:pPr>
    </w:p>
    <w:p w14:paraId="30D7A5AB" w14:textId="77777777" w:rsidR="00B93295" w:rsidRDefault="00B93295" w:rsidP="00111834"/>
    <w:sectPr w:rsidR="00B932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3B565C"/>
    <w:multiLevelType w:val="multilevel"/>
    <w:tmpl w:val="C37E4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4521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88B"/>
    <w:rsid w:val="000C488B"/>
    <w:rsid w:val="00111834"/>
    <w:rsid w:val="00217798"/>
    <w:rsid w:val="00306244"/>
    <w:rsid w:val="006C77A9"/>
    <w:rsid w:val="00750D5F"/>
    <w:rsid w:val="0076262D"/>
    <w:rsid w:val="00827208"/>
    <w:rsid w:val="00835CC0"/>
    <w:rsid w:val="008B4F5D"/>
    <w:rsid w:val="009F3A04"/>
    <w:rsid w:val="00B932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90BBC"/>
  <w15:chartTrackingRefBased/>
  <w15:docId w15:val="{ABDCBDD0-9E7E-4AAB-9748-8A0F2F671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C488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488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0C488B"/>
    <w:rPr>
      <w:rFonts w:ascii="Times New Roman" w:eastAsia="Times New Roman" w:hAnsi="Times New Roman" w:cs="Times New Roman"/>
      <w:b/>
      <w:bCs/>
      <w:sz w:val="27"/>
      <w:szCs w:val="27"/>
    </w:rPr>
  </w:style>
  <w:style w:type="character" w:styleId="Strong">
    <w:name w:val="Strong"/>
    <w:basedOn w:val="DefaultParagraphFont"/>
    <w:uiPriority w:val="22"/>
    <w:qFormat/>
    <w:rsid w:val="000C488B"/>
    <w:rPr>
      <w:b/>
      <w:bCs/>
    </w:rPr>
  </w:style>
  <w:style w:type="character" w:styleId="Emphasis">
    <w:name w:val="Emphasis"/>
    <w:basedOn w:val="DefaultParagraphFont"/>
    <w:uiPriority w:val="20"/>
    <w:qFormat/>
    <w:rsid w:val="000C48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037730">
      <w:bodyDiv w:val="1"/>
      <w:marLeft w:val="0"/>
      <w:marRight w:val="0"/>
      <w:marTop w:val="0"/>
      <w:marBottom w:val="0"/>
      <w:divBdr>
        <w:top w:val="none" w:sz="0" w:space="0" w:color="auto"/>
        <w:left w:val="none" w:sz="0" w:space="0" w:color="auto"/>
        <w:bottom w:val="none" w:sz="0" w:space="0" w:color="auto"/>
        <w:right w:val="none" w:sz="0" w:space="0" w:color="auto"/>
      </w:divBdr>
    </w:div>
    <w:div w:id="1512139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A84ADE-82E8-482E-A1E6-66BFA08FA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3123</Words>
  <Characters>17804</Characters>
  <Application>Microsoft Office Word</Application>
  <DocSecurity>0</DocSecurity>
  <Lines>148</Lines>
  <Paragraphs>41</Paragraphs>
  <ScaleCrop>false</ScaleCrop>
  <Company/>
  <LinksUpToDate>false</LinksUpToDate>
  <CharactersWithSpaces>20886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rhys.watkins86@googlemail.com</dc:creator>
  <cp:keywords/>
  <dc:description/>
  <cp:lastModifiedBy>Watkins,Rhys swp8740</cp:lastModifiedBy>
  <cp:revision>2</cp:revision>
  <dcterms:created xsi:type="dcterms:W3CDTF">2025-03-16T22:25:00Z</dcterms:created>
  <dcterms:modified xsi:type="dcterms:W3CDTF">2025-03-16T22:25:00Z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2025-03-16T12:44:43Z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bddf8334-7ff1-4621-b809-2bedc7ce7150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