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69D31" w14:textId="167305B6" w:rsidR="00AB569D" w:rsidRPr="00045D1B" w:rsidRDefault="00AB569D" w:rsidP="00045D1B">
      <w:pPr>
        <w:pStyle w:val="TOCHeading"/>
        <w:jc w:val="both"/>
        <w:rPr>
          <w:rFonts w:ascii="Arial" w:hAnsi="Arial" w:cs="Arial"/>
        </w:rPr>
      </w:pPr>
    </w:p>
    <w:p w14:paraId="595BDA0E" w14:textId="70DEEB26" w:rsidR="00545755" w:rsidRPr="00FA12F9" w:rsidRDefault="00545755" w:rsidP="00FA12F9">
      <w:pPr>
        <w:spacing w:line="360" w:lineRule="auto"/>
        <w:jc w:val="both"/>
        <w:rPr>
          <w:rFonts w:ascii="Arial" w:hAnsi="Arial" w:cs="Arial"/>
        </w:rPr>
      </w:pPr>
      <w:r w:rsidRPr="00FA12F9">
        <w:rPr>
          <w:rFonts w:ascii="Arial" w:hAnsi="Arial" w:cs="Arial"/>
        </w:rPr>
        <w:t>NAME: NEEMA NJONJO</w:t>
      </w:r>
    </w:p>
    <w:p w14:paraId="25BBC68B" w14:textId="77777777" w:rsidR="003000C3" w:rsidRPr="00FA12F9" w:rsidRDefault="003000C3" w:rsidP="00FA12F9">
      <w:pPr>
        <w:spacing w:line="360" w:lineRule="auto"/>
        <w:jc w:val="both"/>
        <w:rPr>
          <w:rFonts w:ascii="Arial" w:hAnsi="Arial" w:cs="Arial"/>
        </w:rPr>
      </w:pPr>
      <w:r w:rsidRPr="00FA12F9">
        <w:rPr>
          <w:rFonts w:ascii="Arial" w:hAnsi="Arial" w:cs="Arial"/>
        </w:rPr>
        <w:t>STUDENT NUMBER: 2434651</w:t>
      </w:r>
    </w:p>
    <w:p w14:paraId="364B62A5" w14:textId="5F9A3336" w:rsidR="00363B4A" w:rsidRPr="00FA12F9" w:rsidRDefault="003000C3" w:rsidP="00FA12F9">
      <w:pPr>
        <w:spacing w:line="360" w:lineRule="auto"/>
        <w:jc w:val="both"/>
        <w:rPr>
          <w:rFonts w:ascii="Arial" w:hAnsi="Arial" w:cs="Arial"/>
        </w:rPr>
      </w:pPr>
      <w:r w:rsidRPr="00FA12F9">
        <w:rPr>
          <w:rFonts w:ascii="Arial" w:hAnsi="Arial" w:cs="Arial"/>
        </w:rPr>
        <w:t>M</w:t>
      </w:r>
      <w:r w:rsidR="00C473A0" w:rsidRPr="00FA12F9">
        <w:rPr>
          <w:rFonts w:ascii="Arial" w:hAnsi="Arial" w:cs="Arial"/>
        </w:rPr>
        <w:t xml:space="preserve">ODULE NAME: </w:t>
      </w:r>
      <w:r w:rsidR="00525CBF" w:rsidRPr="00FA12F9">
        <w:rPr>
          <w:rFonts w:ascii="Arial" w:hAnsi="Arial" w:cs="Arial"/>
        </w:rPr>
        <w:t>P</w:t>
      </w:r>
      <w:r w:rsidR="00363B4A" w:rsidRPr="00FA12F9">
        <w:rPr>
          <w:rFonts w:ascii="Arial" w:hAnsi="Arial" w:cs="Arial"/>
        </w:rPr>
        <w:t>SYCHOLOGY IN HEALTH AND SOCIAL CARE</w:t>
      </w:r>
    </w:p>
    <w:p w14:paraId="050791D9" w14:textId="0C162268" w:rsidR="00363B4A" w:rsidRPr="00FA12F9" w:rsidRDefault="00363B4A" w:rsidP="00FA12F9">
      <w:pPr>
        <w:spacing w:line="360" w:lineRule="auto"/>
        <w:jc w:val="both"/>
        <w:rPr>
          <w:rFonts w:ascii="Arial" w:hAnsi="Arial" w:cs="Arial"/>
        </w:rPr>
      </w:pPr>
      <w:r w:rsidRPr="00FA12F9">
        <w:rPr>
          <w:rFonts w:ascii="Arial" w:hAnsi="Arial" w:cs="Arial"/>
        </w:rPr>
        <w:t>MODULE CODE: LCHS4010</w:t>
      </w:r>
      <w:r w:rsidR="00086335" w:rsidRPr="00FA12F9">
        <w:rPr>
          <w:rFonts w:ascii="Arial" w:hAnsi="Arial" w:cs="Arial"/>
        </w:rPr>
        <w:t>_BIRM</w:t>
      </w:r>
    </w:p>
    <w:p w14:paraId="307EC67D" w14:textId="297CA35A" w:rsidR="00FF5B64" w:rsidRPr="00FA12F9" w:rsidRDefault="00FF5B64" w:rsidP="00FA12F9">
      <w:pPr>
        <w:spacing w:line="360" w:lineRule="auto"/>
        <w:jc w:val="both"/>
        <w:rPr>
          <w:rFonts w:ascii="Arial" w:hAnsi="Arial" w:cs="Arial"/>
        </w:rPr>
      </w:pPr>
      <w:r w:rsidRPr="00FA12F9">
        <w:rPr>
          <w:rFonts w:ascii="Arial" w:hAnsi="Arial" w:cs="Arial"/>
        </w:rPr>
        <w:t>ASSIGNMENT TITLE:</w:t>
      </w:r>
      <w:r w:rsidR="00F518ED" w:rsidRPr="00FA12F9">
        <w:rPr>
          <w:rFonts w:ascii="Arial" w:hAnsi="Arial" w:cs="Arial"/>
        </w:rPr>
        <w:t xml:space="preserve"> ASSESSMENT 2: BIBLIOGRAPHY AND REPORT </w:t>
      </w:r>
    </w:p>
    <w:p w14:paraId="1DE48A15" w14:textId="77777777" w:rsidR="00AA14C9" w:rsidRPr="00FA12F9" w:rsidRDefault="00363B4A" w:rsidP="00FA12F9">
      <w:pPr>
        <w:spacing w:line="360" w:lineRule="auto"/>
        <w:jc w:val="both"/>
        <w:rPr>
          <w:rFonts w:ascii="Arial" w:hAnsi="Arial" w:cs="Arial"/>
        </w:rPr>
      </w:pPr>
      <w:r w:rsidRPr="00FA12F9">
        <w:rPr>
          <w:rFonts w:ascii="Arial" w:hAnsi="Arial" w:cs="Arial"/>
        </w:rPr>
        <w:t xml:space="preserve">LECTURER NAME: </w:t>
      </w:r>
      <w:r w:rsidR="00AA14C9" w:rsidRPr="00FA12F9">
        <w:rPr>
          <w:rFonts w:ascii="Arial" w:hAnsi="Arial" w:cs="Arial"/>
        </w:rPr>
        <w:t>ALICE CLAYTON</w:t>
      </w:r>
    </w:p>
    <w:p w14:paraId="55E7FFD8" w14:textId="77777777" w:rsidR="00FF5B64" w:rsidRPr="00FA12F9" w:rsidRDefault="00FF5B64" w:rsidP="00FA12F9">
      <w:pPr>
        <w:spacing w:line="360" w:lineRule="auto"/>
        <w:jc w:val="both"/>
        <w:rPr>
          <w:rFonts w:ascii="Arial" w:hAnsi="Arial" w:cs="Arial"/>
        </w:rPr>
      </w:pPr>
    </w:p>
    <w:p w14:paraId="1A1984EB" w14:textId="08A0DA54" w:rsidR="000E43F4" w:rsidRPr="00FA12F9" w:rsidRDefault="000E43F4" w:rsidP="00FA12F9">
      <w:pPr>
        <w:spacing w:line="360" w:lineRule="auto"/>
        <w:jc w:val="both"/>
        <w:rPr>
          <w:rFonts w:ascii="Arial" w:eastAsiaTheme="majorEastAsia" w:hAnsi="Arial" w:cs="Arial"/>
          <w:color w:val="0F4761" w:themeColor="accent1" w:themeShade="BF"/>
          <w:kern w:val="0"/>
          <w:lang w:val="en-US"/>
          <w14:ligatures w14:val="none"/>
        </w:rPr>
      </w:pPr>
      <w:r w:rsidRPr="00FA12F9">
        <w:rPr>
          <w:rFonts w:ascii="Arial" w:hAnsi="Arial" w:cs="Arial"/>
        </w:rPr>
        <w:br w:type="page"/>
      </w:r>
    </w:p>
    <w:sdt>
      <w:sdtPr>
        <w:rPr>
          <w:rFonts w:ascii="Arial" w:eastAsiaTheme="minorHAnsi" w:hAnsi="Arial" w:cs="Arial"/>
          <w:color w:val="auto"/>
          <w:kern w:val="2"/>
          <w:sz w:val="22"/>
          <w:szCs w:val="22"/>
          <w:lang w:val="en-GB"/>
          <w14:ligatures w14:val="standardContextual"/>
        </w:rPr>
        <w:id w:val="-953011678"/>
        <w:docPartObj>
          <w:docPartGallery w:val="Table of Contents"/>
          <w:docPartUnique/>
        </w:docPartObj>
      </w:sdtPr>
      <w:sdtEndPr>
        <w:rPr>
          <w:b/>
          <w:bCs/>
          <w:noProof/>
        </w:rPr>
      </w:sdtEndPr>
      <w:sdtContent>
        <w:p w14:paraId="014B3F7A" w14:textId="4C012949" w:rsidR="001D083F" w:rsidRPr="00FA12F9" w:rsidRDefault="001D083F" w:rsidP="00FA12F9">
          <w:pPr>
            <w:pStyle w:val="TOCHeading"/>
            <w:spacing w:line="360" w:lineRule="auto"/>
            <w:jc w:val="both"/>
            <w:rPr>
              <w:rFonts w:ascii="Arial" w:hAnsi="Arial" w:cs="Arial"/>
              <w:sz w:val="22"/>
              <w:szCs w:val="22"/>
            </w:rPr>
          </w:pPr>
          <w:r w:rsidRPr="00FA12F9">
            <w:rPr>
              <w:rFonts w:ascii="Arial" w:hAnsi="Arial" w:cs="Arial"/>
              <w:sz w:val="22"/>
              <w:szCs w:val="22"/>
            </w:rPr>
            <w:t>Table of Contents</w:t>
          </w:r>
        </w:p>
        <w:p w14:paraId="7207E06B" w14:textId="47F0F008" w:rsidR="001D083F" w:rsidRPr="00FA12F9" w:rsidRDefault="001D083F" w:rsidP="00FA12F9">
          <w:pPr>
            <w:pStyle w:val="TOC1"/>
            <w:tabs>
              <w:tab w:val="right" w:leader="dot" w:pos="9016"/>
            </w:tabs>
            <w:spacing w:line="360" w:lineRule="auto"/>
            <w:jc w:val="both"/>
            <w:rPr>
              <w:rFonts w:ascii="Arial" w:eastAsiaTheme="minorEastAsia" w:hAnsi="Arial" w:cs="Arial"/>
              <w:noProof/>
              <w:lang w:eastAsia="en-GB"/>
            </w:rPr>
          </w:pPr>
          <w:r w:rsidRPr="00FA12F9">
            <w:rPr>
              <w:rFonts w:ascii="Arial" w:hAnsi="Arial" w:cs="Arial"/>
            </w:rPr>
            <w:fldChar w:fldCharType="begin"/>
          </w:r>
          <w:r w:rsidRPr="00FA12F9">
            <w:rPr>
              <w:rFonts w:ascii="Arial" w:hAnsi="Arial" w:cs="Arial"/>
            </w:rPr>
            <w:instrText xml:space="preserve"> TOC \o "1-3" \h \z \u </w:instrText>
          </w:r>
          <w:r w:rsidRPr="00FA12F9">
            <w:rPr>
              <w:rFonts w:ascii="Arial" w:hAnsi="Arial" w:cs="Arial"/>
            </w:rPr>
            <w:fldChar w:fldCharType="separate"/>
          </w:r>
          <w:hyperlink w:anchor="_Toc224313598" w:history="1">
            <w:r w:rsidRPr="00FA12F9">
              <w:rPr>
                <w:rStyle w:val="Hyperlink"/>
                <w:rFonts w:ascii="Arial" w:hAnsi="Arial" w:cs="Arial"/>
                <w:noProof/>
              </w:rPr>
              <w:t>Part A: Annotated Bibliography</w:t>
            </w:r>
            <w:r w:rsidRPr="00FA12F9">
              <w:rPr>
                <w:rFonts w:ascii="Arial" w:hAnsi="Arial" w:cs="Arial"/>
                <w:noProof/>
                <w:webHidden/>
              </w:rPr>
              <w:tab/>
            </w:r>
            <w:r w:rsidRPr="00FA12F9">
              <w:rPr>
                <w:rFonts w:ascii="Arial" w:hAnsi="Arial" w:cs="Arial"/>
                <w:noProof/>
                <w:webHidden/>
              </w:rPr>
              <w:fldChar w:fldCharType="begin"/>
            </w:r>
            <w:r w:rsidRPr="00FA12F9">
              <w:rPr>
                <w:rFonts w:ascii="Arial" w:hAnsi="Arial" w:cs="Arial"/>
                <w:noProof/>
                <w:webHidden/>
              </w:rPr>
              <w:instrText xml:space="preserve"> PAGEREF _Toc224313598 \h </w:instrText>
            </w:r>
            <w:r w:rsidRPr="00FA12F9">
              <w:rPr>
                <w:rFonts w:ascii="Arial" w:hAnsi="Arial" w:cs="Arial"/>
                <w:noProof/>
                <w:webHidden/>
              </w:rPr>
            </w:r>
            <w:r w:rsidRPr="00FA12F9">
              <w:rPr>
                <w:rFonts w:ascii="Arial" w:hAnsi="Arial" w:cs="Arial"/>
                <w:noProof/>
                <w:webHidden/>
              </w:rPr>
              <w:fldChar w:fldCharType="separate"/>
            </w:r>
            <w:r w:rsidR="00965079" w:rsidRPr="00FA12F9">
              <w:rPr>
                <w:rFonts w:ascii="Arial" w:hAnsi="Arial" w:cs="Arial"/>
                <w:noProof/>
                <w:webHidden/>
              </w:rPr>
              <w:t>3</w:t>
            </w:r>
            <w:r w:rsidRPr="00FA12F9">
              <w:rPr>
                <w:rFonts w:ascii="Arial" w:hAnsi="Arial" w:cs="Arial"/>
                <w:noProof/>
                <w:webHidden/>
              </w:rPr>
              <w:fldChar w:fldCharType="end"/>
            </w:r>
          </w:hyperlink>
        </w:p>
        <w:p w14:paraId="33396A46" w14:textId="74090A4E" w:rsidR="001D083F" w:rsidRPr="00FA12F9" w:rsidRDefault="001D083F" w:rsidP="00FA12F9">
          <w:pPr>
            <w:pStyle w:val="TOC2"/>
            <w:tabs>
              <w:tab w:val="right" w:leader="dot" w:pos="9016"/>
            </w:tabs>
            <w:spacing w:line="360" w:lineRule="auto"/>
            <w:jc w:val="both"/>
            <w:rPr>
              <w:rFonts w:ascii="Arial" w:eastAsiaTheme="minorEastAsia" w:hAnsi="Arial" w:cs="Arial"/>
              <w:noProof/>
              <w:lang w:eastAsia="en-GB"/>
            </w:rPr>
          </w:pPr>
          <w:hyperlink w:anchor="_Toc224313599" w:history="1">
            <w:r w:rsidRPr="00FA12F9">
              <w:rPr>
                <w:rStyle w:val="Hyperlink"/>
                <w:rFonts w:ascii="Arial" w:hAnsi="Arial" w:cs="Arial"/>
                <w:noProof/>
              </w:rPr>
              <w:t>Source 1</w:t>
            </w:r>
            <w:r w:rsidRPr="00FA12F9">
              <w:rPr>
                <w:rFonts w:ascii="Arial" w:hAnsi="Arial" w:cs="Arial"/>
                <w:noProof/>
                <w:webHidden/>
              </w:rPr>
              <w:tab/>
            </w:r>
            <w:r w:rsidRPr="00FA12F9">
              <w:rPr>
                <w:rFonts w:ascii="Arial" w:hAnsi="Arial" w:cs="Arial"/>
                <w:noProof/>
                <w:webHidden/>
              </w:rPr>
              <w:fldChar w:fldCharType="begin"/>
            </w:r>
            <w:r w:rsidRPr="00FA12F9">
              <w:rPr>
                <w:rFonts w:ascii="Arial" w:hAnsi="Arial" w:cs="Arial"/>
                <w:noProof/>
                <w:webHidden/>
              </w:rPr>
              <w:instrText xml:space="preserve"> PAGEREF _Toc224313599 \h </w:instrText>
            </w:r>
            <w:r w:rsidRPr="00FA12F9">
              <w:rPr>
                <w:rFonts w:ascii="Arial" w:hAnsi="Arial" w:cs="Arial"/>
                <w:noProof/>
                <w:webHidden/>
              </w:rPr>
            </w:r>
            <w:r w:rsidRPr="00FA12F9">
              <w:rPr>
                <w:rFonts w:ascii="Arial" w:hAnsi="Arial" w:cs="Arial"/>
                <w:noProof/>
                <w:webHidden/>
              </w:rPr>
              <w:fldChar w:fldCharType="separate"/>
            </w:r>
            <w:r w:rsidR="00965079" w:rsidRPr="00FA12F9">
              <w:rPr>
                <w:rFonts w:ascii="Arial" w:hAnsi="Arial" w:cs="Arial"/>
                <w:noProof/>
                <w:webHidden/>
              </w:rPr>
              <w:t>3</w:t>
            </w:r>
            <w:r w:rsidRPr="00FA12F9">
              <w:rPr>
                <w:rFonts w:ascii="Arial" w:hAnsi="Arial" w:cs="Arial"/>
                <w:noProof/>
                <w:webHidden/>
              </w:rPr>
              <w:fldChar w:fldCharType="end"/>
            </w:r>
          </w:hyperlink>
        </w:p>
        <w:p w14:paraId="3CAECD95" w14:textId="57531C45" w:rsidR="001D083F" w:rsidRPr="00FA12F9" w:rsidRDefault="001D083F" w:rsidP="00FA12F9">
          <w:pPr>
            <w:pStyle w:val="TOC2"/>
            <w:tabs>
              <w:tab w:val="right" w:leader="dot" w:pos="9016"/>
            </w:tabs>
            <w:spacing w:line="360" w:lineRule="auto"/>
            <w:jc w:val="both"/>
            <w:rPr>
              <w:rFonts w:ascii="Arial" w:eastAsiaTheme="minorEastAsia" w:hAnsi="Arial" w:cs="Arial"/>
              <w:noProof/>
              <w:lang w:eastAsia="en-GB"/>
            </w:rPr>
          </w:pPr>
          <w:hyperlink w:anchor="_Toc224313600" w:history="1">
            <w:r w:rsidRPr="00FA12F9">
              <w:rPr>
                <w:rStyle w:val="Hyperlink"/>
                <w:rFonts w:ascii="Arial" w:hAnsi="Arial" w:cs="Arial"/>
                <w:noProof/>
              </w:rPr>
              <w:t>Source 2</w:t>
            </w:r>
            <w:r w:rsidRPr="00FA12F9">
              <w:rPr>
                <w:rFonts w:ascii="Arial" w:hAnsi="Arial" w:cs="Arial"/>
                <w:noProof/>
                <w:webHidden/>
              </w:rPr>
              <w:tab/>
            </w:r>
            <w:r w:rsidRPr="00FA12F9">
              <w:rPr>
                <w:rFonts w:ascii="Arial" w:hAnsi="Arial" w:cs="Arial"/>
                <w:noProof/>
                <w:webHidden/>
              </w:rPr>
              <w:fldChar w:fldCharType="begin"/>
            </w:r>
            <w:r w:rsidRPr="00FA12F9">
              <w:rPr>
                <w:rFonts w:ascii="Arial" w:hAnsi="Arial" w:cs="Arial"/>
                <w:noProof/>
                <w:webHidden/>
              </w:rPr>
              <w:instrText xml:space="preserve"> PAGEREF _Toc224313600 \h </w:instrText>
            </w:r>
            <w:r w:rsidRPr="00FA12F9">
              <w:rPr>
                <w:rFonts w:ascii="Arial" w:hAnsi="Arial" w:cs="Arial"/>
                <w:noProof/>
                <w:webHidden/>
              </w:rPr>
            </w:r>
            <w:r w:rsidRPr="00FA12F9">
              <w:rPr>
                <w:rFonts w:ascii="Arial" w:hAnsi="Arial" w:cs="Arial"/>
                <w:noProof/>
                <w:webHidden/>
              </w:rPr>
              <w:fldChar w:fldCharType="separate"/>
            </w:r>
            <w:r w:rsidR="00965079" w:rsidRPr="00FA12F9">
              <w:rPr>
                <w:rFonts w:ascii="Arial" w:hAnsi="Arial" w:cs="Arial"/>
                <w:noProof/>
                <w:webHidden/>
              </w:rPr>
              <w:t>3</w:t>
            </w:r>
            <w:r w:rsidRPr="00FA12F9">
              <w:rPr>
                <w:rFonts w:ascii="Arial" w:hAnsi="Arial" w:cs="Arial"/>
                <w:noProof/>
                <w:webHidden/>
              </w:rPr>
              <w:fldChar w:fldCharType="end"/>
            </w:r>
          </w:hyperlink>
        </w:p>
        <w:p w14:paraId="191191EA" w14:textId="355B0E6D" w:rsidR="001D083F" w:rsidRPr="00FA12F9" w:rsidRDefault="001D083F" w:rsidP="00FA12F9">
          <w:pPr>
            <w:pStyle w:val="TOC2"/>
            <w:tabs>
              <w:tab w:val="right" w:leader="dot" w:pos="9016"/>
            </w:tabs>
            <w:spacing w:line="360" w:lineRule="auto"/>
            <w:jc w:val="both"/>
            <w:rPr>
              <w:rFonts w:ascii="Arial" w:eastAsiaTheme="minorEastAsia" w:hAnsi="Arial" w:cs="Arial"/>
              <w:noProof/>
              <w:lang w:eastAsia="en-GB"/>
            </w:rPr>
          </w:pPr>
          <w:hyperlink w:anchor="_Toc224313601" w:history="1">
            <w:r w:rsidRPr="00FA12F9">
              <w:rPr>
                <w:rStyle w:val="Hyperlink"/>
                <w:rFonts w:ascii="Arial" w:hAnsi="Arial" w:cs="Arial"/>
                <w:noProof/>
              </w:rPr>
              <w:t>Source 3</w:t>
            </w:r>
            <w:r w:rsidRPr="00FA12F9">
              <w:rPr>
                <w:rFonts w:ascii="Arial" w:hAnsi="Arial" w:cs="Arial"/>
                <w:noProof/>
                <w:webHidden/>
              </w:rPr>
              <w:tab/>
            </w:r>
            <w:r w:rsidRPr="00FA12F9">
              <w:rPr>
                <w:rFonts w:ascii="Arial" w:hAnsi="Arial" w:cs="Arial"/>
                <w:noProof/>
                <w:webHidden/>
              </w:rPr>
              <w:fldChar w:fldCharType="begin"/>
            </w:r>
            <w:r w:rsidRPr="00FA12F9">
              <w:rPr>
                <w:rFonts w:ascii="Arial" w:hAnsi="Arial" w:cs="Arial"/>
                <w:noProof/>
                <w:webHidden/>
              </w:rPr>
              <w:instrText xml:space="preserve"> PAGEREF _Toc224313601 \h </w:instrText>
            </w:r>
            <w:r w:rsidRPr="00FA12F9">
              <w:rPr>
                <w:rFonts w:ascii="Arial" w:hAnsi="Arial" w:cs="Arial"/>
                <w:noProof/>
                <w:webHidden/>
              </w:rPr>
            </w:r>
            <w:r w:rsidRPr="00FA12F9">
              <w:rPr>
                <w:rFonts w:ascii="Arial" w:hAnsi="Arial" w:cs="Arial"/>
                <w:noProof/>
                <w:webHidden/>
              </w:rPr>
              <w:fldChar w:fldCharType="separate"/>
            </w:r>
            <w:r w:rsidR="00965079" w:rsidRPr="00FA12F9">
              <w:rPr>
                <w:rFonts w:ascii="Arial" w:hAnsi="Arial" w:cs="Arial"/>
                <w:noProof/>
                <w:webHidden/>
              </w:rPr>
              <w:t>4</w:t>
            </w:r>
            <w:r w:rsidRPr="00FA12F9">
              <w:rPr>
                <w:rFonts w:ascii="Arial" w:hAnsi="Arial" w:cs="Arial"/>
                <w:noProof/>
                <w:webHidden/>
              </w:rPr>
              <w:fldChar w:fldCharType="end"/>
            </w:r>
          </w:hyperlink>
        </w:p>
        <w:p w14:paraId="52178E1B" w14:textId="582F9ABF" w:rsidR="001D083F" w:rsidRPr="00FA12F9" w:rsidRDefault="001D083F" w:rsidP="00FA12F9">
          <w:pPr>
            <w:pStyle w:val="TOC2"/>
            <w:tabs>
              <w:tab w:val="right" w:leader="dot" w:pos="9016"/>
            </w:tabs>
            <w:spacing w:line="360" w:lineRule="auto"/>
            <w:jc w:val="both"/>
            <w:rPr>
              <w:rFonts w:ascii="Arial" w:eastAsiaTheme="minorEastAsia" w:hAnsi="Arial" w:cs="Arial"/>
              <w:noProof/>
              <w:lang w:eastAsia="en-GB"/>
            </w:rPr>
          </w:pPr>
          <w:hyperlink w:anchor="_Toc224313602" w:history="1">
            <w:r w:rsidRPr="00FA12F9">
              <w:rPr>
                <w:rStyle w:val="Hyperlink"/>
                <w:rFonts w:ascii="Arial" w:hAnsi="Arial" w:cs="Arial"/>
                <w:noProof/>
              </w:rPr>
              <w:t>Source 4</w:t>
            </w:r>
            <w:r w:rsidRPr="00FA12F9">
              <w:rPr>
                <w:rFonts w:ascii="Arial" w:hAnsi="Arial" w:cs="Arial"/>
                <w:noProof/>
                <w:webHidden/>
              </w:rPr>
              <w:tab/>
            </w:r>
            <w:r w:rsidRPr="00FA12F9">
              <w:rPr>
                <w:rFonts w:ascii="Arial" w:hAnsi="Arial" w:cs="Arial"/>
                <w:noProof/>
                <w:webHidden/>
              </w:rPr>
              <w:fldChar w:fldCharType="begin"/>
            </w:r>
            <w:r w:rsidRPr="00FA12F9">
              <w:rPr>
                <w:rFonts w:ascii="Arial" w:hAnsi="Arial" w:cs="Arial"/>
                <w:noProof/>
                <w:webHidden/>
              </w:rPr>
              <w:instrText xml:space="preserve"> PAGEREF _Toc224313602 \h </w:instrText>
            </w:r>
            <w:r w:rsidRPr="00FA12F9">
              <w:rPr>
                <w:rFonts w:ascii="Arial" w:hAnsi="Arial" w:cs="Arial"/>
                <w:noProof/>
                <w:webHidden/>
              </w:rPr>
            </w:r>
            <w:r w:rsidRPr="00FA12F9">
              <w:rPr>
                <w:rFonts w:ascii="Arial" w:hAnsi="Arial" w:cs="Arial"/>
                <w:noProof/>
                <w:webHidden/>
              </w:rPr>
              <w:fldChar w:fldCharType="separate"/>
            </w:r>
            <w:r w:rsidR="00965079" w:rsidRPr="00FA12F9">
              <w:rPr>
                <w:rFonts w:ascii="Arial" w:hAnsi="Arial" w:cs="Arial"/>
                <w:noProof/>
                <w:webHidden/>
              </w:rPr>
              <w:t>4</w:t>
            </w:r>
            <w:r w:rsidRPr="00FA12F9">
              <w:rPr>
                <w:rFonts w:ascii="Arial" w:hAnsi="Arial" w:cs="Arial"/>
                <w:noProof/>
                <w:webHidden/>
              </w:rPr>
              <w:fldChar w:fldCharType="end"/>
            </w:r>
          </w:hyperlink>
        </w:p>
        <w:p w14:paraId="6CB38250" w14:textId="6D9DDA1F" w:rsidR="001D083F" w:rsidRPr="00FA12F9" w:rsidRDefault="001D083F" w:rsidP="00FA12F9">
          <w:pPr>
            <w:pStyle w:val="TOC1"/>
            <w:tabs>
              <w:tab w:val="right" w:leader="dot" w:pos="9016"/>
            </w:tabs>
            <w:spacing w:line="360" w:lineRule="auto"/>
            <w:jc w:val="both"/>
            <w:rPr>
              <w:rFonts w:ascii="Arial" w:eastAsiaTheme="minorEastAsia" w:hAnsi="Arial" w:cs="Arial"/>
              <w:noProof/>
              <w:lang w:eastAsia="en-GB"/>
            </w:rPr>
          </w:pPr>
          <w:hyperlink w:anchor="_Toc224313603" w:history="1">
            <w:r w:rsidRPr="00FA12F9">
              <w:rPr>
                <w:rStyle w:val="Hyperlink"/>
                <w:rFonts w:ascii="Arial" w:hAnsi="Arial" w:cs="Arial"/>
                <w:noProof/>
              </w:rPr>
              <w:t>Part B: Short Report</w:t>
            </w:r>
            <w:r w:rsidRPr="00FA12F9">
              <w:rPr>
                <w:rFonts w:ascii="Arial" w:hAnsi="Arial" w:cs="Arial"/>
                <w:noProof/>
                <w:webHidden/>
              </w:rPr>
              <w:tab/>
            </w:r>
            <w:r w:rsidRPr="00FA12F9">
              <w:rPr>
                <w:rFonts w:ascii="Arial" w:hAnsi="Arial" w:cs="Arial"/>
                <w:noProof/>
                <w:webHidden/>
              </w:rPr>
              <w:fldChar w:fldCharType="begin"/>
            </w:r>
            <w:r w:rsidRPr="00FA12F9">
              <w:rPr>
                <w:rFonts w:ascii="Arial" w:hAnsi="Arial" w:cs="Arial"/>
                <w:noProof/>
                <w:webHidden/>
              </w:rPr>
              <w:instrText xml:space="preserve"> PAGEREF _Toc224313603 \h </w:instrText>
            </w:r>
            <w:r w:rsidRPr="00FA12F9">
              <w:rPr>
                <w:rFonts w:ascii="Arial" w:hAnsi="Arial" w:cs="Arial"/>
                <w:noProof/>
                <w:webHidden/>
              </w:rPr>
            </w:r>
            <w:r w:rsidRPr="00FA12F9">
              <w:rPr>
                <w:rFonts w:ascii="Arial" w:hAnsi="Arial" w:cs="Arial"/>
                <w:noProof/>
                <w:webHidden/>
              </w:rPr>
              <w:fldChar w:fldCharType="separate"/>
            </w:r>
            <w:r w:rsidR="00965079" w:rsidRPr="00FA12F9">
              <w:rPr>
                <w:rFonts w:ascii="Arial" w:hAnsi="Arial" w:cs="Arial"/>
                <w:noProof/>
                <w:webHidden/>
              </w:rPr>
              <w:t>5</w:t>
            </w:r>
            <w:r w:rsidRPr="00FA12F9">
              <w:rPr>
                <w:rFonts w:ascii="Arial" w:hAnsi="Arial" w:cs="Arial"/>
                <w:noProof/>
                <w:webHidden/>
              </w:rPr>
              <w:fldChar w:fldCharType="end"/>
            </w:r>
          </w:hyperlink>
        </w:p>
        <w:p w14:paraId="3D9B3578" w14:textId="4C27AD2C" w:rsidR="001D083F" w:rsidRPr="00FA12F9" w:rsidRDefault="001D083F" w:rsidP="00FA12F9">
          <w:pPr>
            <w:pStyle w:val="TOC2"/>
            <w:tabs>
              <w:tab w:val="right" w:leader="dot" w:pos="9016"/>
            </w:tabs>
            <w:spacing w:line="360" w:lineRule="auto"/>
            <w:jc w:val="both"/>
            <w:rPr>
              <w:rFonts w:ascii="Arial" w:eastAsiaTheme="minorEastAsia" w:hAnsi="Arial" w:cs="Arial"/>
              <w:noProof/>
              <w:lang w:eastAsia="en-GB"/>
            </w:rPr>
          </w:pPr>
          <w:hyperlink w:anchor="_Toc224313604" w:history="1">
            <w:r w:rsidRPr="00FA12F9">
              <w:rPr>
                <w:rStyle w:val="Hyperlink"/>
                <w:rFonts w:ascii="Arial" w:hAnsi="Arial" w:cs="Arial"/>
                <w:noProof/>
              </w:rPr>
              <w:t>Applying Maslow’s Hierarchy of Needs in a Residential Care Home Setting</w:t>
            </w:r>
            <w:r w:rsidRPr="00FA12F9">
              <w:rPr>
                <w:rFonts w:ascii="Arial" w:hAnsi="Arial" w:cs="Arial"/>
                <w:noProof/>
                <w:webHidden/>
              </w:rPr>
              <w:tab/>
            </w:r>
            <w:r w:rsidRPr="00FA12F9">
              <w:rPr>
                <w:rFonts w:ascii="Arial" w:hAnsi="Arial" w:cs="Arial"/>
                <w:noProof/>
                <w:webHidden/>
              </w:rPr>
              <w:fldChar w:fldCharType="begin"/>
            </w:r>
            <w:r w:rsidRPr="00FA12F9">
              <w:rPr>
                <w:rFonts w:ascii="Arial" w:hAnsi="Arial" w:cs="Arial"/>
                <w:noProof/>
                <w:webHidden/>
              </w:rPr>
              <w:instrText xml:space="preserve"> PAGEREF _Toc224313604 \h </w:instrText>
            </w:r>
            <w:r w:rsidRPr="00FA12F9">
              <w:rPr>
                <w:rFonts w:ascii="Arial" w:hAnsi="Arial" w:cs="Arial"/>
                <w:noProof/>
                <w:webHidden/>
              </w:rPr>
            </w:r>
            <w:r w:rsidRPr="00FA12F9">
              <w:rPr>
                <w:rFonts w:ascii="Arial" w:hAnsi="Arial" w:cs="Arial"/>
                <w:noProof/>
                <w:webHidden/>
              </w:rPr>
              <w:fldChar w:fldCharType="separate"/>
            </w:r>
            <w:r w:rsidR="00965079" w:rsidRPr="00FA12F9">
              <w:rPr>
                <w:rFonts w:ascii="Arial" w:hAnsi="Arial" w:cs="Arial"/>
                <w:noProof/>
                <w:webHidden/>
              </w:rPr>
              <w:t>5</w:t>
            </w:r>
            <w:r w:rsidRPr="00FA12F9">
              <w:rPr>
                <w:rFonts w:ascii="Arial" w:hAnsi="Arial" w:cs="Arial"/>
                <w:noProof/>
                <w:webHidden/>
              </w:rPr>
              <w:fldChar w:fldCharType="end"/>
            </w:r>
          </w:hyperlink>
        </w:p>
        <w:p w14:paraId="065F008F" w14:textId="7D2A2F16" w:rsidR="001D083F" w:rsidRPr="00FA12F9" w:rsidRDefault="001D083F" w:rsidP="00FA12F9">
          <w:pPr>
            <w:pStyle w:val="TOC1"/>
            <w:tabs>
              <w:tab w:val="right" w:leader="dot" w:pos="9016"/>
            </w:tabs>
            <w:spacing w:line="360" w:lineRule="auto"/>
            <w:jc w:val="both"/>
            <w:rPr>
              <w:rFonts w:ascii="Arial" w:eastAsiaTheme="minorEastAsia" w:hAnsi="Arial" w:cs="Arial"/>
              <w:noProof/>
              <w:lang w:eastAsia="en-GB"/>
            </w:rPr>
          </w:pPr>
          <w:hyperlink w:anchor="_Toc224313605" w:history="1">
            <w:r w:rsidRPr="00FA12F9">
              <w:rPr>
                <w:rStyle w:val="Hyperlink"/>
                <w:rFonts w:ascii="Arial" w:hAnsi="Arial" w:cs="Arial"/>
                <w:noProof/>
              </w:rPr>
              <w:t>References</w:t>
            </w:r>
            <w:r w:rsidRPr="00FA12F9">
              <w:rPr>
                <w:rFonts w:ascii="Arial" w:hAnsi="Arial" w:cs="Arial"/>
                <w:noProof/>
                <w:webHidden/>
              </w:rPr>
              <w:tab/>
            </w:r>
            <w:r w:rsidRPr="00FA12F9">
              <w:rPr>
                <w:rFonts w:ascii="Arial" w:hAnsi="Arial" w:cs="Arial"/>
                <w:noProof/>
                <w:webHidden/>
              </w:rPr>
              <w:fldChar w:fldCharType="begin"/>
            </w:r>
            <w:r w:rsidRPr="00FA12F9">
              <w:rPr>
                <w:rFonts w:ascii="Arial" w:hAnsi="Arial" w:cs="Arial"/>
                <w:noProof/>
                <w:webHidden/>
              </w:rPr>
              <w:instrText xml:space="preserve"> PAGEREF _Toc224313605 \h </w:instrText>
            </w:r>
            <w:r w:rsidRPr="00FA12F9">
              <w:rPr>
                <w:rFonts w:ascii="Arial" w:hAnsi="Arial" w:cs="Arial"/>
                <w:noProof/>
                <w:webHidden/>
              </w:rPr>
            </w:r>
            <w:r w:rsidRPr="00FA12F9">
              <w:rPr>
                <w:rFonts w:ascii="Arial" w:hAnsi="Arial" w:cs="Arial"/>
                <w:noProof/>
                <w:webHidden/>
              </w:rPr>
              <w:fldChar w:fldCharType="separate"/>
            </w:r>
            <w:r w:rsidR="00965079" w:rsidRPr="00FA12F9">
              <w:rPr>
                <w:rFonts w:ascii="Arial" w:hAnsi="Arial" w:cs="Arial"/>
                <w:noProof/>
                <w:webHidden/>
              </w:rPr>
              <w:t>8</w:t>
            </w:r>
            <w:r w:rsidRPr="00FA12F9">
              <w:rPr>
                <w:rFonts w:ascii="Arial" w:hAnsi="Arial" w:cs="Arial"/>
                <w:noProof/>
                <w:webHidden/>
              </w:rPr>
              <w:fldChar w:fldCharType="end"/>
            </w:r>
          </w:hyperlink>
        </w:p>
        <w:p w14:paraId="3ECEE1CB" w14:textId="372971D7" w:rsidR="001D083F" w:rsidRPr="00FA12F9" w:rsidRDefault="001D083F" w:rsidP="00FA12F9">
          <w:pPr>
            <w:spacing w:line="360" w:lineRule="auto"/>
            <w:jc w:val="both"/>
            <w:rPr>
              <w:rFonts w:ascii="Arial" w:hAnsi="Arial" w:cs="Arial"/>
            </w:rPr>
          </w:pPr>
          <w:r w:rsidRPr="00FA12F9">
            <w:rPr>
              <w:rFonts w:ascii="Arial" w:hAnsi="Arial" w:cs="Arial"/>
              <w:b/>
              <w:bCs/>
              <w:noProof/>
            </w:rPr>
            <w:fldChar w:fldCharType="end"/>
          </w:r>
        </w:p>
      </w:sdtContent>
    </w:sdt>
    <w:p w14:paraId="212964CC" w14:textId="77777777" w:rsidR="000E43F4" w:rsidRPr="00FA12F9" w:rsidRDefault="000E43F4" w:rsidP="00FA12F9">
      <w:pPr>
        <w:pStyle w:val="TOCHeading"/>
        <w:spacing w:line="360" w:lineRule="auto"/>
        <w:jc w:val="both"/>
        <w:rPr>
          <w:rFonts w:ascii="Arial" w:hAnsi="Arial" w:cs="Arial"/>
          <w:sz w:val="22"/>
          <w:szCs w:val="22"/>
        </w:rPr>
      </w:pPr>
    </w:p>
    <w:p w14:paraId="269B2CD1" w14:textId="77777777" w:rsidR="000E43F4" w:rsidRPr="00FA12F9" w:rsidRDefault="000E43F4" w:rsidP="00FA12F9">
      <w:pPr>
        <w:spacing w:line="360" w:lineRule="auto"/>
        <w:jc w:val="both"/>
        <w:rPr>
          <w:rFonts w:ascii="Arial" w:hAnsi="Arial" w:cs="Arial"/>
          <w:lang w:val="en-US"/>
        </w:rPr>
      </w:pPr>
    </w:p>
    <w:p w14:paraId="36579C06" w14:textId="77777777" w:rsidR="000E43F4" w:rsidRPr="00FA12F9" w:rsidRDefault="000E43F4" w:rsidP="00FA12F9">
      <w:pPr>
        <w:spacing w:line="360" w:lineRule="auto"/>
        <w:jc w:val="both"/>
        <w:rPr>
          <w:rFonts w:ascii="Arial" w:hAnsi="Arial" w:cs="Arial"/>
          <w:lang w:val="en-US"/>
        </w:rPr>
      </w:pPr>
    </w:p>
    <w:p w14:paraId="324EBDDB" w14:textId="77777777" w:rsidR="000E43F4" w:rsidRPr="00FA12F9" w:rsidRDefault="000E43F4" w:rsidP="00FA12F9">
      <w:pPr>
        <w:spacing w:line="360" w:lineRule="auto"/>
        <w:jc w:val="both"/>
        <w:rPr>
          <w:rFonts w:ascii="Arial" w:hAnsi="Arial" w:cs="Arial"/>
          <w:lang w:val="en-US"/>
        </w:rPr>
      </w:pPr>
    </w:p>
    <w:p w14:paraId="676213DC" w14:textId="77777777" w:rsidR="000E43F4" w:rsidRPr="00FA12F9" w:rsidRDefault="000E43F4" w:rsidP="00FA12F9">
      <w:pPr>
        <w:spacing w:line="360" w:lineRule="auto"/>
        <w:jc w:val="both"/>
        <w:rPr>
          <w:rFonts w:ascii="Arial" w:hAnsi="Arial" w:cs="Arial"/>
          <w:lang w:val="en-US"/>
        </w:rPr>
      </w:pPr>
    </w:p>
    <w:p w14:paraId="0E68E2A1" w14:textId="77777777" w:rsidR="000E43F4" w:rsidRPr="00FA12F9" w:rsidRDefault="000E43F4" w:rsidP="00FA12F9">
      <w:pPr>
        <w:spacing w:line="360" w:lineRule="auto"/>
        <w:jc w:val="both"/>
        <w:rPr>
          <w:rFonts w:ascii="Arial" w:hAnsi="Arial" w:cs="Arial"/>
          <w:lang w:val="en-US"/>
        </w:rPr>
      </w:pPr>
    </w:p>
    <w:p w14:paraId="4BA4F393" w14:textId="77777777" w:rsidR="000E43F4" w:rsidRPr="00FA12F9" w:rsidRDefault="000E43F4" w:rsidP="00FA12F9">
      <w:pPr>
        <w:spacing w:line="360" w:lineRule="auto"/>
        <w:jc w:val="both"/>
        <w:rPr>
          <w:rFonts w:ascii="Arial" w:hAnsi="Arial" w:cs="Arial"/>
          <w:lang w:val="en-US"/>
        </w:rPr>
      </w:pPr>
    </w:p>
    <w:p w14:paraId="1EB55151" w14:textId="77777777" w:rsidR="000E43F4" w:rsidRPr="00FA12F9" w:rsidRDefault="000E43F4" w:rsidP="00FA12F9">
      <w:pPr>
        <w:spacing w:line="360" w:lineRule="auto"/>
        <w:jc w:val="both"/>
        <w:rPr>
          <w:rFonts w:ascii="Arial" w:hAnsi="Arial" w:cs="Arial"/>
          <w:lang w:val="en-US"/>
        </w:rPr>
      </w:pPr>
    </w:p>
    <w:p w14:paraId="0CE3326B" w14:textId="77777777" w:rsidR="000E43F4" w:rsidRPr="00FA12F9" w:rsidRDefault="000E43F4" w:rsidP="00FA12F9">
      <w:pPr>
        <w:spacing w:line="360" w:lineRule="auto"/>
        <w:jc w:val="both"/>
        <w:rPr>
          <w:rFonts w:ascii="Arial" w:hAnsi="Arial" w:cs="Arial"/>
          <w:lang w:val="en-US"/>
        </w:rPr>
      </w:pPr>
    </w:p>
    <w:p w14:paraId="6211E6BE" w14:textId="77777777" w:rsidR="000E43F4" w:rsidRPr="00FA12F9" w:rsidRDefault="000E43F4" w:rsidP="00FA12F9">
      <w:pPr>
        <w:spacing w:line="360" w:lineRule="auto"/>
        <w:jc w:val="both"/>
        <w:rPr>
          <w:rFonts w:ascii="Arial" w:hAnsi="Arial" w:cs="Arial"/>
          <w:lang w:val="en-US"/>
        </w:rPr>
      </w:pPr>
    </w:p>
    <w:p w14:paraId="6E045244" w14:textId="77777777" w:rsidR="000E43F4" w:rsidRPr="00FA12F9" w:rsidRDefault="000E43F4" w:rsidP="00FA12F9">
      <w:pPr>
        <w:spacing w:line="360" w:lineRule="auto"/>
        <w:jc w:val="both"/>
        <w:rPr>
          <w:rFonts w:ascii="Arial" w:hAnsi="Arial" w:cs="Arial"/>
          <w:lang w:val="en-US"/>
        </w:rPr>
      </w:pPr>
    </w:p>
    <w:p w14:paraId="3CE8AD26" w14:textId="77777777" w:rsidR="00A85B63" w:rsidRPr="00FA12F9" w:rsidRDefault="00A85B63" w:rsidP="00FA12F9">
      <w:pPr>
        <w:spacing w:line="360" w:lineRule="auto"/>
        <w:jc w:val="both"/>
        <w:rPr>
          <w:rFonts w:ascii="Arial" w:hAnsi="Arial" w:cs="Arial"/>
          <w:b/>
          <w:bCs/>
        </w:rPr>
      </w:pPr>
    </w:p>
    <w:p w14:paraId="2EC4DCC9" w14:textId="77777777" w:rsidR="00A85B63" w:rsidRPr="00FA12F9" w:rsidRDefault="00A85B63" w:rsidP="00FA12F9">
      <w:pPr>
        <w:spacing w:line="360" w:lineRule="auto"/>
        <w:jc w:val="both"/>
        <w:rPr>
          <w:rFonts w:ascii="Arial" w:hAnsi="Arial" w:cs="Arial"/>
          <w:b/>
          <w:bCs/>
        </w:rPr>
      </w:pPr>
    </w:p>
    <w:p w14:paraId="19E14290" w14:textId="77777777" w:rsidR="00A85B63" w:rsidRPr="00FA12F9" w:rsidRDefault="00A85B63" w:rsidP="00FA12F9">
      <w:pPr>
        <w:spacing w:line="360" w:lineRule="auto"/>
        <w:jc w:val="both"/>
        <w:rPr>
          <w:rFonts w:ascii="Arial" w:hAnsi="Arial" w:cs="Arial"/>
          <w:b/>
          <w:bCs/>
        </w:rPr>
      </w:pPr>
    </w:p>
    <w:p w14:paraId="059B69DE" w14:textId="77777777" w:rsidR="00A85B63" w:rsidRPr="00FA12F9" w:rsidRDefault="00A85B63" w:rsidP="00FA12F9">
      <w:pPr>
        <w:spacing w:line="360" w:lineRule="auto"/>
        <w:jc w:val="both"/>
        <w:rPr>
          <w:rFonts w:ascii="Arial" w:hAnsi="Arial" w:cs="Arial"/>
          <w:b/>
          <w:bCs/>
        </w:rPr>
      </w:pPr>
    </w:p>
    <w:p w14:paraId="2F784AE2" w14:textId="77777777" w:rsidR="00A85B63" w:rsidRPr="00FA12F9" w:rsidRDefault="00A85B63" w:rsidP="00FA12F9">
      <w:pPr>
        <w:spacing w:line="360" w:lineRule="auto"/>
        <w:jc w:val="both"/>
        <w:rPr>
          <w:rFonts w:ascii="Arial" w:hAnsi="Arial" w:cs="Arial"/>
          <w:b/>
          <w:bCs/>
        </w:rPr>
      </w:pPr>
    </w:p>
    <w:p w14:paraId="4ABA46F3" w14:textId="77777777" w:rsidR="00A85B63" w:rsidRPr="00FA12F9" w:rsidRDefault="00A85B63" w:rsidP="00FA12F9">
      <w:pPr>
        <w:spacing w:line="360" w:lineRule="auto"/>
        <w:jc w:val="both"/>
        <w:rPr>
          <w:rFonts w:ascii="Arial" w:hAnsi="Arial" w:cs="Arial"/>
          <w:b/>
          <w:bCs/>
        </w:rPr>
      </w:pPr>
    </w:p>
    <w:p w14:paraId="0031CE14" w14:textId="77777777" w:rsidR="00A85B63" w:rsidRPr="00FA12F9" w:rsidRDefault="00A85B63" w:rsidP="00FA12F9">
      <w:pPr>
        <w:spacing w:line="360" w:lineRule="auto"/>
        <w:jc w:val="both"/>
        <w:rPr>
          <w:rFonts w:ascii="Arial" w:hAnsi="Arial" w:cs="Arial"/>
          <w:b/>
          <w:bCs/>
        </w:rPr>
      </w:pPr>
    </w:p>
    <w:p w14:paraId="6C683188" w14:textId="77777777" w:rsidR="00A85B63" w:rsidRPr="00FA12F9" w:rsidRDefault="00A85B63" w:rsidP="00FA12F9">
      <w:pPr>
        <w:spacing w:line="360" w:lineRule="auto"/>
        <w:jc w:val="both"/>
        <w:rPr>
          <w:rFonts w:ascii="Arial" w:hAnsi="Arial" w:cs="Arial"/>
          <w:b/>
          <w:bCs/>
        </w:rPr>
      </w:pPr>
    </w:p>
    <w:p w14:paraId="006B7CC3" w14:textId="77777777" w:rsidR="00A85B63" w:rsidRPr="00FA12F9" w:rsidRDefault="00A85B63" w:rsidP="00FA12F9">
      <w:pPr>
        <w:spacing w:line="360" w:lineRule="auto"/>
        <w:jc w:val="both"/>
        <w:rPr>
          <w:rFonts w:ascii="Arial" w:hAnsi="Arial" w:cs="Arial"/>
          <w:b/>
          <w:bCs/>
        </w:rPr>
      </w:pPr>
    </w:p>
    <w:p w14:paraId="41BF0786" w14:textId="77777777" w:rsidR="00A85B63" w:rsidRPr="00FA12F9" w:rsidRDefault="00A85B63" w:rsidP="00FA12F9">
      <w:pPr>
        <w:spacing w:line="360" w:lineRule="auto"/>
        <w:jc w:val="both"/>
        <w:rPr>
          <w:rFonts w:ascii="Arial" w:hAnsi="Arial" w:cs="Arial"/>
          <w:b/>
          <w:bCs/>
        </w:rPr>
      </w:pPr>
    </w:p>
    <w:p w14:paraId="0F1A11D0" w14:textId="376C236A" w:rsidR="003F03AF" w:rsidRPr="00FA12F9" w:rsidRDefault="003F03AF" w:rsidP="00FA12F9">
      <w:pPr>
        <w:pStyle w:val="Heading1"/>
        <w:spacing w:line="360" w:lineRule="auto"/>
        <w:jc w:val="both"/>
        <w:rPr>
          <w:rFonts w:ascii="Arial" w:hAnsi="Arial" w:cs="Arial"/>
          <w:b/>
          <w:bCs/>
          <w:color w:val="auto"/>
          <w:sz w:val="22"/>
          <w:szCs w:val="22"/>
        </w:rPr>
      </w:pPr>
      <w:bookmarkStart w:id="0" w:name="_Toc224313235"/>
      <w:bookmarkStart w:id="1" w:name="_Toc224313598"/>
      <w:r w:rsidRPr="00FA12F9">
        <w:rPr>
          <w:rFonts w:ascii="Arial" w:hAnsi="Arial" w:cs="Arial"/>
          <w:b/>
          <w:bCs/>
          <w:color w:val="auto"/>
          <w:sz w:val="22"/>
          <w:szCs w:val="22"/>
        </w:rPr>
        <w:t>P</w:t>
      </w:r>
      <w:r w:rsidR="009D1791" w:rsidRPr="00FA12F9">
        <w:rPr>
          <w:rFonts w:ascii="Arial" w:hAnsi="Arial" w:cs="Arial"/>
          <w:b/>
          <w:bCs/>
          <w:color w:val="auto"/>
          <w:sz w:val="22"/>
          <w:szCs w:val="22"/>
        </w:rPr>
        <w:t>art</w:t>
      </w:r>
      <w:r w:rsidRPr="00FA12F9">
        <w:rPr>
          <w:rFonts w:ascii="Arial" w:hAnsi="Arial" w:cs="Arial"/>
          <w:b/>
          <w:bCs/>
          <w:color w:val="auto"/>
          <w:sz w:val="22"/>
          <w:szCs w:val="22"/>
        </w:rPr>
        <w:t xml:space="preserve"> A</w:t>
      </w:r>
      <w:r w:rsidR="00FD26A0" w:rsidRPr="00FA12F9">
        <w:rPr>
          <w:rFonts w:ascii="Arial" w:hAnsi="Arial" w:cs="Arial"/>
          <w:b/>
          <w:bCs/>
          <w:color w:val="auto"/>
          <w:sz w:val="22"/>
          <w:szCs w:val="22"/>
        </w:rPr>
        <w:t>:</w:t>
      </w:r>
      <w:r w:rsidRPr="00FA12F9">
        <w:rPr>
          <w:rFonts w:ascii="Arial" w:hAnsi="Arial" w:cs="Arial"/>
          <w:b/>
          <w:bCs/>
          <w:color w:val="auto"/>
          <w:sz w:val="22"/>
          <w:szCs w:val="22"/>
        </w:rPr>
        <w:t xml:space="preserve"> A</w:t>
      </w:r>
      <w:r w:rsidR="009D1791" w:rsidRPr="00FA12F9">
        <w:rPr>
          <w:rFonts w:ascii="Arial" w:hAnsi="Arial" w:cs="Arial"/>
          <w:b/>
          <w:bCs/>
          <w:color w:val="auto"/>
          <w:sz w:val="22"/>
          <w:szCs w:val="22"/>
        </w:rPr>
        <w:t>nnotated</w:t>
      </w:r>
      <w:r w:rsidRPr="00FA12F9">
        <w:rPr>
          <w:rFonts w:ascii="Arial" w:hAnsi="Arial" w:cs="Arial"/>
          <w:b/>
          <w:bCs/>
          <w:color w:val="auto"/>
          <w:sz w:val="22"/>
          <w:szCs w:val="22"/>
        </w:rPr>
        <w:t xml:space="preserve"> </w:t>
      </w:r>
      <w:r w:rsidR="009D1791" w:rsidRPr="00FA12F9">
        <w:rPr>
          <w:rFonts w:ascii="Arial" w:hAnsi="Arial" w:cs="Arial"/>
          <w:b/>
          <w:bCs/>
          <w:color w:val="auto"/>
          <w:sz w:val="22"/>
          <w:szCs w:val="22"/>
        </w:rPr>
        <w:t>Bibliography</w:t>
      </w:r>
      <w:bookmarkEnd w:id="0"/>
      <w:bookmarkEnd w:id="1"/>
    </w:p>
    <w:p w14:paraId="3263223A" w14:textId="5AF845C8" w:rsidR="003F03AF" w:rsidRPr="00FA12F9" w:rsidRDefault="003F03AF" w:rsidP="00FA12F9">
      <w:pPr>
        <w:pStyle w:val="Heading2"/>
        <w:spacing w:line="360" w:lineRule="auto"/>
        <w:jc w:val="both"/>
        <w:rPr>
          <w:rFonts w:ascii="Arial" w:hAnsi="Arial" w:cs="Arial"/>
          <w:color w:val="auto"/>
          <w:sz w:val="22"/>
          <w:szCs w:val="22"/>
        </w:rPr>
      </w:pPr>
      <w:bookmarkStart w:id="2" w:name="_Toc224313236"/>
      <w:bookmarkStart w:id="3" w:name="_Toc224313599"/>
      <w:r w:rsidRPr="00FA12F9">
        <w:rPr>
          <w:rFonts w:ascii="Arial" w:hAnsi="Arial" w:cs="Arial"/>
          <w:color w:val="auto"/>
          <w:sz w:val="22"/>
          <w:szCs w:val="22"/>
        </w:rPr>
        <w:t>Source 1</w:t>
      </w:r>
      <w:bookmarkEnd w:id="2"/>
      <w:bookmarkEnd w:id="3"/>
    </w:p>
    <w:p w14:paraId="0C179AFF" w14:textId="2FE61CFD" w:rsidR="000025CE" w:rsidRPr="00FA12F9" w:rsidRDefault="003F03AF" w:rsidP="00FA12F9">
      <w:pPr>
        <w:spacing w:line="360" w:lineRule="auto"/>
        <w:jc w:val="both"/>
        <w:rPr>
          <w:rFonts w:ascii="Arial" w:hAnsi="Arial" w:cs="Arial"/>
        </w:rPr>
      </w:pPr>
      <w:r w:rsidRPr="00FA12F9">
        <w:rPr>
          <w:rFonts w:ascii="Arial" w:hAnsi="Arial" w:cs="Arial"/>
        </w:rPr>
        <w:t xml:space="preserve">Maslow, </w:t>
      </w:r>
      <w:r w:rsidR="00DC1B82" w:rsidRPr="00FA12F9">
        <w:rPr>
          <w:rFonts w:ascii="Arial" w:hAnsi="Arial" w:cs="Arial"/>
        </w:rPr>
        <w:t>A.H. (</w:t>
      </w:r>
      <w:r w:rsidRPr="00FA12F9">
        <w:rPr>
          <w:rFonts w:ascii="Arial" w:hAnsi="Arial" w:cs="Arial"/>
        </w:rPr>
        <w:t xml:space="preserve">1943) ‘A theory of human </w:t>
      </w:r>
      <w:r w:rsidR="00DC1B82" w:rsidRPr="00FA12F9">
        <w:rPr>
          <w:rFonts w:ascii="Arial" w:hAnsi="Arial" w:cs="Arial"/>
        </w:rPr>
        <w:t>motivation</w:t>
      </w:r>
      <w:r w:rsidR="000F3331" w:rsidRPr="00FA12F9">
        <w:rPr>
          <w:rFonts w:ascii="Arial" w:hAnsi="Arial" w:cs="Arial"/>
        </w:rPr>
        <w:t>’</w:t>
      </w:r>
      <w:r w:rsidR="00DC1B82" w:rsidRPr="00FA12F9">
        <w:rPr>
          <w:rFonts w:ascii="Arial" w:hAnsi="Arial" w:cs="Arial"/>
        </w:rPr>
        <w:t xml:space="preserve">, </w:t>
      </w:r>
      <w:r w:rsidR="00DC1B82" w:rsidRPr="00FA12F9">
        <w:rPr>
          <w:rFonts w:ascii="Arial" w:hAnsi="Arial" w:cs="Arial"/>
          <w:i/>
          <w:iCs/>
        </w:rPr>
        <w:t>Psychological</w:t>
      </w:r>
      <w:r w:rsidRPr="00FA12F9">
        <w:rPr>
          <w:rFonts w:ascii="Arial" w:hAnsi="Arial" w:cs="Arial"/>
          <w:i/>
          <w:iCs/>
        </w:rPr>
        <w:t xml:space="preserve"> Review</w:t>
      </w:r>
      <w:r w:rsidRPr="00FA12F9">
        <w:rPr>
          <w:rFonts w:ascii="Arial" w:hAnsi="Arial" w:cs="Arial"/>
        </w:rPr>
        <w:t>,</w:t>
      </w:r>
      <w:r w:rsidR="000F3331" w:rsidRPr="00FA12F9">
        <w:rPr>
          <w:rFonts w:ascii="Arial" w:hAnsi="Arial" w:cs="Arial"/>
        </w:rPr>
        <w:t xml:space="preserve"> </w:t>
      </w:r>
      <w:r w:rsidRPr="00FA12F9">
        <w:rPr>
          <w:rFonts w:ascii="Arial" w:hAnsi="Arial" w:cs="Arial"/>
        </w:rPr>
        <w:t>50(4</w:t>
      </w:r>
      <w:r w:rsidR="00DC1B82" w:rsidRPr="00FA12F9">
        <w:rPr>
          <w:rFonts w:ascii="Arial" w:hAnsi="Arial" w:cs="Arial"/>
        </w:rPr>
        <w:t>), pp.</w:t>
      </w:r>
      <w:r w:rsidRPr="00FA12F9">
        <w:rPr>
          <w:rFonts w:ascii="Arial" w:hAnsi="Arial" w:cs="Arial"/>
        </w:rPr>
        <w:t>370-396.</w:t>
      </w:r>
      <w:r w:rsidR="000F3331" w:rsidRPr="00FA12F9">
        <w:rPr>
          <w:rFonts w:ascii="Arial" w:hAnsi="Arial" w:cs="Arial"/>
        </w:rPr>
        <w:t xml:space="preserve"> Available at: </w:t>
      </w:r>
      <w:r w:rsidRPr="00FA12F9">
        <w:rPr>
          <w:rFonts w:ascii="Arial" w:hAnsi="Arial" w:cs="Arial"/>
        </w:rPr>
        <w:t>https;//doi.org/10.1037/h0054346.</w:t>
      </w:r>
    </w:p>
    <w:p w14:paraId="4743B734" w14:textId="05B3E1E5" w:rsidR="004E5CE0" w:rsidRPr="00FA12F9" w:rsidRDefault="003F03AF" w:rsidP="00FA12F9">
      <w:pPr>
        <w:spacing w:line="360" w:lineRule="auto"/>
        <w:jc w:val="both"/>
        <w:rPr>
          <w:rFonts w:ascii="Arial" w:hAnsi="Arial" w:cs="Arial"/>
        </w:rPr>
      </w:pPr>
      <w:r w:rsidRPr="00FA12F9">
        <w:rPr>
          <w:rFonts w:ascii="Arial" w:hAnsi="Arial" w:cs="Arial"/>
        </w:rPr>
        <w:t>Maslow’s (1943</w:t>
      </w:r>
      <w:r w:rsidR="00DC1B82" w:rsidRPr="00FA12F9">
        <w:rPr>
          <w:rFonts w:ascii="Arial" w:hAnsi="Arial" w:cs="Arial"/>
        </w:rPr>
        <w:t>) Hierarchy of Needs proposes that human behaviour is shaped by five levels of need arranged in a pyramid: physiological needs, safely, love</w:t>
      </w:r>
      <w:r w:rsidR="00A321B4" w:rsidRPr="00FA12F9">
        <w:rPr>
          <w:rFonts w:ascii="Arial" w:hAnsi="Arial" w:cs="Arial"/>
        </w:rPr>
        <w:t>,</w:t>
      </w:r>
      <w:r w:rsidR="00DC1B82" w:rsidRPr="00FA12F9">
        <w:rPr>
          <w:rFonts w:ascii="Arial" w:hAnsi="Arial" w:cs="Arial"/>
        </w:rPr>
        <w:t xml:space="preserve"> belonging, esteem and self-actualisation. The centre argument is that </w:t>
      </w:r>
      <w:r w:rsidR="00544031" w:rsidRPr="00FA12F9">
        <w:rPr>
          <w:rFonts w:ascii="Arial" w:hAnsi="Arial" w:cs="Arial"/>
        </w:rPr>
        <w:t>lower-level</w:t>
      </w:r>
      <w:r w:rsidR="00DC1B82" w:rsidRPr="00FA12F9">
        <w:rPr>
          <w:rFonts w:ascii="Arial" w:hAnsi="Arial" w:cs="Arial"/>
        </w:rPr>
        <w:t xml:space="preserve"> needs</w:t>
      </w:r>
      <w:r w:rsidR="00A63347" w:rsidRPr="00FA12F9">
        <w:rPr>
          <w:rFonts w:ascii="Arial" w:hAnsi="Arial" w:cs="Arial"/>
        </w:rPr>
        <w:t xml:space="preserve"> </w:t>
      </w:r>
      <w:r w:rsidR="00DC1B82" w:rsidRPr="00FA12F9">
        <w:rPr>
          <w:rFonts w:ascii="Arial" w:hAnsi="Arial" w:cs="Arial"/>
        </w:rPr>
        <w:t xml:space="preserve">food, </w:t>
      </w:r>
      <w:r w:rsidR="00CE736D" w:rsidRPr="00FA12F9">
        <w:rPr>
          <w:rFonts w:ascii="Arial" w:hAnsi="Arial" w:cs="Arial"/>
        </w:rPr>
        <w:t>shelter, safely</w:t>
      </w:r>
      <w:r w:rsidR="00DC1B82" w:rsidRPr="00FA12F9">
        <w:rPr>
          <w:rFonts w:ascii="Arial" w:hAnsi="Arial" w:cs="Arial"/>
        </w:rPr>
        <w:t xml:space="preserve"> must broadly be met before people are motivated to pursue higher </w:t>
      </w:r>
      <w:r w:rsidR="00CE736D" w:rsidRPr="00FA12F9">
        <w:rPr>
          <w:rFonts w:ascii="Arial" w:hAnsi="Arial" w:cs="Arial"/>
        </w:rPr>
        <w:t>psychological</w:t>
      </w:r>
      <w:r w:rsidR="00DC1B82" w:rsidRPr="00FA12F9">
        <w:rPr>
          <w:rFonts w:ascii="Arial" w:hAnsi="Arial" w:cs="Arial"/>
        </w:rPr>
        <w:t xml:space="preserve"> ones. For Maslow, wellbeing is never just physical; it is </w:t>
      </w:r>
      <w:r w:rsidR="00CE736D" w:rsidRPr="00FA12F9">
        <w:rPr>
          <w:rFonts w:ascii="Arial" w:hAnsi="Arial" w:cs="Arial"/>
        </w:rPr>
        <w:t>built</w:t>
      </w:r>
      <w:r w:rsidR="00DC1B82" w:rsidRPr="00FA12F9">
        <w:rPr>
          <w:rFonts w:ascii="Arial" w:hAnsi="Arial" w:cs="Arial"/>
        </w:rPr>
        <w:t xml:space="preserve"> from social connection, self-worth and</w:t>
      </w:r>
      <w:r w:rsidR="008813FF" w:rsidRPr="00FA12F9">
        <w:rPr>
          <w:rFonts w:ascii="Arial" w:hAnsi="Arial" w:cs="Arial"/>
        </w:rPr>
        <w:t xml:space="preserve"> the ability to live purposefully.</w:t>
      </w:r>
    </w:p>
    <w:p w14:paraId="228D4123" w14:textId="0719F31D" w:rsidR="008813FF" w:rsidRPr="00FA12F9" w:rsidRDefault="008813FF" w:rsidP="00FA12F9">
      <w:pPr>
        <w:spacing w:line="360" w:lineRule="auto"/>
        <w:jc w:val="both"/>
        <w:rPr>
          <w:rFonts w:ascii="Arial" w:hAnsi="Arial" w:cs="Arial"/>
        </w:rPr>
      </w:pPr>
      <w:r w:rsidRPr="00FA12F9">
        <w:rPr>
          <w:rFonts w:ascii="Arial" w:hAnsi="Arial" w:cs="Arial"/>
        </w:rPr>
        <w:t xml:space="preserve">This framework translates well into care home </w:t>
      </w:r>
      <w:r w:rsidR="00CE736D" w:rsidRPr="00FA12F9">
        <w:rPr>
          <w:rFonts w:ascii="Arial" w:hAnsi="Arial" w:cs="Arial"/>
        </w:rPr>
        <w:t>practice. Residents</w:t>
      </w:r>
      <w:r w:rsidRPr="00FA12F9">
        <w:rPr>
          <w:rFonts w:ascii="Arial" w:hAnsi="Arial" w:cs="Arial"/>
        </w:rPr>
        <w:t xml:space="preserve"> depend on staff for basic needs, but Maslow’s model remind practitioners that stopping there is not enough. Dignity, relationships and meaningful occupation are just as necessary for genuine wellbeing (Bek,</w:t>
      </w:r>
      <w:r w:rsidR="004E5CE0" w:rsidRPr="00FA12F9">
        <w:rPr>
          <w:rFonts w:ascii="Arial" w:hAnsi="Arial" w:cs="Arial"/>
        </w:rPr>
        <w:t xml:space="preserve"> </w:t>
      </w:r>
      <w:r w:rsidRPr="00FA12F9">
        <w:rPr>
          <w:rFonts w:ascii="Arial" w:hAnsi="Arial" w:cs="Arial"/>
        </w:rPr>
        <w:t xml:space="preserve">2018). A strength of theory is how accessible it </w:t>
      </w:r>
      <w:r w:rsidR="00CE736D" w:rsidRPr="00FA12F9">
        <w:rPr>
          <w:rFonts w:ascii="Arial" w:hAnsi="Arial" w:cs="Arial"/>
        </w:rPr>
        <w:t xml:space="preserve">is </w:t>
      </w:r>
      <w:r w:rsidR="00544031" w:rsidRPr="00FA12F9">
        <w:rPr>
          <w:rFonts w:ascii="Arial" w:hAnsi="Arial" w:cs="Arial"/>
        </w:rPr>
        <w:t>caring</w:t>
      </w:r>
      <w:r w:rsidRPr="00FA12F9">
        <w:rPr>
          <w:rFonts w:ascii="Arial" w:hAnsi="Arial" w:cs="Arial"/>
        </w:rPr>
        <w:t xml:space="preserve"> staff at every level can use it as a practical checklist to assess whether </w:t>
      </w:r>
      <w:r w:rsidR="00096944" w:rsidRPr="00FA12F9">
        <w:rPr>
          <w:rFonts w:ascii="Arial" w:hAnsi="Arial" w:cs="Arial"/>
        </w:rPr>
        <w:t>all</w:t>
      </w:r>
      <w:r w:rsidRPr="00FA12F9">
        <w:rPr>
          <w:rFonts w:ascii="Arial" w:hAnsi="Arial" w:cs="Arial"/>
        </w:rPr>
        <w:t xml:space="preserve"> the </w:t>
      </w:r>
      <w:r w:rsidR="00CE736D" w:rsidRPr="00FA12F9">
        <w:rPr>
          <w:rFonts w:ascii="Arial" w:hAnsi="Arial" w:cs="Arial"/>
        </w:rPr>
        <w:t>resident’s</w:t>
      </w:r>
      <w:r w:rsidRPr="00FA12F9">
        <w:rPr>
          <w:rFonts w:ascii="Arial" w:hAnsi="Arial" w:cs="Arial"/>
        </w:rPr>
        <w:t xml:space="preserve"> needs are being addressed. The main limitation is that the hierarchy is not universal. People from collectivist background</w:t>
      </w:r>
      <w:r w:rsidR="00CE736D" w:rsidRPr="00FA12F9">
        <w:rPr>
          <w:rFonts w:ascii="Arial" w:hAnsi="Arial" w:cs="Arial"/>
        </w:rPr>
        <w:t>s for instance, may not experience needs in this fixed sequence. Despite this, it remains a practical starting point for person-centred care.</w:t>
      </w:r>
    </w:p>
    <w:p w14:paraId="24A7F6B7" w14:textId="77777777" w:rsidR="00764101" w:rsidRPr="00FA12F9" w:rsidRDefault="00764101" w:rsidP="00FA12F9">
      <w:pPr>
        <w:spacing w:line="360" w:lineRule="auto"/>
        <w:jc w:val="both"/>
        <w:rPr>
          <w:rFonts w:ascii="Arial" w:hAnsi="Arial" w:cs="Arial"/>
          <w:b/>
          <w:bCs/>
        </w:rPr>
      </w:pPr>
    </w:p>
    <w:p w14:paraId="6491C952" w14:textId="3AFA053E" w:rsidR="000F3421" w:rsidRPr="00FA12F9" w:rsidRDefault="000F3421" w:rsidP="00FA12F9">
      <w:pPr>
        <w:pStyle w:val="Heading2"/>
        <w:spacing w:line="360" w:lineRule="auto"/>
        <w:jc w:val="both"/>
        <w:rPr>
          <w:rFonts w:ascii="Arial" w:hAnsi="Arial" w:cs="Arial"/>
          <w:color w:val="auto"/>
          <w:sz w:val="22"/>
          <w:szCs w:val="22"/>
        </w:rPr>
      </w:pPr>
      <w:bookmarkStart w:id="4" w:name="_Toc224313237"/>
      <w:bookmarkStart w:id="5" w:name="_Toc224313600"/>
      <w:r w:rsidRPr="00FA12F9">
        <w:rPr>
          <w:rFonts w:ascii="Arial" w:hAnsi="Arial" w:cs="Arial"/>
          <w:color w:val="auto"/>
          <w:sz w:val="22"/>
          <w:szCs w:val="22"/>
        </w:rPr>
        <w:t>Source 2</w:t>
      </w:r>
      <w:bookmarkEnd w:id="4"/>
      <w:bookmarkEnd w:id="5"/>
    </w:p>
    <w:p w14:paraId="25093499" w14:textId="1C2DFF43" w:rsidR="00041B76" w:rsidRPr="00FA12F9" w:rsidRDefault="008779EA" w:rsidP="00FA12F9">
      <w:pPr>
        <w:spacing w:line="360" w:lineRule="auto"/>
        <w:jc w:val="both"/>
        <w:rPr>
          <w:rFonts w:ascii="Arial" w:hAnsi="Arial" w:cs="Arial"/>
        </w:rPr>
      </w:pPr>
      <w:r w:rsidRPr="00FA12F9">
        <w:rPr>
          <w:rFonts w:ascii="Arial" w:hAnsi="Arial" w:cs="Arial"/>
        </w:rPr>
        <w:t>Haslam</w:t>
      </w:r>
      <w:r w:rsidR="00F40D37" w:rsidRPr="00FA12F9">
        <w:rPr>
          <w:rFonts w:ascii="Arial" w:hAnsi="Arial" w:cs="Arial"/>
        </w:rPr>
        <w:t>,</w:t>
      </w:r>
      <w:r w:rsidR="00764101" w:rsidRPr="00FA12F9">
        <w:rPr>
          <w:rFonts w:ascii="Arial" w:hAnsi="Arial" w:cs="Arial"/>
        </w:rPr>
        <w:t xml:space="preserve"> </w:t>
      </w:r>
      <w:r w:rsidR="00F40D37" w:rsidRPr="00FA12F9">
        <w:rPr>
          <w:rFonts w:ascii="Arial" w:hAnsi="Arial" w:cs="Arial"/>
        </w:rPr>
        <w:t>C</w:t>
      </w:r>
      <w:r w:rsidR="00764101" w:rsidRPr="00FA12F9">
        <w:rPr>
          <w:rFonts w:ascii="Arial" w:hAnsi="Arial" w:cs="Arial"/>
        </w:rPr>
        <w:t xml:space="preserve">., </w:t>
      </w:r>
      <w:r w:rsidR="00F40D37" w:rsidRPr="00FA12F9">
        <w:rPr>
          <w:rFonts w:ascii="Arial" w:hAnsi="Arial" w:cs="Arial"/>
        </w:rPr>
        <w:t>Cruwys</w:t>
      </w:r>
      <w:r w:rsidR="00764101" w:rsidRPr="00FA12F9">
        <w:rPr>
          <w:rFonts w:ascii="Arial" w:hAnsi="Arial" w:cs="Arial"/>
        </w:rPr>
        <w:t>.,</w:t>
      </w:r>
      <w:r w:rsidR="00F40D37" w:rsidRPr="00FA12F9">
        <w:rPr>
          <w:rFonts w:ascii="Arial" w:hAnsi="Arial" w:cs="Arial"/>
        </w:rPr>
        <w:t xml:space="preserve"> T</w:t>
      </w:r>
      <w:r w:rsidR="00764101" w:rsidRPr="00FA12F9">
        <w:rPr>
          <w:rFonts w:ascii="Arial" w:hAnsi="Arial" w:cs="Arial"/>
        </w:rPr>
        <w:t>.</w:t>
      </w:r>
      <w:r w:rsidR="003949A6" w:rsidRPr="00FA12F9">
        <w:rPr>
          <w:rFonts w:ascii="Arial" w:hAnsi="Arial" w:cs="Arial"/>
        </w:rPr>
        <w:t xml:space="preserve"> and </w:t>
      </w:r>
      <w:r w:rsidR="001E6D4E" w:rsidRPr="00FA12F9">
        <w:rPr>
          <w:rFonts w:ascii="Arial" w:hAnsi="Arial" w:cs="Arial"/>
        </w:rPr>
        <w:t>Haslam</w:t>
      </w:r>
      <w:r w:rsidR="002B6721" w:rsidRPr="00FA12F9">
        <w:rPr>
          <w:rFonts w:ascii="Arial" w:hAnsi="Arial" w:cs="Arial"/>
        </w:rPr>
        <w:t>, S</w:t>
      </w:r>
      <w:r w:rsidR="006B1252" w:rsidRPr="00FA12F9">
        <w:rPr>
          <w:rFonts w:ascii="Arial" w:hAnsi="Arial" w:cs="Arial"/>
        </w:rPr>
        <w:t>.</w:t>
      </w:r>
      <w:r w:rsidRPr="00FA12F9">
        <w:rPr>
          <w:rFonts w:ascii="Arial" w:hAnsi="Arial" w:cs="Arial"/>
        </w:rPr>
        <w:t xml:space="preserve"> </w:t>
      </w:r>
      <w:r w:rsidR="0014383F" w:rsidRPr="00FA12F9">
        <w:rPr>
          <w:rFonts w:ascii="Arial" w:hAnsi="Arial" w:cs="Arial"/>
        </w:rPr>
        <w:t>(2014)</w:t>
      </w:r>
      <w:r w:rsidR="006B1252" w:rsidRPr="00FA12F9">
        <w:rPr>
          <w:rFonts w:ascii="Arial" w:hAnsi="Arial" w:cs="Arial"/>
        </w:rPr>
        <w:t xml:space="preserve"> </w:t>
      </w:r>
      <w:r w:rsidR="002B6721" w:rsidRPr="00FA12F9">
        <w:rPr>
          <w:rFonts w:ascii="Arial" w:hAnsi="Arial" w:cs="Arial"/>
        </w:rPr>
        <w:t>‘</w:t>
      </w:r>
      <w:r w:rsidR="00704F70" w:rsidRPr="00FA12F9">
        <w:rPr>
          <w:rFonts w:ascii="Arial" w:hAnsi="Arial" w:cs="Arial"/>
        </w:rPr>
        <w:t xml:space="preserve">The </w:t>
      </w:r>
      <w:r w:rsidR="00D9702E" w:rsidRPr="00FA12F9">
        <w:rPr>
          <w:rFonts w:ascii="Arial" w:hAnsi="Arial" w:cs="Arial"/>
        </w:rPr>
        <w:t>we’d</w:t>
      </w:r>
      <w:r w:rsidR="00704F70" w:rsidRPr="00FA12F9">
        <w:rPr>
          <w:rFonts w:ascii="Arial" w:hAnsi="Arial" w:cs="Arial"/>
        </w:rPr>
        <w:t xml:space="preserve"> have it</w:t>
      </w:r>
      <w:r w:rsidR="00570070" w:rsidRPr="00FA12F9">
        <w:rPr>
          <w:rFonts w:ascii="Arial" w:hAnsi="Arial" w:cs="Arial"/>
        </w:rPr>
        <w:t>; Evidence for the disti</w:t>
      </w:r>
      <w:r w:rsidR="00333812" w:rsidRPr="00FA12F9">
        <w:rPr>
          <w:rFonts w:ascii="Arial" w:hAnsi="Arial" w:cs="Arial"/>
        </w:rPr>
        <w:t>nctive benefi</w:t>
      </w:r>
      <w:r w:rsidR="00257499" w:rsidRPr="00FA12F9">
        <w:rPr>
          <w:rFonts w:ascii="Arial" w:hAnsi="Arial" w:cs="Arial"/>
        </w:rPr>
        <w:t>ts of group engagement</w:t>
      </w:r>
      <w:r w:rsidR="00432620" w:rsidRPr="00FA12F9">
        <w:rPr>
          <w:rFonts w:ascii="Arial" w:hAnsi="Arial" w:cs="Arial"/>
        </w:rPr>
        <w:t xml:space="preserve"> in enhancing cognitive</w:t>
      </w:r>
      <w:r w:rsidR="00E647A5" w:rsidRPr="00FA12F9">
        <w:rPr>
          <w:rFonts w:ascii="Arial" w:hAnsi="Arial" w:cs="Arial"/>
        </w:rPr>
        <w:t xml:space="preserve"> health in </w:t>
      </w:r>
      <w:r w:rsidR="00BC3504" w:rsidRPr="00FA12F9">
        <w:rPr>
          <w:rFonts w:ascii="Arial" w:hAnsi="Arial" w:cs="Arial"/>
        </w:rPr>
        <w:t>aging</w:t>
      </w:r>
      <w:r w:rsidR="00233F8C" w:rsidRPr="00FA12F9">
        <w:rPr>
          <w:rFonts w:ascii="Arial" w:hAnsi="Arial" w:cs="Arial"/>
        </w:rPr>
        <w:t>’,</w:t>
      </w:r>
      <w:r w:rsidR="00BC3504" w:rsidRPr="00FA12F9">
        <w:rPr>
          <w:rFonts w:ascii="Arial" w:hAnsi="Arial" w:cs="Arial"/>
        </w:rPr>
        <w:t xml:space="preserve"> </w:t>
      </w:r>
      <w:r w:rsidR="00233F8C" w:rsidRPr="00FA12F9">
        <w:rPr>
          <w:rFonts w:ascii="Arial" w:hAnsi="Arial" w:cs="Arial"/>
          <w:i/>
          <w:iCs/>
        </w:rPr>
        <w:t>S</w:t>
      </w:r>
      <w:r w:rsidR="00BC3504" w:rsidRPr="00FA12F9">
        <w:rPr>
          <w:rFonts w:ascii="Arial" w:hAnsi="Arial" w:cs="Arial"/>
          <w:i/>
          <w:iCs/>
        </w:rPr>
        <w:t>ocial</w:t>
      </w:r>
      <w:r w:rsidR="00911EB4" w:rsidRPr="00FA12F9">
        <w:rPr>
          <w:rFonts w:ascii="Arial" w:hAnsi="Arial" w:cs="Arial"/>
          <w:i/>
          <w:iCs/>
        </w:rPr>
        <w:t xml:space="preserve"> </w:t>
      </w:r>
      <w:r w:rsidR="00233F8C" w:rsidRPr="00FA12F9">
        <w:rPr>
          <w:rFonts w:ascii="Arial" w:hAnsi="Arial" w:cs="Arial"/>
          <w:i/>
          <w:iCs/>
        </w:rPr>
        <w:t>S</w:t>
      </w:r>
      <w:r w:rsidR="00911EB4" w:rsidRPr="00FA12F9">
        <w:rPr>
          <w:rFonts w:ascii="Arial" w:hAnsi="Arial" w:cs="Arial"/>
          <w:i/>
          <w:iCs/>
        </w:rPr>
        <w:t xml:space="preserve">cience </w:t>
      </w:r>
      <w:r w:rsidR="00753713" w:rsidRPr="00FA12F9">
        <w:rPr>
          <w:rFonts w:ascii="Arial" w:hAnsi="Arial" w:cs="Arial"/>
          <w:i/>
          <w:iCs/>
        </w:rPr>
        <w:t>&amp; Medicine</w:t>
      </w:r>
      <w:r w:rsidR="00F803DD" w:rsidRPr="00FA12F9">
        <w:rPr>
          <w:rFonts w:ascii="Arial" w:hAnsi="Arial" w:cs="Arial"/>
        </w:rPr>
        <w:t>,</w:t>
      </w:r>
      <w:r w:rsidR="00BC3504" w:rsidRPr="00FA12F9">
        <w:rPr>
          <w:rFonts w:ascii="Arial" w:hAnsi="Arial" w:cs="Arial"/>
        </w:rPr>
        <w:t>120, pp.</w:t>
      </w:r>
      <w:r w:rsidR="00F803DD" w:rsidRPr="00FA12F9">
        <w:rPr>
          <w:rFonts w:ascii="Arial" w:hAnsi="Arial" w:cs="Arial"/>
        </w:rPr>
        <w:t>57-</w:t>
      </w:r>
      <w:r w:rsidR="007158FF" w:rsidRPr="00FA12F9">
        <w:rPr>
          <w:rFonts w:ascii="Arial" w:hAnsi="Arial" w:cs="Arial"/>
        </w:rPr>
        <w:t>66. https</w:t>
      </w:r>
      <w:r w:rsidR="00DC510A" w:rsidRPr="00FA12F9">
        <w:rPr>
          <w:rFonts w:ascii="Arial" w:hAnsi="Arial" w:cs="Arial"/>
        </w:rPr>
        <w:t>;</w:t>
      </w:r>
      <w:r w:rsidR="00C30399" w:rsidRPr="00FA12F9">
        <w:rPr>
          <w:rFonts w:ascii="Arial" w:hAnsi="Arial" w:cs="Arial"/>
        </w:rPr>
        <w:t>//doi.org/10.1016</w:t>
      </w:r>
      <w:r w:rsidR="006462FB" w:rsidRPr="00FA12F9">
        <w:rPr>
          <w:rFonts w:ascii="Arial" w:hAnsi="Arial" w:cs="Arial"/>
        </w:rPr>
        <w:t>/j.socscimed.2014.08.037</w:t>
      </w:r>
    </w:p>
    <w:p w14:paraId="4D5EC357" w14:textId="2B52DD86" w:rsidR="00BC3504" w:rsidRPr="00FA12F9" w:rsidRDefault="00880628" w:rsidP="00FA12F9">
      <w:pPr>
        <w:spacing w:line="360" w:lineRule="auto"/>
        <w:jc w:val="both"/>
        <w:rPr>
          <w:rFonts w:ascii="Arial" w:hAnsi="Arial" w:cs="Arial"/>
        </w:rPr>
      </w:pPr>
      <w:r w:rsidRPr="00FA12F9">
        <w:rPr>
          <w:rFonts w:ascii="Arial" w:hAnsi="Arial" w:cs="Arial"/>
        </w:rPr>
        <w:t>Haslam, Cruwys</w:t>
      </w:r>
      <w:r w:rsidR="0053444C" w:rsidRPr="00FA12F9">
        <w:rPr>
          <w:rFonts w:ascii="Arial" w:hAnsi="Arial" w:cs="Arial"/>
        </w:rPr>
        <w:t xml:space="preserve"> and Haslam (2014)</w:t>
      </w:r>
      <w:r w:rsidR="00200FEB" w:rsidRPr="00FA12F9">
        <w:rPr>
          <w:rFonts w:ascii="Arial" w:hAnsi="Arial" w:cs="Arial"/>
        </w:rPr>
        <w:t xml:space="preserve"> examined how social group </w:t>
      </w:r>
      <w:r w:rsidR="00C10C12" w:rsidRPr="00FA12F9">
        <w:rPr>
          <w:rFonts w:ascii="Arial" w:hAnsi="Arial" w:cs="Arial"/>
        </w:rPr>
        <w:t>membership affects cognitive</w:t>
      </w:r>
      <w:r w:rsidR="00C44477" w:rsidRPr="00FA12F9">
        <w:rPr>
          <w:rFonts w:ascii="Arial" w:hAnsi="Arial" w:cs="Arial"/>
        </w:rPr>
        <w:t xml:space="preserve"> health in o</w:t>
      </w:r>
      <w:r w:rsidR="00CB0C46" w:rsidRPr="00FA12F9">
        <w:rPr>
          <w:rFonts w:ascii="Arial" w:hAnsi="Arial" w:cs="Arial"/>
        </w:rPr>
        <w:t xml:space="preserve">lder </w:t>
      </w:r>
      <w:r w:rsidR="004443D8" w:rsidRPr="00FA12F9">
        <w:rPr>
          <w:rFonts w:ascii="Arial" w:hAnsi="Arial" w:cs="Arial"/>
        </w:rPr>
        <w:t>adults. Using</w:t>
      </w:r>
      <w:r w:rsidR="003350EC" w:rsidRPr="00FA12F9">
        <w:rPr>
          <w:rFonts w:ascii="Arial" w:hAnsi="Arial" w:cs="Arial"/>
        </w:rPr>
        <w:t xml:space="preserve"> social</w:t>
      </w:r>
      <w:r w:rsidR="0032184C" w:rsidRPr="00FA12F9">
        <w:rPr>
          <w:rFonts w:ascii="Arial" w:hAnsi="Arial" w:cs="Arial"/>
        </w:rPr>
        <w:t xml:space="preserve"> identity theory, they found </w:t>
      </w:r>
      <w:r w:rsidR="00863191" w:rsidRPr="00FA12F9">
        <w:rPr>
          <w:rFonts w:ascii="Arial" w:hAnsi="Arial" w:cs="Arial"/>
        </w:rPr>
        <w:t>that belonging to meaningful group</w:t>
      </w:r>
      <w:r w:rsidR="006E15CC" w:rsidRPr="00FA12F9">
        <w:rPr>
          <w:rFonts w:ascii="Arial" w:hAnsi="Arial" w:cs="Arial"/>
        </w:rPr>
        <w:t>s, clubs, faith, communi</w:t>
      </w:r>
      <w:r w:rsidR="00484AC2" w:rsidRPr="00FA12F9">
        <w:rPr>
          <w:rFonts w:ascii="Arial" w:hAnsi="Arial" w:cs="Arial"/>
        </w:rPr>
        <w:t>ties, shared interest activities</w:t>
      </w:r>
      <w:r w:rsidR="005B2A81" w:rsidRPr="00FA12F9">
        <w:rPr>
          <w:rFonts w:ascii="Arial" w:hAnsi="Arial" w:cs="Arial"/>
        </w:rPr>
        <w:t xml:space="preserve"> </w:t>
      </w:r>
      <w:r w:rsidR="00911BBC" w:rsidRPr="00FA12F9">
        <w:rPr>
          <w:rFonts w:ascii="Arial" w:hAnsi="Arial" w:cs="Arial"/>
        </w:rPr>
        <w:t>have</w:t>
      </w:r>
      <w:r w:rsidR="005B2A81" w:rsidRPr="00FA12F9">
        <w:rPr>
          <w:rFonts w:ascii="Arial" w:hAnsi="Arial" w:cs="Arial"/>
        </w:rPr>
        <w:t xml:space="preserve"> a measurable prot</w:t>
      </w:r>
      <w:r w:rsidR="00FD08CA" w:rsidRPr="00FA12F9">
        <w:rPr>
          <w:rFonts w:ascii="Arial" w:hAnsi="Arial" w:cs="Arial"/>
        </w:rPr>
        <w:t>ection effect on cogniti</w:t>
      </w:r>
      <w:r w:rsidR="007265D3" w:rsidRPr="00FA12F9">
        <w:rPr>
          <w:rFonts w:ascii="Arial" w:hAnsi="Arial" w:cs="Arial"/>
        </w:rPr>
        <w:t>on. Critically, losing grou</w:t>
      </w:r>
      <w:r w:rsidR="00D27C66" w:rsidRPr="00FA12F9">
        <w:rPr>
          <w:rFonts w:ascii="Arial" w:hAnsi="Arial" w:cs="Arial"/>
        </w:rPr>
        <w:t xml:space="preserve">p memberships upon moving into residential care </w:t>
      </w:r>
      <w:r w:rsidR="006C4C8B" w:rsidRPr="00FA12F9">
        <w:rPr>
          <w:rFonts w:ascii="Arial" w:hAnsi="Arial" w:cs="Arial"/>
        </w:rPr>
        <w:t xml:space="preserve">was </w:t>
      </w:r>
      <w:r w:rsidR="006C4C8B" w:rsidRPr="00FA12F9">
        <w:rPr>
          <w:rFonts w:ascii="Arial" w:hAnsi="Arial" w:cs="Arial"/>
        </w:rPr>
        <w:lastRenderedPageBreak/>
        <w:t>associated with accelerated cognitive decline, while</w:t>
      </w:r>
      <w:r w:rsidR="00157A55" w:rsidRPr="00FA12F9">
        <w:rPr>
          <w:rFonts w:ascii="Arial" w:hAnsi="Arial" w:cs="Arial"/>
        </w:rPr>
        <w:t xml:space="preserve"> maintaining or gaining membership pro</w:t>
      </w:r>
      <w:r w:rsidR="006659F0" w:rsidRPr="00FA12F9">
        <w:rPr>
          <w:rFonts w:ascii="Arial" w:hAnsi="Arial" w:cs="Arial"/>
        </w:rPr>
        <w:t xml:space="preserve">vided a buffer against it. </w:t>
      </w:r>
      <w:r w:rsidR="001C773C" w:rsidRPr="00FA12F9">
        <w:rPr>
          <w:rFonts w:ascii="Arial" w:hAnsi="Arial" w:cs="Arial"/>
        </w:rPr>
        <w:t xml:space="preserve">Their findings connect directly to </w:t>
      </w:r>
      <w:r w:rsidR="00703122" w:rsidRPr="00FA12F9">
        <w:rPr>
          <w:rFonts w:ascii="Arial" w:hAnsi="Arial" w:cs="Arial"/>
        </w:rPr>
        <w:t>Vygotsky’s (1978)</w:t>
      </w:r>
      <w:r w:rsidR="00CF459A" w:rsidRPr="00FA12F9">
        <w:rPr>
          <w:rFonts w:ascii="Arial" w:hAnsi="Arial" w:cs="Arial"/>
        </w:rPr>
        <w:t xml:space="preserve"> </w:t>
      </w:r>
      <w:r w:rsidR="00666E78" w:rsidRPr="00FA12F9">
        <w:rPr>
          <w:rFonts w:ascii="Arial" w:hAnsi="Arial" w:cs="Arial"/>
        </w:rPr>
        <w:t>argument that</w:t>
      </w:r>
      <w:r w:rsidR="00CF459A" w:rsidRPr="00FA12F9">
        <w:rPr>
          <w:rFonts w:ascii="Arial" w:hAnsi="Arial" w:cs="Arial"/>
        </w:rPr>
        <w:t xml:space="preserve"> social interaction</w:t>
      </w:r>
      <w:r w:rsidR="002E16B5" w:rsidRPr="00FA12F9">
        <w:rPr>
          <w:rFonts w:ascii="Arial" w:hAnsi="Arial" w:cs="Arial"/>
        </w:rPr>
        <w:t xml:space="preserve"> is central to </w:t>
      </w:r>
      <w:r w:rsidR="00666E78" w:rsidRPr="00FA12F9">
        <w:rPr>
          <w:rFonts w:ascii="Arial" w:hAnsi="Arial" w:cs="Arial"/>
        </w:rPr>
        <w:t>sustaining</w:t>
      </w:r>
      <w:r w:rsidR="002E16B5" w:rsidRPr="00FA12F9">
        <w:rPr>
          <w:rFonts w:ascii="Arial" w:hAnsi="Arial" w:cs="Arial"/>
        </w:rPr>
        <w:t xml:space="preserve"> </w:t>
      </w:r>
      <w:r w:rsidR="00666E78" w:rsidRPr="00FA12F9">
        <w:rPr>
          <w:rFonts w:ascii="Arial" w:hAnsi="Arial" w:cs="Arial"/>
        </w:rPr>
        <w:t xml:space="preserve">psychological </w:t>
      </w:r>
      <w:r w:rsidR="00722918" w:rsidRPr="00FA12F9">
        <w:rPr>
          <w:rFonts w:ascii="Arial" w:hAnsi="Arial" w:cs="Arial"/>
        </w:rPr>
        <w:t>functioning across the lif</w:t>
      </w:r>
      <w:r w:rsidR="004443D8" w:rsidRPr="00FA12F9">
        <w:rPr>
          <w:rFonts w:ascii="Arial" w:hAnsi="Arial" w:cs="Arial"/>
        </w:rPr>
        <w:t>espan.</w:t>
      </w:r>
    </w:p>
    <w:p w14:paraId="12C015C7" w14:textId="6F26FCC5" w:rsidR="00C3795C" w:rsidRPr="00FA12F9" w:rsidRDefault="00BD3E1F" w:rsidP="00FA12F9">
      <w:pPr>
        <w:spacing w:line="360" w:lineRule="auto"/>
        <w:jc w:val="both"/>
        <w:rPr>
          <w:rFonts w:ascii="Arial" w:hAnsi="Arial" w:cs="Arial"/>
        </w:rPr>
      </w:pPr>
      <w:r w:rsidRPr="00FA12F9">
        <w:rPr>
          <w:rFonts w:ascii="Arial" w:hAnsi="Arial" w:cs="Arial"/>
        </w:rPr>
        <w:t>This study</w:t>
      </w:r>
      <w:r w:rsidR="001F08CD" w:rsidRPr="00FA12F9">
        <w:rPr>
          <w:rFonts w:ascii="Arial" w:hAnsi="Arial" w:cs="Arial"/>
        </w:rPr>
        <w:t xml:space="preserve"> matters for care professio</w:t>
      </w:r>
      <w:r w:rsidR="00B86F42" w:rsidRPr="00FA12F9">
        <w:rPr>
          <w:rFonts w:ascii="Arial" w:hAnsi="Arial" w:cs="Arial"/>
        </w:rPr>
        <w:t>nals because it moves the case</w:t>
      </w:r>
      <w:r w:rsidR="00761973" w:rsidRPr="00FA12F9">
        <w:rPr>
          <w:rFonts w:ascii="Arial" w:hAnsi="Arial" w:cs="Arial"/>
        </w:rPr>
        <w:t xml:space="preserve"> for social programming</w:t>
      </w:r>
      <w:r w:rsidR="000B2822" w:rsidRPr="00FA12F9">
        <w:rPr>
          <w:rFonts w:ascii="Arial" w:hAnsi="Arial" w:cs="Arial"/>
        </w:rPr>
        <w:t xml:space="preserve"> from </w:t>
      </w:r>
      <w:r w:rsidR="00B308DF" w:rsidRPr="00FA12F9">
        <w:rPr>
          <w:rFonts w:ascii="Arial" w:hAnsi="Arial" w:cs="Arial"/>
        </w:rPr>
        <w:t>common</w:t>
      </w:r>
      <w:r w:rsidR="00C0020A" w:rsidRPr="00FA12F9">
        <w:rPr>
          <w:rFonts w:ascii="Arial" w:hAnsi="Arial" w:cs="Arial"/>
        </w:rPr>
        <w:t xml:space="preserve"> </w:t>
      </w:r>
      <w:r w:rsidR="00B308DF" w:rsidRPr="00FA12F9">
        <w:rPr>
          <w:rFonts w:ascii="Arial" w:hAnsi="Arial" w:cs="Arial"/>
        </w:rPr>
        <w:t xml:space="preserve">sense into </w:t>
      </w:r>
      <w:r w:rsidR="00EE7C28" w:rsidRPr="00FA12F9">
        <w:rPr>
          <w:rFonts w:ascii="Arial" w:hAnsi="Arial" w:cs="Arial"/>
        </w:rPr>
        <w:t>evidence based. The longitudinal</w:t>
      </w:r>
      <w:r w:rsidR="007116CE" w:rsidRPr="00FA12F9">
        <w:rPr>
          <w:rFonts w:ascii="Arial" w:hAnsi="Arial" w:cs="Arial"/>
        </w:rPr>
        <w:t xml:space="preserve"> desi</w:t>
      </w:r>
      <w:r w:rsidR="00C0020A" w:rsidRPr="00FA12F9">
        <w:rPr>
          <w:rFonts w:ascii="Arial" w:hAnsi="Arial" w:cs="Arial"/>
        </w:rPr>
        <w:t xml:space="preserve">gn </w:t>
      </w:r>
      <w:r w:rsidR="00363043" w:rsidRPr="00FA12F9">
        <w:rPr>
          <w:rFonts w:ascii="Arial" w:hAnsi="Arial" w:cs="Arial"/>
        </w:rPr>
        <w:t>is a genuine strength, allowing</w:t>
      </w:r>
      <w:r w:rsidR="00024842" w:rsidRPr="00FA12F9">
        <w:rPr>
          <w:rFonts w:ascii="Arial" w:hAnsi="Arial" w:cs="Arial"/>
        </w:rPr>
        <w:t xml:space="preserve"> stronger conclusions than a cross-</w:t>
      </w:r>
      <w:r w:rsidR="00D429FE" w:rsidRPr="00FA12F9">
        <w:rPr>
          <w:rFonts w:ascii="Arial" w:hAnsi="Arial" w:cs="Arial"/>
        </w:rPr>
        <w:t>sectional study could</w:t>
      </w:r>
      <w:r w:rsidR="00BF2615" w:rsidRPr="00FA12F9">
        <w:rPr>
          <w:rFonts w:ascii="Arial" w:hAnsi="Arial" w:cs="Arial"/>
        </w:rPr>
        <w:t xml:space="preserve"> support. The main </w:t>
      </w:r>
      <w:r w:rsidR="000D49F4" w:rsidRPr="00FA12F9">
        <w:rPr>
          <w:rFonts w:ascii="Arial" w:hAnsi="Arial" w:cs="Arial"/>
        </w:rPr>
        <w:t>limitation</w:t>
      </w:r>
      <w:r w:rsidR="00BF2615" w:rsidRPr="00FA12F9">
        <w:rPr>
          <w:rFonts w:ascii="Arial" w:hAnsi="Arial" w:cs="Arial"/>
        </w:rPr>
        <w:t xml:space="preserve"> is scope; findings may not transfer easily to residen</w:t>
      </w:r>
      <w:r w:rsidR="00475FD1" w:rsidRPr="00FA12F9">
        <w:rPr>
          <w:rFonts w:ascii="Arial" w:hAnsi="Arial" w:cs="Arial"/>
        </w:rPr>
        <w:t>ts with advanced dementia or seve</w:t>
      </w:r>
      <w:r w:rsidR="00F40B82" w:rsidRPr="00FA12F9">
        <w:rPr>
          <w:rFonts w:ascii="Arial" w:hAnsi="Arial" w:cs="Arial"/>
        </w:rPr>
        <w:t xml:space="preserve">re mobility </w:t>
      </w:r>
      <w:r w:rsidR="000D49F4" w:rsidRPr="00FA12F9">
        <w:rPr>
          <w:rFonts w:ascii="Arial" w:hAnsi="Arial" w:cs="Arial"/>
        </w:rPr>
        <w:t>difficulties,</w:t>
      </w:r>
      <w:r w:rsidR="00922F1F" w:rsidRPr="00FA12F9">
        <w:rPr>
          <w:rFonts w:ascii="Arial" w:hAnsi="Arial" w:cs="Arial"/>
        </w:rPr>
        <w:t xml:space="preserve"> </w:t>
      </w:r>
      <w:r w:rsidR="00544969" w:rsidRPr="00FA12F9">
        <w:rPr>
          <w:rFonts w:ascii="Arial" w:hAnsi="Arial" w:cs="Arial"/>
        </w:rPr>
        <w:t>even</w:t>
      </w:r>
      <w:r w:rsidR="00922F1F" w:rsidRPr="00FA12F9">
        <w:rPr>
          <w:rFonts w:ascii="Arial" w:hAnsi="Arial" w:cs="Arial"/>
        </w:rPr>
        <w:t xml:space="preserve"> so, the research makes a strong case that</w:t>
      </w:r>
      <w:r w:rsidR="000D49F4" w:rsidRPr="00FA12F9">
        <w:rPr>
          <w:rFonts w:ascii="Arial" w:hAnsi="Arial" w:cs="Arial"/>
        </w:rPr>
        <w:t xml:space="preserve"> social engagement</w:t>
      </w:r>
      <w:r w:rsidR="00A033CE" w:rsidRPr="00FA12F9">
        <w:rPr>
          <w:rFonts w:ascii="Arial" w:hAnsi="Arial" w:cs="Arial"/>
        </w:rPr>
        <w:t xml:space="preserve"> should be </w:t>
      </w:r>
      <w:r w:rsidR="00EE7C28" w:rsidRPr="00FA12F9">
        <w:rPr>
          <w:rFonts w:ascii="Arial" w:hAnsi="Arial" w:cs="Arial"/>
        </w:rPr>
        <w:t>treated as</w:t>
      </w:r>
      <w:r w:rsidR="00187A46" w:rsidRPr="00FA12F9">
        <w:rPr>
          <w:rFonts w:ascii="Arial" w:hAnsi="Arial" w:cs="Arial"/>
        </w:rPr>
        <w:t xml:space="preserve"> clinical priority in resident</w:t>
      </w:r>
      <w:r w:rsidR="00EB2948" w:rsidRPr="00FA12F9">
        <w:rPr>
          <w:rFonts w:ascii="Arial" w:hAnsi="Arial" w:cs="Arial"/>
        </w:rPr>
        <w:t>ial settings, not an optional activi</w:t>
      </w:r>
      <w:r w:rsidR="00EE7C28" w:rsidRPr="00FA12F9">
        <w:rPr>
          <w:rFonts w:ascii="Arial" w:hAnsi="Arial" w:cs="Arial"/>
        </w:rPr>
        <w:t>ty.</w:t>
      </w:r>
    </w:p>
    <w:p w14:paraId="7D1C4031" w14:textId="77777777" w:rsidR="00C3795C" w:rsidRPr="00FA12F9" w:rsidRDefault="00C3795C" w:rsidP="00FA12F9">
      <w:pPr>
        <w:spacing w:line="360" w:lineRule="auto"/>
        <w:jc w:val="both"/>
        <w:rPr>
          <w:rFonts w:ascii="Arial" w:hAnsi="Arial" w:cs="Arial"/>
        </w:rPr>
      </w:pPr>
    </w:p>
    <w:p w14:paraId="788081E5" w14:textId="77777777" w:rsidR="00C3795C" w:rsidRPr="00FA12F9" w:rsidRDefault="00C3795C" w:rsidP="00FA12F9">
      <w:pPr>
        <w:pStyle w:val="Heading2"/>
        <w:spacing w:line="360" w:lineRule="auto"/>
        <w:jc w:val="both"/>
        <w:rPr>
          <w:rFonts w:ascii="Arial" w:hAnsi="Arial" w:cs="Arial"/>
          <w:color w:val="auto"/>
          <w:sz w:val="22"/>
          <w:szCs w:val="22"/>
        </w:rPr>
      </w:pPr>
      <w:bookmarkStart w:id="6" w:name="_Toc224313238"/>
      <w:bookmarkStart w:id="7" w:name="_Toc224313601"/>
      <w:r w:rsidRPr="00FA12F9">
        <w:rPr>
          <w:rFonts w:ascii="Arial" w:hAnsi="Arial" w:cs="Arial"/>
          <w:color w:val="auto"/>
          <w:sz w:val="22"/>
          <w:szCs w:val="22"/>
        </w:rPr>
        <w:t>Source 3</w:t>
      </w:r>
      <w:bookmarkEnd w:id="6"/>
      <w:bookmarkEnd w:id="7"/>
    </w:p>
    <w:p w14:paraId="75041870" w14:textId="77777777" w:rsidR="00C3795C" w:rsidRPr="00FA12F9" w:rsidRDefault="00C3795C" w:rsidP="00FA12F9">
      <w:pPr>
        <w:spacing w:line="360" w:lineRule="auto"/>
        <w:jc w:val="both"/>
        <w:rPr>
          <w:rFonts w:ascii="Arial" w:hAnsi="Arial" w:cs="Arial"/>
        </w:rPr>
      </w:pPr>
      <w:r w:rsidRPr="00FA12F9">
        <w:rPr>
          <w:rFonts w:ascii="Arial" w:hAnsi="Arial" w:cs="Arial"/>
        </w:rPr>
        <w:t xml:space="preserve">Rowe, J.W. and Kahn, R.L. (1997) ‘Successful aging’, </w:t>
      </w:r>
      <w:r w:rsidRPr="00FA12F9">
        <w:rPr>
          <w:rFonts w:ascii="Arial" w:hAnsi="Arial" w:cs="Arial"/>
          <w:i/>
          <w:iCs/>
        </w:rPr>
        <w:t>The Gerontologist,</w:t>
      </w:r>
      <w:r w:rsidRPr="00FA12F9">
        <w:rPr>
          <w:rFonts w:ascii="Arial" w:hAnsi="Arial" w:cs="Arial"/>
        </w:rPr>
        <w:t xml:space="preserve"> 37(4), pp. 433–440. https://doi.org/10.1093/geront/37.4.433</w:t>
      </w:r>
    </w:p>
    <w:p w14:paraId="392A7068" w14:textId="77777777" w:rsidR="00C3795C" w:rsidRPr="00FA12F9" w:rsidRDefault="00C3795C" w:rsidP="00FA12F9">
      <w:pPr>
        <w:spacing w:line="360" w:lineRule="auto"/>
        <w:jc w:val="both"/>
        <w:rPr>
          <w:rFonts w:ascii="Arial" w:hAnsi="Arial" w:cs="Arial"/>
        </w:rPr>
      </w:pPr>
      <w:r w:rsidRPr="00FA12F9">
        <w:rPr>
          <w:rFonts w:ascii="Arial" w:hAnsi="Arial" w:cs="Arial"/>
        </w:rPr>
        <w:t>Rowe and Kahn (1997) challenged the prevailing assumption that ageing is inevitably a story of loss. Their model of ‘successful ageing’ identifies three linked components: avoiding disease and disability, maintaining high physical and cognitive function, and staying actively engaged with life. Together, these reframe later life as a stage with genuine potential rather than simply a period of managed decline, which was a significant shift in how gerontologists and practitioners thought about older adults.</w:t>
      </w:r>
    </w:p>
    <w:p w14:paraId="2C271907" w14:textId="62882FD2" w:rsidR="00C3795C" w:rsidRPr="00FA12F9" w:rsidRDefault="00C3795C" w:rsidP="00FA12F9">
      <w:pPr>
        <w:spacing w:line="360" w:lineRule="auto"/>
        <w:jc w:val="both"/>
        <w:rPr>
          <w:rFonts w:ascii="Arial" w:hAnsi="Arial" w:cs="Arial"/>
        </w:rPr>
      </w:pPr>
      <w:r w:rsidRPr="00FA12F9">
        <w:rPr>
          <w:rFonts w:ascii="Arial" w:hAnsi="Arial" w:cs="Arial"/>
        </w:rPr>
        <w:t>In residential care settings, this framework gives professionals a rationale for designing programmes that genuinely challenge and engage residents rather than simply keeping them comfortable. That optimistic orientation is one of the model’s real strengths. However, Bowling and Dieppe (2005) raise an important objection in the BMJ: the biomedical benchmarks Rowe and Kahn set</w:t>
      </w:r>
      <w:r w:rsidR="00096944" w:rsidRPr="00FA12F9">
        <w:rPr>
          <w:rFonts w:ascii="Arial" w:hAnsi="Arial" w:cs="Arial"/>
        </w:rPr>
        <w:t>,</w:t>
      </w:r>
      <w:r w:rsidRPr="00FA12F9">
        <w:rPr>
          <w:rFonts w:ascii="Arial" w:hAnsi="Arial" w:cs="Arial"/>
        </w:rPr>
        <w:t xml:space="preserve"> low disease, high function, active engagement</w:t>
      </w:r>
      <w:r w:rsidR="00096944" w:rsidRPr="00FA12F9">
        <w:rPr>
          <w:rFonts w:ascii="Arial" w:hAnsi="Arial" w:cs="Arial"/>
        </w:rPr>
        <w:t xml:space="preserve">, </w:t>
      </w:r>
      <w:r w:rsidRPr="00FA12F9">
        <w:rPr>
          <w:rFonts w:ascii="Arial" w:hAnsi="Arial" w:cs="Arial"/>
        </w:rPr>
        <w:t>are ones that most care home residents will never meet, particularly those with chronic illness or disability. Framing ordinary ageing against such criteria risks making residents feel they have failed rather than helping them flourish. They also note it reflects Western, individualist values and overlooks how gender, ethnicity and socioeconomic background shape ageing</w:t>
      </w:r>
      <w:r w:rsidR="00096944" w:rsidRPr="00FA12F9">
        <w:rPr>
          <w:rFonts w:ascii="Arial" w:hAnsi="Arial" w:cs="Arial"/>
        </w:rPr>
        <w:t>,</w:t>
      </w:r>
      <w:r w:rsidRPr="00FA12F9">
        <w:rPr>
          <w:rFonts w:ascii="Arial" w:hAnsi="Arial" w:cs="Arial"/>
        </w:rPr>
        <w:t xml:space="preserve"> a reminder that practitioners should treat it as an aspirational guide, not a benchmark for judging residents.</w:t>
      </w:r>
    </w:p>
    <w:p w14:paraId="72F7F3D0" w14:textId="77777777" w:rsidR="00C3795C" w:rsidRPr="00FA12F9" w:rsidRDefault="00C3795C" w:rsidP="00FA12F9">
      <w:pPr>
        <w:pStyle w:val="Heading2"/>
        <w:spacing w:line="360" w:lineRule="auto"/>
        <w:jc w:val="both"/>
        <w:rPr>
          <w:rFonts w:ascii="Arial" w:hAnsi="Arial" w:cs="Arial"/>
          <w:color w:val="auto"/>
          <w:sz w:val="22"/>
          <w:szCs w:val="22"/>
        </w:rPr>
      </w:pPr>
      <w:bookmarkStart w:id="8" w:name="_Toc224313239"/>
      <w:bookmarkStart w:id="9" w:name="_Toc224313602"/>
      <w:r w:rsidRPr="00FA12F9">
        <w:rPr>
          <w:rFonts w:ascii="Arial" w:hAnsi="Arial" w:cs="Arial"/>
          <w:color w:val="auto"/>
          <w:sz w:val="22"/>
          <w:szCs w:val="22"/>
        </w:rPr>
        <w:t>Source 4</w:t>
      </w:r>
      <w:bookmarkEnd w:id="8"/>
      <w:bookmarkEnd w:id="9"/>
    </w:p>
    <w:p w14:paraId="2D515D56" w14:textId="77777777" w:rsidR="00C3795C" w:rsidRPr="00FA12F9" w:rsidRDefault="00C3795C" w:rsidP="00FA12F9">
      <w:pPr>
        <w:spacing w:line="360" w:lineRule="auto"/>
        <w:jc w:val="both"/>
        <w:rPr>
          <w:rFonts w:ascii="Arial" w:hAnsi="Arial" w:cs="Arial"/>
        </w:rPr>
      </w:pPr>
      <w:r w:rsidRPr="00FA12F9">
        <w:rPr>
          <w:rFonts w:ascii="Arial" w:hAnsi="Arial" w:cs="Arial"/>
        </w:rPr>
        <w:t xml:space="preserve">Seligman, M.E.P. and Csikszentmihalyi, M. (2000) ‘Positive psychology: An introduction’, </w:t>
      </w:r>
      <w:r w:rsidRPr="00FA12F9">
        <w:rPr>
          <w:rFonts w:ascii="Arial" w:hAnsi="Arial" w:cs="Arial"/>
          <w:i/>
          <w:iCs/>
        </w:rPr>
        <w:t>American Psychologist,</w:t>
      </w:r>
      <w:r w:rsidRPr="00FA12F9">
        <w:rPr>
          <w:rFonts w:ascii="Arial" w:hAnsi="Arial" w:cs="Arial"/>
        </w:rPr>
        <w:t xml:space="preserve"> 55(1), pp. 5–14. https://doi.org/10.1037/0003-066X.55.1.5</w:t>
      </w:r>
    </w:p>
    <w:p w14:paraId="25767FF0" w14:textId="77777777" w:rsidR="00C3795C" w:rsidRPr="00FA12F9" w:rsidRDefault="00C3795C" w:rsidP="00FA12F9">
      <w:pPr>
        <w:spacing w:line="360" w:lineRule="auto"/>
        <w:jc w:val="both"/>
        <w:rPr>
          <w:rFonts w:ascii="Arial" w:hAnsi="Arial" w:cs="Arial"/>
        </w:rPr>
      </w:pPr>
      <w:r w:rsidRPr="00FA12F9">
        <w:rPr>
          <w:rFonts w:ascii="Arial" w:hAnsi="Arial" w:cs="Arial"/>
        </w:rPr>
        <w:lastRenderedPageBreak/>
        <w:t>Seligman and Csikszentmihalyi (2000) argued that psychology had spent too long focused on dysfunction at the expense of what allows people to thrive. Positive psychology redirects that focus towards strengths, resilience and meaning.</w:t>
      </w:r>
    </w:p>
    <w:p w14:paraId="4E16EFE8" w14:textId="115372E2" w:rsidR="00C3795C" w:rsidRPr="00FA12F9" w:rsidRDefault="00C3795C" w:rsidP="00FA12F9">
      <w:pPr>
        <w:spacing w:line="360" w:lineRule="auto"/>
        <w:jc w:val="both"/>
        <w:rPr>
          <w:rFonts w:ascii="Arial" w:hAnsi="Arial" w:cs="Arial"/>
        </w:rPr>
      </w:pPr>
      <w:r w:rsidRPr="00FA12F9">
        <w:rPr>
          <w:rFonts w:ascii="Arial" w:hAnsi="Arial" w:cs="Arial"/>
        </w:rPr>
        <w:t>The relevance to older adult care is clear. Residents often arrive having lost roles, relationships and independence. Positive psychology encourages practitioners to actively look for and nurture what residents can still do and value, rather than focusing purely on what they have lost. Crucially, this is not just theory: Sin and Lyubomirsky’s (2009) meta-analysis of 51 studies involving over 4,000 participants found that positive psychology interventions significantly improved wellbeing and reduced depressive symptoms, with the strongest effects recorded specifically in older adults. This directly supports the use of interventions such as reminiscence therapy and life-review activities in care settings. The foundational source’s limitation is that it was written at a general, introductory level and does not account for the specific constraints of institutionalised life</w:t>
      </w:r>
      <w:r w:rsidR="007E5630" w:rsidRPr="00FA12F9">
        <w:rPr>
          <w:rFonts w:ascii="Arial" w:hAnsi="Arial" w:cs="Arial"/>
        </w:rPr>
        <w:t xml:space="preserve">, </w:t>
      </w:r>
      <w:r w:rsidRPr="00FA12F9">
        <w:rPr>
          <w:rFonts w:ascii="Arial" w:hAnsi="Arial" w:cs="Arial"/>
        </w:rPr>
        <w:t>grief, cognitive decline, limited autonomy</w:t>
      </w:r>
      <w:r w:rsidR="007E5630" w:rsidRPr="00FA12F9">
        <w:rPr>
          <w:rFonts w:ascii="Arial" w:hAnsi="Arial" w:cs="Arial"/>
        </w:rPr>
        <w:t xml:space="preserve">, </w:t>
      </w:r>
      <w:r w:rsidRPr="00FA12F9">
        <w:rPr>
          <w:rFonts w:ascii="Arial" w:hAnsi="Arial" w:cs="Arial"/>
        </w:rPr>
        <w:t>that may narrow what is achievable. Practitioners should use the principles selectively and in combination with thorough individual assessment.</w:t>
      </w:r>
    </w:p>
    <w:p w14:paraId="60FE6953" w14:textId="7741CA7E" w:rsidR="00C3795C" w:rsidRPr="00FA12F9" w:rsidRDefault="00C3795C" w:rsidP="00FA12F9">
      <w:pPr>
        <w:pStyle w:val="Heading1"/>
        <w:spacing w:line="360" w:lineRule="auto"/>
        <w:jc w:val="both"/>
        <w:rPr>
          <w:rFonts w:ascii="Arial" w:hAnsi="Arial" w:cs="Arial"/>
          <w:b/>
          <w:bCs/>
          <w:color w:val="auto"/>
          <w:sz w:val="22"/>
          <w:szCs w:val="22"/>
        </w:rPr>
      </w:pPr>
      <w:bookmarkStart w:id="10" w:name="_Toc224313240"/>
      <w:bookmarkStart w:id="11" w:name="_Toc224313603"/>
      <w:r w:rsidRPr="00FA12F9">
        <w:rPr>
          <w:rFonts w:ascii="Arial" w:hAnsi="Arial" w:cs="Arial"/>
          <w:b/>
          <w:bCs/>
          <w:color w:val="auto"/>
          <w:sz w:val="22"/>
          <w:szCs w:val="22"/>
        </w:rPr>
        <w:t>P</w:t>
      </w:r>
      <w:r w:rsidR="009D1791" w:rsidRPr="00FA12F9">
        <w:rPr>
          <w:rFonts w:ascii="Arial" w:hAnsi="Arial" w:cs="Arial"/>
          <w:b/>
          <w:bCs/>
          <w:color w:val="auto"/>
          <w:sz w:val="22"/>
          <w:szCs w:val="22"/>
        </w:rPr>
        <w:t>art</w:t>
      </w:r>
      <w:r w:rsidRPr="00FA12F9">
        <w:rPr>
          <w:rFonts w:ascii="Arial" w:hAnsi="Arial" w:cs="Arial"/>
          <w:b/>
          <w:bCs/>
          <w:color w:val="auto"/>
          <w:sz w:val="22"/>
          <w:szCs w:val="22"/>
        </w:rPr>
        <w:t xml:space="preserve"> B: Short Report</w:t>
      </w:r>
      <w:bookmarkEnd w:id="10"/>
      <w:bookmarkEnd w:id="11"/>
    </w:p>
    <w:p w14:paraId="1B1B9163" w14:textId="77777777" w:rsidR="00C3795C" w:rsidRPr="00FA12F9" w:rsidRDefault="00C3795C" w:rsidP="00FA12F9">
      <w:pPr>
        <w:pStyle w:val="Heading2"/>
        <w:spacing w:line="360" w:lineRule="auto"/>
        <w:jc w:val="both"/>
        <w:rPr>
          <w:rFonts w:ascii="Arial" w:hAnsi="Arial" w:cs="Arial"/>
          <w:color w:val="auto"/>
          <w:sz w:val="22"/>
          <w:szCs w:val="22"/>
        </w:rPr>
      </w:pPr>
      <w:bookmarkStart w:id="12" w:name="_Toc224313241"/>
      <w:bookmarkStart w:id="13" w:name="_Toc224313604"/>
      <w:r w:rsidRPr="00FA12F9">
        <w:rPr>
          <w:rFonts w:ascii="Arial" w:hAnsi="Arial" w:cs="Arial"/>
          <w:color w:val="auto"/>
          <w:sz w:val="22"/>
          <w:szCs w:val="22"/>
        </w:rPr>
        <w:t>Applying Maslow’s Hierarchy of Needs in a Residential Care Home Setting</w:t>
      </w:r>
      <w:bookmarkEnd w:id="12"/>
      <w:bookmarkEnd w:id="13"/>
    </w:p>
    <w:p w14:paraId="0BA53C97" w14:textId="77777777" w:rsidR="00C3795C" w:rsidRPr="00FA12F9" w:rsidRDefault="00C3795C" w:rsidP="00FA12F9">
      <w:pPr>
        <w:spacing w:line="360" w:lineRule="auto"/>
        <w:jc w:val="both"/>
        <w:rPr>
          <w:rFonts w:ascii="Arial" w:hAnsi="Arial" w:cs="Arial"/>
        </w:rPr>
      </w:pPr>
      <w:r w:rsidRPr="00FA12F9">
        <w:rPr>
          <w:rFonts w:ascii="Arial" w:hAnsi="Arial" w:cs="Arial"/>
          <w:i/>
          <w:iCs/>
        </w:rPr>
        <w:t>Prepared for health and social care professionals in older adult residential care</w:t>
      </w:r>
    </w:p>
    <w:p w14:paraId="5D12141E" w14:textId="77777777" w:rsidR="00C3795C" w:rsidRPr="00FA12F9" w:rsidRDefault="00C3795C" w:rsidP="00FA12F9">
      <w:pPr>
        <w:spacing w:line="360" w:lineRule="auto"/>
        <w:jc w:val="both"/>
        <w:rPr>
          <w:rFonts w:ascii="Arial" w:hAnsi="Arial" w:cs="Arial"/>
          <w:b/>
          <w:bCs/>
        </w:rPr>
      </w:pPr>
      <w:r w:rsidRPr="00FA12F9">
        <w:rPr>
          <w:rFonts w:ascii="Arial" w:hAnsi="Arial" w:cs="Arial"/>
          <w:b/>
          <w:bCs/>
        </w:rPr>
        <w:t>Introduction</w:t>
      </w:r>
    </w:p>
    <w:p w14:paraId="199AA3A2" w14:textId="0D503E12" w:rsidR="00C3795C" w:rsidRPr="00FA12F9" w:rsidRDefault="00C3795C" w:rsidP="00FA12F9">
      <w:pPr>
        <w:spacing w:line="360" w:lineRule="auto"/>
        <w:jc w:val="both"/>
        <w:rPr>
          <w:rFonts w:ascii="Arial" w:hAnsi="Arial" w:cs="Arial"/>
        </w:rPr>
      </w:pPr>
      <w:r w:rsidRPr="00FA12F9">
        <w:rPr>
          <w:rFonts w:ascii="Arial" w:hAnsi="Arial" w:cs="Arial"/>
        </w:rPr>
        <w:t xml:space="preserve">Understanding psychological theory is one of the most useful things a care professional can develop. It helps explain not just what residents do, but </w:t>
      </w:r>
      <w:r w:rsidR="00096944" w:rsidRPr="00FA12F9">
        <w:rPr>
          <w:rFonts w:ascii="Arial" w:hAnsi="Arial" w:cs="Arial"/>
        </w:rPr>
        <w:t>why and</w:t>
      </w:r>
      <w:r w:rsidRPr="00FA12F9">
        <w:rPr>
          <w:rFonts w:ascii="Arial" w:hAnsi="Arial" w:cs="Arial"/>
        </w:rPr>
        <w:t xml:space="preserve"> that understanding changes how we respond. With over 408,000 people now living in care homes across the UK (Office for National Statistics, 2023), getting that response right matters enormously. This report focuses on Maslow’s Hierarchy of Needs (Maslow, 1943). It will explain the theory, show how it applies in practice, walk through a real example and consider one challenge in using it.</w:t>
      </w:r>
    </w:p>
    <w:p w14:paraId="5C84446F" w14:textId="77777777" w:rsidR="00C3795C" w:rsidRPr="00FA12F9" w:rsidRDefault="00C3795C" w:rsidP="00FA12F9">
      <w:pPr>
        <w:spacing w:line="360" w:lineRule="auto"/>
        <w:jc w:val="both"/>
        <w:rPr>
          <w:rFonts w:ascii="Arial" w:hAnsi="Arial" w:cs="Arial"/>
          <w:b/>
          <w:bCs/>
        </w:rPr>
      </w:pPr>
      <w:r w:rsidRPr="00FA12F9">
        <w:rPr>
          <w:rFonts w:ascii="Arial" w:hAnsi="Arial" w:cs="Arial"/>
          <w:b/>
          <w:bCs/>
        </w:rPr>
        <w:t>Explanation of the Theory</w:t>
      </w:r>
    </w:p>
    <w:p w14:paraId="59423435" w14:textId="5363BA64" w:rsidR="00C3795C" w:rsidRPr="00FA12F9" w:rsidRDefault="00C3795C" w:rsidP="00FA12F9">
      <w:pPr>
        <w:spacing w:line="360" w:lineRule="auto"/>
        <w:jc w:val="both"/>
        <w:rPr>
          <w:rFonts w:ascii="Arial" w:hAnsi="Arial" w:cs="Arial"/>
        </w:rPr>
      </w:pPr>
      <w:r w:rsidRPr="00FA12F9">
        <w:rPr>
          <w:rFonts w:ascii="Arial" w:hAnsi="Arial" w:cs="Arial"/>
        </w:rPr>
        <w:t xml:space="preserve">Maslow (1943) proposed that human needs are arranged in five levels, each building on the last. At the bottom are physiological </w:t>
      </w:r>
      <w:r w:rsidR="009602E5" w:rsidRPr="00FA12F9">
        <w:rPr>
          <w:rFonts w:ascii="Arial" w:hAnsi="Arial" w:cs="Arial"/>
        </w:rPr>
        <w:t>needs food</w:t>
      </w:r>
      <w:r w:rsidRPr="00FA12F9">
        <w:rPr>
          <w:rFonts w:ascii="Arial" w:hAnsi="Arial" w:cs="Arial"/>
        </w:rPr>
        <w:t xml:space="preserve">, warmth, sleep, medical care. Above those sit safety needs: stability, routine and protection from harm. The middle level is love and belonging, covering friendship, family contact and emotional connection. Esteem comes </w:t>
      </w:r>
      <w:r w:rsidR="009602E5" w:rsidRPr="00FA12F9">
        <w:rPr>
          <w:rFonts w:ascii="Arial" w:hAnsi="Arial" w:cs="Arial"/>
        </w:rPr>
        <w:t>next the</w:t>
      </w:r>
      <w:r w:rsidRPr="00FA12F9">
        <w:rPr>
          <w:rFonts w:ascii="Arial" w:hAnsi="Arial" w:cs="Arial"/>
        </w:rPr>
        <w:t xml:space="preserve"> need to feel valued, capable and respected. At the top is self-actualisation: living with purpose, doing things that feel meaningful.</w:t>
      </w:r>
    </w:p>
    <w:p w14:paraId="5BD9C5F2" w14:textId="105A9423" w:rsidR="00C3795C" w:rsidRPr="00FA12F9" w:rsidRDefault="00C3795C" w:rsidP="00FA12F9">
      <w:pPr>
        <w:spacing w:line="360" w:lineRule="auto"/>
        <w:jc w:val="both"/>
        <w:rPr>
          <w:rFonts w:ascii="Arial" w:hAnsi="Arial" w:cs="Arial"/>
        </w:rPr>
      </w:pPr>
      <w:r w:rsidRPr="00FA12F9">
        <w:rPr>
          <w:rFonts w:ascii="Arial" w:hAnsi="Arial" w:cs="Arial"/>
        </w:rPr>
        <w:lastRenderedPageBreak/>
        <w:t xml:space="preserve">The important thing about this model is what it implies for care. It says that if you only meet someone’s physical needs, you have only done part of the job. Kaufman (1986) found that older adults do not experience meaning through ageing itself, but through continuing to express a consistent sense of who they are. When someone moves into a care home, they often lose the roles that gave them that </w:t>
      </w:r>
      <w:r w:rsidR="009602E5" w:rsidRPr="00FA12F9">
        <w:rPr>
          <w:rFonts w:ascii="Arial" w:hAnsi="Arial" w:cs="Arial"/>
        </w:rPr>
        <w:t>identity as</w:t>
      </w:r>
      <w:r w:rsidRPr="00FA12F9">
        <w:rPr>
          <w:rFonts w:ascii="Arial" w:hAnsi="Arial" w:cs="Arial"/>
        </w:rPr>
        <w:t xml:space="preserve"> a professional, a parent, a neighbour. Maslow’s framework gives practitioners a way to see why that loss is so distressing, and a structure for thinking about how to address it.</w:t>
      </w:r>
    </w:p>
    <w:p w14:paraId="4C8BB5F2" w14:textId="77777777" w:rsidR="00C3795C" w:rsidRPr="00FA12F9" w:rsidRDefault="00C3795C" w:rsidP="00FA12F9">
      <w:pPr>
        <w:spacing w:line="360" w:lineRule="auto"/>
        <w:jc w:val="both"/>
        <w:rPr>
          <w:rFonts w:ascii="Arial" w:hAnsi="Arial" w:cs="Arial"/>
          <w:b/>
          <w:bCs/>
        </w:rPr>
      </w:pPr>
      <w:r w:rsidRPr="00FA12F9">
        <w:rPr>
          <w:rFonts w:ascii="Arial" w:hAnsi="Arial" w:cs="Arial"/>
          <w:b/>
          <w:bCs/>
        </w:rPr>
        <w:t>Application of the Theory</w:t>
      </w:r>
    </w:p>
    <w:p w14:paraId="26CFE75F" w14:textId="77777777" w:rsidR="00C3795C" w:rsidRPr="00FA12F9" w:rsidRDefault="00C3795C" w:rsidP="00FA12F9">
      <w:pPr>
        <w:spacing w:line="360" w:lineRule="auto"/>
        <w:jc w:val="both"/>
        <w:rPr>
          <w:rFonts w:ascii="Arial" w:hAnsi="Arial" w:cs="Arial"/>
        </w:rPr>
      </w:pPr>
      <w:r w:rsidRPr="00FA12F9">
        <w:rPr>
          <w:rFonts w:ascii="Arial" w:hAnsi="Arial" w:cs="Arial"/>
        </w:rPr>
        <w:t>In practice, Maslow’s hierarchy helps staff think beyond the task list. Good nutrition, pain management and a safe environment form the foundation. Once secured, the model prompts deeper questions: does this resident feel connected? Valued? Is there meaning in their day?</w:t>
      </w:r>
    </w:p>
    <w:p w14:paraId="10EBF4EA" w14:textId="57880DE5" w:rsidR="00C3795C" w:rsidRPr="00FA12F9" w:rsidRDefault="00C3795C" w:rsidP="00FA12F9">
      <w:pPr>
        <w:spacing w:line="360" w:lineRule="auto"/>
        <w:jc w:val="both"/>
        <w:rPr>
          <w:rFonts w:ascii="Arial" w:hAnsi="Arial" w:cs="Arial"/>
        </w:rPr>
      </w:pPr>
      <w:r w:rsidRPr="00FA12F9">
        <w:rPr>
          <w:rFonts w:ascii="Arial" w:hAnsi="Arial" w:cs="Arial"/>
        </w:rPr>
        <w:t xml:space="preserve">Group activities address belonging; recognising preferences and contributions builds esteem; creative projects or small roles support </w:t>
      </w:r>
      <w:r w:rsidR="00AF5483" w:rsidRPr="00FA12F9">
        <w:rPr>
          <w:rFonts w:ascii="Arial" w:hAnsi="Arial" w:cs="Arial"/>
        </w:rPr>
        <w:t>self-actualisation</w:t>
      </w:r>
      <w:r w:rsidRPr="00FA12F9">
        <w:rPr>
          <w:rFonts w:ascii="Arial" w:hAnsi="Arial" w:cs="Arial"/>
        </w:rPr>
        <w:t xml:space="preserve"> (Rowe and Kahn, 1997). Staff who understand the hierarchy are better placed to see that withdrawal or agitation often signals an unmet need rather than a personality problem.</w:t>
      </w:r>
    </w:p>
    <w:p w14:paraId="471F80D6" w14:textId="77777777" w:rsidR="00C3795C" w:rsidRPr="00FA12F9" w:rsidRDefault="00C3795C" w:rsidP="00FA12F9">
      <w:pPr>
        <w:spacing w:line="360" w:lineRule="auto"/>
        <w:jc w:val="both"/>
        <w:rPr>
          <w:rFonts w:ascii="Arial" w:hAnsi="Arial" w:cs="Arial"/>
          <w:b/>
          <w:bCs/>
        </w:rPr>
      </w:pPr>
      <w:r w:rsidRPr="00FA12F9">
        <w:rPr>
          <w:rFonts w:ascii="Arial" w:hAnsi="Arial" w:cs="Arial"/>
          <w:b/>
          <w:bCs/>
        </w:rPr>
        <w:t>Real-World Example</w:t>
      </w:r>
    </w:p>
    <w:p w14:paraId="1E9E64B1" w14:textId="08A8C50D" w:rsidR="00C3795C" w:rsidRPr="00FA12F9" w:rsidRDefault="00C3795C" w:rsidP="00FA12F9">
      <w:pPr>
        <w:spacing w:line="360" w:lineRule="auto"/>
        <w:jc w:val="both"/>
        <w:rPr>
          <w:rFonts w:ascii="Arial" w:hAnsi="Arial" w:cs="Arial"/>
        </w:rPr>
      </w:pPr>
      <w:r w:rsidRPr="00FA12F9">
        <w:rPr>
          <w:rFonts w:ascii="Arial" w:hAnsi="Arial" w:cs="Arial"/>
        </w:rPr>
        <w:t xml:space="preserve">Margaret is 82 and moved into a care home after a fall at home. Before admission, she had been active in her local Women’s Institute and had spent years baking for her family. In her first weeks at the home, staff ensured her pain was managed, her room was personalised and she had a consistent key </w:t>
      </w:r>
      <w:r w:rsidR="00F61F85" w:rsidRPr="00FA12F9">
        <w:rPr>
          <w:rFonts w:ascii="Arial" w:hAnsi="Arial" w:cs="Arial"/>
        </w:rPr>
        <w:t>worker addressing</w:t>
      </w:r>
      <w:r w:rsidRPr="00FA12F9">
        <w:rPr>
          <w:rFonts w:ascii="Arial" w:hAnsi="Arial" w:cs="Arial"/>
        </w:rPr>
        <w:t xml:space="preserve"> her physiological and safety needs. But she remained withdrawn.</w:t>
      </w:r>
    </w:p>
    <w:p w14:paraId="3D8990B3" w14:textId="4915E46B" w:rsidR="00C3795C" w:rsidRPr="00FA12F9" w:rsidRDefault="00C3795C" w:rsidP="00FA12F9">
      <w:pPr>
        <w:spacing w:line="360" w:lineRule="auto"/>
        <w:jc w:val="both"/>
        <w:rPr>
          <w:rFonts w:ascii="Arial" w:hAnsi="Arial" w:cs="Arial"/>
        </w:rPr>
      </w:pPr>
      <w:r w:rsidRPr="00FA12F9">
        <w:rPr>
          <w:rFonts w:ascii="Arial" w:hAnsi="Arial" w:cs="Arial"/>
        </w:rPr>
        <w:t xml:space="preserve">Her key worker noticed this and, knowing Margaret’s background, introduced her to a small weekly baking group. Margaret was hesitant at first, but within a few weeks she was leading sessions and showing other residents her recipes. The change in her was </w:t>
      </w:r>
      <w:r w:rsidR="009602E5" w:rsidRPr="00FA12F9">
        <w:rPr>
          <w:rFonts w:ascii="Arial" w:hAnsi="Arial" w:cs="Arial"/>
        </w:rPr>
        <w:t>significant she</w:t>
      </w:r>
      <w:r w:rsidRPr="00FA12F9">
        <w:rPr>
          <w:rFonts w:ascii="Arial" w:hAnsi="Arial" w:cs="Arial"/>
        </w:rPr>
        <w:t xml:space="preserve"> was talking more, joining communal meals, and staff noticed she seemed more settled overall. This is Maslow’s hierarchy in action: once belonging and esteem needs were addressed through something connected to her identity, self-actualisation followed. As Rowe and Kahn (1997) note, continued engagement and a sense of purpose are central to wellbeing in later life.</w:t>
      </w:r>
    </w:p>
    <w:p w14:paraId="6180F7EB" w14:textId="77777777" w:rsidR="00C3795C" w:rsidRPr="00FA12F9" w:rsidRDefault="00C3795C" w:rsidP="00FA12F9">
      <w:pPr>
        <w:spacing w:line="360" w:lineRule="auto"/>
        <w:jc w:val="both"/>
        <w:rPr>
          <w:rFonts w:ascii="Arial" w:hAnsi="Arial" w:cs="Arial"/>
          <w:b/>
          <w:bCs/>
        </w:rPr>
      </w:pPr>
      <w:r w:rsidRPr="00FA12F9">
        <w:rPr>
          <w:rFonts w:ascii="Arial" w:hAnsi="Arial" w:cs="Arial"/>
          <w:b/>
          <w:bCs/>
        </w:rPr>
        <w:t>Challenges</w:t>
      </w:r>
    </w:p>
    <w:p w14:paraId="2BB3EADB" w14:textId="3EF89565" w:rsidR="00C3795C" w:rsidRPr="00FA12F9" w:rsidRDefault="00C3795C" w:rsidP="00FA12F9">
      <w:pPr>
        <w:spacing w:line="360" w:lineRule="auto"/>
        <w:jc w:val="both"/>
        <w:rPr>
          <w:rFonts w:ascii="Arial" w:hAnsi="Arial" w:cs="Arial"/>
        </w:rPr>
      </w:pPr>
      <w:r w:rsidRPr="00FA12F9">
        <w:rPr>
          <w:rFonts w:ascii="Arial" w:hAnsi="Arial" w:cs="Arial"/>
        </w:rPr>
        <w:t>The main challenge with Maslow’s framework is that it assumes a fixed order of needs, which does not always reflect reality. A resident living with dementia may feel intense distress around belonging or safety even when their physical needs are fully met (</w:t>
      </w:r>
      <w:proofErr w:type="spellStart"/>
      <w:r w:rsidRPr="00FA12F9">
        <w:rPr>
          <w:rFonts w:ascii="Arial" w:hAnsi="Arial" w:cs="Arial"/>
        </w:rPr>
        <w:t>Kitwood</w:t>
      </w:r>
      <w:proofErr w:type="spellEnd"/>
      <w:r w:rsidRPr="00FA12F9">
        <w:rPr>
          <w:rFonts w:ascii="Arial" w:hAnsi="Arial" w:cs="Arial"/>
        </w:rPr>
        <w:t xml:space="preserve">, 1997). Applying the hierarchy rigidly in those circumstances risks missing what </w:t>
      </w:r>
      <w:r w:rsidR="009602E5" w:rsidRPr="00FA12F9">
        <w:rPr>
          <w:rFonts w:ascii="Arial" w:hAnsi="Arial" w:cs="Arial"/>
        </w:rPr>
        <w:t>matters</w:t>
      </w:r>
      <w:r w:rsidRPr="00FA12F9">
        <w:rPr>
          <w:rFonts w:ascii="Arial" w:hAnsi="Arial" w:cs="Arial"/>
        </w:rPr>
        <w:t xml:space="preserve"> to that person.</w:t>
      </w:r>
    </w:p>
    <w:p w14:paraId="3045B065" w14:textId="00501343" w:rsidR="00C3795C" w:rsidRPr="00FA12F9" w:rsidRDefault="00C3795C" w:rsidP="00FA12F9">
      <w:pPr>
        <w:spacing w:line="360" w:lineRule="auto"/>
        <w:jc w:val="both"/>
        <w:rPr>
          <w:rFonts w:ascii="Arial" w:hAnsi="Arial" w:cs="Arial"/>
        </w:rPr>
      </w:pPr>
      <w:r w:rsidRPr="00FA12F9">
        <w:rPr>
          <w:rFonts w:ascii="Arial" w:hAnsi="Arial" w:cs="Arial"/>
        </w:rPr>
        <w:lastRenderedPageBreak/>
        <w:t>The most practical response is individualised care planning. Rather than working through the hierarchy as a checklist, staff can use it as a prompt</w:t>
      </w:r>
      <w:r w:rsidR="009602E5" w:rsidRPr="00FA12F9">
        <w:rPr>
          <w:rFonts w:ascii="Arial" w:hAnsi="Arial" w:cs="Arial"/>
        </w:rPr>
        <w:t xml:space="preserve"> </w:t>
      </w:r>
      <w:r w:rsidRPr="00FA12F9">
        <w:rPr>
          <w:rFonts w:ascii="Arial" w:hAnsi="Arial" w:cs="Arial"/>
        </w:rPr>
        <w:t>a set of questions to ask about each resident. Regular reviews of the plan allow needs to be reassessed as circumstances change, ensuring the framework stays responsive rather than becoming another form of routine.</w:t>
      </w:r>
    </w:p>
    <w:p w14:paraId="7C8CEE8D" w14:textId="77777777" w:rsidR="00C3795C" w:rsidRPr="00FA12F9" w:rsidRDefault="00C3795C" w:rsidP="00FA12F9">
      <w:pPr>
        <w:spacing w:line="360" w:lineRule="auto"/>
        <w:jc w:val="both"/>
        <w:rPr>
          <w:rFonts w:ascii="Arial" w:hAnsi="Arial" w:cs="Arial"/>
          <w:b/>
          <w:bCs/>
        </w:rPr>
      </w:pPr>
      <w:r w:rsidRPr="00FA12F9">
        <w:rPr>
          <w:rFonts w:ascii="Arial" w:hAnsi="Arial" w:cs="Arial"/>
          <w:b/>
          <w:bCs/>
        </w:rPr>
        <w:t>Conclusion</w:t>
      </w:r>
    </w:p>
    <w:p w14:paraId="45A88B96" w14:textId="44BB2D15" w:rsidR="00C3795C" w:rsidRPr="00FA12F9" w:rsidRDefault="00C3795C" w:rsidP="00FA12F9">
      <w:pPr>
        <w:spacing w:line="360" w:lineRule="auto"/>
        <w:jc w:val="both"/>
        <w:rPr>
          <w:rFonts w:ascii="Arial" w:hAnsi="Arial" w:cs="Arial"/>
        </w:rPr>
      </w:pPr>
      <w:r w:rsidRPr="00FA12F9">
        <w:rPr>
          <w:rFonts w:ascii="Arial" w:hAnsi="Arial" w:cs="Arial"/>
        </w:rPr>
        <w:t xml:space="preserve">This report has shown how Maslow’s Hierarchy of Needs can be a genuinely useful tool for care home professionals. It offers a clear framework for thinking about the full range of a resident’s needs, not just the physical ones, and it helps staff understand the connection between unmet psychological needs and the difficulties residents sometimes show. Margaret’s case demonstrates that when the framework is applied thoughtfully and personally, it can make a real difference. Psychological theory is not just an academic </w:t>
      </w:r>
      <w:r w:rsidR="00096944" w:rsidRPr="00FA12F9">
        <w:rPr>
          <w:rFonts w:ascii="Arial" w:hAnsi="Arial" w:cs="Arial"/>
        </w:rPr>
        <w:t>exercise used</w:t>
      </w:r>
      <w:r w:rsidRPr="00FA12F9">
        <w:rPr>
          <w:rFonts w:ascii="Arial" w:hAnsi="Arial" w:cs="Arial"/>
        </w:rPr>
        <w:t xml:space="preserve"> well, it shapes better, more humane care.</w:t>
      </w:r>
    </w:p>
    <w:p w14:paraId="114076A5" w14:textId="77777777" w:rsidR="00A85B63" w:rsidRPr="00FA12F9" w:rsidRDefault="00A85B63" w:rsidP="00FA12F9">
      <w:pPr>
        <w:pStyle w:val="Heading2"/>
        <w:spacing w:line="360" w:lineRule="auto"/>
        <w:jc w:val="both"/>
        <w:rPr>
          <w:rFonts w:ascii="Arial" w:hAnsi="Arial" w:cs="Arial"/>
          <w:sz w:val="22"/>
          <w:szCs w:val="22"/>
        </w:rPr>
      </w:pPr>
    </w:p>
    <w:p w14:paraId="33E00B0F" w14:textId="77777777" w:rsidR="00A85B63" w:rsidRPr="00FA12F9" w:rsidRDefault="00A85B63" w:rsidP="00FA12F9">
      <w:pPr>
        <w:pStyle w:val="Heading2"/>
        <w:spacing w:line="360" w:lineRule="auto"/>
        <w:jc w:val="both"/>
        <w:rPr>
          <w:rFonts w:ascii="Arial" w:hAnsi="Arial" w:cs="Arial"/>
          <w:sz w:val="22"/>
          <w:szCs w:val="22"/>
        </w:rPr>
      </w:pPr>
    </w:p>
    <w:p w14:paraId="05182325" w14:textId="77777777" w:rsidR="00A85B63" w:rsidRPr="00FA12F9" w:rsidRDefault="00A85B63" w:rsidP="00FA12F9">
      <w:pPr>
        <w:pStyle w:val="Heading2"/>
        <w:spacing w:line="360" w:lineRule="auto"/>
        <w:jc w:val="both"/>
        <w:rPr>
          <w:rFonts w:ascii="Arial" w:hAnsi="Arial" w:cs="Arial"/>
          <w:sz w:val="22"/>
          <w:szCs w:val="22"/>
        </w:rPr>
      </w:pPr>
    </w:p>
    <w:p w14:paraId="159840FE" w14:textId="77777777" w:rsidR="00A85B63" w:rsidRPr="00FA12F9" w:rsidRDefault="00A85B63" w:rsidP="00FA12F9">
      <w:pPr>
        <w:pStyle w:val="Heading2"/>
        <w:spacing w:line="360" w:lineRule="auto"/>
        <w:jc w:val="both"/>
        <w:rPr>
          <w:rFonts w:ascii="Arial" w:hAnsi="Arial" w:cs="Arial"/>
          <w:sz w:val="22"/>
          <w:szCs w:val="22"/>
        </w:rPr>
      </w:pPr>
    </w:p>
    <w:p w14:paraId="24088F63" w14:textId="77777777" w:rsidR="00A85B63" w:rsidRPr="00FA12F9" w:rsidRDefault="00A85B63" w:rsidP="00FA12F9">
      <w:pPr>
        <w:pStyle w:val="Heading2"/>
        <w:spacing w:line="360" w:lineRule="auto"/>
        <w:jc w:val="both"/>
        <w:rPr>
          <w:rFonts w:ascii="Arial" w:hAnsi="Arial" w:cs="Arial"/>
          <w:sz w:val="22"/>
          <w:szCs w:val="22"/>
        </w:rPr>
      </w:pPr>
    </w:p>
    <w:p w14:paraId="58F07F03" w14:textId="77777777" w:rsidR="00A85B63" w:rsidRPr="00FA12F9" w:rsidRDefault="00A85B63" w:rsidP="00FA12F9">
      <w:pPr>
        <w:pStyle w:val="Heading2"/>
        <w:spacing w:line="360" w:lineRule="auto"/>
        <w:jc w:val="both"/>
        <w:rPr>
          <w:rFonts w:ascii="Arial" w:hAnsi="Arial" w:cs="Arial"/>
          <w:sz w:val="22"/>
          <w:szCs w:val="22"/>
        </w:rPr>
      </w:pPr>
    </w:p>
    <w:p w14:paraId="0F59274E" w14:textId="77777777" w:rsidR="00A85B63" w:rsidRPr="00FA12F9" w:rsidRDefault="00A85B63" w:rsidP="00FA12F9">
      <w:pPr>
        <w:pStyle w:val="Heading2"/>
        <w:spacing w:line="360" w:lineRule="auto"/>
        <w:jc w:val="both"/>
        <w:rPr>
          <w:rFonts w:ascii="Arial" w:hAnsi="Arial" w:cs="Arial"/>
          <w:sz w:val="22"/>
          <w:szCs w:val="22"/>
        </w:rPr>
      </w:pPr>
    </w:p>
    <w:p w14:paraId="11A3DB87" w14:textId="77777777" w:rsidR="00A85B63" w:rsidRPr="00FA12F9" w:rsidRDefault="00A85B63" w:rsidP="00FA12F9">
      <w:pPr>
        <w:pStyle w:val="Heading2"/>
        <w:spacing w:line="360" w:lineRule="auto"/>
        <w:jc w:val="both"/>
        <w:rPr>
          <w:rFonts w:ascii="Arial" w:hAnsi="Arial" w:cs="Arial"/>
          <w:sz w:val="22"/>
          <w:szCs w:val="22"/>
        </w:rPr>
      </w:pPr>
    </w:p>
    <w:p w14:paraId="7F529484" w14:textId="77777777" w:rsidR="00A85B63" w:rsidRPr="00FA12F9" w:rsidRDefault="00A85B63" w:rsidP="00FA12F9">
      <w:pPr>
        <w:spacing w:line="360" w:lineRule="auto"/>
        <w:jc w:val="both"/>
        <w:rPr>
          <w:rFonts w:ascii="Arial" w:hAnsi="Arial" w:cs="Arial"/>
        </w:rPr>
      </w:pPr>
    </w:p>
    <w:p w14:paraId="6CE86035" w14:textId="77777777" w:rsidR="00A85B63" w:rsidRPr="00FA12F9" w:rsidRDefault="00A85B63" w:rsidP="00FA12F9">
      <w:pPr>
        <w:pStyle w:val="Heading2"/>
        <w:spacing w:line="360" w:lineRule="auto"/>
        <w:jc w:val="both"/>
        <w:rPr>
          <w:rFonts w:ascii="Arial" w:hAnsi="Arial" w:cs="Arial"/>
          <w:sz w:val="22"/>
          <w:szCs w:val="22"/>
        </w:rPr>
      </w:pPr>
    </w:p>
    <w:p w14:paraId="0EA83FDC" w14:textId="77777777" w:rsidR="00002786" w:rsidRPr="00FA12F9" w:rsidRDefault="00002786" w:rsidP="00FA12F9">
      <w:pPr>
        <w:spacing w:line="360" w:lineRule="auto"/>
        <w:jc w:val="both"/>
        <w:rPr>
          <w:rFonts w:ascii="Arial" w:hAnsi="Arial" w:cs="Arial"/>
        </w:rPr>
      </w:pPr>
    </w:p>
    <w:p w14:paraId="0294AB42" w14:textId="77777777" w:rsidR="00B9049A" w:rsidRPr="00FA12F9" w:rsidRDefault="00B9049A" w:rsidP="00FA12F9">
      <w:pPr>
        <w:spacing w:line="360" w:lineRule="auto"/>
        <w:jc w:val="both"/>
        <w:rPr>
          <w:rFonts w:ascii="Arial" w:hAnsi="Arial" w:cs="Arial"/>
        </w:rPr>
      </w:pPr>
    </w:p>
    <w:p w14:paraId="2BA7C6F4" w14:textId="77777777" w:rsidR="00B9049A" w:rsidRPr="00FA12F9" w:rsidRDefault="00B9049A" w:rsidP="00FA12F9">
      <w:pPr>
        <w:spacing w:line="360" w:lineRule="auto"/>
        <w:jc w:val="both"/>
        <w:rPr>
          <w:rFonts w:ascii="Arial" w:hAnsi="Arial" w:cs="Arial"/>
        </w:rPr>
      </w:pPr>
    </w:p>
    <w:p w14:paraId="2D363532" w14:textId="77777777" w:rsidR="00B9049A" w:rsidRPr="00FA12F9" w:rsidRDefault="00B9049A" w:rsidP="00FA12F9">
      <w:pPr>
        <w:spacing w:line="360" w:lineRule="auto"/>
        <w:jc w:val="both"/>
        <w:rPr>
          <w:rFonts w:ascii="Arial" w:hAnsi="Arial" w:cs="Arial"/>
        </w:rPr>
      </w:pPr>
    </w:p>
    <w:p w14:paraId="05DE30CA" w14:textId="77777777" w:rsidR="00B9049A" w:rsidRPr="00FA12F9" w:rsidRDefault="00B9049A" w:rsidP="00FA12F9">
      <w:pPr>
        <w:spacing w:line="360" w:lineRule="auto"/>
        <w:jc w:val="both"/>
        <w:rPr>
          <w:rFonts w:ascii="Arial" w:hAnsi="Arial" w:cs="Arial"/>
        </w:rPr>
      </w:pPr>
    </w:p>
    <w:p w14:paraId="5015EABD" w14:textId="77777777" w:rsidR="00B9049A" w:rsidRPr="00FA12F9" w:rsidRDefault="00B9049A" w:rsidP="00FA12F9">
      <w:pPr>
        <w:spacing w:line="360" w:lineRule="auto"/>
        <w:jc w:val="both"/>
        <w:rPr>
          <w:rFonts w:ascii="Arial" w:hAnsi="Arial" w:cs="Arial"/>
        </w:rPr>
      </w:pPr>
    </w:p>
    <w:p w14:paraId="3C45C2A5" w14:textId="77777777" w:rsidR="00B9049A" w:rsidRPr="00FA12F9" w:rsidRDefault="00B9049A" w:rsidP="00FA12F9">
      <w:pPr>
        <w:spacing w:line="360" w:lineRule="auto"/>
        <w:jc w:val="both"/>
        <w:rPr>
          <w:rFonts w:ascii="Arial" w:hAnsi="Arial" w:cs="Arial"/>
        </w:rPr>
      </w:pPr>
    </w:p>
    <w:p w14:paraId="1B4F5297" w14:textId="77777777" w:rsidR="00B9049A" w:rsidRPr="00FA12F9" w:rsidRDefault="00B9049A" w:rsidP="00FA12F9">
      <w:pPr>
        <w:spacing w:line="360" w:lineRule="auto"/>
        <w:jc w:val="both"/>
        <w:rPr>
          <w:rFonts w:ascii="Arial" w:hAnsi="Arial" w:cs="Arial"/>
        </w:rPr>
      </w:pPr>
    </w:p>
    <w:p w14:paraId="6809C894" w14:textId="77777777" w:rsidR="00B9049A" w:rsidRPr="00FA12F9" w:rsidRDefault="00B9049A" w:rsidP="00FA12F9">
      <w:pPr>
        <w:spacing w:line="360" w:lineRule="auto"/>
        <w:jc w:val="both"/>
        <w:rPr>
          <w:rFonts w:ascii="Arial" w:hAnsi="Arial" w:cs="Arial"/>
        </w:rPr>
      </w:pPr>
    </w:p>
    <w:p w14:paraId="4CE9C033" w14:textId="77777777" w:rsidR="00B9049A" w:rsidRPr="00FA12F9" w:rsidRDefault="00B9049A" w:rsidP="00FA12F9">
      <w:pPr>
        <w:spacing w:line="360" w:lineRule="auto"/>
        <w:jc w:val="both"/>
        <w:rPr>
          <w:rFonts w:ascii="Arial" w:hAnsi="Arial" w:cs="Arial"/>
        </w:rPr>
      </w:pPr>
    </w:p>
    <w:p w14:paraId="34F551E3" w14:textId="77777777" w:rsidR="00B9049A" w:rsidRPr="00FA12F9" w:rsidRDefault="00B9049A" w:rsidP="00FA12F9">
      <w:pPr>
        <w:spacing w:line="360" w:lineRule="auto"/>
        <w:jc w:val="both"/>
        <w:rPr>
          <w:rFonts w:ascii="Arial" w:hAnsi="Arial" w:cs="Arial"/>
        </w:rPr>
      </w:pPr>
    </w:p>
    <w:p w14:paraId="0F408F3D" w14:textId="77777777" w:rsidR="00B9049A" w:rsidRPr="00FA12F9" w:rsidRDefault="00B9049A" w:rsidP="00FA12F9">
      <w:pPr>
        <w:spacing w:line="360" w:lineRule="auto"/>
        <w:jc w:val="both"/>
        <w:rPr>
          <w:rFonts w:ascii="Arial" w:hAnsi="Arial" w:cs="Arial"/>
        </w:rPr>
      </w:pPr>
    </w:p>
    <w:p w14:paraId="6DFFD6C7" w14:textId="3E5AB15E" w:rsidR="00C3795C" w:rsidRPr="00FA12F9" w:rsidRDefault="00C3795C" w:rsidP="00FA12F9">
      <w:pPr>
        <w:pStyle w:val="Heading1"/>
        <w:spacing w:line="360" w:lineRule="auto"/>
        <w:jc w:val="both"/>
        <w:rPr>
          <w:rFonts w:ascii="Arial" w:hAnsi="Arial" w:cs="Arial"/>
          <w:b/>
          <w:bCs/>
          <w:color w:val="auto"/>
          <w:sz w:val="22"/>
          <w:szCs w:val="22"/>
        </w:rPr>
      </w:pPr>
      <w:bookmarkStart w:id="14" w:name="_Toc224313242"/>
      <w:bookmarkStart w:id="15" w:name="_Toc224313605"/>
      <w:r w:rsidRPr="00FA12F9">
        <w:rPr>
          <w:rFonts w:ascii="Arial" w:hAnsi="Arial" w:cs="Arial"/>
          <w:b/>
          <w:bCs/>
          <w:color w:val="auto"/>
          <w:sz w:val="22"/>
          <w:szCs w:val="22"/>
        </w:rPr>
        <w:t>Reference</w:t>
      </w:r>
      <w:r w:rsidR="00B170D6" w:rsidRPr="00FA12F9">
        <w:rPr>
          <w:rFonts w:ascii="Arial" w:hAnsi="Arial" w:cs="Arial"/>
          <w:b/>
          <w:bCs/>
          <w:color w:val="auto"/>
          <w:sz w:val="22"/>
          <w:szCs w:val="22"/>
        </w:rPr>
        <w:t>s</w:t>
      </w:r>
      <w:bookmarkEnd w:id="14"/>
      <w:bookmarkEnd w:id="15"/>
    </w:p>
    <w:p w14:paraId="0ADF6F9B" w14:textId="77777777" w:rsidR="00C3795C" w:rsidRPr="00FA12F9" w:rsidRDefault="00C3795C" w:rsidP="00FA12F9">
      <w:pPr>
        <w:spacing w:line="360" w:lineRule="auto"/>
        <w:jc w:val="both"/>
        <w:rPr>
          <w:rFonts w:ascii="Arial" w:hAnsi="Arial" w:cs="Arial"/>
        </w:rPr>
      </w:pPr>
      <w:r w:rsidRPr="00FA12F9">
        <w:rPr>
          <w:rFonts w:ascii="Arial" w:hAnsi="Arial" w:cs="Arial"/>
        </w:rPr>
        <w:t xml:space="preserve">Berk, L.E. (2018) </w:t>
      </w:r>
      <w:r w:rsidRPr="00FA12F9">
        <w:rPr>
          <w:rFonts w:ascii="Arial" w:hAnsi="Arial" w:cs="Arial"/>
          <w:i/>
          <w:iCs/>
        </w:rPr>
        <w:t>Development Through the Lifespan</w:t>
      </w:r>
      <w:r w:rsidRPr="00FA12F9">
        <w:rPr>
          <w:rFonts w:ascii="Arial" w:hAnsi="Arial" w:cs="Arial"/>
        </w:rPr>
        <w:t xml:space="preserve">. 7th </w:t>
      </w:r>
      <w:proofErr w:type="spellStart"/>
      <w:r w:rsidRPr="00FA12F9">
        <w:rPr>
          <w:rFonts w:ascii="Arial" w:hAnsi="Arial" w:cs="Arial"/>
        </w:rPr>
        <w:t>edn</w:t>
      </w:r>
      <w:proofErr w:type="spellEnd"/>
      <w:r w:rsidRPr="00FA12F9">
        <w:rPr>
          <w:rFonts w:ascii="Arial" w:hAnsi="Arial" w:cs="Arial"/>
        </w:rPr>
        <w:t>. Boston: Pearson.</w:t>
      </w:r>
    </w:p>
    <w:p w14:paraId="38C94295" w14:textId="77777777" w:rsidR="00C3795C" w:rsidRPr="00FA12F9" w:rsidRDefault="00C3795C" w:rsidP="00FA12F9">
      <w:pPr>
        <w:spacing w:line="360" w:lineRule="auto"/>
        <w:jc w:val="both"/>
        <w:rPr>
          <w:rFonts w:ascii="Arial" w:hAnsi="Arial" w:cs="Arial"/>
        </w:rPr>
      </w:pPr>
      <w:r w:rsidRPr="00FA12F9">
        <w:rPr>
          <w:rFonts w:ascii="Arial" w:hAnsi="Arial" w:cs="Arial"/>
        </w:rPr>
        <w:t xml:space="preserve">Bowling, A. and Dieppe, P. (2005) ‘What is successful ageing and who should define it?’, </w:t>
      </w:r>
      <w:r w:rsidRPr="00FA12F9">
        <w:rPr>
          <w:rFonts w:ascii="Arial" w:hAnsi="Arial" w:cs="Arial"/>
          <w:i/>
          <w:iCs/>
        </w:rPr>
        <w:t>BMJ,</w:t>
      </w:r>
      <w:r w:rsidRPr="00FA12F9">
        <w:rPr>
          <w:rFonts w:ascii="Arial" w:hAnsi="Arial" w:cs="Arial"/>
        </w:rPr>
        <w:t xml:space="preserve"> 331, pp. 1548–1551. https://doi.org/10.1136/bmj.331.7531.1548</w:t>
      </w:r>
    </w:p>
    <w:p w14:paraId="1C0C2D97" w14:textId="77777777" w:rsidR="00C3795C" w:rsidRPr="00FA12F9" w:rsidRDefault="00C3795C" w:rsidP="00FA12F9">
      <w:pPr>
        <w:spacing w:line="360" w:lineRule="auto"/>
        <w:jc w:val="both"/>
        <w:rPr>
          <w:rFonts w:ascii="Arial" w:hAnsi="Arial" w:cs="Arial"/>
        </w:rPr>
      </w:pPr>
      <w:r w:rsidRPr="00FA12F9">
        <w:rPr>
          <w:rFonts w:ascii="Arial" w:hAnsi="Arial" w:cs="Arial"/>
        </w:rPr>
        <w:t xml:space="preserve">Haslam, C., Cruwys, T. and Haslam, S.A. (2014) ‘“The </w:t>
      </w:r>
      <w:proofErr w:type="spellStart"/>
      <w:r w:rsidRPr="00FA12F9">
        <w:rPr>
          <w:rFonts w:ascii="Arial" w:hAnsi="Arial" w:cs="Arial"/>
        </w:rPr>
        <w:t>we’s</w:t>
      </w:r>
      <w:proofErr w:type="spellEnd"/>
      <w:r w:rsidRPr="00FA12F9">
        <w:rPr>
          <w:rFonts w:ascii="Arial" w:hAnsi="Arial" w:cs="Arial"/>
        </w:rPr>
        <w:t xml:space="preserve"> have it”: Evidence for the distinctive benefits of group engagement in enhancing cognitive health in aging’, </w:t>
      </w:r>
      <w:r w:rsidRPr="00FA12F9">
        <w:rPr>
          <w:rFonts w:ascii="Arial" w:hAnsi="Arial" w:cs="Arial"/>
          <w:i/>
          <w:iCs/>
        </w:rPr>
        <w:t>Social Science &amp; Medicine,</w:t>
      </w:r>
      <w:r w:rsidRPr="00FA12F9">
        <w:rPr>
          <w:rFonts w:ascii="Arial" w:hAnsi="Arial" w:cs="Arial"/>
        </w:rPr>
        <w:t xml:space="preserve"> 120, pp. 57–66. https://doi.org/10.1016/j.socscimed.2014.08.037</w:t>
      </w:r>
    </w:p>
    <w:p w14:paraId="1A3DBD12" w14:textId="77777777" w:rsidR="00C3795C" w:rsidRPr="00FA12F9" w:rsidRDefault="00C3795C" w:rsidP="00FA12F9">
      <w:pPr>
        <w:spacing w:line="360" w:lineRule="auto"/>
        <w:jc w:val="both"/>
        <w:rPr>
          <w:rFonts w:ascii="Arial" w:hAnsi="Arial" w:cs="Arial"/>
        </w:rPr>
      </w:pPr>
      <w:r w:rsidRPr="00FA12F9">
        <w:rPr>
          <w:rFonts w:ascii="Arial" w:hAnsi="Arial" w:cs="Arial"/>
        </w:rPr>
        <w:t xml:space="preserve">Kaufman, S.R. (1986) </w:t>
      </w:r>
      <w:r w:rsidRPr="00FA12F9">
        <w:rPr>
          <w:rFonts w:ascii="Arial" w:hAnsi="Arial" w:cs="Arial"/>
          <w:i/>
          <w:iCs/>
        </w:rPr>
        <w:t>The Ageless Self: Sources of Meaning in Late Life</w:t>
      </w:r>
      <w:r w:rsidRPr="00FA12F9">
        <w:rPr>
          <w:rFonts w:ascii="Arial" w:hAnsi="Arial" w:cs="Arial"/>
        </w:rPr>
        <w:t>. Madison: University of Wisconsin Press.</w:t>
      </w:r>
    </w:p>
    <w:p w14:paraId="4D8B0C64" w14:textId="77777777" w:rsidR="00C3795C" w:rsidRPr="00FA12F9" w:rsidRDefault="00C3795C" w:rsidP="00FA12F9">
      <w:pPr>
        <w:spacing w:line="360" w:lineRule="auto"/>
        <w:jc w:val="both"/>
        <w:rPr>
          <w:rFonts w:ascii="Arial" w:hAnsi="Arial" w:cs="Arial"/>
        </w:rPr>
      </w:pPr>
      <w:proofErr w:type="spellStart"/>
      <w:r w:rsidRPr="00FA12F9">
        <w:rPr>
          <w:rFonts w:ascii="Arial" w:hAnsi="Arial" w:cs="Arial"/>
        </w:rPr>
        <w:t>Kitwood</w:t>
      </w:r>
      <w:proofErr w:type="spellEnd"/>
      <w:r w:rsidRPr="00FA12F9">
        <w:rPr>
          <w:rFonts w:ascii="Arial" w:hAnsi="Arial" w:cs="Arial"/>
        </w:rPr>
        <w:t xml:space="preserve">, T. (1997) </w:t>
      </w:r>
      <w:r w:rsidRPr="00FA12F9">
        <w:rPr>
          <w:rFonts w:ascii="Arial" w:hAnsi="Arial" w:cs="Arial"/>
          <w:i/>
          <w:iCs/>
        </w:rPr>
        <w:t>Dementia Reconsidered: The Person Comes First</w:t>
      </w:r>
      <w:r w:rsidRPr="00FA12F9">
        <w:rPr>
          <w:rFonts w:ascii="Arial" w:hAnsi="Arial" w:cs="Arial"/>
        </w:rPr>
        <w:t>. Buckingham: Open University Press.</w:t>
      </w:r>
    </w:p>
    <w:p w14:paraId="6A6742A6" w14:textId="77777777" w:rsidR="00C3795C" w:rsidRPr="00FA12F9" w:rsidRDefault="00C3795C" w:rsidP="00FA12F9">
      <w:pPr>
        <w:spacing w:line="360" w:lineRule="auto"/>
        <w:jc w:val="both"/>
        <w:rPr>
          <w:rFonts w:ascii="Arial" w:hAnsi="Arial" w:cs="Arial"/>
        </w:rPr>
      </w:pPr>
      <w:r w:rsidRPr="00FA12F9">
        <w:rPr>
          <w:rFonts w:ascii="Arial" w:hAnsi="Arial" w:cs="Arial"/>
        </w:rPr>
        <w:t xml:space="preserve">Maslow, A.H. (1943) ‘A theory of human motivation’, </w:t>
      </w:r>
      <w:r w:rsidRPr="00FA12F9">
        <w:rPr>
          <w:rFonts w:ascii="Arial" w:hAnsi="Arial" w:cs="Arial"/>
          <w:i/>
          <w:iCs/>
        </w:rPr>
        <w:t>Psychological Review,</w:t>
      </w:r>
      <w:r w:rsidRPr="00FA12F9">
        <w:rPr>
          <w:rFonts w:ascii="Arial" w:hAnsi="Arial" w:cs="Arial"/>
        </w:rPr>
        <w:t xml:space="preserve"> 50(4), pp. 370–396. https://doi.org/10.1037/h0054346</w:t>
      </w:r>
    </w:p>
    <w:p w14:paraId="1674D0D8" w14:textId="77777777" w:rsidR="00C3795C" w:rsidRPr="00FA12F9" w:rsidRDefault="00C3795C" w:rsidP="00FA12F9">
      <w:pPr>
        <w:spacing w:line="360" w:lineRule="auto"/>
        <w:jc w:val="both"/>
        <w:rPr>
          <w:rFonts w:ascii="Arial" w:hAnsi="Arial" w:cs="Arial"/>
        </w:rPr>
      </w:pPr>
      <w:r w:rsidRPr="00FA12F9">
        <w:rPr>
          <w:rFonts w:ascii="Arial" w:hAnsi="Arial" w:cs="Arial"/>
        </w:rPr>
        <w:t xml:space="preserve">Office for National Statistics (2023) </w:t>
      </w:r>
      <w:r w:rsidRPr="00FA12F9">
        <w:rPr>
          <w:rFonts w:ascii="Arial" w:hAnsi="Arial" w:cs="Arial"/>
          <w:i/>
          <w:iCs/>
        </w:rPr>
        <w:t>Older people living in care homes in 2021 and changes since 2011</w:t>
      </w:r>
      <w:r w:rsidRPr="00FA12F9">
        <w:rPr>
          <w:rFonts w:ascii="Arial" w:hAnsi="Arial" w:cs="Arial"/>
        </w:rPr>
        <w:t>. Available at: https://www.ons.gov.uk/peoplepopulationandcommunity/birthsdeathsandmarriages/ageing/articles/olderpeoplelivingincarehomesin2021andchangessince2011/2023-10-09 (Accessed: 8 March 2026).</w:t>
      </w:r>
    </w:p>
    <w:p w14:paraId="1A7CAF96" w14:textId="77777777" w:rsidR="00C3795C" w:rsidRPr="00FA12F9" w:rsidRDefault="00C3795C" w:rsidP="00FA12F9">
      <w:pPr>
        <w:spacing w:line="360" w:lineRule="auto"/>
        <w:jc w:val="both"/>
        <w:rPr>
          <w:rFonts w:ascii="Arial" w:hAnsi="Arial" w:cs="Arial"/>
        </w:rPr>
      </w:pPr>
      <w:r w:rsidRPr="00FA12F9">
        <w:rPr>
          <w:rFonts w:ascii="Arial" w:hAnsi="Arial" w:cs="Arial"/>
        </w:rPr>
        <w:t xml:space="preserve">Rowe, J.W. and Kahn, R.L. (1997) ‘Successful aging’, </w:t>
      </w:r>
      <w:r w:rsidRPr="00FA12F9">
        <w:rPr>
          <w:rFonts w:ascii="Arial" w:hAnsi="Arial" w:cs="Arial"/>
          <w:i/>
          <w:iCs/>
        </w:rPr>
        <w:t>The Gerontologist,</w:t>
      </w:r>
      <w:r w:rsidRPr="00FA12F9">
        <w:rPr>
          <w:rFonts w:ascii="Arial" w:hAnsi="Arial" w:cs="Arial"/>
        </w:rPr>
        <w:t xml:space="preserve"> 37(4), pp. 433–440. https://doi.org/10.1093/geront/37.4.433</w:t>
      </w:r>
    </w:p>
    <w:p w14:paraId="3C68BB0D" w14:textId="77777777" w:rsidR="00C3795C" w:rsidRPr="00FA12F9" w:rsidRDefault="00C3795C" w:rsidP="00FA12F9">
      <w:pPr>
        <w:spacing w:line="360" w:lineRule="auto"/>
        <w:jc w:val="both"/>
        <w:rPr>
          <w:rFonts w:ascii="Arial" w:hAnsi="Arial" w:cs="Arial"/>
        </w:rPr>
      </w:pPr>
      <w:r w:rsidRPr="00FA12F9">
        <w:rPr>
          <w:rFonts w:ascii="Arial" w:hAnsi="Arial" w:cs="Arial"/>
        </w:rPr>
        <w:t xml:space="preserve">Seligman, M.E.P. and Csikszentmihalyi, M. (2000) ‘Positive psychology: An introduction’, </w:t>
      </w:r>
      <w:r w:rsidRPr="00FA12F9">
        <w:rPr>
          <w:rFonts w:ascii="Arial" w:hAnsi="Arial" w:cs="Arial"/>
          <w:i/>
          <w:iCs/>
        </w:rPr>
        <w:t>American Psychologist,</w:t>
      </w:r>
      <w:r w:rsidRPr="00FA12F9">
        <w:rPr>
          <w:rFonts w:ascii="Arial" w:hAnsi="Arial" w:cs="Arial"/>
        </w:rPr>
        <w:t xml:space="preserve"> 55(1), pp. 5–14. https://doi.org/10.1037/0003-066X.55.1.5</w:t>
      </w:r>
    </w:p>
    <w:p w14:paraId="18DCA5FC" w14:textId="77777777" w:rsidR="00C3795C" w:rsidRPr="00FA12F9" w:rsidRDefault="00C3795C" w:rsidP="00FA12F9">
      <w:pPr>
        <w:spacing w:line="360" w:lineRule="auto"/>
        <w:jc w:val="both"/>
        <w:rPr>
          <w:rFonts w:ascii="Arial" w:hAnsi="Arial" w:cs="Arial"/>
        </w:rPr>
      </w:pPr>
      <w:r w:rsidRPr="00FA12F9">
        <w:rPr>
          <w:rFonts w:ascii="Arial" w:hAnsi="Arial" w:cs="Arial"/>
        </w:rPr>
        <w:t xml:space="preserve">Sin, N.L. and Lyubomirsky, S. (2009) ‘Enhancing well-being and alleviating depressive symptoms with positive psychology interventions: A practice-friendly meta-analysis’, </w:t>
      </w:r>
      <w:r w:rsidRPr="00FA12F9">
        <w:rPr>
          <w:rFonts w:ascii="Arial" w:hAnsi="Arial" w:cs="Arial"/>
          <w:i/>
          <w:iCs/>
        </w:rPr>
        <w:t>Journal of Clinical Psychology,</w:t>
      </w:r>
      <w:r w:rsidRPr="00FA12F9">
        <w:rPr>
          <w:rFonts w:ascii="Arial" w:hAnsi="Arial" w:cs="Arial"/>
        </w:rPr>
        <w:t xml:space="preserve"> 65(5), pp. 467–487. https://doi.org/10.1002/jclp.20593</w:t>
      </w:r>
    </w:p>
    <w:p w14:paraId="63D87A3A" w14:textId="77777777" w:rsidR="00C3795C" w:rsidRPr="00FA12F9" w:rsidRDefault="00C3795C" w:rsidP="00FA12F9">
      <w:pPr>
        <w:spacing w:line="360" w:lineRule="auto"/>
        <w:jc w:val="both"/>
        <w:rPr>
          <w:rFonts w:ascii="Arial" w:hAnsi="Arial" w:cs="Arial"/>
        </w:rPr>
      </w:pPr>
      <w:r w:rsidRPr="00FA12F9">
        <w:rPr>
          <w:rFonts w:ascii="Arial" w:hAnsi="Arial" w:cs="Arial"/>
        </w:rPr>
        <w:lastRenderedPageBreak/>
        <w:t xml:space="preserve">Vygotsky, L.S. (1978) </w:t>
      </w:r>
      <w:r w:rsidRPr="00FA12F9">
        <w:rPr>
          <w:rFonts w:ascii="Arial" w:hAnsi="Arial" w:cs="Arial"/>
          <w:i/>
          <w:iCs/>
        </w:rPr>
        <w:t>Mind in Society: The Development of Higher Psychological Processes</w:t>
      </w:r>
      <w:r w:rsidRPr="00FA12F9">
        <w:rPr>
          <w:rFonts w:ascii="Arial" w:hAnsi="Arial" w:cs="Arial"/>
        </w:rPr>
        <w:t>. Cambridge, MA: Harvard University Press.</w:t>
      </w:r>
    </w:p>
    <w:p w14:paraId="02D6006E" w14:textId="77777777" w:rsidR="00C3795C" w:rsidRPr="00FA12F9" w:rsidRDefault="00C3795C" w:rsidP="00FA12F9">
      <w:pPr>
        <w:spacing w:line="360" w:lineRule="auto"/>
        <w:jc w:val="both"/>
        <w:rPr>
          <w:rFonts w:ascii="Arial" w:hAnsi="Arial" w:cs="Arial"/>
        </w:rPr>
      </w:pPr>
      <w:r w:rsidRPr="00FA12F9">
        <w:rPr>
          <w:rFonts w:ascii="Arial" w:hAnsi="Arial" w:cs="Arial"/>
        </w:rPr>
        <w:t xml:space="preserve">World Health Organization (2022) </w:t>
      </w:r>
      <w:r w:rsidRPr="00FA12F9">
        <w:rPr>
          <w:rFonts w:ascii="Arial" w:hAnsi="Arial" w:cs="Arial"/>
          <w:i/>
          <w:iCs/>
        </w:rPr>
        <w:t>Ageing and health</w:t>
      </w:r>
      <w:r w:rsidRPr="00FA12F9">
        <w:rPr>
          <w:rFonts w:ascii="Arial" w:hAnsi="Arial" w:cs="Arial"/>
        </w:rPr>
        <w:t>. Available at: https://www.who.int/news-room/fact-sheets/detail/ageing-and-health (Accessed: 8 March 2026).</w:t>
      </w:r>
    </w:p>
    <w:p w14:paraId="2A1245C3" w14:textId="781DCDC6" w:rsidR="00A375AC" w:rsidRPr="00EC4EA6" w:rsidRDefault="00A375AC" w:rsidP="00EC4EA6">
      <w:pPr>
        <w:spacing w:line="360" w:lineRule="auto"/>
        <w:jc w:val="both"/>
        <w:rPr>
          <w:rFonts w:ascii="Arial" w:hAnsi="Arial" w:cs="Arial"/>
        </w:rPr>
      </w:pPr>
    </w:p>
    <w:p w14:paraId="0C0FCA76" w14:textId="77777777" w:rsidR="0077471F" w:rsidRPr="00EC4EA6" w:rsidRDefault="0077471F" w:rsidP="00EC4EA6">
      <w:pPr>
        <w:spacing w:line="360" w:lineRule="auto"/>
        <w:jc w:val="both"/>
        <w:rPr>
          <w:rFonts w:ascii="Arial" w:hAnsi="Arial" w:cs="Arial"/>
        </w:rPr>
      </w:pPr>
    </w:p>
    <w:sectPr w:rsidR="0077471F" w:rsidRPr="00EC4EA6" w:rsidSect="00707F29">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8DA7F" w14:textId="77777777" w:rsidR="00631B86" w:rsidRDefault="00631B86" w:rsidP="000F3331">
      <w:pPr>
        <w:spacing w:after="0" w:line="240" w:lineRule="auto"/>
      </w:pPr>
      <w:r>
        <w:separator/>
      </w:r>
    </w:p>
  </w:endnote>
  <w:endnote w:type="continuationSeparator" w:id="0">
    <w:p w14:paraId="03D05F17" w14:textId="77777777" w:rsidR="00631B86" w:rsidRDefault="00631B86" w:rsidP="000F3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3020038"/>
      <w:docPartObj>
        <w:docPartGallery w:val="Page Numbers (Bottom of Page)"/>
        <w:docPartUnique/>
      </w:docPartObj>
    </w:sdtPr>
    <w:sdtEndPr>
      <w:rPr>
        <w:noProof/>
      </w:rPr>
    </w:sdtEndPr>
    <w:sdtContent>
      <w:p w14:paraId="6D172A88" w14:textId="7E3073A1" w:rsidR="000F3331" w:rsidRDefault="000F33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66FD6C" w14:textId="77777777" w:rsidR="000F3331" w:rsidRDefault="000F3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19E88" w14:textId="77777777" w:rsidR="00631B86" w:rsidRDefault="00631B86" w:rsidP="000F3331">
      <w:pPr>
        <w:spacing w:after="0" w:line="240" w:lineRule="auto"/>
      </w:pPr>
      <w:r>
        <w:separator/>
      </w:r>
    </w:p>
  </w:footnote>
  <w:footnote w:type="continuationSeparator" w:id="0">
    <w:p w14:paraId="057890C7" w14:textId="77777777" w:rsidR="00631B86" w:rsidRDefault="00631B86" w:rsidP="000F33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3AF"/>
    <w:rsid w:val="000025CE"/>
    <w:rsid w:val="00002786"/>
    <w:rsid w:val="000162A3"/>
    <w:rsid w:val="00024842"/>
    <w:rsid w:val="000364D5"/>
    <w:rsid w:val="00041B76"/>
    <w:rsid w:val="00045D1B"/>
    <w:rsid w:val="00086335"/>
    <w:rsid w:val="00096944"/>
    <w:rsid w:val="000A7CF5"/>
    <w:rsid w:val="000B2822"/>
    <w:rsid w:val="000D49F4"/>
    <w:rsid w:val="000E43F4"/>
    <w:rsid w:val="000F3331"/>
    <w:rsid w:val="000F3421"/>
    <w:rsid w:val="000F6513"/>
    <w:rsid w:val="0014383F"/>
    <w:rsid w:val="00157A55"/>
    <w:rsid w:val="00187A46"/>
    <w:rsid w:val="001C5C66"/>
    <w:rsid w:val="001C773C"/>
    <w:rsid w:val="001D083F"/>
    <w:rsid w:val="001D2EFE"/>
    <w:rsid w:val="001D45F0"/>
    <w:rsid w:val="001E6D4E"/>
    <w:rsid w:val="001F08CD"/>
    <w:rsid w:val="00200FEB"/>
    <w:rsid w:val="00233F8C"/>
    <w:rsid w:val="00257499"/>
    <w:rsid w:val="0028585E"/>
    <w:rsid w:val="002B6721"/>
    <w:rsid w:val="002E16B5"/>
    <w:rsid w:val="002F68A3"/>
    <w:rsid w:val="003000C3"/>
    <w:rsid w:val="0032011A"/>
    <w:rsid w:val="0032184C"/>
    <w:rsid w:val="00333812"/>
    <w:rsid w:val="003350EC"/>
    <w:rsid w:val="00363043"/>
    <w:rsid w:val="00363B4A"/>
    <w:rsid w:val="003949A6"/>
    <w:rsid w:val="003F03AF"/>
    <w:rsid w:val="00432620"/>
    <w:rsid w:val="004366BC"/>
    <w:rsid w:val="004443D8"/>
    <w:rsid w:val="00475FD1"/>
    <w:rsid w:val="00484AC2"/>
    <w:rsid w:val="004E5CE0"/>
    <w:rsid w:val="00525CBF"/>
    <w:rsid w:val="0053444C"/>
    <w:rsid w:val="00544031"/>
    <w:rsid w:val="00544969"/>
    <w:rsid w:val="00545755"/>
    <w:rsid w:val="00562DDA"/>
    <w:rsid w:val="00570070"/>
    <w:rsid w:val="00584C8A"/>
    <w:rsid w:val="005B22C2"/>
    <w:rsid w:val="005B2A81"/>
    <w:rsid w:val="005D46E6"/>
    <w:rsid w:val="00631B86"/>
    <w:rsid w:val="006462FB"/>
    <w:rsid w:val="0066343C"/>
    <w:rsid w:val="00664650"/>
    <w:rsid w:val="006659F0"/>
    <w:rsid w:val="00666E78"/>
    <w:rsid w:val="006B1252"/>
    <w:rsid w:val="006C4C8B"/>
    <w:rsid w:val="006E15CC"/>
    <w:rsid w:val="00703122"/>
    <w:rsid w:val="00704F70"/>
    <w:rsid w:val="00707F29"/>
    <w:rsid w:val="007116CE"/>
    <w:rsid w:val="007158FF"/>
    <w:rsid w:val="00722918"/>
    <w:rsid w:val="007265D3"/>
    <w:rsid w:val="00753713"/>
    <w:rsid w:val="00761973"/>
    <w:rsid w:val="00764101"/>
    <w:rsid w:val="0077471F"/>
    <w:rsid w:val="007E5630"/>
    <w:rsid w:val="0082617A"/>
    <w:rsid w:val="00863191"/>
    <w:rsid w:val="00873B67"/>
    <w:rsid w:val="0087627C"/>
    <w:rsid w:val="008779EA"/>
    <w:rsid w:val="00880628"/>
    <w:rsid w:val="008813FF"/>
    <w:rsid w:val="008832B3"/>
    <w:rsid w:val="00911BBC"/>
    <w:rsid w:val="00911EB4"/>
    <w:rsid w:val="00922F1F"/>
    <w:rsid w:val="0092354F"/>
    <w:rsid w:val="00954B13"/>
    <w:rsid w:val="009602E5"/>
    <w:rsid w:val="00965079"/>
    <w:rsid w:val="009D158C"/>
    <w:rsid w:val="009D1791"/>
    <w:rsid w:val="009E023A"/>
    <w:rsid w:val="00A033CE"/>
    <w:rsid w:val="00A20C07"/>
    <w:rsid w:val="00A321B4"/>
    <w:rsid w:val="00A375AC"/>
    <w:rsid w:val="00A63347"/>
    <w:rsid w:val="00A85B63"/>
    <w:rsid w:val="00AA14C9"/>
    <w:rsid w:val="00AB569D"/>
    <w:rsid w:val="00AF5483"/>
    <w:rsid w:val="00B170D6"/>
    <w:rsid w:val="00B226D6"/>
    <w:rsid w:val="00B308DF"/>
    <w:rsid w:val="00B86F42"/>
    <w:rsid w:val="00B9049A"/>
    <w:rsid w:val="00BA50BE"/>
    <w:rsid w:val="00BB3A8F"/>
    <w:rsid w:val="00BB6B68"/>
    <w:rsid w:val="00BC3504"/>
    <w:rsid w:val="00BD3E1F"/>
    <w:rsid w:val="00BF2615"/>
    <w:rsid w:val="00BF6F83"/>
    <w:rsid w:val="00C0020A"/>
    <w:rsid w:val="00C10C12"/>
    <w:rsid w:val="00C30399"/>
    <w:rsid w:val="00C3795C"/>
    <w:rsid w:val="00C44477"/>
    <w:rsid w:val="00C473A0"/>
    <w:rsid w:val="00C61FD5"/>
    <w:rsid w:val="00CB0C46"/>
    <w:rsid w:val="00CC48E8"/>
    <w:rsid w:val="00CE2418"/>
    <w:rsid w:val="00CE736D"/>
    <w:rsid w:val="00CF459A"/>
    <w:rsid w:val="00D02E32"/>
    <w:rsid w:val="00D27C66"/>
    <w:rsid w:val="00D429FE"/>
    <w:rsid w:val="00D95E4B"/>
    <w:rsid w:val="00D9702E"/>
    <w:rsid w:val="00DC04E6"/>
    <w:rsid w:val="00DC1B82"/>
    <w:rsid w:val="00DC510A"/>
    <w:rsid w:val="00E647A5"/>
    <w:rsid w:val="00EB13C6"/>
    <w:rsid w:val="00EB2948"/>
    <w:rsid w:val="00EC4EA6"/>
    <w:rsid w:val="00ED2911"/>
    <w:rsid w:val="00EE7C28"/>
    <w:rsid w:val="00F40B82"/>
    <w:rsid w:val="00F40D37"/>
    <w:rsid w:val="00F518ED"/>
    <w:rsid w:val="00F61F85"/>
    <w:rsid w:val="00F70D3B"/>
    <w:rsid w:val="00F803DD"/>
    <w:rsid w:val="00F9449A"/>
    <w:rsid w:val="00FA12F9"/>
    <w:rsid w:val="00FA52DE"/>
    <w:rsid w:val="00FC47B2"/>
    <w:rsid w:val="00FD08CA"/>
    <w:rsid w:val="00FD26A0"/>
    <w:rsid w:val="00FF309B"/>
    <w:rsid w:val="00FF5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24674"/>
  <w15:chartTrackingRefBased/>
  <w15:docId w15:val="{C6796B2F-4F92-419D-8F20-2A99D5930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3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03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03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03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03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03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03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03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03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3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03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03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03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03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03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03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03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03AF"/>
    <w:rPr>
      <w:rFonts w:eastAsiaTheme="majorEastAsia" w:cstheme="majorBidi"/>
      <w:color w:val="272727" w:themeColor="text1" w:themeTint="D8"/>
    </w:rPr>
  </w:style>
  <w:style w:type="paragraph" w:styleId="Title">
    <w:name w:val="Title"/>
    <w:basedOn w:val="Normal"/>
    <w:next w:val="Normal"/>
    <w:link w:val="TitleChar"/>
    <w:uiPriority w:val="10"/>
    <w:qFormat/>
    <w:rsid w:val="003F03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03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03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03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03AF"/>
    <w:pPr>
      <w:spacing w:before="160"/>
      <w:jc w:val="center"/>
    </w:pPr>
    <w:rPr>
      <w:i/>
      <w:iCs/>
      <w:color w:val="404040" w:themeColor="text1" w:themeTint="BF"/>
    </w:rPr>
  </w:style>
  <w:style w:type="character" w:customStyle="1" w:styleId="QuoteChar">
    <w:name w:val="Quote Char"/>
    <w:basedOn w:val="DefaultParagraphFont"/>
    <w:link w:val="Quote"/>
    <w:uiPriority w:val="29"/>
    <w:rsid w:val="003F03AF"/>
    <w:rPr>
      <w:i/>
      <w:iCs/>
      <w:color w:val="404040" w:themeColor="text1" w:themeTint="BF"/>
    </w:rPr>
  </w:style>
  <w:style w:type="paragraph" w:styleId="ListParagraph">
    <w:name w:val="List Paragraph"/>
    <w:basedOn w:val="Normal"/>
    <w:uiPriority w:val="34"/>
    <w:qFormat/>
    <w:rsid w:val="003F03AF"/>
    <w:pPr>
      <w:ind w:left="720"/>
      <w:contextualSpacing/>
    </w:pPr>
  </w:style>
  <w:style w:type="character" w:styleId="IntenseEmphasis">
    <w:name w:val="Intense Emphasis"/>
    <w:basedOn w:val="DefaultParagraphFont"/>
    <w:uiPriority w:val="21"/>
    <w:qFormat/>
    <w:rsid w:val="003F03AF"/>
    <w:rPr>
      <w:i/>
      <w:iCs/>
      <w:color w:val="0F4761" w:themeColor="accent1" w:themeShade="BF"/>
    </w:rPr>
  </w:style>
  <w:style w:type="paragraph" w:styleId="IntenseQuote">
    <w:name w:val="Intense Quote"/>
    <w:basedOn w:val="Normal"/>
    <w:next w:val="Normal"/>
    <w:link w:val="IntenseQuoteChar"/>
    <w:uiPriority w:val="30"/>
    <w:qFormat/>
    <w:rsid w:val="003F03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03AF"/>
    <w:rPr>
      <w:i/>
      <w:iCs/>
      <w:color w:val="0F4761" w:themeColor="accent1" w:themeShade="BF"/>
    </w:rPr>
  </w:style>
  <w:style w:type="character" w:styleId="IntenseReference">
    <w:name w:val="Intense Reference"/>
    <w:basedOn w:val="DefaultParagraphFont"/>
    <w:uiPriority w:val="32"/>
    <w:qFormat/>
    <w:rsid w:val="003F03AF"/>
    <w:rPr>
      <w:b/>
      <w:bCs/>
      <w:smallCaps/>
      <w:color w:val="0F4761" w:themeColor="accent1" w:themeShade="BF"/>
      <w:spacing w:val="5"/>
    </w:rPr>
  </w:style>
  <w:style w:type="paragraph" w:styleId="Header">
    <w:name w:val="header"/>
    <w:basedOn w:val="Normal"/>
    <w:link w:val="HeaderChar"/>
    <w:uiPriority w:val="99"/>
    <w:unhideWhenUsed/>
    <w:rsid w:val="000F33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331"/>
  </w:style>
  <w:style w:type="paragraph" w:styleId="Footer">
    <w:name w:val="footer"/>
    <w:basedOn w:val="Normal"/>
    <w:link w:val="FooterChar"/>
    <w:uiPriority w:val="99"/>
    <w:unhideWhenUsed/>
    <w:rsid w:val="000F33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331"/>
  </w:style>
  <w:style w:type="paragraph" w:styleId="TOCHeading">
    <w:name w:val="TOC Heading"/>
    <w:basedOn w:val="Heading1"/>
    <w:next w:val="Normal"/>
    <w:uiPriority w:val="39"/>
    <w:unhideWhenUsed/>
    <w:qFormat/>
    <w:rsid w:val="009D158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C5C66"/>
    <w:pPr>
      <w:spacing w:after="100"/>
    </w:pPr>
  </w:style>
  <w:style w:type="paragraph" w:styleId="TOC2">
    <w:name w:val="toc 2"/>
    <w:basedOn w:val="Normal"/>
    <w:next w:val="Normal"/>
    <w:autoRedefine/>
    <w:uiPriority w:val="39"/>
    <w:unhideWhenUsed/>
    <w:rsid w:val="001C5C66"/>
    <w:pPr>
      <w:spacing w:after="100"/>
      <w:ind w:left="220"/>
    </w:pPr>
  </w:style>
  <w:style w:type="character" w:styleId="Hyperlink">
    <w:name w:val="Hyperlink"/>
    <w:basedOn w:val="DefaultParagraphFont"/>
    <w:uiPriority w:val="99"/>
    <w:unhideWhenUsed/>
    <w:rsid w:val="001C5C6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0DAA25D-B464-4B27-8482-9046E722D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2040</Words>
  <Characters>11633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neema njonjo</dc:creator>
  <cp:keywords/>
  <dc:description/>
  <cp:lastModifiedBy>neema njonjo</cp:lastModifiedBy>
  <cp:revision>2</cp:revision>
  <dcterms:created xsi:type="dcterms:W3CDTF">2026-03-19T20:48:00Z</dcterms:created>
  <dcterms:modified xsi:type="dcterms:W3CDTF">2026-03-19T20:48:00Z</dcterms:modified>
</cp:coreProperties>
</file>