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7496" w:rsidRDefault="00D67496" w:rsidP="006D0810">
      <w:pPr>
        <w:bidi w:val="0"/>
        <w:rPr>
          <w:rFonts w:asciiTheme="majorBidi" w:hAnsiTheme="majorBidi" w:cstheme="majorBidi"/>
          <w:sz w:val="28"/>
          <w:szCs w:val="28"/>
        </w:rPr>
      </w:pPr>
      <w:r w:rsidRPr="00DF225E">
        <w:rPr>
          <w:rFonts w:asciiTheme="majorBidi" w:hAnsiTheme="majorBidi" w:cstheme="majorBidi"/>
          <w:sz w:val="28"/>
          <w:szCs w:val="28"/>
        </w:rPr>
        <w:t xml:space="preserve">Assessment Component 2: Research Design and Primary Research Focus </w:t>
      </w:r>
    </w:p>
    <w:p w:rsidR="006D0810" w:rsidRDefault="006D0810" w:rsidP="006D0810">
      <w:pPr>
        <w:bidi w:val="0"/>
        <w:rPr>
          <w:rFonts w:asciiTheme="majorBidi" w:hAnsiTheme="majorBidi" w:cstheme="majorBidi"/>
          <w:sz w:val="28"/>
          <w:szCs w:val="28"/>
        </w:rPr>
      </w:pPr>
      <w:proofErr w:type="spellStart"/>
      <w:r>
        <w:rPr>
          <w:rFonts w:asciiTheme="majorBidi" w:hAnsiTheme="majorBidi" w:cstheme="majorBidi"/>
          <w:sz w:val="28"/>
          <w:szCs w:val="28"/>
        </w:rPr>
        <w:t>Akram</w:t>
      </w:r>
      <w:proofErr w:type="spellEnd"/>
      <w:r>
        <w:rPr>
          <w:rFonts w:asciiTheme="majorBidi" w:hAnsiTheme="majorBidi" w:cstheme="majorBidi"/>
          <w:sz w:val="28"/>
          <w:szCs w:val="28"/>
        </w:rPr>
        <w:t xml:space="preserve"> </w:t>
      </w:r>
      <w:proofErr w:type="spellStart"/>
      <w:r>
        <w:rPr>
          <w:rFonts w:asciiTheme="majorBidi" w:hAnsiTheme="majorBidi" w:cstheme="majorBidi"/>
          <w:sz w:val="28"/>
          <w:szCs w:val="28"/>
        </w:rPr>
        <w:t>barati</w:t>
      </w:r>
      <w:proofErr w:type="spellEnd"/>
    </w:p>
    <w:p w:rsidR="006D0810" w:rsidRPr="00DF225E" w:rsidRDefault="006D0810" w:rsidP="006D0810">
      <w:pPr>
        <w:bidi w:val="0"/>
        <w:rPr>
          <w:rFonts w:asciiTheme="majorBidi" w:hAnsiTheme="majorBidi" w:cstheme="majorBidi"/>
          <w:sz w:val="28"/>
          <w:szCs w:val="28"/>
          <w:rtl/>
        </w:rPr>
      </w:pPr>
    </w:p>
    <w:p w:rsidR="00D67496" w:rsidRPr="006D0810" w:rsidRDefault="00D67496" w:rsidP="00DF225E">
      <w:pPr>
        <w:bidi w:val="0"/>
        <w:rPr>
          <w:rFonts w:asciiTheme="majorBidi" w:hAnsiTheme="majorBidi" w:cstheme="majorBidi"/>
          <w:b/>
          <w:bCs/>
          <w:color w:val="2E74B5" w:themeColor="accent1" w:themeShade="BF"/>
          <w:sz w:val="28"/>
          <w:szCs w:val="28"/>
        </w:rPr>
      </w:pPr>
      <w:r w:rsidRPr="006D0810">
        <w:rPr>
          <w:rFonts w:asciiTheme="majorBidi" w:hAnsiTheme="majorBidi" w:cstheme="majorBidi"/>
          <w:b/>
          <w:bCs/>
          <w:color w:val="2E74B5" w:themeColor="accent1" w:themeShade="BF"/>
          <w:sz w:val="28"/>
          <w:szCs w:val="28"/>
        </w:rPr>
        <w:t>Introduction</w:t>
      </w:r>
    </w:p>
    <w:p w:rsidR="00D67496" w:rsidRDefault="00D67496" w:rsidP="006D0810">
      <w:pPr>
        <w:bidi w:val="0"/>
        <w:rPr>
          <w:rFonts w:asciiTheme="majorBidi" w:hAnsiTheme="majorBidi" w:cstheme="majorBidi"/>
          <w:sz w:val="28"/>
          <w:szCs w:val="28"/>
        </w:rPr>
      </w:pPr>
      <w:r w:rsidRPr="00DF225E">
        <w:rPr>
          <w:rFonts w:asciiTheme="majorBidi" w:hAnsiTheme="majorBidi" w:cstheme="majorBidi"/>
          <w:sz w:val="28"/>
          <w:szCs w:val="28"/>
        </w:rPr>
        <w:t xml:space="preserve">This paper explores the key elements of a customized e-learning experience by reviewing research articles related to this topic from the past ten years. The objective is first to determine these key elements and then test them with professionals and potential customers for confirmation of their application. The essential research questions are: “What are the basic building blocks of a personalized e-learning environment?” "What components do experts consider most important in order of ranking" and “How well are these components embedded in LMS services such as </w:t>
      </w:r>
      <w:proofErr w:type="spellStart"/>
      <w:r w:rsidRPr="00DF225E">
        <w:rPr>
          <w:rFonts w:asciiTheme="majorBidi" w:hAnsiTheme="majorBidi" w:cstheme="majorBidi"/>
          <w:sz w:val="28"/>
          <w:szCs w:val="28"/>
        </w:rPr>
        <w:t>Coursera</w:t>
      </w:r>
      <w:proofErr w:type="spellEnd"/>
      <w:r w:rsidRPr="00DF225E">
        <w:rPr>
          <w:rFonts w:asciiTheme="majorBidi" w:hAnsiTheme="majorBidi" w:cstheme="majorBidi"/>
          <w:sz w:val="28"/>
          <w:szCs w:val="28"/>
        </w:rPr>
        <w:t>?” (Chen et al., 2021</w:t>
      </w:r>
      <w:r w:rsidR="006D0810">
        <w:rPr>
          <w:rFonts w:asciiTheme="majorBidi" w:hAnsiTheme="majorBidi" w:cstheme="majorBidi"/>
          <w:sz w:val="28"/>
          <w:szCs w:val="28"/>
        </w:rPr>
        <w:t>).</w:t>
      </w:r>
    </w:p>
    <w:p w:rsidR="006D0810" w:rsidRPr="00DF225E" w:rsidRDefault="006D0810" w:rsidP="006D0810">
      <w:pPr>
        <w:bidi w:val="0"/>
        <w:rPr>
          <w:rFonts w:asciiTheme="majorBidi" w:hAnsiTheme="majorBidi" w:cstheme="majorBidi"/>
          <w:sz w:val="28"/>
          <w:szCs w:val="28"/>
          <w:rtl/>
        </w:rPr>
      </w:pPr>
    </w:p>
    <w:p w:rsidR="00D67496" w:rsidRPr="006D0810" w:rsidRDefault="00D67496" w:rsidP="006D0810">
      <w:pPr>
        <w:bidi w:val="0"/>
        <w:rPr>
          <w:rFonts w:asciiTheme="majorBidi" w:hAnsiTheme="majorBidi" w:cstheme="majorBidi"/>
          <w:b/>
          <w:bCs/>
          <w:color w:val="2E74B5" w:themeColor="accent1" w:themeShade="BF"/>
          <w:sz w:val="28"/>
          <w:szCs w:val="28"/>
          <w:rtl/>
        </w:rPr>
      </w:pPr>
      <w:r w:rsidRPr="006D0810">
        <w:rPr>
          <w:rFonts w:asciiTheme="majorBidi" w:hAnsiTheme="majorBidi" w:cstheme="majorBidi"/>
          <w:b/>
          <w:bCs/>
          <w:color w:val="2E74B5" w:themeColor="accent1" w:themeShade="BF"/>
          <w:sz w:val="28"/>
          <w:szCs w:val="28"/>
        </w:rPr>
        <w:t>Methodology</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Mixed-Methods Approach</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This research uses a combination of quantitative and qualitative methods in the following three phases</w:t>
      </w:r>
      <w:r w:rsidRPr="00DF225E">
        <w:rPr>
          <w:rFonts w:asciiTheme="majorBidi" w:hAnsiTheme="majorBidi" w:cstheme="majorBidi"/>
          <w:sz w:val="28"/>
          <w:szCs w:val="28"/>
          <w:rtl/>
        </w:rPr>
        <w:t xml:space="preserve">: </w:t>
      </w:r>
    </w:p>
    <w:p w:rsidR="00D67496" w:rsidRPr="00DF225E" w:rsidRDefault="00D67496" w:rsidP="006D0810">
      <w:pPr>
        <w:bidi w:val="0"/>
        <w:rPr>
          <w:rFonts w:asciiTheme="majorBidi" w:hAnsiTheme="majorBidi" w:cstheme="majorBidi"/>
          <w:sz w:val="28"/>
          <w:szCs w:val="28"/>
        </w:rPr>
      </w:pPr>
      <w:r w:rsidRPr="00DF225E">
        <w:rPr>
          <w:rFonts w:asciiTheme="majorBidi" w:hAnsiTheme="majorBidi" w:cstheme="majorBidi"/>
          <w:sz w:val="28"/>
          <w:szCs w:val="28"/>
        </w:rPr>
        <w:t>Systematic literature review (qualitative</w:t>
      </w:r>
      <w:r w:rsidR="006D0810">
        <w:rPr>
          <w:rFonts w:asciiTheme="majorBidi" w:hAnsiTheme="majorBidi" w:cstheme="majorBidi"/>
          <w:sz w:val="28"/>
          <w:szCs w:val="28"/>
        </w:rPr>
        <w:t>)</w:t>
      </w:r>
      <w:r w:rsidRPr="00DF225E">
        <w:rPr>
          <w:rFonts w:asciiTheme="majorBidi" w:hAnsiTheme="majorBidi" w:cstheme="majorBidi"/>
          <w:sz w:val="28"/>
          <w:szCs w:val="28"/>
          <w:rtl/>
        </w:rPr>
        <w:t xml:space="preserve"> </w:t>
      </w:r>
    </w:p>
    <w:p w:rsidR="00D67496" w:rsidRPr="00DF225E" w:rsidRDefault="00D67496" w:rsidP="006D0810">
      <w:pPr>
        <w:bidi w:val="0"/>
        <w:rPr>
          <w:rFonts w:asciiTheme="majorBidi" w:hAnsiTheme="majorBidi" w:cstheme="majorBidi"/>
          <w:sz w:val="28"/>
          <w:szCs w:val="28"/>
        </w:rPr>
      </w:pPr>
      <w:r w:rsidRPr="00DF225E">
        <w:rPr>
          <w:rFonts w:asciiTheme="majorBidi" w:hAnsiTheme="majorBidi" w:cstheme="majorBidi"/>
          <w:sz w:val="28"/>
          <w:szCs w:val="28"/>
        </w:rPr>
        <w:t>Prioritization of experts (quantitative ranking</w:t>
      </w:r>
      <w:r w:rsidR="006D0810">
        <w:rPr>
          <w:rFonts w:asciiTheme="majorBidi" w:hAnsiTheme="majorBidi" w:cstheme="majorBidi"/>
          <w:sz w:val="28"/>
          <w:szCs w:val="28"/>
        </w:rPr>
        <w:t>)</w:t>
      </w:r>
    </w:p>
    <w:p w:rsidR="00D67496" w:rsidRPr="00DF225E" w:rsidRDefault="00D67496" w:rsidP="006D0810">
      <w:pPr>
        <w:bidi w:val="0"/>
        <w:rPr>
          <w:rFonts w:asciiTheme="majorBidi" w:hAnsiTheme="majorBidi" w:cstheme="majorBidi"/>
          <w:sz w:val="28"/>
          <w:szCs w:val="28"/>
        </w:rPr>
      </w:pPr>
      <w:r w:rsidRPr="00DF225E">
        <w:rPr>
          <w:rFonts w:asciiTheme="majorBidi" w:hAnsiTheme="majorBidi" w:cstheme="majorBidi"/>
          <w:sz w:val="28"/>
          <w:szCs w:val="28"/>
        </w:rPr>
        <w:t>User evaluation of the effectiveness of using learning management systems (quantitative survey</w:t>
      </w:r>
      <w:r w:rsidR="006D0810">
        <w:rPr>
          <w:rFonts w:asciiTheme="majorBidi" w:hAnsiTheme="majorBidi" w:cstheme="majorBidi"/>
          <w:sz w:val="28"/>
          <w:szCs w:val="28"/>
        </w:rPr>
        <w:t>)</w:t>
      </w:r>
    </w:p>
    <w:p w:rsidR="00D67496" w:rsidRPr="00F51D89" w:rsidRDefault="00D67496" w:rsidP="00DF225E">
      <w:pPr>
        <w:bidi w:val="0"/>
        <w:rPr>
          <w:rFonts w:asciiTheme="majorBidi" w:hAnsiTheme="majorBidi" w:cstheme="majorBidi"/>
          <w:color w:val="2E74B5" w:themeColor="accent1" w:themeShade="BF"/>
          <w:sz w:val="28"/>
          <w:szCs w:val="28"/>
          <w:u w:val="single"/>
        </w:rPr>
      </w:pPr>
      <w:r w:rsidRPr="00F51D89">
        <w:rPr>
          <w:rFonts w:asciiTheme="majorBidi" w:hAnsiTheme="majorBidi" w:cstheme="majorBidi"/>
          <w:color w:val="2E74B5" w:themeColor="accent1" w:themeShade="BF"/>
          <w:sz w:val="28"/>
          <w:szCs w:val="28"/>
          <w:u w:val="single"/>
        </w:rPr>
        <w:t>Phase 1: Systematic Literature Review</w:t>
      </w:r>
    </w:p>
    <w:p w:rsidR="00D67496" w:rsidRPr="00DF225E" w:rsidRDefault="00D67496" w:rsidP="00F97C3E">
      <w:pPr>
        <w:bidi w:val="0"/>
        <w:rPr>
          <w:rFonts w:asciiTheme="majorBidi" w:hAnsiTheme="majorBidi" w:cstheme="majorBidi" w:hint="cs"/>
          <w:sz w:val="28"/>
          <w:szCs w:val="28"/>
          <w:rtl/>
        </w:rPr>
      </w:pPr>
      <w:r w:rsidRPr="00DF225E">
        <w:rPr>
          <w:rFonts w:asciiTheme="majorBidi" w:hAnsiTheme="majorBidi" w:cstheme="majorBidi"/>
          <w:sz w:val="28"/>
          <w:szCs w:val="28"/>
        </w:rPr>
        <w:t>Objectives</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tl/>
        </w:rPr>
        <w:t>“</w:t>
      </w:r>
      <w:r w:rsidRPr="00DF225E">
        <w:rPr>
          <w:rFonts w:asciiTheme="majorBidi" w:hAnsiTheme="majorBidi" w:cstheme="majorBidi"/>
          <w:sz w:val="28"/>
          <w:szCs w:val="28"/>
        </w:rPr>
        <w:t>To find and classify the major building blocks e concerning customized e-learning on the basis of a review of the existing literature during the period from 201</w:t>
      </w:r>
      <w:r w:rsidR="00F97C3E">
        <w:rPr>
          <w:rFonts w:asciiTheme="majorBidi" w:hAnsiTheme="majorBidi" w:cstheme="majorBidi"/>
          <w:sz w:val="28"/>
          <w:szCs w:val="28"/>
        </w:rPr>
        <w:t>5</w:t>
      </w:r>
      <w:r w:rsidRPr="00DF225E">
        <w:rPr>
          <w:rFonts w:asciiTheme="majorBidi" w:hAnsiTheme="majorBidi" w:cstheme="majorBidi"/>
          <w:sz w:val="28"/>
          <w:szCs w:val="28"/>
        </w:rPr>
        <w:t xml:space="preserve"> to 20</w:t>
      </w:r>
      <w:r w:rsidR="00F97C3E">
        <w:rPr>
          <w:rFonts w:asciiTheme="majorBidi" w:hAnsiTheme="majorBidi" w:cstheme="majorBidi"/>
          <w:sz w:val="28"/>
          <w:szCs w:val="28"/>
        </w:rPr>
        <w:t>25</w:t>
      </w:r>
      <w:r w:rsidRPr="00DF225E">
        <w:rPr>
          <w:rFonts w:asciiTheme="majorBidi" w:hAnsiTheme="majorBidi" w:cstheme="majorBidi"/>
          <w:sz w:val="28"/>
          <w:szCs w:val="28"/>
          <w:rtl/>
        </w:rPr>
        <w:t>.</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Data Sources</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Pr>
        <w:t xml:space="preserve">The scholarly websites that are likely to be searched are IEEE </w:t>
      </w:r>
      <w:r w:rsidR="00F97C3E" w:rsidRPr="00DF225E">
        <w:rPr>
          <w:rFonts w:asciiTheme="majorBidi" w:hAnsiTheme="majorBidi" w:cstheme="majorBidi"/>
          <w:sz w:val="28"/>
          <w:szCs w:val="28"/>
        </w:rPr>
        <w:t>Explore</w:t>
      </w:r>
      <w:r w:rsidRPr="00DF225E">
        <w:rPr>
          <w:rFonts w:asciiTheme="majorBidi" w:hAnsiTheme="majorBidi" w:cstheme="majorBidi"/>
          <w:sz w:val="28"/>
          <w:szCs w:val="28"/>
        </w:rPr>
        <w:t>, Springer, JSTOR and Google Scholar with the following search words: “personalized e-learning” (</w:t>
      </w:r>
      <w:proofErr w:type="spellStart"/>
      <w:r w:rsidRPr="00DF225E">
        <w:rPr>
          <w:rFonts w:asciiTheme="majorBidi" w:hAnsiTheme="majorBidi" w:cstheme="majorBidi"/>
          <w:sz w:val="28"/>
          <w:szCs w:val="28"/>
        </w:rPr>
        <w:t>Hrastinski</w:t>
      </w:r>
      <w:proofErr w:type="spellEnd"/>
      <w:r w:rsidRPr="00DF225E">
        <w:rPr>
          <w:rFonts w:asciiTheme="majorBidi" w:hAnsiTheme="majorBidi" w:cstheme="majorBidi"/>
          <w:sz w:val="28"/>
          <w:szCs w:val="28"/>
        </w:rPr>
        <w:t>, 2019), “adaptive technologies for e-learning” (Wang and De la Torre 2022), and “LMS Customization” (Sun and Wu, 2023</w:t>
      </w:r>
      <w:r w:rsidR="00F97C3E">
        <w:rPr>
          <w:rFonts w:asciiTheme="majorBidi" w:hAnsiTheme="majorBidi" w:cstheme="majorBidi"/>
          <w:sz w:val="28"/>
          <w:szCs w:val="28"/>
        </w:rPr>
        <w:t>).</w:t>
      </w:r>
    </w:p>
    <w:p w:rsidR="00D67496" w:rsidRPr="00DF225E" w:rsidRDefault="00D67496" w:rsidP="00DF225E">
      <w:pPr>
        <w:bidi w:val="0"/>
        <w:rPr>
          <w:rFonts w:asciiTheme="majorBidi" w:hAnsiTheme="majorBidi" w:cstheme="majorBidi"/>
          <w:sz w:val="28"/>
          <w:szCs w:val="28"/>
          <w:rtl/>
        </w:rPr>
      </w:pPr>
    </w:p>
    <w:p w:rsidR="00D67496" w:rsidRPr="00F97C3E" w:rsidRDefault="00D67496" w:rsidP="00F97C3E">
      <w:pPr>
        <w:bidi w:val="0"/>
        <w:rPr>
          <w:rFonts w:asciiTheme="majorBidi" w:hAnsiTheme="majorBidi" w:cstheme="majorBidi"/>
          <w:sz w:val="28"/>
          <w:szCs w:val="28"/>
          <w:u w:val="single"/>
          <w:rtl/>
        </w:rPr>
      </w:pPr>
      <w:r w:rsidRPr="00F97C3E">
        <w:rPr>
          <w:rFonts w:asciiTheme="majorBidi" w:hAnsiTheme="majorBidi" w:cstheme="majorBidi"/>
          <w:sz w:val="28"/>
          <w:szCs w:val="28"/>
          <w:u w:val="single"/>
        </w:rPr>
        <w:t>Inclusion and Exclusion Criteria</w:t>
      </w:r>
    </w:p>
    <w:p w:rsidR="00D67496" w:rsidRPr="00DF225E" w:rsidRDefault="00D67496" w:rsidP="00F97C3E">
      <w:pPr>
        <w:bidi w:val="0"/>
        <w:rPr>
          <w:rFonts w:asciiTheme="majorBidi" w:hAnsiTheme="majorBidi" w:cstheme="majorBidi"/>
          <w:sz w:val="28"/>
          <w:szCs w:val="28"/>
          <w:rtl/>
        </w:rPr>
      </w:pPr>
      <w:r w:rsidRPr="00DF225E">
        <w:rPr>
          <w:rFonts w:asciiTheme="majorBidi" w:hAnsiTheme="majorBidi" w:cstheme="majorBidi"/>
          <w:sz w:val="28"/>
          <w:szCs w:val="28"/>
        </w:rPr>
        <w:t>Inclusion: Published and peer-reviewed works on the topics of e-learning that is tailored to the needs of the user, LMS applications oriented studies, and pedagogical approaches implemented (Chen et al. 2021</w:t>
      </w:r>
      <w:r w:rsidR="00F97C3E">
        <w:rPr>
          <w:rFonts w:asciiTheme="majorBidi" w:hAnsiTheme="majorBidi" w:cstheme="majorBidi"/>
          <w:sz w:val="28"/>
          <w:szCs w:val="28"/>
        </w:rPr>
        <w:t>).</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Exclusion: Articles that fail to educate or draw any user attentions</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Data Analysis</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Pr>
        <w:t xml:space="preserve">Thematic analysis via </w:t>
      </w:r>
      <w:r w:rsidR="00F97C3E" w:rsidRPr="00DF225E">
        <w:rPr>
          <w:rFonts w:asciiTheme="majorBidi" w:hAnsiTheme="majorBidi" w:cstheme="majorBidi"/>
          <w:sz w:val="28"/>
          <w:szCs w:val="28"/>
        </w:rPr>
        <w:t>Vivo</w:t>
      </w:r>
      <w:r w:rsidRPr="00DF225E">
        <w:rPr>
          <w:rFonts w:asciiTheme="majorBidi" w:hAnsiTheme="majorBidi" w:cstheme="majorBidi"/>
          <w:sz w:val="28"/>
          <w:szCs w:val="28"/>
        </w:rPr>
        <w:t xml:space="preserve"> will inductively code the adaptive, feedback and engagement strategies as a content analysis, thus enabling the resolution of the sub objectives for this public health project (Braun &amp; Clarke, 2006</w:t>
      </w:r>
      <w:r w:rsidR="00F97C3E">
        <w:rPr>
          <w:rFonts w:asciiTheme="majorBidi" w:hAnsiTheme="majorBidi" w:cstheme="majorBidi"/>
          <w:sz w:val="28"/>
          <w:szCs w:val="28"/>
        </w:rPr>
        <w:t>).</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tl/>
        </w:rPr>
      </w:pPr>
    </w:p>
    <w:p w:rsidR="00D67496" w:rsidRPr="00F51D89" w:rsidRDefault="00D67496" w:rsidP="00DF225E">
      <w:pPr>
        <w:bidi w:val="0"/>
        <w:rPr>
          <w:rFonts w:asciiTheme="majorBidi" w:hAnsiTheme="majorBidi" w:cstheme="majorBidi"/>
          <w:color w:val="2E74B5" w:themeColor="accent1" w:themeShade="BF"/>
          <w:sz w:val="28"/>
          <w:szCs w:val="28"/>
          <w:u w:val="single"/>
        </w:rPr>
      </w:pPr>
      <w:r w:rsidRPr="00F51D89">
        <w:rPr>
          <w:rFonts w:asciiTheme="majorBidi" w:hAnsiTheme="majorBidi" w:cstheme="majorBidi"/>
          <w:color w:val="2E74B5" w:themeColor="accent1" w:themeShade="BF"/>
          <w:sz w:val="28"/>
          <w:szCs w:val="28"/>
          <w:u w:val="single"/>
        </w:rPr>
        <w:t>Phase 2: Expert Prioritization</w:t>
      </w:r>
      <w:r w:rsidRPr="00F51D89">
        <w:rPr>
          <w:rFonts w:asciiTheme="majorBidi" w:hAnsiTheme="majorBidi" w:cstheme="majorBidi"/>
          <w:color w:val="2E74B5" w:themeColor="accent1" w:themeShade="BF"/>
          <w:sz w:val="28"/>
          <w:szCs w:val="28"/>
          <w:u w:val="single"/>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Objectives</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To seek the opinion of the dominion experts to verify and rank the items as per their relative importance established during the first phase</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Design</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tl/>
        </w:rPr>
      </w:pPr>
      <w:r w:rsidRPr="00DF225E">
        <w:rPr>
          <w:rFonts w:asciiTheme="majorBidi" w:hAnsiTheme="majorBidi" w:cstheme="majorBidi"/>
          <w:sz w:val="28"/>
          <w:szCs w:val="28"/>
        </w:rPr>
        <w:t xml:space="preserve">An expertly, devised objective structured questionnaire containing all those items with level of scales will be distributed. Each expert shall score every listed component on a </w:t>
      </w:r>
      <w:proofErr w:type="spellStart"/>
      <w:r w:rsidRPr="00DF225E">
        <w:rPr>
          <w:rFonts w:asciiTheme="majorBidi" w:hAnsiTheme="majorBidi" w:cstheme="majorBidi"/>
          <w:sz w:val="28"/>
          <w:szCs w:val="28"/>
        </w:rPr>
        <w:t>Likert</w:t>
      </w:r>
      <w:proofErr w:type="spellEnd"/>
      <w:r w:rsidRPr="00DF225E">
        <w:rPr>
          <w:rFonts w:asciiTheme="majorBidi" w:hAnsiTheme="majorBidi" w:cstheme="majorBidi"/>
          <w:sz w:val="28"/>
          <w:szCs w:val="28"/>
        </w:rPr>
        <w:t xml:space="preserve"> scale (1: “Not important” to 5: “Highly important”) (</w:t>
      </w:r>
      <w:proofErr w:type="spellStart"/>
      <w:r w:rsidRPr="00DF225E">
        <w:rPr>
          <w:rFonts w:asciiTheme="majorBidi" w:hAnsiTheme="majorBidi" w:cstheme="majorBidi"/>
          <w:sz w:val="28"/>
          <w:szCs w:val="28"/>
        </w:rPr>
        <w:t>Kvale</w:t>
      </w:r>
      <w:proofErr w:type="spellEnd"/>
      <w:r w:rsidRPr="00DF225E">
        <w:rPr>
          <w:rFonts w:asciiTheme="majorBidi" w:hAnsiTheme="majorBidi" w:cstheme="majorBidi"/>
          <w:sz w:val="28"/>
          <w:szCs w:val="28"/>
        </w:rPr>
        <w:t xml:space="preserve"> &amp; </w:t>
      </w:r>
      <w:proofErr w:type="spellStart"/>
      <w:r w:rsidRPr="00DF225E">
        <w:rPr>
          <w:rFonts w:asciiTheme="majorBidi" w:hAnsiTheme="majorBidi" w:cstheme="majorBidi"/>
          <w:sz w:val="28"/>
          <w:szCs w:val="28"/>
        </w:rPr>
        <w:t>Brinkmann</w:t>
      </w:r>
      <w:proofErr w:type="spellEnd"/>
      <w:r w:rsidRPr="00DF225E">
        <w:rPr>
          <w:rFonts w:asciiTheme="majorBidi" w:hAnsiTheme="majorBidi" w:cstheme="majorBidi"/>
          <w:sz w:val="28"/>
          <w:szCs w:val="28"/>
        </w:rPr>
        <w:t xml:space="preserve"> 2009</w:t>
      </w:r>
      <w:r w:rsidR="00F97C3E">
        <w:rPr>
          <w:rFonts w:asciiTheme="majorBidi" w:hAnsiTheme="majorBidi" w:cstheme="majorBidi"/>
          <w:sz w:val="28"/>
          <w:szCs w:val="28"/>
        </w:rPr>
        <w:t>).</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Sampling</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 xml:space="preserve">Purposive sampling will be under taken and will focus on 10 to 15 </w:t>
      </w:r>
      <w:r w:rsidR="00F97C3E" w:rsidRPr="00DF225E">
        <w:rPr>
          <w:rFonts w:asciiTheme="majorBidi" w:hAnsiTheme="majorBidi" w:cstheme="majorBidi"/>
          <w:sz w:val="28"/>
          <w:szCs w:val="28"/>
        </w:rPr>
        <w:t>participant's</w:t>
      </w:r>
      <w:r w:rsidRPr="00DF225E">
        <w:rPr>
          <w:rFonts w:asciiTheme="majorBidi" w:hAnsiTheme="majorBidi" w:cstheme="majorBidi"/>
          <w:sz w:val="28"/>
          <w:szCs w:val="28"/>
        </w:rPr>
        <w:t xml:space="preserve"> expert in these areas</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Pr>
        <w:t>Education communities</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LMS developers</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Pr>
        <w:t>Lecturers in Universities (Wang &amp; De la Torre, 2022</w:t>
      </w:r>
      <w:r w:rsidR="00F97C3E">
        <w:rPr>
          <w:rFonts w:asciiTheme="majorBidi" w:hAnsiTheme="majorBidi" w:cstheme="majorBidi"/>
          <w:sz w:val="28"/>
          <w:szCs w:val="28"/>
        </w:rPr>
        <w:t>).</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Data Analysis</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Pr>
        <w:t xml:space="preserve">These statistical approaches have used computing systems that were able to calculate influence of bilateral and conditional effects, path and structural equation modelling. Statistical program (such as SPSS) will assist the researcher </w:t>
      </w:r>
      <w:r w:rsidRPr="00DF225E">
        <w:rPr>
          <w:rFonts w:asciiTheme="majorBidi" w:hAnsiTheme="majorBidi" w:cstheme="majorBidi"/>
          <w:sz w:val="28"/>
          <w:szCs w:val="28"/>
        </w:rPr>
        <w:lastRenderedPageBreak/>
        <w:t>to check the level of consistency and reliability of the required variables (Creswell, 2012</w:t>
      </w:r>
      <w:r w:rsidR="00F97C3E">
        <w:rPr>
          <w:rFonts w:asciiTheme="majorBidi" w:hAnsiTheme="majorBidi" w:cstheme="majorBidi"/>
          <w:sz w:val="28"/>
          <w:szCs w:val="28"/>
        </w:rPr>
        <w:t>).</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tl/>
        </w:rPr>
      </w:pPr>
    </w:p>
    <w:p w:rsidR="00D67496" w:rsidRPr="00F51D89" w:rsidRDefault="00D67496" w:rsidP="00DF225E">
      <w:pPr>
        <w:bidi w:val="0"/>
        <w:rPr>
          <w:rFonts w:asciiTheme="majorBidi" w:hAnsiTheme="majorBidi" w:cstheme="majorBidi"/>
          <w:color w:val="2E74B5" w:themeColor="accent1" w:themeShade="BF"/>
          <w:sz w:val="28"/>
          <w:szCs w:val="28"/>
          <w:u w:val="single"/>
        </w:rPr>
      </w:pPr>
      <w:r w:rsidRPr="00F51D89">
        <w:rPr>
          <w:rFonts w:asciiTheme="majorBidi" w:hAnsiTheme="majorBidi" w:cstheme="majorBidi"/>
          <w:color w:val="2E74B5" w:themeColor="accent1" w:themeShade="BF"/>
          <w:sz w:val="28"/>
          <w:szCs w:val="28"/>
          <w:u w:val="single"/>
        </w:rPr>
        <w:t>Phase 3: User Evaluation</w:t>
      </w:r>
      <w:r w:rsidRPr="00F51D89">
        <w:rPr>
          <w:rFonts w:asciiTheme="majorBidi" w:hAnsiTheme="majorBidi" w:cstheme="majorBidi"/>
          <w:color w:val="2E74B5" w:themeColor="accent1" w:themeShade="BF"/>
          <w:sz w:val="28"/>
          <w:szCs w:val="28"/>
          <w:u w:val="single"/>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Objectives</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 xml:space="preserve">The aim is to assess the implementation and users’ opinions with regard to the effectiveness of the components that had been put on focus in the LMS course platform called </w:t>
      </w:r>
      <w:proofErr w:type="spellStart"/>
      <w:r w:rsidRPr="00DF225E">
        <w:rPr>
          <w:rFonts w:asciiTheme="majorBidi" w:hAnsiTheme="majorBidi" w:cstheme="majorBidi"/>
          <w:sz w:val="28"/>
          <w:szCs w:val="28"/>
        </w:rPr>
        <w:t>Coursera</w:t>
      </w:r>
      <w:proofErr w:type="spellEnd"/>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Sampling</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 xml:space="preserve">A Total of 300 sample subjects from active users of </w:t>
      </w:r>
      <w:proofErr w:type="spellStart"/>
      <w:r w:rsidRPr="00DF225E">
        <w:rPr>
          <w:rFonts w:asciiTheme="majorBidi" w:hAnsiTheme="majorBidi" w:cstheme="majorBidi"/>
          <w:sz w:val="28"/>
          <w:szCs w:val="28"/>
        </w:rPr>
        <w:t>Coursera</w:t>
      </w:r>
      <w:proofErr w:type="spellEnd"/>
      <w:r w:rsidRPr="00DF225E">
        <w:rPr>
          <w:rFonts w:asciiTheme="majorBidi" w:hAnsiTheme="majorBidi" w:cstheme="majorBidi"/>
          <w:sz w:val="28"/>
          <w:szCs w:val="28"/>
        </w:rPr>
        <w:t xml:space="preserve"> will be selected through random sampling with </w:t>
      </w:r>
      <w:proofErr w:type="spellStart"/>
      <w:r w:rsidRPr="00DF225E">
        <w:rPr>
          <w:rFonts w:asciiTheme="majorBidi" w:hAnsiTheme="majorBidi" w:cstheme="majorBidi"/>
          <w:sz w:val="28"/>
          <w:szCs w:val="28"/>
        </w:rPr>
        <w:t>stratisfaction</w:t>
      </w:r>
      <w:proofErr w:type="spellEnd"/>
      <w:r w:rsidRPr="00DF225E">
        <w:rPr>
          <w:rFonts w:asciiTheme="majorBidi" w:hAnsiTheme="majorBidi" w:cstheme="majorBidi"/>
          <w:sz w:val="28"/>
          <w:szCs w:val="28"/>
        </w:rPr>
        <w:t xml:space="preserve"> on different demographics x (Sun &amp; Wu 2023</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tl/>
        </w:rPr>
      </w:pPr>
    </w:p>
    <w:p w:rsidR="00D67496" w:rsidRPr="00F51D89" w:rsidRDefault="00D67496" w:rsidP="00DF225E">
      <w:pPr>
        <w:bidi w:val="0"/>
        <w:rPr>
          <w:rFonts w:asciiTheme="majorBidi" w:hAnsiTheme="majorBidi" w:cstheme="majorBidi"/>
          <w:b/>
          <w:bCs/>
          <w:color w:val="2E74B5" w:themeColor="accent1" w:themeShade="BF"/>
          <w:sz w:val="28"/>
          <w:szCs w:val="28"/>
        </w:rPr>
      </w:pPr>
      <w:r w:rsidRPr="00F51D89">
        <w:rPr>
          <w:rFonts w:asciiTheme="majorBidi" w:hAnsiTheme="majorBidi" w:cstheme="majorBidi"/>
          <w:b/>
          <w:bCs/>
          <w:color w:val="2E74B5" w:themeColor="accent1" w:themeShade="BF"/>
          <w:sz w:val="28"/>
          <w:szCs w:val="28"/>
        </w:rPr>
        <w:t>Questionnaire Design</w:t>
      </w:r>
      <w:r w:rsidRPr="00F51D89">
        <w:rPr>
          <w:rFonts w:asciiTheme="majorBidi" w:hAnsiTheme="majorBidi" w:cstheme="majorBidi"/>
          <w:b/>
          <w:bCs/>
          <w:color w:val="2E74B5" w:themeColor="accent1" w:themeShade="BF"/>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There will be user questionnaires with focus on the following aspects</w:t>
      </w:r>
      <w:r w:rsidRPr="00DF225E">
        <w:rPr>
          <w:rFonts w:asciiTheme="majorBidi" w:hAnsiTheme="majorBidi" w:cstheme="majorBidi"/>
          <w:sz w:val="28"/>
          <w:szCs w:val="28"/>
          <w:rtl/>
        </w:rPr>
        <w:t xml:space="preserve">: </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All the highlighted components are present</w:t>
      </w:r>
      <w:r w:rsidRPr="00DF225E">
        <w:rPr>
          <w:rFonts w:asciiTheme="majorBidi" w:hAnsiTheme="majorBidi" w:cstheme="majorBidi"/>
          <w:sz w:val="28"/>
          <w:szCs w:val="28"/>
          <w:rtl/>
        </w:rPr>
        <w:t xml:space="preserve">. </w:t>
      </w:r>
    </w:p>
    <w:p w:rsidR="00D67496" w:rsidRPr="00DF225E" w:rsidRDefault="00D67496" w:rsidP="00F97C3E">
      <w:pPr>
        <w:bidi w:val="0"/>
        <w:rPr>
          <w:rFonts w:asciiTheme="majorBidi" w:hAnsiTheme="majorBidi" w:cstheme="majorBidi"/>
          <w:sz w:val="28"/>
          <w:szCs w:val="28"/>
        </w:rPr>
      </w:pPr>
      <w:r w:rsidRPr="00DF225E">
        <w:rPr>
          <w:rFonts w:asciiTheme="majorBidi" w:hAnsiTheme="majorBidi" w:cstheme="majorBidi"/>
          <w:sz w:val="28"/>
          <w:szCs w:val="28"/>
        </w:rPr>
        <w:t>Components effectiveness as gauged by the users (</w:t>
      </w:r>
      <w:proofErr w:type="spellStart"/>
      <w:r w:rsidRPr="00DF225E">
        <w:rPr>
          <w:rFonts w:asciiTheme="majorBidi" w:hAnsiTheme="majorBidi" w:cstheme="majorBidi"/>
          <w:sz w:val="28"/>
          <w:szCs w:val="28"/>
        </w:rPr>
        <w:t>Gorard</w:t>
      </w:r>
      <w:proofErr w:type="spellEnd"/>
      <w:r w:rsidRPr="00DF225E">
        <w:rPr>
          <w:rFonts w:asciiTheme="majorBidi" w:hAnsiTheme="majorBidi" w:cstheme="majorBidi"/>
          <w:sz w:val="28"/>
          <w:szCs w:val="28"/>
        </w:rPr>
        <w:t>, 2010</w:t>
      </w:r>
      <w:r w:rsidR="00F51D89">
        <w:rPr>
          <w:rFonts w:asciiTheme="majorBidi" w:hAnsiTheme="majorBidi" w:cstheme="majorBidi"/>
          <w:sz w:val="28"/>
          <w:szCs w:val="28"/>
        </w:rPr>
        <w:t>).</w:t>
      </w:r>
    </w:p>
    <w:p w:rsidR="00D67496" w:rsidRPr="00DF225E" w:rsidRDefault="00D67496" w:rsidP="00DF225E">
      <w:pPr>
        <w:bidi w:val="0"/>
        <w:rPr>
          <w:rFonts w:asciiTheme="majorBidi" w:hAnsiTheme="majorBidi" w:cstheme="majorBidi"/>
          <w:sz w:val="28"/>
          <w:szCs w:val="28"/>
        </w:rPr>
      </w:pPr>
      <w:r w:rsidRPr="00DF225E">
        <w:rPr>
          <w:rFonts w:asciiTheme="majorBidi" w:hAnsiTheme="majorBidi" w:cstheme="majorBidi"/>
          <w:sz w:val="28"/>
          <w:szCs w:val="28"/>
        </w:rPr>
        <w:t>Data Analysis Respondents’’ data is analyzed by both descriptive statistics and the inferential analyses such as correlation tests. This will bring out patterns in user satisfaction and match up with expert-ranked components According to expert assessment, this approach integrates the theoretical aspects, expert assessments, and user aspects of personalized e-learning so as to enhance the findings to better LMS designs</w:t>
      </w:r>
      <w:r w:rsidRPr="00DF225E">
        <w:rPr>
          <w:rFonts w:asciiTheme="majorBidi" w:hAnsiTheme="majorBidi" w:cstheme="majorBidi"/>
          <w:sz w:val="28"/>
          <w:szCs w:val="28"/>
          <w:rtl/>
        </w:rPr>
        <w:t xml:space="preserve">. </w:t>
      </w:r>
    </w:p>
    <w:p w:rsidR="00F51D89" w:rsidRDefault="00F51D89" w:rsidP="00DF225E">
      <w:pPr>
        <w:bidi w:val="0"/>
        <w:rPr>
          <w:rFonts w:asciiTheme="majorBidi" w:hAnsiTheme="majorBidi" w:cstheme="majorBidi"/>
          <w:sz w:val="28"/>
          <w:szCs w:val="28"/>
          <w:rtl/>
        </w:rPr>
      </w:pPr>
    </w:p>
    <w:p w:rsidR="00F51D89" w:rsidRPr="00F51D89" w:rsidRDefault="00D67496" w:rsidP="00F51D89">
      <w:pPr>
        <w:bidi w:val="0"/>
        <w:rPr>
          <w:rFonts w:asciiTheme="majorBidi" w:hAnsiTheme="majorBidi" w:cstheme="majorBidi"/>
          <w:color w:val="2E74B5" w:themeColor="accent1" w:themeShade="BF"/>
          <w:sz w:val="28"/>
          <w:szCs w:val="28"/>
          <w:rtl/>
        </w:rPr>
      </w:pPr>
      <w:bookmarkStart w:id="0" w:name="_GoBack"/>
      <w:r w:rsidRPr="00F51D89">
        <w:rPr>
          <w:rFonts w:asciiTheme="majorBidi" w:hAnsiTheme="majorBidi" w:cstheme="majorBidi"/>
          <w:color w:val="2E74B5" w:themeColor="accent1" w:themeShade="BF"/>
          <w:sz w:val="28"/>
          <w:szCs w:val="28"/>
        </w:rPr>
        <w:t xml:space="preserve">References </w:t>
      </w:r>
    </w:p>
    <w:bookmarkEnd w:id="0"/>
    <w:p w:rsidR="00F51D89" w:rsidRDefault="00D67496" w:rsidP="00F51D89">
      <w:pPr>
        <w:pStyle w:val="ListParagraph"/>
        <w:numPr>
          <w:ilvl w:val="0"/>
          <w:numId w:val="1"/>
        </w:numPr>
        <w:bidi w:val="0"/>
        <w:rPr>
          <w:rFonts w:asciiTheme="majorBidi" w:hAnsiTheme="majorBidi" w:cstheme="majorBidi"/>
          <w:sz w:val="28"/>
          <w:szCs w:val="28"/>
        </w:rPr>
      </w:pPr>
      <w:r w:rsidRPr="00F51D89">
        <w:rPr>
          <w:rFonts w:asciiTheme="majorBidi" w:hAnsiTheme="majorBidi" w:cstheme="majorBidi"/>
          <w:sz w:val="28"/>
          <w:szCs w:val="28"/>
        </w:rPr>
        <w:t>Braun, V., &amp; Clarke, V. (2006). Using thematic analysis in psychology. Qualitative Research in Psychology, 3(2), 77-101. Chen, G., Li, X., &amp;</w:t>
      </w:r>
    </w:p>
    <w:p w:rsidR="00F51D89" w:rsidRDefault="00F51D89" w:rsidP="00F51D89">
      <w:pPr>
        <w:pStyle w:val="ListParagraph"/>
        <w:numPr>
          <w:ilvl w:val="0"/>
          <w:numId w:val="1"/>
        </w:numPr>
        <w:bidi w:val="0"/>
        <w:rPr>
          <w:rFonts w:asciiTheme="majorBidi" w:hAnsiTheme="majorBidi" w:cstheme="majorBidi"/>
          <w:sz w:val="28"/>
          <w:szCs w:val="28"/>
        </w:rPr>
      </w:pPr>
      <w:r>
        <w:rPr>
          <w:rFonts w:asciiTheme="majorBidi" w:hAnsiTheme="majorBidi" w:cstheme="majorBidi"/>
          <w:sz w:val="28"/>
          <w:szCs w:val="28"/>
        </w:rPr>
        <w:t xml:space="preserve"> </w:t>
      </w:r>
      <w:proofErr w:type="spellStart"/>
      <w:r w:rsidR="00D67496" w:rsidRPr="00F51D89">
        <w:rPr>
          <w:rFonts w:asciiTheme="majorBidi" w:hAnsiTheme="majorBidi" w:cstheme="majorBidi"/>
          <w:sz w:val="28"/>
          <w:szCs w:val="28"/>
        </w:rPr>
        <w:t>Zheng</w:t>
      </w:r>
      <w:proofErr w:type="spellEnd"/>
      <w:r w:rsidR="00D67496" w:rsidRPr="00F51D89">
        <w:rPr>
          <w:rFonts w:asciiTheme="majorBidi" w:hAnsiTheme="majorBidi" w:cstheme="majorBidi"/>
          <w:sz w:val="28"/>
          <w:szCs w:val="28"/>
        </w:rPr>
        <w:t>, X. (2021). AI in education: A review on personalized learning. IEEE Access, 9, 146968-146978.</w:t>
      </w:r>
    </w:p>
    <w:p w:rsidR="00F51D89" w:rsidRDefault="00D67496" w:rsidP="00F51D89">
      <w:pPr>
        <w:pStyle w:val="ListParagraph"/>
        <w:numPr>
          <w:ilvl w:val="0"/>
          <w:numId w:val="1"/>
        </w:numPr>
        <w:bidi w:val="0"/>
        <w:rPr>
          <w:rFonts w:asciiTheme="majorBidi" w:hAnsiTheme="majorBidi" w:cstheme="majorBidi"/>
          <w:sz w:val="28"/>
          <w:szCs w:val="28"/>
        </w:rPr>
      </w:pPr>
      <w:r w:rsidRPr="00F51D89">
        <w:rPr>
          <w:rFonts w:asciiTheme="majorBidi" w:hAnsiTheme="majorBidi" w:cstheme="majorBidi"/>
          <w:sz w:val="28"/>
          <w:szCs w:val="28"/>
        </w:rPr>
        <w:t xml:space="preserve"> Creswell, J. W. (2012). Qualitative Inquiry and Research Design: Choosing Among Five Approaches.</w:t>
      </w:r>
      <w:r w:rsidR="00F51D89" w:rsidRPr="00F51D89">
        <w:rPr>
          <w:rFonts w:asciiTheme="majorBidi" w:hAnsiTheme="majorBidi" w:cstheme="majorBidi"/>
          <w:sz w:val="28"/>
          <w:szCs w:val="28"/>
        </w:rPr>
        <w:t xml:space="preserve"> </w:t>
      </w:r>
      <w:r w:rsidR="00F51D89" w:rsidRPr="00F51D89">
        <w:rPr>
          <w:rFonts w:asciiTheme="majorBidi" w:hAnsiTheme="majorBidi" w:cstheme="majorBidi"/>
          <w:sz w:val="28"/>
          <w:szCs w:val="28"/>
        </w:rPr>
        <w:t>Sage.</w:t>
      </w:r>
    </w:p>
    <w:p w:rsidR="00F51D89" w:rsidRDefault="00D67496" w:rsidP="00F51D89">
      <w:pPr>
        <w:pStyle w:val="ListParagraph"/>
        <w:numPr>
          <w:ilvl w:val="0"/>
          <w:numId w:val="1"/>
        </w:numPr>
        <w:bidi w:val="0"/>
        <w:rPr>
          <w:rFonts w:asciiTheme="majorBidi" w:hAnsiTheme="majorBidi" w:cstheme="majorBidi"/>
          <w:sz w:val="28"/>
          <w:szCs w:val="28"/>
        </w:rPr>
      </w:pPr>
      <w:r w:rsidRPr="00F51D89">
        <w:rPr>
          <w:rFonts w:asciiTheme="majorBidi" w:hAnsiTheme="majorBidi" w:cstheme="majorBidi"/>
          <w:sz w:val="28"/>
          <w:szCs w:val="28"/>
        </w:rPr>
        <w:t xml:space="preserve"> </w:t>
      </w:r>
      <w:proofErr w:type="spellStart"/>
      <w:r w:rsidRPr="00F51D89">
        <w:rPr>
          <w:rFonts w:asciiTheme="majorBidi" w:hAnsiTheme="majorBidi" w:cstheme="majorBidi"/>
          <w:sz w:val="28"/>
          <w:szCs w:val="28"/>
        </w:rPr>
        <w:t>Hrastinski</w:t>
      </w:r>
      <w:proofErr w:type="spellEnd"/>
      <w:r w:rsidRPr="00F51D89">
        <w:rPr>
          <w:rFonts w:asciiTheme="majorBidi" w:hAnsiTheme="majorBidi" w:cstheme="majorBidi"/>
          <w:sz w:val="28"/>
          <w:szCs w:val="28"/>
        </w:rPr>
        <w:t xml:space="preserve">, S. (2019). What do we mean by blended learning? </w:t>
      </w:r>
      <w:proofErr w:type="spellStart"/>
      <w:r w:rsidRPr="00F51D89">
        <w:rPr>
          <w:rFonts w:asciiTheme="majorBidi" w:hAnsiTheme="majorBidi" w:cstheme="majorBidi"/>
          <w:sz w:val="28"/>
          <w:szCs w:val="28"/>
        </w:rPr>
        <w:t>TechTrends</w:t>
      </w:r>
      <w:proofErr w:type="spellEnd"/>
      <w:r w:rsidRPr="00F51D89">
        <w:rPr>
          <w:rFonts w:asciiTheme="majorBidi" w:hAnsiTheme="majorBidi" w:cstheme="majorBidi"/>
          <w:sz w:val="28"/>
          <w:szCs w:val="28"/>
        </w:rPr>
        <w:t>, 63(5), 564-569.</w:t>
      </w:r>
    </w:p>
    <w:p w:rsidR="00F51D89" w:rsidRDefault="00D67496" w:rsidP="00F51D89">
      <w:pPr>
        <w:pStyle w:val="ListParagraph"/>
        <w:numPr>
          <w:ilvl w:val="0"/>
          <w:numId w:val="1"/>
        </w:numPr>
        <w:bidi w:val="0"/>
        <w:rPr>
          <w:rFonts w:asciiTheme="majorBidi" w:hAnsiTheme="majorBidi" w:cstheme="majorBidi"/>
          <w:sz w:val="28"/>
          <w:szCs w:val="28"/>
        </w:rPr>
      </w:pPr>
      <w:r w:rsidRPr="00F51D89">
        <w:rPr>
          <w:rFonts w:asciiTheme="majorBidi" w:hAnsiTheme="majorBidi" w:cstheme="majorBidi"/>
          <w:sz w:val="28"/>
          <w:szCs w:val="28"/>
        </w:rPr>
        <w:lastRenderedPageBreak/>
        <w:t xml:space="preserve"> </w:t>
      </w:r>
      <w:proofErr w:type="spellStart"/>
      <w:r w:rsidRPr="00F51D89">
        <w:rPr>
          <w:rFonts w:asciiTheme="majorBidi" w:hAnsiTheme="majorBidi" w:cstheme="majorBidi"/>
          <w:sz w:val="28"/>
          <w:szCs w:val="28"/>
        </w:rPr>
        <w:t>Kvale</w:t>
      </w:r>
      <w:proofErr w:type="spellEnd"/>
      <w:r w:rsidRPr="00F51D89">
        <w:rPr>
          <w:rFonts w:asciiTheme="majorBidi" w:hAnsiTheme="majorBidi" w:cstheme="majorBidi"/>
          <w:sz w:val="28"/>
          <w:szCs w:val="28"/>
        </w:rPr>
        <w:t xml:space="preserve">, S., &amp; </w:t>
      </w:r>
      <w:proofErr w:type="spellStart"/>
      <w:r w:rsidRPr="00F51D89">
        <w:rPr>
          <w:rFonts w:asciiTheme="majorBidi" w:hAnsiTheme="majorBidi" w:cstheme="majorBidi"/>
          <w:sz w:val="28"/>
          <w:szCs w:val="28"/>
        </w:rPr>
        <w:t>Brinkmann</w:t>
      </w:r>
      <w:proofErr w:type="spellEnd"/>
      <w:r w:rsidRPr="00F51D89">
        <w:rPr>
          <w:rFonts w:asciiTheme="majorBidi" w:hAnsiTheme="majorBidi" w:cstheme="majorBidi"/>
          <w:sz w:val="28"/>
          <w:szCs w:val="28"/>
        </w:rPr>
        <w:t xml:space="preserve">, S. (2009). </w:t>
      </w:r>
      <w:proofErr w:type="spellStart"/>
      <w:r w:rsidRPr="00F51D89">
        <w:rPr>
          <w:rFonts w:asciiTheme="majorBidi" w:hAnsiTheme="majorBidi" w:cstheme="majorBidi"/>
          <w:sz w:val="28"/>
          <w:szCs w:val="28"/>
        </w:rPr>
        <w:t>InterViews</w:t>
      </w:r>
      <w:proofErr w:type="spellEnd"/>
      <w:r w:rsidRPr="00F51D89">
        <w:rPr>
          <w:rFonts w:asciiTheme="majorBidi" w:hAnsiTheme="majorBidi" w:cstheme="majorBidi"/>
          <w:sz w:val="28"/>
          <w:szCs w:val="28"/>
        </w:rPr>
        <w:t>: Learning the Craft of Qualitative Research Interviewing. Sage.</w:t>
      </w:r>
    </w:p>
    <w:p w:rsidR="00F51D89" w:rsidRDefault="00D67496" w:rsidP="00F51D89">
      <w:pPr>
        <w:pStyle w:val="ListParagraph"/>
        <w:numPr>
          <w:ilvl w:val="0"/>
          <w:numId w:val="1"/>
        </w:numPr>
        <w:bidi w:val="0"/>
        <w:rPr>
          <w:rFonts w:asciiTheme="majorBidi" w:hAnsiTheme="majorBidi" w:cstheme="majorBidi"/>
          <w:sz w:val="28"/>
          <w:szCs w:val="28"/>
        </w:rPr>
      </w:pPr>
      <w:r w:rsidRPr="00F51D89">
        <w:rPr>
          <w:rFonts w:asciiTheme="majorBidi" w:hAnsiTheme="majorBidi" w:cstheme="majorBidi"/>
          <w:sz w:val="28"/>
          <w:szCs w:val="28"/>
        </w:rPr>
        <w:t xml:space="preserve"> Sun, Z., &amp; Wu, Y. (2023). The impact of personalized learning on student motivation and performance: Evidence from e-learning environments. Computers &amp; Education, 194, 104700.</w:t>
      </w:r>
    </w:p>
    <w:p w:rsidR="00D67496" w:rsidRPr="00F51D89" w:rsidRDefault="00D67496" w:rsidP="00F51D89">
      <w:pPr>
        <w:pStyle w:val="ListParagraph"/>
        <w:numPr>
          <w:ilvl w:val="0"/>
          <w:numId w:val="1"/>
        </w:numPr>
        <w:bidi w:val="0"/>
        <w:rPr>
          <w:rFonts w:asciiTheme="majorBidi" w:hAnsiTheme="majorBidi" w:cstheme="majorBidi"/>
          <w:sz w:val="28"/>
          <w:szCs w:val="28"/>
        </w:rPr>
      </w:pPr>
      <w:r w:rsidRPr="00F51D89">
        <w:rPr>
          <w:rFonts w:asciiTheme="majorBidi" w:hAnsiTheme="majorBidi" w:cstheme="majorBidi"/>
          <w:sz w:val="28"/>
          <w:szCs w:val="28"/>
        </w:rPr>
        <w:t xml:space="preserve"> Wang, Y., &amp; De la Torre, J. (2022). The evolution of adaptive learning technology: Opportunities for personalized learning in higher education. Educational Technology Research and Development, 70(1), 239-261</w:t>
      </w:r>
      <w:r w:rsidRPr="00F51D89">
        <w:rPr>
          <w:rFonts w:asciiTheme="majorBidi" w:hAnsiTheme="majorBidi" w:cstheme="majorBidi"/>
          <w:sz w:val="28"/>
          <w:szCs w:val="28"/>
          <w:rtl/>
        </w:rPr>
        <w:t>.</w:t>
      </w:r>
    </w:p>
    <w:p w:rsidR="000651AE" w:rsidRPr="00DF225E" w:rsidRDefault="000651AE" w:rsidP="00DF225E">
      <w:pPr>
        <w:bidi w:val="0"/>
        <w:rPr>
          <w:rFonts w:asciiTheme="majorBidi" w:hAnsiTheme="majorBidi" w:cstheme="majorBidi"/>
          <w:sz w:val="28"/>
          <w:szCs w:val="28"/>
          <w:rtl/>
        </w:rPr>
      </w:pPr>
    </w:p>
    <w:sectPr w:rsidR="000651AE" w:rsidRPr="00DF225E" w:rsidSect="00B75819">
      <w:pgSz w:w="11906" w:h="16838"/>
      <w:pgMar w:top="1440" w:right="1440" w:bottom="1440" w:left="1440" w:header="708" w:footer="708" w:gutter="0"/>
      <w:cols w:space="708"/>
      <w:bidi/>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195610"/>
    <w:multiLevelType w:val="hybridMultilevel"/>
    <w:tmpl w:val="2EAA9D98"/>
    <w:lvl w:ilvl="0" w:tplc="D9D41A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496"/>
    <w:rsid w:val="000651AE"/>
    <w:rsid w:val="006D0810"/>
    <w:rsid w:val="00B75819"/>
    <w:rsid w:val="00D67496"/>
    <w:rsid w:val="00DF225E"/>
    <w:rsid w:val="00F51D89"/>
    <w:rsid w:val="00F97C3E"/>
  </w:rsids>
  <m:mathPr>
    <m:mathFont m:val="Cambria Math"/>
    <m:brkBin m:val="before"/>
    <m:brkBinSub m:val="--"/>
    <m:smallFrac m:val="0"/>
    <m:dispDef/>
    <m:lMargin m:val="0"/>
    <m:rMargin m:val="0"/>
    <m:defJc m:val="centerGroup"/>
    <m:wrapIndent m:val="1440"/>
    <m:intLim m:val="subSup"/>
    <m:naryLim m:val="undOvr"/>
  </m:mathPr>
  <w:themeFontLang w:val="en-US" w:bidi="fa-I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6D93A0-E171-4EF7-9FF3-93BF69246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fa-IR"/>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D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762</Words>
  <Characters>4346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yass</dc:creator>
  <cp:keywords/>
  <dc:description/>
  <cp:lastModifiedBy>yass</cp:lastModifiedBy>
  <cp:revision>3</cp:revision>
  <dcterms:created xsi:type="dcterms:W3CDTF">2025-01-03T14:00:00Z</dcterms:created>
  <dcterms:modified xsi:type="dcterms:W3CDTF">2025-01-04T09:06:00Z</dcterms:modified>
</cp:coreProperties>
</file>