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1430C9" w14:textId="77777777" w:rsidR="000100E4" w:rsidRDefault="000100E4" w:rsidP="00196C17">
      <w:pPr>
        <w:spacing w:line="480" w:lineRule="auto"/>
        <w:rPr>
          <w:rFonts w:ascii="Times New Roman" w:hAnsi="Times New Roman" w:cs="Times New Roman"/>
          <w:sz w:val="24"/>
          <w:szCs w:val="24"/>
        </w:rPr>
      </w:pPr>
    </w:p>
    <w:p w14:paraId="746C4540" w14:textId="35F3E2BA" w:rsidR="008458C2" w:rsidRDefault="007228E5"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AA096D">
        <w:rPr>
          <w:rFonts w:ascii="Times New Roman" w:hAnsi="Times New Roman" w:cs="Times New Roman"/>
          <w:sz w:val="24"/>
          <w:szCs w:val="24"/>
        </w:rPr>
        <w:t>1</w:t>
      </w:r>
      <w:r w:rsidR="00AA096D" w:rsidRPr="00AA096D">
        <w:rPr>
          <w:rFonts w:ascii="Times New Roman" w:hAnsi="Times New Roman" w:cs="Times New Roman"/>
          <w:sz w:val="24"/>
          <w:szCs w:val="24"/>
          <w:vertAlign w:val="superscript"/>
        </w:rPr>
        <w:t>st</w:t>
      </w:r>
      <w:r w:rsidR="00AA096D">
        <w:rPr>
          <w:rFonts w:ascii="Times New Roman" w:hAnsi="Times New Roman" w:cs="Times New Roman"/>
          <w:sz w:val="24"/>
          <w:szCs w:val="24"/>
        </w:rPr>
        <w:t xml:space="preserve"> century CE marble </w:t>
      </w:r>
      <w:r>
        <w:rPr>
          <w:rFonts w:ascii="Times New Roman" w:hAnsi="Times New Roman" w:cs="Times New Roman"/>
          <w:sz w:val="24"/>
          <w:szCs w:val="24"/>
        </w:rPr>
        <w:t>sta</w:t>
      </w:r>
      <w:r w:rsidR="00AA096D">
        <w:rPr>
          <w:rFonts w:ascii="Times New Roman" w:hAnsi="Times New Roman" w:cs="Times New Roman"/>
          <w:sz w:val="24"/>
          <w:szCs w:val="24"/>
        </w:rPr>
        <w:t>tue is 2.03 metres tall</w:t>
      </w:r>
      <w:r w:rsidR="00745805">
        <w:rPr>
          <w:rStyle w:val="FootnoteReference"/>
          <w:rFonts w:ascii="Times New Roman" w:hAnsi="Times New Roman" w:cs="Times New Roman"/>
          <w:sz w:val="24"/>
          <w:szCs w:val="24"/>
        </w:rPr>
        <w:footnoteReference w:id="1"/>
      </w:r>
      <w:r w:rsidR="00AA096D">
        <w:rPr>
          <w:rFonts w:ascii="Times New Roman" w:hAnsi="Times New Roman" w:cs="Times New Roman"/>
          <w:sz w:val="24"/>
          <w:szCs w:val="24"/>
        </w:rPr>
        <w:t xml:space="preserve"> and was discovered in 1860 in the villa of Livia at Prima Porta. </w:t>
      </w:r>
      <w:r w:rsidR="00745805">
        <w:rPr>
          <w:rFonts w:ascii="Times New Roman" w:hAnsi="Times New Roman" w:cs="Times New Roman"/>
          <w:sz w:val="24"/>
          <w:szCs w:val="24"/>
        </w:rPr>
        <w:t>Exact dating of the statue is difficult as it is thought to be a replica of a bronze original.</w:t>
      </w:r>
      <w:r w:rsidR="009358D0">
        <w:rPr>
          <w:rStyle w:val="FootnoteReference"/>
          <w:rFonts w:ascii="Times New Roman" w:hAnsi="Times New Roman" w:cs="Times New Roman"/>
          <w:sz w:val="24"/>
          <w:szCs w:val="24"/>
        </w:rPr>
        <w:footnoteReference w:id="2"/>
      </w:r>
      <w:r w:rsidR="00745805">
        <w:rPr>
          <w:rFonts w:ascii="Times New Roman" w:hAnsi="Times New Roman" w:cs="Times New Roman"/>
          <w:sz w:val="24"/>
          <w:szCs w:val="24"/>
        </w:rPr>
        <w:t xml:space="preserve"> </w:t>
      </w:r>
      <w:r w:rsidR="00283669">
        <w:rPr>
          <w:rFonts w:ascii="Times New Roman" w:hAnsi="Times New Roman" w:cs="Times New Roman"/>
          <w:sz w:val="24"/>
          <w:szCs w:val="24"/>
        </w:rPr>
        <w:t>A date of 19 BC or soon after is the date held by many scholars.</w:t>
      </w:r>
      <w:r w:rsidR="00283669">
        <w:rPr>
          <w:rStyle w:val="FootnoteReference"/>
          <w:rFonts w:ascii="Times New Roman" w:hAnsi="Times New Roman" w:cs="Times New Roman"/>
          <w:sz w:val="24"/>
          <w:szCs w:val="24"/>
        </w:rPr>
        <w:footnoteReference w:id="3"/>
      </w:r>
      <w:r w:rsidR="00283669">
        <w:rPr>
          <w:rFonts w:ascii="Times New Roman" w:hAnsi="Times New Roman" w:cs="Times New Roman"/>
          <w:sz w:val="24"/>
          <w:szCs w:val="24"/>
        </w:rPr>
        <w:t xml:space="preserve"> </w:t>
      </w:r>
      <w:r w:rsidR="00AA096D">
        <w:rPr>
          <w:rFonts w:ascii="Times New Roman" w:hAnsi="Times New Roman" w:cs="Times New Roman"/>
          <w:sz w:val="24"/>
          <w:szCs w:val="24"/>
        </w:rPr>
        <w:t>The statue is now displayed in the Vatican Museum.</w:t>
      </w:r>
      <w:r w:rsidR="0033177F">
        <w:rPr>
          <w:rStyle w:val="FootnoteReference"/>
          <w:rFonts w:ascii="Times New Roman" w:hAnsi="Times New Roman" w:cs="Times New Roman"/>
          <w:sz w:val="24"/>
          <w:szCs w:val="24"/>
        </w:rPr>
        <w:footnoteReference w:id="4"/>
      </w:r>
      <w:r w:rsidR="00AA096D">
        <w:rPr>
          <w:rFonts w:ascii="Times New Roman" w:hAnsi="Times New Roman" w:cs="Times New Roman"/>
          <w:sz w:val="24"/>
          <w:szCs w:val="24"/>
        </w:rPr>
        <w:t xml:space="preserve"> Augustus is wearing military clothing, carrying a consular baton and raising his right hand as though to address his troops.</w:t>
      </w:r>
      <w:r w:rsidR="0047699B">
        <w:rPr>
          <w:rStyle w:val="FootnoteReference"/>
          <w:rFonts w:ascii="Times New Roman" w:hAnsi="Times New Roman" w:cs="Times New Roman"/>
          <w:sz w:val="24"/>
          <w:szCs w:val="24"/>
        </w:rPr>
        <w:footnoteReference w:id="5"/>
      </w:r>
      <w:r w:rsidR="00AA096D">
        <w:rPr>
          <w:rFonts w:ascii="Times New Roman" w:hAnsi="Times New Roman" w:cs="Times New Roman"/>
          <w:sz w:val="24"/>
          <w:szCs w:val="24"/>
        </w:rPr>
        <w:t xml:space="preserve"> Augustus’ bare footedness</w:t>
      </w:r>
      <w:r w:rsidR="000C0D2C">
        <w:rPr>
          <w:rFonts w:ascii="Times New Roman" w:hAnsi="Times New Roman" w:cs="Times New Roman"/>
          <w:sz w:val="24"/>
          <w:szCs w:val="24"/>
        </w:rPr>
        <w:t xml:space="preserve"> and</w:t>
      </w:r>
      <w:r w:rsidR="00AA096D">
        <w:rPr>
          <w:rFonts w:ascii="Times New Roman" w:hAnsi="Times New Roman" w:cs="Times New Roman"/>
          <w:sz w:val="24"/>
          <w:szCs w:val="24"/>
        </w:rPr>
        <w:t xml:space="preserve"> inclusion of cupid riding a dolphin as structural support for the statue</w:t>
      </w:r>
      <w:r w:rsidR="000C0D2C">
        <w:rPr>
          <w:rFonts w:ascii="Times New Roman" w:hAnsi="Times New Roman" w:cs="Times New Roman"/>
          <w:sz w:val="24"/>
          <w:szCs w:val="24"/>
        </w:rPr>
        <w:t>,</w:t>
      </w:r>
      <w:r w:rsidR="00AA096D">
        <w:rPr>
          <w:rFonts w:ascii="Times New Roman" w:hAnsi="Times New Roman" w:cs="Times New Roman"/>
          <w:sz w:val="24"/>
          <w:szCs w:val="24"/>
        </w:rPr>
        <w:t xml:space="preserve"> </w:t>
      </w:r>
      <w:r w:rsidR="00C56574">
        <w:rPr>
          <w:rFonts w:ascii="Times New Roman" w:hAnsi="Times New Roman" w:cs="Times New Roman"/>
          <w:sz w:val="24"/>
          <w:szCs w:val="24"/>
        </w:rPr>
        <w:t>reveals his mythical connection to the goddess Venus through his adoptive father Julius Caesar.</w:t>
      </w:r>
    </w:p>
    <w:p w14:paraId="684DC0D4" w14:textId="77777777" w:rsidR="008458C2" w:rsidRDefault="008458C2" w:rsidP="00196C17">
      <w:pPr>
        <w:spacing w:line="480" w:lineRule="auto"/>
        <w:rPr>
          <w:rFonts w:ascii="Times New Roman" w:hAnsi="Times New Roman" w:cs="Times New Roman"/>
          <w:sz w:val="24"/>
          <w:szCs w:val="24"/>
        </w:rPr>
      </w:pPr>
    </w:p>
    <w:p w14:paraId="1A9204AD" w14:textId="0A7AA394" w:rsidR="001758A9" w:rsidRDefault="001758A9"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statue holds an obvious resemblance to Polykleitos’ </w:t>
      </w:r>
      <w:r w:rsidRPr="001758A9">
        <w:rPr>
          <w:rFonts w:ascii="Times New Roman" w:hAnsi="Times New Roman" w:cs="Times New Roman"/>
          <w:i/>
          <w:sz w:val="24"/>
          <w:szCs w:val="24"/>
        </w:rPr>
        <w:t>Doryphoros</w:t>
      </w:r>
      <w:r>
        <w:rPr>
          <w:rFonts w:ascii="Times New Roman" w:hAnsi="Times New Roman" w:cs="Times New Roman"/>
          <w:sz w:val="24"/>
          <w:szCs w:val="24"/>
        </w:rPr>
        <w:t xml:space="preserve"> which is a creek sculpture from fifth century B.C. Both </w:t>
      </w:r>
      <w:r w:rsidR="00213D5B">
        <w:rPr>
          <w:rFonts w:ascii="Times New Roman" w:hAnsi="Times New Roman" w:cs="Times New Roman"/>
          <w:sz w:val="24"/>
          <w:szCs w:val="24"/>
        </w:rPr>
        <w:t xml:space="preserve">statues </w:t>
      </w:r>
      <w:r>
        <w:rPr>
          <w:rFonts w:ascii="Times New Roman" w:hAnsi="Times New Roman" w:cs="Times New Roman"/>
          <w:sz w:val="24"/>
          <w:szCs w:val="24"/>
        </w:rPr>
        <w:t>hold a similar stance and the individuals were idolised as they are both youthful and flawless.</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Their resemblance suggests that Augustus was modelling himself of their Greek predecessors. There is a clear front to the statue as it is placed inside an alcove in the Vatican Museum, this is so that you are unable to walk around </w:t>
      </w:r>
      <w:r w:rsidR="006035C6">
        <w:rPr>
          <w:rFonts w:ascii="Times New Roman" w:hAnsi="Times New Roman" w:cs="Times New Roman"/>
          <w:sz w:val="24"/>
          <w:szCs w:val="24"/>
        </w:rPr>
        <w:t>it,</w:t>
      </w:r>
      <w:r>
        <w:rPr>
          <w:rFonts w:ascii="Times New Roman" w:hAnsi="Times New Roman" w:cs="Times New Roman"/>
          <w:sz w:val="24"/>
          <w:szCs w:val="24"/>
        </w:rPr>
        <w:t xml:space="preserve"> so the focus is on the front of Augustus. </w:t>
      </w:r>
      <w:r w:rsidR="00213D5B">
        <w:rPr>
          <w:rFonts w:ascii="Times New Roman" w:hAnsi="Times New Roman" w:cs="Times New Roman"/>
          <w:sz w:val="24"/>
          <w:szCs w:val="24"/>
        </w:rPr>
        <w:t xml:space="preserve">Through giving the statue a clear front it suggests that it was always placed in a corner or alcove thus giving historians more indication to how it was originally seen by the Roman people. </w:t>
      </w:r>
    </w:p>
    <w:p w14:paraId="0A79AA95" w14:textId="77777777" w:rsidR="000100E4" w:rsidRDefault="000100E4" w:rsidP="00196C17">
      <w:pPr>
        <w:spacing w:line="480" w:lineRule="auto"/>
        <w:rPr>
          <w:rFonts w:ascii="Times New Roman" w:hAnsi="Times New Roman" w:cs="Times New Roman"/>
          <w:sz w:val="24"/>
          <w:szCs w:val="24"/>
        </w:rPr>
      </w:pPr>
    </w:p>
    <w:p w14:paraId="0E73F404" w14:textId="77777777" w:rsidR="000100E4" w:rsidRDefault="000100E4" w:rsidP="00196C17">
      <w:pPr>
        <w:spacing w:line="480" w:lineRule="auto"/>
        <w:rPr>
          <w:rFonts w:ascii="Times New Roman" w:hAnsi="Times New Roman" w:cs="Times New Roman"/>
          <w:sz w:val="24"/>
          <w:szCs w:val="24"/>
        </w:rPr>
      </w:pPr>
    </w:p>
    <w:p w14:paraId="62506DEA" w14:textId="382528E3" w:rsidR="00C15851" w:rsidRDefault="00C15851" w:rsidP="00196C17">
      <w:pPr>
        <w:spacing w:line="480" w:lineRule="auto"/>
        <w:rPr>
          <w:rFonts w:ascii="Times New Roman" w:hAnsi="Times New Roman" w:cs="Times New Roman"/>
          <w:sz w:val="24"/>
          <w:szCs w:val="24"/>
        </w:rPr>
      </w:pPr>
      <w:r>
        <w:rPr>
          <w:rFonts w:ascii="Times New Roman" w:hAnsi="Times New Roman" w:cs="Times New Roman"/>
          <w:sz w:val="24"/>
          <w:szCs w:val="24"/>
        </w:rPr>
        <w:t>The statue</w:t>
      </w:r>
      <w:r w:rsidR="0033177F">
        <w:rPr>
          <w:rFonts w:ascii="Times New Roman" w:hAnsi="Times New Roman" w:cs="Times New Roman"/>
          <w:sz w:val="24"/>
          <w:szCs w:val="24"/>
        </w:rPr>
        <w:t>’</w:t>
      </w:r>
      <w:r>
        <w:rPr>
          <w:rFonts w:ascii="Times New Roman" w:hAnsi="Times New Roman" w:cs="Times New Roman"/>
          <w:sz w:val="24"/>
          <w:szCs w:val="24"/>
        </w:rPr>
        <w:t>s political function was obvious, it was created to show Rome that Augustus</w:t>
      </w:r>
      <w:r w:rsidR="000C0D2C">
        <w:rPr>
          <w:rFonts w:ascii="Times New Roman" w:hAnsi="Times New Roman" w:cs="Times New Roman"/>
          <w:sz w:val="24"/>
          <w:szCs w:val="24"/>
        </w:rPr>
        <w:t xml:space="preserve"> was an exceptional figure, </w:t>
      </w:r>
      <w:r>
        <w:rPr>
          <w:rFonts w:ascii="Times New Roman" w:hAnsi="Times New Roman" w:cs="Times New Roman"/>
          <w:sz w:val="24"/>
          <w:szCs w:val="24"/>
        </w:rPr>
        <w:t xml:space="preserve">comparable to the heroes that were raised to divine status on Olympus and the best person to govern Rome. </w:t>
      </w:r>
      <w:r w:rsidR="000100E4">
        <w:rPr>
          <w:rFonts w:ascii="Times New Roman" w:hAnsi="Times New Roman" w:cs="Times New Roman"/>
          <w:sz w:val="24"/>
          <w:szCs w:val="24"/>
        </w:rPr>
        <w:t>All image</w:t>
      </w:r>
      <w:r w:rsidR="0033177F">
        <w:rPr>
          <w:rFonts w:ascii="Times New Roman" w:hAnsi="Times New Roman" w:cs="Times New Roman"/>
          <w:sz w:val="24"/>
          <w:szCs w:val="24"/>
        </w:rPr>
        <w:t>ry of Augustus shows no</w:t>
      </w:r>
      <w:r w:rsidR="000100E4">
        <w:rPr>
          <w:rFonts w:ascii="Times New Roman" w:hAnsi="Times New Roman" w:cs="Times New Roman"/>
          <w:sz w:val="24"/>
          <w:szCs w:val="24"/>
        </w:rPr>
        <w:t xml:space="preserve"> aging, </w:t>
      </w:r>
      <w:r w:rsidR="0033177F">
        <w:rPr>
          <w:rFonts w:ascii="Times New Roman" w:hAnsi="Times New Roman" w:cs="Times New Roman"/>
          <w:sz w:val="24"/>
          <w:szCs w:val="24"/>
        </w:rPr>
        <w:t xml:space="preserve">he is </w:t>
      </w:r>
      <w:r w:rsidR="000100E4">
        <w:rPr>
          <w:rFonts w:ascii="Times New Roman" w:hAnsi="Times New Roman" w:cs="Times New Roman"/>
          <w:sz w:val="24"/>
          <w:szCs w:val="24"/>
        </w:rPr>
        <w:t xml:space="preserve">forever represented as being young, thus following his propaganda goals. </w:t>
      </w:r>
      <w:r w:rsidR="008458C2">
        <w:rPr>
          <w:rFonts w:ascii="Times New Roman" w:hAnsi="Times New Roman" w:cs="Times New Roman"/>
          <w:sz w:val="24"/>
          <w:szCs w:val="24"/>
        </w:rPr>
        <w:t>The breastplate contains more Augustan propaganda with a representation of his international diplomatic victory in 20 B.C.</w:t>
      </w:r>
      <w:r w:rsidR="00213D5B">
        <w:rPr>
          <w:rStyle w:val="FootnoteReference"/>
          <w:rFonts w:ascii="Times New Roman" w:hAnsi="Times New Roman" w:cs="Times New Roman"/>
          <w:sz w:val="24"/>
          <w:szCs w:val="24"/>
        </w:rPr>
        <w:footnoteReference w:id="7"/>
      </w:r>
      <w:r w:rsidR="008458C2">
        <w:rPr>
          <w:rFonts w:ascii="Times New Roman" w:hAnsi="Times New Roman" w:cs="Times New Roman"/>
          <w:sz w:val="24"/>
          <w:szCs w:val="24"/>
        </w:rPr>
        <w:t xml:space="preserve"> there is also imagery representing the Pax Romana (peace of Rome) suggesting peace for Rome’s citizens. Augustus has furthered his </w:t>
      </w:r>
      <w:r w:rsidR="00213D5B">
        <w:rPr>
          <w:rFonts w:ascii="Times New Roman" w:hAnsi="Times New Roman" w:cs="Times New Roman"/>
          <w:sz w:val="24"/>
          <w:szCs w:val="24"/>
        </w:rPr>
        <w:t>imperial cult by representing Apollo and Dian</w:t>
      </w:r>
      <w:r w:rsidR="006035C6">
        <w:rPr>
          <w:rFonts w:ascii="Times New Roman" w:hAnsi="Times New Roman" w:cs="Times New Roman"/>
          <w:sz w:val="24"/>
          <w:szCs w:val="24"/>
        </w:rPr>
        <w:t xml:space="preserve">a </w:t>
      </w:r>
      <w:bookmarkStart w:id="0" w:name="_GoBack"/>
      <w:bookmarkEnd w:id="0"/>
      <w:r w:rsidR="00213D5B">
        <w:rPr>
          <w:rFonts w:ascii="Times New Roman" w:hAnsi="Times New Roman" w:cs="Times New Roman"/>
          <w:sz w:val="24"/>
          <w:szCs w:val="24"/>
        </w:rPr>
        <w:t xml:space="preserve">as symbols of support from the deities </w:t>
      </w:r>
    </w:p>
    <w:p w14:paraId="43CE1DDA" w14:textId="77777777" w:rsidR="008458C2" w:rsidRDefault="008458C2" w:rsidP="00196C17">
      <w:pPr>
        <w:spacing w:line="480" w:lineRule="auto"/>
        <w:rPr>
          <w:rFonts w:ascii="Times New Roman" w:hAnsi="Times New Roman" w:cs="Times New Roman"/>
          <w:sz w:val="24"/>
          <w:szCs w:val="24"/>
        </w:rPr>
      </w:pPr>
    </w:p>
    <w:p w14:paraId="7C372C84" w14:textId="400034E9" w:rsidR="008458C2" w:rsidRDefault="008458C2" w:rsidP="008458C2">
      <w:pPr>
        <w:spacing w:line="480" w:lineRule="auto"/>
        <w:rPr>
          <w:rFonts w:ascii="Times New Roman" w:hAnsi="Times New Roman" w:cs="Times New Roman"/>
          <w:sz w:val="24"/>
          <w:szCs w:val="24"/>
        </w:rPr>
      </w:pPr>
      <w:r>
        <w:rPr>
          <w:rFonts w:ascii="Times New Roman" w:hAnsi="Times New Roman" w:cs="Times New Roman"/>
          <w:sz w:val="24"/>
          <w:szCs w:val="24"/>
        </w:rPr>
        <w:t>The statue is c</w:t>
      </w:r>
      <w:r>
        <w:rPr>
          <w:rFonts w:ascii="Times New Roman" w:hAnsi="Times New Roman" w:cs="Times New Roman"/>
          <w:sz w:val="24"/>
          <w:szCs w:val="24"/>
        </w:rPr>
        <w:t>learly</w:t>
      </w:r>
      <w:r>
        <w:rPr>
          <w:rFonts w:ascii="Times New Roman" w:hAnsi="Times New Roman" w:cs="Times New Roman"/>
          <w:sz w:val="24"/>
          <w:szCs w:val="24"/>
        </w:rPr>
        <w:t xml:space="preserve"> influenced by Greek iconography, as youth and strength were valued as signs of leadership, following depictions of mythical heroes. Augustus was viewed as hero by the roman people and set the standard for the emperors that came after him, this statue also shows that his mythical lineage gives him a divine right to rule. </w:t>
      </w:r>
    </w:p>
    <w:p w14:paraId="4ECE98F3" w14:textId="77777777" w:rsidR="000100E4" w:rsidRDefault="000100E4" w:rsidP="00196C17">
      <w:pPr>
        <w:spacing w:line="480" w:lineRule="auto"/>
        <w:rPr>
          <w:rFonts w:ascii="Times New Roman" w:hAnsi="Times New Roman" w:cs="Times New Roman"/>
          <w:sz w:val="24"/>
          <w:szCs w:val="24"/>
        </w:rPr>
      </w:pPr>
    </w:p>
    <w:p w14:paraId="05BE5314" w14:textId="532D2C40" w:rsidR="00C15851" w:rsidRDefault="00C15851"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almost certain that Augustus was originally painted but very few traces </w:t>
      </w:r>
      <w:r w:rsidR="0033177F">
        <w:rPr>
          <w:rFonts w:ascii="Times New Roman" w:hAnsi="Times New Roman" w:cs="Times New Roman"/>
          <w:sz w:val="24"/>
          <w:szCs w:val="24"/>
        </w:rPr>
        <w:t xml:space="preserve">of paint </w:t>
      </w:r>
      <w:r>
        <w:rPr>
          <w:rFonts w:ascii="Times New Roman" w:hAnsi="Times New Roman" w:cs="Times New Roman"/>
          <w:sz w:val="24"/>
          <w:szCs w:val="24"/>
        </w:rPr>
        <w:t>have been found. The Vatican has produced a copy of the statue paint</w:t>
      </w:r>
      <w:r w:rsidR="0004721C">
        <w:rPr>
          <w:rFonts w:ascii="Times New Roman" w:hAnsi="Times New Roman" w:cs="Times New Roman"/>
          <w:sz w:val="24"/>
          <w:szCs w:val="24"/>
        </w:rPr>
        <w:t xml:space="preserve">ed </w:t>
      </w:r>
      <w:r>
        <w:rPr>
          <w:rFonts w:ascii="Times New Roman" w:hAnsi="Times New Roman" w:cs="Times New Roman"/>
          <w:sz w:val="24"/>
          <w:szCs w:val="24"/>
        </w:rPr>
        <w:t>in the theoretical original colours</w:t>
      </w:r>
      <w:r w:rsidR="0004721C">
        <w:rPr>
          <w:rFonts w:ascii="Times New Roman" w:hAnsi="Times New Roman" w:cs="Times New Roman"/>
          <w:sz w:val="24"/>
          <w:szCs w:val="24"/>
        </w:rPr>
        <w:t>,</w:t>
      </w:r>
      <w:r>
        <w:rPr>
          <w:rFonts w:ascii="Times New Roman" w:hAnsi="Times New Roman" w:cs="Times New Roman"/>
          <w:sz w:val="24"/>
          <w:szCs w:val="24"/>
        </w:rPr>
        <w:t xml:space="preserve"> as confirmed when the statue was cleaned in 1999.</w:t>
      </w:r>
      <w:r w:rsidR="000C0D2C">
        <w:rPr>
          <w:rFonts w:ascii="Times New Roman" w:hAnsi="Times New Roman" w:cs="Times New Roman"/>
          <w:sz w:val="24"/>
          <w:szCs w:val="24"/>
        </w:rPr>
        <w:t xml:space="preserve"> This coloured version of the statue has been described as “a cross-dresser trying to hail a taxi”</w:t>
      </w:r>
      <w:r w:rsidR="0033177F">
        <w:rPr>
          <w:rFonts w:ascii="Times New Roman" w:hAnsi="Times New Roman" w:cs="Times New Roman"/>
          <w:sz w:val="24"/>
          <w:szCs w:val="24"/>
        </w:rPr>
        <w:t xml:space="preserve"> by Fabio Barry</w:t>
      </w:r>
      <w:r w:rsidR="000C0D2C">
        <w:rPr>
          <w:rFonts w:ascii="Times New Roman" w:hAnsi="Times New Roman" w:cs="Times New Roman"/>
          <w:sz w:val="24"/>
          <w:szCs w:val="24"/>
        </w:rPr>
        <w:t>.</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33177F">
        <w:rPr>
          <w:rFonts w:ascii="Times New Roman" w:hAnsi="Times New Roman" w:cs="Times New Roman"/>
          <w:sz w:val="24"/>
          <w:szCs w:val="24"/>
        </w:rPr>
        <w:t xml:space="preserve">However in its original context the vibrant colours would have been accepted as the norm by the roman people. </w:t>
      </w:r>
    </w:p>
    <w:p w14:paraId="070773E9" w14:textId="77777777" w:rsidR="008458C2" w:rsidRDefault="008458C2" w:rsidP="00196C17">
      <w:pPr>
        <w:spacing w:line="480" w:lineRule="auto"/>
        <w:rPr>
          <w:rFonts w:ascii="Times New Roman" w:hAnsi="Times New Roman" w:cs="Times New Roman"/>
          <w:sz w:val="24"/>
          <w:szCs w:val="24"/>
        </w:rPr>
      </w:pPr>
    </w:p>
    <w:p w14:paraId="2D28F461" w14:textId="73B43BFC" w:rsidR="001758A9" w:rsidRDefault="001758A9" w:rsidP="00196C17">
      <w:pPr>
        <w:spacing w:line="480" w:lineRule="auto"/>
        <w:rPr>
          <w:rFonts w:ascii="Times New Roman" w:hAnsi="Times New Roman" w:cs="Times New Roman"/>
          <w:sz w:val="24"/>
          <w:szCs w:val="24"/>
        </w:rPr>
      </w:pPr>
      <w:r>
        <w:rPr>
          <w:rFonts w:ascii="Times New Roman" w:hAnsi="Times New Roman" w:cs="Times New Roman"/>
          <w:sz w:val="24"/>
          <w:szCs w:val="24"/>
        </w:rPr>
        <w:t>In conclusion the statue not only represents the everlasting youth of Augustus and Rome itself</w:t>
      </w:r>
      <w:r w:rsidR="008458C2">
        <w:rPr>
          <w:rFonts w:ascii="Times New Roman" w:hAnsi="Times New Roman" w:cs="Times New Roman"/>
          <w:sz w:val="24"/>
          <w:szCs w:val="24"/>
        </w:rPr>
        <w:t xml:space="preserve"> as Augustus would have been middle-aged at the time of its commission, but also the military glory represented by the dolphin and the connection with the gods through Julius Caesar. </w:t>
      </w:r>
    </w:p>
    <w:p w14:paraId="646E28DB" w14:textId="71225291" w:rsidR="000B448C" w:rsidRDefault="000B448C" w:rsidP="00196C17">
      <w:pPr>
        <w:spacing w:line="480" w:lineRule="auto"/>
        <w:rPr>
          <w:rFonts w:ascii="Times New Roman" w:hAnsi="Times New Roman" w:cs="Times New Roman"/>
          <w:sz w:val="24"/>
          <w:szCs w:val="24"/>
        </w:rPr>
      </w:pPr>
    </w:p>
    <w:p w14:paraId="4CC66BED" w14:textId="452768BD" w:rsidR="000B448C" w:rsidRDefault="000B448C" w:rsidP="00196C17">
      <w:pPr>
        <w:spacing w:line="480" w:lineRule="auto"/>
        <w:rPr>
          <w:rFonts w:ascii="Times New Roman" w:hAnsi="Times New Roman" w:cs="Times New Roman"/>
          <w:sz w:val="24"/>
          <w:szCs w:val="24"/>
        </w:rPr>
      </w:pPr>
      <w:r>
        <w:rPr>
          <w:rFonts w:ascii="Times New Roman" w:hAnsi="Times New Roman" w:cs="Times New Roman"/>
          <w:sz w:val="24"/>
          <w:szCs w:val="24"/>
        </w:rPr>
        <w:t>Word Count: 5228</w:t>
      </w:r>
    </w:p>
    <w:p w14:paraId="13E9EC69" w14:textId="6FDAE0E0" w:rsidR="000B448C" w:rsidRDefault="000B448C" w:rsidP="00196C17">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3AF1F3E7" w14:textId="391E106E" w:rsidR="000B448C" w:rsidRDefault="000B448C" w:rsidP="00196C17">
      <w:pPr>
        <w:spacing w:line="480" w:lineRule="auto"/>
        <w:rPr>
          <w:rStyle w:val="reference-text"/>
          <w:rFonts w:ascii="Times New Roman" w:hAnsi="Times New Roman" w:cs="Times New Roman"/>
          <w:color w:val="222222"/>
          <w:sz w:val="24"/>
          <w:szCs w:val="19"/>
        </w:rPr>
      </w:pPr>
      <w:r w:rsidRPr="00EF0C22">
        <w:rPr>
          <w:rFonts w:ascii="Times New Roman" w:hAnsi="Times New Roman" w:cs="Times New Roman"/>
          <w:sz w:val="24"/>
          <w:szCs w:val="19"/>
        </w:rPr>
        <w:t>Honour, H.</w:t>
      </w:r>
      <w:r w:rsidRPr="00BF7D17">
        <w:rPr>
          <w:rStyle w:val="reference-text"/>
          <w:rFonts w:ascii="Times New Roman" w:hAnsi="Times New Roman" w:cs="Times New Roman"/>
          <w:color w:val="222222"/>
          <w:sz w:val="24"/>
          <w:szCs w:val="19"/>
        </w:rPr>
        <w:t> and J. Fleming, (2009) </w:t>
      </w:r>
      <w:r w:rsidRPr="00BF7D17">
        <w:rPr>
          <w:rStyle w:val="reference-text"/>
          <w:rFonts w:ascii="Times New Roman" w:hAnsi="Times New Roman" w:cs="Times New Roman"/>
          <w:i/>
          <w:iCs/>
          <w:color w:val="222222"/>
          <w:sz w:val="24"/>
          <w:szCs w:val="19"/>
        </w:rPr>
        <w:t>A World History of Art</w:t>
      </w:r>
      <w:r w:rsidRPr="00BF7D17">
        <w:rPr>
          <w:rStyle w:val="reference-text"/>
          <w:rFonts w:ascii="Times New Roman" w:hAnsi="Times New Roman" w:cs="Times New Roman"/>
          <w:color w:val="222222"/>
          <w:sz w:val="24"/>
          <w:szCs w:val="19"/>
        </w:rPr>
        <w:t>. 7th edn. London: Laurence King Publishing, p. 197. </w:t>
      </w:r>
    </w:p>
    <w:p w14:paraId="51691DB5" w14:textId="42CDF704" w:rsidR="000B448C" w:rsidRDefault="000B448C"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Khan Academy </w:t>
      </w:r>
      <w:hyperlink r:id="rId7" w:history="1">
        <w:r w:rsidR="00236041" w:rsidRPr="006F04E9">
          <w:rPr>
            <w:rStyle w:val="Hyperlink"/>
            <w:rFonts w:ascii="Times New Roman" w:hAnsi="Times New Roman" w:cs="Times New Roman"/>
            <w:sz w:val="24"/>
            <w:szCs w:val="24"/>
          </w:rPr>
          <w:t>https://www.khanacademy.org/</w:t>
        </w:r>
      </w:hyperlink>
      <w:r w:rsidR="00236041">
        <w:rPr>
          <w:rFonts w:ascii="Times New Roman" w:hAnsi="Times New Roman" w:cs="Times New Roman"/>
          <w:sz w:val="24"/>
          <w:szCs w:val="24"/>
        </w:rPr>
        <w:t xml:space="preserve"> </w:t>
      </w:r>
    </w:p>
    <w:p w14:paraId="728A1B42" w14:textId="092957E8" w:rsidR="00236041" w:rsidRDefault="00236041"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Muller, V. (1941). The Date of The Augustus From Prima Porta. The American </w:t>
      </w:r>
      <w:r w:rsidR="00333164">
        <w:rPr>
          <w:rFonts w:ascii="Times New Roman" w:hAnsi="Times New Roman" w:cs="Times New Roman"/>
          <w:sz w:val="24"/>
          <w:szCs w:val="24"/>
        </w:rPr>
        <w:t>Journal</w:t>
      </w:r>
      <w:r>
        <w:rPr>
          <w:rFonts w:ascii="Times New Roman" w:hAnsi="Times New Roman" w:cs="Times New Roman"/>
          <w:sz w:val="24"/>
          <w:szCs w:val="24"/>
        </w:rPr>
        <w:t xml:space="preserve"> of Philology. Vol.62, no. 4, pp496-499</w:t>
      </w:r>
    </w:p>
    <w:p w14:paraId="3854D789" w14:textId="4974EDD7" w:rsidR="000B448C" w:rsidRDefault="005D18DE"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Vatican Museum </w:t>
      </w:r>
      <w:hyperlink r:id="rId8" w:history="1">
        <w:r w:rsidRPr="006F04E9">
          <w:rPr>
            <w:rStyle w:val="Hyperlink"/>
            <w:rFonts w:ascii="Times New Roman" w:hAnsi="Times New Roman" w:cs="Times New Roman"/>
            <w:sz w:val="24"/>
            <w:szCs w:val="24"/>
          </w:rPr>
          <w:t>http://www.museivaticani.va/content/museivaticani/en.html/</w:t>
        </w:r>
      </w:hyperlink>
      <w:r>
        <w:rPr>
          <w:rFonts w:ascii="Times New Roman" w:hAnsi="Times New Roman" w:cs="Times New Roman"/>
          <w:sz w:val="24"/>
          <w:szCs w:val="24"/>
        </w:rPr>
        <w:t xml:space="preserve"> </w:t>
      </w:r>
    </w:p>
    <w:p w14:paraId="25D525ED" w14:textId="4929CE24" w:rsidR="005D18DE" w:rsidRDefault="005D18DE"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Washington Post </w:t>
      </w:r>
      <w:r w:rsidR="00056D2B">
        <w:rPr>
          <w:rFonts w:ascii="Times New Roman" w:hAnsi="Times New Roman" w:cs="Times New Roman"/>
          <w:sz w:val="24"/>
          <w:szCs w:val="24"/>
        </w:rPr>
        <w:t xml:space="preserve">Interview </w:t>
      </w:r>
      <w:r w:rsidR="006035C6">
        <w:rPr>
          <w:rFonts w:ascii="Times New Roman" w:hAnsi="Times New Roman" w:cs="Times New Roman"/>
          <w:sz w:val="24"/>
          <w:szCs w:val="24"/>
        </w:rPr>
        <w:t>with</w:t>
      </w:r>
      <w:r w:rsidR="00056D2B">
        <w:rPr>
          <w:rFonts w:ascii="Times New Roman" w:hAnsi="Times New Roman" w:cs="Times New Roman"/>
          <w:sz w:val="24"/>
          <w:szCs w:val="24"/>
        </w:rPr>
        <w:t xml:space="preserve"> Fabio Barry (2008) </w:t>
      </w:r>
      <w:hyperlink r:id="rId9" w:history="1">
        <w:r w:rsidR="00056D2B" w:rsidRPr="006F04E9">
          <w:rPr>
            <w:rStyle w:val="Hyperlink"/>
            <w:rFonts w:ascii="Times New Roman" w:hAnsi="Times New Roman" w:cs="Times New Roman"/>
            <w:sz w:val="24"/>
            <w:szCs w:val="24"/>
          </w:rPr>
          <w:t>https://www.washingtonpost.com/</w:t>
        </w:r>
      </w:hyperlink>
      <w:r>
        <w:rPr>
          <w:rFonts w:ascii="Times New Roman" w:hAnsi="Times New Roman" w:cs="Times New Roman"/>
          <w:sz w:val="24"/>
          <w:szCs w:val="24"/>
        </w:rPr>
        <w:t xml:space="preserve"> </w:t>
      </w:r>
    </w:p>
    <w:p w14:paraId="0021673E" w14:textId="1C826EC5" w:rsidR="005D18DE" w:rsidRDefault="005D18DE" w:rsidP="00196C17">
      <w:pPr>
        <w:spacing w:line="480" w:lineRule="auto"/>
        <w:rPr>
          <w:rFonts w:ascii="Times New Roman" w:hAnsi="Times New Roman" w:cs="Times New Roman"/>
          <w:sz w:val="24"/>
          <w:szCs w:val="24"/>
        </w:rPr>
      </w:pPr>
      <w:r>
        <w:rPr>
          <w:rFonts w:ascii="Times New Roman" w:hAnsi="Times New Roman" w:cs="Times New Roman"/>
          <w:sz w:val="24"/>
          <w:szCs w:val="24"/>
        </w:rPr>
        <w:t xml:space="preserve">Zanker, P. (1988) </w:t>
      </w:r>
      <w:r>
        <w:rPr>
          <w:rFonts w:ascii="Times New Roman" w:hAnsi="Times New Roman" w:cs="Times New Roman"/>
          <w:i/>
          <w:sz w:val="24"/>
          <w:szCs w:val="24"/>
        </w:rPr>
        <w:t>T</w:t>
      </w:r>
      <w:r w:rsidRPr="00EF0C22">
        <w:rPr>
          <w:rFonts w:ascii="Times New Roman" w:hAnsi="Times New Roman" w:cs="Times New Roman"/>
          <w:i/>
          <w:sz w:val="24"/>
          <w:szCs w:val="24"/>
        </w:rPr>
        <w:t xml:space="preserve">he </w:t>
      </w:r>
      <w:r>
        <w:rPr>
          <w:rFonts w:ascii="Times New Roman" w:hAnsi="Times New Roman" w:cs="Times New Roman"/>
          <w:i/>
          <w:sz w:val="24"/>
          <w:szCs w:val="24"/>
        </w:rPr>
        <w:t>P</w:t>
      </w:r>
      <w:r w:rsidRPr="00EF0C22">
        <w:rPr>
          <w:rFonts w:ascii="Times New Roman" w:hAnsi="Times New Roman" w:cs="Times New Roman"/>
          <w:i/>
          <w:sz w:val="24"/>
          <w:szCs w:val="24"/>
        </w:rPr>
        <w:t xml:space="preserve">ower of </w:t>
      </w:r>
      <w:r>
        <w:rPr>
          <w:rFonts w:ascii="Times New Roman" w:hAnsi="Times New Roman" w:cs="Times New Roman"/>
          <w:i/>
          <w:sz w:val="24"/>
          <w:szCs w:val="24"/>
        </w:rPr>
        <w:t>I</w:t>
      </w:r>
      <w:r w:rsidRPr="00EF0C22">
        <w:rPr>
          <w:rFonts w:ascii="Times New Roman" w:hAnsi="Times New Roman" w:cs="Times New Roman"/>
          <w:i/>
          <w:sz w:val="24"/>
          <w:szCs w:val="24"/>
        </w:rPr>
        <w:t xml:space="preserve">mages in </w:t>
      </w:r>
      <w:r>
        <w:rPr>
          <w:rFonts w:ascii="Times New Roman" w:hAnsi="Times New Roman" w:cs="Times New Roman"/>
          <w:i/>
          <w:sz w:val="24"/>
          <w:szCs w:val="24"/>
        </w:rPr>
        <w:t>T</w:t>
      </w:r>
      <w:r w:rsidRPr="00EF0C22">
        <w:rPr>
          <w:rFonts w:ascii="Times New Roman" w:hAnsi="Times New Roman" w:cs="Times New Roman"/>
          <w:i/>
          <w:sz w:val="24"/>
          <w:szCs w:val="24"/>
        </w:rPr>
        <w:t xml:space="preserve">he </w:t>
      </w:r>
      <w:r>
        <w:rPr>
          <w:rFonts w:ascii="Times New Roman" w:hAnsi="Times New Roman" w:cs="Times New Roman"/>
          <w:i/>
          <w:sz w:val="24"/>
          <w:szCs w:val="24"/>
        </w:rPr>
        <w:t>A</w:t>
      </w:r>
      <w:r w:rsidRPr="00EF0C22">
        <w:rPr>
          <w:rFonts w:ascii="Times New Roman" w:hAnsi="Times New Roman" w:cs="Times New Roman"/>
          <w:i/>
          <w:sz w:val="24"/>
          <w:szCs w:val="24"/>
        </w:rPr>
        <w:t>ge of Augustus</w:t>
      </w:r>
      <w:r>
        <w:rPr>
          <w:rFonts w:ascii="Times New Roman" w:hAnsi="Times New Roman" w:cs="Times New Roman"/>
          <w:sz w:val="24"/>
          <w:szCs w:val="24"/>
        </w:rPr>
        <w:t>. Trans. Shapiro, A. and Arbor, A.: The University of Michigan Press, p.188</w:t>
      </w:r>
    </w:p>
    <w:p w14:paraId="76FE1E06" w14:textId="77777777" w:rsidR="005D18DE" w:rsidRPr="00196C17" w:rsidRDefault="005D18DE" w:rsidP="00196C17">
      <w:pPr>
        <w:spacing w:line="480" w:lineRule="auto"/>
        <w:rPr>
          <w:rFonts w:ascii="Times New Roman" w:hAnsi="Times New Roman" w:cs="Times New Roman"/>
          <w:sz w:val="24"/>
          <w:szCs w:val="24"/>
        </w:rPr>
      </w:pPr>
    </w:p>
    <w:sectPr w:rsidR="005D18DE" w:rsidRPr="00196C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70111" w14:textId="77777777" w:rsidR="00D72ABC" w:rsidRDefault="00D72ABC" w:rsidP="00C15851">
      <w:pPr>
        <w:spacing w:after="0" w:line="240" w:lineRule="auto"/>
      </w:pPr>
      <w:r>
        <w:separator/>
      </w:r>
    </w:p>
  </w:endnote>
  <w:endnote w:type="continuationSeparator" w:id="0">
    <w:p w14:paraId="5B9E8491" w14:textId="77777777" w:rsidR="00D72ABC" w:rsidRDefault="00D72ABC" w:rsidP="00C15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CAA50" w14:textId="77777777" w:rsidR="00D72ABC" w:rsidRDefault="00D72ABC" w:rsidP="00C15851">
      <w:pPr>
        <w:spacing w:after="0" w:line="240" w:lineRule="auto"/>
      </w:pPr>
      <w:r>
        <w:separator/>
      </w:r>
    </w:p>
  </w:footnote>
  <w:footnote w:type="continuationSeparator" w:id="0">
    <w:p w14:paraId="5F91C598" w14:textId="77777777" w:rsidR="00D72ABC" w:rsidRDefault="00D72ABC" w:rsidP="00C15851">
      <w:pPr>
        <w:spacing w:after="0" w:line="240" w:lineRule="auto"/>
      </w:pPr>
      <w:r>
        <w:continuationSeparator/>
      </w:r>
    </w:p>
  </w:footnote>
  <w:footnote w:id="1">
    <w:p w14:paraId="2162DE3C" w14:textId="6C7C0486" w:rsidR="0047699B" w:rsidRPr="005D18DE" w:rsidRDefault="0047699B" w:rsidP="009358D0">
      <w:pPr>
        <w:rPr>
          <w:rFonts w:ascii="Times New Roman" w:hAnsi="Times New Roman" w:cs="Times New Roman"/>
          <w:sz w:val="18"/>
          <w:szCs w:val="18"/>
        </w:rPr>
      </w:pPr>
      <w:r>
        <w:rPr>
          <w:rStyle w:val="FootnoteReference"/>
        </w:rPr>
        <w:footnoteRef/>
      </w:r>
      <w:r>
        <w:t xml:space="preserve"> </w:t>
      </w:r>
      <w:r>
        <w:rPr>
          <w:rFonts w:ascii="Arial" w:hAnsi="Arial" w:cs="Arial"/>
          <w:color w:val="222222"/>
          <w:sz w:val="19"/>
          <w:szCs w:val="19"/>
          <w:shd w:val="clear" w:color="auto" w:fill="EAF3FF"/>
        </w:rPr>
        <w:t> </w:t>
      </w:r>
      <w:r w:rsidR="005D18DE" w:rsidRPr="005D18DE">
        <w:rPr>
          <w:rStyle w:val="reference-text"/>
          <w:rFonts w:ascii="Times New Roman" w:hAnsi="Times New Roman" w:cs="Times New Roman"/>
          <w:i/>
          <w:iCs/>
          <w:color w:val="222222"/>
          <w:sz w:val="18"/>
          <w:szCs w:val="18"/>
        </w:rPr>
        <w:t xml:space="preserve"> </w:t>
      </w:r>
      <w:r w:rsidRPr="005D18DE">
        <w:rPr>
          <w:rStyle w:val="reference-text"/>
          <w:rFonts w:ascii="Times New Roman" w:hAnsi="Times New Roman" w:cs="Times New Roman"/>
          <w:i/>
          <w:iCs/>
          <w:color w:val="222222"/>
          <w:sz w:val="18"/>
          <w:szCs w:val="18"/>
        </w:rPr>
        <w:t>A World History of Art</w:t>
      </w:r>
      <w:r w:rsidRPr="005D18DE">
        <w:rPr>
          <w:rStyle w:val="reference-text"/>
          <w:rFonts w:ascii="Times New Roman" w:hAnsi="Times New Roman" w:cs="Times New Roman"/>
          <w:color w:val="222222"/>
          <w:sz w:val="18"/>
          <w:szCs w:val="18"/>
        </w:rPr>
        <w:t>. p. 197. </w:t>
      </w:r>
      <w:r w:rsidR="00EF0C22" w:rsidRPr="005D18DE">
        <w:rPr>
          <w:rFonts w:ascii="Times New Roman" w:hAnsi="Times New Roman" w:cs="Times New Roman"/>
          <w:sz w:val="18"/>
          <w:szCs w:val="18"/>
        </w:rPr>
        <w:t xml:space="preserve"> </w:t>
      </w:r>
    </w:p>
  </w:footnote>
  <w:footnote w:id="2">
    <w:p w14:paraId="346BD33C" w14:textId="13AFA39E" w:rsidR="0047699B" w:rsidRPr="005D18DE" w:rsidRDefault="0047699B" w:rsidP="0047699B">
      <w:pPr>
        <w:rPr>
          <w:rFonts w:ascii="Times New Roman" w:hAnsi="Times New Roman" w:cs="Times New Roman"/>
          <w:szCs w:val="24"/>
        </w:rPr>
      </w:pPr>
      <w:r w:rsidRPr="005D18DE">
        <w:rPr>
          <w:rStyle w:val="FootnoteReference"/>
          <w:rFonts w:ascii="Times New Roman" w:hAnsi="Times New Roman" w:cs="Times New Roman"/>
          <w:sz w:val="18"/>
          <w:szCs w:val="18"/>
        </w:rPr>
        <w:footnoteRef/>
      </w:r>
      <w:r w:rsidRPr="005D18DE">
        <w:rPr>
          <w:rFonts w:ascii="Times New Roman" w:hAnsi="Times New Roman" w:cs="Times New Roman"/>
          <w:sz w:val="18"/>
          <w:szCs w:val="18"/>
        </w:rPr>
        <w:t xml:space="preserve"> </w:t>
      </w:r>
      <w:r w:rsidR="00EF0C22" w:rsidRPr="005D18DE">
        <w:rPr>
          <w:rFonts w:ascii="Times New Roman" w:hAnsi="Times New Roman" w:cs="Times New Roman"/>
          <w:i/>
          <w:sz w:val="18"/>
          <w:szCs w:val="18"/>
        </w:rPr>
        <w:t>T</w:t>
      </w:r>
      <w:r w:rsidRPr="005D18DE">
        <w:rPr>
          <w:rFonts w:ascii="Times New Roman" w:hAnsi="Times New Roman" w:cs="Times New Roman"/>
          <w:i/>
          <w:sz w:val="18"/>
          <w:szCs w:val="18"/>
        </w:rPr>
        <w:t xml:space="preserve">he </w:t>
      </w:r>
      <w:r w:rsidR="00EF0C22" w:rsidRPr="005D18DE">
        <w:rPr>
          <w:rFonts w:ascii="Times New Roman" w:hAnsi="Times New Roman" w:cs="Times New Roman"/>
          <w:i/>
          <w:sz w:val="18"/>
          <w:szCs w:val="18"/>
        </w:rPr>
        <w:t>P</w:t>
      </w:r>
      <w:r w:rsidRPr="005D18DE">
        <w:rPr>
          <w:rFonts w:ascii="Times New Roman" w:hAnsi="Times New Roman" w:cs="Times New Roman"/>
          <w:i/>
          <w:sz w:val="18"/>
          <w:szCs w:val="18"/>
        </w:rPr>
        <w:t xml:space="preserve">ower of </w:t>
      </w:r>
      <w:r w:rsidR="00EF0C22" w:rsidRPr="005D18DE">
        <w:rPr>
          <w:rFonts w:ascii="Times New Roman" w:hAnsi="Times New Roman" w:cs="Times New Roman"/>
          <w:i/>
          <w:sz w:val="18"/>
          <w:szCs w:val="18"/>
        </w:rPr>
        <w:t>I</w:t>
      </w:r>
      <w:r w:rsidRPr="005D18DE">
        <w:rPr>
          <w:rFonts w:ascii="Times New Roman" w:hAnsi="Times New Roman" w:cs="Times New Roman"/>
          <w:i/>
          <w:sz w:val="18"/>
          <w:szCs w:val="18"/>
        </w:rPr>
        <w:t xml:space="preserve">mages in </w:t>
      </w:r>
      <w:r w:rsidR="00EF0C22" w:rsidRPr="005D18DE">
        <w:rPr>
          <w:rFonts w:ascii="Times New Roman" w:hAnsi="Times New Roman" w:cs="Times New Roman"/>
          <w:i/>
          <w:sz w:val="18"/>
          <w:szCs w:val="18"/>
        </w:rPr>
        <w:t>T</w:t>
      </w:r>
      <w:r w:rsidRPr="005D18DE">
        <w:rPr>
          <w:rFonts w:ascii="Times New Roman" w:hAnsi="Times New Roman" w:cs="Times New Roman"/>
          <w:i/>
          <w:sz w:val="18"/>
          <w:szCs w:val="18"/>
        </w:rPr>
        <w:t xml:space="preserve">he </w:t>
      </w:r>
      <w:r w:rsidR="00EF0C22" w:rsidRPr="005D18DE">
        <w:rPr>
          <w:rFonts w:ascii="Times New Roman" w:hAnsi="Times New Roman" w:cs="Times New Roman"/>
          <w:i/>
          <w:sz w:val="18"/>
          <w:szCs w:val="18"/>
        </w:rPr>
        <w:t>A</w:t>
      </w:r>
      <w:r w:rsidRPr="005D18DE">
        <w:rPr>
          <w:rFonts w:ascii="Times New Roman" w:hAnsi="Times New Roman" w:cs="Times New Roman"/>
          <w:i/>
          <w:sz w:val="18"/>
          <w:szCs w:val="18"/>
        </w:rPr>
        <w:t>ge of Augustus</w:t>
      </w:r>
      <w:r w:rsidRPr="005D18DE">
        <w:rPr>
          <w:rFonts w:ascii="Times New Roman" w:hAnsi="Times New Roman" w:cs="Times New Roman"/>
          <w:sz w:val="18"/>
          <w:szCs w:val="18"/>
        </w:rPr>
        <w:t>., p.188</w:t>
      </w:r>
    </w:p>
  </w:footnote>
  <w:footnote w:id="3">
    <w:p w14:paraId="0539C17D" w14:textId="1641D58A" w:rsidR="00283669" w:rsidRPr="005D18DE" w:rsidRDefault="00283669">
      <w:pPr>
        <w:pStyle w:val="FootnoteText"/>
        <w:rPr>
          <w:rFonts w:ascii="Times New Roman" w:hAnsi="Times New Roman" w:cs="Times New Roman"/>
          <w:sz w:val="18"/>
        </w:rPr>
      </w:pPr>
      <w:r w:rsidRPr="005D18DE">
        <w:rPr>
          <w:rStyle w:val="FootnoteReference"/>
          <w:rFonts w:ascii="Times New Roman" w:hAnsi="Times New Roman" w:cs="Times New Roman"/>
          <w:sz w:val="18"/>
        </w:rPr>
        <w:footnoteRef/>
      </w:r>
      <w:r w:rsidRPr="005D18DE">
        <w:rPr>
          <w:rFonts w:ascii="Times New Roman" w:hAnsi="Times New Roman" w:cs="Times New Roman"/>
          <w:sz w:val="18"/>
        </w:rPr>
        <w:t xml:space="preserve"> </w:t>
      </w:r>
      <w:hyperlink r:id="rId1" w:history="1">
        <w:r w:rsidRPr="005D18DE">
          <w:rPr>
            <w:rStyle w:val="Hyperlink"/>
            <w:rFonts w:ascii="Times New Roman" w:hAnsi="Times New Roman" w:cs="Times New Roman"/>
            <w:szCs w:val="21"/>
            <w:shd w:val="clear" w:color="auto" w:fill="FFFFFF"/>
          </w:rPr>
          <w:t>http://www.jstor.org/stable/291617</w:t>
        </w:r>
      </w:hyperlink>
      <w:r w:rsidRPr="005D18DE">
        <w:rPr>
          <w:rFonts w:ascii="Times New Roman" w:hAnsi="Times New Roman" w:cs="Times New Roman"/>
          <w:color w:val="333333"/>
          <w:szCs w:val="21"/>
          <w:shd w:val="clear" w:color="auto" w:fill="FFFFFF"/>
        </w:rPr>
        <w:t xml:space="preserve"> </w:t>
      </w:r>
      <w:r w:rsidR="00EF0C22" w:rsidRPr="005D18DE">
        <w:rPr>
          <w:rFonts w:ascii="Times New Roman" w:hAnsi="Times New Roman" w:cs="Times New Roman"/>
          <w:color w:val="333333"/>
          <w:szCs w:val="21"/>
          <w:shd w:val="clear" w:color="auto" w:fill="FFFFFF"/>
        </w:rPr>
        <w:t>T</w:t>
      </w:r>
      <w:r w:rsidRPr="005D18DE">
        <w:rPr>
          <w:rFonts w:ascii="Times New Roman" w:hAnsi="Times New Roman" w:cs="Times New Roman"/>
          <w:color w:val="333333"/>
          <w:szCs w:val="21"/>
          <w:shd w:val="clear" w:color="auto" w:fill="FFFFFF"/>
        </w:rPr>
        <w:t xml:space="preserve">he </w:t>
      </w:r>
      <w:r w:rsidR="00EF0C22" w:rsidRPr="005D18DE">
        <w:rPr>
          <w:rFonts w:ascii="Times New Roman" w:hAnsi="Times New Roman" w:cs="Times New Roman"/>
          <w:color w:val="333333"/>
          <w:szCs w:val="21"/>
          <w:shd w:val="clear" w:color="auto" w:fill="FFFFFF"/>
        </w:rPr>
        <w:t>D</w:t>
      </w:r>
      <w:r w:rsidRPr="005D18DE">
        <w:rPr>
          <w:rFonts w:ascii="Times New Roman" w:hAnsi="Times New Roman" w:cs="Times New Roman"/>
          <w:color w:val="333333"/>
          <w:szCs w:val="21"/>
          <w:shd w:val="clear" w:color="auto" w:fill="FFFFFF"/>
        </w:rPr>
        <w:t xml:space="preserve">ate of </w:t>
      </w:r>
      <w:r w:rsidR="00EF0C22" w:rsidRPr="005D18DE">
        <w:rPr>
          <w:rFonts w:ascii="Times New Roman" w:hAnsi="Times New Roman" w:cs="Times New Roman"/>
          <w:color w:val="333333"/>
          <w:szCs w:val="21"/>
          <w:shd w:val="clear" w:color="auto" w:fill="FFFFFF"/>
        </w:rPr>
        <w:t>T</w:t>
      </w:r>
      <w:r w:rsidRPr="005D18DE">
        <w:rPr>
          <w:rFonts w:ascii="Times New Roman" w:hAnsi="Times New Roman" w:cs="Times New Roman"/>
          <w:color w:val="333333"/>
          <w:szCs w:val="21"/>
          <w:shd w:val="clear" w:color="auto" w:fill="FFFFFF"/>
        </w:rPr>
        <w:t xml:space="preserve">he Augustus Prima Porta </w:t>
      </w:r>
    </w:p>
  </w:footnote>
  <w:footnote w:id="4">
    <w:p w14:paraId="7EB3CAFC" w14:textId="515895E6" w:rsidR="0033177F" w:rsidRPr="005D18DE" w:rsidRDefault="0033177F">
      <w:pPr>
        <w:pStyle w:val="FootnoteText"/>
        <w:rPr>
          <w:rFonts w:ascii="Times New Roman" w:hAnsi="Times New Roman" w:cs="Times New Roman"/>
          <w:sz w:val="18"/>
        </w:rPr>
      </w:pPr>
      <w:r w:rsidRPr="005D18DE">
        <w:rPr>
          <w:rStyle w:val="FootnoteReference"/>
          <w:rFonts w:ascii="Times New Roman" w:hAnsi="Times New Roman" w:cs="Times New Roman"/>
          <w:sz w:val="18"/>
        </w:rPr>
        <w:footnoteRef/>
      </w:r>
      <w:r w:rsidRPr="005D18DE">
        <w:rPr>
          <w:rFonts w:ascii="Times New Roman" w:hAnsi="Times New Roman" w:cs="Times New Roman"/>
          <w:sz w:val="18"/>
        </w:rPr>
        <w:t xml:space="preserve"> </w:t>
      </w:r>
      <w:r w:rsidR="005D18DE" w:rsidRPr="005D18DE">
        <w:rPr>
          <w:rFonts w:ascii="Times New Roman" w:hAnsi="Times New Roman" w:cs="Times New Roman"/>
          <w:sz w:val="18"/>
        </w:rPr>
        <w:t xml:space="preserve">Vatican Museum. </w:t>
      </w:r>
      <w:r w:rsidR="005D18DE" w:rsidRPr="005D18DE">
        <w:rPr>
          <w:rFonts w:ascii="Times New Roman" w:hAnsi="Times New Roman" w:cs="Times New Roman"/>
          <w:i/>
          <w:sz w:val="18"/>
        </w:rPr>
        <w:t>Augustus from Prima Porta</w:t>
      </w:r>
      <w:r w:rsidR="005D18DE" w:rsidRPr="005D18DE">
        <w:rPr>
          <w:rFonts w:ascii="Times New Roman" w:hAnsi="Times New Roman" w:cs="Times New Roman"/>
          <w:sz w:val="18"/>
        </w:rPr>
        <w:t>. Cat.2290</w:t>
      </w:r>
    </w:p>
  </w:footnote>
  <w:footnote w:id="5">
    <w:p w14:paraId="02ADA9D2" w14:textId="2C60A541" w:rsidR="0047699B" w:rsidRPr="005D18DE" w:rsidRDefault="0047699B">
      <w:pPr>
        <w:pStyle w:val="FootnoteText"/>
        <w:rPr>
          <w:rFonts w:ascii="Times New Roman" w:hAnsi="Times New Roman" w:cs="Times New Roman"/>
          <w:sz w:val="18"/>
        </w:rPr>
      </w:pPr>
      <w:r w:rsidRPr="005D18DE">
        <w:rPr>
          <w:rStyle w:val="FootnoteReference"/>
          <w:rFonts w:ascii="Times New Roman" w:hAnsi="Times New Roman" w:cs="Times New Roman"/>
          <w:sz w:val="18"/>
        </w:rPr>
        <w:footnoteRef/>
      </w:r>
      <w:r w:rsidRPr="005D18DE">
        <w:rPr>
          <w:rFonts w:ascii="Times New Roman" w:hAnsi="Times New Roman" w:cs="Times New Roman"/>
          <w:sz w:val="18"/>
        </w:rPr>
        <w:t xml:space="preserve"> </w:t>
      </w:r>
      <w:r w:rsidR="00A82425" w:rsidRPr="005D18DE">
        <w:rPr>
          <w:rFonts w:ascii="Times New Roman" w:hAnsi="Times New Roman" w:cs="Times New Roman"/>
          <w:sz w:val="18"/>
        </w:rPr>
        <w:t xml:space="preserve">Vatican Museum. </w:t>
      </w:r>
      <w:r w:rsidR="00A82425" w:rsidRPr="005D18DE">
        <w:rPr>
          <w:rFonts w:ascii="Times New Roman" w:hAnsi="Times New Roman" w:cs="Times New Roman"/>
          <w:i/>
          <w:sz w:val="18"/>
        </w:rPr>
        <w:t>Augustus from Prima Porta</w:t>
      </w:r>
      <w:r w:rsidR="00A82425" w:rsidRPr="005D18DE">
        <w:rPr>
          <w:rFonts w:ascii="Times New Roman" w:hAnsi="Times New Roman" w:cs="Times New Roman"/>
          <w:sz w:val="18"/>
        </w:rPr>
        <w:t>.</w:t>
      </w:r>
      <w:r w:rsidR="00EF0C22" w:rsidRPr="005D18DE">
        <w:rPr>
          <w:rFonts w:ascii="Times New Roman" w:hAnsi="Times New Roman" w:cs="Times New Roman"/>
          <w:sz w:val="18"/>
        </w:rPr>
        <w:t xml:space="preserve"> Cat.2290 </w:t>
      </w:r>
      <w:hyperlink r:id="rId2" w:history="1">
        <w:r w:rsidR="00EF0C22" w:rsidRPr="005D18DE">
          <w:rPr>
            <w:rStyle w:val="Hyperlink"/>
            <w:rFonts w:ascii="Times New Roman" w:hAnsi="Times New Roman" w:cs="Times New Roman"/>
            <w:sz w:val="22"/>
            <w:szCs w:val="24"/>
          </w:rPr>
          <w:t>http://www.museivaticani.va/content/museivaticani/en/collezioni/musei/braccio-nuovo/Augusto-di-Prima-Po</w:t>
        </w:r>
        <w:r w:rsidR="00EF0C22" w:rsidRPr="005D18DE">
          <w:rPr>
            <w:rStyle w:val="Hyperlink"/>
            <w:rFonts w:ascii="Times New Roman" w:hAnsi="Times New Roman" w:cs="Times New Roman"/>
            <w:sz w:val="22"/>
            <w:szCs w:val="24"/>
          </w:rPr>
          <w:t>rta.html</w:t>
        </w:r>
      </w:hyperlink>
      <w:r w:rsidR="00A82425" w:rsidRPr="005D18DE">
        <w:rPr>
          <w:rFonts w:ascii="Times New Roman" w:hAnsi="Times New Roman" w:cs="Times New Roman"/>
          <w:sz w:val="22"/>
          <w:szCs w:val="24"/>
        </w:rPr>
        <w:t xml:space="preserve"> </w:t>
      </w:r>
    </w:p>
  </w:footnote>
  <w:footnote w:id="6">
    <w:p w14:paraId="0867E4B4" w14:textId="04FE9673" w:rsidR="001758A9" w:rsidRDefault="001758A9">
      <w:pPr>
        <w:pStyle w:val="FootnoteText"/>
      </w:pPr>
      <w:r w:rsidRPr="005D18DE">
        <w:rPr>
          <w:rStyle w:val="FootnoteReference"/>
          <w:rFonts w:ascii="Times New Roman" w:hAnsi="Times New Roman" w:cs="Times New Roman"/>
          <w:sz w:val="18"/>
        </w:rPr>
        <w:footnoteRef/>
      </w:r>
      <w:r w:rsidRPr="005D18DE">
        <w:rPr>
          <w:rFonts w:ascii="Times New Roman" w:hAnsi="Times New Roman" w:cs="Times New Roman"/>
          <w:sz w:val="18"/>
        </w:rPr>
        <w:t xml:space="preserve"> </w:t>
      </w:r>
      <w:hyperlink r:id="rId3" w:history="1">
        <w:r w:rsidRPr="005D18DE">
          <w:rPr>
            <w:rStyle w:val="Hyperlink"/>
            <w:rFonts w:ascii="Times New Roman" w:hAnsi="Times New Roman" w:cs="Times New Roman"/>
            <w:sz w:val="18"/>
          </w:rPr>
          <w:t>https://www.khanacademy.org/humanities/ancient-art-civilizations/roman/early-empire/a/augustus-of-primaporta</w:t>
        </w:r>
      </w:hyperlink>
      <w:r w:rsidRPr="005D18DE">
        <w:rPr>
          <w:sz w:val="18"/>
        </w:rPr>
        <w:t xml:space="preserve"> </w:t>
      </w:r>
    </w:p>
  </w:footnote>
  <w:footnote w:id="7">
    <w:p w14:paraId="66A75CE4" w14:textId="2AF9FE7E" w:rsidR="00213D5B" w:rsidRDefault="00213D5B">
      <w:pPr>
        <w:pStyle w:val="FootnoteText"/>
      </w:pPr>
      <w:r>
        <w:rPr>
          <w:rStyle w:val="FootnoteReference"/>
        </w:rPr>
        <w:footnoteRef/>
      </w:r>
      <w:r>
        <w:t xml:space="preserve"> </w:t>
      </w:r>
      <w:hyperlink r:id="rId4" w:history="1">
        <w:r w:rsidRPr="006F04E9">
          <w:rPr>
            <w:rStyle w:val="Hyperlink"/>
          </w:rPr>
          <w:t>https://www.khanacademy.org/humanities/ancient-art-civilizations/roman/early-empire/a/augustus-of-primaporta</w:t>
        </w:r>
      </w:hyperlink>
      <w:r>
        <w:t xml:space="preserve"> </w:t>
      </w:r>
    </w:p>
  </w:footnote>
  <w:footnote w:id="8">
    <w:p w14:paraId="3A2D7354" w14:textId="424B2DFA" w:rsidR="0047699B" w:rsidRDefault="0047699B">
      <w:pPr>
        <w:pStyle w:val="FootnoteText"/>
      </w:pPr>
      <w:r>
        <w:rPr>
          <w:rStyle w:val="FootnoteReference"/>
        </w:rPr>
        <w:footnoteRef/>
      </w:r>
      <w:r>
        <w:t xml:space="preserve"> Fabio Barry </w:t>
      </w:r>
      <w:r w:rsidR="00056D2B">
        <w:t>I</w:t>
      </w:r>
      <w:r>
        <w:t xml:space="preserve">nterview </w:t>
      </w:r>
      <w:hyperlink r:id="rId5" w:history="1">
        <w:r w:rsidRPr="00B1761E">
          <w:rPr>
            <w:rStyle w:val="Hyperlink"/>
          </w:rPr>
          <w:t>http://www.washingtonpost.com/wp-dyn/content/article/2008/05/02/AR2008050203090.html</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C17"/>
    <w:rsid w:val="000100E4"/>
    <w:rsid w:val="0004721C"/>
    <w:rsid w:val="00056D2B"/>
    <w:rsid w:val="000B448C"/>
    <w:rsid w:val="000C0D2C"/>
    <w:rsid w:val="001758A9"/>
    <w:rsid w:val="00196C17"/>
    <w:rsid w:val="00213D5B"/>
    <w:rsid w:val="00236041"/>
    <w:rsid w:val="00283669"/>
    <w:rsid w:val="0033177F"/>
    <w:rsid w:val="00333164"/>
    <w:rsid w:val="003F4FAC"/>
    <w:rsid w:val="00465574"/>
    <w:rsid w:val="0047699B"/>
    <w:rsid w:val="004A524A"/>
    <w:rsid w:val="005D18DE"/>
    <w:rsid w:val="006035C6"/>
    <w:rsid w:val="007228E5"/>
    <w:rsid w:val="00745805"/>
    <w:rsid w:val="007900A3"/>
    <w:rsid w:val="008458C2"/>
    <w:rsid w:val="00907097"/>
    <w:rsid w:val="009358D0"/>
    <w:rsid w:val="00A82425"/>
    <w:rsid w:val="00AA096D"/>
    <w:rsid w:val="00AB09A1"/>
    <w:rsid w:val="00AD7917"/>
    <w:rsid w:val="00B959C8"/>
    <w:rsid w:val="00C15851"/>
    <w:rsid w:val="00C56574"/>
    <w:rsid w:val="00C62381"/>
    <w:rsid w:val="00D337E2"/>
    <w:rsid w:val="00D72ABC"/>
    <w:rsid w:val="00DA237D"/>
    <w:rsid w:val="00EF0C22"/>
    <w:rsid w:val="00FC2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8D21C1"/>
  <w15:chartTrackingRefBased/>
  <w15:docId w15:val="{C8AACFE5-198B-4608-A3B3-98875F8BE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58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5851"/>
    <w:rPr>
      <w:sz w:val="20"/>
      <w:szCs w:val="20"/>
    </w:rPr>
  </w:style>
  <w:style w:type="character" w:styleId="FootnoteReference">
    <w:name w:val="footnote reference"/>
    <w:basedOn w:val="DefaultParagraphFont"/>
    <w:uiPriority w:val="99"/>
    <w:semiHidden/>
    <w:unhideWhenUsed/>
    <w:rsid w:val="00C15851"/>
    <w:rPr>
      <w:vertAlign w:val="superscript"/>
    </w:rPr>
  </w:style>
  <w:style w:type="character" w:styleId="Hyperlink">
    <w:name w:val="Hyperlink"/>
    <w:basedOn w:val="DefaultParagraphFont"/>
    <w:uiPriority w:val="99"/>
    <w:unhideWhenUsed/>
    <w:rsid w:val="00C15851"/>
    <w:rPr>
      <w:color w:val="0563C1" w:themeColor="hyperlink"/>
      <w:u w:val="single"/>
    </w:rPr>
  </w:style>
  <w:style w:type="character" w:customStyle="1" w:styleId="UnresolvedMention1">
    <w:name w:val="Unresolved Mention1"/>
    <w:basedOn w:val="DefaultParagraphFont"/>
    <w:uiPriority w:val="99"/>
    <w:semiHidden/>
    <w:unhideWhenUsed/>
    <w:rsid w:val="00C15851"/>
    <w:rPr>
      <w:color w:val="808080"/>
      <w:shd w:val="clear" w:color="auto" w:fill="E6E6E6"/>
    </w:rPr>
  </w:style>
  <w:style w:type="character" w:customStyle="1" w:styleId="reference-text">
    <w:name w:val="reference-text"/>
    <w:basedOn w:val="DefaultParagraphFont"/>
    <w:rsid w:val="00745805"/>
  </w:style>
  <w:style w:type="character" w:styleId="UnresolvedMention">
    <w:name w:val="Unresolved Mention"/>
    <w:basedOn w:val="DefaultParagraphFont"/>
    <w:uiPriority w:val="99"/>
    <w:semiHidden/>
    <w:unhideWhenUsed/>
    <w:rsid w:val="00A82425"/>
    <w:rPr>
      <w:color w:val="808080"/>
      <w:shd w:val="clear" w:color="auto" w:fill="E6E6E6"/>
    </w:rPr>
  </w:style>
  <w:style w:type="character" w:styleId="FollowedHyperlink">
    <w:name w:val="FollowedHyperlink"/>
    <w:basedOn w:val="DefaultParagraphFont"/>
    <w:uiPriority w:val="99"/>
    <w:semiHidden/>
    <w:unhideWhenUsed/>
    <w:rsid w:val="00A82425"/>
    <w:rPr>
      <w:color w:val="954F72" w:themeColor="followedHyperlink"/>
      <w:u w:val="single"/>
    </w:rPr>
  </w:style>
  <w:style w:type="character" w:styleId="Emphasis">
    <w:name w:val="Emphasis"/>
    <w:basedOn w:val="DefaultParagraphFont"/>
    <w:uiPriority w:val="20"/>
    <w:qFormat/>
    <w:rsid w:val="001758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useivaticani.va/content/museivaticani/en.html/" TargetMode="External"/><Relationship Id="rId3" Type="http://schemas.openxmlformats.org/officeDocument/2006/relationships/settings" Target="settings.xml"/><Relationship Id="rId7" Type="http://schemas.openxmlformats.org/officeDocument/2006/relationships/hyperlink" Target="https://www.khanacademy.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ashingtonpost.co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khanacademy.org/humanities/ancient-art-civilizations/roman/early-empire/a/augustus-of-primaporta" TargetMode="External"/><Relationship Id="rId2" Type="http://schemas.openxmlformats.org/officeDocument/2006/relationships/hyperlink" Target="http://www.museivaticani.va/content/museivaticani/en/collezioni/musei/braccio-nuovo/Augusto-di-Prima-Porta.html" TargetMode="External"/><Relationship Id="rId1" Type="http://schemas.openxmlformats.org/officeDocument/2006/relationships/hyperlink" Target="http://www.jstor.org/stable/291617" TargetMode="External"/><Relationship Id="rId5" Type="http://schemas.openxmlformats.org/officeDocument/2006/relationships/hyperlink" Target="http://www.washingtonpost.com/wp-dyn/content/article/2008/05/02/AR2008050203090.html" TargetMode="External"/><Relationship Id="rId4" Type="http://schemas.openxmlformats.org/officeDocument/2006/relationships/hyperlink" Target="https://www.khanacademy.org/humanities/ancient-art-civilizations/roman/early-empire/a/augustus-of-primapor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CD4C2-1A92-4D70-BA1B-DDD54C1FB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2217</TotalTime>
  <Pages>3</Pages>
  <Words>609</Words>
  <Characters>3298</Characters>
  <Application>Microsoft Office Word</Application>
  <DocSecurity>0</DocSecurity>
  <Lines>58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shibby wibbler</dc:creator>
  <cp:keywords/>
  <dc:description/>
  <cp:lastModifiedBy>shibby wibbler</cp:lastModifiedBy>
  <cp:revision>14</cp:revision>
  <dcterms:created xsi:type="dcterms:W3CDTF">2017-12-28T18:25:00Z</dcterms:created>
  <dcterms:modified xsi:type="dcterms:W3CDTF">2018-01-16T21:22:00Z</dcterms:modified>
</cp:coreProperties>
</file>