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99AAA7" w14:textId="77777777" w:rsidR="00AF34E3" w:rsidRDefault="00AF34E3" w:rsidP="00AF34E3">
      <w:pPr>
        <w:rPr>
          <w:b/>
          <w:i/>
          <w:sz w:val="96"/>
          <w:szCs w:val="96"/>
          <w:u w:val="single"/>
        </w:rPr>
      </w:pPr>
      <w:r w:rsidRPr="00AF34E3">
        <w:rPr>
          <w:b/>
          <w:i/>
          <w:sz w:val="96"/>
          <w:szCs w:val="96"/>
          <w:u w:val="single"/>
        </w:rPr>
        <w:t>COMMUNITY ENGAGEMENT</w:t>
      </w:r>
    </w:p>
    <w:p w14:paraId="2334D04A" w14:textId="77777777" w:rsidR="00AF34E3" w:rsidRDefault="00AF34E3">
      <w:pPr>
        <w:spacing w:after="160" w:line="259" w:lineRule="auto"/>
        <w:rPr>
          <w:b/>
          <w:i/>
          <w:sz w:val="96"/>
          <w:szCs w:val="96"/>
          <w:u w:val="single"/>
        </w:rPr>
      </w:pPr>
      <w:r>
        <w:rPr>
          <w:b/>
          <w:i/>
          <w:sz w:val="96"/>
          <w:szCs w:val="96"/>
          <w:u w:val="single"/>
        </w:rPr>
        <w:br w:type="page"/>
      </w:r>
    </w:p>
    <w:p w14:paraId="3C277808" w14:textId="77777777" w:rsidR="00A52C43" w:rsidRDefault="00A52C43">
      <w:pPr>
        <w:spacing w:after="160" w:line="259" w:lineRule="auto"/>
        <w:rPr>
          <w:b/>
          <w:i/>
          <w:sz w:val="96"/>
          <w:szCs w:val="96"/>
          <w:u w:val="single"/>
        </w:rPr>
      </w:pPr>
    </w:p>
    <w:sdt>
      <w:sdtPr>
        <w:rPr>
          <w:rFonts w:ascii="Times New Roman" w:eastAsiaTheme="minorEastAsia" w:hAnsi="Times New Roman" w:cstheme="minorBidi"/>
          <w:bCs w:val="0"/>
          <w:color w:val="auto"/>
          <w:sz w:val="24"/>
          <w:szCs w:val="22"/>
          <w:lang w:val="en-AU" w:eastAsia="en-AU"/>
        </w:rPr>
        <w:id w:val="-1079363942"/>
        <w:docPartObj>
          <w:docPartGallery w:val="Table of Contents"/>
          <w:docPartUnique/>
        </w:docPartObj>
      </w:sdtPr>
      <w:sdtEndPr>
        <w:rPr>
          <w:b/>
          <w:noProof/>
        </w:rPr>
      </w:sdtEndPr>
      <w:sdtContent>
        <w:p w14:paraId="513499E1" w14:textId="77777777" w:rsidR="00A52C43" w:rsidRDefault="00A52C43">
          <w:pPr>
            <w:pStyle w:val="TOCHeading"/>
          </w:pPr>
          <w:r>
            <w:t>Table of Contents</w:t>
          </w:r>
        </w:p>
        <w:p w14:paraId="6A0037CF" w14:textId="77777777" w:rsidR="00A52C43" w:rsidRDefault="00A52C43">
          <w:pPr>
            <w:pStyle w:val="TOC1"/>
            <w:tabs>
              <w:tab w:val="right" w:leader="dot" w:pos="9350"/>
            </w:tabs>
            <w:rPr>
              <w:rFonts w:asciiTheme="minorHAnsi" w:hAnsiTheme="minorHAnsi"/>
              <w:noProof/>
              <w:sz w:val="22"/>
              <w:lang w:val="en-US" w:eastAsia="en-US"/>
            </w:rPr>
          </w:pPr>
          <w:r>
            <w:fldChar w:fldCharType="begin"/>
          </w:r>
          <w:r>
            <w:instrText xml:space="preserve"> TOC \o "1-3" \h \z \u </w:instrText>
          </w:r>
          <w:r>
            <w:fldChar w:fldCharType="separate"/>
          </w:r>
          <w:hyperlink w:anchor="_Toc55519977" w:history="1">
            <w:r w:rsidRPr="00CE6BD7">
              <w:rPr>
                <w:rStyle w:val="Hyperlink"/>
                <w:noProof/>
              </w:rPr>
              <w:t>INTRODUCTION</w:t>
            </w:r>
            <w:r>
              <w:rPr>
                <w:noProof/>
                <w:webHidden/>
              </w:rPr>
              <w:tab/>
            </w:r>
            <w:r>
              <w:rPr>
                <w:noProof/>
                <w:webHidden/>
              </w:rPr>
              <w:fldChar w:fldCharType="begin"/>
            </w:r>
            <w:r>
              <w:rPr>
                <w:noProof/>
                <w:webHidden/>
              </w:rPr>
              <w:instrText xml:space="preserve"> PAGEREF _Toc55519977 \h </w:instrText>
            </w:r>
            <w:r>
              <w:rPr>
                <w:noProof/>
                <w:webHidden/>
              </w:rPr>
            </w:r>
            <w:r>
              <w:rPr>
                <w:noProof/>
                <w:webHidden/>
              </w:rPr>
              <w:fldChar w:fldCharType="separate"/>
            </w:r>
            <w:r>
              <w:rPr>
                <w:noProof/>
                <w:webHidden/>
              </w:rPr>
              <w:t>3</w:t>
            </w:r>
            <w:r>
              <w:rPr>
                <w:noProof/>
                <w:webHidden/>
              </w:rPr>
              <w:fldChar w:fldCharType="end"/>
            </w:r>
          </w:hyperlink>
        </w:p>
        <w:p w14:paraId="2569EFB2" w14:textId="77777777" w:rsidR="00A52C43" w:rsidRDefault="007C03D6">
          <w:pPr>
            <w:pStyle w:val="TOC1"/>
            <w:tabs>
              <w:tab w:val="right" w:leader="dot" w:pos="9350"/>
            </w:tabs>
            <w:rPr>
              <w:rFonts w:asciiTheme="minorHAnsi" w:hAnsiTheme="minorHAnsi"/>
              <w:noProof/>
              <w:sz w:val="22"/>
              <w:lang w:val="en-US" w:eastAsia="en-US"/>
            </w:rPr>
          </w:pPr>
          <w:r>
            <w:t xml:space="preserve">  </w:t>
          </w:r>
          <w:hyperlink w:anchor="_Toc55519978" w:history="1">
            <w:r w:rsidR="00A52C43" w:rsidRPr="00CE6BD7">
              <w:rPr>
                <w:rStyle w:val="Hyperlink"/>
                <w:noProof/>
              </w:rPr>
              <w:t>MAIN BODY</w:t>
            </w:r>
            <w:r w:rsidR="00A52C43">
              <w:rPr>
                <w:noProof/>
                <w:webHidden/>
              </w:rPr>
              <w:tab/>
            </w:r>
            <w:r w:rsidR="00A52C43">
              <w:rPr>
                <w:noProof/>
                <w:webHidden/>
              </w:rPr>
              <w:fldChar w:fldCharType="begin"/>
            </w:r>
            <w:r w:rsidR="00A52C43">
              <w:rPr>
                <w:noProof/>
                <w:webHidden/>
              </w:rPr>
              <w:instrText xml:space="preserve"> PAGEREF _Toc55519978 \h </w:instrText>
            </w:r>
            <w:r w:rsidR="00A52C43">
              <w:rPr>
                <w:noProof/>
                <w:webHidden/>
              </w:rPr>
            </w:r>
            <w:r w:rsidR="00A52C43">
              <w:rPr>
                <w:noProof/>
                <w:webHidden/>
              </w:rPr>
              <w:fldChar w:fldCharType="separate"/>
            </w:r>
            <w:r w:rsidR="00A52C43">
              <w:rPr>
                <w:noProof/>
                <w:webHidden/>
              </w:rPr>
              <w:t>3</w:t>
            </w:r>
            <w:r w:rsidR="00A52C43">
              <w:rPr>
                <w:noProof/>
                <w:webHidden/>
              </w:rPr>
              <w:fldChar w:fldCharType="end"/>
            </w:r>
          </w:hyperlink>
        </w:p>
        <w:p w14:paraId="6C1D3DED" w14:textId="77777777" w:rsidR="00A52C43" w:rsidRDefault="0005022D">
          <w:pPr>
            <w:pStyle w:val="TOC2"/>
            <w:tabs>
              <w:tab w:val="right" w:leader="dot" w:pos="9350"/>
            </w:tabs>
            <w:rPr>
              <w:noProof/>
            </w:rPr>
          </w:pPr>
          <w:hyperlink w:anchor="_Toc55519979" w:history="1">
            <w:r w:rsidR="00A52C43" w:rsidRPr="00CE6BD7">
              <w:rPr>
                <w:rStyle w:val="Hyperlink"/>
                <w:noProof/>
              </w:rPr>
              <w:t>Community Engagement by LIDL</w:t>
            </w:r>
            <w:r w:rsidR="00A52C43">
              <w:rPr>
                <w:noProof/>
                <w:webHidden/>
              </w:rPr>
              <w:tab/>
            </w:r>
            <w:r w:rsidR="00A52C43">
              <w:rPr>
                <w:noProof/>
                <w:webHidden/>
              </w:rPr>
              <w:fldChar w:fldCharType="begin"/>
            </w:r>
            <w:r w:rsidR="00A52C43">
              <w:rPr>
                <w:noProof/>
                <w:webHidden/>
              </w:rPr>
              <w:instrText xml:space="preserve"> PAGEREF _Toc55519979 \h </w:instrText>
            </w:r>
            <w:r w:rsidR="00A52C43">
              <w:rPr>
                <w:noProof/>
                <w:webHidden/>
              </w:rPr>
            </w:r>
            <w:r w:rsidR="00A52C43">
              <w:rPr>
                <w:noProof/>
                <w:webHidden/>
              </w:rPr>
              <w:fldChar w:fldCharType="separate"/>
            </w:r>
            <w:r w:rsidR="00A52C43">
              <w:rPr>
                <w:noProof/>
                <w:webHidden/>
              </w:rPr>
              <w:t>3</w:t>
            </w:r>
            <w:r w:rsidR="00A52C43">
              <w:rPr>
                <w:noProof/>
                <w:webHidden/>
              </w:rPr>
              <w:fldChar w:fldCharType="end"/>
            </w:r>
          </w:hyperlink>
        </w:p>
        <w:p w14:paraId="38DDAB21" w14:textId="77777777" w:rsidR="00A52C43" w:rsidRDefault="0005022D">
          <w:pPr>
            <w:pStyle w:val="TOC2"/>
            <w:tabs>
              <w:tab w:val="right" w:leader="dot" w:pos="9350"/>
            </w:tabs>
            <w:rPr>
              <w:noProof/>
            </w:rPr>
          </w:pPr>
          <w:hyperlink w:anchor="_Toc55519980" w:history="1">
            <w:r w:rsidR="00A52C43" w:rsidRPr="00CE6BD7">
              <w:rPr>
                <w:rStyle w:val="Hyperlink"/>
                <w:noProof/>
              </w:rPr>
              <w:t>Stakeholder’s engagement</w:t>
            </w:r>
            <w:r w:rsidR="00A52C43">
              <w:rPr>
                <w:noProof/>
                <w:webHidden/>
              </w:rPr>
              <w:tab/>
            </w:r>
            <w:r w:rsidR="00A52C43">
              <w:rPr>
                <w:noProof/>
                <w:webHidden/>
              </w:rPr>
              <w:fldChar w:fldCharType="begin"/>
            </w:r>
            <w:r w:rsidR="00A52C43">
              <w:rPr>
                <w:noProof/>
                <w:webHidden/>
              </w:rPr>
              <w:instrText xml:space="preserve"> PAGEREF _Toc55519980 \h </w:instrText>
            </w:r>
            <w:r w:rsidR="00A52C43">
              <w:rPr>
                <w:noProof/>
                <w:webHidden/>
              </w:rPr>
            </w:r>
            <w:r w:rsidR="00A52C43">
              <w:rPr>
                <w:noProof/>
                <w:webHidden/>
              </w:rPr>
              <w:fldChar w:fldCharType="separate"/>
            </w:r>
            <w:r w:rsidR="00A52C43">
              <w:rPr>
                <w:noProof/>
                <w:webHidden/>
              </w:rPr>
              <w:t>5</w:t>
            </w:r>
            <w:r w:rsidR="00A52C43">
              <w:rPr>
                <w:noProof/>
                <w:webHidden/>
              </w:rPr>
              <w:fldChar w:fldCharType="end"/>
            </w:r>
          </w:hyperlink>
        </w:p>
        <w:p w14:paraId="2AFAD88C" w14:textId="77777777" w:rsidR="00A52C43" w:rsidRDefault="0005022D">
          <w:pPr>
            <w:pStyle w:val="TOC2"/>
            <w:tabs>
              <w:tab w:val="right" w:leader="dot" w:pos="9350"/>
            </w:tabs>
            <w:rPr>
              <w:noProof/>
            </w:rPr>
          </w:pPr>
          <w:hyperlink w:anchor="_Toc55519981" w:history="1">
            <w:r w:rsidR="00A52C43" w:rsidRPr="00CE6BD7">
              <w:rPr>
                <w:rStyle w:val="Hyperlink"/>
                <w:noProof/>
              </w:rPr>
              <w:t>Social media</w:t>
            </w:r>
            <w:r w:rsidR="00A52C43">
              <w:rPr>
                <w:noProof/>
                <w:webHidden/>
              </w:rPr>
              <w:tab/>
            </w:r>
            <w:r w:rsidR="00A52C43">
              <w:rPr>
                <w:noProof/>
                <w:webHidden/>
              </w:rPr>
              <w:fldChar w:fldCharType="begin"/>
            </w:r>
            <w:r w:rsidR="00A52C43">
              <w:rPr>
                <w:noProof/>
                <w:webHidden/>
              </w:rPr>
              <w:instrText xml:space="preserve"> PAGEREF _Toc55519981 \h </w:instrText>
            </w:r>
            <w:r w:rsidR="00A52C43">
              <w:rPr>
                <w:noProof/>
                <w:webHidden/>
              </w:rPr>
            </w:r>
            <w:r w:rsidR="00A52C43">
              <w:rPr>
                <w:noProof/>
                <w:webHidden/>
              </w:rPr>
              <w:fldChar w:fldCharType="separate"/>
            </w:r>
            <w:r w:rsidR="00A52C43">
              <w:rPr>
                <w:noProof/>
                <w:webHidden/>
              </w:rPr>
              <w:t>7</w:t>
            </w:r>
            <w:r w:rsidR="00A52C43">
              <w:rPr>
                <w:noProof/>
                <w:webHidden/>
              </w:rPr>
              <w:fldChar w:fldCharType="end"/>
            </w:r>
          </w:hyperlink>
        </w:p>
        <w:p w14:paraId="7452383D" w14:textId="77777777" w:rsidR="00A52C43" w:rsidRDefault="0005022D">
          <w:pPr>
            <w:pStyle w:val="TOC2"/>
            <w:tabs>
              <w:tab w:val="right" w:leader="dot" w:pos="9350"/>
            </w:tabs>
            <w:rPr>
              <w:noProof/>
            </w:rPr>
          </w:pPr>
          <w:hyperlink w:anchor="_Toc55519982" w:history="1">
            <w:r w:rsidR="00A52C43" w:rsidRPr="00CE6BD7">
              <w:rPr>
                <w:rStyle w:val="Hyperlink"/>
                <w:noProof/>
              </w:rPr>
              <w:t>Training employees on multiculturalism</w:t>
            </w:r>
            <w:r w:rsidR="00A52C43">
              <w:rPr>
                <w:noProof/>
                <w:webHidden/>
              </w:rPr>
              <w:tab/>
            </w:r>
            <w:r w:rsidR="00A52C43">
              <w:rPr>
                <w:noProof/>
                <w:webHidden/>
              </w:rPr>
              <w:fldChar w:fldCharType="begin"/>
            </w:r>
            <w:r w:rsidR="00A52C43">
              <w:rPr>
                <w:noProof/>
                <w:webHidden/>
              </w:rPr>
              <w:instrText xml:space="preserve"> PAGEREF _Toc55519982 \h </w:instrText>
            </w:r>
            <w:r w:rsidR="00A52C43">
              <w:rPr>
                <w:noProof/>
                <w:webHidden/>
              </w:rPr>
            </w:r>
            <w:r w:rsidR="00A52C43">
              <w:rPr>
                <w:noProof/>
                <w:webHidden/>
              </w:rPr>
              <w:fldChar w:fldCharType="separate"/>
            </w:r>
            <w:r w:rsidR="00A52C43">
              <w:rPr>
                <w:noProof/>
                <w:webHidden/>
              </w:rPr>
              <w:t>7</w:t>
            </w:r>
            <w:r w:rsidR="00A52C43">
              <w:rPr>
                <w:noProof/>
                <w:webHidden/>
              </w:rPr>
              <w:fldChar w:fldCharType="end"/>
            </w:r>
          </w:hyperlink>
        </w:p>
        <w:p w14:paraId="11448402" w14:textId="77777777" w:rsidR="00A52C43" w:rsidRDefault="0005022D">
          <w:pPr>
            <w:pStyle w:val="TOC1"/>
            <w:tabs>
              <w:tab w:val="right" w:leader="dot" w:pos="9350"/>
            </w:tabs>
            <w:rPr>
              <w:rFonts w:asciiTheme="minorHAnsi" w:hAnsiTheme="minorHAnsi"/>
              <w:noProof/>
              <w:sz w:val="22"/>
              <w:lang w:val="en-US" w:eastAsia="en-US"/>
            </w:rPr>
          </w:pPr>
          <w:hyperlink w:anchor="_Toc55519983" w:history="1">
            <w:r w:rsidR="00A52C43" w:rsidRPr="00CE6BD7">
              <w:rPr>
                <w:rStyle w:val="Hyperlink"/>
                <w:noProof/>
              </w:rPr>
              <w:t>CONCLUSION</w:t>
            </w:r>
            <w:r w:rsidR="00A52C43">
              <w:rPr>
                <w:noProof/>
                <w:webHidden/>
              </w:rPr>
              <w:tab/>
            </w:r>
            <w:r w:rsidR="00A52C43">
              <w:rPr>
                <w:noProof/>
                <w:webHidden/>
              </w:rPr>
              <w:fldChar w:fldCharType="begin"/>
            </w:r>
            <w:r w:rsidR="00A52C43">
              <w:rPr>
                <w:noProof/>
                <w:webHidden/>
              </w:rPr>
              <w:instrText xml:space="preserve"> PAGEREF _Toc55519983 \h </w:instrText>
            </w:r>
            <w:r w:rsidR="00A52C43">
              <w:rPr>
                <w:noProof/>
                <w:webHidden/>
              </w:rPr>
            </w:r>
            <w:r w:rsidR="00A52C43">
              <w:rPr>
                <w:noProof/>
                <w:webHidden/>
              </w:rPr>
              <w:fldChar w:fldCharType="separate"/>
            </w:r>
            <w:r w:rsidR="00A52C43">
              <w:rPr>
                <w:noProof/>
                <w:webHidden/>
              </w:rPr>
              <w:t>8</w:t>
            </w:r>
            <w:r w:rsidR="00A52C43">
              <w:rPr>
                <w:noProof/>
                <w:webHidden/>
              </w:rPr>
              <w:fldChar w:fldCharType="end"/>
            </w:r>
          </w:hyperlink>
        </w:p>
        <w:p w14:paraId="0C890058" w14:textId="77777777" w:rsidR="00A52C43" w:rsidRDefault="0005022D">
          <w:pPr>
            <w:pStyle w:val="TOC1"/>
            <w:tabs>
              <w:tab w:val="right" w:leader="dot" w:pos="9350"/>
            </w:tabs>
            <w:rPr>
              <w:rFonts w:asciiTheme="minorHAnsi" w:hAnsiTheme="minorHAnsi"/>
              <w:noProof/>
              <w:sz w:val="22"/>
              <w:lang w:val="en-US" w:eastAsia="en-US"/>
            </w:rPr>
          </w:pPr>
          <w:hyperlink w:anchor="_Toc55519984" w:history="1">
            <w:r w:rsidR="00A52C43" w:rsidRPr="00CE6BD7">
              <w:rPr>
                <w:rStyle w:val="Hyperlink"/>
                <w:noProof/>
              </w:rPr>
              <w:t>REFRENCES</w:t>
            </w:r>
            <w:r w:rsidR="00A52C43">
              <w:rPr>
                <w:noProof/>
                <w:webHidden/>
              </w:rPr>
              <w:tab/>
            </w:r>
            <w:r w:rsidR="00A52C43">
              <w:rPr>
                <w:noProof/>
                <w:webHidden/>
              </w:rPr>
              <w:fldChar w:fldCharType="begin"/>
            </w:r>
            <w:r w:rsidR="00A52C43">
              <w:rPr>
                <w:noProof/>
                <w:webHidden/>
              </w:rPr>
              <w:instrText xml:space="preserve"> PAGEREF _Toc55519984 \h </w:instrText>
            </w:r>
            <w:r w:rsidR="00A52C43">
              <w:rPr>
                <w:noProof/>
                <w:webHidden/>
              </w:rPr>
            </w:r>
            <w:r w:rsidR="00A52C43">
              <w:rPr>
                <w:noProof/>
                <w:webHidden/>
              </w:rPr>
              <w:fldChar w:fldCharType="separate"/>
            </w:r>
            <w:r w:rsidR="00A52C43">
              <w:rPr>
                <w:noProof/>
                <w:webHidden/>
              </w:rPr>
              <w:t>10</w:t>
            </w:r>
            <w:r w:rsidR="00A52C43">
              <w:rPr>
                <w:noProof/>
                <w:webHidden/>
              </w:rPr>
              <w:fldChar w:fldCharType="end"/>
            </w:r>
          </w:hyperlink>
        </w:p>
        <w:p w14:paraId="7EDEEB9C" w14:textId="77777777" w:rsidR="00A52C43" w:rsidRDefault="00A52C43">
          <w:r>
            <w:rPr>
              <w:b/>
              <w:bCs/>
              <w:noProof/>
            </w:rPr>
            <w:fldChar w:fldCharType="end"/>
          </w:r>
        </w:p>
      </w:sdtContent>
    </w:sdt>
    <w:p w14:paraId="4901AFFD" w14:textId="77777777" w:rsidR="00AF34E3" w:rsidRDefault="00AF34E3">
      <w:pPr>
        <w:spacing w:after="160" w:line="259" w:lineRule="auto"/>
        <w:rPr>
          <w:b/>
          <w:i/>
          <w:sz w:val="96"/>
          <w:szCs w:val="96"/>
          <w:u w:val="single"/>
        </w:rPr>
      </w:pPr>
    </w:p>
    <w:p w14:paraId="60C9618A" w14:textId="77777777" w:rsidR="00A52C43" w:rsidRDefault="00A52C43">
      <w:pPr>
        <w:spacing w:after="160" w:line="259" w:lineRule="auto"/>
        <w:rPr>
          <w:b/>
          <w:i/>
          <w:sz w:val="96"/>
          <w:szCs w:val="96"/>
          <w:u w:val="single"/>
        </w:rPr>
      </w:pPr>
    </w:p>
    <w:p w14:paraId="28AFC2CD" w14:textId="77777777" w:rsidR="00A52C43" w:rsidRDefault="00A52C43">
      <w:pPr>
        <w:spacing w:after="160" w:line="259" w:lineRule="auto"/>
        <w:rPr>
          <w:b/>
          <w:i/>
          <w:sz w:val="96"/>
          <w:szCs w:val="96"/>
          <w:u w:val="single"/>
        </w:rPr>
      </w:pPr>
    </w:p>
    <w:p w14:paraId="79D0F9E0" w14:textId="77777777" w:rsidR="00A52C43" w:rsidRDefault="00A52C43">
      <w:pPr>
        <w:spacing w:after="160" w:line="259" w:lineRule="auto"/>
        <w:rPr>
          <w:b/>
          <w:i/>
          <w:sz w:val="96"/>
          <w:szCs w:val="96"/>
          <w:u w:val="single"/>
        </w:rPr>
      </w:pPr>
    </w:p>
    <w:p w14:paraId="610F0A8C" w14:textId="77777777" w:rsidR="000F5929" w:rsidRDefault="00AF34E3" w:rsidP="00AF34E3">
      <w:pPr>
        <w:pStyle w:val="Heading1"/>
        <w:numPr>
          <w:ilvl w:val="0"/>
          <w:numId w:val="0"/>
        </w:numPr>
        <w:ind w:left="432" w:hanging="432"/>
      </w:pPr>
      <w:bookmarkStart w:id="0" w:name="_Toc55519977"/>
      <w:r>
        <w:t>INTRODUCTION</w:t>
      </w:r>
      <w:bookmarkEnd w:id="0"/>
    </w:p>
    <w:p w14:paraId="19148696" w14:textId="77777777" w:rsidR="00AF34E3" w:rsidRPr="00AF34E3" w:rsidRDefault="00AF34E3" w:rsidP="00C25860">
      <w:pPr>
        <w:ind w:firstLine="432"/>
      </w:pPr>
      <w:r>
        <w:t>Community engagement refers to a process in which organisations are working collaboratively with a number of different groups of people who are affiliated by different geographic proximity, similar situations to address, special interest and their well-being. It is an effective and powerful vehicle which helps in bringing various behavioral and environmental changes that can improve health of a community and all the members and community</w:t>
      </w:r>
      <w:r w:rsidR="00C25860">
        <w:rPr>
          <w:lang w:val="en-US"/>
        </w:rPr>
        <w:t xml:space="preserve"> </w:t>
      </w:r>
      <w:r w:rsidR="00C25860">
        <w:rPr>
          <w:shd w:val="clear" w:color="auto" w:fill="FFFFFF"/>
        </w:rPr>
        <w:t>(Ebner, 2020)</w:t>
      </w:r>
      <w:r>
        <w:t xml:space="preserve">. There is often qualifications and partnership involved which helps to mobilize the resources and also bring changes in systems through changing various relationships amongst partners. In the following report various activities for community engagement carried on by LIDL is discussed. It is a German international chain of discount supermarkets which is operating more than 10,000 stores throughout Europe and United States. The company was founded 90 year ago in 1930 by Josef Schwarz. The report discusses about various social programmes which are conducted by LIDL. Along with his description on relationship of organisation with their stakeholders and ways in which their engage with the stakeholders are also discussed. Ways in which community engagement have effectively evolved knowledge and skills of employees in organisation or also discussed in the following report. </w:t>
      </w:r>
    </w:p>
    <w:p w14:paraId="437BE748" w14:textId="77777777" w:rsidR="00AF34E3" w:rsidRDefault="00AF34E3" w:rsidP="00AF34E3">
      <w:pPr>
        <w:pStyle w:val="Heading1"/>
        <w:numPr>
          <w:ilvl w:val="0"/>
          <w:numId w:val="0"/>
        </w:numPr>
      </w:pPr>
      <w:bookmarkStart w:id="1" w:name="_Toc55519978"/>
      <w:r>
        <w:t>MAIN BODY</w:t>
      </w:r>
      <w:bookmarkEnd w:id="1"/>
    </w:p>
    <w:p w14:paraId="0364973E" w14:textId="77777777" w:rsidR="00AF34E3" w:rsidRPr="00AF34E3" w:rsidRDefault="00AF34E3" w:rsidP="00AF34E3">
      <w:pPr>
        <w:pStyle w:val="Heading2"/>
        <w:numPr>
          <w:ilvl w:val="0"/>
          <w:numId w:val="0"/>
        </w:numPr>
      </w:pPr>
      <w:bookmarkStart w:id="2" w:name="_Toc55519979"/>
      <w:r>
        <w:t>Community Engagement by LIDL</w:t>
      </w:r>
      <w:bookmarkEnd w:id="2"/>
    </w:p>
    <w:p w14:paraId="450AD015" w14:textId="77777777" w:rsidR="00AF34E3" w:rsidRDefault="00AF34E3" w:rsidP="00C25860">
      <w:pPr>
        <w:ind w:firstLine="720"/>
      </w:pPr>
      <w:r>
        <w:t>The vision statement of LIDL is to make life better by providing good quality food at markets and ensuring maximum customer satisfaction.</w:t>
      </w:r>
    </w:p>
    <w:p w14:paraId="4ADD9610" w14:textId="77777777" w:rsidR="00AF34E3" w:rsidRPr="00C25860" w:rsidRDefault="00AF34E3" w:rsidP="00C25860">
      <w:r>
        <w:t xml:space="preserve">Their mission is to deliver outstanding customer satisfaction. They are guaranteeing good quality food through product development and quality control processes. They ensure to lead market </w:t>
      </w:r>
      <w:r>
        <w:lastRenderedPageBreak/>
        <w:t>value by optimising their efficient processes. LIDL is working with a number of different business partners in sustainable relationships to contribute positively to the local communities. They are also achieving long-term success by investing in recruitment, training and development of the exceptional talent they have in their organisation</w:t>
      </w:r>
      <w:r w:rsidR="00C25860">
        <w:t xml:space="preserve"> </w:t>
      </w:r>
      <w:r w:rsidR="00C25860">
        <w:rPr>
          <w:shd w:val="clear" w:color="auto" w:fill="FFFFFF"/>
        </w:rPr>
        <w:t>(</w:t>
      </w:r>
      <w:proofErr w:type="spellStart"/>
      <w:r w:rsidR="00C25860">
        <w:rPr>
          <w:shd w:val="clear" w:color="auto" w:fill="FFFFFF"/>
        </w:rPr>
        <w:t>Planing</w:t>
      </w:r>
      <w:proofErr w:type="spellEnd"/>
      <w:r w:rsidR="00C25860">
        <w:rPr>
          <w:shd w:val="clear" w:color="auto" w:fill="FFFFFF"/>
        </w:rPr>
        <w:t xml:space="preserve"> and et. al., 2020)</w:t>
      </w:r>
      <w:r>
        <w:t xml:space="preserve">. </w:t>
      </w:r>
    </w:p>
    <w:p w14:paraId="31D2B4E3" w14:textId="77777777" w:rsidR="00AF34E3" w:rsidRPr="00C25860" w:rsidRDefault="00AF34E3" w:rsidP="00C25860">
      <w:pPr>
        <w:ind w:firstLine="720"/>
      </w:pPr>
      <w:r>
        <w:t>LIDL focuses on philosophy of sustainability in order to provide safe and cheating environment to all their colleagues and also be active and positive contributors to communities in which they are operating. Their business challenge is to develop a strategy which is comprehensive enough to show their commitment towards sustainability and win the buy in from their external as well as internal shareholders. They have also developed a systematic approach in order to manage their progress and monitor it towards their targets in order to make sure that they can measure their progress on the focus areas. Their strategy is ‘</w:t>
      </w:r>
      <w:r w:rsidRPr="00AF34E3">
        <w:rPr>
          <w:b/>
          <w:i/>
        </w:rPr>
        <w:t>A better tomorrow’</w:t>
      </w:r>
      <w:r>
        <w:t>. This comprises of four major pillars which are responsible sourcing, protection of the environment, production of team LIDL and LIDL community works. With the help of these four pillars they are focusing upon major topics to the business as well as their stakeholders. This is a program which is headed by the head of corporate social responsibilities of the company. In order to successfully achieve their objectives company requires capital investment, employees and time of their partners which is allotted to corporate social responsibilities</w:t>
      </w:r>
      <w:r w:rsidR="00C25860">
        <w:rPr>
          <w:lang w:val="en-US"/>
        </w:rPr>
        <w:t xml:space="preserve"> </w:t>
      </w:r>
      <w:r w:rsidR="00C25860">
        <w:rPr>
          <w:shd w:val="clear" w:color="auto" w:fill="FFFFFF"/>
        </w:rPr>
        <w:t>(</w:t>
      </w:r>
      <w:proofErr w:type="spellStart"/>
      <w:r w:rsidR="00C25860">
        <w:rPr>
          <w:shd w:val="clear" w:color="auto" w:fill="FFFFFF"/>
        </w:rPr>
        <w:t>Dekimpe</w:t>
      </w:r>
      <w:proofErr w:type="spellEnd"/>
      <w:r w:rsidR="00C25860">
        <w:rPr>
          <w:shd w:val="clear" w:color="auto" w:fill="FFFFFF"/>
        </w:rPr>
        <w:t xml:space="preserve"> and </w:t>
      </w:r>
      <w:proofErr w:type="spellStart"/>
      <w:r w:rsidR="00C25860">
        <w:rPr>
          <w:shd w:val="clear" w:color="auto" w:fill="FFFFFF"/>
        </w:rPr>
        <w:t>Geyskens</w:t>
      </w:r>
      <w:proofErr w:type="spellEnd"/>
      <w:r w:rsidR="00C25860">
        <w:rPr>
          <w:shd w:val="clear" w:color="auto" w:fill="FFFFFF"/>
        </w:rPr>
        <w:t>, 2019)</w:t>
      </w:r>
      <w:r>
        <w:t>. The major challenge for LIDL was to operate so many stores and ensure their standards of waste and energy in all the stores. It was necessary to maintain enthusiasm in order to raise funds which was very challenging for organisation. This also required continuous auditing and encouragement of all the stakeholders of organisation in order to make sure that all the objectives were met.</w:t>
      </w:r>
    </w:p>
    <w:p w14:paraId="7B723078" w14:textId="77777777" w:rsidR="00AF34E3" w:rsidRDefault="00AF34E3" w:rsidP="00C25860">
      <w:pPr>
        <w:ind w:firstLine="720"/>
      </w:pPr>
      <w:r>
        <w:t xml:space="preserve">There were a number of benefits which were attained by organisation which included reaching out to all their customers and also increasing the internal engagement of employees in the organisation. They started a number of environmental programs which also helped them to save money. When taking benefits externally company have effectively built their reputation and influence the number of communities in the areas they are operating. The strategy of a better tomorrow have brought out a number of positive differences in company which included </w:t>
      </w:r>
      <w:r>
        <w:lastRenderedPageBreak/>
        <w:t>achieving a land filled with zero waste and meeting all the ISO standards for energy management. The company also successfully raised a fund of £400,000 in Ireland. They took help from their charity partner jigsaw. They are also successfully donating 50,000 meals every month to a number of different charities which are certified and listed.</w:t>
      </w:r>
    </w:p>
    <w:p w14:paraId="66BA5AC9" w14:textId="77777777" w:rsidR="00AF34E3" w:rsidRDefault="00AF34E3" w:rsidP="00C25860">
      <w:pPr>
        <w:ind w:firstLine="720"/>
        <w:rPr>
          <w:lang w:val="en-IN"/>
        </w:rPr>
      </w:pPr>
      <w:r>
        <w:t>LIDL is making use of different communication channels in order to promote their strategy a better tomorrow internally as well as externally. They also have an application available to all the LIDL employees which have different features such as in-store messaging, customer newsletter and also sustainability report. This application is called</w:t>
      </w:r>
      <w:r w:rsidRPr="00AF34E3">
        <w:rPr>
          <w:b/>
          <w:i/>
        </w:rPr>
        <w:t xml:space="preserve"> </w:t>
      </w:r>
      <w:proofErr w:type="spellStart"/>
      <w:r w:rsidRPr="00AF34E3">
        <w:rPr>
          <w:b/>
          <w:i/>
        </w:rPr>
        <w:t>WeAreLidlApp</w:t>
      </w:r>
      <w:proofErr w:type="spellEnd"/>
      <w:r>
        <w:t xml:space="preserve">. Along with this they are also promoting their charity partner jigsaw and sponsoring various support for Ladies Gaelic football through different events and advertising methods. </w:t>
      </w:r>
    </w:p>
    <w:p w14:paraId="1639C024" w14:textId="77777777" w:rsidR="00AF34E3" w:rsidRDefault="00AF34E3" w:rsidP="00AF34E3">
      <w:pPr>
        <w:pStyle w:val="Heading2"/>
        <w:numPr>
          <w:ilvl w:val="0"/>
          <w:numId w:val="0"/>
        </w:numPr>
      </w:pPr>
      <w:bookmarkStart w:id="3" w:name="_Toc55519980"/>
      <w:r>
        <w:t>Stakeholder’s engagement</w:t>
      </w:r>
      <w:bookmarkEnd w:id="3"/>
      <w:r>
        <w:t xml:space="preserve"> </w:t>
      </w:r>
    </w:p>
    <w:p w14:paraId="408CE6DE" w14:textId="77777777" w:rsidR="00AF34E3" w:rsidRDefault="00AF34E3" w:rsidP="00C25860">
      <w:pPr>
        <w:ind w:firstLine="720"/>
      </w:pPr>
      <w:r>
        <w:t>Company is effectively working on three major dimensions which include all of their stakeholders. They are working on environment in order to minimise the negative impacts by them on environment, increasing interaction with the local community partners and organisation, supporting and engaging the employees and stakeholders at workplace and interaction with local community at market place as well. Below mentioned is a description of these four major dimensions:</w:t>
      </w:r>
    </w:p>
    <w:p w14:paraId="7881988E" w14:textId="77777777" w:rsidR="00AF34E3" w:rsidRDefault="00AF34E3" w:rsidP="008631AB">
      <w:pPr>
        <w:ind w:firstLine="720"/>
      </w:pPr>
      <w:r w:rsidRPr="00AF34E3">
        <w:rPr>
          <w:b/>
          <w:i/>
          <w:u w:val="single"/>
        </w:rPr>
        <w:t>Environment:</w:t>
      </w:r>
      <w:r>
        <w:t xml:space="preserve"> LIDL have successfully shifted towards making a low carbon economy. They are focusing on efforts of energy efficiency, waste production and renewables throughout all the process of their operations. They are now focusing upon reducing their environmental impact by taking a carbon footprint analysis of all their operations together</w:t>
      </w:r>
      <w:r w:rsidR="00C25860">
        <w:t xml:space="preserve"> </w:t>
      </w:r>
      <w:r w:rsidR="00C25860">
        <w:rPr>
          <w:shd w:val="clear" w:color="auto" w:fill="FFFFFF"/>
        </w:rPr>
        <w:t>(Lowe and et. al., 2019)</w:t>
      </w:r>
      <w:r>
        <w:t>. They are now using key indicators through analysing the areas they had major impacts upon. They are also successfully developing a strategy for targeting the climate change in order to reduce their environmental footprint and also optimise all the processes they are carrying on. There is huge amount of environmental footprint involved in maintenance of their operations and construction</w:t>
      </w:r>
      <w:r w:rsidR="008631AB">
        <w:t xml:space="preserve"> </w:t>
      </w:r>
      <w:r w:rsidR="008631AB">
        <w:rPr>
          <w:shd w:val="clear" w:color="auto" w:fill="FFFFFF"/>
        </w:rPr>
        <w:t>(Di Napoli, Dolce and Arcidiacono, 2019)</w:t>
      </w:r>
      <w:r>
        <w:t xml:space="preserve">. They are now trying to mitigate these impacts through using sustainable designs of construction and management of their own stores </w:t>
      </w:r>
      <w:r>
        <w:lastRenderedPageBreak/>
        <w:t xml:space="preserve">and distribution centres. This will help them to successfully sustain for a longer period of time in the market and also achieve benefits for environment. All the operations of LIDL are now certified by ISO of energy management standard as they have moved up to sourcing green electricity from 2018. They have undertaken one more major development through integration of solar photovoltaic panels and electric vehicle charging points in their new building projects. LIDL is now one of the largest network of electric vehicle charger provider when taking the supermarket sector into consideration. They are enabling all their customers to charge their electric vehicles for free as their shop.              </w:t>
      </w:r>
    </w:p>
    <w:p w14:paraId="1EC66B7C" w14:textId="77777777" w:rsidR="00AF34E3" w:rsidRDefault="00AF34E3" w:rsidP="00CE1622">
      <w:pPr>
        <w:ind w:firstLine="720"/>
      </w:pPr>
      <w:r w:rsidRPr="00AF34E3">
        <w:rPr>
          <w:b/>
          <w:i/>
          <w:u w:val="single"/>
        </w:rPr>
        <w:t>Community:</w:t>
      </w:r>
      <w:r>
        <w:t xml:space="preserve"> The major objective of LIDL is to establish as a good neighbour and contribute to the communities where they are living and working. They are also continuously developing their community work and bringing fundraising initiatives for their charity partners, volunteering through a number of different programs and also providing employment opportunities in community. They have successfully partnered with jigsaw which is a national Centre for youth mental health and have benefited from fundraising activities through them. They are also aiming at rising social awareness about youth mental health throughout the globe and encouraging the customers and colleagues to support and advise each other in tough times. They have also successfully implemented autism aware quiet evenings in their own stores in order to help families and people who are struggling with weekly shop runs. The hectic schedules are very difficult for people who have to face autism. These evenings are providing a sensory and friendly environment with reduced noise, light and priority queuing for such people. Along with this they are also proudly the biggest supporter of women sports in the country. They have partnered with LGFA in order to be a part of community and successfully support women in the community. Along with this they are also distributing surplus food from their warehouses and stores to different charities</w:t>
      </w:r>
      <w:r w:rsidR="00CE1622">
        <w:t xml:space="preserve"> </w:t>
      </w:r>
      <w:r w:rsidR="00CE1622">
        <w:rPr>
          <w:shd w:val="clear" w:color="auto" w:fill="FFFFFF"/>
        </w:rPr>
        <w:t>(Pine and et. al., 2020)</w:t>
      </w:r>
      <w:r>
        <w:t xml:space="preserve">. They have donated a number of males by now and are aiming to donate over 1 million males by 2020.         </w:t>
      </w:r>
    </w:p>
    <w:p w14:paraId="3D163D1A" w14:textId="77777777" w:rsidR="00AF34E3" w:rsidRPr="00066FC0" w:rsidRDefault="00AF34E3" w:rsidP="00066FC0">
      <w:pPr>
        <w:ind w:firstLine="720"/>
      </w:pPr>
      <w:r w:rsidRPr="00AF34E3">
        <w:rPr>
          <w:b/>
          <w:i/>
          <w:u w:val="single"/>
        </w:rPr>
        <w:t>Employees:</w:t>
      </w:r>
      <w:r>
        <w:t xml:space="preserve"> Organisation is effectively bringing in the philosophy of all the colleagues being a similar team. Their major strategies to develop sustainable relationship through implementing transparent and consistent communication, engaging leaders and also prioritising </w:t>
      </w:r>
      <w:r>
        <w:lastRenderedPageBreak/>
        <w:t>the well-being of their stakeholders who are positively contributing to their business objective successfully. They believe in work safe live well</w:t>
      </w:r>
      <w:r w:rsidR="00C25860">
        <w:t xml:space="preserve"> </w:t>
      </w:r>
      <w:r w:rsidR="00C25860">
        <w:rPr>
          <w:shd w:val="clear" w:color="auto" w:fill="FFFFFF"/>
        </w:rPr>
        <w:t>(Maher, 2019)</w:t>
      </w:r>
      <w:r>
        <w:t>. This is taking a holistic view of all the employees’ health and well-being in the organisation. For LIDL health and well-being includes physical health, mental health and financial well-being of their employees. They have successfully encouraged mental health being as a critical aspect in their strategy which is also supported by their charity partner which has a national Centre for mental health in Ireland. They have successfully set up themselves as the retailer who is increasing living wage through paying well to their team members. Living wage refers to measure trade of income and is necessary considered to meet basic requirements of an individual including housing, clothing, food, transport and healthcare. It is often seen that this amount is not usually covered in national minimum wage. Training and support is also provided to employees in order to make sure that they are reaching to their full capability and potentials in the organisation. There are a number of managers in organisation who have successfully built their career while working for organisation. They are provided with on the job training which is giving the employees with an opportunity to develop further professionally as well as personally.</w:t>
      </w:r>
    </w:p>
    <w:p w14:paraId="1932EC1C" w14:textId="77777777" w:rsidR="00AF34E3" w:rsidRDefault="00AF34E3" w:rsidP="00AF34E3">
      <w:pPr>
        <w:pStyle w:val="Heading2"/>
        <w:numPr>
          <w:ilvl w:val="0"/>
          <w:numId w:val="0"/>
        </w:numPr>
      </w:pPr>
      <w:bookmarkStart w:id="4" w:name="_Toc55519981"/>
      <w:r>
        <w:t>Social media</w:t>
      </w:r>
      <w:bookmarkEnd w:id="4"/>
    </w:p>
    <w:p w14:paraId="5198A398" w14:textId="77777777" w:rsidR="00AF34E3" w:rsidRDefault="00AF34E3" w:rsidP="00C25860">
      <w:pPr>
        <w:ind w:firstLine="720"/>
      </w:pPr>
      <w:r>
        <w:t>In past few years LIDL have successfully realise that they need to make changes in their marketing plans in order to make sure that they are encouraging customers and also taking part in community engagement. The company is now becoming more socially aware and customer centric. They started using hash tags across their advertising and social media which helped in successfully tracking the progress of their campaigns. The major aim of the campaign they released was to show that the low-cost products do not always mean low quality. Company focused on their customers and requested them to share their experience of products and services through tweets. This was effective to create a powerful user generated content which is often seen to be more valid and trusted then traditionaladvertising methods. Social media is also defective it to provide quicker customer service</w:t>
      </w:r>
      <w:r w:rsidR="00C25860">
        <w:t xml:space="preserve"> </w:t>
      </w:r>
      <w:r w:rsidR="00C25860">
        <w:rPr>
          <w:shd w:val="clear" w:color="auto" w:fill="FFFFFF"/>
        </w:rPr>
        <w:t>(</w:t>
      </w:r>
      <w:proofErr w:type="spellStart"/>
      <w:r w:rsidR="00C25860">
        <w:rPr>
          <w:shd w:val="clear" w:color="auto" w:fill="FFFFFF"/>
        </w:rPr>
        <w:t>Durbeej</w:t>
      </w:r>
      <w:proofErr w:type="spellEnd"/>
      <w:r w:rsidR="00C25860">
        <w:rPr>
          <w:shd w:val="clear" w:color="auto" w:fill="FFFFFF"/>
        </w:rPr>
        <w:t xml:space="preserve"> and et. al., 2019)</w:t>
      </w:r>
      <w:r>
        <w:t xml:space="preserve">. LIDL have also used the tweet of people as specific product signs in their stores. In order to bring their part in community engagement LIDL is making sure that they are specifically providing low-cost </w:t>
      </w:r>
      <w:r>
        <w:lastRenderedPageBreak/>
        <w:t xml:space="preserve">product to the consumers of low income group with good quality. They have also carried out some PR stunt in order to change the consumer views in which they put together a pop-up restaurant in Stockholm. The PR stunt was effectively successful as the opening night of restaurant was sold out in just 29 minutes. All the ingredients which are used in the restaurant abroad from LIDL and internet were used successfully to campaign and create engagement of society and customers through tweets. After the launch the experience of customers at restaurant were also shared with the help of tweets which helped in building public relation for LIDL. With the help of these hashtags and digital media marketing tools LIDL have successfully improve their market share and increase their community engagement. They are now changing the perception of customers through using their own personal experience in their marketing material. </w:t>
      </w:r>
    </w:p>
    <w:p w14:paraId="67C8EB9D" w14:textId="77777777" w:rsidR="00AF34E3" w:rsidRDefault="00AF34E3" w:rsidP="00AF34E3">
      <w:pPr>
        <w:pStyle w:val="Heading2"/>
        <w:numPr>
          <w:ilvl w:val="0"/>
          <w:numId w:val="0"/>
        </w:numPr>
      </w:pPr>
      <w:bookmarkStart w:id="5" w:name="_Toc55519982"/>
      <w:r>
        <w:t>Training employees on multiculturalism</w:t>
      </w:r>
      <w:bookmarkEnd w:id="5"/>
    </w:p>
    <w:p w14:paraId="2203C75F" w14:textId="77777777" w:rsidR="00AF34E3" w:rsidRDefault="00AF34E3" w:rsidP="00C25860">
      <w:pPr>
        <w:ind w:firstLine="720"/>
      </w:pPr>
      <w:r>
        <w:t>It is often seen that employee turnover rate in grocery industry is very high. There is a lot of cost involved in this turnover which is affecting the customers experience as well as operational cost of an organisation. The German grocery store chain LIDL is successfully accelerating its expansion through United States</w:t>
      </w:r>
      <w:r w:rsidR="00C25860">
        <w:t xml:space="preserve"> </w:t>
      </w:r>
      <w:r w:rsidR="00C25860">
        <w:rPr>
          <w:shd w:val="clear" w:color="auto" w:fill="FFFFFF"/>
        </w:rPr>
        <w:t>(</w:t>
      </w:r>
      <w:proofErr w:type="spellStart"/>
      <w:r w:rsidR="00C25860">
        <w:rPr>
          <w:shd w:val="clear" w:color="auto" w:fill="FFFFFF"/>
        </w:rPr>
        <w:t>Mehra</w:t>
      </w:r>
      <w:proofErr w:type="spellEnd"/>
      <w:r w:rsidR="00C25860">
        <w:rPr>
          <w:shd w:val="clear" w:color="auto" w:fill="FFFFFF"/>
        </w:rPr>
        <w:t>, Sikes and Singh, 2020)</w:t>
      </w:r>
      <w:r>
        <w:t xml:space="preserve">. However it has now become important for organisation to increase their employs engagement so that they can effectively increase their reach. It is now required by organisations to attract and retain the best talent and skills and then train them on multiculturalism. The company is there for offering them with a number of different benefits and compensation packages which is designed to ensure that all the employees are recognized well and rewarded for their talent and skill as they are one of the major stakeholder for business. It is necessary that all employees in the organisation feel that their contributions are important and they are continuously motivated to grow in their career with the organisation. </w:t>
      </w:r>
    </w:p>
    <w:p w14:paraId="0604391E" w14:textId="77777777" w:rsidR="00AF34E3" w:rsidRPr="00AF34E3" w:rsidRDefault="00AF34E3" w:rsidP="00C25860">
      <w:pPr>
        <w:ind w:firstLine="720"/>
      </w:pPr>
      <w:r>
        <w:t xml:space="preserve">LIDL is successfully training and developing their employees so that they can effectively deal with any sociocultural issues that are arising in organisation or the society at large. They are considering all the external factors and building a sustainable business which will help to increase the bond and relationship between organisation and all the partners in their network.  They have effectively scheduled training programmes for their employs which includes training </w:t>
      </w:r>
      <w:r>
        <w:lastRenderedPageBreak/>
        <w:t>on different culture and social issues. Employers are made well aware of their external environment and how to deal with changes in this environment. Along with this they are providing a strong appreciation for their workforce and values in order to increase employee engagement. There is a direct relationship between employee engagement and satisfaction of customers which proves that organisation needs to make sure that they are effectively training and developing their employees so that the employee engagement can help in customer engagement as well. Along with this employee engagement and training and development of employs will also bring competitive advantage to LIDL</w:t>
      </w:r>
      <w:r w:rsidR="00C25860">
        <w:t xml:space="preserve"> </w:t>
      </w:r>
      <w:r w:rsidR="00C25860">
        <w:rPr>
          <w:shd w:val="clear" w:color="auto" w:fill="FFFFFF"/>
        </w:rPr>
        <w:t>(</w:t>
      </w:r>
      <w:proofErr w:type="spellStart"/>
      <w:r w:rsidR="00C25860">
        <w:rPr>
          <w:shd w:val="clear" w:color="auto" w:fill="FFFFFF"/>
        </w:rPr>
        <w:t>Vafadari</w:t>
      </w:r>
      <w:proofErr w:type="spellEnd"/>
      <w:r w:rsidR="00C25860">
        <w:rPr>
          <w:shd w:val="clear" w:color="auto" w:fill="FFFFFF"/>
        </w:rPr>
        <w:t xml:space="preserve"> and Cooper, 2020)</w:t>
      </w:r>
      <w:r>
        <w:t xml:space="preserve">. This will help in increasing their profits, productivity, and retention rate of employees as well as customer satisfaction rate. </w:t>
      </w:r>
    </w:p>
    <w:p w14:paraId="6B0FF0D0" w14:textId="77777777" w:rsidR="00AF34E3" w:rsidRDefault="00AF34E3" w:rsidP="00AF34E3">
      <w:pPr>
        <w:pStyle w:val="Heading1"/>
        <w:numPr>
          <w:ilvl w:val="0"/>
          <w:numId w:val="0"/>
        </w:numPr>
      </w:pPr>
      <w:bookmarkStart w:id="6" w:name="_Toc55519983"/>
      <w:r>
        <w:t>CONCLUSION</w:t>
      </w:r>
      <w:bookmarkEnd w:id="6"/>
    </w:p>
    <w:p w14:paraId="5D964F40" w14:textId="77777777" w:rsidR="00AF34E3" w:rsidRDefault="00AF34E3" w:rsidP="00C25860">
      <w:pPr>
        <w:ind w:firstLine="720"/>
      </w:pPr>
      <w:r>
        <w:t xml:space="preserve">With the help of above report </w:t>
      </w:r>
      <w:r w:rsidR="00C25860">
        <w:t>it can be concluded that LIDL</w:t>
      </w:r>
      <w:r>
        <w:t xml:space="preserve"> is suitably position in order to make sure that they are effectively developing community engagement and their corporate social responsibility strategy. They are changing their processes with the required patients in order to make sure that business is growing and meeting all the requirements of society. It is necessary for them to take into account all the ideas which is provided by employers such as cutting down black plastic use in their packaging. They have also included a holistic view for their product life-cycle and shared it with all the producers providing them goods. One more learning which can be concluded from this report is that all the huge organisations are including a number of people within it. It is necessary for them to take these initiatives in order to bring benefits to their employees so that they can breathe clean; it would and also nourish the external environment. This is an effective way which helps sustainability for the organisation and continuous growth along with a mindset for a better tomorrow of community. In order to achieve this it is necessary for organisation to start measuring their impacts and also anticipate the changes they have brought in society. It is required for them to provide a safe and nurturing environment to the employees and also positively contribute to all the communities in which they are operating.          </w:t>
      </w:r>
    </w:p>
    <w:p w14:paraId="6A6B3578" w14:textId="77777777" w:rsidR="00AF34E3" w:rsidRDefault="00AF34E3">
      <w:pPr>
        <w:spacing w:after="160" w:line="259" w:lineRule="auto"/>
        <w:jc w:val="left"/>
        <w:rPr>
          <w:rFonts w:eastAsia="Times New Roman" w:cs="Times New Roman"/>
          <w:bCs/>
          <w:sz w:val="28"/>
          <w:szCs w:val="28"/>
        </w:rPr>
      </w:pPr>
      <w:r>
        <w:lastRenderedPageBreak/>
        <w:br w:type="page"/>
      </w:r>
    </w:p>
    <w:p w14:paraId="2DEF3A06" w14:textId="77777777" w:rsidR="00AF34E3" w:rsidRDefault="00AF34E3" w:rsidP="00AF34E3">
      <w:pPr>
        <w:pStyle w:val="Heading1"/>
        <w:numPr>
          <w:ilvl w:val="0"/>
          <w:numId w:val="0"/>
        </w:numPr>
      </w:pPr>
      <w:bookmarkStart w:id="7" w:name="_Toc55519984"/>
      <w:r>
        <w:lastRenderedPageBreak/>
        <w:t>REFRENCES</w:t>
      </w:r>
      <w:bookmarkEnd w:id="7"/>
    </w:p>
    <w:p w14:paraId="4D91D491" w14:textId="77777777" w:rsidR="00AF34E3" w:rsidRDefault="00AF34E3" w:rsidP="00AF34E3">
      <w:pPr>
        <w:rPr>
          <w:u w:val="single"/>
        </w:rPr>
      </w:pPr>
      <w:r>
        <w:rPr>
          <w:u w:val="single"/>
        </w:rPr>
        <w:t>Books and Journals</w:t>
      </w:r>
    </w:p>
    <w:p w14:paraId="6E949717" w14:textId="77777777" w:rsidR="0056634F" w:rsidRDefault="0056634F" w:rsidP="0056634F">
      <w:pPr>
        <w:spacing w:line="240" w:lineRule="auto"/>
        <w:ind w:left="1170" w:hanging="1170"/>
        <w:rPr>
          <w:shd w:val="clear" w:color="auto" w:fill="FFFFFF"/>
        </w:rPr>
      </w:pPr>
      <w:r>
        <w:rPr>
          <w:shd w:val="clear" w:color="auto" w:fill="FFFFFF"/>
        </w:rPr>
        <w:t>Di Napoli, I., Dolce, P. and Arcidiacono, C., 2019. Community trust: A social indicator related to community Engagement. </w:t>
      </w:r>
      <w:r>
        <w:rPr>
          <w:i/>
          <w:iCs/>
          <w:shd w:val="clear" w:color="auto" w:fill="FFFFFF"/>
        </w:rPr>
        <w:t>Social Indicators Research</w:t>
      </w:r>
      <w:r>
        <w:rPr>
          <w:shd w:val="clear" w:color="auto" w:fill="FFFFFF"/>
        </w:rPr>
        <w:t>, </w:t>
      </w:r>
      <w:r>
        <w:rPr>
          <w:i/>
          <w:iCs/>
          <w:shd w:val="clear" w:color="auto" w:fill="FFFFFF"/>
        </w:rPr>
        <w:t>145</w:t>
      </w:r>
      <w:r>
        <w:rPr>
          <w:shd w:val="clear" w:color="auto" w:fill="FFFFFF"/>
        </w:rPr>
        <w:t>(2), pp.551-579.</w:t>
      </w:r>
    </w:p>
    <w:p w14:paraId="55753415" w14:textId="77777777" w:rsidR="0056634F" w:rsidRDefault="0056634F" w:rsidP="0056634F">
      <w:pPr>
        <w:spacing w:line="240" w:lineRule="auto"/>
        <w:ind w:left="1170" w:hanging="1170"/>
        <w:rPr>
          <w:shd w:val="clear" w:color="auto" w:fill="FFFFFF"/>
        </w:rPr>
      </w:pPr>
      <w:proofErr w:type="spellStart"/>
      <w:r>
        <w:rPr>
          <w:shd w:val="clear" w:color="auto" w:fill="FFFFFF"/>
        </w:rPr>
        <w:t>Mehra</w:t>
      </w:r>
      <w:proofErr w:type="spellEnd"/>
      <w:r>
        <w:rPr>
          <w:shd w:val="clear" w:color="auto" w:fill="FFFFFF"/>
        </w:rPr>
        <w:t>, B., Sikes, E.S. and Singh, V., 2020. Scenarios of technology use to promote community engagement: Overcoming marginalization and bridging digital divides in the Southern and Central Appalachian rural libraries. </w:t>
      </w:r>
      <w:r>
        <w:rPr>
          <w:i/>
          <w:iCs/>
          <w:shd w:val="clear" w:color="auto" w:fill="FFFFFF"/>
        </w:rPr>
        <w:t>Information Processing &amp; Management</w:t>
      </w:r>
      <w:r>
        <w:rPr>
          <w:shd w:val="clear" w:color="auto" w:fill="FFFFFF"/>
        </w:rPr>
        <w:t>, </w:t>
      </w:r>
      <w:r>
        <w:rPr>
          <w:i/>
          <w:iCs/>
          <w:shd w:val="clear" w:color="auto" w:fill="FFFFFF"/>
        </w:rPr>
        <w:t>57</w:t>
      </w:r>
      <w:r>
        <w:rPr>
          <w:shd w:val="clear" w:color="auto" w:fill="FFFFFF"/>
        </w:rPr>
        <w:t>(3), p.102129.</w:t>
      </w:r>
    </w:p>
    <w:p w14:paraId="0C5BE4AC" w14:textId="77777777" w:rsidR="0056634F" w:rsidRDefault="0056634F" w:rsidP="0056634F">
      <w:pPr>
        <w:spacing w:line="240" w:lineRule="auto"/>
        <w:ind w:left="1170" w:hanging="1170"/>
        <w:rPr>
          <w:shd w:val="clear" w:color="auto" w:fill="FFFFFF"/>
        </w:rPr>
      </w:pPr>
      <w:r>
        <w:rPr>
          <w:shd w:val="clear" w:color="auto" w:fill="FFFFFF"/>
        </w:rPr>
        <w:t>Pine, K.H. and et. al., 2020. For impactful community engagement: check your role. </w:t>
      </w:r>
      <w:r>
        <w:rPr>
          <w:i/>
          <w:iCs/>
          <w:shd w:val="clear" w:color="auto" w:fill="FFFFFF"/>
        </w:rPr>
        <w:t>Communications of the ACM</w:t>
      </w:r>
      <w:r>
        <w:rPr>
          <w:shd w:val="clear" w:color="auto" w:fill="FFFFFF"/>
        </w:rPr>
        <w:t>, </w:t>
      </w:r>
      <w:r>
        <w:rPr>
          <w:i/>
          <w:iCs/>
          <w:shd w:val="clear" w:color="auto" w:fill="FFFFFF"/>
        </w:rPr>
        <w:t>63</w:t>
      </w:r>
      <w:r>
        <w:rPr>
          <w:shd w:val="clear" w:color="auto" w:fill="FFFFFF"/>
        </w:rPr>
        <w:t>(7), pp.26-28.</w:t>
      </w:r>
    </w:p>
    <w:p w14:paraId="3C604232" w14:textId="77777777" w:rsidR="0056634F" w:rsidRDefault="0056634F" w:rsidP="0056634F">
      <w:pPr>
        <w:spacing w:line="240" w:lineRule="auto"/>
        <w:ind w:left="1170" w:hanging="1170"/>
        <w:rPr>
          <w:shd w:val="clear" w:color="auto" w:fill="FFFFFF"/>
        </w:rPr>
      </w:pPr>
      <w:proofErr w:type="spellStart"/>
      <w:r>
        <w:rPr>
          <w:shd w:val="clear" w:color="auto" w:fill="FFFFFF"/>
        </w:rPr>
        <w:t>Vafadari</w:t>
      </w:r>
      <w:proofErr w:type="spellEnd"/>
      <w:r>
        <w:rPr>
          <w:shd w:val="clear" w:color="auto" w:fill="FFFFFF"/>
        </w:rPr>
        <w:t>, K. and Cooper, M.J., 2020. Community engagement in Japanese geoparks. </w:t>
      </w:r>
      <w:r>
        <w:rPr>
          <w:i/>
          <w:iCs/>
          <w:shd w:val="clear" w:color="auto" w:fill="FFFFFF"/>
        </w:rPr>
        <w:t xml:space="preserve">The </w:t>
      </w:r>
      <w:proofErr w:type="spellStart"/>
      <w:r>
        <w:rPr>
          <w:i/>
          <w:iCs/>
          <w:shd w:val="clear" w:color="auto" w:fill="FFFFFF"/>
        </w:rPr>
        <w:t>geotourism</w:t>
      </w:r>
      <w:proofErr w:type="spellEnd"/>
      <w:r>
        <w:rPr>
          <w:i/>
          <w:iCs/>
          <w:shd w:val="clear" w:color="auto" w:fill="FFFFFF"/>
        </w:rPr>
        <w:t xml:space="preserve"> industry in the 21st century: the origin, principles and futuristic approach</w:t>
      </w:r>
      <w:r>
        <w:rPr>
          <w:shd w:val="clear" w:color="auto" w:fill="FFFFFF"/>
        </w:rPr>
        <w:t>, pp.357-373.</w:t>
      </w:r>
    </w:p>
    <w:p w14:paraId="53D85C58" w14:textId="77777777" w:rsidR="0056634F" w:rsidRDefault="0056634F" w:rsidP="0056634F">
      <w:pPr>
        <w:spacing w:line="240" w:lineRule="auto"/>
        <w:ind w:left="1170" w:hanging="1170"/>
        <w:rPr>
          <w:shd w:val="clear" w:color="auto" w:fill="FFFFFF"/>
        </w:rPr>
      </w:pPr>
      <w:r>
        <w:rPr>
          <w:shd w:val="clear" w:color="auto" w:fill="FFFFFF"/>
        </w:rPr>
        <w:t>Maher, R., 2019. Squeezing psychological freedom in corporate–community engagement. </w:t>
      </w:r>
      <w:r>
        <w:rPr>
          <w:i/>
          <w:iCs/>
          <w:shd w:val="clear" w:color="auto" w:fill="FFFFFF"/>
        </w:rPr>
        <w:t>Journal of Business Ethics</w:t>
      </w:r>
      <w:r>
        <w:rPr>
          <w:shd w:val="clear" w:color="auto" w:fill="FFFFFF"/>
        </w:rPr>
        <w:t>, </w:t>
      </w:r>
      <w:r>
        <w:rPr>
          <w:i/>
          <w:iCs/>
          <w:shd w:val="clear" w:color="auto" w:fill="FFFFFF"/>
        </w:rPr>
        <w:t>160</w:t>
      </w:r>
      <w:r>
        <w:rPr>
          <w:shd w:val="clear" w:color="auto" w:fill="FFFFFF"/>
        </w:rPr>
        <w:t>(4), pp.1047-1066.</w:t>
      </w:r>
    </w:p>
    <w:p w14:paraId="2E5B7031" w14:textId="77777777" w:rsidR="0056634F" w:rsidRDefault="0056634F" w:rsidP="0056634F">
      <w:pPr>
        <w:spacing w:line="240" w:lineRule="auto"/>
        <w:ind w:left="1170" w:hanging="1170"/>
        <w:rPr>
          <w:shd w:val="clear" w:color="auto" w:fill="FFFFFF"/>
        </w:rPr>
      </w:pPr>
      <w:r>
        <w:rPr>
          <w:shd w:val="clear" w:color="auto" w:fill="FFFFFF"/>
        </w:rPr>
        <w:t>Lowe, K. and et. al., 2019. Factors affecting the development of school and Indigenous community engagement: A systematic review. </w:t>
      </w:r>
      <w:r>
        <w:rPr>
          <w:i/>
          <w:iCs/>
          <w:shd w:val="clear" w:color="auto" w:fill="FFFFFF"/>
        </w:rPr>
        <w:t>The Australian Educational Researcher</w:t>
      </w:r>
      <w:r>
        <w:rPr>
          <w:shd w:val="clear" w:color="auto" w:fill="FFFFFF"/>
        </w:rPr>
        <w:t>, </w:t>
      </w:r>
      <w:r>
        <w:rPr>
          <w:i/>
          <w:iCs/>
          <w:shd w:val="clear" w:color="auto" w:fill="FFFFFF"/>
        </w:rPr>
        <w:t>46</w:t>
      </w:r>
      <w:r>
        <w:rPr>
          <w:shd w:val="clear" w:color="auto" w:fill="FFFFFF"/>
        </w:rPr>
        <w:t>(2), pp.253-271.</w:t>
      </w:r>
    </w:p>
    <w:p w14:paraId="04EBC193" w14:textId="77777777" w:rsidR="0056634F" w:rsidRDefault="0056634F" w:rsidP="0056634F">
      <w:pPr>
        <w:spacing w:line="240" w:lineRule="auto"/>
        <w:ind w:left="1170" w:hanging="1170"/>
        <w:rPr>
          <w:shd w:val="clear" w:color="auto" w:fill="FFFFFF"/>
        </w:rPr>
      </w:pPr>
      <w:proofErr w:type="spellStart"/>
      <w:r>
        <w:rPr>
          <w:shd w:val="clear" w:color="auto" w:fill="FFFFFF"/>
        </w:rPr>
        <w:t>Durbeej</w:t>
      </w:r>
      <w:proofErr w:type="spellEnd"/>
      <w:r>
        <w:rPr>
          <w:shd w:val="clear" w:color="auto" w:fill="FFFFFF"/>
        </w:rPr>
        <w:t xml:space="preserve">, N., </w:t>
      </w:r>
      <w:proofErr w:type="spellStart"/>
      <w:r>
        <w:rPr>
          <w:shd w:val="clear" w:color="auto" w:fill="FFFFFF"/>
        </w:rPr>
        <w:t>Abrahamsson</w:t>
      </w:r>
      <w:proofErr w:type="spellEnd"/>
      <w:r>
        <w:rPr>
          <w:shd w:val="clear" w:color="auto" w:fill="FFFFFF"/>
        </w:rPr>
        <w:t xml:space="preserve">, N., Papadopoulos, F.C., </w:t>
      </w:r>
      <w:proofErr w:type="spellStart"/>
      <w:r>
        <w:rPr>
          <w:shd w:val="clear" w:color="auto" w:fill="FFFFFF"/>
        </w:rPr>
        <w:t>Beijer</w:t>
      </w:r>
      <w:proofErr w:type="spellEnd"/>
      <w:r>
        <w:rPr>
          <w:shd w:val="clear" w:color="auto" w:fill="FFFFFF"/>
        </w:rPr>
        <w:t xml:space="preserve">, K., </w:t>
      </w:r>
      <w:proofErr w:type="spellStart"/>
      <w:r>
        <w:rPr>
          <w:shd w:val="clear" w:color="auto" w:fill="FFFFFF"/>
        </w:rPr>
        <w:t>Salari</w:t>
      </w:r>
      <w:proofErr w:type="spellEnd"/>
      <w:r>
        <w:rPr>
          <w:shd w:val="clear" w:color="auto" w:fill="FFFFFF"/>
        </w:rPr>
        <w:t xml:space="preserve">, R. and </w:t>
      </w:r>
      <w:proofErr w:type="spellStart"/>
      <w:r>
        <w:rPr>
          <w:shd w:val="clear" w:color="auto" w:fill="FFFFFF"/>
        </w:rPr>
        <w:t>Sarkadi</w:t>
      </w:r>
      <w:proofErr w:type="spellEnd"/>
      <w:r>
        <w:rPr>
          <w:shd w:val="clear" w:color="auto" w:fill="FFFFFF"/>
        </w:rPr>
        <w:t>, A., 2019. Outside the norm: Mental health, school adjustment and community engagement in non-binary youth. </w:t>
      </w:r>
      <w:r>
        <w:rPr>
          <w:i/>
          <w:iCs/>
          <w:shd w:val="clear" w:color="auto" w:fill="FFFFFF"/>
        </w:rPr>
        <w:t>Scandinavian journal of public health</w:t>
      </w:r>
      <w:r>
        <w:rPr>
          <w:shd w:val="clear" w:color="auto" w:fill="FFFFFF"/>
        </w:rPr>
        <w:t>, p.1403494819890994.</w:t>
      </w:r>
    </w:p>
    <w:p w14:paraId="636DD999" w14:textId="77777777" w:rsidR="0056634F" w:rsidRDefault="0056634F" w:rsidP="0056634F">
      <w:pPr>
        <w:spacing w:line="240" w:lineRule="auto"/>
        <w:ind w:left="1170" w:hanging="1170"/>
        <w:rPr>
          <w:shd w:val="clear" w:color="auto" w:fill="FFFFFF"/>
        </w:rPr>
      </w:pPr>
      <w:proofErr w:type="spellStart"/>
      <w:r>
        <w:rPr>
          <w:shd w:val="clear" w:color="auto" w:fill="FFFFFF"/>
        </w:rPr>
        <w:t>Dekimpe</w:t>
      </w:r>
      <w:proofErr w:type="spellEnd"/>
      <w:r>
        <w:rPr>
          <w:shd w:val="clear" w:color="auto" w:fill="FFFFFF"/>
        </w:rPr>
        <w:t xml:space="preserve">, M.G. and </w:t>
      </w:r>
      <w:proofErr w:type="spellStart"/>
      <w:r>
        <w:rPr>
          <w:shd w:val="clear" w:color="auto" w:fill="FFFFFF"/>
        </w:rPr>
        <w:t>Geyskens</w:t>
      </w:r>
      <w:proofErr w:type="spellEnd"/>
      <w:r>
        <w:rPr>
          <w:shd w:val="clear" w:color="auto" w:fill="FFFFFF"/>
        </w:rPr>
        <w:t>, I., 2019. Retailing research in rapidly changing times: On the danger of being leapfrogged by practice. </w:t>
      </w:r>
      <w:r>
        <w:rPr>
          <w:i/>
          <w:iCs/>
          <w:shd w:val="clear" w:color="auto" w:fill="FFFFFF"/>
        </w:rPr>
        <w:t>Journal of Retailing</w:t>
      </w:r>
      <w:r>
        <w:rPr>
          <w:shd w:val="clear" w:color="auto" w:fill="FFFFFF"/>
        </w:rPr>
        <w:t>, </w:t>
      </w:r>
      <w:r>
        <w:rPr>
          <w:i/>
          <w:iCs/>
          <w:shd w:val="clear" w:color="auto" w:fill="FFFFFF"/>
        </w:rPr>
        <w:t>95</w:t>
      </w:r>
      <w:r>
        <w:rPr>
          <w:shd w:val="clear" w:color="auto" w:fill="FFFFFF"/>
        </w:rPr>
        <w:t>(1), p.6.</w:t>
      </w:r>
    </w:p>
    <w:p w14:paraId="0841C170" w14:textId="77777777" w:rsidR="0056634F" w:rsidRDefault="0056634F" w:rsidP="0056634F">
      <w:pPr>
        <w:spacing w:line="240" w:lineRule="auto"/>
        <w:ind w:left="1170" w:hanging="1170"/>
        <w:rPr>
          <w:shd w:val="clear" w:color="auto" w:fill="FFFFFF"/>
        </w:rPr>
      </w:pPr>
      <w:proofErr w:type="spellStart"/>
      <w:r>
        <w:rPr>
          <w:shd w:val="clear" w:color="auto" w:fill="FFFFFF"/>
        </w:rPr>
        <w:t>Planing</w:t>
      </w:r>
      <w:proofErr w:type="spellEnd"/>
      <w:r>
        <w:rPr>
          <w:shd w:val="clear" w:color="auto" w:fill="FFFFFF"/>
        </w:rPr>
        <w:t>, P and et. al., 2020. </w:t>
      </w:r>
      <w:r>
        <w:rPr>
          <w:i/>
          <w:iCs/>
          <w:shd w:val="clear" w:color="auto" w:fill="FFFFFF"/>
        </w:rPr>
        <w:t>Innovations for Metropolitan Areas</w:t>
      </w:r>
      <w:r>
        <w:rPr>
          <w:shd w:val="clear" w:color="auto" w:fill="FFFFFF"/>
        </w:rPr>
        <w:t>. Springer.</w:t>
      </w:r>
    </w:p>
    <w:p w14:paraId="5DA6AD05" w14:textId="77777777" w:rsidR="0056634F" w:rsidRDefault="0056634F" w:rsidP="0056634F">
      <w:pPr>
        <w:spacing w:line="240" w:lineRule="auto"/>
        <w:ind w:left="1170" w:hanging="1170"/>
        <w:rPr>
          <w:shd w:val="clear" w:color="auto" w:fill="FFFFFF"/>
        </w:rPr>
      </w:pPr>
      <w:r>
        <w:rPr>
          <w:shd w:val="clear" w:color="auto" w:fill="FFFFFF"/>
        </w:rPr>
        <w:t>Ebner, M., 2020. </w:t>
      </w:r>
      <w:r>
        <w:rPr>
          <w:i/>
          <w:iCs/>
          <w:shd w:val="clear" w:color="auto" w:fill="FFFFFF"/>
        </w:rPr>
        <w:t>Positive Leadership: Leading successfully with PERMA-Lead: The five keys to high performance</w:t>
      </w:r>
      <w:r>
        <w:rPr>
          <w:shd w:val="clear" w:color="auto" w:fill="FFFFFF"/>
        </w:rPr>
        <w:t xml:space="preserve">. </w:t>
      </w:r>
      <w:proofErr w:type="spellStart"/>
      <w:r>
        <w:rPr>
          <w:shd w:val="clear" w:color="auto" w:fill="FFFFFF"/>
        </w:rPr>
        <w:t>Facultas</w:t>
      </w:r>
      <w:proofErr w:type="spellEnd"/>
      <w:r>
        <w:rPr>
          <w:shd w:val="clear" w:color="auto" w:fill="FFFFFF"/>
        </w:rPr>
        <w:t xml:space="preserve"> </w:t>
      </w:r>
      <w:proofErr w:type="spellStart"/>
      <w:r>
        <w:rPr>
          <w:shd w:val="clear" w:color="auto" w:fill="FFFFFF"/>
        </w:rPr>
        <w:t>Verlags</w:t>
      </w:r>
      <w:proofErr w:type="spellEnd"/>
      <w:r>
        <w:rPr>
          <w:shd w:val="clear" w:color="auto" w:fill="FFFFFF"/>
        </w:rPr>
        <w:t xml:space="preserve">-und </w:t>
      </w:r>
      <w:proofErr w:type="spellStart"/>
      <w:r>
        <w:rPr>
          <w:shd w:val="clear" w:color="auto" w:fill="FFFFFF"/>
        </w:rPr>
        <w:t>Buchhandels</w:t>
      </w:r>
      <w:proofErr w:type="spellEnd"/>
      <w:r>
        <w:rPr>
          <w:shd w:val="clear" w:color="auto" w:fill="FFFFFF"/>
        </w:rPr>
        <w:t xml:space="preserve"> AG.</w:t>
      </w:r>
    </w:p>
    <w:p w14:paraId="5E486FA8" w14:textId="77777777" w:rsidR="0056634F" w:rsidRPr="00AF34E3" w:rsidRDefault="0056634F" w:rsidP="0056634F">
      <w:pPr>
        <w:spacing w:line="240" w:lineRule="auto"/>
        <w:ind w:left="1170" w:hanging="1170"/>
        <w:rPr>
          <w:u w:val="single"/>
        </w:rPr>
      </w:pPr>
    </w:p>
    <w:sectPr w:rsidR="0056634F" w:rsidRPr="00AF34E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CDF158" w14:textId="77777777" w:rsidR="0005022D" w:rsidRDefault="0005022D" w:rsidP="00CE0956">
      <w:pPr>
        <w:spacing w:after="0" w:line="240" w:lineRule="auto"/>
      </w:pPr>
      <w:r>
        <w:separator/>
      </w:r>
    </w:p>
  </w:endnote>
  <w:endnote w:type="continuationSeparator" w:id="0">
    <w:p w14:paraId="31F48291" w14:textId="77777777" w:rsidR="0005022D" w:rsidRDefault="0005022D" w:rsidP="00CE0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Helvetica 35 Thin">
    <w:altName w:val="Arial"/>
    <w:panose1 w:val="00000000000000000000"/>
    <w:charset w:val="00"/>
    <w:family w:val="swiss"/>
    <w:notTrueType/>
    <w:pitch w:val="variable"/>
    <w:sig w:usb0="00000003" w:usb1="00000000" w:usb2="00000000" w:usb3="00000000" w:csb0="00000001" w:csb1="00000000"/>
  </w:font>
  <w:font w:name="Palatino">
    <w:charset w:val="00"/>
    <w:family w:val="auto"/>
    <w:pitch w:val="variable"/>
    <w:sig w:usb0="A00002FF" w:usb1="7800205A" w:usb2="14600000" w:usb3="00000000" w:csb0="0000019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jaVu Sans">
    <w:altName w:val="MS Gothic"/>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A8375D" w14:textId="77777777" w:rsidR="007C03D6" w:rsidRDefault="007C03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3B963F" w14:textId="77777777" w:rsidR="007C03D6" w:rsidRDefault="007C03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DB99A2" w14:textId="77777777" w:rsidR="007C03D6" w:rsidRDefault="007C03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95FF22" w14:textId="77777777" w:rsidR="0005022D" w:rsidRDefault="0005022D" w:rsidP="00CE0956">
      <w:pPr>
        <w:spacing w:after="0" w:line="240" w:lineRule="auto"/>
      </w:pPr>
      <w:r>
        <w:separator/>
      </w:r>
    </w:p>
  </w:footnote>
  <w:footnote w:type="continuationSeparator" w:id="0">
    <w:p w14:paraId="7611C709" w14:textId="77777777" w:rsidR="0005022D" w:rsidRDefault="0005022D" w:rsidP="00CE09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9E94F" w14:textId="77777777" w:rsidR="007C03D6" w:rsidRDefault="007C03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0AD8C5" w14:textId="77777777" w:rsidR="007C03D6" w:rsidRDefault="007C03D6" w:rsidP="007C03D6">
    <w:pPr>
      <w:autoSpaceDE w:val="0"/>
      <w:autoSpaceDN w:val="0"/>
      <w:adjustRightInd w:val="0"/>
      <w:spacing w:after="0" w:line="240" w:lineRule="auto"/>
      <w:rPr>
        <w:rFonts w:eastAsia="Calibri"/>
        <w:color w:val="000000"/>
        <w:sz w:val="32"/>
        <w:szCs w:val="32"/>
        <w:lang w:val="en-US" w:eastAsia="en-US"/>
      </w:rPr>
    </w:pPr>
    <w:r>
      <w:rPr>
        <w:rFonts w:eastAsia="Calibri"/>
        <w:color w:val="000000"/>
        <w:sz w:val="32"/>
        <w:szCs w:val="32"/>
      </w:rPr>
      <w:t>Narcis Rusu</w:t>
    </w:r>
  </w:p>
  <w:p w14:paraId="302B044A" w14:textId="77777777" w:rsidR="007C03D6" w:rsidRDefault="007C03D6" w:rsidP="007C03D6">
    <w:pPr>
      <w:suppressLineNumbers/>
      <w:suppressAutoHyphens/>
      <w:spacing w:before="120" w:after="120"/>
      <w:rPr>
        <w:rFonts w:eastAsia="Times New Roman" w:cs="DejaVu Sans"/>
        <w:bCs/>
        <w:iCs/>
        <w:sz w:val="32"/>
        <w:szCs w:val="32"/>
        <w:u w:val="single"/>
        <w:lang w:val="en-GB" w:eastAsia="ar-SA"/>
      </w:rPr>
    </w:pPr>
    <w:r>
      <w:rPr>
        <w:rFonts w:eastAsia="Times New Roman" w:cs="DejaVu Sans"/>
        <w:bCs/>
        <w:iCs/>
        <w:sz w:val="32"/>
        <w:szCs w:val="32"/>
        <w:u w:val="single"/>
        <w:lang w:val="en-GB" w:eastAsia="ar-SA"/>
      </w:rPr>
      <w:t xml:space="preserve">Id Student 1922164 </w:t>
    </w:r>
  </w:p>
  <w:p w14:paraId="58ECC15E" w14:textId="77777777" w:rsidR="00CE0956" w:rsidRDefault="00CE0956">
    <w:pPr>
      <w:pStyle w:val="Header"/>
    </w:pPr>
  </w:p>
  <w:p w14:paraId="0DC312FC" w14:textId="77777777" w:rsidR="00CE0956" w:rsidRDefault="00CE09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7665DE" w14:textId="77777777" w:rsidR="007C03D6" w:rsidRDefault="007C03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7227F"/>
    <w:multiLevelType w:val="hybridMultilevel"/>
    <w:tmpl w:val="94EEDCFC"/>
    <w:lvl w:ilvl="0" w:tplc="3409000F">
      <w:start w:val="1"/>
      <w:numFmt w:val="decimal"/>
      <w:lvlText w:val="%1."/>
      <w:lvlJc w:val="left"/>
      <w:pPr>
        <w:ind w:left="765" w:hanging="360"/>
      </w:pPr>
    </w:lvl>
    <w:lvl w:ilvl="1" w:tplc="32600F96">
      <w:start w:val="1"/>
      <w:numFmt w:val="lowerLetter"/>
      <w:lvlText w:val="%2."/>
      <w:lvlJc w:val="left"/>
      <w:pPr>
        <w:ind w:left="1485" w:hanging="360"/>
      </w:pPr>
      <w:rPr>
        <w:color w:val="auto"/>
      </w:rPr>
    </w:lvl>
    <w:lvl w:ilvl="2" w:tplc="3409001B">
      <w:start w:val="1"/>
      <w:numFmt w:val="lowerRoman"/>
      <w:lvlText w:val="%3."/>
      <w:lvlJc w:val="right"/>
      <w:pPr>
        <w:ind w:left="2205" w:hanging="180"/>
      </w:pPr>
    </w:lvl>
    <w:lvl w:ilvl="3" w:tplc="3409000F" w:tentative="1">
      <w:start w:val="1"/>
      <w:numFmt w:val="decimal"/>
      <w:lvlText w:val="%4."/>
      <w:lvlJc w:val="left"/>
      <w:pPr>
        <w:ind w:left="2925" w:hanging="360"/>
      </w:pPr>
    </w:lvl>
    <w:lvl w:ilvl="4" w:tplc="34090019" w:tentative="1">
      <w:start w:val="1"/>
      <w:numFmt w:val="lowerLetter"/>
      <w:lvlText w:val="%5."/>
      <w:lvlJc w:val="left"/>
      <w:pPr>
        <w:ind w:left="3645" w:hanging="360"/>
      </w:pPr>
    </w:lvl>
    <w:lvl w:ilvl="5" w:tplc="3409001B" w:tentative="1">
      <w:start w:val="1"/>
      <w:numFmt w:val="lowerRoman"/>
      <w:lvlText w:val="%6."/>
      <w:lvlJc w:val="right"/>
      <w:pPr>
        <w:ind w:left="4365" w:hanging="180"/>
      </w:pPr>
    </w:lvl>
    <w:lvl w:ilvl="6" w:tplc="3409000F" w:tentative="1">
      <w:start w:val="1"/>
      <w:numFmt w:val="decimal"/>
      <w:lvlText w:val="%7."/>
      <w:lvlJc w:val="left"/>
      <w:pPr>
        <w:ind w:left="5085" w:hanging="360"/>
      </w:pPr>
    </w:lvl>
    <w:lvl w:ilvl="7" w:tplc="34090019" w:tentative="1">
      <w:start w:val="1"/>
      <w:numFmt w:val="lowerLetter"/>
      <w:lvlText w:val="%8."/>
      <w:lvlJc w:val="left"/>
      <w:pPr>
        <w:ind w:left="5805" w:hanging="360"/>
      </w:pPr>
    </w:lvl>
    <w:lvl w:ilvl="8" w:tplc="3409001B" w:tentative="1">
      <w:start w:val="1"/>
      <w:numFmt w:val="lowerRoman"/>
      <w:lvlText w:val="%9."/>
      <w:lvlJc w:val="right"/>
      <w:pPr>
        <w:ind w:left="6525" w:hanging="180"/>
      </w:pPr>
    </w:lvl>
  </w:abstractNum>
  <w:abstractNum w:abstractNumId="1" w15:restartNumberingAfterBreak="0">
    <w:nsid w:val="18540A17"/>
    <w:multiLevelType w:val="hybridMultilevel"/>
    <w:tmpl w:val="9836BA3C"/>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2" w15:restartNumberingAfterBreak="0">
    <w:nsid w:val="185955F6"/>
    <w:multiLevelType w:val="multilevel"/>
    <w:tmpl w:val="154C4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7F356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358313E"/>
    <w:multiLevelType w:val="hybridMultilevel"/>
    <w:tmpl w:val="86501F42"/>
    <w:lvl w:ilvl="0" w:tplc="38090001">
      <w:start w:val="1"/>
      <w:numFmt w:val="bullet"/>
      <w:lvlText w:val=""/>
      <w:lvlJc w:val="left"/>
      <w:pPr>
        <w:ind w:left="720" w:hanging="360"/>
      </w:pPr>
      <w:rPr>
        <w:rFonts w:ascii="Symbol" w:hAnsi="Symbol" w:hint="default"/>
      </w:rPr>
    </w:lvl>
    <w:lvl w:ilvl="1" w:tplc="38090003" w:tentative="1">
      <w:start w:val="1"/>
      <w:numFmt w:val="bullet"/>
      <w:lvlText w:val="o"/>
      <w:lvlJc w:val="left"/>
      <w:pPr>
        <w:ind w:left="1440" w:hanging="360"/>
      </w:pPr>
      <w:rPr>
        <w:rFonts w:ascii="Courier New" w:hAnsi="Courier New" w:cs="Courier New" w:hint="default"/>
      </w:rPr>
    </w:lvl>
    <w:lvl w:ilvl="2" w:tplc="38090005" w:tentative="1">
      <w:start w:val="1"/>
      <w:numFmt w:val="bullet"/>
      <w:lvlText w:val=""/>
      <w:lvlJc w:val="left"/>
      <w:pPr>
        <w:ind w:left="2160" w:hanging="360"/>
      </w:pPr>
      <w:rPr>
        <w:rFonts w:ascii="Wingdings" w:hAnsi="Wingdings" w:hint="default"/>
      </w:rPr>
    </w:lvl>
    <w:lvl w:ilvl="3" w:tplc="38090001" w:tentative="1">
      <w:start w:val="1"/>
      <w:numFmt w:val="bullet"/>
      <w:lvlText w:val=""/>
      <w:lvlJc w:val="left"/>
      <w:pPr>
        <w:ind w:left="2880" w:hanging="360"/>
      </w:pPr>
      <w:rPr>
        <w:rFonts w:ascii="Symbol" w:hAnsi="Symbol" w:hint="default"/>
      </w:rPr>
    </w:lvl>
    <w:lvl w:ilvl="4" w:tplc="38090003" w:tentative="1">
      <w:start w:val="1"/>
      <w:numFmt w:val="bullet"/>
      <w:lvlText w:val="o"/>
      <w:lvlJc w:val="left"/>
      <w:pPr>
        <w:ind w:left="3600" w:hanging="360"/>
      </w:pPr>
      <w:rPr>
        <w:rFonts w:ascii="Courier New" w:hAnsi="Courier New" w:cs="Courier New" w:hint="default"/>
      </w:rPr>
    </w:lvl>
    <w:lvl w:ilvl="5" w:tplc="38090005" w:tentative="1">
      <w:start w:val="1"/>
      <w:numFmt w:val="bullet"/>
      <w:lvlText w:val=""/>
      <w:lvlJc w:val="left"/>
      <w:pPr>
        <w:ind w:left="4320" w:hanging="360"/>
      </w:pPr>
      <w:rPr>
        <w:rFonts w:ascii="Wingdings" w:hAnsi="Wingdings" w:hint="default"/>
      </w:rPr>
    </w:lvl>
    <w:lvl w:ilvl="6" w:tplc="38090001" w:tentative="1">
      <w:start w:val="1"/>
      <w:numFmt w:val="bullet"/>
      <w:lvlText w:val=""/>
      <w:lvlJc w:val="left"/>
      <w:pPr>
        <w:ind w:left="5040" w:hanging="360"/>
      </w:pPr>
      <w:rPr>
        <w:rFonts w:ascii="Symbol" w:hAnsi="Symbol" w:hint="default"/>
      </w:rPr>
    </w:lvl>
    <w:lvl w:ilvl="7" w:tplc="38090003" w:tentative="1">
      <w:start w:val="1"/>
      <w:numFmt w:val="bullet"/>
      <w:lvlText w:val="o"/>
      <w:lvlJc w:val="left"/>
      <w:pPr>
        <w:ind w:left="5760" w:hanging="360"/>
      </w:pPr>
      <w:rPr>
        <w:rFonts w:ascii="Courier New" w:hAnsi="Courier New" w:cs="Courier New" w:hint="default"/>
      </w:rPr>
    </w:lvl>
    <w:lvl w:ilvl="8" w:tplc="38090005" w:tentative="1">
      <w:start w:val="1"/>
      <w:numFmt w:val="bullet"/>
      <w:lvlText w:val=""/>
      <w:lvlJc w:val="left"/>
      <w:pPr>
        <w:ind w:left="6480" w:hanging="360"/>
      </w:pPr>
      <w:rPr>
        <w:rFonts w:ascii="Wingdings" w:hAnsi="Wingdings" w:hint="default"/>
      </w:rPr>
    </w:lvl>
  </w:abstractNum>
  <w:abstractNum w:abstractNumId="5" w15:restartNumberingAfterBreak="0">
    <w:nsid w:val="276E62FB"/>
    <w:multiLevelType w:val="hybridMultilevel"/>
    <w:tmpl w:val="7A14BDFE"/>
    <w:lvl w:ilvl="0" w:tplc="9CBC6274">
      <w:start w:val="1"/>
      <w:numFmt w:val="bullet"/>
      <w:lvlText w:val="-"/>
      <w:lvlJc w:val="left"/>
      <w:pPr>
        <w:ind w:left="720" w:hanging="360"/>
      </w:pPr>
      <w:rPr>
        <w:rFonts w:ascii="Century Gothic" w:eastAsia="Times New Roman" w:hAnsi="Century Gothic" w:cstheme="minorHAnsi" w:hint="default"/>
        <w:color w:val="auto"/>
      </w:rPr>
    </w:lvl>
    <w:lvl w:ilvl="1" w:tplc="38090003" w:tentative="1">
      <w:start w:val="1"/>
      <w:numFmt w:val="bullet"/>
      <w:lvlText w:val="o"/>
      <w:lvlJc w:val="left"/>
      <w:pPr>
        <w:ind w:left="1440" w:hanging="360"/>
      </w:pPr>
      <w:rPr>
        <w:rFonts w:ascii="Courier New" w:hAnsi="Courier New" w:cs="Courier New" w:hint="default"/>
      </w:rPr>
    </w:lvl>
    <w:lvl w:ilvl="2" w:tplc="38090005" w:tentative="1">
      <w:start w:val="1"/>
      <w:numFmt w:val="bullet"/>
      <w:lvlText w:val=""/>
      <w:lvlJc w:val="left"/>
      <w:pPr>
        <w:ind w:left="2160" w:hanging="360"/>
      </w:pPr>
      <w:rPr>
        <w:rFonts w:ascii="Wingdings" w:hAnsi="Wingdings" w:hint="default"/>
      </w:rPr>
    </w:lvl>
    <w:lvl w:ilvl="3" w:tplc="38090001" w:tentative="1">
      <w:start w:val="1"/>
      <w:numFmt w:val="bullet"/>
      <w:lvlText w:val=""/>
      <w:lvlJc w:val="left"/>
      <w:pPr>
        <w:ind w:left="2880" w:hanging="360"/>
      </w:pPr>
      <w:rPr>
        <w:rFonts w:ascii="Symbol" w:hAnsi="Symbol" w:hint="default"/>
      </w:rPr>
    </w:lvl>
    <w:lvl w:ilvl="4" w:tplc="38090003" w:tentative="1">
      <w:start w:val="1"/>
      <w:numFmt w:val="bullet"/>
      <w:lvlText w:val="o"/>
      <w:lvlJc w:val="left"/>
      <w:pPr>
        <w:ind w:left="3600" w:hanging="360"/>
      </w:pPr>
      <w:rPr>
        <w:rFonts w:ascii="Courier New" w:hAnsi="Courier New" w:cs="Courier New" w:hint="default"/>
      </w:rPr>
    </w:lvl>
    <w:lvl w:ilvl="5" w:tplc="38090005" w:tentative="1">
      <w:start w:val="1"/>
      <w:numFmt w:val="bullet"/>
      <w:lvlText w:val=""/>
      <w:lvlJc w:val="left"/>
      <w:pPr>
        <w:ind w:left="4320" w:hanging="360"/>
      </w:pPr>
      <w:rPr>
        <w:rFonts w:ascii="Wingdings" w:hAnsi="Wingdings" w:hint="default"/>
      </w:rPr>
    </w:lvl>
    <w:lvl w:ilvl="6" w:tplc="38090001" w:tentative="1">
      <w:start w:val="1"/>
      <w:numFmt w:val="bullet"/>
      <w:lvlText w:val=""/>
      <w:lvlJc w:val="left"/>
      <w:pPr>
        <w:ind w:left="5040" w:hanging="360"/>
      </w:pPr>
      <w:rPr>
        <w:rFonts w:ascii="Symbol" w:hAnsi="Symbol" w:hint="default"/>
      </w:rPr>
    </w:lvl>
    <w:lvl w:ilvl="7" w:tplc="38090003" w:tentative="1">
      <w:start w:val="1"/>
      <w:numFmt w:val="bullet"/>
      <w:lvlText w:val="o"/>
      <w:lvlJc w:val="left"/>
      <w:pPr>
        <w:ind w:left="5760" w:hanging="360"/>
      </w:pPr>
      <w:rPr>
        <w:rFonts w:ascii="Courier New" w:hAnsi="Courier New" w:cs="Courier New" w:hint="default"/>
      </w:rPr>
    </w:lvl>
    <w:lvl w:ilvl="8" w:tplc="38090005" w:tentative="1">
      <w:start w:val="1"/>
      <w:numFmt w:val="bullet"/>
      <w:lvlText w:val=""/>
      <w:lvlJc w:val="left"/>
      <w:pPr>
        <w:ind w:left="6480" w:hanging="360"/>
      </w:pPr>
      <w:rPr>
        <w:rFonts w:ascii="Wingdings" w:hAnsi="Wingdings" w:hint="default"/>
      </w:rPr>
    </w:lvl>
  </w:abstractNum>
  <w:abstractNum w:abstractNumId="6" w15:restartNumberingAfterBreak="0">
    <w:nsid w:val="338F276C"/>
    <w:multiLevelType w:val="hybridMultilevel"/>
    <w:tmpl w:val="E2FEC11C"/>
    <w:lvl w:ilvl="0" w:tplc="D18A37A0">
      <w:start w:val="1"/>
      <w:numFmt w:val="decimal"/>
      <w:lvlText w:val="%1."/>
      <w:lvlJc w:val="left"/>
      <w:pPr>
        <w:ind w:left="720" w:hanging="360"/>
      </w:pPr>
      <w:rPr>
        <w:rFonts w:hint="default"/>
        <w:color w:val="000000" w:themeColor="text1"/>
        <w:sz w:val="22"/>
      </w:rPr>
    </w:lvl>
    <w:lvl w:ilvl="1" w:tplc="0610FEFE">
      <w:start w:val="8"/>
      <w:numFmt w:val="bullet"/>
      <w:lvlText w:val="-"/>
      <w:lvlJc w:val="left"/>
      <w:pPr>
        <w:ind w:left="1440" w:hanging="360"/>
      </w:pPr>
      <w:rPr>
        <w:rFonts w:ascii="Calibri" w:eastAsia="Times New Roman" w:hAnsi="Calibri" w:cs="Calibri" w:hint="default"/>
      </w:r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7" w15:restartNumberingAfterBreak="0">
    <w:nsid w:val="3AAA5E19"/>
    <w:multiLevelType w:val="hybridMultilevel"/>
    <w:tmpl w:val="52A4C550"/>
    <w:lvl w:ilvl="0" w:tplc="3D58E73C">
      <w:start w:val="2"/>
      <w:numFmt w:val="bullet"/>
      <w:lvlText w:val=""/>
      <w:lvlJc w:val="left"/>
      <w:pPr>
        <w:tabs>
          <w:tab w:val="num" w:pos="5400"/>
        </w:tabs>
        <w:ind w:left="5400" w:hanging="360"/>
      </w:pPr>
      <w:rPr>
        <w:rFonts w:ascii="Symbol" w:eastAsia="Times New Roman" w:hAnsi="Symbol" w:cs="Times New Roman"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B60018D"/>
    <w:multiLevelType w:val="hybridMultilevel"/>
    <w:tmpl w:val="003E98E6"/>
    <w:lvl w:ilvl="0" w:tplc="34090001">
      <w:start w:val="1"/>
      <w:numFmt w:val="bullet"/>
      <w:lvlText w:val=""/>
      <w:lvlJc w:val="left"/>
      <w:pPr>
        <w:ind w:left="1440" w:hanging="360"/>
      </w:pPr>
      <w:rPr>
        <w:rFonts w:ascii="Symbol" w:hAnsi="Symbol" w:hint="default"/>
      </w:rPr>
    </w:lvl>
    <w:lvl w:ilvl="1" w:tplc="34090003" w:tentative="1">
      <w:start w:val="1"/>
      <w:numFmt w:val="bullet"/>
      <w:lvlText w:val="o"/>
      <w:lvlJc w:val="left"/>
      <w:pPr>
        <w:ind w:left="2160" w:hanging="360"/>
      </w:pPr>
      <w:rPr>
        <w:rFonts w:ascii="Courier New" w:hAnsi="Courier New" w:cs="Courier New" w:hint="default"/>
      </w:rPr>
    </w:lvl>
    <w:lvl w:ilvl="2" w:tplc="34090005" w:tentative="1">
      <w:start w:val="1"/>
      <w:numFmt w:val="bullet"/>
      <w:lvlText w:val=""/>
      <w:lvlJc w:val="left"/>
      <w:pPr>
        <w:ind w:left="2880" w:hanging="360"/>
      </w:pPr>
      <w:rPr>
        <w:rFonts w:ascii="Wingdings" w:hAnsi="Wingdings" w:hint="default"/>
      </w:rPr>
    </w:lvl>
    <w:lvl w:ilvl="3" w:tplc="34090001" w:tentative="1">
      <w:start w:val="1"/>
      <w:numFmt w:val="bullet"/>
      <w:lvlText w:val=""/>
      <w:lvlJc w:val="left"/>
      <w:pPr>
        <w:ind w:left="3600" w:hanging="360"/>
      </w:pPr>
      <w:rPr>
        <w:rFonts w:ascii="Symbol" w:hAnsi="Symbol" w:hint="default"/>
      </w:rPr>
    </w:lvl>
    <w:lvl w:ilvl="4" w:tplc="34090003" w:tentative="1">
      <w:start w:val="1"/>
      <w:numFmt w:val="bullet"/>
      <w:lvlText w:val="o"/>
      <w:lvlJc w:val="left"/>
      <w:pPr>
        <w:ind w:left="4320" w:hanging="360"/>
      </w:pPr>
      <w:rPr>
        <w:rFonts w:ascii="Courier New" w:hAnsi="Courier New" w:cs="Courier New" w:hint="default"/>
      </w:rPr>
    </w:lvl>
    <w:lvl w:ilvl="5" w:tplc="34090005" w:tentative="1">
      <w:start w:val="1"/>
      <w:numFmt w:val="bullet"/>
      <w:lvlText w:val=""/>
      <w:lvlJc w:val="left"/>
      <w:pPr>
        <w:ind w:left="5040" w:hanging="360"/>
      </w:pPr>
      <w:rPr>
        <w:rFonts w:ascii="Wingdings" w:hAnsi="Wingdings" w:hint="default"/>
      </w:rPr>
    </w:lvl>
    <w:lvl w:ilvl="6" w:tplc="34090001" w:tentative="1">
      <w:start w:val="1"/>
      <w:numFmt w:val="bullet"/>
      <w:lvlText w:val=""/>
      <w:lvlJc w:val="left"/>
      <w:pPr>
        <w:ind w:left="5760" w:hanging="360"/>
      </w:pPr>
      <w:rPr>
        <w:rFonts w:ascii="Symbol" w:hAnsi="Symbol" w:hint="default"/>
      </w:rPr>
    </w:lvl>
    <w:lvl w:ilvl="7" w:tplc="34090003" w:tentative="1">
      <w:start w:val="1"/>
      <w:numFmt w:val="bullet"/>
      <w:lvlText w:val="o"/>
      <w:lvlJc w:val="left"/>
      <w:pPr>
        <w:ind w:left="6480" w:hanging="360"/>
      </w:pPr>
      <w:rPr>
        <w:rFonts w:ascii="Courier New" w:hAnsi="Courier New" w:cs="Courier New" w:hint="default"/>
      </w:rPr>
    </w:lvl>
    <w:lvl w:ilvl="8" w:tplc="34090005" w:tentative="1">
      <w:start w:val="1"/>
      <w:numFmt w:val="bullet"/>
      <w:lvlText w:val=""/>
      <w:lvlJc w:val="left"/>
      <w:pPr>
        <w:ind w:left="7200" w:hanging="360"/>
      </w:pPr>
      <w:rPr>
        <w:rFonts w:ascii="Wingdings" w:hAnsi="Wingdings" w:hint="default"/>
      </w:rPr>
    </w:lvl>
  </w:abstractNum>
  <w:abstractNum w:abstractNumId="9" w15:restartNumberingAfterBreak="0">
    <w:nsid w:val="3DC569D5"/>
    <w:multiLevelType w:val="hybridMultilevel"/>
    <w:tmpl w:val="7D3E3B5C"/>
    <w:lvl w:ilvl="0" w:tplc="34090019">
      <w:start w:val="1"/>
      <w:numFmt w:val="lowerLetter"/>
      <w:lvlText w:val="%1."/>
      <w:lvlJc w:val="left"/>
      <w:pPr>
        <w:ind w:left="963" w:hanging="360"/>
      </w:pPr>
    </w:lvl>
    <w:lvl w:ilvl="1" w:tplc="34090019" w:tentative="1">
      <w:start w:val="1"/>
      <w:numFmt w:val="lowerLetter"/>
      <w:lvlText w:val="%2."/>
      <w:lvlJc w:val="left"/>
      <w:pPr>
        <w:ind w:left="1683" w:hanging="360"/>
      </w:pPr>
    </w:lvl>
    <w:lvl w:ilvl="2" w:tplc="3409001B" w:tentative="1">
      <w:start w:val="1"/>
      <w:numFmt w:val="lowerRoman"/>
      <w:lvlText w:val="%3."/>
      <w:lvlJc w:val="right"/>
      <w:pPr>
        <w:ind w:left="2403" w:hanging="180"/>
      </w:pPr>
    </w:lvl>
    <w:lvl w:ilvl="3" w:tplc="3409000F" w:tentative="1">
      <w:start w:val="1"/>
      <w:numFmt w:val="decimal"/>
      <w:lvlText w:val="%4."/>
      <w:lvlJc w:val="left"/>
      <w:pPr>
        <w:ind w:left="3123" w:hanging="360"/>
      </w:pPr>
    </w:lvl>
    <w:lvl w:ilvl="4" w:tplc="34090019" w:tentative="1">
      <w:start w:val="1"/>
      <w:numFmt w:val="lowerLetter"/>
      <w:lvlText w:val="%5."/>
      <w:lvlJc w:val="left"/>
      <w:pPr>
        <w:ind w:left="3843" w:hanging="360"/>
      </w:pPr>
    </w:lvl>
    <w:lvl w:ilvl="5" w:tplc="3409001B" w:tentative="1">
      <w:start w:val="1"/>
      <w:numFmt w:val="lowerRoman"/>
      <w:lvlText w:val="%6."/>
      <w:lvlJc w:val="right"/>
      <w:pPr>
        <w:ind w:left="4563" w:hanging="180"/>
      </w:pPr>
    </w:lvl>
    <w:lvl w:ilvl="6" w:tplc="3409000F" w:tentative="1">
      <w:start w:val="1"/>
      <w:numFmt w:val="decimal"/>
      <w:lvlText w:val="%7."/>
      <w:lvlJc w:val="left"/>
      <w:pPr>
        <w:ind w:left="5283" w:hanging="360"/>
      </w:pPr>
    </w:lvl>
    <w:lvl w:ilvl="7" w:tplc="34090019" w:tentative="1">
      <w:start w:val="1"/>
      <w:numFmt w:val="lowerLetter"/>
      <w:lvlText w:val="%8."/>
      <w:lvlJc w:val="left"/>
      <w:pPr>
        <w:ind w:left="6003" w:hanging="360"/>
      </w:pPr>
    </w:lvl>
    <w:lvl w:ilvl="8" w:tplc="3409001B" w:tentative="1">
      <w:start w:val="1"/>
      <w:numFmt w:val="lowerRoman"/>
      <w:lvlText w:val="%9."/>
      <w:lvlJc w:val="right"/>
      <w:pPr>
        <w:ind w:left="6723" w:hanging="180"/>
      </w:pPr>
    </w:lvl>
  </w:abstractNum>
  <w:abstractNum w:abstractNumId="10" w15:restartNumberingAfterBreak="0">
    <w:nsid w:val="44F5205F"/>
    <w:multiLevelType w:val="hybridMultilevel"/>
    <w:tmpl w:val="6BAAC6F4"/>
    <w:lvl w:ilvl="0" w:tplc="F14EBE8A">
      <w:start w:val="1"/>
      <w:numFmt w:val="bullet"/>
      <w:lvlText w:val=""/>
      <w:lvlJc w:val="left"/>
      <w:pPr>
        <w:ind w:left="720" w:hanging="360"/>
      </w:pPr>
      <w:rPr>
        <w:rFonts w:ascii="Symbol" w:hAnsi="Symbol" w:hint="default"/>
        <w:color w:val="000000" w:themeColor="text1"/>
      </w:rPr>
    </w:lvl>
    <w:lvl w:ilvl="1" w:tplc="38090003" w:tentative="1">
      <w:start w:val="1"/>
      <w:numFmt w:val="bullet"/>
      <w:lvlText w:val="o"/>
      <w:lvlJc w:val="left"/>
      <w:pPr>
        <w:ind w:left="1440" w:hanging="360"/>
      </w:pPr>
      <w:rPr>
        <w:rFonts w:ascii="Courier New" w:hAnsi="Courier New" w:cs="Courier New" w:hint="default"/>
      </w:rPr>
    </w:lvl>
    <w:lvl w:ilvl="2" w:tplc="38090005" w:tentative="1">
      <w:start w:val="1"/>
      <w:numFmt w:val="bullet"/>
      <w:lvlText w:val=""/>
      <w:lvlJc w:val="left"/>
      <w:pPr>
        <w:ind w:left="2160" w:hanging="360"/>
      </w:pPr>
      <w:rPr>
        <w:rFonts w:ascii="Wingdings" w:hAnsi="Wingdings" w:hint="default"/>
      </w:rPr>
    </w:lvl>
    <w:lvl w:ilvl="3" w:tplc="38090001" w:tentative="1">
      <w:start w:val="1"/>
      <w:numFmt w:val="bullet"/>
      <w:lvlText w:val=""/>
      <w:lvlJc w:val="left"/>
      <w:pPr>
        <w:ind w:left="2880" w:hanging="360"/>
      </w:pPr>
      <w:rPr>
        <w:rFonts w:ascii="Symbol" w:hAnsi="Symbol" w:hint="default"/>
      </w:rPr>
    </w:lvl>
    <w:lvl w:ilvl="4" w:tplc="38090003" w:tentative="1">
      <w:start w:val="1"/>
      <w:numFmt w:val="bullet"/>
      <w:lvlText w:val="o"/>
      <w:lvlJc w:val="left"/>
      <w:pPr>
        <w:ind w:left="3600" w:hanging="360"/>
      </w:pPr>
      <w:rPr>
        <w:rFonts w:ascii="Courier New" w:hAnsi="Courier New" w:cs="Courier New" w:hint="default"/>
      </w:rPr>
    </w:lvl>
    <w:lvl w:ilvl="5" w:tplc="38090005" w:tentative="1">
      <w:start w:val="1"/>
      <w:numFmt w:val="bullet"/>
      <w:lvlText w:val=""/>
      <w:lvlJc w:val="left"/>
      <w:pPr>
        <w:ind w:left="4320" w:hanging="360"/>
      </w:pPr>
      <w:rPr>
        <w:rFonts w:ascii="Wingdings" w:hAnsi="Wingdings" w:hint="default"/>
      </w:rPr>
    </w:lvl>
    <w:lvl w:ilvl="6" w:tplc="38090001" w:tentative="1">
      <w:start w:val="1"/>
      <w:numFmt w:val="bullet"/>
      <w:lvlText w:val=""/>
      <w:lvlJc w:val="left"/>
      <w:pPr>
        <w:ind w:left="5040" w:hanging="360"/>
      </w:pPr>
      <w:rPr>
        <w:rFonts w:ascii="Symbol" w:hAnsi="Symbol" w:hint="default"/>
      </w:rPr>
    </w:lvl>
    <w:lvl w:ilvl="7" w:tplc="38090003" w:tentative="1">
      <w:start w:val="1"/>
      <w:numFmt w:val="bullet"/>
      <w:lvlText w:val="o"/>
      <w:lvlJc w:val="left"/>
      <w:pPr>
        <w:ind w:left="5760" w:hanging="360"/>
      </w:pPr>
      <w:rPr>
        <w:rFonts w:ascii="Courier New" w:hAnsi="Courier New" w:cs="Courier New" w:hint="default"/>
      </w:rPr>
    </w:lvl>
    <w:lvl w:ilvl="8" w:tplc="38090005" w:tentative="1">
      <w:start w:val="1"/>
      <w:numFmt w:val="bullet"/>
      <w:lvlText w:val=""/>
      <w:lvlJc w:val="left"/>
      <w:pPr>
        <w:ind w:left="6480" w:hanging="360"/>
      </w:pPr>
      <w:rPr>
        <w:rFonts w:ascii="Wingdings" w:hAnsi="Wingdings" w:hint="default"/>
      </w:rPr>
    </w:lvl>
  </w:abstractNum>
  <w:abstractNum w:abstractNumId="11" w15:restartNumberingAfterBreak="0">
    <w:nsid w:val="4C081F85"/>
    <w:multiLevelType w:val="hybridMultilevel"/>
    <w:tmpl w:val="6B36932A"/>
    <w:lvl w:ilvl="0" w:tplc="52447DD0">
      <w:start w:val="1"/>
      <w:numFmt w:val="decimal"/>
      <w:lvlText w:val="%1."/>
      <w:lvlJc w:val="left"/>
      <w:pPr>
        <w:ind w:left="720" w:hanging="360"/>
      </w:pPr>
      <w:rPr>
        <w:color w:val="auto"/>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12" w15:restartNumberingAfterBreak="0">
    <w:nsid w:val="4E3755AB"/>
    <w:multiLevelType w:val="singleLevel"/>
    <w:tmpl w:val="8D5CA036"/>
    <w:lvl w:ilvl="0">
      <w:start w:val="1"/>
      <w:numFmt w:val="bullet"/>
      <w:lvlText w:val=""/>
      <w:lvlJc w:val="left"/>
      <w:pPr>
        <w:ind w:left="360" w:hanging="360"/>
      </w:pPr>
      <w:rPr>
        <w:rFonts w:ascii="Symbol" w:hAnsi="Symbol" w:hint="default"/>
        <w:color w:val="auto"/>
        <w:sz w:val="22"/>
      </w:rPr>
    </w:lvl>
  </w:abstractNum>
  <w:abstractNum w:abstractNumId="13" w15:restartNumberingAfterBreak="0">
    <w:nsid w:val="51DE0095"/>
    <w:multiLevelType w:val="hybridMultilevel"/>
    <w:tmpl w:val="FEA6CD40"/>
    <w:lvl w:ilvl="0" w:tplc="34090001">
      <w:start w:val="1"/>
      <w:numFmt w:val="bullet"/>
      <w:lvlText w:val=""/>
      <w:lvlJc w:val="left"/>
      <w:pPr>
        <w:ind w:left="720" w:hanging="360"/>
      </w:pPr>
      <w:rPr>
        <w:rFonts w:ascii="Symbol" w:hAnsi="Symbol" w:hint="default"/>
      </w:rPr>
    </w:lvl>
    <w:lvl w:ilvl="1" w:tplc="34090003">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4" w15:restartNumberingAfterBreak="0">
    <w:nsid w:val="55D50E0C"/>
    <w:multiLevelType w:val="hybridMultilevel"/>
    <w:tmpl w:val="328C7B24"/>
    <w:lvl w:ilvl="0" w:tplc="38090001">
      <w:start w:val="1"/>
      <w:numFmt w:val="bullet"/>
      <w:lvlText w:val=""/>
      <w:lvlJc w:val="left"/>
      <w:pPr>
        <w:ind w:left="720" w:hanging="360"/>
      </w:pPr>
      <w:rPr>
        <w:rFonts w:ascii="Symbol" w:hAnsi="Symbol" w:hint="default"/>
      </w:rPr>
    </w:lvl>
    <w:lvl w:ilvl="1" w:tplc="38090003" w:tentative="1">
      <w:start w:val="1"/>
      <w:numFmt w:val="bullet"/>
      <w:lvlText w:val="o"/>
      <w:lvlJc w:val="left"/>
      <w:pPr>
        <w:ind w:left="1440" w:hanging="360"/>
      </w:pPr>
      <w:rPr>
        <w:rFonts w:ascii="Courier New" w:hAnsi="Courier New" w:cs="Courier New" w:hint="default"/>
      </w:rPr>
    </w:lvl>
    <w:lvl w:ilvl="2" w:tplc="38090005" w:tentative="1">
      <w:start w:val="1"/>
      <w:numFmt w:val="bullet"/>
      <w:lvlText w:val=""/>
      <w:lvlJc w:val="left"/>
      <w:pPr>
        <w:ind w:left="2160" w:hanging="360"/>
      </w:pPr>
      <w:rPr>
        <w:rFonts w:ascii="Wingdings" w:hAnsi="Wingdings" w:hint="default"/>
      </w:rPr>
    </w:lvl>
    <w:lvl w:ilvl="3" w:tplc="38090001" w:tentative="1">
      <w:start w:val="1"/>
      <w:numFmt w:val="bullet"/>
      <w:lvlText w:val=""/>
      <w:lvlJc w:val="left"/>
      <w:pPr>
        <w:ind w:left="2880" w:hanging="360"/>
      </w:pPr>
      <w:rPr>
        <w:rFonts w:ascii="Symbol" w:hAnsi="Symbol" w:hint="default"/>
      </w:rPr>
    </w:lvl>
    <w:lvl w:ilvl="4" w:tplc="38090003" w:tentative="1">
      <w:start w:val="1"/>
      <w:numFmt w:val="bullet"/>
      <w:lvlText w:val="o"/>
      <w:lvlJc w:val="left"/>
      <w:pPr>
        <w:ind w:left="3600" w:hanging="360"/>
      </w:pPr>
      <w:rPr>
        <w:rFonts w:ascii="Courier New" w:hAnsi="Courier New" w:cs="Courier New" w:hint="default"/>
      </w:rPr>
    </w:lvl>
    <w:lvl w:ilvl="5" w:tplc="38090005" w:tentative="1">
      <w:start w:val="1"/>
      <w:numFmt w:val="bullet"/>
      <w:lvlText w:val=""/>
      <w:lvlJc w:val="left"/>
      <w:pPr>
        <w:ind w:left="4320" w:hanging="360"/>
      </w:pPr>
      <w:rPr>
        <w:rFonts w:ascii="Wingdings" w:hAnsi="Wingdings" w:hint="default"/>
      </w:rPr>
    </w:lvl>
    <w:lvl w:ilvl="6" w:tplc="38090001" w:tentative="1">
      <w:start w:val="1"/>
      <w:numFmt w:val="bullet"/>
      <w:lvlText w:val=""/>
      <w:lvlJc w:val="left"/>
      <w:pPr>
        <w:ind w:left="5040" w:hanging="360"/>
      </w:pPr>
      <w:rPr>
        <w:rFonts w:ascii="Symbol" w:hAnsi="Symbol" w:hint="default"/>
      </w:rPr>
    </w:lvl>
    <w:lvl w:ilvl="7" w:tplc="38090003" w:tentative="1">
      <w:start w:val="1"/>
      <w:numFmt w:val="bullet"/>
      <w:lvlText w:val="o"/>
      <w:lvlJc w:val="left"/>
      <w:pPr>
        <w:ind w:left="5760" w:hanging="360"/>
      </w:pPr>
      <w:rPr>
        <w:rFonts w:ascii="Courier New" w:hAnsi="Courier New" w:cs="Courier New" w:hint="default"/>
      </w:rPr>
    </w:lvl>
    <w:lvl w:ilvl="8" w:tplc="38090005" w:tentative="1">
      <w:start w:val="1"/>
      <w:numFmt w:val="bullet"/>
      <w:lvlText w:val=""/>
      <w:lvlJc w:val="left"/>
      <w:pPr>
        <w:ind w:left="6480" w:hanging="360"/>
      </w:pPr>
      <w:rPr>
        <w:rFonts w:ascii="Wingdings" w:hAnsi="Wingdings" w:hint="default"/>
      </w:rPr>
    </w:lvl>
  </w:abstractNum>
  <w:abstractNum w:abstractNumId="15" w15:restartNumberingAfterBreak="0">
    <w:nsid w:val="561F1FE0"/>
    <w:multiLevelType w:val="hybridMultilevel"/>
    <w:tmpl w:val="EE9C6CBE"/>
    <w:lvl w:ilvl="0" w:tplc="38D81B9A">
      <w:start w:val="1"/>
      <w:numFmt w:val="decimal"/>
      <w:lvlText w:val="%1."/>
      <w:lvlJc w:val="left"/>
      <w:pPr>
        <w:ind w:left="720" w:hanging="360"/>
      </w:pPr>
      <w:rPr>
        <w:b/>
        <w:bCs w:val="0"/>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16" w15:restartNumberingAfterBreak="0">
    <w:nsid w:val="5B133990"/>
    <w:multiLevelType w:val="hybridMultilevel"/>
    <w:tmpl w:val="2C426FC8"/>
    <w:lvl w:ilvl="0" w:tplc="3409000F">
      <w:start w:val="1"/>
      <w:numFmt w:val="decimal"/>
      <w:lvlText w:val="%1."/>
      <w:lvlJc w:val="left"/>
      <w:pPr>
        <w:ind w:left="720" w:hanging="360"/>
      </w:pPr>
      <w:rPr>
        <w:rFonts w:hint="default"/>
      </w:rPr>
    </w:lvl>
    <w:lvl w:ilvl="1" w:tplc="34090019" w:tentative="1">
      <w:start w:val="1"/>
      <w:numFmt w:val="lowerLetter"/>
      <w:lvlText w:val="%2."/>
      <w:lvlJc w:val="left"/>
      <w:pPr>
        <w:ind w:left="1440" w:hanging="360"/>
      </w:pPr>
    </w:lvl>
    <w:lvl w:ilvl="2" w:tplc="3409001B" w:tentative="1">
      <w:start w:val="1"/>
      <w:numFmt w:val="lowerRoman"/>
      <w:lvlText w:val="%3."/>
      <w:lvlJc w:val="right"/>
      <w:pPr>
        <w:ind w:left="2160" w:hanging="180"/>
      </w:pPr>
    </w:lvl>
    <w:lvl w:ilvl="3" w:tplc="3409000F" w:tentative="1">
      <w:start w:val="1"/>
      <w:numFmt w:val="decimal"/>
      <w:lvlText w:val="%4."/>
      <w:lvlJc w:val="left"/>
      <w:pPr>
        <w:ind w:left="2880" w:hanging="360"/>
      </w:pPr>
    </w:lvl>
    <w:lvl w:ilvl="4" w:tplc="34090019" w:tentative="1">
      <w:start w:val="1"/>
      <w:numFmt w:val="lowerLetter"/>
      <w:lvlText w:val="%5."/>
      <w:lvlJc w:val="left"/>
      <w:pPr>
        <w:ind w:left="3600" w:hanging="360"/>
      </w:pPr>
    </w:lvl>
    <w:lvl w:ilvl="5" w:tplc="3409001B" w:tentative="1">
      <w:start w:val="1"/>
      <w:numFmt w:val="lowerRoman"/>
      <w:lvlText w:val="%6."/>
      <w:lvlJc w:val="right"/>
      <w:pPr>
        <w:ind w:left="4320" w:hanging="180"/>
      </w:pPr>
    </w:lvl>
    <w:lvl w:ilvl="6" w:tplc="3409000F" w:tentative="1">
      <w:start w:val="1"/>
      <w:numFmt w:val="decimal"/>
      <w:lvlText w:val="%7."/>
      <w:lvlJc w:val="left"/>
      <w:pPr>
        <w:ind w:left="5040" w:hanging="360"/>
      </w:pPr>
    </w:lvl>
    <w:lvl w:ilvl="7" w:tplc="34090019" w:tentative="1">
      <w:start w:val="1"/>
      <w:numFmt w:val="lowerLetter"/>
      <w:lvlText w:val="%8."/>
      <w:lvlJc w:val="left"/>
      <w:pPr>
        <w:ind w:left="5760" w:hanging="360"/>
      </w:pPr>
    </w:lvl>
    <w:lvl w:ilvl="8" w:tplc="3409001B" w:tentative="1">
      <w:start w:val="1"/>
      <w:numFmt w:val="lowerRoman"/>
      <w:lvlText w:val="%9."/>
      <w:lvlJc w:val="right"/>
      <w:pPr>
        <w:ind w:left="6480" w:hanging="180"/>
      </w:pPr>
    </w:lvl>
  </w:abstractNum>
  <w:abstractNum w:abstractNumId="17" w15:restartNumberingAfterBreak="0">
    <w:nsid w:val="61EE3B28"/>
    <w:multiLevelType w:val="hybridMultilevel"/>
    <w:tmpl w:val="35347366"/>
    <w:lvl w:ilvl="0" w:tplc="38090001">
      <w:start w:val="1"/>
      <w:numFmt w:val="bullet"/>
      <w:lvlText w:val=""/>
      <w:lvlJc w:val="left"/>
      <w:pPr>
        <w:ind w:left="720" w:hanging="360"/>
      </w:pPr>
      <w:rPr>
        <w:rFonts w:ascii="Symbol" w:hAnsi="Symbol" w:hint="default"/>
      </w:rPr>
    </w:lvl>
    <w:lvl w:ilvl="1" w:tplc="38090003">
      <w:start w:val="1"/>
      <w:numFmt w:val="bullet"/>
      <w:lvlText w:val="o"/>
      <w:lvlJc w:val="left"/>
      <w:pPr>
        <w:ind w:left="1440" w:hanging="360"/>
      </w:pPr>
      <w:rPr>
        <w:rFonts w:ascii="Courier New" w:hAnsi="Courier New" w:cs="Courier New" w:hint="default"/>
      </w:rPr>
    </w:lvl>
    <w:lvl w:ilvl="2" w:tplc="38090005" w:tentative="1">
      <w:start w:val="1"/>
      <w:numFmt w:val="bullet"/>
      <w:lvlText w:val=""/>
      <w:lvlJc w:val="left"/>
      <w:pPr>
        <w:ind w:left="2160" w:hanging="360"/>
      </w:pPr>
      <w:rPr>
        <w:rFonts w:ascii="Wingdings" w:hAnsi="Wingdings" w:hint="default"/>
      </w:rPr>
    </w:lvl>
    <w:lvl w:ilvl="3" w:tplc="38090001" w:tentative="1">
      <w:start w:val="1"/>
      <w:numFmt w:val="bullet"/>
      <w:lvlText w:val=""/>
      <w:lvlJc w:val="left"/>
      <w:pPr>
        <w:ind w:left="2880" w:hanging="360"/>
      </w:pPr>
      <w:rPr>
        <w:rFonts w:ascii="Symbol" w:hAnsi="Symbol" w:hint="default"/>
      </w:rPr>
    </w:lvl>
    <w:lvl w:ilvl="4" w:tplc="38090003" w:tentative="1">
      <w:start w:val="1"/>
      <w:numFmt w:val="bullet"/>
      <w:lvlText w:val="o"/>
      <w:lvlJc w:val="left"/>
      <w:pPr>
        <w:ind w:left="3600" w:hanging="360"/>
      </w:pPr>
      <w:rPr>
        <w:rFonts w:ascii="Courier New" w:hAnsi="Courier New" w:cs="Courier New" w:hint="default"/>
      </w:rPr>
    </w:lvl>
    <w:lvl w:ilvl="5" w:tplc="38090005" w:tentative="1">
      <w:start w:val="1"/>
      <w:numFmt w:val="bullet"/>
      <w:lvlText w:val=""/>
      <w:lvlJc w:val="left"/>
      <w:pPr>
        <w:ind w:left="4320" w:hanging="360"/>
      </w:pPr>
      <w:rPr>
        <w:rFonts w:ascii="Wingdings" w:hAnsi="Wingdings" w:hint="default"/>
      </w:rPr>
    </w:lvl>
    <w:lvl w:ilvl="6" w:tplc="38090001" w:tentative="1">
      <w:start w:val="1"/>
      <w:numFmt w:val="bullet"/>
      <w:lvlText w:val=""/>
      <w:lvlJc w:val="left"/>
      <w:pPr>
        <w:ind w:left="5040" w:hanging="360"/>
      </w:pPr>
      <w:rPr>
        <w:rFonts w:ascii="Symbol" w:hAnsi="Symbol" w:hint="default"/>
      </w:rPr>
    </w:lvl>
    <w:lvl w:ilvl="7" w:tplc="38090003" w:tentative="1">
      <w:start w:val="1"/>
      <w:numFmt w:val="bullet"/>
      <w:lvlText w:val="o"/>
      <w:lvlJc w:val="left"/>
      <w:pPr>
        <w:ind w:left="5760" w:hanging="360"/>
      </w:pPr>
      <w:rPr>
        <w:rFonts w:ascii="Courier New" w:hAnsi="Courier New" w:cs="Courier New" w:hint="default"/>
      </w:rPr>
    </w:lvl>
    <w:lvl w:ilvl="8" w:tplc="38090005" w:tentative="1">
      <w:start w:val="1"/>
      <w:numFmt w:val="bullet"/>
      <w:lvlText w:val=""/>
      <w:lvlJc w:val="left"/>
      <w:pPr>
        <w:ind w:left="6480" w:hanging="360"/>
      </w:pPr>
      <w:rPr>
        <w:rFonts w:ascii="Wingdings" w:hAnsi="Wingdings" w:hint="default"/>
      </w:rPr>
    </w:lvl>
  </w:abstractNum>
  <w:abstractNum w:abstractNumId="18" w15:restartNumberingAfterBreak="0">
    <w:nsid w:val="640B4EB1"/>
    <w:multiLevelType w:val="hybridMultilevel"/>
    <w:tmpl w:val="BC76B3CA"/>
    <w:lvl w:ilvl="0" w:tplc="0C090001">
      <w:start w:val="1"/>
      <w:numFmt w:val="bullet"/>
      <w:lvlText w:val=""/>
      <w:lvlJc w:val="left"/>
      <w:pPr>
        <w:ind w:left="1440" w:hanging="360"/>
      </w:pPr>
      <w:rPr>
        <w:rFonts w:ascii="Symbol" w:hAnsi="Symbol" w:hint="default"/>
      </w:rPr>
    </w:lvl>
    <w:lvl w:ilvl="1" w:tplc="0C090003" w:tentative="1">
      <w:start w:val="1"/>
      <w:numFmt w:val="bullet"/>
      <w:lvlText w:val="o"/>
      <w:lvlJc w:val="left"/>
      <w:pPr>
        <w:ind w:left="2160" w:hanging="360"/>
      </w:pPr>
      <w:rPr>
        <w:rFonts w:ascii="Courier New" w:hAnsi="Courier New" w:cs="Courier New" w:hint="default"/>
      </w:rPr>
    </w:lvl>
    <w:lvl w:ilvl="2" w:tplc="0C090005" w:tentative="1">
      <w:start w:val="1"/>
      <w:numFmt w:val="bullet"/>
      <w:lvlText w:val=""/>
      <w:lvlJc w:val="left"/>
      <w:pPr>
        <w:ind w:left="2880" w:hanging="360"/>
      </w:pPr>
      <w:rPr>
        <w:rFonts w:ascii="Wingdings" w:hAnsi="Wingdings" w:hint="default"/>
      </w:rPr>
    </w:lvl>
    <w:lvl w:ilvl="3" w:tplc="0C090001" w:tentative="1">
      <w:start w:val="1"/>
      <w:numFmt w:val="bullet"/>
      <w:lvlText w:val=""/>
      <w:lvlJc w:val="left"/>
      <w:pPr>
        <w:ind w:left="3600" w:hanging="360"/>
      </w:pPr>
      <w:rPr>
        <w:rFonts w:ascii="Symbol" w:hAnsi="Symbol" w:hint="default"/>
      </w:rPr>
    </w:lvl>
    <w:lvl w:ilvl="4" w:tplc="0C090003" w:tentative="1">
      <w:start w:val="1"/>
      <w:numFmt w:val="bullet"/>
      <w:lvlText w:val="o"/>
      <w:lvlJc w:val="left"/>
      <w:pPr>
        <w:ind w:left="4320" w:hanging="360"/>
      </w:pPr>
      <w:rPr>
        <w:rFonts w:ascii="Courier New" w:hAnsi="Courier New" w:cs="Courier New" w:hint="default"/>
      </w:rPr>
    </w:lvl>
    <w:lvl w:ilvl="5" w:tplc="0C090005" w:tentative="1">
      <w:start w:val="1"/>
      <w:numFmt w:val="bullet"/>
      <w:lvlText w:val=""/>
      <w:lvlJc w:val="left"/>
      <w:pPr>
        <w:ind w:left="5040" w:hanging="360"/>
      </w:pPr>
      <w:rPr>
        <w:rFonts w:ascii="Wingdings" w:hAnsi="Wingdings" w:hint="default"/>
      </w:rPr>
    </w:lvl>
    <w:lvl w:ilvl="6" w:tplc="0C090001" w:tentative="1">
      <w:start w:val="1"/>
      <w:numFmt w:val="bullet"/>
      <w:lvlText w:val=""/>
      <w:lvlJc w:val="left"/>
      <w:pPr>
        <w:ind w:left="5760" w:hanging="360"/>
      </w:pPr>
      <w:rPr>
        <w:rFonts w:ascii="Symbol" w:hAnsi="Symbol" w:hint="default"/>
      </w:rPr>
    </w:lvl>
    <w:lvl w:ilvl="7" w:tplc="0C090003" w:tentative="1">
      <w:start w:val="1"/>
      <w:numFmt w:val="bullet"/>
      <w:lvlText w:val="o"/>
      <w:lvlJc w:val="left"/>
      <w:pPr>
        <w:ind w:left="6480" w:hanging="360"/>
      </w:pPr>
      <w:rPr>
        <w:rFonts w:ascii="Courier New" w:hAnsi="Courier New" w:cs="Courier New" w:hint="default"/>
      </w:rPr>
    </w:lvl>
    <w:lvl w:ilvl="8" w:tplc="0C090005" w:tentative="1">
      <w:start w:val="1"/>
      <w:numFmt w:val="bullet"/>
      <w:lvlText w:val=""/>
      <w:lvlJc w:val="left"/>
      <w:pPr>
        <w:ind w:left="7200" w:hanging="360"/>
      </w:pPr>
      <w:rPr>
        <w:rFonts w:ascii="Wingdings" w:hAnsi="Wingdings" w:hint="default"/>
      </w:rPr>
    </w:lvl>
  </w:abstractNum>
  <w:abstractNum w:abstractNumId="19" w15:restartNumberingAfterBreak="0">
    <w:nsid w:val="6886243D"/>
    <w:multiLevelType w:val="hybridMultilevel"/>
    <w:tmpl w:val="E1CCFC42"/>
    <w:lvl w:ilvl="0" w:tplc="38090001">
      <w:start w:val="1"/>
      <w:numFmt w:val="bullet"/>
      <w:lvlText w:val=""/>
      <w:lvlJc w:val="left"/>
      <w:pPr>
        <w:ind w:left="720" w:hanging="360"/>
      </w:pPr>
      <w:rPr>
        <w:rFonts w:ascii="Symbol" w:hAnsi="Symbol" w:hint="default"/>
      </w:rPr>
    </w:lvl>
    <w:lvl w:ilvl="1" w:tplc="38090003" w:tentative="1">
      <w:start w:val="1"/>
      <w:numFmt w:val="bullet"/>
      <w:lvlText w:val="o"/>
      <w:lvlJc w:val="left"/>
      <w:pPr>
        <w:ind w:left="1440" w:hanging="360"/>
      </w:pPr>
      <w:rPr>
        <w:rFonts w:ascii="Courier New" w:hAnsi="Courier New" w:cs="Courier New" w:hint="default"/>
      </w:rPr>
    </w:lvl>
    <w:lvl w:ilvl="2" w:tplc="38090005" w:tentative="1">
      <w:start w:val="1"/>
      <w:numFmt w:val="bullet"/>
      <w:lvlText w:val=""/>
      <w:lvlJc w:val="left"/>
      <w:pPr>
        <w:ind w:left="2160" w:hanging="360"/>
      </w:pPr>
      <w:rPr>
        <w:rFonts w:ascii="Wingdings" w:hAnsi="Wingdings" w:hint="default"/>
      </w:rPr>
    </w:lvl>
    <w:lvl w:ilvl="3" w:tplc="38090001" w:tentative="1">
      <w:start w:val="1"/>
      <w:numFmt w:val="bullet"/>
      <w:lvlText w:val=""/>
      <w:lvlJc w:val="left"/>
      <w:pPr>
        <w:ind w:left="2880" w:hanging="360"/>
      </w:pPr>
      <w:rPr>
        <w:rFonts w:ascii="Symbol" w:hAnsi="Symbol" w:hint="default"/>
      </w:rPr>
    </w:lvl>
    <w:lvl w:ilvl="4" w:tplc="38090003" w:tentative="1">
      <w:start w:val="1"/>
      <w:numFmt w:val="bullet"/>
      <w:lvlText w:val="o"/>
      <w:lvlJc w:val="left"/>
      <w:pPr>
        <w:ind w:left="3600" w:hanging="360"/>
      </w:pPr>
      <w:rPr>
        <w:rFonts w:ascii="Courier New" w:hAnsi="Courier New" w:cs="Courier New" w:hint="default"/>
      </w:rPr>
    </w:lvl>
    <w:lvl w:ilvl="5" w:tplc="38090005" w:tentative="1">
      <w:start w:val="1"/>
      <w:numFmt w:val="bullet"/>
      <w:lvlText w:val=""/>
      <w:lvlJc w:val="left"/>
      <w:pPr>
        <w:ind w:left="4320" w:hanging="360"/>
      </w:pPr>
      <w:rPr>
        <w:rFonts w:ascii="Wingdings" w:hAnsi="Wingdings" w:hint="default"/>
      </w:rPr>
    </w:lvl>
    <w:lvl w:ilvl="6" w:tplc="38090001" w:tentative="1">
      <w:start w:val="1"/>
      <w:numFmt w:val="bullet"/>
      <w:lvlText w:val=""/>
      <w:lvlJc w:val="left"/>
      <w:pPr>
        <w:ind w:left="5040" w:hanging="360"/>
      </w:pPr>
      <w:rPr>
        <w:rFonts w:ascii="Symbol" w:hAnsi="Symbol" w:hint="default"/>
      </w:rPr>
    </w:lvl>
    <w:lvl w:ilvl="7" w:tplc="38090003" w:tentative="1">
      <w:start w:val="1"/>
      <w:numFmt w:val="bullet"/>
      <w:lvlText w:val="o"/>
      <w:lvlJc w:val="left"/>
      <w:pPr>
        <w:ind w:left="5760" w:hanging="360"/>
      </w:pPr>
      <w:rPr>
        <w:rFonts w:ascii="Courier New" w:hAnsi="Courier New" w:cs="Courier New" w:hint="default"/>
      </w:rPr>
    </w:lvl>
    <w:lvl w:ilvl="8" w:tplc="38090005" w:tentative="1">
      <w:start w:val="1"/>
      <w:numFmt w:val="bullet"/>
      <w:lvlText w:val=""/>
      <w:lvlJc w:val="left"/>
      <w:pPr>
        <w:ind w:left="6480" w:hanging="360"/>
      </w:pPr>
      <w:rPr>
        <w:rFonts w:ascii="Wingdings" w:hAnsi="Wingdings" w:hint="default"/>
      </w:rPr>
    </w:lvl>
  </w:abstractNum>
  <w:abstractNum w:abstractNumId="20" w15:restartNumberingAfterBreak="0">
    <w:nsid w:val="6DB464AE"/>
    <w:multiLevelType w:val="hybridMultilevel"/>
    <w:tmpl w:val="8AE63C44"/>
    <w:lvl w:ilvl="0" w:tplc="34090001">
      <w:start w:val="1"/>
      <w:numFmt w:val="bullet"/>
      <w:lvlText w:val=""/>
      <w:lvlJc w:val="left"/>
      <w:pPr>
        <w:ind w:left="420" w:hanging="360"/>
      </w:pPr>
      <w:rPr>
        <w:rFonts w:ascii="Symbol" w:hAnsi="Symbol" w:hint="default"/>
      </w:rPr>
    </w:lvl>
    <w:lvl w:ilvl="1" w:tplc="38090003" w:tentative="1">
      <w:start w:val="1"/>
      <w:numFmt w:val="bullet"/>
      <w:lvlText w:val="o"/>
      <w:lvlJc w:val="left"/>
      <w:pPr>
        <w:ind w:left="1140" w:hanging="360"/>
      </w:pPr>
      <w:rPr>
        <w:rFonts w:ascii="Courier New" w:hAnsi="Courier New" w:cs="Courier New" w:hint="default"/>
      </w:rPr>
    </w:lvl>
    <w:lvl w:ilvl="2" w:tplc="38090005" w:tentative="1">
      <w:start w:val="1"/>
      <w:numFmt w:val="bullet"/>
      <w:lvlText w:val=""/>
      <w:lvlJc w:val="left"/>
      <w:pPr>
        <w:ind w:left="1860" w:hanging="360"/>
      </w:pPr>
      <w:rPr>
        <w:rFonts w:ascii="Wingdings" w:hAnsi="Wingdings" w:hint="default"/>
      </w:rPr>
    </w:lvl>
    <w:lvl w:ilvl="3" w:tplc="38090001" w:tentative="1">
      <w:start w:val="1"/>
      <w:numFmt w:val="bullet"/>
      <w:lvlText w:val=""/>
      <w:lvlJc w:val="left"/>
      <w:pPr>
        <w:ind w:left="2580" w:hanging="360"/>
      </w:pPr>
      <w:rPr>
        <w:rFonts w:ascii="Symbol" w:hAnsi="Symbol" w:hint="default"/>
      </w:rPr>
    </w:lvl>
    <w:lvl w:ilvl="4" w:tplc="38090003" w:tentative="1">
      <w:start w:val="1"/>
      <w:numFmt w:val="bullet"/>
      <w:lvlText w:val="o"/>
      <w:lvlJc w:val="left"/>
      <w:pPr>
        <w:ind w:left="3300" w:hanging="360"/>
      </w:pPr>
      <w:rPr>
        <w:rFonts w:ascii="Courier New" w:hAnsi="Courier New" w:cs="Courier New" w:hint="default"/>
      </w:rPr>
    </w:lvl>
    <w:lvl w:ilvl="5" w:tplc="38090005" w:tentative="1">
      <w:start w:val="1"/>
      <w:numFmt w:val="bullet"/>
      <w:lvlText w:val=""/>
      <w:lvlJc w:val="left"/>
      <w:pPr>
        <w:ind w:left="4020" w:hanging="360"/>
      </w:pPr>
      <w:rPr>
        <w:rFonts w:ascii="Wingdings" w:hAnsi="Wingdings" w:hint="default"/>
      </w:rPr>
    </w:lvl>
    <w:lvl w:ilvl="6" w:tplc="38090001" w:tentative="1">
      <w:start w:val="1"/>
      <w:numFmt w:val="bullet"/>
      <w:lvlText w:val=""/>
      <w:lvlJc w:val="left"/>
      <w:pPr>
        <w:ind w:left="4740" w:hanging="360"/>
      </w:pPr>
      <w:rPr>
        <w:rFonts w:ascii="Symbol" w:hAnsi="Symbol" w:hint="default"/>
      </w:rPr>
    </w:lvl>
    <w:lvl w:ilvl="7" w:tplc="38090003" w:tentative="1">
      <w:start w:val="1"/>
      <w:numFmt w:val="bullet"/>
      <w:lvlText w:val="o"/>
      <w:lvlJc w:val="left"/>
      <w:pPr>
        <w:ind w:left="5460" w:hanging="360"/>
      </w:pPr>
      <w:rPr>
        <w:rFonts w:ascii="Courier New" w:hAnsi="Courier New" w:cs="Courier New" w:hint="default"/>
      </w:rPr>
    </w:lvl>
    <w:lvl w:ilvl="8" w:tplc="38090005" w:tentative="1">
      <w:start w:val="1"/>
      <w:numFmt w:val="bullet"/>
      <w:lvlText w:val=""/>
      <w:lvlJc w:val="left"/>
      <w:pPr>
        <w:ind w:left="6180" w:hanging="360"/>
      </w:pPr>
      <w:rPr>
        <w:rFonts w:ascii="Wingdings" w:hAnsi="Wingdings" w:hint="default"/>
      </w:rPr>
    </w:lvl>
  </w:abstractNum>
  <w:abstractNum w:abstractNumId="21" w15:restartNumberingAfterBreak="0">
    <w:nsid w:val="6DC325F3"/>
    <w:multiLevelType w:val="hybridMultilevel"/>
    <w:tmpl w:val="3FE820A6"/>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22" w15:restartNumberingAfterBreak="0">
    <w:nsid w:val="6ECC68B0"/>
    <w:multiLevelType w:val="hybridMultilevel"/>
    <w:tmpl w:val="DD50F866"/>
    <w:lvl w:ilvl="0" w:tplc="D3A0391E">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C090001">
      <w:start w:val="1"/>
      <w:numFmt w:val="bullet"/>
      <w:lvlText w:val=""/>
      <w:lvlJc w:val="left"/>
      <w:pPr>
        <w:ind w:left="2160" w:hanging="360"/>
      </w:pPr>
      <w:rPr>
        <w:rFonts w:ascii="Symbol" w:hAnsi="Symbol"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3" w15:restartNumberingAfterBreak="0">
    <w:nsid w:val="7131363B"/>
    <w:multiLevelType w:val="hybridMultilevel"/>
    <w:tmpl w:val="60F2ADDE"/>
    <w:lvl w:ilvl="0" w:tplc="0C09000F">
      <w:start w:val="1"/>
      <w:numFmt w:val="decimal"/>
      <w:lvlText w:val="%1."/>
      <w:lvlJc w:val="left"/>
      <w:pPr>
        <w:ind w:left="720" w:hanging="360"/>
      </w:pPr>
    </w:lvl>
    <w:lvl w:ilvl="1" w:tplc="0C090001">
      <w:start w:val="1"/>
      <w:numFmt w:val="bullet"/>
      <w:lvlText w:val=""/>
      <w:lvlJc w:val="left"/>
      <w:pPr>
        <w:ind w:left="1440" w:hanging="360"/>
      </w:pPr>
      <w:rPr>
        <w:rFonts w:ascii="Symbol" w:hAnsi="Symbol" w:hint="default"/>
      </w:r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24" w15:restartNumberingAfterBreak="0">
    <w:nsid w:val="792F4764"/>
    <w:multiLevelType w:val="hybridMultilevel"/>
    <w:tmpl w:val="2A625596"/>
    <w:lvl w:ilvl="0" w:tplc="38090001">
      <w:start w:val="1"/>
      <w:numFmt w:val="bullet"/>
      <w:lvlText w:val=""/>
      <w:lvlJc w:val="left"/>
      <w:pPr>
        <w:ind w:left="720" w:hanging="360"/>
      </w:pPr>
      <w:rPr>
        <w:rFonts w:ascii="Symbol" w:hAnsi="Symbol" w:hint="default"/>
      </w:rPr>
    </w:lvl>
    <w:lvl w:ilvl="1" w:tplc="38090003" w:tentative="1">
      <w:start w:val="1"/>
      <w:numFmt w:val="bullet"/>
      <w:lvlText w:val="o"/>
      <w:lvlJc w:val="left"/>
      <w:pPr>
        <w:ind w:left="1440" w:hanging="360"/>
      </w:pPr>
      <w:rPr>
        <w:rFonts w:ascii="Courier New" w:hAnsi="Courier New" w:cs="Courier New" w:hint="default"/>
      </w:rPr>
    </w:lvl>
    <w:lvl w:ilvl="2" w:tplc="38090005" w:tentative="1">
      <w:start w:val="1"/>
      <w:numFmt w:val="bullet"/>
      <w:lvlText w:val=""/>
      <w:lvlJc w:val="left"/>
      <w:pPr>
        <w:ind w:left="2160" w:hanging="360"/>
      </w:pPr>
      <w:rPr>
        <w:rFonts w:ascii="Wingdings" w:hAnsi="Wingdings" w:hint="default"/>
      </w:rPr>
    </w:lvl>
    <w:lvl w:ilvl="3" w:tplc="38090001" w:tentative="1">
      <w:start w:val="1"/>
      <w:numFmt w:val="bullet"/>
      <w:lvlText w:val=""/>
      <w:lvlJc w:val="left"/>
      <w:pPr>
        <w:ind w:left="2880" w:hanging="360"/>
      </w:pPr>
      <w:rPr>
        <w:rFonts w:ascii="Symbol" w:hAnsi="Symbol" w:hint="default"/>
      </w:rPr>
    </w:lvl>
    <w:lvl w:ilvl="4" w:tplc="38090003" w:tentative="1">
      <w:start w:val="1"/>
      <w:numFmt w:val="bullet"/>
      <w:lvlText w:val="o"/>
      <w:lvlJc w:val="left"/>
      <w:pPr>
        <w:ind w:left="3600" w:hanging="360"/>
      </w:pPr>
      <w:rPr>
        <w:rFonts w:ascii="Courier New" w:hAnsi="Courier New" w:cs="Courier New" w:hint="default"/>
      </w:rPr>
    </w:lvl>
    <w:lvl w:ilvl="5" w:tplc="38090005" w:tentative="1">
      <w:start w:val="1"/>
      <w:numFmt w:val="bullet"/>
      <w:lvlText w:val=""/>
      <w:lvlJc w:val="left"/>
      <w:pPr>
        <w:ind w:left="4320" w:hanging="360"/>
      </w:pPr>
      <w:rPr>
        <w:rFonts w:ascii="Wingdings" w:hAnsi="Wingdings" w:hint="default"/>
      </w:rPr>
    </w:lvl>
    <w:lvl w:ilvl="6" w:tplc="38090001" w:tentative="1">
      <w:start w:val="1"/>
      <w:numFmt w:val="bullet"/>
      <w:lvlText w:val=""/>
      <w:lvlJc w:val="left"/>
      <w:pPr>
        <w:ind w:left="5040" w:hanging="360"/>
      </w:pPr>
      <w:rPr>
        <w:rFonts w:ascii="Symbol" w:hAnsi="Symbol" w:hint="default"/>
      </w:rPr>
    </w:lvl>
    <w:lvl w:ilvl="7" w:tplc="38090003" w:tentative="1">
      <w:start w:val="1"/>
      <w:numFmt w:val="bullet"/>
      <w:lvlText w:val="o"/>
      <w:lvlJc w:val="left"/>
      <w:pPr>
        <w:ind w:left="5760" w:hanging="360"/>
      </w:pPr>
      <w:rPr>
        <w:rFonts w:ascii="Courier New" w:hAnsi="Courier New" w:cs="Courier New" w:hint="default"/>
      </w:rPr>
    </w:lvl>
    <w:lvl w:ilvl="8" w:tplc="38090005" w:tentative="1">
      <w:start w:val="1"/>
      <w:numFmt w:val="bullet"/>
      <w:lvlText w:val=""/>
      <w:lvlJc w:val="left"/>
      <w:pPr>
        <w:ind w:left="6480" w:hanging="360"/>
      </w:pPr>
      <w:rPr>
        <w:rFonts w:ascii="Wingdings" w:hAnsi="Wingdings" w:hint="default"/>
      </w:rPr>
    </w:lvl>
  </w:abstractNum>
  <w:num w:numId="1">
    <w:abstractNumId w:val="5"/>
  </w:num>
  <w:num w:numId="2">
    <w:abstractNumId w:val="19"/>
  </w:num>
  <w:num w:numId="3">
    <w:abstractNumId w:val="17"/>
  </w:num>
  <w:num w:numId="4">
    <w:abstractNumId w:val="24"/>
  </w:num>
  <w:num w:numId="5">
    <w:abstractNumId w:val="14"/>
  </w:num>
  <w:num w:numId="6">
    <w:abstractNumId w:val="4"/>
  </w:num>
  <w:num w:numId="7">
    <w:abstractNumId w:val="2"/>
  </w:num>
  <w:num w:numId="8">
    <w:abstractNumId w:val="10"/>
  </w:num>
  <w:num w:numId="9">
    <w:abstractNumId w:val="12"/>
  </w:num>
  <w:num w:numId="10">
    <w:abstractNumId w:val="18"/>
  </w:num>
  <w:num w:numId="11">
    <w:abstractNumId w:val="6"/>
  </w:num>
  <w:num w:numId="12">
    <w:abstractNumId w:val="23"/>
  </w:num>
  <w:num w:numId="13">
    <w:abstractNumId w:val="21"/>
  </w:num>
  <w:num w:numId="14">
    <w:abstractNumId w:val="0"/>
  </w:num>
  <w:num w:numId="15">
    <w:abstractNumId w:val="13"/>
  </w:num>
  <w:num w:numId="16">
    <w:abstractNumId w:val="15"/>
  </w:num>
  <w:num w:numId="1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6"/>
  </w:num>
  <w:num w:numId="19">
    <w:abstractNumId w:val="20"/>
  </w:num>
  <w:num w:numId="20">
    <w:abstractNumId w:val="8"/>
  </w:num>
  <w:num w:numId="21">
    <w:abstractNumId w:val="1"/>
  </w:num>
  <w:num w:numId="22">
    <w:abstractNumId w:val="9"/>
  </w:num>
  <w:num w:numId="23">
    <w:abstractNumId w:val="7"/>
  </w:num>
  <w:num w:numId="24">
    <w:abstractNumId w:val="22"/>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912E1"/>
    <w:rsid w:val="0005022D"/>
    <w:rsid w:val="00066FC0"/>
    <w:rsid w:val="000F5929"/>
    <w:rsid w:val="002C7C8C"/>
    <w:rsid w:val="003F0753"/>
    <w:rsid w:val="0056634F"/>
    <w:rsid w:val="006B281C"/>
    <w:rsid w:val="00745A3C"/>
    <w:rsid w:val="007C03D6"/>
    <w:rsid w:val="00860031"/>
    <w:rsid w:val="008631AB"/>
    <w:rsid w:val="00874CA9"/>
    <w:rsid w:val="00A447D4"/>
    <w:rsid w:val="00A52C43"/>
    <w:rsid w:val="00A912E1"/>
    <w:rsid w:val="00AF34E3"/>
    <w:rsid w:val="00C25860"/>
    <w:rsid w:val="00CE0956"/>
    <w:rsid w:val="00CE1622"/>
    <w:rsid w:val="00F40A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F01C5"/>
  <w15:docId w15:val="{64FDF235-088D-4C06-B801-7832491D7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34E3"/>
    <w:pPr>
      <w:spacing w:after="200" w:line="360" w:lineRule="auto"/>
      <w:jc w:val="both"/>
    </w:pPr>
    <w:rPr>
      <w:rFonts w:ascii="Times New Roman" w:eastAsiaTheme="minorEastAsia" w:hAnsi="Times New Roman"/>
      <w:sz w:val="24"/>
      <w:lang w:val="en-AU" w:eastAsia="en-AU"/>
    </w:rPr>
  </w:style>
  <w:style w:type="paragraph" w:styleId="Heading1">
    <w:name w:val="heading 1"/>
    <w:basedOn w:val="Normal"/>
    <w:next w:val="Normal"/>
    <w:link w:val="Heading1Char"/>
    <w:qFormat/>
    <w:rsid w:val="00AF34E3"/>
    <w:pPr>
      <w:keepNext/>
      <w:keepLines/>
      <w:numPr>
        <w:numId w:val="17"/>
      </w:numPr>
      <w:spacing w:before="480" w:after="0"/>
      <w:outlineLvl w:val="0"/>
    </w:pPr>
    <w:rPr>
      <w:rFonts w:eastAsia="Times New Roman" w:cs="Times New Roman"/>
      <w:bCs/>
      <w:sz w:val="28"/>
      <w:szCs w:val="28"/>
    </w:rPr>
  </w:style>
  <w:style w:type="paragraph" w:styleId="Heading2">
    <w:name w:val="heading 2"/>
    <w:basedOn w:val="Normal"/>
    <w:next w:val="Normal"/>
    <w:link w:val="Heading2Char"/>
    <w:unhideWhenUsed/>
    <w:qFormat/>
    <w:rsid w:val="00AF34E3"/>
    <w:pPr>
      <w:keepNext/>
      <w:keepLines/>
      <w:numPr>
        <w:ilvl w:val="1"/>
        <w:numId w:val="17"/>
      </w:numPr>
      <w:spacing w:before="200" w:after="0"/>
      <w:outlineLvl w:val="1"/>
    </w:pPr>
    <w:rPr>
      <w:rFonts w:eastAsia="Times New Roman" w:cs="Times New Roman"/>
      <w:bCs/>
      <w:color w:val="000000" w:themeColor="text1"/>
      <w:szCs w:val="26"/>
      <w:u w:val="single"/>
    </w:rPr>
  </w:style>
  <w:style w:type="paragraph" w:styleId="Heading3">
    <w:name w:val="heading 3"/>
    <w:basedOn w:val="Normal"/>
    <w:next w:val="Normal"/>
    <w:link w:val="Heading3Char"/>
    <w:semiHidden/>
    <w:unhideWhenUsed/>
    <w:qFormat/>
    <w:rsid w:val="000F5929"/>
    <w:pPr>
      <w:keepNext/>
      <w:keepLines/>
      <w:numPr>
        <w:ilvl w:val="2"/>
        <w:numId w:val="17"/>
      </w:numPr>
      <w:spacing w:before="200" w:after="0"/>
      <w:outlineLvl w:val="2"/>
    </w:pPr>
    <w:rPr>
      <w:rFonts w:ascii="Cambria" w:eastAsia="Times New Roman" w:hAnsi="Cambria" w:cs="Times New Roman"/>
      <w:b/>
      <w:bCs/>
      <w:color w:val="4F81BD"/>
    </w:rPr>
  </w:style>
  <w:style w:type="paragraph" w:styleId="Heading4">
    <w:name w:val="heading 4"/>
    <w:basedOn w:val="Normal"/>
    <w:next w:val="Normal"/>
    <w:link w:val="Heading4Char"/>
    <w:semiHidden/>
    <w:unhideWhenUsed/>
    <w:qFormat/>
    <w:rsid w:val="000F5929"/>
    <w:pPr>
      <w:keepNext/>
      <w:keepLines/>
      <w:numPr>
        <w:ilvl w:val="3"/>
        <w:numId w:val="17"/>
      </w:numPr>
      <w:spacing w:before="200" w:after="0"/>
      <w:outlineLvl w:val="3"/>
    </w:pPr>
    <w:rPr>
      <w:rFonts w:ascii="Cambria" w:eastAsia="Times New Roman" w:hAnsi="Cambria" w:cs="Times New Roman"/>
      <w:b/>
      <w:bCs/>
      <w:i/>
      <w:iCs/>
      <w:color w:val="4F81BD"/>
    </w:rPr>
  </w:style>
  <w:style w:type="paragraph" w:styleId="Heading5">
    <w:name w:val="heading 5"/>
    <w:basedOn w:val="Normal"/>
    <w:next w:val="Normal"/>
    <w:link w:val="Heading5Char"/>
    <w:semiHidden/>
    <w:unhideWhenUsed/>
    <w:qFormat/>
    <w:rsid w:val="000F5929"/>
    <w:pPr>
      <w:keepNext/>
      <w:keepLines/>
      <w:numPr>
        <w:ilvl w:val="4"/>
        <w:numId w:val="17"/>
      </w:numPr>
      <w:spacing w:before="200" w:after="0"/>
      <w:outlineLvl w:val="4"/>
    </w:pPr>
    <w:rPr>
      <w:rFonts w:ascii="Cambria" w:eastAsia="Times New Roman" w:hAnsi="Cambria" w:cs="Times New Roman"/>
      <w:color w:val="243F60"/>
    </w:rPr>
  </w:style>
  <w:style w:type="paragraph" w:styleId="Heading6">
    <w:name w:val="heading 6"/>
    <w:basedOn w:val="Normal"/>
    <w:next w:val="Normal"/>
    <w:link w:val="Heading6Char"/>
    <w:semiHidden/>
    <w:unhideWhenUsed/>
    <w:qFormat/>
    <w:rsid w:val="000F5929"/>
    <w:pPr>
      <w:keepNext/>
      <w:keepLines/>
      <w:numPr>
        <w:ilvl w:val="5"/>
        <w:numId w:val="17"/>
      </w:numPr>
      <w:spacing w:before="200" w:after="0"/>
      <w:outlineLvl w:val="5"/>
    </w:pPr>
    <w:rPr>
      <w:rFonts w:ascii="Cambria" w:eastAsia="Times New Roman" w:hAnsi="Cambria" w:cs="Times New Roman"/>
      <w:i/>
      <w:iCs/>
      <w:color w:val="243F60"/>
    </w:rPr>
  </w:style>
  <w:style w:type="paragraph" w:styleId="Heading7">
    <w:name w:val="heading 7"/>
    <w:basedOn w:val="Normal"/>
    <w:next w:val="Normal"/>
    <w:link w:val="Heading7Char"/>
    <w:semiHidden/>
    <w:unhideWhenUsed/>
    <w:qFormat/>
    <w:rsid w:val="000F5929"/>
    <w:pPr>
      <w:keepNext/>
      <w:keepLines/>
      <w:numPr>
        <w:ilvl w:val="6"/>
        <w:numId w:val="17"/>
      </w:numPr>
      <w:spacing w:before="200" w:after="0"/>
      <w:outlineLvl w:val="6"/>
    </w:pPr>
    <w:rPr>
      <w:rFonts w:ascii="Cambria" w:eastAsia="Times New Roman" w:hAnsi="Cambria" w:cs="Times New Roman"/>
      <w:i/>
      <w:iCs/>
      <w:color w:val="404040"/>
    </w:rPr>
  </w:style>
  <w:style w:type="paragraph" w:styleId="Heading8">
    <w:name w:val="heading 8"/>
    <w:basedOn w:val="Normal"/>
    <w:next w:val="Normal"/>
    <w:link w:val="Heading8Char"/>
    <w:semiHidden/>
    <w:unhideWhenUsed/>
    <w:qFormat/>
    <w:rsid w:val="000F5929"/>
    <w:pPr>
      <w:keepNext/>
      <w:keepLines/>
      <w:numPr>
        <w:ilvl w:val="7"/>
        <w:numId w:val="17"/>
      </w:numPr>
      <w:spacing w:before="200" w:after="0"/>
      <w:outlineLvl w:val="7"/>
    </w:pPr>
    <w:rPr>
      <w:rFonts w:ascii="Cambria" w:eastAsia="Times New Roman" w:hAnsi="Cambria" w:cs="Times New Roman"/>
      <w:color w:val="404040"/>
      <w:sz w:val="20"/>
      <w:szCs w:val="20"/>
    </w:rPr>
  </w:style>
  <w:style w:type="paragraph" w:styleId="Heading9">
    <w:name w:val="heading 9"/>
    <w:basedOn w:val="Normal"/>
    <w:next w:val="Normal"/>
    <w:link w:val="Heading9Char"/>
    <w:semiHidden/>
    <w:unhideWhenUsed/>
    <w:qFormat/>
    <w:rsid w:val="000F5929"/>
    <w:pPr>
      <w:keepNext/>
      <w:keepLines/>
      <w:numPr>
        <w:ilvl w:val="8"/>
        <w:numId w:val="17"/>
      </w:numPr>
      <w:spacing w:before="200" w:after="0"/>
      <w:outlineLvl w:val="8"/>
    </w:pPr>
    <w:rPr>
      <w:rFonts w:ascii="Cambria" w:eastAsia="Times New Roman" w:hAnsi="Cambria" w:cs="Times New Roman"/>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F34E3"/>
    <w:rPr>
      <w:rFonts w:ascii="Times New Roman" w:eastAsia="Times New Roman" w:hAnsi="Times New Roman" w:cs="Times New Roman"/>
      <w:bCs/>
      <w:sz w:val="28"/>
      <w:szCs w:val="28"/>
      <w:lang w:val="en-AU" w:eastAsia="en-AU"/>
    </w:rPr>
  </w:style>
  <w:style w:type="character" w:customStyle="1" w:styleId="Heading2Char">
    <w:name w:val="Heading 2 Char"/>
    <w:basedOn w:val="DefaultParagraphFont"/>
    <w:link w:val="Heading2"/>
    <w:rsid w:val="00AF34E3"/>
    <w:rPr>
      <w:rFonts w:ascii="Times New Roman" w:eastAsia="Times New Roman" w:hAnsi="Times New Roman" w:cs="Times New Roman"/>
      <w:bCs/>
      <w:color w:val="000000" w:themeColor="text1"/>
      <w:sz w:val="24"/>
      <w:szCs w:val="26"/>
      <w:u w:val="single"/>
      <w:lang w:val="en-AU" w:eastAsia="en-AU"/>
    </w:rPr>
  </w:style>
  <w:style w:type="character" w:customStyle="1" w:styleId="Heading3Char">
    <w:name w:val="Heading 3 Char"/>
    <w:basedOn w:val="DefaultParagraphFont"/>
    <w:link w:val="Heading3"/>
    <w:semiHidden/>
    <w:rsid w:val="000F5929"/>
    <w:rPr>
      <w:rFonts w:ascii="Cambria" w:eastAsia="Times New Roman" w:hAnsi="Cambria" w:cs="Times New Roman"/>
      <w:b/>
      <w:bCs/>
      <w:color w:val="4F81BD"/>
      <w:lang w:val="en-AU" w:eastAsia="en-AU"/>
    </w:rPr>
  </w:style>
  <w:style w:type="character" w:customStyle="1" w:styleId="Heading4Char">
    <w:name w:val="Heading 4 Char"/>
    <w:basedOn w:val="DefaultParagraphFont"/>
    <w:link w:val="Heading4"/>
    <w:semiHidden/>
    <w:rsid w:val="000F5929"/>
    <w:rPr>
      <w:rFonts w:ascii="Cambria" w:eastAsia="Times New Roman" w:hAnsi="Cambria" w:cs="Times New Roman"/>
      <w:b/>
      <w:bCs/>
      <w:i/>
      <w:iCs/>
      <w:color w:val="4F81BD"/>
      <w:lang w:val="en-AU" w:eastAsia="en-AU"/>
    </w:rPr>
  </w:style>
  <w:style w:type="character" w:customStyle="1" w:styleId="Heading5Char">
    <w:name w:val="Heading 5 Char"/>
    <w:basedOn w:val="DefaultParagraphFont"/>
    <w:link w:val="Heading5"/>
    <w:semiHidden/>
    <w:rsid w:val="000F5929"/>
    <w:rPr>
      <w:rFonts w:ascii="Cambria" w:eastAsia="Times New Roman" w:hAnsi="Cambria" w:cs="Times New Roman"/>
      <w:color w:val="243F60"/>
      <w:lang w:val="en-AU" w:eastAsia="en-AU"/>
    </w:rPr>
  </w:style>
  <w:style w:type="character" w:customStyle="1" w:styleId="Heading6Char">
    <w:name w:val="Heading 6 Char"/>
    <w:basedOn w:val="DefaultParagraphFont"/>
    <w:link w:val="Heading6"/>
    <w:semiHidden/>
    <w:rsid w:val="000F5929"/>
    <w:rPr>
      <w:rFonts w:ascii="Cambria" w:eastAsia="Times New Roman" w:hAnsi="Cambria" w:cs="Times New Roman"/>
      <w:i/>
      <w:iCs/>
      <w:color w:val="243F60"/>
      <w:lang w:val="en-AU" w:eastAsia="en-AU"/>
    </w:rPr>
  </w:style>
  <w:style w:type="character" w:customStyle="1" w:styleId="Heading7Char">
    <w:name w:val="Heading 7 Char"/>
    <w:basedOn w:val="DefaultParagraphFont"/>
    <w:link w:val="Heading7"/>
    <w:semiHidden/>
    <w:rsid w:val="000F5929"/>
    <w:rPr>
      <w:rFonts w:ascii="Cambria" w:eastAsia="Times New Roman" w:hAnsi="Cambria" w:cs="Times New Roman"/>
      <w:i/>
      <w:iCs/>
      <w:color w:val="404040"/>
      <w:lang w:val="en-AU" w:eastAsia="en-AU"/>
    </w:rPr>
  </w:style>
  <w:style w:type="character" w:customStyle="1" w:styleId="Heading8Char">
    <w:name w:val="Heading 8 Char"/>
    <w:basedOn w:val="DefaultParagraphFont"/>
    <w:link w:val="Heading8"/>
    <w:semiHidden/>
    <w:rsid w:val="000F5929"/>
    <w:rPr>
      <w:rFonts w:ascii="Cambria" w:eastAsia="Times New Roman" w:hAnsi="Cambria" w:cs="Times New Roman"/>
      <w:color w:val="404040"/>
      <w:sz w:val="20"/>
      <w:szCs w:val="20"/>
      <w:lang w:val="en-AU" w:eastAsia="en-AU"/>
    </w:rPr>
  </w:style>
  <w:style w:type="character" w:customStyle="1" w:styleId="Heading9Char">
    <w:name w:val="Heading 9 Char"/>
    <w:basedOn w:val="DefaultParagraphFont"/>
    <w:link w:val="Heading9"/>
    <w:semiHidden/>
    <w:rsid w:val="000F5929"/>
    <w:rPr>
      <w:rFonts w:ascii="Cambria" w:eastAsia="Times New Roman" w:hAnsi="Cambria" w:cs="Times New Roman"/>
      <w:i/>
      <w:iCs/>
      <w:color w:val="404040"/>
      <w:sz w:val="20"/>
      <w:szCs w:val="20"/>
      <w:lang w:val="en-AU" w:eastAsia="en-AU"/>
    </w:rPr>
  </w:style>
  <w:style w:type="character" w:customStyle="1" w:styleId="BalloonTextChar">
    <w:name w:val="Balloon Text Char"/>
    <w:basedOn w:val="DefaultParagraphFont"/>
    <w:link w:val="BalloonText"/>
    <w:uiPriority w:val="99"/>
    <w:semiHidden/>
    <w:rsid w:val="000F5929"/>
    <w:rPr>
      <w:rFonts w:ascii="Segoe UI" w:eastAsiaTheme="minorEastAsia" w:hAnsi="Segoe UI" w:cs="Segoe UI"/>
      <w:sz w:val="18"/>
      <w:szCs w:val="18"/>
      <w:lang w:val="en-AU" w:eastAsia="en-AU"/>
    </w:rPr>
  </w:style>
  <w:style w:type="paragraph" w:styleId="BalloonText">
    <w:name w:val="Balloon Text"/>
    <w:basedOn w:val="Normal"/>
    <w:link w:val="BalloonTextChar"/>
    <w:uiPriority w:val="99"/>
    <w:semiHidden/>
    <w:unhideWhenUsed/>
    <w:rsid w:val="000F5929"/>
    <w:pPr>
      <w:spacing w:after="0" w:line="240" w:lineRule="auto"/>
    </w:pPr>
    <w:rPr>
      <w:rFonts w:ascii="Segoe UI" w:hAnsi="Segoe UI" w:cs="Segoe UI"/>
      <w:sz w:val="18"/>
      <w:szCs w:val="18"/>
    </w:rPr>
  </w:style>
  <w:style w:type="paragraph" w:styleId="Header">
    <w:name w:val="header"/>
    <w:aliases w:val="Char Char3 Char Char,Char Char3"/>
    <w:basedOn w:val="Normal"/>
    <w:link w:val="HeaderChar"/>
    <w:unhideWhenUsed/>
    <w:rsid w:val="000F5929"/>
    <w:pPr>
      <w:tabs>
        <w:tab w:val="center" w:pos="4513"/>
        <w:tab w:val="right" w:pos="9026"/>
      </w:tabs>
      <w:spacing w:after="0" w:line="240" w:lineRule="auto"/>
    </w:pPr>
  </w:style>
  <w:style w:type="character" w:customStyle="1" w:styleId="HeaderChar">
    <w:name w:val="Header Char"/>
    <w:aliases w:val="Char Char3 Char Char Char,Char Char3 Char"/>
    <w:basedOn w:val="DefaultParagraphFont"/>
    <w:link w:val="Header"/>
    <w:rsid w:val="000F5929"/>
    <w:rPr>
      <w:rFonts w:eastAsiaTheme="minorEastAsia"/>
      <w:lang w:val="en-AU" w:eastAsia="en-AU"/>
    </w:rPr>
  </w:style>
  <w:style w:type="paragraph" w:styleId="Footer">
    <w:name w:val="footer"/>
    <w:basedOn w:val="Normal"/>
    <w:link w:val="FooterChar"/>
    <w:uiPriority w:val="99"/>
    <w:unhideWhenUsed/>
    <w:rsid w:val="000F59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929"/>
    <w:rPr>
      <w:rFonts w:eastAsiaTheme="minorEastAsia"/>
      <w:lang w:val="en-AU" w:eastAsia="en-AU"/>
    </w:rPr>
  </w:style>
  <w:style w:type="paragraph" w:styleId="CommentText">
    <w:name w:val="annotation text"/>
    <w:basedOn w:val="Normal"/>
    <w:link w:val="CommentTextChar"/>
    <w:uiPriority w:val="99"/>
    <w:unhideWhenUsed/>
    <w:rsid w:val="000F5929"/>
    <w:pPr>
      <w:spacing w:line="240" w:lineRule="auto"/>
    </w:pPr>
    <w:rPr>
      <w:sz w:val="20"/>
      <w:szCs w:val="20"/>
    </w:rPr>
  </w:style>
  <w:style w:type="character" w:customStyle="1" w:styleId="CommentTextChar">
    <w:name w:val="Comment Text Char"/>
    <w:basedOn w:val="DefaultParagraphFont"/>
    <w:link w:val="CommentText"/>
    <w:uiPriority w:val="99"/>
    <w:rsid w:val="000F5929"/>
    <w:rPr>
      <w:rFonts w:eastAsiaTheme="minorEastAsia"/>
      <w:sz w:val="20"/>
      <w:szCs w:val="20"/>
      <w:lang w:val="en-AU" w:eastAsia="en-AU"/>
    </w:rPr>
  </w:style>
  <w:style w:type="paragraph" w:styleId="ListParagraph">
    <w:name w:val="List Paragraph"/>
    <w:basedOn w:val="Normal"/>
    <w:link w:val="ListParagraphChar"/>
    <w:uiPriority w:val="34"/>
    <w:qFormat/>
    <w:rsid w:val="000F5929"/>
    <w:pPr>
      <w:ind w:left="720"/>
      <w:contextualSpacing/>
    </w:pPr>
  </w:style>
  <w:style w:type="character" w:customStyle="1" w:styleId="ListParagraphChar">
    <w:name w:val="List Paragraph Char"/>
    <w:basedOn w:val="DefaultParagraphFont"/>
    <w:link w:val="ListParagraph"/>
    <w:uiPriority w:val="34"/>
    <w:rsid w:val="000F5929"/>
    <w:rPr>
      <w:rFonts w:eastAsiaTheme="minorEastAsia"/>
      <w:lang w:val="en-AU" w:eastAsia="en-AU"/>
    </w:rPr>
  </w:style>
  <w:style w:type="paragraph" w:customStyle="1" w:styleId="BodyText1">
    <w:name w:val="Body Text1"/>
    <w:basedOn w:val="Normal"/>
    <w:rsid w:val="000F5929"/>
    <w:pPr>
      <w:autoSpaceDE w:val="0"/>
      <w:autoSpaceDN w:val="0"/>
      <w:adjustRightInd w:val="0"/>
      <w:spacing w:after="283"/>
      <w:ind w:left="1701"/>
    </w:pPr>
    <w:rPr>
      <w:rFonts w:ascii="Helvetica 35 Thin" w:eastAsia="Calibri" w:hAnsi="Helvetica 35 Thin" w:cs="Times New Roman"/>
      <w:color w:val="000000"/>
      <w:szCs w:val="20"/>
      <w:lang w:val="en-US" w:eastAsia="en-US"/>
    </w:rPr>
  </w:style>
  <w:style w:type="character" w:styleId="Hyperlink">
    <w:name w:val="Hyperlink"/>
    <w:basedOn w:val="DefaultParagraphFont"/>
    <w:uiPriority w:val="99"/>
    <w:unhideWhenUsed/>
    <w:rsid w:val="000F5929"/>
    <w:rPr>
      <w:color w:val="0000FF"/>
      <w:u w:val="single"/>
    </w:rPr>
  </w:style>
  <w:style w:type="character" w:customStyle="1" w:styleId="normaltextrun">
    <w:name w:val="normaltextrun"/>
    <w:basedOn w:val="DefaultParagraphFont"/>
    <w:rsid w:val="000F5929"/>
  </w:style>
  <w:style w:type="character" w:customStyle="1" w:styleId="eop">
    <w:name w:val="eop"/>
    <w:basedOn w:val="DefaultParagraphFont"/>
    <w:rsid w:val="000F5929"/>
  </w:style>
  <w:style w:type="character" w:styleId="Strong">
    <w:name w:val="Strong"/>
    <w:basedOn w:val="DefaultParagraphFont"/>
    <w:uiPriority w:val="22"/>
    <w:qFormat/>
    <w:rsid w:val="000F5929"/>
    <w:rPr>
      <w:b/>
      <w:bCs/>
    </w:rPr>
  </w:style>
  <w:style w:type="paragraph" w:customStyle="1" w:styleId="MajorTableText">
    <w:name w:val="Major Table Text"/>
    <w:basedOn w:val="Normal"/>
    <w:rsid w:val="000F5929"/>
    <w:pPr>
      <w:overflowPunct w:val="0"/>
      <w:autoSpaceDE w:val="0"/>
      <w:autoSpaceDN w:val="0"/>
      <w:adjustRightInd w:val="0"/>
      <w:spacing w:before="60" w:after="60" w:line="240" w:lineRule="auto"/>
    </w:pPr>
    <w:rPr>
      <w:rFonts w:ascii="Palatino" w:eastAsia="Times New Roman" w:hAnsi="Palatino" w:cs="Times New Roman"/>
      <w:sz w:val="18"/>
      <w:szCs w:val="20"/>
    </w:rPr>
  </w:style>
  <w:style w:type="character" w:customStyle="1" w:styleId="BodyTextChar">
    <w:name w:val="Body Text Char"/>
    <w:basedOn w:val="DefaultParagraphFont"/>
    <w:link w:val="BodyText"/>
    <w:uiPriority w:val="99"/>
    <w:semiHidden/>
    <w:rsid w:val="000F5929"/>
    <w:rPr>
      <w:rFonts w:ascii="Calibri" w:eastAsia="Calibri" w:hAnsi="Calibri" w:cs="Times New Roman"/>
      <w:lang w:val="en-AU" w:eastAsia="en-AU"/>
    </w:rPr>
  </w:style>
  <w:style w:type="paragraph" w:styleId="BodyText">
    <w:name w:val="Body Text"/>
    <w:basedOn w:val="Normal"/>
    <w:link w:val="BodyTextChar"/>
    <w:uiPriority w:val="99"/>
    <w:semiHidden/>
    <w:unhideWhenUsed/>
    <w:rsid w:val="000F5929"/>
    <w:pPr>
      <w:spacing w:after="120"/>
    </w:pPr>
    <w:rPr>
      <w:rFonts w:ascii="Calibri" w:eastAsia="Calibri" w:hAnsi="Calibri" w:cs="Times New Roman"/>
    </w:rPr>
  </w:style>
  <w:style w:type="paragraph" w:styleId="ListBullet">
    <w:name w:val="List Bullet"/>
    <w:basedOn w:val="List"/>
    <w:rsid w:val="000F5929"/>
    <w:pPr>
      <w:keepNext/>
      <w:keepLines/>
      <w:tabs>
        <w:tab w:val="num" w:pos="360"/>
      </w:tabs>
      <w:spacing w:before="40" w:after="40" w:line="240" w:lineRule="auto"/>
    </w:pPr>
    <w:rPr>
      <w:rFonts w:eastAsia="Times New Roman" w:cs="Times New Roman"/>
      <w:lang w:eastAsia="en-US"/>
    </w:rPr>
  </w:style>
  <w:style w:type="paragraph" w:styleId="List">
    <w:name w:val="List"/>
    <w:basedOn w:val="Normal"/>
    <w:uiPriority w:val="99"/>
    <w:semiHidden/>
    <w:unhideWhenUsed/>
    <w:rsid w:val="000F5929"/>
    <w:pPr>
      <w:ind w:left="283" w:hanging="283"/>
      <w:contextualSpacing/>
    </w:pPr>
  </w:style>
  <w:style w:type="character" w:customStyle="1" w:styleId="CommentSubjectChar">
    <w:name w:val="Comment Subject Char"/>
    <w:basedOn w:val="CommentTextChar"/>
    <w:link w:val="CommentSubject"/>
    <w:uiPriority w:val="99"/>
    <w:semiHidden/>
    <w:rsid w:val="000F5929"/>
    <w:rPr>
      <w:rFonts w:eastAsiaTheme="minorEastAsia"/>
      <w:b/>
      <w:bCs/>
      <w:sz w:val="20"/>
      <w:szCs w:val="20"/>
      <w:lang w:val="en-AU" w:eastAsia="en-AU"/>
    </w:rPr>
  </w:style>
  <w:style w:type="paragraph" w:styleId="CommentSubject">
    <w:name w:val="annotation subject"/>
    <w:basedOn w:val="CommentText"/>
    <w:next w:val="CommentText"/>
    <w:link w:val="CommentSubjectChar"/>
    <w:uiPriority w:val="99"/>
    <w:semiHidden/>
    <w:unhideWhenUsed/>
    <w:rsid w:val="000F5929"/>
    <w:rPr>
      <w:b/>
      <w:bCs/>
    </w:rPr>
  </w:style>
  <w:style w:type="character" w:customStyle="1" w:styleId="e24kjd">
    <w:name w:val="e24kjd"/>
    <w:basedOn w:val="DefaultParagraphFont"/>
    <w:rsid w:val="000F5929"/>
  </w:style>
  <w:style w:type="character" w:customStyle="1" w:styleId="st">
    <w:name w:val="st"/>
    <w:basedOn w:val="DefaultParagraphFont"/>
    <w:rsid w:val="000F5929"/>
  </w:style>
  <w:style w:type="character" w:styleId="Emphasis">
    <w:name w:val="Emphasis"/>
    <w:basedOn w:val="DefaultParagraphFont"/>
    <w:uiPriority w:val="20"/>
    <w:qFormat/>
    <w:rsid w:val="000F5929"/>
    <w:rPr>
      <w:i/>
      <w:iCs/>
    </w:rPr>
  </w:style>
  <w:style w:type="paragraph" w:customStyle="1" w:styleId="MajorTableHeading">
    <w:name w:val="Major Table Heading"/>
    <w:basedOn w:val="MajorTableText"/>
    <w:rsid w:val="000F5929"/>
    <w:rPr>
      <w:b/>
      <w:sz w:val="20"/>
    </w:rPr>
  </w:style>
  <w:style w:type="paragraph" w:customStyle="1" w:styleId="Tabletext">
    <w:name w:val="Table text"/>
    <w:basedOn w:val="Normal"/>
    <w:rsid w:val="000F5929"/>
    <w:pPr>
      <w:keepNext/>
      <w:spacing w:before="40" w:after="80" w:line="220" w:lineRule="atLeast"/>
    </w:pPr>
    <w:rPr>
      <w:rFonts w:ascii="Arial" w:eastAsia="Times New Roman" w:hAnsi="Arial" w:cs="Times New Roman"/>
      <w:sz w:val="18"/>
      <w:szCs w:val="24"/>
    </w:rPr>
  </w:style>
  <w:style w:type="paragraph" w:customStyle="1" w:styleId="TableHeading">
    <w:name w:val="Table Heading"/>
    <w:basedOn w:val="Normal"/>
    <w:rsid w:val="000F5929"/>
    <w:pPr>
      <w:widowControl w:val="0"/>
      <w:spacing w:after="0" w:line="240" w:lineRule="auto"/>
      <w:outlineLvl w:val="2"/>
    </w:pPr>
    <w:rPr>
      <w:rFonts w:ascii="Arial" w:eastAsia="Times New Roman" w:hAnsi="Arial" w:cs="Arial"/>
      <w:b/>
      <w:bCs/>
      <w:sz w:val="18"/>
      <w:szCs w:val="20"/>
    </w:rPr>
  </w:style>
  <w:style w:type="paragraph" w:styleId="TOCHeading">
    <w:name w:val="TOC Heading"/>
    <w:basedOn w:val="Heading1"/>
    <w:next w:val="Normal"/>
    <w:uiPriority w:val="39"/>
    <w:semiHidden/>
    <w:unhideWhenUsed/>
    <w:qFormat/>
    <w:rsid w:val="00A447D4"/>
    <w:pPr>
      <w:numPr>
        <w:numId w:val="0"/>
      </w:numPr>
      <w:outlineLvl w:val="9"/>
    </w:pPr>
    <w:rPr>
      <w:rFonts w:asciiTheme="majorHAnsi" w:eastAsiaTheme="majorEastAsia" w:hAnsiTheme="majorHAnsi" w:cstheme="majorBidi"/>
      <w:color w:val="2F5496" w:themeColor="accent1" w:themeShade="BF"/>
      <w:lang w:val="en-US" w:eastAsia="ja-JP"/>
    </w:rPr>
  </w:style>
  <w:style w:type="paragraph" w:styleId="TOC1">
    <w:name w:val="toc 1"/>
    <w:basedOn w:val="Normal"/>
    <w:next w:val="Normal"/>
    <w:autoRedefine/>
    <w:uiPriority w:val="39"/>
    <w:unhideWhenUsed/>
    <w:rsid w:val="00A447D4"/>
    <w:pPr>
      <w:spacing w:after="100"/>
    </w:pPr>
  </w:style>
  <w:style w:type="paragraph" w:styleId="TOC2">
    <w:name w:val="toc 2"/>
    <w:basedOn w:val="Normal"/>
    <w:next w:val="Normal"/>
    <w:autoRedefine/>
    <w:uiPriority w:val="39"/>
    <w:unhideWhenUsed/>
    <w:rsid w:val="00A52C4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348018">
      <w:bodyDiv w:val="1"/>
      <w:marLeft w:val="0"/>
      <w:marRight w:val="0"/>
      <w:marTop w:val="0"/>
      <w:marBottom w:val="0"/>
      <w:divBdr>
        <w:top w:val="none" w:sz="0" w:space="0" w:color="auto"/>
        <w:left w:val="none" w:sz="0" w:space="0" w:color="auto"/>
        <w:bottom w:val="none" w:sz="0" w:space="0" w:color="auto"/>
        <w:right w:val="none" w:sz="0" w:space="0" w:color="auto"/>
      </w:divBdr>
    </w:div>
    <w:div w:id="571428128">
      <w:bodyDiv w:val="1"/>
      <w:marLeft w:val="0"/>
      <w:marRight w:val="0"/>
      <w:marTop w:val="0"/>
      <w:marBottom w:val="0"/>
      <w:divBdr>
        <w:top w:val="none" w:sz="0" w:space="0" w:color="auto"/>
        <w:left w:val="none" w:sz="0" w:space="0" w:color="auto"/>
        <w:bottom w:val="none" w:sz="0" w:space="0" w:color="auto"/>
        <w:right w:val="none" w:sz="0" w:space="0" w:color="auto"/>
      </w:divBdr>
    </w:div>
    <w:div w:id="582228090">
      <w:bodyDiv w:val="1"/>
      <w:marLeft w:val="0"/>
      <w:marRight w:val="0"/>
      <w:marTop w:val="0"/>
      <w:marBottom w:val="0"/>
      <w:divBdr>
        <w:top w:val="none" w:sz="0" w:space="0" w:color="auto"/>
        <w:left w:val="none" w:sz="0" w:space="0" w:color="auto"/>
        <w:bottom w:val="none" w:sz="0" w:space="0" w:color="auto"/>
        <w:right w:val="none" w:sz="0" w:space="0" w:color="auto"/>
      </w:divBdr>
    </w:div>
    <w:div w:id="912398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181915-E9D7-4C32-9751-543A4C5E0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2816</Words>
  <Characters>16053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1922164@student.uwtsd.ac.uk</dc:creator>
  <cp:keywords/>
  <dc:description/>
  <cp:lastModifiedBy>Narcis Rusu</cp:lastModifiedBy>
  <cp:revision>12</cp:revision>
  <dcterms:created xsi:type="dcterms:W3CDTF">2020-11-05T17:34:00Z</dcterms:created>
  <dcterms:modified xsi:type="dcterms:W3CDTF">2020-11-07T17:29:00Z</dcterms:modified>
</cp:coreProperties>
</file>