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AECAA2" w14:textId="77777777" w:rsidR="006718CA" w:rsidRPr="005264E4" w:rsidRDefault="006718CA" w:rsidP="006718CA">
      <w:pPr>
        <w:jc w:val="center"/>
        <w:rPr>
          <w:b/>
          <w:bCs/>
          <w:sz w:val="44"/>
          <w:szCs w:val="32"/>
          <w:lang w:val="en-GB"/>
        </w:rPr>
      </w:pPr>
      <w:r w:rsidRPr="005264E4">
        <w:rPr>
          <w:b/>
          <w:bCs/>
          <w:sz w:val="44"/>
          <w:szCs w:val="32"/>
          <w:lang w:val="en-GB"/>
        </w:rPr>
        <w:t>Essay – Case Study Evaluation</w:t>
      </w:r>
    </w:p>
    <w:p w14:paraId="4AA05895" w14:textId="77777777" w:rsidR="006F3CF7" w:rsidRPr="005264E4" w:rsidRDefault="007754B7" w:rsidP="006718CA">
      <w:pPr>
        <w:jc w:val="center"/>
        <w:rPr>
          <w:b/>
          <w:bCs/>
          <w:sz w:val="36"/>
          <w:szCs w:val="28"/>
          <w:lang w:val="en-GB"/>
        </w:rPr>
      </w:pPr>
      <w:r w:rsidRPr="005264E4">
        <w:rPr>
          <w:b/>
          <w:bCs/>
          <w:sz w:val="36"/>
          <w:szCs w:val="28"/>
          <w:lang w:val="en-GB"/>
        </w:rPr>
        <w:t>Module Name: Professional Service</w:t>
      </w:r>
    </w:p>
    <w:p w14:paraId="04731AA8" w14:textId="77777777" w:rsidR="007754B7" w:rsidRPr="005264E4" w:rsidRDefault="007754B7" w:rsidP="006718CA">
      <w:pPr>
        <w:jc w:val="center"/>
        <w:rPr>
          <w:b/>
          <w:bCs/>
          <w:sz w:val="36"/>
          <w:szCs w:val="28"/>
          <w:lang w:val="en-GB"/>
        </w:rPr>
      </w:pPr>
      <w:r w:rsidRPr="005264E4">
        <w:rPr>
          <w:b/>
          <w:bCs/>
          <w:sz w:val="36"/>
          <w:szCs w:val="28"/>
          <w:lang w:val="en-GB"/>
        </w:rPr>
        <w:t>Module Code:</w:t>
      </w:r>
      <w:r w:rsidR="00C517FF" w:rsidRPr="005264E4">
        <w:rPr>
          <w:b/>
          <w:bCs/>
          <w:sz w:val="36"/>
          <w:szCs w:val="28"/>
          <w:lang w:val="en-GB"/>
        </w:rPr>
        <w:t xml:space="preserve"> BMGM5005</w:t>
      </w:r>
    </w:p>
    <w:p w14:paraId="4ED2604B" w14:textId="0A40129D" w:rsidR="00C517FF" w:rsidRPr="005264E4" w:rsidRDefault="006718CA" w:rsidP="0076254B">
      <w:pPr>
        <w:rPr>
          <w:b/>
          <w:bCs/>
          <w:sz w:val="28"/>
          <w:szCs w:val="24"/>
          <w:lang w:val="en-GB"/>
        </w:rPr>
      </w:pPr>
      <w:proofErr w:type="spellStart"/>
      <w:r w:rsidRPr="005264E4">
        <w:rPr>
          <w:b/>
          <w:bCs/>
          <w:sz w:val="28"/>
          <w:szCs w:val="24"/>
          <w:lang w:val="en-GB"/>
        </w:rPr>
        <w:t>Name:</w:t>
      </w:r>
      <w:r w:rsidR="00151065">
        <w:rPr>
          <w:b/>
          <w:bCs/>
          <w:sz w:val="28"/>
          <w:szCs w:val="24"/>
          <w:lang w:val="en-GB"/>
        </w:rPr>
        <w:t>Arafa</w:t>
      </w:r>
      <w:proofErr w:type="spellEnd"/>
      <w:r w:rsidR="00151065">
        <w:rPr>
          <w:b/>
          <w:bCs/>
          <w:sz w:val="28"/>
          <w:szCs w:val="24"/>
          <w:lang w:val="en-GB"/>
        </w:rPr>
        <w:t xml:space="preserve"> Mohammed Ali </w:t>
      </w:r>
    </w:p>
    <w:p w14:paraId="5B7B6AD3" w14:textId="1374F3A5" w:rsidR="00A8249A" w:rsidRPr="005264E4" w:rsidRDefault="006718CA" w:rsidP="00034C5F">
      <w:pPr>
        <w:rPr>
          <w:lang w:val="en-GB"/>
        </w:rPr>
      </w:pPr>
      <w:r w:rsidRPr="005264E4">
        <w:rPr>
          <w:b/>
          <w:bCs/>
          <w:sz w:val="28"/>
          <w:szCs w:val="24"/>
          <w:lang w:val="en-GB"/>
        </w:rPr>
        <w:t>ID:</w:t>
      </w:r>
      <w:r w:rsidR="00034C5F" w:rsidRPr="00034C5F">
        <w:rPr>
          <w:b/>
          <w:bCs/>
          <w:sz w:val="28"/>
          <w:szCs w:val="24"/>
          <w:lang w:val="en-GB"/>
        </w:rPr>
        <w:t xml:space="preserve"> 2016248</w:t>
      </w:r>
      <w:r w:rsidR="00A8249A" w:rsidRPr="005264E4">
        <w:rPr>
          <w:lang w:val="en-GB"/>
        </w:rPr>
        <w:br w:type="page"/>
      </w:r>
    </w:p>
    <w:p w14:paraId="28BE0D86" w14:textId="77777777" w:rsidR="00581298" w:rsidRPr="005264E4" w:rsidRDefault="00581298" w:rsidP="00581298">
      <w:pPr>
        <w:jc w:val="center"/>
        <w:rPr>
          <w:b/>
          <w:bCs/>
          <w:sz w:val="36"/>
          <w:szCs w:val="28"/>
          <w:u w:val="thick"/>
          <w:lang w:val="en-GB"/>
        </w:rPr>
      </w:pPr>
      <w:r w:rsidRPr="005264E4">
        <w:rPr>
          <w:b/>
          <w:bCs/>
          <w:sz w:val="36"/>
          <w:szCs w:val="28"/>
          <w:u w:val="thick"/>
          <w:lang w:val="en-GB"/>
        </w:rPr>
        <w:lastRenderedPageBreak/>
        <w:t>Task1: Essay</w:t>
      </w:r>
    </w:p>
    <w:p w14:paraId="1E19A499" w14:textId="77777777" w:rsidR="006718CA" w:rsidRPr="005264E4" w:rsidRDefault="00581298" w:rsidP="00581298">
      <w:pPr>
        <w:jc w:val="center"/>
        <w:rPr>
          <w:b/>
          <w:bCs/>
          <w:lang w:val="en-GB"/>
        </w:rPr>
      </w:pPr>
      <w:r w:rsidRPr="005264E4">
        <w:rPr>
          <w:b/>
          <w:bCs/>
          <w:sz w:val="32"/>
          <w:szCs w:val="26"/>
          <w:lang w:val="en-GB"/>
        </w:rPr>
        <w:t>How to engage employees (Generation Z) throughout the employee life cycle?</w:t>
      </w:r>
    </w:p>
    <w:p w14:paraId="58CC5008" w14:textId="77777777" w:rsidR="00581298" w:rsidRPr="005264E4" w:rsidRDefault="00581298" w:rsidP="00581298">
      <w:pPr>
        <w:rPr>
          <w:lang w:val="en-GB"/>
        </w:rPr>
      </w:pPr>
    </w:p>
    <w:p w14:paraId="31272391" w14:textId="77777777" w:rsidR="007754B7" w:rsidRPr="005264E4" w:rsidRDefault="000D1274" w:rsidP="0076254B">
      <w:pPr>
        <w:rPr>
          <w:b/>
          <w:bCs/>
          <w:sz w:val="28"/>
          <w:szCs w:val="24"/>
          <w:lang w:val="en-GB"/>
        </w:rPr>
      </w:pPr>
      <w:r w:rsidRPr="005264E4">
        <w:rPr>
          <w:b/>
          <w:bCs/>
          <w:sz w:val="28"/>
          <w:szCs w:val="24"/>
          <w:lang w:val="en-GB"/>
        </w:rPr>
        <w:t>Introduction</w:t>
      </w:r>
    </w:p>
    <w:p w14:paraId="458C314A" w14:textId="77777777" w:rsidR="00B75FC4" w:rsidRPr="005264E4" w:rsidRDefault="00B75FC4" w:rsidP="00B75FC4">
      <w:pPr>
        <w:rPr>
          <w:lang w:val="en-GB"/>
        </w:rPr>
      </w:pPr>
      <w:r w:rsidRPr="005264E4">
        <w:rPr>
          <w:lang w:val="en-GB"/>
        </w:rPr>
        <w:t>By 2025, generation Z will be contributing to the workforce in a significant manner hence expected to be 27% of the global workforce</w:t>
      </w:r>
      <w:r w:rsidR="006B5407" w:rsidRPr="005264E4">
        <w:rPr>
          <w:lang w:val="en-GB"/>
        </w:rPr>
        <w:t xml:space="preserve"> (Deloitte, 2024)</w:t>
      </w:r>
      <w:r w:rsidRPr="005264E4">
        <w:rPr>
          <w:lang w:val="en-GB"/>
        </w:rPr>
        <w:t xml:space="preserve">. However, on a widening gradient, a shift in demography is evidenced in the Hospitable industry; notably the food and beverages sub-sector, 35% of Gen Z are reported to be employed </w:t>
      </w:r>
      <w:r w:rsidR="001A02CB" w:rsidRPr="005264E4">
        <w:rPr>
          <w:lang w:val="en-GB"/>
        </w:rPr>
        <w:t xml:space="preserve">(Pew Research </w:t>
      </w:r>
      <w:r w:rsidR="008B0FB0" w:rsidRPr="005264E4">
        <w:rPr>
          <w:lang w:val="en-GB"/>
        </w:rPr>
        <w:t>Centre</w:t>
      </w:r>
      <w:r w:rsidR="001A02CB" w:rsidRPr="005264E4">
        <w:rPr>
          <w:lang w:val="en-GB"/>
        </w:rPr>
        <w:t>, 2023)</w:t>
      </w:r>
      <w:r w:rsidRPr="005264E4">
        <w:rPr>
          <w:lang w:val="en-GB"/>
        </w:rPr>
        <w:t>. Based on their year of birth, this generation commonly referred to as Generation Z, entered the workforce with unfamiliarity with various employment practices compared to their predecessors but boasted digital literacy and certain work expectations that are proving to revolutionize formal work settings.</w:t>
      </w:r>
    </w:p>
    <w:p w14:paraId="2E4BC5E4" w14:textId="77777777" w:rsidR="000D1274" w:rsidRPr="005264E4" w:rsidRDefault="00B75FC4" w:rsidP="00B75FC4">
      <w:pPr>
        <w:rPr>
          <w:lang w:val="en-GB"/>
        </w:rPr>
      </w:pPr>
      <w:r w:rsidRPr="005264E4">
        <w:rPr>
          <w:lang w:val="en-GB"/>
        </w:rPr>
        <w:t xml:space="preserve">According to Gallup (2024), employee engagement refers to the extent to which workers and the organization are psychologically present in their work, that is the passion and focus of employees towards their organization and its objectives are getting higher in the hospitality industry. </w:t>
      </w:r>
      <w:r w:rsidR="002520A4" w:rsidRPr="005264E4">
        <w:rPr>
          <w:lang w:val="en-GB"/>
        </w:rPr>
        <w:t>T</w:t>
      </w:r>
      <w:r w:rsidRPr="005264E4">
        <w:rPr>
          <w:lang w:val="en-GB"/>
        </w:rPr>
        <w:t>here is high turnover has become an acute problem within the industry with average turnover standing at 73.8 annually</w:t>
      </w:r>
      <w:r w:rsidR="00F95497" w:rsidRPr="005264E4">
        <w:rPr>
          <w:lang w:val="en-GB"/>
        </w:rPr>
        <w:t xml:space="preserve"> (Bureau of </w:t>
      </w:r>
      <w:proofErr w:type="spellStart"/>
      <w:r w:rsidR="00F95497" w:rsidRPr="005264E4">
        <w:rPr>
          <w:lang w:val="en-GB"/>
        </w:rPr>
        <w:t>Labor</w:t>
      </w:r>
      <w:proofErr w:type="spellEnd"/>
      <w:r w:rsidR="00F95497" w:rsidRPr="005264E4">
        <w:rPr>
          <w:lang w:val="en-GB"/>
        </w:rPr>
        <w:t xml:space="preserve"> Statistics, 2024)</w:t>
      </w:r>
      <w:r w:rsidRPr="005264E4">
        <w:rPr>
          <w:lang w:val="en-GB"/>
        </w:rPr>
        <w:t>. This paper establishes that as Generation Z gains employment in the hospitality industry, management must consider changes across the employee life-cycle in employee engagement approaches in order to attract, develop and retain this all-digital generation all while optimising their strengths in the F&amp;B segment.</w:t>
      </w:r>
    </w:p>
    <w:p w14:paraId="2BF385C9" w14:textId="77777777" w:rsidR="009A3257" w:rsidRPr="005264E4" w:rsidRDefault="009A3257" w:rsidP="00B75FC4">
      <w:pPr>
        <w:rPr>
          <w:lang w:val="en-GB"/>
        </w:rPr>
      </w:pPr>
    </w:p>
    <w:p w14:paraId="38602E36" w14:textId="77777777" w:rsidR="009A3257" w:rsidRPr="005264E4" w:rsidRDefault="009A3257" w:rsidP="00B75FC4">
      <w:pPr>
        <w:rPr>
          <w:b/>
          <w:bCs/>
          <w:sz w:val="28"/>
          <w:szCs w:val="24"/>
          <w:lang w:val="en-GB"/>
        </w:rPr>
      </w:pPr>
      <w:r w:rsidRPr="005264E4">
        <w:rPr>
          <w:b/>
          <w:bCs/>
          <w:sz w:val="28"/>
          <w:szCs w:val="24"/>
          <w:lang w:val="en-GB"/>
        </w:rPr>
        <w:t>Main Body</w:t>
      </w:r>
    </w:p>
    <w:p w14:paraId="5CD99E50" w14:textId="77777777" w:rsidR="009A3257" w:rsidRPr="005264E4" w:rsidRDefault="00B56B9A" w:rsidP="00B75FC4">
      <w:pPr>
        <w:rPr>
          <w:b/>
          <w:bCs/>
          <w:lang w:val="en-GB"/>
        </w:rPr>
      </w:pPr>
      <w:r w:rsidRPr="005264E4">
        <w:rPr>
          <w:b/>
          <w:bCs/>
          <w:lang w:val="en-GB"/>
        </w:rPr>
        <w:t>Understanding Generation Z</w:t>
      </w:r>
    </w:p>
    <w:p w14:paraId="239B54F5" w14:textId="77777777" w:rsidR="00B56B9A" w:rsidRPr="005264E4" w:rsidRDefault="001C7753" w:rsidP="00B75FC4">
      <w:pPr>
        <w:rPr>
          <w:lang w:val="en-GB"/>
        </w:rPr>
      </w:pPr>
      <w:r w:rsidRPr="005264E4">
        <w:rPr>
          <w:lang w:val="en-GB"/>
        </w:rPr>
        <w:lastRenderedPageBreak/>
        <w:t>Generation Z is often described as being between 1997 and 2012, meaning that they are a digital generation involved with technology in most aspects of their lives. It devotes high attention to everything that is connected with technology, and it expects constant digital communication in work and effective working online tools</w:t>
      </w:r>
      <w:r w:rsidR="00703399" w:rsidRPr="005264E4">
        <w:rPr>
          <w:lang w:val="en-GB"/>
        </w:rPr>
        <w:t xml:space="preserve"> (Nguyen Ngoc et al., 2022)</w:t>
      </w:r>
      <w:r w:rsidRPr="005264E4">
        <w:rPr>
          <w:lang w:val="en-GB"/>
        </w:rPr>
        <w:t>. They do value work-life balance immensely especially having observed the consequences of burnout of previous generations and do not favour structured childhood</w:t>
      </w:r>
      <w:r w:rsidR="003235A5" w:rsidRPr="005264E4">
        <w:rPr>
          <w:lang w:val="en-GB"/>
        </w:rPr>
        <w:t xml:space="preserve"> (</w:t>
      </w:r>
      <w:proofErr w:type="spellStart"/>
      <w:r w:rsidR="003235A5" w:rsidRPr="005264E4">
        <w:rPr>
          <w:lang w:val="en-GB"/>
        </w:rPr>
        <w:t>Chillakuri</w:t>
      </w:r>
      <w:proofErr w:type="spellEnd"/>
      <w:r w:rsidR="003235A5" w:rsidRPr="005264E4">
        <w:rPr>
          <w:lang w:val="en-GB"/>
        </w:rPr>
        <w:t>, 2020)</w:t>
      </w:r>
      <w:r w:rsidRPr="005264E4">
        <w:rPr>
          <w:lang w:val="en-GB"/>
        </w:rPr>
        <w:t>. Another fundamental component of the culture is also the social responsibility, generational Z is generally more sympathetic toward the organizations which support causes such as ecological sustainability and social justice, there will always be a necessity for companies to be ethically obedient to some professional show off. Further, Gen-Z does not like complex and formal organizational communication styles but instead seeks actual, honest, clear and real-time communication. Frequent multitasking and interest in visual messages indicate that people should be kept engaged and communicated with shortly and using images. Through an entrepreneurial lens, this generation also attaches high value to self-organised work and career progression in core line with financial rewards and self-actualisation, therefore, creating personalised work experiences remains a dominant approach to engaging and retaining this generation at work (MELP Team, 2024). ​</w:t>
      </w:r>
    </w:p>
    <w:p w14:paraId="1916F214" w14:textId="77777777" w:rsidR="001C7753" w:rsidRPr="005264E4" w:rsidRDefault="00BB1EAD" w:rsidP="00B75FC4">
      <w:pPr>
        <w:rPr>
          <w:b/>
          <w:bCs/>
          <w:lang w:val="en-GB"/>
        </w:rPr>
      </w:pPr>
      <w:r w:rsidRPr="005264E4">
        <w:rPr>
          <w:b/>
          <w:bCs/>
          <w:lang w:val="en-GB"/>
        </w:rPr>
        <w:t>The role of HR in employee engagement</w:t>
      </w:r>
    </w:p>
    <w:p w14:paraId="2051B026" w14:textId="77777777" w:rsidR="00BB1EAD" w:rsidRPr="005264E4" w:rsidRDefault="008C0449" w:rsidP="00B75FC4">
      <w:pPr>
        <w:rPr>
          <w:lang w:val="en-GB"/>
        </w:rPr>
      </w:pPr>
      <w:r w:rsidRPr="005264E4">
        <w:rPr>
          <w:lang w:val="en-GB"/>
        </w:rPr>
        <w:t>HR department becomes the main one for employee engagement particularly regarding Generation Z which</w:t>
      </w:r>
      <w:r w:rsidR="00C55780" w:rsidRPr="005264E4">
        <w:rPr>
          <w:lang w:val="en-GB"/>
        </w:rPr>
        <w:t xml:space="preserve"> is characteris</w:t>
      </w:r>
      <w:r w:rsidRPr="005264E4">
        <w:rPr>
          <w:lang w:val="en-GB"/>
        </w:rPr>
        <w:t>ed by specific features. As a strategic partner, HR facilitates having engaged employees through their skills in recruitment and management of people in the hotel</w:t>
      </w:r>
      <w:r w:rsidR="00C55780" w:rsidRPr="005264E4">
        <w:rPr>
          <w:lang w:val="en-GB"/>
        </w:rPr>
        <w:t xml:space="preserve"> (</w:t>
      </w:r>
      <w:proofErr w:type="spellStart"/>
      <w:r w:rsidR="00C55780" w:rsidRPr="005264E4">
        <w:rPr>
          <w:lang w:val="en-GB"/>
        </w:rPr>
        <w:t>Bellinder</w:t>
      </w:r>
      <w:proofErr w:type="spellEnd"/>
      <w:r w:rsidR="00C55780" w:rsidRPr="005264E4">
        <w:rPr>
          <w:lang w:val="en-GB"/>
        </w:rPr>
        <w:t>, 2024)</w:t>
      </w:r>
      <w:r w:rsidRPr="005264E4">
        <w:rPr>
          <w:lang w:val="en-GB"/>
        </w:rPr>
        <w:t xml:space="preserve">. It shows that through the cultivation of a positive workers’ culture, the HR departments can create a workplace environment that can easily appeal to the self-orientation of Gen Z and ensure that they align with the goal of that they can positively impact society with fair practices as well. Wellness programs and diversity, as well as inclusion, comprise the proper retention tools for Gen Z employees. This makes it necessary for HR to evaluate engagement scores frequently to be able to make the necessary changes to the strategies used in the organization about the needs of the workforce. Another aspect that Gen Z values is technology, so when applying changes to </w:t>
      </w:r>
      <w:r w:rsidRPr="005264E4">
        <w:rPr>
          <w:lang w:val="en-GB"/>
        </w:rPr>
        <w:lastRenderedPageBreak/>
        <w:t xml:space="preserve">the HR area, like digital </w:t>
      </w:r>
      <w:proofErr w:type="spellStart"/>
      <w:r w:rsidRPr="005264E4">
        <w:rPr>
          <w:lang w:val="en-GB"/>
        </w:rPr>
        <w:t>onboarding</w:t>
      </w:r>
      <w:proofErr w:type="spellEnd"/>
      <w:r w:rsidRPr="005264E4">
        <w:rPr>
          <w:lang w:val="en-GB"/>
        </w:rPr>
        <w:t xml:space="preserve"> and work-from-home opportunities, the department will benefit as well</w:t>
      </w:r>
      <w:r w:rsidR="00EE7EC9" w:rsidRPr="005264E4">
        <w:rPr>
          <w:lang w:val="en-GB"/>
        </w:rPr>
        <w:t xml:space="preserve"> (</w:t>
      </w:r>
      <w:proofErr w:type="spellStart"/>
      <w:r w:rsidR="00EE7EC9" w:rsidRPr="005264E4">
        <w:rPr>
          <w:lang w:val="en-GB"/>
        </w:rPr>
        <w:t>Pandita</w:t>
      </w:r>
      <w:proofErr w:type="spellEnd"/>
      <w:r w:rsidR="00EE7EC9" w:rsidRPr="005264E4">
        <w:rPr>
          <w:lang w:val="en-GB"/>
        </w:rPr>
        <w:t xml:space="preserve"> and Kumar, 2022)</w:t>
      </w:r>
      <w:r w:rsidRPr="005264E4">
        <w:rPr>
          <w:lang w:val="en-GB"/>
        </w:rPr>
        <w:t>. The HR plays the middle ground between the management team and the employees to ensure that Gen Z has proper communication on growth opportunities and prospects making the organization of choice for members of the generation.</w:t>
      </w:r>
    </w:p>
    <w:p w14:paraId="78DF7532" w14:textId="77777777" w:rsidR="008C0449" w:rsidRPr="005264E4" w:rsidRDefault="006A22B0" w:rsidP="00B75FC4">
      <w:pPr>
        <w:rPr>
          <w:b/>
          <w:bCs/>
          <w:lang w:val="en-GB"/>
        </w:rPr>
      </w:pPr>
      <w:r w:rsidRPr="005264E4">
        <w:rPr>
          <w:b/>
          <w:bCs/>
          <w:lang w:val="en-GB"/>
        </w:rPr>
        <w:t>Employee lifecycle engagement strategies</w:t>
      </w:r>
    </w:p>
    <w:p w14:paraId="2FA005BD" w14:textId="77777777" w:rsidR="00684535" w:rsidRPr="005264E4" w:rsidRDefault="00684535" w:rsidP="00684535">
      <w:pPr>
        <w:rPr>
          <w:lang w:val="en-GB"/>
        </w:rPr>
      </w:pPr>
      <w:r w:rsidRPr="005264E4">
        <w:rPr>
          <w:lang w:val="en-GB"/>
        </w:rPr>
        <w:t>Engaging Generation Z at the workplace implies that the strategies for covering the four stages in the employee engagement lifecycle need the leadership’s strategic direction depending on the generation’s preferences and expectations in the hospitality industry.</w:t>
      </w:r>
    </w:p>
    <w:p w14:paraId="2908DFD4" w14:textId="77777777" w:rsidR="00684535" w:rsidRPr="005264E4" w:rsidRDefault="00684535" w:rsidP="00684535">
      <w:pPr>
        <w:rPr>
          <w:lang w:val="en-GB"/>
        </w:rPr>
      </w:pPr>
      <w:r w:rsidRPr="005264E4">
        <w:rPr>
          <w:lang w:val="en-GB"/>
        </w:rPr>
        <w:t xml:space="preserve">The first stage of this lifecycle is </w:t>
      </w:r>
      <w:r w:rsidRPr="005264E4">
        <w:rPr>
          <w:b/>
          <w:bCs/>
          <w:i/>
          <w:iCs/>
          <w:lang w:val="en-GB"/>
        </w:rPr>
        <w:t>attraction</w:t>
      </w:r>
      <w:r w:rsidRPr="005264E4">
        <w:rPr>
          <w:lang w:val="en-GB"/>
        </w:rPr>
        <w:t xml:space="preserve">. Promising approaches to modern talent attraction can be described as digital First employer branding drastically different from the past approaches. </w:t>
      </w:r>
      <w:r w:rsidR="00F72BEB" w:rsidRPr="005264E4">
        <w:rPr>
          <w:lang w:val="en-GB"/>
        </w:rPr>
        <w:t xml:space="preserve">Nearly </w:t>
      </w:r>
      <w:r w:rsidRPr="005264E4">
        <w:rPr>
          <w:lang w:val="en-GB"/>
        </w:rPr>
        <w:t>eighty-three percent of Generation Z candidates use social networks to gather information about employers</w:t>
      </w:r>
      <w:r w:rsidR="00F72BEB" w:rsidRPr="005264E4">
        <w:rPr>
          <w:lang w:val="en-GB"/>
        </w:rPr>
        <w:t xml:space="preserve"> (</w:t>
      </w:r>
      <w:proofErr w:type="spellStart"/>
      <w:r w:rsidR="00F72BEB" w:rsidRPr="005264E4">
        <w:rPr>
          <w:lang w:val="en-GB"/>
        </w:rPr>
        <w:t>Linkedin</w:t>
      </w:r>
      <w:proofErr w:type="spellEnd"/>
      <w:r w:rsidR="00F72BEB" w:rsidRPr="005264E4">
        <w:rPr>
          <w:lang w:val="en-GB"/>
        </w:rPr>
        <w:t>, 2024)</w:t>
      </w:r>
      <w:r w:rsidRPr="005264E4">
        <w:rPr>
          <w:lang w:val="en-GB"/>
        </w:rPr>
        <w:t xml:space="preserve">. Marriott International is a good example through their #MarriottJobsChallenge recruitment sting on </w:t>
      </w:r>
      <w:proofErr w:type="spellStart"/>
      <w:r w:rsidRPr="005264E4">
        <w:rPr>
          <w:lang w:val="en-GB"/>
        </w:rPr>
        <w:t>TikTok</w:t>
      </w:r>
      <w:proofErr w:type="spellEnd"/>
      <w:r w:rsidRPr="005264E4">
        <w:rPr>
          <w:lang w:val="en-GB"/>
        </w:rPr>
        <w:t xml:space="preserve"> that generated over 5.2 million views and boosted Gen Z applicants by 77% </w:t>
      </w:r>
      <w:r w:rsidR="008B691B" w:rsidRPr="005264E4">
        <w:rPr>
          <w:lang w:val="en-GB"/>
        </w:rPr>
        <w:t>(</w:t>
      </w:r>
      <w:proofErr w:type="spellStart"/>
      <w:r w:rsidR="008B691B" w:rsidRPr="005264E4">
        <w:rPr>
          <w:lang w:val="en-GB"/>
        </w:rPr>
        <w:t>Lentini</w:t>
      </w:r>
      <w:proofErr w:type="spellEnd"/>
      <w:r w:rsidR="008B691B" w:rsidRPr="005264E4">
        <w:rPr>
          <w:lang w:val="en-GB"/>
        </w:rPr>
        <w:t>, 2022)</w:t>
      </w:r>
      <w:r w:rsidRPr="005264E4">
        <w:rPr>
          <w:lang w:val="en-GB"/>
        </w:rPr>
        <w:t xml:space="preserve">. </w:t>
      </w:r>
      <w:r w:rsidR="00826445" w:rsidRPr="005264E4">
        <w:rPr>
          <w:lang w:val="en-GB"/>
        </w:rPr>
        <w:t>C</w:t>
      </w:r>
      <w:r w:rsidRPr="005264E4">
        <w:rPr>
          <w:lang w:val="en-GB"/>
        </w:rPr>
        <w:t xml:space="preserve">ompanies </w:t>
      </w:r>
      <w:r w:rsidR="00837150" w:rsidRPr="005264E4">
        <w:rPr>
          <w:lang w:val="en-GB"/>
        </w:rPr>
        <w:t>stating,</w:t>
      </w:r>
      <w:r w:rsidRPr="005264E4">
        <w:rPr>
          <w:lang w:val="en-GB"/>
        </w:rPr>
        <w:t xml:space="preserve"> they are using the technology or addressing sustainability have a 64% higher likelihood of Gen Z applying</w:t>
      </w:r>
      <w:r w:rsidR="00837150" w:rsidRPr="005264E4">
        <w:rPr>
          <w:lang w:val="en-GB"/>
        </w:rPr>
        <w:t xml:space="preserve"> (</w:t>
      </w:r>
      <w:proofErr w:type="spellStart"/>
      <w:r w:rsidR="00837150" w:rsidRPr="005264E4">
        <w:rPr>
          <w:lang w:val="en-GB"/>
        </w:rPr>
        <w:t>Dabak</w:t>
      </w:r>
      <w:proofErr w:type="spellEnd"/>
      <w:r w:rsidR="00837150" w:rsidRPr="005264E4">
        <w:rPr>
          <w:lang w:val="en-GB"/>
        </w:rPr>
        <w:t xml:space="preserve"> et al., 2022)</w:t>
      </w:r>
      <w:r w:rsidRPr="005264E4">
        <w:rPr>
          <w:lang w:val="en-GB"/>
        </w:rPr>
        <w:t xml:space="preserve">. </w:t>
      </w:r>
      <w:r w:rsidR="00826445" w:rsidRPr="005264E4">
        <w:rPr>
          <w:lang w:val="en-GB"/>
        </w:rPr>
        <w:t xml:space="preserve"> Nearly </w:t>
      </w:r>
      <w:r w:rsidRPr="005264E4">
        <w:rPr>
          <w:lang w:val="en-GB"/>
        </w:rPr>
        <w:t>91% of Gen Z applicants have attributed their decisions to employment opportunities in the hospitality industry to clarity of career paths</w:t>
      </w:r>
      <w:r w:rsidR="00826445" w:rsidRPr="005264E4">
        <w:rPr>
          <w:lang w:val="en-GB"/>
        </w:rPr>
        <w:t xml:space="preserve"> (Deloitte, 2024)</w:t>
      </w:r>
      <w:r w:rsidRPr="005264E4">
        <w:rPr>
          <w:lang w:val="en-GB"/>
        </w:rPr>
        <w:t>.</w:t>
      </w:r>
    </w:p>
    <w:p w14:paraId="547F9C62" w14:textId="77777777" w:rsidR="00684535" w:rsidRPr="005264E4" w:rsidRDefault="00C41A74" w:rsidP="00684535">
      <w:pPr>
        <w:rPr>
          <w:lang w:val="en-GB"/>
        </w:rPr>
      </w:pPr>
      <w:r w:rsidRPr="005264E4">
        <w:rPr>
          <w:lang w:val="en-GB"/>
        </w:rPr>
        <w:t xml:space="preserve">The second stage of this lifecycle is the </w:t>
      </w:r>
      <w:r w:rsidRPr="005264E4">
        <w:rPr>
          <w:b/>
          <w:bCs/>
          <w:i/>
          <w:iCs/>
          <w:lang w:val="en-GB"/>
        </w:rPr>
        <w:t>recruitment</w:t>
      </w:r>
      <w:r w:rsidRPr="005264E4">
        <w:rPr>
          <w:lang w:val="en-GB"/>
        </w:rPr>
        <w:t xml:space="preserve"> strategy. </w:t>
      </w:r>
      <w:r w:rsidR="00684535" w:rsidRPr="005264E4">
        <w:rPr>
          <w:lang w:val="en-GB"/>
        </w:rPr>
        <w:t xml:space="preserve">The traditional course of recruitment has evolved in a way to meet Gen Z’s expectations of the digital platform. Also, Hilton attained its intended outcomes when it adopted virtual reality job try-outs: new hire turnover has been lowered by 29%, while the candidates’ satisfaction scores have been increased by 85% </w:t>
      </w:r>
      <w:r w:rsidR="006C1969" w:rsidRPr="005264E4">
        <w:rPr>
          <w:lang w:val="en-GB"/>
        </w:rPr>
        <w:t>(Hilton, 2024)</w:t>
      </w:r>
      <w:r w:rsidR="00684535" w:rsidRPr="005264E4">
        <w:rPr>
          <w:lang w:val="en-GB"/>
        </w:rPr>
        <w:t>. According to the PwC (2024) study, 78 percent of Generation Z wanted their applications to be mobile-friendly, and 69 percent were more engaged with video interview systems. The use of game aspects in recruitment assessme</w:t>
      </w:r>
      <w:r w:rsidR="00A644A0" w:rsidRPr="005264E4">
        <w:rPr>
          <w:lang w:val="en-GB"/>
        </w:rPr>
        <w:t>nts has proven rather effective</w:t>
      </w:r>
      <w:r w:rsidR="00684535" w:rsidRPr="005264E4">
        <w:rPr>
          <w:lang w:val="en-GB"/>
        </w:rPr>
        <w:t xml:space="preserve"> where it revealed a 47% completion rate improvement and 38% qualified hiring when incorporating games into the assessment. Due to organizational values and development opportunities in </w:t>
      </w:r>
      <w:r w:rsidR="00684535" w:rsidRPr="005264E4">
        <w:rPr>
          <w:lang w:val="en-GB"/>
        </w:rPr>
        <w:lastRenderedPageBreak/>
        <w:t xml:space="preserve">communication during recruitment, acceptance of offers by Gen Z has increased by 52% </w:t>
      </w:r>
      <w:r w:rsidR="00A644A0" w:rsidRPr="005264E4">
        <w:rPr>
          <w:lang w:val="en-GB"/>
        </w:rPr>
        <w:t>(McKinsey &amp; Company, 2023)</w:t>
      </w:r>
      <w:r w:rsidR="00684535" w:rsidRPr="005264E4">
        <w:rPr>
          <w:lang w:val="en-GB"/>
        </w:rPr>
        <w:t>.</w:t>
      </w:r>
    </w:p>
    <w:p w14:paraId="3E9F49AC" w14:textId="77777777" w:rsidR="00684535" w:rsidRPr="005264E4" w:rsidRDefault="00684535" w:rsidP="00684535">
      <w:pPr>
        <w:rPr>
          <w:lang w:val="en-GB"/>
        </w:rPr>
      </w:pPr>
      <w:proofErr w:type="spellStart"/>
      <w:r w:rsidRPr="005264E4">
        <w:rPr>
          <w:b/>
          <w:bCs/>
          <w:i/>
          <w:iCs/>
          <w:lang w:val="en-GB"/>
        </w:rPr>
        <w:t>Onboarding</w:t>
      </w:r>
      <w:proofErr w:type="spellEnd"/>
      <w:r w:rsidRPr="005264E4">
        <w:rPr>
          <w:b/>
          <w:bCs/>
          <w:i/>
          <w:iCs/>
          <w:lang w:val="en-GB"/>
        </w:rPr>
        <w:t xml:space="preserve"> </w:t>
      </w:r>
      <w:r w:rsidR="00820F5E" w:rsidRPr="005264E4">
        <w:rPr>
          <w:lang w:val="en-GB"/>
        </w:rPr>
        <w:t>technology is</w:t>
      </w:r>
      <w:r w:rsidRPr="005264E4">
        <w:rPr>
          <w:lang w:val="en-GB"/>
        </w:rPr>
        <w:t xml:space="preserve"> very important to ensure the integration of Gen Z in organizations. Hyatt’s digital orientation program for new hires, a training that introduced the utilization of game-based training modules, has seen new hire turnover reduced by 43% within the first 90 days </w:t>
      </w:r>
      <w:r w:rsidR="002A22B6" w:rsidRPr="005264E4">
        <w:rPr>
          <w:lang w:val="en-GB"/>
        </w:rPr>
        <w:t>(</w:t>
      </w:r>
      <w:r w:rsidR="005A026F" w:rsidRPr="005264E4">
        <w:rPr>
          <w:lang w:val="en-GB"/>
        </w:rPr>
        <w:t>Hyatt,</w:t>
      </w:r>
      <w:r w:rsidR="002A22B6" w:rsidRPr="005264E4">
        <w:rPr>
          <w:lang w:val="en-GB"/>
        </w:rPr>
        <w:t xml:space="preserve"> 2024)</w:t>
      </w:r>
      <w:r w:rsidRPr="005264E4">
        <w:rPr>
          <w:lang w:val="en-GB"/>
        </w:rPr>
        <w:t>. New hire productivity is 56% higher for the first month of a company’s implementation of a structured buddy system where millennial new hires are</w:t>
      </w:r>
      <w:r w:rsidR="005A026F" w:rsidRPr="005264E4">
        <w:rPr>
          <w:lang w:val="en-GB"/>
        </w:rPr>
        <w:t xml:space="preserve"> paired with millennial mentors. </w:t>
      </w:r>
      <w:r w:rsidR="0086186C" w:rsidRPr="005264E4">
        <w:rPr>
          <w:lang w:val="en-GB"/>
        </w:rPr>
        <w:t>According to Gartner</w:t>
      </w:r>
      <w:r w:rsidRPr="005264E4">
        <w:rPr>
          <w:lang w:val="en-GB"/>
        </w:rPr>
        <w:t xml:space="preserve"> </w:t>
      </w:r>
      <w:r w:rsidR="0086186C" w:rsidRPr="005264E4">
        <w:rPr>
          <w:lang w:val="en-GB"/>
        </w:rPr>
        <w:t>(</w:t>
      </w:r>
      <w:r w:rsidRPr="005264E4">
        <w:rPr>
          <w:lang w:val="en-GB"/>
        </w:rPr>
        <w:t>2024</w:t>
      </w:r>
      <w:r w:rsidR="0086186C" w:rsidRPr="005264E4">
        <w:rPr>
          <w:lang w:val="en-GB"/>
        </w:rPr>
        <w:t xml:space="preserve">), there is an opportunity that </w:t>
      </w:r>
      <w:r w:rsidRPr="005264E4">
        <w:rPr>
          <w:lang w:val="en-GB"/>
        </w:rPr>
        <w:t xml:space="preserve">30-60-90 day plans </w:t>
      </w:r>
      <w:r w:rsidR="0086186C" w:rsidRPr="005264E4">
        <w:rPr>
          <w:lang w:val="en-GB"/>
        </w:rPr>
        <w:t xml:space="preserve">to </w:t>
      </w:r>
      <w:r w:rsidRPr="005264E4">
        <w:rPr>
          <w:lang w:val="en-GB"/>
        </w:rPr>
        <w:t xml:space="preserve">enhance </w:t>
      </w:r>
      <w:r w:rsidR="0086186C" w:rsidRPr="005264E4">
        <w:rPr>
          <w:lang w:val="en-GB"/>
        </w:rPr>
        <w:t xml:space="preserve">the </w:t>
      </w:r>
      <w:r w:rsidRPr="005264E4">
        <w:rPr>
          <w:lang w:val="en-GB"/>
        </w:rPr>
        <w:t>organisation’s engagement rates by 34% among Gen Z employees.</w:t>
      </w:r>
    </w:p>
    <w:p w14:paraId="7FDA1ECD" w14:textId="77777777" w:rsidR="00684535" w:rsidRPr="005264E4" w:rsidRDefault="00BE1276" w:rsidP="00684535">
      <w:pPr>
        <w:rPr>
          <w:lang w:val="en-GB"/>
        </w:rPr>
      </w:pPr>
      <w:r w:rsidRPr="005264E4">
        <w:rPr>
          <w:lang w:val="en-GB"/>
        </w:rPr>
        <w:t xml:space="preserve">The next stage of this lifestyle is </w:t>
      </w:r>
      <w:r w:rsidRPr="005264E4">
        <w:rPr>
          <w:b/>
          <w:bCs/>
          <w:i/>
          <w:iCs/>
          <w:lang w:val="en-GB"/>
        </w:rPr>
        <w:t>development</w:t>
      </w:r>
      <w:r w:rsidRPr="005264E4">
        <w:rPr>
          <w:lang w:val="en-GB"/>
        </w:rPr>
        <w:t>. Another important Gen Z work characteristic is their focus on learning and expanding their skills – for this reason, micro-learning and mobile learning have to be provided. Such platforms can provide easy and convenient access, which can be obtained more than once on demand. Opportunities for cross-training, or learning other positions within the company and having one-on-one with their managers enhance the provisions of Gen Z with their self-employment and ideas, as well as giving them highly developed skills in multiple areas relevant to the organization. For example, Four Seasons has a leadership development program where career progression is well defined – is crucial for Gen Z to stick with an organization following clear and realistic mobility schemes (EHL, 2023). This approach also addresses engagement by demonstrating concern for the development of employees</w:t>
      </w:r>
      <w:r w:rsidR="00684535" w:rsidRPr="005264E4">
        <w:rPr>
          <w:lang w:val="en-GB"/>
        </w:rPr>
        <w:t>.</w:t>
      </w:r>
    </w:p>
    <w:p w14:paraId="6DDC9E13" w14:textId="77777777" w:rsidR="00684535" w:rsidRPr="005264E4" w:rsidRDefault="00BE1276" w:rsidP="00684535">
      <w:pPr>
        <w:rPr>
          <w:lang w:val="en-GB"/>
        </w:rPr>
      </w:pPr>
      <w:r w:rsidRPr="005264E4">
        <w:rPr>
          <w:lang w:val="en-GB"/>
        </w:rPr>
        <w:t xml:space="preserve">There is another important stage which is workforce </w:t>
      </w:r>
      <w:r w:rsidRPr="005264E4">
        <w:rPr>
          <w:b/>
          <w:bCs/>
          <w:i/>
          <w:iCs/>
          <w:lang w:val="en-GB"/>
        </w:rPr>
        <w:t>retention</w:t>
      </w:r>
      <w:r w:rsidRPr="005264E4">
        <w:rPr>
          <w:lang w:val="en-GB"/>
        </w:rPr>
        <w:t xml:space="preserve">. </w:t>
      </w:r>
      <w:r w:rsidR="00684535" w:rsidRPr="005264E4">
        <w:rPr>
          <w:lang w:val="en-GB"/>
        </w:rPr>
        <w:t>The case of Ritz-Carlton proves that simple practices of frequent feedback and reward for the work done are potent elements of retention policies. Its digital recognit</w:t>
      </w:r>
      <w:r w:rsidR="00D86570" w:rsidRPr="005264E4">
        <w:rPr>
          <w:lang w:val="en-GB"/>
        </w:rPr>
        <w:t>ion program has helped cut the f</w:t>
      </w:r>
      <w:r w:rsidR="00684535" w:rsidRPr="005264E4">
        <w:rPr>
          <w:lang w:val="en-GB"/>
        </w:rPr>
        <w:t xml:space="preserve">igure: </w:t>
      </w:r>
      <w:r w:rsidR="00D86570" w:rsidRPr="005264E4">
        <w:rPr>
          <w:lang w:val="en-GB"/>
        </w:rPr>
        <w:t xml:space="preserve">of </w:t>
      </w:r>
      <w:r w:rsidR="00684535" w:rsidRPr="005264E4">
        <w:rPr>
          <w:lang w:val="en-GB"/>
        </w:rPr>
        <w:t xml:space="preserve">voluntary turnover by forty-five </w:t>
      </w:r>
      <w:r w:rsidR="00D86570" w:rsidRPr="005264E4">
        <w:rPr>
          <w:lang w:val="en-GB"/>
        </w:rPr>
        <w:t>per</w:t>
      </w:r>
      <w:r w:rsidR="00684535" w:rsidRPr="005264E4">
        <w:rPr>
          <w:lang w:val="en-GB"/>
        </w:rPr>
        <w:t xml:space="preserve">cent </w:t>
      </w:r>
      <w:r w:rsidR="00D86570" w:rsidRPr="005264E4">
        <w:rPr>
          <w:lang w:val="en-GB"/>
        </w:rPr>
        <w:t>(Ritz-Carlton, 2022)</w:t>
      </w:r>
      <w:r w:rsidR="00684535" w:rsidRPr="005264E4">
        <w:rPr>
          <w:lang w:val="en-GB"/>
        </w:rPr>
        <w:t xml:space="preserve">. Organizations that use technology to facilitate the management of work schedules according to Gallup’s workplace analysis (2024) demonstrate a 39% increase in the level of employee satisfaction. </w:t>
      </w:r>
      <w:r w:rsidR="00D86570" w:rsidRPr="005264E4">
        <w:rPr>
          <w:lang w:val="en-GB"/>
        </w:rPr>
        <w:t>Besides, organis</w:t>
      </w:r>
      <w:r w:rsidR="00684535" w:rsidRPr="005264E4">
        <w:rPr>
          <w:lang w:val="en-GB"/>
        </w:rPr>
        <w:t xml:space="preserve">ational mental health support activities, especially through digital mechanisms, lead to </w:t>
      </w:r>
      <w:r w:rsidR="00D86570" w:rsidRPr="005264E4">
        <w:rPr>
          <w:lang w:val="en-GB"/>
        </w:rPr>
        <w:t xml:space="preserve">more than fifty percent </w:t>
      </w:r>
      <w:r w:rsidR="00684535" w:rsidRPr="005264E4">
        <w:rPr>
          <w:lang w:val="en-GB"/>
        </w:rPr>
        <w:t xml:space="preserve">higher engagement levels among the </w:t>
      </w:r>
      <w:r w:rsidR="00684535" w:rsidRPr="005264E4">
        <w:rPr>
          <w:lang w:val="en-GB"/>
        </w:rPr>
        <w:lastRenderedPageBreak/>
        <w:t xml:space="preserve">generational workforce of Z. The policies and programs that support work-life flexibility like flexible working schedules have boosted staff turnover by 64% </w:t>
      </w:r>
      <w:r w:rsidRPr="005264E4">
        <w:rPr>
          <w:lang w:val="en-GB"/>
        </w:rPr>
        <w:t>(Deloitte, 2024)</w:t>
      </w:r>
      <w:r w:rsidR="00684535" w:rsidRPr="005264E4">
        <w:rPr>
          <w:lang w:val="en-GB"/>
        </w:rPr>
        <w:t>.</w:t>
      </w:r>
    </w:p>
    <w:p w14:paraId="43A925A1" w14:textId="77777777" w:rsidR="00684535" w:rsidRPr="005264E4" w:rsidRDefault="00AA44C1" w:rsidP="00684535">
      <w:pPr>
        <w:rPr>
          <w:lang w:val="en-GB"/>
        </w:rPr>
      </w:pPr>
      <w:r w:rsidRPr="005264E4">
        <w:rPr>
          <w:lang w:val="en-GB"/>
        </w:rPr>
        <w:t xml:space="preserve">The final stage is the </w:t>
      </w:r>
      <w:r w:rsidRPr="005264E4">
        <w:rPr>
          <w:b/>
          <w:bCs/>
          <w:i/>
          <w:iCs/>
          <w:lang w:val="en-GB"/>
        </w:rPr>
        <w:t>separation</w:t>
      </w:r>
      <w:r w:rsidRPr="005264E4">
        <w:rPr>
          <w:lang w:val="en-GB"/>
        </w:rPr>
        <w:t xml:space="preserve">. </w:t>
      </w:r>
      <w:r w:rsidR="00D86570" w:rsidRPr="005264E4">
        <w:rPr>
          <w:lang w:val="en-GB"/>
        </w:rPr>
        <w:t xml:space="preserve">Employee turnover, hence, requires positive support, especially in the process leading to the termination </w:t>
      </w:r>
      <w:r w:rsidRPr="005264E4">
        <w:rPr>
          <w:lang w:val="en-GB"/>
        </w:rPr>
        <w:t>of</w:t>
      </w:r>
      <w:r w:rsidR="00D86570" w:rsidRPr="005264E4">
        <w:rPr>
          <w:lang w:val="en-GB"/>
        </w:rPr>
        <w:t xml:space="preserve"> </w:t>
      </w:r>
      <w:r w:rsidRPr="005264E4">
        <w:rPr>
          <w:lang w:val="en-GB"/>
        </w:rPr>
        <w:t xml:space="preserve">the </w:t>
      </w:r>
      <w:r w:rsidR="00D86570" w:rsidRPr="005264E4">
        <w:rPr>
          <w:lang w:val="en-GB"/>
        </w:rPr>
        <w:t>contract. Traditional e</w:t>
      </w:r>
      <w:r w:rsidRPr="005264E4">
        <w:rPr>
          <w:lang w:val="en-GB"/>
        </w:rPr>
        <w:t>xit interviews are unstructured.</w:t>
      </w:r>
      <w:r w:rsidR="00D86570" w:rsidRPr="005264E4">
        <w:rPr>
          <w:lang w:val="en-GB"/>
        </w:rPr>
        <w:t xml:space="preserve"> </w:t>
      </w:r>
      <w:r w:rsidRPr="005264E4">
        <w:rPr>
          <w:lang w:val="en-GB"/>
        </w:rPr>
        <w:t>T</w:t>
      </w:r>
      <w:r w:rsidR="00D86570" w:rsidRPr="005264E4">
        <w:rPr>
          <w:lang w:val="en-GB"/>
        </w:rPr>
        <w:t>herefore, exit interviews in the digital scenario provide a proper structure that has a positive impact on other employees. The alumni network is created and having alumni use social media reminds them of this connection. As an example, Accor’s alumni engagement strategy maintains people as engaged after they leave which might turn them into bus</w:t>
      </w:r>
      <w:r w:rsidRPr="005264E4">
        <w:rPr>
          <w:lang w:val="en-GB"/>
        </w:rPr>
        <w:t>iness supporters or “boomerangs”</w:t>
      </w:r>
      <w:r w:rsidR="00D86570" w:rsidRPr="005264E4">
        <w:rPr>
          <w:lang w:val="en-GB"/>
        </w:rPr>
        <w:t>, people who could be offered positions in the company in the future, which creates a positive image and long-term attachment</w:t>
      </w:r>
      <w:r w:rsidRPr="005264E4">
        <w:rPr>
          <w:lang w:val="en-GB"/>
        </w:rPr>
        <w:t xml:space="preserve"> (EHL, 2023)</w:t>
      </w:r>
      <w:r w:rsidR="00D86570" w:rsidRPr="005264E4">
        <w:rPr>
          <w:lang w:val="en-GB"/>
        </w:rPr>
        <w:t>.</w:t>
      </w:r>
    </w:p>
    <w:p w14:paraId="4B156C87" w14:textId="77777777" w:rsidR="00A83FA8" w:rsidRPr="005264E4" w:rsidRDefault="00DB6B0F" w:rsidP="00684535">
      <w:pPr>
        <w:rPr>
          <w:b/>
          <w:bCs/>
          <w:lang w:val="en-GB"/>
        </w:rPr>
      </w:pPr>
      <w:r w:rsidRPr="005264E4">
        <w:rPr>
          <w:b/>
          <w:bCs/>
          <w:lang w:val="en-GB"/>
        </w:rPr>
        <w:t>Employment engagement model deployment</w:t>
      </w:r>
    </w:p>
    <w:p w14:paraId="0FF1451F" w14:textId="77777777" w:rsidR="00FB2DFD" w:rsidRPr="005264E4" w:rsidRDefault="00FB2DFD" w:rsidP="00FB2DFD">
      <w:pPr>
        <w:rPr>
          <w:lang w:val="en-GB"/>
        </w:rPr>
      </w:pPr>
      <w:r w:rsidRPr="005264E4">
        <w:rPr>
          <w:lang w:val="en-GB"/>
        </w:rPr>
        <w:t>In addressing the engagement challenges of the F&amp;B department in hotels with Gen-Z employees, insight is provided into the composite of Aon Hewitt’s Say-Stay-Strive employee engagement model concerning technology and communication, recognition, and measurement.</w:t>
      </w:r>
    </w:p>
    <w:p w14:paraId="35F57414" w14:textId="77777777" w:rsidR="00FB2DFD" w:rsidRPr="005264E4" w:rsidRDefault="00FB2DFD" w:rsidP="00FB2DFD">
      <w:pPr>
        <w:rPr>
          <w:lang w:val="en-GB"/>
        </w:rPr>
      </w:pPr>
      <w:r w:rsidRPr="005264E4">
        <w:rPr>
          <w:lang w:val="en-GB"/>
        </w:rPr>
        <w:t xml:space="preserve">Firstly, it is necessary to ensure </w:t>
      </w:r>
      <w:r w:rsidRPr="005264E4">
        <w:rPr>
          <w:b/>
          <w:bCs/>
          <w:i/>
          <w:iCs/>
          <w:lang w:val="en-GB"/>
        </w:rPr>
        <w:t>technology integration</w:t>
      </w:r>
      <w:r w:rsidR="007C734F" w:rsidRPr="005264E4">
        <w:rPr>
          <w:b/>
          <w:bCs/>
          <w:i/>
          <w:iCs/>
          <w:lang w:val="en-GB"/>
        </w:rPr>
        <w:t xml:space="preserve"> </w:t>
      </w:r>
      <w:r w:rsidR="007C734F" w:rsidRPr="005264E4">
        <w:rPr>
          <w:lang w:val="en-GB"/>
        </w:rPr>
        <w:t>(</w:t>
      </w:r>
      <w:proofErr w:type="spellStart"/>
      <w:r w:rsidR="007C734F" w:rsidRPr="005264E4">
        <w:rPr>
          <w:lang w:val="en-GB"/>
        </w:rPr>
        <w:t>Hinzmann</w:t>
      </w:r>
      <w:proofErr w:type="spellEnd"/>
      <w:r w:rsidR="007C734F" w:rsidRPr="005264E4">
        <w:rPr>
          <w:lang w:val="en-GB"/>
        </w:rPr>
        <w:t xml:space="preserve"> et al., 2019)</w:t>
      </w:r>
      <w:r w:rsidRPr="005264E4">
        <w:rPr>
          <w:lang w:val="en-GB"/>
        </w:rPr>
        <w:t>. Generation Z appreciates convenience, therefore hotels can install mobile engagement apps and constant digital feedback platforms that permit real-time employee feedback and performance monitoring. These platforms integrate with Gen Z's understanding of technology which helps them to embrace assessments, acquire learning resources and monitor their progress. For example, digital platforms like engagement apps can capture measures within the prescription from Aon Hewitt, to be used for performance and goal measurement.</w:t>
      </w:r>
    </w:p>
    <w:p w14:paraId="2472F77D" w14:textId="77777777" w:rsidR="00FB2DFD" w:rsidRPr="005264E4" w:rsidRDefault="00304D6D" w:rsidP="00FB2DFD">
      <w:pPr>
        <w:rPr>
          <w:lang w:val="en-GB"/>
        </w:rPr>
      </w:pPr>
      <w:r w:rsidRPr="005264E4">
        <w:rPr>
          <w:lang w:val="en-GB"/>
        </w:rPr>
        <w:t xml:space="preserve">Secondly, effective </w:t>
      </w:r>
      <w:r w:rsidRPr="005264E4">
        <w:rPr>
          <w:b/>
          <w:bCs/>
          <w:i/>
          <w:iCs/>
          <w:lang w:val="en-GB"/>
        </w:rPr>
        <w:t>communication Channels</w:t>
      </w:r>
      <w:r w:rsidRPr="005264E4">
        <w:rPr>
          <w:lang w:val="en-GB"/>
        </w:rPr>
        <w:t xml:space="preserve"> need to be ensured (Lombard, 2024).</w:t>
      </w:r>
      <w:r w:rsidR="00FB2DFD" w:rsidRPr="005264E4">
        <w:rPr>
          <w:lang w:val="en-GB"/>
        </w:rPr>
        <w:t xml:space="preserve"> The principle of communication requires that the organization constructively engage with the public. Defining team huddles, mobile applications for internal communications and digital suggestion boxes foster a culture of appreciation. For instance, social media groups may also help in internal communication by sharing updates and event achievements to help </w:t>
      </w:r>
      <w:r w:rsidR="00FB2DFD" w:rsidRPr="005264E4">
        <w:rPr>
          <w:lang w:val="en-GB"/>
        </w:rPr>
        <w:lastRenderedPageBreak/>
        <w:t>the group remain connected. For instance, many hotels use daily meetings which tend to be very brief and efficient for daily briefing called stand-up meetings; this has proved to assist in including everyone in the various roles and keeping an eye on the hotels’ goals.</w:t>
      </w:r>
    </w:p>
    <w:p w14:paraId="698D302D" w14:textId="77777777" w:rsidR="00FB2DFD" w:rsidRPr="005264E4" w:rsidRDefault="00CA50CB" w:rsidP="00FB2DFD">
      <w:pPr>
        <w:rPr>
          <w:lang w:val="en-GB"/>
        </w:rPr>
      </w:pPr>
      <w:r w:rsidRPr="005264E4">
        <w:rPr>
          <w:lang w:val="en-GB"/>
        </w:rPr>
        <w:t xml:space="preserve">Then, </w:t>
      </w:r>
      <w:r w:rsidRPr="005264E4">
        <w:rPr>
          <w:b/>
          <w:bCs/>
          <w:i/>
          <w:iCs/>
          <w:lang w:val="en-GB"/>
        </w:rPr>
        <w:t>r</w:t>
      </w:r>
      <w:r w:rsidR="00FB2DFD" w:rsidRPr="005264E4">
        <w:rPr>
          <w:b/>
          <w:bCs/>
          <w:i/>
          <w:iCs/>
          <w:lang w:val="en-GB"/>
        </w:rPr>
        <w:t>ec</w:t>
      </w:r>
      <w:r w:rsidRPr="005264E4">
        <w:rPr>
          <w:b/>
          <w:bCs/>
          <w:i/>
          <w:iCs/>
          <w:lang w:val="en-GB"/>
        </w:rPr>
        <w:t>ognition and reward</w:t>
      </w:r>
      <w:r w:rsidRPr="005264E4">
        <w:rPr>
          <w:lang w:val="en-GB"/>
        </w:rPr>
        <w:t xml:space="preserve"> aspects are important (Lombard, 2024). </w:t>
      </w:r>
      <w:r w:rsidR="00FB2DFD" w:rsidRPr="005264E4">
        <w:rPr>
          <w:lang w:val="en-GB"/>
        </w:rPr>
        <w:t>Gen-Z human capital is motivated by instant and public appreciation. Employing the process of non-material rewards, where employees give and receive peer-to-peer appreciation in the form of digital badges or simply giving employees incentives such as event tickets or dining vouchers serves to improve morale and productivity. This generation of employees appreciates a unique reward system whereby, by use of what Marriott uses as appreciation points; one accumulates and they can redeem to get a certain kind of experience or a certain kind of products that they would prefer.</w:t>
      </w:r>
    </w:p>
    <w:p w14:paraId="687E3045" w14:textId="77777777" w:rsidR="00DB6B0F" w:rsidRPr="005264E4" w:rsidRDefault="00CA50CB" w:rsidP="00FB2DFD">
      <w:pPr>
        <w:rPr>
          <w:lang w:val="en-GB"/>
        </w:rPr>
      </w:pPr>
      <w:r w:rsidRPr="005264E4">
        <w:rPr>
          <w:lang w:val="en-GB"/>
        </w:rPr>
        <w:t xml:space="preserve">Finally, a sound </w:t>
      </w:r>
      <w:r w:rsidRPr="005264E4">
        <w:rPr>
          <w:b/>
          <w:bCs/>
          <w:i/>
          <w:iCs/>
          <w:lang w:val="en-GB"/>
        </w:rPr>
        <w:t>measurement plan</w:t>
      </w:r>
      <w:r w:rsidRPr="005264E4">
        <w:rPr>
          <w:lang w:val="en-GB"/>
        </w:rPr>
        <w:t xml:space="preserve"> is necessary</w:t>
      </w:r>
      <w:r w:rsidR="00FB2DFD" w:rsidRPr="005264E4">
        <w:rPr>
          <w:lang w:val="en-GB"/>
        </w:rPr>
        <w:t>. The data for engagement includes engagement surveys, turnover analysis, performance reviews, and other quantitative data that link engagement to guests. A data-driven engagement strategy will thus fit well with the objectives of aligning to Aon Hewitt’s model to enable periodic assessment of Say, Stay, and Strive behaviours among management. Organizations like the Ritz-Carlton apply these metrics as a way of estimating the level of success during their specific engagement levels while presenting evidence that prioritizing the satisfaction of their employees has benefits for the guest experience</w:t>
      </w:r>
      <w:r w:rsidRPr="005264E4">
        <w:rPr>
          <w:lang w:val="en-GB"/>
        </w:rPr>
        <w:t xml:space="preserve"> (</w:t>
      </w:r>
      <w:proofErr w:type="spellStart"/>
      <w:r w:rsidRPr="005264E4">
        <w:rPr>
          <w:lang w:val="en-GB"/>
        </w:rPr>
        <w:t>Hinzmann</w:t>
      </w:r>
      <w:proofErr w:type="spellEnd"/>
      <w:r w:rsidRPr="005264E4">
        <w:rPr>
          <w:lang w:val="en-GB"/>
        </w:rPr>
        <w:t xml:space="preserve"> et al., 2019)</w:t>
      </w:r>
      <w:r w:rsidR="00FB2DFD" w:rsidRPr="005264E4">
        <w:rPr>
          <w:lang w:val="en-GB"/>
        </w:rPr>
        <w:t>.</w:t>
      </w:r>
    </w:p>
    <w:p w14:paraId="4C0EC5EB" w14:textId="77777777" w:rsidR="00B429EF" w:rsidRPr="005264E4" w:rsidRDefault="00B429EF" w:rsidP="00FB2DFD">
      <w:pPr>
        <w:rPr>
          <w:lang w:val="en-GB"/>
        </w:rPr>
      </w:pPr>
    </w:p>
    <w:p w14:paraId="6DCBB610" w14:textId="77777777" w:rsidR="00DA1117" w:rsidRPr="005264E4" w:rsidRDefault="00DA1117" w:rsidP="00FB2DFD">
      <w:pPr>
        <w:rPr>
          <w:b/>
          <w:bCs/>
          <w:lang w:val="en-GB"/>
        </w:rPr>
      </w:pPr>
      <w:r w:rsidRPr="005264E4">
        <w:rPr>
          <w:b/>
          <w:bCs/>
          <w:lang w:val="en-GB"/>
        </w:rPr>
        <w:t>Conclusion</w:t>
      </w:r>
    </w:p>
    <w:p w14:paraId="3B148105" w14:textId="77777777" w:rsidR="00DA6617" w:rsidRPr="005264E4" w:rsidRDefault="008406AB" w:rsidP="008406AB">
      <w:pPr>
        <w:rPr>
          <w:lang w:val="en-GB"/>
        </w:rPr>
      </w:pPr>
      <w:r w:rsidRPr="005264E4">
        <w:rPr>
          <w:lang w:val="en-GB"/>
        </w:rPr>
        <w:t>To appeal to Generation Z in the F&amp;B sector one has to be organised and provide digital immersion, meaning, career advancement, and work-life balance. High-profile mobile digital platforms, fast response, and peer acclaim correlate both with generation values and inspire belonging to the company and work motivation. By satisfying this cohort’s desire for growth and health, career development needs and work-life balance programs continue to strengthen loyalty. These engagement strategies bring benefits to business organization and their customers, such as: increased productivity, reduced turnover, improved customer satisfaction, and enhanced employer branding. Leaders of well-</w:t>
      </w:r>
      <w:r w:rsidRPr="005264E4">
        <w:rPr>
          <w:lang w:val="en-GB"/>
        </w:rPr>
        <w:lastRenderedPageBreak/>
        <w:t>engaged employees can contribute to the outcome of the overall customer experience and service which are key in the hospitality industry. It also has an impact on turnover and reduces costs while providing a consistent, more knowledgeable staff which benefits the guest and the company’s brand. Therefore, supporting such approaches presents a new paradigm in hospitality management. Any organization that decides to embark on a genuine expedition to unravel and cater for the needs of this generation will not only get committed workers but also be the beacon of quality service provision in the market for several years.</w:t>
      </w:r>
    </w:p>
    <w:p w14:paraId="1CA66460" w14:textId="77777777" w:rsidR="008406AB" w:rsidRPr="005264E4" w:rsidRDefault="008406AB" w:rsidP="008406AB">
      <w:pPr>
        <w:rPr>
          <w:lang w:val="en-GB"/>
        </w:rPr>
      </w:pPr>
    </w:p>
    <w:p w14:paraId="36657C42" w14:textId="77777777" w:rsidR="00777FFA" w:rsidRPr="005264E4" w:rsidRDefault="00777FFA" w:rsidP="008406AB">
      <w:pPr>
        <w:rPr>
          <w:lang w:val="en-GB"/>
        </w:rPr>
      </w:pPr>
    </w:p>
    <w:p w14:paraId="6E5CD175" w14:textId="77777777" w:rsidR="00777FFA" w:rsidRPr="005264E4" w:rsidRDefault="00777FFA" w:rsidP="00777FFA">
      <w:pPr>
        <w:pStyle w:val="Heading1"/>
        <w:rPr>
          <w:lang w:val="en-GB"/>
        </w:rPr>
      </w:pPr>
      <w:r w:rsidRPr="005264E4">
        <w:rPr>
          <w:lang w:val="en-GB"/>
        </w:rPr>
        <w:t>References</w:t>
      </w:r>
    </w:p>
    <w:p w14:paraId="79DC5B67" w14:textId="77777777" w:rsidR="001700C0" w:rsidRPr="005264E4" w:rsidRDefault="001700C0" w:rsidP="001700C0">
      <w:pPr>
        <w:rPr>
          <w:lang w:val="en-GB"/>
        </w:rPr>
      </w:pPr>
      <w:proofErr w:type="spellStart"/>
      <w:r w:rsidRPr="005264E4">
        <w:rPr>
          <w:lang w:val="en-GB"/>
        </w:rPr>
        <w:t>Bellinder</w:t>
      </w:r>
      <w:proofErr w:type="spellEnd"/>
      <w:r w:rsidRPr="005264E4">
        <w:rPr>
          <w:lang w:val="en-GB"/>
        </w:rPr>
        <w:t>, M., (2024). </w:t>
      </w:r>
      <w:r w:rsidRPr="005264E4">
        <w:rPr>
          <w:i/>
          <w:iCs/>
          <w:lang w:val="en-GB"/>
        </w:rPr>
        <w:t>Generation Z and Workplace Values: Determining a Generation Z Hierarchy of Workplace Values that Influence Workplace Preferences</w:t>
      </w:r>
      <w:r w:rsidRPr="005264E4">
        <w:rPr>
          <w:lang w:val="en-GB"/>
        </w:rPr>
        <w:t> (Doctoral dissertation).</w:t>
      </w:r>
    </w:p>
    <w:p w14:paraId="15AB7FD2" w14:textId="77777777" w:rsidR="001700C0" w:rsidRPr="005264E4" w:rsidRDefault="001700C0" w:rsidP="001700C0">
      <w:pPr>
        <w:rPr>
          <w:lang w:val="en-GB"/>
        </w:rPr>
      </w:pPr>
      <w:r w:rsidRPr="005264E4">
        <w:rPr>
          <w:lang w:val="en-GB"/>
        </w:rPr>
        <w:t xml:space="preserve">Bureau of </w:t>
      </w:r>
      <w:proofErr w:type="spellStart"/>
      <w:r w:rsidRPr="005264E4">
        <w:rPr>
          <w:lang w:val="en-GB"/>
        </w:rPr>
        <w:t>Labor</w:t>
      </w:r>
      <w:proofErr w:type="spellEnd"/>
      <w:r w:rsidRPr="005264E4">
        <w:rPr>
          <w:lang w:val="en-GB"/>
        </w:rPr>
        <w:t xml:space="preserve"> Statistics (2024) </w:t>
      </w:r>
      <w:r w:rsidRPr="005264E4">
        <w:rPr>
          <w:i/>
          <w:iCs/>
          <w:lang w:val="en-GB"/>
        </w:rPr>
        <w:t>Industries at a glance: Accommodation and food services: NAICS 72</w:t>
      </w:r>
      <w:r w:rsidRPr="005264E4">
        <w:rPr>
          <w:lang w:val="en-GB"/>
        </w:rPr>
        <w:t xml:space="preserve">, </w:t>
      </w:r>
      <w:r w:rsidRPr="005264E4">
        <w:rPr>
          <w:i/>
          <w:iCs/>
          <w:lang w:val="en-GB"/>
        </w:rPr>
        <w:t xml:space="preserve">U.S. Bureau of </w:t>
      </w:r>
      <w:proofErr w:type="spellStart"/>
      <w:r w:rsidRPr="005264E4">
        <w:rPr>
          <w:i/>
          <w:iCs/>
          <w:lang w:val="en-GB"/>
        </w:rPr>
        <w:t>Labor</w:t>
      </w:r>
      <w:proofErr w:type="spellEnd"/>
      <w:r w:rsidRPr="005264E4">
        <w:rPr>
          <w:i/>
          <w:iCs/>
          <w:lang w:val="en-GB"/>
        </w:rPr>
        <w:t xml:space="preserve"> Statistics</w:t>
      </w:r>
      <w:r w:rsidRPr="005264E4">
        <w:rPr>
          <w:lang w:val="en-GB"/>
        </w:rPr>
        <w:t xml:space="preserve">. Available at: https://www.bls.gov/iag/tgs/iag72.htm (Accessed: 02 November 2024). </w:t>
      </w:r>
    </w:p>
    <w:p w14:paraId="6F536970" w14:textId="77777777" w:rsidR="001700C0" w:rsidRPr="005264E4" w:rsidRDefault="001700C0" w:rsidP="001700C0">
      <w:pPr>
        <w:rPr>
          <w:lang w:val="en-GB"/>
        </w:rPr>
      </w:pPr>
      <w:proofErr w:type="spellStart"/>
      <w:r w:rsidRPr="005264E4">
        <w:rPr>
          <w:lang w:val="en-GB"/>
        </w:rPr>
        <w:t>Chillakuri</w:t>
      </w:r>
      <w:proofErr w:type="spellEnd"/>
      <w:r w:rsidRPr="005264E4">
        <w:rPr>
          <w:lang w:val="en-GB"/>
        </w:rPr>
        <w:t xml:space="preserve">, B., (2020). Understanding Generation Z expectations for effective </w:t>
      </w:r>
      <w:proofErr w:type="spellStart"/>
      <w:r w:rsidRPr="005264E4">
        <w:rPr>
          <w:lang w:val="en-GB"/>
        </w:rPr>
        <w:t>onboarding</w:t>
      </w:r>
      <w:proofErr w:type="spellEnd"/>
      <w:r w:rsidRPr="005264E4">
        <w:rPr>
          <w:lang w:val="en-GB"/>
        </w:rPr>
        <w:t>. </w:t>
      </w:r>
      <w:r w:rsidRPr="005264E4">
        <w:rPr>
          <w:i/>
          <w:iCs/>
          <w:lang w:val="en-GB"/>
        </w:rPr>
        <w:t>Journal of Organizational Change Management</w:t>
      </w:r>
      <w:r w:rsidRPr="005264E4">
        <w:rPr>
          <w:lang w:val="en-GB"/>
        </w:rPr>
        <w:t>, </w:t>
      </w:r>
      <w:r w:rsidRPr="005264E4">
        <w:rPr>
          <w:i/>
          <w:iCs/>
          <w:lang w:val="en-GB"/>
        </w:rPr>
        <w:t>33</w:t>
      </w:r>
      <w:r w:rsidRPr="005264E4">
        <w:rPr>
          <w:lang w:val="en-GB"/>
        </w:rPr>
        <w:t>(7), pp.1277-1296.</w:t>
      </w:r>
    </w:p>
    <w:p w14:paraId="6E00D8D5" w14:textId="77777777" w:rsidR="001700C0" w:rsidRPr="005264E4" w:rsidRDefault="001700C0" w:rsidP="001700C0">
      <w:pPr>
        <w:rPr>
          <w:lang w:val="en-GB"/>
        </w:rPr>
      </w:pPr>
      <w:proofErr w:type="spellStart"/>
      <w:r w:rsidRPr="005264E4">
        <w:rPr>
          <w:lang w:val="en-GB"/>
        </w:rPr>
        <w:t>Dabak</w:t>
      </w:r>
      <w:proofErr w:type="spellEnd"/>
      <w:r w:rsidRPr="005264E4">
        <w:rPr>
          <w:lang w:val="en-GB"/>
        </w:rPr>
        <w:t xml:space="preserve">, S., </w:t>
      </w:r>
      <w:proofErr w:type="spellStart"/>
      <w:r w:rsidRPr="005264E4">
        <w:rPr>
          <w:lang w:val="en-GB"/>
        </w:rPr>
        <w:t>Piplani</w:t>
      </w:r>
      <w:proofErr w:type="spellEnd"/>
      <w:r w:rsidRPr="005264E4">
        <w:rPr>
          <w:lang w:val="en-GB"/>
        </w:rPr>
        <w:t xml:space="preserve">, T. and </w:t>
      </w:r>
      <w:proofErr w:type="spellStart"/>
      <w:r w:rsidRPr="005264E4">
        <w:rPr>
          <w:lang w:val="en-GB"/>
        </w:rPr>
        <w:t>Chakrabarti</w:t>
      </w:r>
      <w:proofErr w:type="spellEnd"/>
      <w:r w:rsidRPr="005264E4">
        <w:rPr>
          <w:lang w:val="en-GB"/>
        </w:rPr>
        <w:t>, S., (2022). Redesigning Gen Y and Z Career Growth through Developmental Cycles. </w:t>
      </w:r>
      <w:r w:rsidRPr="005264E4">
        <w:rPr>
          <w:i/>
          <w:iCs/>
          <w:lang w:val="en-GB"/>
        </w:rPr>
        <w:t>NHRD Network Journal</w:t>
      </w:r>
      <w:r w:rsidRPr="005264E4">
        <w:rPr>
          <w:lang w:val="en-GB"/>
        </w:rPr>
        <w:t>, </w:t>
      </w:r>
      <w:r w:rsidRPr="005264E4">
        <w:rPr>
          <w:i/>
          <w:iCs/>
          <w:lang w:val="en-GB"/>
        </w:rPr>
        <w:t>15</w:t>
      </w:r>
      <w:r w:rsidRPr="005264E4">
        <w:rPr>
          <w:lang w:val="en-GB"/>
        </w:rPr>
        <w:t>(2), pp.208-218.</w:t>
      </w:r>
    </w:p>
    <w:p w14:paraId="318B59D7" w14:textId="77777777" w:rsidR="001700C0" w:rsidRPr="005264E4" w:rsidRDefault="001700C0" w:rsidP="001700C0">
      <w:pPr>
        <w:rPr>
          <w:lang w:val="en-GB"/>
        </w:rPr>
      </w:pPr>
      <w:r w:rsidRPr="005264E4">
        <w:rPr>
          <w:lang w:val="en-GB"/>
        </w:rPr>
        <w:t xml:space="preserve">Deloitte (2024a) </w:t>
      </w:r>
      <w:r w:rsidRPr="005264E4">
        <w:rPr>
          <w:i/>
          <w:iCs/>
          <w:lang w:val="en-GB"/>
        </w:rPr>
        <w:t xml:space="preserve">The </w:t>
      </w:r>
      <w:proofErr w:type="spellStart"/>
      <w:r w:rsidRPr="005264E4">
        <w:rPr>
          <w:i/>
          <w:iCs/>
          <w:lang w:val="en-GB"/>
        </w:rPr>
        <w:t>deloitte</w:t>
      </w:r>
      <w:proofErr w:type="spellEnd"/>
      <w:r w:rsidRPr="005264E4">
        <w:rPr>
          <w:i/>
          <w:iCs/>
          <w:lang w:val="en-GB"/>
        </w:rPr>
        <w:t xml:space="preserve"> global 2024 gen Z and millennial survey</w:t>
      </w:r>
      <w:r w:rsidRPr="005264E4">
        <w:rPr>
          <w:lang w:val="en-GB"/>
        </w:rPr>
        <w:t xml:space="preserve">, </w:t>
      </w:r>
      <w:r w:rsidRPr="005264E4">
        <w:rPr>
          <w:i/>
          <w:iCs/>
          <w:lang w:val="en-GB"/>
        </w:rPr>
        <w:t>Deloitte</w:t>
      </w:r>
      <w:r w:rsidRPr="005264E4">
        <w:rPr>
          <w:lang w:val="en-GB"/>
        </w:rPr>
        <w:t xml:space="preserve">. Available at: https://www.deloitte.com/global/en/issues/work/content/genz-millennialsurvey.html (Accessed: 02 November 2024). </w:t>
      </w:r>
    </w:p>
    <w:p w14:paraId="4A026DB0" w14:textId="77777777" w:rsidR="001700C0" w:rsidRPr="005264E4" w:rsidRDefault="001700C0" w:rsidP="001700C0">
      <w:pPr>
        <w:rPr>
          <w:lang w:val="en-GB"/>
        </w:rPr>
      </w:pPr>
      <w:r w:rsidRPr="005264E4">
        <w:rPr>
          <w:lang w:val="en-GB"/>
        </w:rPr>
        <w:t xml:space="preserve">Deloitte (2024b) </w:t>
      </w:r>
      <w:r w:rsidRPr="005264E4">
        <w:rPr>
          <w:i/>
          <w:iCs/>
          <w:lang w:val="en-GB"/>
        </w:rPr>
        <w:t>The Hospitality Industry Guest of The Future: Deloitte UK</w:t>
      </w:r>
      <w:r w:rsidRPr="005264E4">
        <w:rPr>
          <w:lang w:val="en-GB"/>
        </w:rPr>
        <w:t xml:space="preserve">, </w:t>
      </w:r>
      <w:r w:rsidRPr="005264E4">
        <w:rPr>
          <w:i/>
          <w:iCs/>
          <w:lang w:val="en-GB"/>
        </w:rPr>
        <w:t>Deloitte United Kingdom</w:t>
      </w:r>
      <w:r w:rsidRPr="005264E4">
        <w:rPr>
          <w:lang w:val="en-GB"/>
        </w:rPr>
        <w:t xml:space="preserve">. Available at: https://www2.deloitte.com/uk/en/blog/consumer-business/2024/the-hospitality-guest-of-the-future.html (Accessed: 02 November 2024). </w:t>
      </w:r>
    </w:p>
    <w:p w14:paraId="5A36D7F2" w14:textId="77777777" w:rsidR="001700C0" w:rsidRPr="005264E4" w:rsidRDefault="001700C0" w:rsidP="001700C0">
      <w:pPr>
        <w:rPr>
          <w:lang w:val="en-GB"/>
        </w:rPr>
      </w:pPr>
      <w:r w:rsidRPr="005264E4">
        <w:rPr>
          <w:lang w:val="en-GB"/>
        </w:rPr>
        <w:lastRenderedPageBreak/>
        <w:t xml:space="preserve">EHL (2023) </w:t>
      </w:r>
      <w:r w:rsidRPr="005264E4">
        <w:rPr>
          <w:i/>
          <w:iCs/>
          <w:lang w:val="en-GB"/>
        </w:rPr>
        <w:t>Managing the talent gap: Sparking passion for hospitality in gen Z</w:t>
      </w:r>
      <w:r w:rsidRPr="005264E4">
        <w:rPr>
          <w:lang w:val="en-GB"/>
        </w:rPr>
        <w:t xml:space="preserve">, </w:t>
      </w:r>
      <w:r w:rsidRPr="005264E4">
        <w:rPr>
          <w:i/>
          <w:iCs/>
          <w:lang w:val="en-GB"/>
        </w:rPr>
        <w:t>Hospitality News &amp; Business Insights by EHL</w:t>
      </w:r>
      <w:r w:rsidRPr="005264E4">
        <w:rPr>
          <w:lang w:val="en-GB"/>
        </w:rPr>
        <w:t xml:space="preserve">. Available at: https://hospitalityinsights.ehl.edu/talent-gap-gen-z (Accessed: 02 November 2024). </w:t>
      </w:r>
    </w:p>
    <w:p w14:paraId="0507450C" w14:textId="77777777" w:rsidR="001700C0" w:rsidRPr="005264E4" w:rsidRDefault="001700C0" w:rsidP="001700C0">
      <w:pPr>
        <w:rPr>
          <w:lang w:val="en-GB"/>
        </w:rPr>
      </w:pPr>
      <w:r w:rsidRPr="005264E4">
        <w:rPr>
          <w:lang w:val="en-GB"/>
        </w:rPr>
        <w:t xml:space="preserve">Gallup (2024) </w:t>
      </w:r>
      <w:r w:rsidRPr="005264E4">
        <w:rPr>
          <w:i/>
          <w:iCs/>
          <w:lang w:val="en-GB"/>
        </w:rPr>
        <w:t>State of the global workplace report</w:t>
      </w:r>
      <w:r w:rsidRPr="005264E4">
        <w:rPr>
          <w:lang w:val="en-GB"/>
        </w:rPr>
        <w:t xml:space="preserve">, </w:t>
      </w:r>
      <w:r w:rsidRPr="005264E4">
        <w:rPr>
          <w:i/>
          <w:iCs/>
          <w:lang w:val="en-GB"/>
        </w:rPr>
        <w:t>Gallup.com</w:t>
      </w:r>
      <w:r w:rsidRPr="005264E4">
        <w:rPr>
          <w:lang w:val="en-GB"/>
        </w:rPr>
        <w:t xml:space="preserve">. Available at: https://www.gallup.com/workplace/349484/state-of-the-global-workplace.aspx (Accessed: 02 November 2024). </w:t>
      </w:r>
    </w:p>
    <w:p w14:paraId="02F08094" w14:textId="77777777" w:rsidR="001700C0" w:rsidRPr="005264E4" w:rsidRDefault="001700C0" w:rsidP="001700C0">
      <w:pPr>
        <w:rPr>
          <w:lang w:val="en-GB"/>
        </w:rPr>
      </w:pPr>
      <w:r w:rsidRPr="005264E4">
        <w:rPr>
          <w:lang w:val="en-GB"/>
        </w:rPr>
        <w:t xml:space="preserve">Hilton (2024) </w:t>
      </w:r>
      <w:r w:rsidRPr="005264E4">
        <w:rPr>
          <w:i/>
          <w:iCs/>
          <w:lang w:val="en-GB"/>
        </w:rPr>
        <w:t>Careers at Hilton: Hilton Job Opportunities</w:t>
      </w:r>
      <w:r w:rsidRPr="005264E4">
        <w:rPr>
          <w:lang w:val="en-GB"/>
        </w:rPr>
        <w:t xml:space="preserve">, </w:t>
      </w:r>
      <w:r w:rsidRPr="005264E4">
        <w:rPr>
          <w:i/>
          <w:iCs/>
          <w:lang w:val="en-GB"/>
        </w:rPr>
        <w:t>Hilton</w:t>
      </w:r>
      <w:r w:rsidRPr="005264E4">
        <w:rPr>
          <w:lang w:val="en-GB"/>
        </w:rPr>
        <w:t xml:space="preserve">. Available at: https://jobs.hilton.com/us/en (Accessed: 02 November 2024). </w:t>
      </w:r>
    </w:p>
    <w:p w14:paraId="5F816F7A" w14:textId="77777777" w:rsidR="001700C0" w:rsidRPr="005264E4" w:rsidRDefault="001700C0" w:rsidP="001700C0">
      <w:pPr>
        <w:rPr>
          <w:lang w:val="en-GB"/>
        </w:rPr>
      </w:pPr>
      <w:proofErr w:type="spellStart"/>
      <w:r w:rsidRPr="005264E4">
        <w:rPr>
          <w:lang w:val="en-GB"/>
        </w:rPr>
        <w:t>Hinzmann</w:t>
      </w:r>
      <w:proofErr w:type="spellEnd"/>
      <w:r w:rsidRPr="005264E4">
        <w:rPr>
          <w:lang w:val="en-GB"/>
        </w:rPr>
        <w:t xml:space="preserve">, R.A., </w:t>
      </w:r>
      <w:proofErr w:type="spellStart"/>
      <w:r w:rsidRPr="005264E4">
        <w:rPr>
          <w:lang w:val="en-GB"/>
        </w:rPr>
        <w:t>Rašticová</w:t>
      </w:r>
      <w:proofErr w:type="spellEnd"/>
      <w:r w:rsidRPr="005264E4">
        <w:rPr>
          <w:lang w:val="en-GB"/>
        </w:rPr>
        <w:t xml:space="preserve">, M. and </w:t>
      </w:r>
      <w:proofErr w:type="spellStart"/>
      <w:r w:rsidRPr="005264E4">
        <w:rPr>
          <w:lang w:val="en-GB"/>
        </w:rPr>
        <w:t>Šácha</w:t>
      </w:r>
      <w:proofErr w:type="spellEnd"/>
      <w:r w:rsidRPr="005264E4">
        <w:rPr>
          <w:lang w:val="en-GB"/>
        </w:rPr>
        <w:t>, J., (2019). Factors of employee engagement at the workplace. Do years of service count?. </w:t>
      </w:r>
      <w:proofErr w:type="spellStart"/>
      <w:r w:rsidRPr="005264E4">
        <w:rPr>
          <w:i/>
          <w:iCs/>
          <w:lang w:val="en-GB"/>
        </w:rPr>
        <w:t>Acta</w:t>
      </w:r>
      <w:proofErr w:type="spellEnd"/>
      <w:r w:rsidRPr="005264E4">
        <w:rPr>
          <w:i/>
          <w:iCs/>
          <w:lang w:val="en-GB"/>
        </w:rPr>
        <w:t xml:space="preserve"> </w:t>
      </w:r>
      <w:proofErr w:type="spellStart"/>
      <w:r w:rsidRPr="005264E4">
        <w:rPr>
          <w:i/>
          <w:iCs/>
          <w:lang w:val="en-GB"/>
        </w:rPr>
        <w:t>Universitatis</w:t>
      </w:r>
      <w:proofErr w:type="spellEnd"/>
      <w:r w:rsidRPr="005264E4">
        <w:rPr>
          <w:i/>
          <w:iCs/>
          <w:lang w:val="en-GB"/>
        </w:rPr>
        <w:t xml:space="preserve"> </w:t>
      </w:r>
      <w:proofErr w:type="spellStart"/>
      <w:r w:rsidRPr="005264E4">
        <w:rPr>
          <w:i/>
          <w:iCs/>
          <w:lang w:val="en-GB"/>
        </w:rPr>
        <w:t>Agriculturae</w:t>
      </w:r>
      <w:proofErr w:type="spellEnd"/>
      <w:r w:rsidRPr="005264E4">
        <w:rPr>
          <w:i/>
          <w:iCs/>
          <w:lang w:val="en-GB"/>
        </w:rPr>
        <w:t xml:space="preserve"> et </w:t>
      </w:r>
      <w:proofErr w:type="spellStart"/>
      <w:r w:rsidRPr="005264E4">
        <w:rPr>
          <w:i/>
          <w:iCs/>
          <w:lang w:val="en-GB"/>
        </w:rPr>
        <w:t>Silviculturae</w:t>
      </w:r>
      <w:proofErr w:type="spellEnd"/>
      <w:r w:rsidRPr="005264E4">
        <w:rPr>
          <w:i/>
          <w:iCs/>
          <w:lang w:val="en-GB"/>
        </w:rPr>
        <w:t xml:space="preserve"> </w:t>
      </w:r>
      <w:proofErr w:type="spellStart"/>
      <w:r w:rsidRPr="005264E4">
        <w:rPr>
          <w:i/>
          <w:iCs/>
          <w:lang w:val="en-GB"/>
        </w:rPr>
        <w:t>Mendelianae</w:t>
      </w:r>
      <w:proofErr w:type="spellEnd"/>
      <w:r w:rsidRPr="005264E4">
        <w:rPr>
          <w:i/>
          <w:iCs/>
          <w:lang w:val="en-GB"/>
        </w:rPr>
        <w:t xml:space="preserve"> </w:t>
      </w:r>
      <w:proofErr w:type="spellStart"/>
      <w:r w:rsidRPr="005264E4">
        <w:rPr>
          <w:i/>
          <w:iCs/>
          <w:lang w:val="en-GB"/>
        </w:rPr>
        <w:t>Brunensis</w:t>
      </w:r>
      <w:proofErr w:type="spellEnd"/>
      <w:r w:rsidRPr="005264E4">
        <w:rPr>
          <w:lang w:val="en-GB"/>
        </w:rPr>
        <w:t>.</w:t>
      </w:r>
    </w:p>
    <w:p w14:paraId="039E80A1" w14:textId="77777777" w:rsidR="001700C0" w:rsidRPr="005264E4" w:rsidRDefault="001700C0" w:rsidP="001700C0">
      <w:pPr>
        <w:rPr>
          <w:lang w:val="en-GB"/>
        </w:rPr>
      </w:pPr>
      <w:r w:rsidRPr="005264E4">
        <w:rPr>
          <w:lang w:val="en-GB"/>
        </w:rPr>
        <w:t xml:space="preserve">Hyatt (2024) </w:t>
      </w:r>
      <w:r w:rsidRPr="005264E4">
        <w:rPr>
          <w:i/>
          <w:iCs/>
          <w:lang w:val="en-GB"/>
        </w:rPr>
        <w:t>Hyatt Careers</w:t>
      </w:r>
      <w:r w:rsidRPr="005264E4">
        <w:rPr>
          <w:lang w:val="en-GB"/>
        </w:rPr>
        <w:t xml:space="preserve">. Available at: https://careers.hyatt.com/en-US/careers/ (Accessed: 02 November 2024). </w:t>
      </w:r>
    </w:p>
    <w:p w14:paraId="72B95AC8" w14:textId="77777777" w:rsidR="001700C0" w:rsidRPr="005264E4" w:rsidRDefault="001700C0" w:rsidP="001700C0">
      <w:pPr>
        <w:rPr>
          <w:lang w:val="en-GB"/>
        </w:rPr>
      </w:pPr>
      <w:proofErr w:type="spellStart"/>
      <w:r w:rsidRPr="005264E4">
        <w:rPr>
          <w:lang w:val="en-GB"/>
        </w:rPr>
        <w:t>Lentini</w:t>
      </w:r>
      <w:proofErr w:type="spellEnd"/>
      <w:r w:rsidRPr="005264E4">
        <w:rPr>
          <w:lang w:val="en-GB"/>
        </w:rPr>
        <w:t xml:space="preserve">, N. (2022) </w:t>
      </w:r>
      <w:r w:rsidRPr="005264E4">
        <w:rPr>
          <w:i/>
          <w:iCs/>
          <w:lang w:val="en-GB"/>
        </w:rPr>
        <w:t xml:space="preserve">Marriott seeks </w:t>
      </w:r>
      <w:proofErr w:type="spellStart"/>
      <w:r w:rsidRPr="005264E4">
        <w:rPr>
          <w:i/>
          <w:iCs/>
          <w:lang w:val="en-GB"/>
        </w:rPr>
        <w:t>TikTok</w:t>
      </w:r>
      <w:proofErr w:type="spellEnd"/>
      <w:r w:rsidRPr="005264E4">
        <w:rPr>
          <w:i/>
          <w:iCs/>
          <w:lang w:val="en-GB"/>
        </w:rPr>
        <w:t xml:space="preserve"> creators to drive content around loyalty program</w:t>
      </w:r>
      <w:r w:rsidRPr="005264E4">
        <w:rPr>
          <w:lang w:val="en-GB"/>
        </w:rPr>
        <w:t xml:space="preserve">, </w:t>
      </w:r>
      <w:r w:rsidRPr="005264E4">
        <w:rPr>
          <w:i/>
          <w:iCs/>
          <w:lang w:val="en-GB"/>
        </w:rPr>
        <w:t>Marketing Dive</w:t>
      </w:r>
      <w:r w:rsidRPr="005264E4">
        <w:rPr>
          <w:lang w:val="en-GB"/>
        </w:rPr>
        <w:t xml:space="preserve">. Available at: https://www.marketingdive.com/news/marriott-seeks-tiktok-creators-to-drive-content-around-loyalty-program/617260/ (Accessed: 02 November 2024). </w:t>
      </w:r>
    </w:p>
    <w:p w14:paraId="4BDC90A2" w14:textId="77777777" w:rsidR="001700C0" w:rsidRPr="005264E4" w:rsidRDefault="001700C0" w:rsidP="001700C0">
      <w:pPr>
        <w:rPr>
          <w:lang w:val="en-GB"/>
        </w:rPr>
      </w:pPr>
      <w:proofErr w:type="spellStart"/>
      <w:r w:rsidRPr="005264E4">
        <w:rPr>
          <w:lang w:val="en-GB"/>
        </w:rPr>
        <w:t>Linkedin</w:t>
      </w:r>
      <w:proofErr w:type="spellEnd"/>
      <w:r w:rsidRPr="005264E4">
        <w:rPr>
          <w:lang w:val="en-GB"/>
        </w:rPr>
        <w:t xml:space="preserve"> (2024) </w:t>
      </w:r>
      <w:r w:rsidRPr="005264E4">
        <w:rPr>
          <w:i/>
          <w:iCs/>
          <w:lang w:val="en-GB"/>
        </w:rPr>
        <w:t xml:space="preserve">Talent strategy resources: </w:t>
      </w:r>
      <w:proofErr w:type="spellStart"/>
      <w:r w:rsidRPr="005264E4">
        <w:rPr>
          <w:i/>
          <w:iCs/>
          <w:lang w:val="en-GB"/>
        </w:rPr>
        <w:t>Linkedin</w:t>
      </w:r>
      <w:proofErr w:type="spellEnd"/>
      <w:r w:rsidRPr="005264E4">
        <w:rPr>
          <w:i/>
          <w:iCs/>
          <w:lang w:val="en-GB"/>
        </w:rPr>
        <w:t xml:space="preserve"> talent solutions</w:t>
      </w:r>
      <w:r w:rsidRPr="005264E4">
        <w:rPr>
          <w:lang w:val="en-GB"/>
        </w:rPr>
        <w:t xml:space="preserve">, </w:t>
      </w:r>
      <w:r w:rsidRPr="005264E4">
        <w:rPr>
          <w:i/>
          <w:iCs/>
          <w:lang w:val="en-GB"/>
        </w:rPr>
        <w:t>Talent Strategy Resources | LinkedIn Talent Solutions</w:t>
      </w:r>
      <w:r w:rsidRPr="005264E4">
        <w:rPr>
          <w:lang w:val="en-GB"/>
        </w:rPr>
        <w:t xml:space="preserve">. Available at: https://business.linkedin.com/talent-solutions/resources/talent-strategy (Accessed: 02 November 2024). </w:t>
      </w:r>
    </w:p>
    <w:p w14:paraId="67A578EE" w14:textId="77777777" w:rsidR="001700C0" w:rsidRPr="005264E4" w:rsidRDefault="001700C0" w:rsidP="001700C0">
      <w:pPr>
        <w:rPr>
          <w:lang w:val="en-GB"/>
        </w:rPr>
      </w:pPr>
      <w:r w:rsidRPr="005264E4">
        <w:rPr>
          <w:lang w:val="en-GB"/>
        </w:rPr>
        <w:t xml:space="preserve">Lombard, N. (2024) </w:t>
      </w:r>
      <w:r w:rsidRPr="005264E4">
        <w:rPr>
          <w:i/>
          <w:iCs/>
          <w:lang w:val="en-GB"/>
        </w:rPr>
        <w:t>7 employee engagement models to help improve engagement (in 2025)</w:t>
      </w:r>
      <w:r w:rsidRPr="005264E4">
        <w:rPr>
          <w:lang w:val="en-GB"/>
        </w:rPr>
        <w:t xml:space="preserve">, </w:t>
      </w:r>
      <w:r w:rsidRPr="005264E4">
        <w:rPr>
          <w:i/>
          <w:iCs/>
          <w:lang w:val="en-GB"/>
        </w:rPr>
        <w:t>AIHR</w:t>
      </w:r>
      <w:r w:rsidRPr="005264E4">
        <w:rPr>
          <w:lang w:val="en-GB"/>
        </w:rPr>
        <w:t xml:space="preserve">. Available at: https://www.aihr.com/blog/employee-engagement-model/ (Accessed: 02 November 2024). </w:t>
      </w:r>
    </w:p>
    <w:p w14:paraId="521D39BF" w14:textId="77777777" w:rsidR="001700C0" w:rsidRPr="005264E4" w:rsidRDefault="001700C0" w:rsidP="001700C0">
      <w:pPr>
        <w:rPr>
          <w:lang w:val="en-GB"/>
        </w:rPr>
      </w:pPr>
      <w:r w:rsidRPr="005264E4">
        <w:rPr>
          <w:lang w:val="en-GB"/>
        </w:rPr>
        <w:t xml:space="preserve">McKinsey &amp; Company (2023) </w:t>
      </w:r>
      <w:r w:rsidRPr="005264E4">
        <w:rPr>
          <w:i/>
          <w:iCs/>
          <w:lang w:val="en-GB"/>
        </w:rPr>
        <w:t xml:space="preserve">The Future of Tourism: Bridging the </w:t>
      </w:r>
      <w:proofErr w:type="spellStart"/>
      <w:r w:rsidRPr="005264E4">
        <w:rPr>
          <w:i/>
          <w:iCs/>
          <w:lang w:val="en-GB"/>
        </w:rPr>
        <w:t>labor</w:t>
      </w:r>
      <w:proofErr w:type="spellEnd"/>
      <w:r w:rsidRPr="005264E4">
        <w:rPr>
          <w:i/>
          <w:iCs/>
          <w:lang w:val="en-GB"/>
        </w:rPr>
        <w:t xml:space="preserve"> gap, enhancing customer experience</w:t>
      </w:r>
      <w:r w:rsidRPr="005264E4">
        <w:rPr>
          <w:lang w:val="en-GB"/>
        </w:rPr>
        <w:t xml:space="preserve">, </w:t>
      </w:r>
      <w:r w:rsidRPr="005264E4">
        <w:rPr>
          <w:i/>
          <w:iCs/>
          <w:lang w:val="en-GB"/>
        </w:rPr>
        <w:t>McKinsey &amp; Company</w:t>
      </w:r>
      <w:r w:rsidRPr="005264E4">
        <w:rPr>
          <w:lang w:val="en-GB"/>
        </w:rPr>
        <w:t xml:space="preserve">. Available at: https://www.mckinsey.com/industries/travel-logistics-and-infrastructure/our-insights/future-of-tourism-bridging-the-labor-gap-enhancing-customer-experience (Accessed: 02 November 2024). </w:t>
      </w:r>
    </w:p>
    <w:p w14:paraId="463D34D2" w14:textId="77777777" w:rsidR="001700C0" w:rsidRPr="005264E4" w:rsidRDefault="001700C0" w:rsidP="001700C0">
      <w:pPr>
        <w:rPr>
          <w:lang w:val="en-GB"/>
        </w:rPr>
      </w:pPr>
      <w:r w:rsidRPr="005264E4">
        <w:rPr>
          <w:lang w:val="en-GB"/>
        </w:rPr>
        <w:lastRenderedPageBreak/>
        <w:t xml:space="preserve">MELP Team (2024) </w:t>
      </w:r>
      <w:r w:rsidRPr="005264E4">
        <w:rPr>
          <w:i/>
          <w:iCs/>
          <w:lang w:val="en-GB"/>
        </w:rPr>
        <w:t>Generation Z at work: What you need to know</w:t>
      </w:r>
      <w:r w:rsidRPr="005264E4">
        <w:rPr>
          <w:lang w:val="en-GB"/>
        </w:rPr>
        <w:t xml:space="preserve">, </w:t>
      </w:r>
      <w:r w:rsidRPr="005264E4">
        <w:rPr>
          <w:i/>
          <w:iCs/>
          <w:lang w:val="en-GB"/>
        </w:rPr>
        <w:t>MELP</w:t>
      </w:r>
      <w:r w:rsidRPr="005264E4">
        <w:rPr>
          <w:lang w:val="en-GB"/>
        </w:rPr>
        <w:t xml:space="preserve">. Available at: https://melp.com/blog/understanding-generation-z-in-the-workplace (Accessed: 02 November 2024). </w:t>
      </w:r>
    </w:p>
    <w:p w14:paraId="35202D5D" w14:textId="77777777" w:rsidR="001700C0" w:rsidRPr="005264E4" w:rsidRDefault="001700C0" w:rsidP="001700C0">
      <w:pPr>
        <w:rPr>
          <w:lang w:val="en-GB"/>
        </w:rPr>
      </w:pPr>
      <w:r w:rsidRPr="005264E4">
        <w:rPr>
          <w:lang w:val="en-GB"/>
        </w:rPr>
        <w:t xml:space="preserve">Nguyen Ngoc, T., Viet Dung, M., Rowley, C. and </w:t>
      </w:r>
      <w:proofErr w:type="spellStart"/>
      <w:r w:rsidRPr="005264E4">
        <w:rPr>
          <w:lang w:val="en-GB"/>
        </w:rPr>
        <w:t>Pejić</w:t>
      </w:r>
      <w:proofErr w:type="spellEnd"/>
      <w:r w:rsidRPr="005264E4">
        <w:rPr>
          <w:lang w:val="en-GB"/>
        </w:rPr>
        <w:t xml:space="preserve"> Bach, M., (2022). Generation Z job seekers’ expectations and their job pursuit intention: Evidence from transition and emerging economy. </w:t>
      </w:r>
      <w:r w:rsidRPr="005264E4">
        <w:rPr>
          <w:i/>
          <w:iCs/>
          <w:lang w:val="en-GB"/>
        </w:rPr>
        <w:t>International Journal of Engineering Business Management</w:t>
      </w:r>
      <w:r w:rsidRPr="005264E4">
        <w:rPr>
          <w:lang w:val="en-GB"/>
        </w:rPr>
        <w:t>, </w:t>
      </w:r>
      <w:r w:rsidRPr="005264E4">
        <w:rPr>
          <w:i/>
          <w:iCs/>
          <w:lang w:val="en-GB"/>
        </w:rPr>
        <w:t>14</w:t>
      </w:r>
      <w:r w:rsidRPr="005264E4">
        <w:rPr>
          <w:lang w:val="en-GB"/>
        </w:rPr>
        <w:t>, p.18479790221112548.</w:t>
      </w:r>
    </w:p>
    <w:p w14:paraId="2E7910CB" w14:textId="77777777" w:rsidR="001700C0" w:rsidRPr="005264E4" w:rsidRDefault="001700C0" w:rsidP="001700C0">
      <w:pPr>
        <w:rPr>
          <w:lang w:val="en-GB"/>
        </w:rPr>
      </w:pPr>
      <w:proofErr w:type="spellStart"/>
      <w:r w:rsidRPr="005264E4">
        <w:rPr>
          <w:lang w:val="en-GB"/>
        </w:rPr>
        <w:t>Pandita</w:t>
      </w:r>
      <w:proofErr w:type="spellEnd"/>
      <w:r w:rsidRPr="005264E4">
        <w:rPr>
          <w:lang w:val="en-GB"/>
        </w:rPr>
        <w:t>, D. and Kumar, A., (2022). Transforming people practices by re-structuring job engagement practices for generation Z: An empirical study. </w:t>
      </w:r>
      <w:r w:rsidRPr="005264E4">
        <w:rPr>
          <w:i/>
          <w:iCs/>
          <w:lang w:val="en-GB"/>
        </w:rPr>
        <w:t>International Journal of Organizational Analysis</w:t>
      </w:r>
      <w:r w:rsidRPr="005264E4">
        <w:rPr>
          <w:lang w:val="en-GB"/>
        </w:rPr>
        <w:t>, </w:t>
      </w:r>
      <w:r w:rsidRPr="005264E4">
        <w:rPr>
          <w:i/>
          <w:iCs/>
          <w:lang w:val="en-GB"/>
        </w:rPr>
        <w:t>30</w:t>
      </w:r>
      <w:r w:rsidRPr="005264E4">
        <w:rPr>
          <w:lang w:val="en-GB"/>
        </w:rPr>
        <w:t>(1), pp.115-129.</w:t>
      </w:r>
    </w:p>
    <w:p w14:paraId="75860493" w14:textId="77777777" w:rsidR="001700C0" w:rsidRPr="005264E4" w:rsidRDefault="001700C0" w:rsidP="001700C0">
      <w:pPr>
        <w:rPr>
          <w:lang w:val="en-GB"/>
        </w:rPr>
      </w:pPr>
      <w:r w:rsidRPr="005264E4">
        <w:rPr>
          <w:lang w:val="en-GB"/>
        </w:rPr>
        <w:t xml:space="preserve">Pew Research </w:t>
      </w:r>
      <w:proofErr w:type="spellStart"/>
      <w:r w:rsidRPr="005264E4">
        <w:rPr>
          <w:lang w:val="en-GB"/>
        </w:rPr>
        <w:t>Center</w:t>
      </w:r>
      <w:proofErr w:type="spellEnd"/>
      <w:r w:rsidRPr="005264E4">
        <w:rPr>
          <w:lang w:val="en-GB"/>
        </w:rPr>
        <w:t xml:space="preserve"> (2023) </w:t>
      </w:r>
      <w:r w:rsidRPr="005264E4">
        <w:rPr>
          <w:i/>
          <w:iCs/>
          <w:lang w:val="en-GB"/>
        </w:rPr>
        <w:t>Generation Z</w:t>
      </w:r>
      <w:r w:rsidRPr="005264E4">
        <w:rPr>
          <w:lang w:val="en-GB"/>
        </w:rPr>
        <w:t xml:space="preserve">, </w:t>
      </w:r>
      <w:r w:rsidRPr="005264E4">
        <w:rPr>
          <w:i/>
          <w:iCs/>
          <w:lang w:val="en-GB"/>
        </w:rPr>
        <w:t xml:space="preserve">Pew Research </w:t>
      </w:r>
      <w:proofErr w:type="spellStart"/>
      <w:r w:rsidRPr="005264E4">
        <w:rPr>
          <w:i/>
          <w:iCs/>
          <w:lang w:val="en-GB"/>
        </w:rPr>
        <w:t>Center</w:t>
      </w:r>
      <w:proofErr w:type="spellEnd"/>
      <w:r w:rsidRPr="005264E4">
        <w:rPr>
          <w:lang w:val="en-GB"/>
        </w:rPr>
        <w:t xml:space="preserve">. Available at: https://www.pewresearch.org/topic/generations-age/generations/generation-z/ (Accessed: 02 November 2024). </w:t>
      </w:r>
    </w:p>
    <w:p w14:paraId="316A6A86" w14:textId="77777777" w:rsidR="001700C0" w:rsidRPr="005264E4" w:rsidRDefault="001700C0" w:rsidP="001700C0">
      <w:pPr>
        <w:rPr>
          <w:lang w:val="en-GB"/>
        </w:rPr>
      </w:pPr>
      <w:r w:rsidRPr="005264E4">
        <w:rPr>
          <w:lang w:val="en-GB"/>
        </w:rPr>
        <w:t xml:space="preserve">PwC (2024) </w:t>
      </w:r>
      <w:r w:rsidRPr="005264E4">
        <w:rPr>
          <w:i/>
          <w:iCs/>
          <w:lang w:val="en-GB"/>
        </w:rPr>
        <w:t>Hospitality industry stability for growth and success</w:t>
      </w:r>
      <w:r w:rsidRPr="005264E4">
        <w:rPr>
          <w:lang w:val="en-GB"/>
        </w:rPr>
        <w:t xml:space="preserve">, </w:t>
      </w:r>
      <w:r w:rsidRPr="005264E4">
        <w:rPr>
          <w:i/>
          <w:iCs/>
          <w:lang w:val="en-GB"/>
        </w:rPr>
        <w:t>PwC</w:t>
      </w:r>
      <w:r w:rsidRPr="005264E4">
        <w:rPr>
          <w:lang w:val="en-GB"/>
        </w:rPr>
        <w:t xml:space="preserve">. Available at: https://www.pwc.com/us/en/industries/consumer-markets/library/hospitality-stability-and-growth.html (Accessed: 02 November 2024). </w:t>
      </w:r>
    </w:p>
    <w:p w14:paraId="5A85588A" w14:textId="77777777" w:rsidR="001700C0" w:rsidRPr="005264E4" w:rsidRDefault="001700C0" w:rsidP="001700C0">
      <w:pPr>
        <w:rPr>
          <w:lang w:val="en-GB"/>
        </w:rPr>
      </w:pPr>
      <w:r w:rsidRPr="005264E4">
        <w:rPr>
          <w:lang w:val="en-GB"/>
        </w:rPr>
        <w:t xml:space="preserve">Ritz-Carlton (2022) </w:t>
      </w:r>
      <w:r w:rsidRPr="005264E4">
        <w:rPr>
          <w:i/>
          <w:iCs/>
          <w:lang w:val="en-GB"/>
        </w:rPr>
        <w:t>The Ritz-Carlton Application, Jobs &amp; Careers Online</w:t>
      </w:r>
      <w:r w:rsidRPr="005264E4">
        <w:rPr>
          <w:lang w:val="en-GB"/>
        </w:rPr>
        <w:t xml:space="preserve">, </w:t>
      </w:r>
      <w:r w:rsidRPr="005264E4">
        <w:rPr>
          <w:i/>
          <w:iCs/>
          <w:lang w:val="en-GB"/>
        </w:rPr>
        <w:t>Job</w:t>
      </w:r>
      <w:r w:rsidRPr="005264E4">
        <w:rPr>
          <w:lang w:val="en-GB"/>
        </w:rPr>
        <w:t xml:space="preserve">. Available at: https://www.job-applications.com/the-ritz-carlton-application/ (Accessed: 02 November 2024). </w:t>
      </w:r>
    </w:p>
    <w:p w14:paraId="48A2995F" w14:textId="77777777" w:rsidR="00777FFA" w:rsidRPr="005264E4" w:rsidRDefault="00777FFA" w:rsidP="008406AB">
      <w:pPr>
        <w:rPr>
          <w:lang w:val="en-GB"/>
        </w:rPr>
      </w:pPr>
    </w:p>
    <w:p w14:paraId="20E2B94A" w14:textId="77777777" w:rsidR="008406AB" w:rsidRPr="005264E4" w:rsidRDefault="008406AB" w:rsidP="008406AB">
      <w:pPr>
        <w:rPr>
          <w:lang w:val="en-GB"/>
        </w:rPr>
      </w:pPr>
    </w:p>
    <w:p w14:paraId="34EB1550" w14:textId="77777777" w:rsidR="00FB2DFD" w:rsidRPr="005264E4" w:rsidRDefault="00FB2DFD" w:rsidP="00FB2DFD">
      <w:pPr>
        <w:rPr>
          <w:lang w:val="en-GB"/>
        </w:rPr>
      </w:pPr>
    </w:p>
    <w:p w14:paraId="399D7834" w14:textId="77777777" w:rsidR="00B75FC4" w:rsidRPr="005264E4" w:rsidRDefault="00B75FC4" w:rsidP="00B75FC4">
      <w:pPr>
        <w:rPr>
          <w:lang w:val="en-GB"/>
        </w:rPr>
      </w:pPr>
    </w:p>
    <w:sectPr w:rsidR="00B75FC4" w:rsidRPr="005264E4">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F56E6D" w14:textId="77777777" w:rsidR="00E535A0" w:rsidRDefault="00E535A0" w:rsidP="005264E4">
      <w:pPr>
        <w:spacing w:after="0" w:line="240" w:lineRule="auto"/>
      </w:pPr>
      <w:r>
        <w:separator/>
      </w:r>
    </w:p>
  </w:endnote>
  <w:endnote w:type="continuationSeparator" w:id="0">
    <w:p w14:paraId="1100ABE5" w14:textId="77777777" w:rsidR="00E535A0" w:rsidRDefault="00E535A0" w:rsidP="005264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Cordia New">
    <w:panose1 w:val="020B0304020202020204"/>
    <w:charset w:val="DE"/>
    <w:family w:val="swiss"/>
    <w:pitch w:val="variable"/>
    <w:sig w:usb0="81000003" w:usb1="00000000" w:usb2="00000000" w:usb3="00000000" w:csb0="00010001"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294BEF7" w14:textId="77777777" w:rsidR="00D94199" w:rsidRDefault="00D941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53508480"/>
      <w:docPartObj>
        <w:docPartGallery w:val="Page Numbers (Bottom of Page)"/>
        <w:docPartUnique/>
      </w:docPartObj>
    </w:sdtPr>
    <w:sdtEndPr>
      <w:rPr>
        <w:noProof/>
      </w:rPr>
    </w:sdtEndPr>
    <w:sdtContent>
      <w:p w14:paraId="5C006B01" w14:textId="77777777" w:rsidR="005264E4" w:rsidRDefault="005264E4">
        <w:pPr>
          <w:pStyle w:val="Footer"/>
          <w:jc w:val="center"/>
        </w:pPr>
        <w:r>
          <w:fldChar w:fldCharType="begin"/>
        </w:r>
        <w:r>
          <w:instrText xml:space="preserve"> PAGE   \* MERGEFORMAT </w:instrText>
        </w:r>
        <w:r>
          <w:fldChar w:fldCharType="separate"/>
        </w:r>
        <w:r w:rsidR="00D94199">
          <w:rPr>
            <w:noProof/>
          </w:rPr>
          <w:t>1</w:t>
        </w:r>
        <w:r>
          <w:rPr>
            <w:noProof/>
          </w:rPr>
          <w:fldChar w:fldCharType="end"/>
        </w:r>
      </w:p>
    </w:sdtContent>
  </w:sdt>
  <w:p w14:paraId="1715E19A" w14:textId="77777777" w:rsidR="005264E4" w:rsidRDefault="005264E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A985FF5" w14:textId="77777777" w:rsidR="00D94199" w:rsidRDefault="00D941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6FE3D0" w14:textId="77777777" w:rsidR="00E535A0" w:rsidRDefault="00E535A0" w:rsidP="005264E4">
      <w:pPr>
        <w:spacing w:after="0" w:line="240" w:lineRule="auto"/>
      </w:pPr>
      <w:r>
        <w:separator/>
      </w:r>
    </w:p>
  </w:footnote>
  <w:footnote w:type="continuationSeparator" w:id="0">
    <w:p w14:paraId="380480C4" w14:textId="77777777" w:rsidR="00E535A0" w:rsidRDefault="00E535A0" w:rsidP="005264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5FF219B" w14:textId="77777777" w:rsidR="00D94199" w:rsidRDefault="00D941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5A7360" w14:textId="77777777" w:rsidR="00D94199" w:rsidRDefault="00D9419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0636D33" w14:textId="77777777" w:rsidR="00D94199" w:rsidRDefault="00D9419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40"/>
  <w:removePersonalInformation/>
  <w:removeDateAndTime/>
  <w:proofState w:spelling="clean" w:grammar="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11E6"/>
    <w:rsid w:val="00034C5F"/>
    <w:rsid w:val="000D1274"/>
    <w:rsid w:val="00151065"/>
    <w:rsid w:val="001700C0"/>
    <w:rsid w:val="001A02CB"/>
    <w:rsid w:val="001C7753"/>
    <w:rsid w:val="002520A4"/>
    <w:rsid w:val="002A22B6"/>
    <w:rsid w:val="00304D6D"/>
    <w:rsid w:val="003235A5"/>
    <w:rsid w:val="00461321"/>
    <w:rsid w:val="00474F1B"/>
    <w:rsid w:val="00525123"/>
    <w:rsid w:val="005264E4"/>
    <w:rsid w:val="00581298"/>
    <w:rsid w:val="005A026F"/>
    <w:rsid w:val="005D7F50"/>
    <w:rsid w:val="0061179A"/>
    <w:rsid w:val="00656FCC"/>
    <w:rsid w:val="006718CA"/>
    <w:rsid w:val="00684535"/>
    <w:rsid w:val="006A22B0"/>
    <w:rsid w:val="006B5407"/>
    <w:rsid w:val="006C1969"/>
    <w:rsid w:val="006C397F"/>
    <w:rsid w:val="006D0431"/>
    <w:rsid w:val="006E21F6"/>
    <w:rsid w:val="006F3CF7"/>
    <w:rsid w:val="00703399"/>
    <w:rsid w:val="00743C45"/>
    <w:rsid w:val="0076254B"/>
    <w:rsid w:val="007754B7"/>
    <w:rsid w:val="00777FFA"/>
    <w:rsid w:val="00795793"/>
    <w:rsid w:val="007C734F"/>
    <w:rsid w:val="0081369B"/>
    <w:rsid w:val="00820F5E"/>
    <w:rsid w:val="00826445"/>
    <w:rsid w:val="00837150"/>
    <w:rsid w:val="008406AB"/>
    <w:rsid w:val="0086186C"/>
    <w:rsid w:val="008B0FB0"/>
    <w:rsid w:val="008B691B"/>
    <w:rsid w:val="008C0449"/>
    <w:rsid w:val="009601E1"/>
    <w:rsid w:val="009A3257"/>
    <w:rsid w:val="00A644A0"/>
    <w:rsid w:val="00A8249A"/>
    <w:rsid w:val="00A83FA8"/>
    <w:rsid w:val="00AA44C1"/>
    <w:rsid w:val="00B27027"/>
    <w:rsid w:val="00B429EF"/>
    <w:rsid w:val="00B56B9A"/>
    <w:rsid w:val="00B75FC4"/>
    <w:rsid w:val="00BB1EAD"/>
    <w:rsid w:val="00BE1276"/>
    <w:rsid w:val="00C41A74"/>
    <w:rsid w:val="00C517FF"/>
    <w:rsid w:val="00C55780"/>
    <w:rsid w:val="00C94701"/>
    <w:rsid w:val="00CA50CB"/>
    <w:rsid w:val="00D611E6"/>
    <w:rsid w:val="00D86570"/>
    <w:rsid w:val="00D94199"/>
    <w:rsid w:val="00D97946"/>
    <w:rsid w:val="00DA1117"/>
    <w:rsid w:val="00DA6617"/>
    <w:rsid w:val="00DB6B0F"/>
    <w:rsid w:val="00E535A0"/>
    <w:rsid w:val="00EE7EC9"/>
    <w:rsid w:val="00F72BEB"/>
    <w:rsid w:val="00F95497"/>
    <w:rsid w:val="00FB2DFD"/>
    <w:rsid w:val="00FB6883"/>
  </w:rsids>
  <m:mathPr>
    <m:mathFont m:val="Cambria Math"/>
    <m:brkBin m:val="before"/>
    <m:brkBinSub m:val="--"/>
    <m:smallFrac m:val="0"/>
    <m:dispDef/>
    <m:lMargin m:val="0"/>
    <m:rMargin m:val="0"/>
    <m:defJc m:val="centerGroup"/>
    <m:wrapIndent m:val="1440"/>
    <m:intLim m:val="subSup"/>
    <m:naryLim m:val="undOvr"/>
  </m:mathPr>
  <w:themeFontLang w:val="en-US"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57D0BDA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0431"/>
    <w:pPr>
      <w:spacing w:line="360" w:lineRule="auto"/>
      <w:jc w:val="both"/>
    </w:pPr>
    <w:rPr>
      <w:rFonts w:ascii="Arial" w:hAnsi="Arial"/>
      <w:sz w:val="24"/>
    </w:rPr>
  </w:style>
  <w:style w:type="paragraph" w:styleId="Heading1">
    <w:name w:val="heading 1"/>
    <w:basedOn w:val="Normal"/>
    <w:next w:val="Normal"/>
    <w:link w:val="Heading1Char"/>
    <w:uiPriority w:val="9"/>
    <w:qFormat/>
    <w:rsid w:val="00743C45"/>
    <w:pPr>
      <w:keepNext/>
      <w:keepLines/>
      <w:spacing w:before="240" w:after="0"/>
      <w:jc w:val="center"/>
      <w:outlineLvl w:val="0"/>
    </w:pPr>
    <w:rPr>
      <w:rFonts w:eastAsiaTheme="majorEastAsia" w:cstheme="majorBidi"/>
      <w:b/>
      <w:color w:val="222A35" w:themeColor="text2" w:themeShade="80"/>
      <w:sz w:val="32"/>
      <w:szCs w:val="32"/>
    </w:rPr>
  </w:style>
  <w:style w:type="paragraph" w:styleId="Heading2">
    <w:name w:val="heading 2"/>
    <w:basedOn w:val="Normal"/>
    <w:next w:val="Normal"/>
    <w:link w:val="Heading2Char"/>
    <w:uiPriority w:val="9"/>
    <w:semiHidden/>
    <w:unhideWhenUsed/>
    <w:qFormat/>
    <w:rsid w:val="00743C45"/>
    <w:pPr>
      <w:keepNext/>
      <w:keepLines/>
      <w:spacing w:before="40" w:after="0"/>
      <w:outlineLvl w:val="1"/>
    </w:pPr>
    <w:rPr>
      <w:rFonts w:eastAsiaTheme="majorEastAsia" w:cstheme="majorBidi"/>
      <w:b/>
      <w:color w:val="222A35" w:themeColor="text2" w:themeShade="8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3C45"/>
    <w:rPr>
      <w:rFonts w:ascii="Times New Roman" w:eastAsiaTheme="majorEastAsia" w:hAnsi="Times New Roman" w:cstheme="majorBidi"/>
      <w:b/>
      <w:color w:val="222A35" w:themeColor="text2" w:themeShade="80"/>
      <w:sz w:val="32"/>
      <w:szCs w:val="32"/>
    </w:rPr>
  </w:style>
  <w:style w:type="character" w:customStyle="1" w:styleId="Heading2Char">
    <w:name w:val="Heading 2 Char"/>
    <w:basedOn w:val="DefaultParagraphFont"/>
    <w:link w:val="Heading2"/>
    <w:uiPriority w:val="9"/>
    <w:semiHidden/>
    <w:rsid w:val="00743C45"/>
    <w:rPr>
      <w:rFonts w:ascii="Times New Roman" w:eastAsiaTheme="majorEastAsia" w:hAnsi="Times New Roman" w:cstheme="majorBidi"/>
      <w:b/>
      <w:color w:val="222A35" w:themeColor="text2" w:themeShade="80"/>
      <w:sz w:val="28"/>
      <w:szCs w:val="26"/>
    </w:rPr>
  </w:style>
  <w:style w:type="paragraph" w:styleId="Header">
    <w:name w:val="header"/>
    <w:basedOn w:val="Normal"/>
    <w:link w:val="HeaderChar"/>
    <w:uiPriority w:val="99"/>
    <w:unhideWhenUsed/>
    <w:rsid w:val="005264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64E4"/>
    <w:rPr>
      <w:rFonts w:ascii="Arial" w:hAnsi="Arial"/>
      <w:sz w:val="24"/>
    </w:rPr>
  </w:style>
  <w:style w:type="paragraph" w:styleId="Footer">
    <w:name w:val="footer"/>
    <w:basedOn w:val="Normal"/>
    <w:link w:val="FooterChar"/>
    <w:uiPriority w:val="99"/>
    <w:unhideWhenUsed/>
    <w:rsid w:val="005264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64E4"/>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header" Target="header2.xml" /><Relationship Id="rId12"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11" Type="http://schemas.openxmlformats.org/officeDocument/2006/relationships/footer" Target="footer3.xml" /><Relationship Id="rId5" Type="http://schemas.openxmlformats.org/officeDocument/2006/relationships/endnotes" Target="endnotes.xml" /><Relationship Id="rId10" Type="http://schemas.openxmlformats.org/officeDocument/2006/relationships/header" Target="header3.xml" /><Relationship Id="rId4" Type="http://schemas.openxmlformats.org/officeDocument/2006/relationships/footnotes" Target="footnote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2507</Words>
  <Characters>15857</Characters>
  <Application>Microsoft Office Word</Application>
  <DocSecurity>0</DocSecurity>
  <Lines>132</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2024-11-10T21:38:00Z</dcterms:created>
  <dcterms:modified xsi:type="dcterms:W3CDTF">2024-11-10T21:38:00Z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0200be07bd65cf662cd5e772680652337301674353db72325ed377bc92d01d1b</vt:lpwstr>
  </property>
</Properties>
</file>