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cs="Arial"/>
        </w:rPr>
        <w:id w:val="-1654991036"/>
        <w:docPartObj>
          <w:docPartGallery w:val="Cover Pages"/>
          <w:docPartUnique/>
        </w:docPartObj>
      </w:sdtPr>
      <w:sdtContent>
        <w:p w14:paraId="09DD1CF3" w14:textId="4834ABAE" w:rsidR="00396C98" w:rsidRPr="00F4712F" w:rsidRDefault="00396C98" w:rsidP="00F4712F">
          <w:pPr>
            <w:tabs>
              <w:tab w:val="left" w:pos="3060"/>
              <w:tab w:val="left" w:pos="3930"/>
            </w:tabs>
            <w:spacing w:line="480" w:lineRule="auto"/>
            <w:rPr>
              <w:rFonts w:cs="Arial"/>
              <w:szCs w:val="24"/>
            </w:rPr>
          </w:pPr>
          <w:r w:rsidRPr="00F4712F">
            <w:rPr>
              <w:rFonts w:cs="Arial"/>
              <w:noProof/>
              <w:szCs w:val="24"/>
            </w:rPr>
            <mc:AlternateContent>
              <mc:Choice Requires="wpg">
                <w:drawing>
                  <wp:anchor distT="0" distB="0" distL="114300" distR="114300" simplePos="0" relativeHeight="251659264" behindDoc="1" locked="0" layoutInCell="1" allowOverlap="1" wp14:anchorId="02AC3AC6" wp14:editId="24575CA7">
                    <wp:simplePos x="0" y="0"/>
                    <wp:positionH relativeFrom="page">
                      <wp:align>center</wp:align>
                    </wp:positionH>
                    <wp:positionV relativeFrom="page">
                      <wp:align>center</wp:align>
                    </wp:positionV>
                    <wp:extent cx="6864824" cy="9123528"/>
                    <wp:effectExtent l="0" t="0" r="2540" b="635"/>
                    <wp:wrapNone/>
                    <wp:docPr id="193" name="Group 62"/>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74796364" w14:textId="403085E6" w:rsidR="00396C98" w:rsidRDefault="00392F5E" w:rsidP="00E67F46">
                                      <w:pPr>
                                        <w:pStyle w:val="NoSpacing"/>
                                        <w:spacing w:before="120"/>
                                        <w:rPr>
                                          <w:color w:val="FFFFFF" w:themeColor="background1"/>
                                        </w:rPr>
                                      </w:pPr>
                                      <w:r>
                                        <w:rPr>
                                          <w:color w:val="FFFFFF" w:themeColor="background1"/>
                                        </w:rPr>
                                        <w:t>Kendra Wedgwood</w:t>
                                      </w:r>
                                    </w:p>
                                  </w:sdtContent>
                                </w:sdt>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6FE6F1F4" w14:textId="5725330A" w:rsidR="00396C98" w:rsidRDefault="000131EB">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 xml:space="preserve">Corporate Governance </w:t>
                                      </w:r>
                                      <w:proofErr w:type="gramStart"/>
                                      <w:r>
                                        <w:rPr>
                                          <w:rFonts w:asciiTheme="majorHAnsi" w:eastAsiaTheme="majorEastAsia" w:hAnsiTheme="majorHAnsi" w:cstheme="majorBidi"/>
                                          <w:caps/>
                                          <w:color w:val="4472C4" w:themeColor="accent1"/>
                                          <w:sz w:val="72"/>
                                          <w:szCs w:val="72"/>
                                        </w:rPr>
                                        <w:t>in  policing</w:t>
                                      </w:r>
                                      <w:proofErr w:type="gramEnd"/>
                                      <w:r w:rsidR="00E67F46">
                                        <w:rPr>
                                          <w:rFonts w:asciiTheme="majorHAnsi" w:eastAsiaTheme="majorEastAsia" w:hAnsiTheme="majorHAnsi" w:cstheme="majorBidi"/>
                                          <w:caps/>
                                          <w:color w:val="4472C4" w:themeColor="accent1"/>
                                          <w:sz w:val="72"/>
                                          <w:szCs w:val="72"/>
                                        </w:rPr>
                                        <w:t xml:space="preserve"> - BMPO7002</w:t>
                                      </w:r>
                                      <w:r w:rsidR="00F4712F">
                                        <w:rPr>
                                          <w:rFonts w:asciiTheme="majorHAnsi" w:eastAsiaTheme="majorEastAsia" w:hAnsiTheme="majorHAnsi" w:cstheme="majorBidi"/>
                                          <w:caps/>
                                          <w:color w:val="4472C4" w:themeColor="accent1"/>
                                          <w:sz w:val="72"/>
                                          <w:szCs w:val="72"/>
                                        </w:rPr>
                                        <w:t>D</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02AC3AC6" id="Group 62"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4472c4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74796364" w14:textId="403085E6" w:rsidR="00396C98" w:rsidRDefault="00392F5E" w:rsidP="00E67F46">
                                <w:pPr>
                                  <w:pStyle w:val="NoSpacing"/>
                                  <w:spacing w:before="120"/>
                                  <w:rPr>
                                    <w:color w:val="FFFFFF" w:themeColor="background1"/>
                                  </w:rPr>
                                </w:pPr>
                                <w:r>
                                  <w:rPr>
                                    <w:color w:val="FFFFFF" w:themeColor="background1"/>
                                  </w:rPr>
                                  <w:t>Kendra Wedgwood</w:t>
                                </w:r>
                              </w:p>
                            </w:sdtContent>
                          </w:sdt>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6FE6F1F4" w14:textId="5725330A" w:rsidR="00396C98" w:rsidRDefault="000131EB">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 xml:space="preserve">Corporate Governance </w:t>
                                </w:r>
                                <w:proofErr w:type="gramStart"/>
                                <w:r>
                                  <w:rPr>
                                    <w:rFonts w:asciiTheme="majorHAnsi" w:eastAsiaTheme="majorEastAsia" w:hAnsiTheme="majorHAnsi" w:cstheme="majorBidi"/>
                                    <w:caps/>
                                    <w:color w:val="4472C4" w:themeColor="accent1"/>
                                    <w:sz w:val="72"/>
                                    <w:szCs w:val="72"/>
                                  </w:rPr>
                                  <w:t>in  policing</w:t>
                                </w:r>
                                <w:proofErr w:type="gramEnd"/>
                                <w:r w:rsidR="00E67F46">
                                  <w:rPr>
                                    <w:rFonts w:asciiTheme="majorHAnsi" w:eastAsiaTheme="majorEastAsia" w:hAnsiTheme="majorHAnsi" w:cstheme="majorBidi"/>
                                    <w:caps/>
                                    <w:color w:val="4472C4" w:themeColor="accent1"/>
                                    <w:sz w:val="72"/>
                                    <w:szCs w:val="72"/>
                                  </w:rPr>
                                  <w:t xml:space="preserve"> - BMPO7002</w:t>
                                </w:r>
                                <w:r w:rsidR="00F4712F">
                                  <w:rPr>
                                    <w:rFonts w:asciiTheme="majorHAnsi" w:eastAsiaTheme="majorEastAsia" w:hAnsiTheme="majorHAnsi" w:cstheme="majorBidi"/>
                                    <w:caps/>
                                    <w:color w:val="4472C4" w:themeColor="accent1"/>
                                    <w:sz w:val="72"/>
                                    <w:szCs w:val="72"/>
                                  </w:rPr>
                                  <w:t>D</w:t>
                                </w:r>
                              </w:p>
                            </w:sdtContent>
                          </w:sdt>
                        </w:txbxContent>
                      </v:textbox>
                    </v:shape>
                    <w10:wrap anchorx="page" anchory="page"/>
                  </v:group>
                </w:pict>
              </mc:Fallback>
            </mc:AlternateContent>
          </w:r>
          <w:r w:rsidR="009D261B" w:rsidRPr="00F4712F">
            <w:rPr>
              <w:rFonts w:cs="Arial"/>
              <w:szCs w:val="24"/>
            </w:rPr>
            <w:tab/>
          </w:r>
          <w:r w:rsidR="009D261B" w:rsidRPr="00F4712F">
            <w:rPr>
              <w:rFonts w:cs="Arial"/>
              <w:szCs w:val="24"/>
            </w:rPr>
            <w:tab/>
          </w:r>
        </w:p>
        <w:p w14:paraId="2C2E556D" w14:textId="24E3886C" w:rsidR="00196C50" w:rsidRPr="00F4712F" w:rsidRDefault="00396C98" w:rsidP="000635FF">
          <w:pPr>
            <w:spacing w:line="480" w:lineRule="auto"/>
            <w:rPr>
              <w:rFonts w:cs="Arial"/>
              <w:szCs w:val="24"/>
            </w:rPr>
          </w:pPr>
          <w:r w:rsidRPr="00F4712F">
            <w:rPr>
              <w:rFonts w:cs="Arial"/>
              <w:szCs w:val="24"/>
            </w:rPr>
            <w:br w:type="page"/>
          </w:r>
        </w:p>
      </w:sdtContent>
    </w:sdt>
    <w:p w14:paraId="49DE52FB" w14:textId="42867A94" w:rsidR="00376DB5" w:rsidRDefault="001E1C02" w:rsidP="0025425D">
      <w:pPr>
        <w:spacing w:line="480" w:lineRule="auto"/>
        <w:rPr>
          <w:rFonts w:cs="Arial"/>
          <w:szCs w:val="24"/>
        </w:rPr>
      </w:pPr>
      <w:r w:rsidRPr="00404A08">
        <w:rPr>
          <w:rFonts w:cs="Arial"/>
          <w:szCs w:val="24"/>
        </w:rPr>
        <w:lastRenderedPageBreak/>
        <w:t xml:space="preserve">Sir Robert Peel established the Metropolitan Police service in 1829 whilst he was serving as Home Secretary to a Conservative Government. He became known as the father of modern policing and his 9 Policing Principles (known as the </w:t>
      </w:r>
      <w:proofErr w:type="spellStart"/>
      <w:r w:rsidRPr="00404A08">
        <w:rPr>
          <w:rFonts w:cs="Arial"/>
          <w:szCs w:val="24"/>
        </w:rPr>
        <w:t>Peelian</w:t>
      </w:r>
      <w:proofErr w:type="spellEnd"/>
      <w:r w:rsidRPr="00404A08">
        <w:rPr>
          <w:rFonts w:cs="Arial"/>
          <w:szCs w:val="24"/>
        </w:rPr>
        <w:t xml:space="preserve"> principles) remain even to this day. At their core was the idea of preventing crime rather than catching criminals; to prevent crime would take public support; and to earn public support would require winning public approval. This would </w:t>
      </w:r>
      <w:r w:rsidR="007A6178" w:rsidRPr="00404A08">
        <w:rPr>
          <w:rFonts w:cs="Arial"/>
          <w:szCs w:val="24"/>
        </w:rPr>
        <w:t>involve</w:t>
      </w:r>
      <w:r w:rsidRPr="00404A08">
        <w:rPr>
          <w:rFonts w:cs="Arial"/>
          <w:szCs w:val="24"/>
        </w:rPr>
        <w:t xml:space="preserve"> enforcing laws impartially, hiring officers who represent and understand the community and using force only as a last resort</w:t>
      </w:r>
      <w:r w:rsidR="00B15E47">
        <w:rPr>
          <w:rFonts w:cs="Arial"/>
          <w:szCs w:val="24"/>
        </w:rPr>
        <w:t xml:space="preserve"> </w:t>
      </w:r>
      <w:sdt>
        <w:sdtPr>
          <w:rPr>
            <w:rFonts w:cs="Arial"/>
            <w:szCs w:val="24"/>
          </w:rPr>
          <w:id w:val="1177080046"/>
          <w:citation/>
        </w:sdtPr>
        <w:sdtContent>
          <w:r w:rsidR="00B15E47">
            <w:rPr>
              <w:rFonts w:cs="Arial"/>
              <w:szCs w:val="24"/>
            </w:rPr>
            <w:fldChar w:fldCharType="begin"/>
          </w:r>
          <w:r w:rsidR="00B15E47">
            <w:rPr>
              <w:rFonts w:cs="Arial"/>
              <w:szCs w:val="24"/>
            </w:rPr>
            <w:instrText xml:space="preserve"> CITATION Lon20 \l 2057 </w:instrText>
          </w:r>
          <w:r w:rsidR="00B15E47">
            <w:rPr>
              <w:rFonts w:cs="Arial"/>
              <w:szCs w:val="24"/>
            </w:rPr>
            <w:fldChar w:fldCharType="separate"/>
          </w:r>
          <w:r w:rsidR="00086C9D" w:rsidRPr="00086C9D">
            <w:rPr>
              <w:rFonts w:cs="Arial"/>
              <w:noProof/>
              <w:szCs w:val="24"/>
            </w:rPr>
            <w:t>(Longley, 2024)</w:t>
          </w:r>
          <w:r w:rsidR="00B15E47">
            <w:rPr>
              <w:rFonts w:cs="Arial"/>
              <w:szCs w:val="24"/>
            </w:rPr>
            <w:fldChar w:fldCharType="end"/>
          </w:r>
        </w:sdtContent>
      </w:sdt>
      <w:r w:rsidR="00B15E47">
        <w:rPr>
          <w:rFonts w:cs="Arial"/>
          <w:szCs w:val="24"/>
        </w:rPr>
        <w:t xml:space="preserve">. </w:t>
      </w:r>
      <w:r w:rsidRPr="00404A08">
        <w:rPr>
          <w:rFonts w:cs="Arial"/>
          <w:szCs w:val="24"/>
        </w:rPr>
        <w:t xml:space="preserve">Modern policing has moved on somewhat since 1829 and there are now 43 police forces in England and Wales, all of which have many stakeholders, local and national, to ensure that they are held accountable. The concept of stakeholders originally just included those who were affected by the actions of an organisation. However, nowadays, the concept is widened to cover those whose actions affect the organisation concerned </w:t>
      </w:r>
      <w:sdt>
        <w:sdtPr>
          <w:rPr>
            <w:rFonts w:cs="Arial"/>
            <w:szCs w:val="24"/>
          </w:rPr>
          <w:id w:val="-1837363463"/>
          <w:citation/>
        </w:sdtPr>
        <w:sdtContent>
          <w:r w:rsidRPr="00404A08">
            <w:rPr>
              <w:rFonts w:cs="Arial"/>
              <w:szCs w:val="24"/>
            </w:rPr>
            <w:fldChar w:fldCharType="begin"/>
          </w:r>
          <w:r w:rsidRPr="00404A08">
            <w:rPr>
              <w:rFonts w:cs="Arial"/>
              <w:szCs w:val="24"/>
            </w:rPr>
            <w:instrText xml:space="preserve">CITATION Bov16 \l 2057 </w:instrText>
          </w:r>
          <w:r w:rsidRPr="00404A08">
            <w:rPr>
              <w:rFonts w:cs="Arial"/>
              <w:szCs w:val="24"/>
            </w:rPr>
            <w:fldChar w:fldCharType="separate"/>
          </w:r>
          <w:r w:rsidR="00086C9D" w:rsidRPr="00086C9D">
            <w:rPr>
              <w:rFonts w:cs="Arial"/>
              <w:noProof/>
              <w:szCs w:val="24"/>
            </w:rPr>
            <w:t>(Loeffler, 2016)</w:t>
          </w:r>
          <w:r w:rsidRPr="00404A08">
            <w:rPr>
              <w:rFonts w:cs="Arial"/>
              <w:szCs w:val="24"/>
            </w:rPr>
            <w:fldChar w:fldCharType="end"/>
          </w:r>
        </w:sdtContent>
      </w:sdt>
      <w:r w:rsidRPr="00404A08">
        <w:rPr>
          <w:rFonts w:cs="Arial"/>
          <w:szCs w:val="24"/>
        </w:rPr>
        <w:t xml:space="preserve">. </w:t>
      </w:r>
      <w:r w:rsidR="00974FD7" w:rsidRPr="00404A08">
        <w:rPr>
          <w:rFonts w:cs="Arial"/>
          <w:szCs w:val="24"/>
        </w:rPr>
        <w:t xml:space="preserve">We have always needed political strategy and oversight of </w:t>
      </w:r>
      <w:r w:rsidR="00121B96" w:rsidRPr="00404A08">
        <w:rPr>
          <w:rFonts w:cs="Arial"/>
          <w:szCs w:val="24"/>
        </w:rPr>
        <w:t>policing,</w:t>
      </w:r>
      <w:r w:rsidR="00974FD7" w:rsidRPr="00404A08">
        <w:rPr>
          <w:rFonts w:cs="Arial"/>
          <w:szCs w:val="24"/>
        </w:rPr>
        <w:t xml:space="preserve"> but the shape and structure of governance has been a matter of significant debate. </w:t>
      </w:r>
      <w:r w:rsidRPr="00404A08">
        <w:rPr>
          <w:rFonts w:cs="Arial"/>
          <w:szCs w:val="24"/>
        </w:rPr>
        <w:t xml:space="preserve">The Metropolitan Police Act 1829 marked the beginning of </w:t>
      </w:r>
      <w:r w:rsidR="00B1328F" w:rsidRPr="00404A08">
        <w:rPr>
          <w:rFonts w:cs="Arial"/>
          <w:szCs w:val="24"/>
        </w:rPr>
        <w:t>state-controlled</w:t>
      </w:r>
      <w:r w:rsidRPr="00404A08">
        <w:rPr>
          <w:rFonts w:cs="Arial"/>
          <w:szCs w:val="24"/>
        </w:rPr>
        <w:t xml:space="preserve"> policing, setting the foundation for modern police governance and practices. The Police Act 1964 introduced a tripartite governance system made of the </w:t>
      </w:r>
      <w:r w:rsidR="008A0A99">
        <w:rPr>
          <w:rFonts w:cs="Arial"/>
          <w:szCs w:val="24"/>
        </w:rPr>
        <w:t>Chief Constable</w:t>
      </w:r>
      <w:r w:rsidRPr="00404A08">
        <w:rPr>
          <w:rFonts w:cs="Arial"/>
          <w:szCs w:val="24"/>
        </w:rPr>
        <w:t xml:space="preserve">, who had operational independence, </w:t>
      </w:r>
      <w:r w:rsidR="008A0A99">
        <w:rPr>
          <w:rFonts w:cs="Arial"/>
          <w:szCs w:val="24"/>
        </w:rPr>
        <w:t>Police Authorities</w:t>
      </w:r>
      <w:r w:rsidRPr="00404A08">
        <w:rPr>
          <w:rFonts w:cs="Arial"/>
          <w:szCs w:val="24"/>
        </w:rPr>
        <w:t>, who had local oversight and the Home Office who held responsibility for strategic direction and funding. The idea of the tripartite system prevented any one body from holding excessive powe</w:t>
      </w:r>
      <w:r w:rsidR="00974FD7" w:rsidRPr="00404A08">
        <w:rPr>
          <w:rFonts w:cs="Arial"/>
          <w:szCs w:val="24"/>
        </w:rPr>
        <w:t xml:space="preserve">r </w:t>
      </w:r>
      <w:r w:rsidRPr="00404A08">
        <w:rPr>
          <w:rFonts w:cs="Arial"/>
          <w:szCs w:val="24"/>
        </w:rPr>
        <w:t>over policing but there were issues with the partnership</w:t>
      </w:r>
      <w:r w:rsidR="009753E9" w:rsidRPr="00404A08">
        <w:rPr>
          <w:rFonts w:cs="Arial"/>
          <w:szCs w:val="24"/>
        </w:rPr>
        <w:t xml:space="preserve"> </w:t>
      </w:r>
      <w:r w:rsidRPr="00404A08">
        <w:rPr>
          <w:rFonts w:cs="Arial"/>
          <w:szCs w:val="24"/>
        </w:rPr>
        <w:t xml:space="preserve">and </w:t>
      </w:r>
      <w:r w:rsidR="008A0A99">
        <w:rPr>
          <w:rFonts w:cs="Arial"/>
          <w:szCs w:val="24"/>
        </w:rPr>
        <w:t>Police Authorities</w:t>
      </w:r>
      <w:r w:rsidRPr="00404A08">
        <w:rPr>
          <w:rFonts w:cs="Arial"/>
          <w:szCs w:val="24"/>
        </w:rPr>
        <w:t xml:space="preserve"> were seen as </w:t>
      </w:r>
      <w:r w:rsidR="00401659" w:rsidRPr="00404A08">
        <w:rPr>
          <w:rFonts w:cs="Arial"/>
          <w:szCs w:val="24"/>
        </w:rPr>
        <w:t xml:space="preserve">unfit for purpose </w:t>
      </w:r>
      <w:sdt>
        <w:sdtPr>
          <w:rPr>
            <w:rFonts w:cs="Arial"/>
            <w:szCs w:val="24"/>
          </w:rPr>
          <w:id w:val="-1557309979"/>
          <w:citation/>
        </w:sdtPr>
        <w:sdtContent>
          <w:r w:rsidR="00401659" w:rsidRPr="00404A08">
            <w:rPr>
              <w:rFonts w:cs="Arial"/>
              <w:szCs w:val="24"/>
            </w:rPr>
            <w:fldChar w:fldCharType="begin"/>
          </w:r>
          <w:r w:rsidR="00401659" w:rsidRPr="00404A08">
            <w:rPr>
              <w:rFonts w:cs="Arial"/>
              <w:szCs w:val="24"/>
            </w:rPr>
            <w:instrText xml:space="preserve"> CITATION Mil10 \l 2057 </w:instrText>
          </w:r>
          <w:r w:rsidR="00401659" w:rsidRPr="00404A08">
            <w:rPr>
              <w:rFonts w:cs="Arial"/>
              <w:szCs w:val="24"/>
            </w:rPr>
            <w:fldChar w:fldCharType="separate"/>
          </w:r>
          <w:r w:rsidR="00086C9D" w:rsidRPr="00086C9D">
            <w:rPr>
              <w:rFonts w:cs="Arial"/>
              <w:noProof/>
              <w:szCs w:val="24"/>
            </w:rPr>
            <w:t>(Millen, 2010)</w:t>
          </w:r>
          <w:r w:rsidR="00401659" w:rsidRPr="00404A08">
            <w:rPr>
              <w:rFonts w:cs="Arial"/>
              <w:szCs w:val="24"/>
            </w:rPr>
            <w:fldChar w:fldCharType="end"/>
          </w:r>
        </w:sdtContent>
      </w:sdt>
      <w:r w:rsidR="00401659" w:rsidRPr="00404A08">
        <w:rPr>
          <w:rFonts w:cs="Arial"/>
          <w:szCs w:val="24"/>
        </w:rPr>
        <w:t xml:space="preserve">. </w:t>
      </w:r>
      <w:r w:rsidR="002A5815" w:rsidRPr="00404A08">
        <w:rPr>
          <w:color w:val="000000"/>
        </w:rPr>
        <w:t>The Police Reform and Social Responsibility Act 2011 provided for the most radical transformation in the governance and accountability of the</w:t>
      </w:r>
      <w:r w:rsidR="004A4988" w:rsidRPr="00404A08">
        <w:rPr>
          <w:color w:val="000000"/>
        </w:rPr>
        <w:t xml:space="preserve"> </w:t>
      </w:r>
      <w:r w:rsidR="002A5815" w:rsidRPr="00404A08">
        <w:rPr>
          <w:color w:val="000000"/>
        </w:rPr>
        <w:t xml:space="preserve">police since the Police Act 1964. Whereas in London, the police </w:t>
      </w:r>
      <w:r w:rsidR="002A5815" w:rsidRPr="00404A08">
        <w:rPr>
          <w:color w:val="000000"/>
        </w:rPr>
        <w:lastRenderedPageBreak/>
        <w:t xml:space="preserve">became the responsibility of the </w:t>
      </w:r>
      <w:proofErr w:type="gramStart"/>
      <w:r w:rsidR="008A0A99">
        <w:rPr>
          <w:color w:val="000000"/>
        </w:rPr>
        <w:t>Mayor</w:t>
      </w:r>
      <w:r w:rsidR="004F2B06">
        <w:rPr>
          <w:color w:val="000000"/>
        </w:rPr>
        <w:t>’s</w:t>
      </w:r>
      <w:proofErr w:type="gramEnd"/>
      <w:r w:rsidR="002A5815" w:rsidRPr="00404A08">
        <w:rPr>
          <w:color w:val="000000"/>
        </w:rPr>
        <w:t xml:space="preserve"> office, Police and Crime Commissioners (PCCs) were elected in the remaining 41 </w:t>
      </w:r>
      <w:r w:rsidR="008A0A99">
        <w:rPr>
          <w:color w:val="000000"/>
        </w:rPr>
        <w:t>Police Authorities</w:t>
      </w:r>
      <w:r w:rsidR="002A5815" w:rsidRPr="00404A08">
        <w:rPr>
          <w:color w:val="000000"/>
        </w:rPr>
        <w:t xml:space="preserve"> of England and Wales</w:t>
      </w:r>
      <w:sdt>
        <w:sdtPr>
          <w:rPr>
            <w:color w:val="000000"/>
          </w:rPr>
          <w:id w:val="-2021155974"/>
          <w:citation/>
        </w:sdtPr>
        <w:sdtContent>
          <w:r w:rsidR="002A5815" w:rsidRPr="00404A08">
            <w:rPr>
              <w:color w:val="000000"/>
            </w:rPr>
            <w:fldChar w:fldCharType="begin"/>
          </w:r>
          <w:r w:rsidR="002A5815" w:rsidRPr="00404A08">
            <w:rPr>
              <w:color w:val="000000"/>
            </w:rPr>
            <w:instrText xml:space="preserve"> CITATION Maw16 \l 2057 </w:instrText>
          </w:r>
          <w:r w:rsidR="002A5815" w:rsidRPr="00404A08">
            <w:rPr>
              <w:color w:val="000000"/>
            </w:rPr>
            <w:fldChar w:fldCharType="separate"/>
          </w:r>
          <w:r w:rsidR="00086C9D">
            <w:rPr>
              <w:noProof/>
              <w:color w:val="000000"/>
            </w:rPr>
            <w:t xml:space="preserve"> </w:t>
          </w:r>
          <w:r w:rsidR="00086C9D" w:rsidRPr="00086C9D">
            <w:rPr>
              <w:noProof/>
              <w:color w:val="000000"/>
            </w:rPr>
            <w:t>(Mawby, 2016)</w:t>
          </w:r>
          <w:r w:rsidR="002A5815" w:rsidRPr="00404A08">
            <w:rPr>
              <w:color w:val="000000"/>
            </w:rPr>
            <w:fldChar w:fldCharType="end"/>
          </w:r>
        </w:sdtContent>
      </w:sdt>
      <w:r w:rsidR="00D75270" w:rsidRPr="00404A08">
        <w:rPr>
          <w:color w:val="000000"/>
        </w:rPr>
        <w:t xml:space="preserve">. </w:t>
      </w:r>
      <w:r w:rsidR="00974FD7" w:rsidRPr="00404A08">
        <w:rPr>
          <w:rFonts w:cs="Arial"/>
          <w:szCs w:val="24"/>
        </w:rPr>
        <w:t xml:space="preserve">PCCs were seen as a means of helping raise the profile of policing issues in local areas and empowering communities to become more engaged and empowered as a result </w:t>
      </w:r>
      <w:sdt>
        <w:sdtPr>
          <w:rPr>
            <w:rFonts w:cs="Arial"/>
            <w:szCs w:val="24"/>
          </w:rPr>
          <w:id w:val="1694722759"/>
          <w:citation/>
        </w:sdtPr>
        <w:sdtContent>
          <w:r w:rsidR="00974FD7" w:rsidRPr="00404A08">
            <w:rPr>
              <w:rFonts w:cs="Arial"/>
              <w:szCs w:val="24"/>
            </w:rPr>
            <w:fldChar w:fldCharType="begin"/>
          </w:r>
          <w:r w:rsidR="00974FD7" w:rsidRPr="00404A08">
            <w:rPr>
              <w:rFonts w:cs="Arial"/>
              <w:szCs w:val="24"/>
            </w:rPr>
            <w:instrText xml:space="preserve"> CITATION Rai12 \l 2057 </w:instrText>
          </w:r>
          <w:r w:rsidR="00974FD7" w:rsidRPr="00404A08">
            <w:rPr>
              <w:rFonts w:cs="Arial"/>
              <w:szCs w:val="24"/>
            </w:rPr>
            <w:fldChar w:fldCharType="separate"/>
          </w:r>
          <w:r w:rsidR="00086C9D" w:rsidRPr="00086C9D">
            <w:rPr>
              <w:rFonts w:cs="Arial"/>
              <w:noProof/>
              <w:szCs w:val="24"/>
            </w:rPr>
            <w:t>(Raine, 2012)</w:t>
          </w:r>
          <w:r w:rsidR="00974FD7" w:rsidRPr="00404A08">
            <w:rPr>
              <w:rFonts w:cs="Arial"/>
              <w:szCs w:val="24"/>
            </w:rPr>
            <w:fldChar w:fldCharType="end"/>
          </w:r>
        </w:sdtContent>
      </w:sdt>
      <w:r w:rsidR="00974FD7" w:rsidRPr="00404A08">
        <w:rPr>
          <w:rFonts w:cs="Arial"/>
          <w:szCs w:val="24"/>
        </w:rPr>
        <w:t>.</w:t>
      </w:r>
      <w:r w:rsidR="000349E1" w:rsidRPr="00404A08">
        <w:rPr>
          <w:rFonts w:cs="Arial"/>
          <w:szCs w:val="24"/>
        </w:rPr>
        <w:t xml:space="preserve"> The Home Office remains responsible for overseeing policing at a national </w:t>
      </w:r>
      <w:r w:rsidR="004F2B06" w:rsidRPr="00404A08">
        <w:rPr>
          <w:rFonts w:cs="Arial"/>
          <w:szCs w:val="24"/>
        </w:rPr>
        <w:t>level,</w:t>
      </w:r>
      <w:r w:rsidR="003F2BC1" w:rsidRPr="00404A08">
        <w:rPr>
          <w:rFonts w:cs="Arial"/>
          <w:szCs w:val="24"/>
        </w:rPr>
        <w:t xml:space="preserve"> but </w:t>
      </w:r>
      <w:r w:rsidR="00B5347A" w:rsidRPr="00404A08">
        <w:rPr>
          <w:rFonts w:cs="Arial"/>
          <w:szCs w:val="24"/>
        </w:rPr>
        <w:t>its</w:t>
      </w:r>
      <w:r w:rsidR="003F2BC1" w:rsidRPr="00404A08">
        <w:rPr>
          <w:rFonts w:cs="Arial"/>
          <w:szCs w:val="24"/>
        </w:rPr>
        <w:t xml:space="preserve"> role has evolved over time. Whilst the Home Office holds significant influence over national strategy, funding, legislation and performance, the governance of policing has become more decentralised in recent years. </w:t>
      </w:r>
    </w:p>
    <w:p w14:paraId="191207EF" w14:textId="642BA266" w:rsidR="00534EA0" w:rsidRPr="00404A08" w:rsidRDefault="00B5347A" w:rsidP="0025425D">
      <w:pPr>
        <w:spacing w:line="480" w:lineRule="auto"/>
        <w:rPr>
          <w:rFonts w:cs="Arial"/>
          <w:szCs w:val="24"/>
        </w:rPr>
      </w:pPr>
      <w:r>
        <w:rPr>
          <w:rFonts w:cs="Arial"/>
          <w:szCs w:val="24"/>
        </w:rPr>
        <w:t xml:space="preserve">In 2010 </w:t>
      </w:r>
      <w:r w:rsidRPr="00933D8B">
        <w:rPr>
          <w:rFonts w:cs="Arial"/>
          <w:szCs w:val="24"/>
        </w:rPr>
        <w:t>David Cameron</w:t>
      </w:r>
      <w:r>
        <w:rPr>
          <w:rFonts w:cs="Arial"/>
          <w:szCs w:val="24"/>
        </w:rPr>
        <w:t xml:space="preserve"> (Conservative </w:t>
      </w:r>
      <w:r w:rsidR="007A6178">
        <w:rPr>
          <w:rFonts w:cs="Arial"/>
          <w:szCs w:val="24"/>
        </w:rPr>
        <w:t>P</w:t>
      </w:r>
      <w:r>
        <w:rPr>
          <w:rFonts w:cs="Arial"/>
          <w:szCs w:val="24"/>
        </w:rPr>
        <w:t xml:space="preserve">rime </w:t>
      </w:r>
      <w:r w:rsidR="007A6178">
        <w:rPr>
          <w:rFonts w:cs="Arial"/>
          <w:szCs w:val="24"/>
        </w:rPr>
        <w:t>M</w:t>
      </w:r>
      <w:r>
        <w:rPr>
          <w:rFonts w:cs="Arial"/>
          <w:szCs w:val="24"/>
        </w:rPr>
        <w:t xml:space="preserve">inister) </w:t>
      </w:r>
      <w:r w:rsidRPr="00933D8B">
        <w:rPr>
          <w:rFonts w:cs="Arial"/>
          <w:szCs w:val="24"/>
        </w:rPr>
        <w:t>devised the concept of the “big society” aimed at devolving powers and establishing a greater role in public services for communities. A key principle of the “big society” agenda was the transfer of power from central to local government. The “big society” was sold as bringing empowerment to communities and allowing them to shape their own destinies</w:t>
      </w:r>
      <w:r>
        <w:rPr>
          <w:rFonts w:cs="Arial"/>
          <w:szCs w:val="24"/>
        </w:rPr>
        <w:t xml:space="preserve">. </w:t>
      </w:r>
      <w:r w:rsidRPr="00933D8B">
        <w:rPr>
          <w:rFonts w:cs="Arial"/>
          <w:szCs w:val="24"/>
        </w:rPr>
        <w:t xml:space="preserve">Critics, predominantly the then Labour government, accused the </w:t>
      </w:r>
      <w:r>
        <w:rPr>
          <w:rFonts w:cs="Arial"/>
          <w:szCs w:val="24"/>
        </w:rPr>
        <w:t>government</w:t>
      </w:r>
      <w:r w:rsidRPr="00933D8B">
        <w:rPr>
          <w:rFonts w:cs="Arial"/>
          <w:szCs w:val="24"/>
        </w:rPr>
        <w:t xml:space="preserve"> of attempting to dignify its cuts agenda</w:t>
      </w:r>
      <w:r>
        <w:rPr>
          <w:rFonts w:cs="Arial"/>
          <w:szCs w:val="24"/>
        </w:rPr>
        <w:t xml:space="preserve"> with this proposal</w:t>
      </w:r>
      <w:r w:rsidRPr="00933D8B">
        <w:rPr>
          <w:rFonts w:cs="Arial"/>
          <w:szCs w:val="24"/>
        </w:rPr>
        <w:t xml:space="preserve"> </w:t>
      </w:r>
      <w:sdt>
        <w:sdtPr>
          <w:rPr>
            <w:rFonts w:cs="Arial"/>
            <w:szCs w:val="24"/>
          </w:rPr>
          <w:id w:val="1377439319"/>
          <w:citation/>
        </w:sdtPr>
        <w:sdtContent>
          <w:r w:rsidRPr="00933D8B">
            <w:rPr>
              <w:rFonts w:cs="Arial"/>
              <w:szCs w:val="24"/>
            </w:rPr>
            <w:fldChar w:fldCharType="begin"/>
          </w:r>
          <w:r w:rsidRPr="00933D8B">
            <w:rPr>
              <w:rFonts w:cs="Arial"/>
              <w:szCs w:val="24"/>
            </w:rPr>
            <w:instrText xml:space="preserve">CITATION Low12 \l 2057 </w:instrText>
          </w:r>
          <w:r w:rsidRPr="00933D8B">
            <w:rPr>
              <w:rFonts w:cs="Arial"/>
              <w:szCs w:val="24"/>
            </w:rPr>
            <w:fldChar w:fldCharType="separate"/>
          </w:r>
          <w:r w:rsidR="00086C9D" w:rsidRPr="00086C9D">
            <w:rPr>
              <w:rFonts w:cs="Arial"/>
              <w:noProof/>
              <w:szCs w:val="24"/>
            </w:rPr>
            <w:t>(Lowndes, 2012)</w:t>
          </w:r>
          <w:r w:rsidRPr="00933D8B">
            <w:rPr>
              <w:rFonts w:cs="Arial"/>
              <w:szCs w:val="24"/>
            </w:rPr>
            <w:fldChar w:fldCharType="end"/>
          </w:r>
        </w:sdtContent>
      </w:sdt>
      <w:r w:rsidRPr="00933D8B">
        <w:rPr>
          <w:rFonts w:cs="Arial"/>
          <w:szCs w:val="24"/>
        </w:rPr>
        <w:t xml:space="preserve">. At the material time of Cameron’s “big society” idea, the government were putting the country through an era of austerity. The government announced £81bn of spending cuts over a </w:t>
      </w:r>
      <w:r w:rsidR="00673D48" w:rsidRPr="00933D8B">
        <w:rPr>
          <w:rFonts w:cs="Arial"/>
          <w:szCs w:val="24"/>
        </w:rPr>
        <w:t>4-year</w:t>
      </w:r>
      <w:r w:rsidRPr="00933D8B">
        <w:rPr>
          <w:rFonts w:cs="Arial"/>
          <w:szCs w:val="24"/>
        </w:rPr>
        <w:t xml:space="preserve"> period including a 2</w:t>
      </w:r>
      <w:r w:rsidR="00673D48">
        <w:rPr>
          <w:rFonts w:cs="Arial"/>
          <w:szCs w:val="24"/>
        </w:rPr>
        <w:t>-</w:t>
      </w:r>
      <w:r w:rsidRPr="00933D8B">
        <w:rPr>
          <w:rFonts w:cs="Arial"/>
          <w:szCs w:val="24"/>
        </w:rPr>
        <w:t>year pay freeze for public sector workers earning over £21k per annum</w:t>
      </w:r>
      <w:sdt>
        <w:sdtPr>
          <w:rPr>
            <w:rFonts w:cs="Arial"/>
            <w:szCs w:val="24"/>
          </w:rPr>
          <w:id w:val="1663195814"/>
          <w:citation/>
        </w:sdtPr>
        <w:sdtContent>
          <w:r w:rsidRPr="00933D8B">
            <w:rPr>
              <w:rFonts w:cs="Arial"/>
              <w:szCs w:val="24"/>
            </w:rPr>
            <w:fldChar w:fldCharType="begin"/>
          </w:r>
          <w:r w:rsidRPr="00933D8B">
            <w:rPr>
              <w:rFonts w:cs="Arial"/>
              <w:szCs w:val="24"/>
            </w:rPr>
            <w:instrText xml:space="preserve"> CITATION Low12 \l 2057 </w:instrText>
          </w:r>
          <w:r w:rsidRPr="00933D8B">
            <w:rPr>
              <w:rFonts w:cs="Arial"/>
              <w:szCs w:val="24"/>
            </w:rPr>
            <w:fldChar w:fldCharType="separate"/>
          </w:r>
          <w:r w:rsidR="00086C9D">
            <w:rPr>
              <w:rFonts w:cs="Arial"/>
              <w:noProof/>
              <w:szCs w:val="24"/>
            </w:rPr>
            <w:t xml:space="preserve"> </w:t>
          </w:r>
          <w:r w:rsidR="00086C9D" w:rsidRPr="00086C9D">
            <w:rPr>
              <w:rFonts w:cs="Arial"/>
              <w:noProof/>
              <w:szCs w:val="24"/>
            </w:rPr>
            <w:t>(Lowndes, 2012)</w:t>
          </w:r>
          <w:r w:rsidRPr="00933D8B">
            <w:rPr>
              <w:rFonts w:cs="Arial"/>
              <w:szCs w:val="24"/>
            </w:rPr>
            <w:fldChar w:fldCharType="end"/>
          </w:r>
        </w:sdtContent>
      </w:sdt>
      <w:r w:rsidRPr="00933D8B">
        <w:rPr>
          <w:rFonts w:cs="Arial"/>
          <w:szCs w:val="24"/>
        </w:rPr>
        <w:t>. They also went on to introduce an average 1% pay cap meaning that public sector workers did not receive their expected pay awards</w:t>
      </w:r>
      <w:r w:rsidR="00CE1BA0">
        <w:rPr>
          <w:rFonts w:cs="Arial"/>
          <w:szCs w:val="24"/>
        </w:rPr>
        <w:t xml:space="preserve"> </w:t>
      </w:r>
      <w:r w:rsidRPr="00933D8B">
        <w:rPr>
          <w:rFonts w:cs="Arial"/>
          <w:szCs w:val="24"/>
        </w:rPr>
        <w:t>for at least 9 years</w:t>
      </w:r>
      <w:r w:rsidR="00CE1BA0">
        <w:rPr>
          <w:rFonts w:cs="Arial"/>
          <w:szCs w:val="24"/>
        </w:rPr>
        <w:t xml:space="preserve"> which in real terms, meant a pay cut as inflation averaged at 2.71%</w:t>
      </w:r>
      <w:r w:rsidRPr="00933D8B">
        <w:rPr>
          <w:rFonts w:cs="Arial"/>
          <w:szCs w:val="24"/>
        </w:rPr>
        <w:t>. They also cut over 21,000 police officers.</w:t>
      </w:r>
      <w:r>
        <w:rPr>
          <w:rFonts w:cs="Arial"/>
          <w:szCs w:val="24"/>
        </w:rPr>
        <w:t xml:space="preserve"> </w:t>
      </w:r>
      <w:r w:rsidRPr="00933D8B">
        <w:rPr>
          <w:rFonts w:cs="Arial"/>
          <w:szCs w:val="24"/>
        </w:rPr>
        <w:t xml:space="preserve">Cameron wanted his coalition government to modernise and believe in people and in shared responsibility. He stated that this would result in extended social provision and place </w:t>
      </w:r>
      <w:r w:rsidRPr="00933D8B">
        <w:rPr>
          <w:rFonts w:cs="Arial"/>
          <w:szCs w:val="24"/>
        </w:rPr>
        <w:lastRenderedPageBreak/>
        <w:t>emphasis on the expansion of ‘society’ rather than shrinking the sta</w:t>
      </w:r>
      <w:r>
        <w:rPr>
          <w:rFonts w:cs="Arial"/>
          <w:szCs w:val="24"/>
        </w:rPr>
        <w:t xml:space="preserve">te </w:t>
      </w:r>
      <w:sdt>
        <w:sdtPr>
          <w:rPr>
            <w:rFonts w:cs="Arial"/>
            <w:szCs w:val="24"/>
          </w:rPr>
          <w:id w:val="-1406754272"/>
          <w:citation/>
        </w:sdtPr>
        <w:sdtContent>
          <w:r>
            <w:rPr>
              <w:rFonts w:cs="Arial"/>
              <w:szCs w:val="24"/>
            </w:rPr>
            <w:fldChar w:fldCharType="begin"/>
          </w:r>
          <w:r>
            <w:rPr>
              <w:rFonts w:cs="Arial"/>
              <w:szCs w:val="24"/>
            </w:rPr>
            <w:instrText xml:space="preserve"> CITATION Mas23 \l 2057 </w:instrText>
          </w:r>
          <w:r>
            <w:rPr>
              <w:rFonts w:cs="Arial"/>
              <w:szCs w:val="24"/>
            </w:rPr>
            <w:fldChar w:fldCharType="separate"/>
          </w:r>
          <w:r w:rsidR="00086C9D" w:rsidRPr="00086C9D">
            <w:rPr>
              <w:rFonts w:cs="Arial"/>
              <w:noProof/>
              <w:szCs w:val="24"/>
            </w:rPr>
            <w:t>(Maschette, 2023)</w:t>
          </w:r>
          <w:r>
            <w:rPr>
              <w:rFonts w:cs="Arial"/>
              <w:szCs w:val="24"/>
            </w:rPr>
            <w:fldChar w:fldCharType="end"/>
          </w:r>
        </w:sdtContent>
      </w:sdt>
      <w:r>
        <w:rPr>
          <w:rFonts w:cs="Arial"/>
          <w:szCs w:val="24"/>
        </w:rPr>
        <w:t>.</w:t>
      </w:r>
      <w:r w:rsidR="00BC2EBC">
        <w:rPr>
          <w:rFonts w:cs="Arial"/>
          <w:szCs w:val="24"/>
        </w:rPr>
        <w:t xml:space="preserve"> Cameron’s idea was influenced by America</w:t>
      </w:r>
      <w:r w:rsidR="001962AE">
        <w:rPr>
          <w:rFonts w:cs="Arial"/>
          <w:szCs w:val="24"/>
        </w:rPr>
        <w:t xml:space="preserve">n approaches to decentralisation, volunteerism and civic engagement but its implementation had to contend with the UK’s different political landscape. Critics noted that this Americanized vision didn’t always align well with British traditions of state responsibility for social welfare, especially during a period of austerity. </w:t>
      </w:r>
    </w:p>
    <w:p w14:paraId="62904761" w14:textId="4A6C4A03" w:rsidR="00974FD7" w:rsidRPr="00404A08" w:rsidRDefault="006E146E" w:rsidP="60062E4B">
      <w:pPr>
        <w:spacing w:line="480" w:lineRule="auto"/>
        <w:rPr>
          <w:rFonts w:cs="Arial"/>
        </w:rPr>
      </w:pPr>
      <w:r w:rsidRPr="60062E4B">
        <w:rPr>
          <w:rFonts w:cs="Arial"/>
        </w:rPr>
        <w:t xml:space="preserve">The establishment of </w:t>
      </w:r>
      <w:r w:rsidR="008A0A99" w:rsidRPr="60062E4B">
        <w:rPr>
          <w:rFonts w:cs="Arial"/>
        </w:rPr>
        <w:t>Police Authorities</w:t>
      </w:r>
      <w:r w:rsidRPr="60062E4B">
        <w:rPr>
          <w:rFonts w:cs="Arial"/>
        </w:rPr>
        <w:t xml:space="preserve"> under the 1964 Act aimed to formalise police governance in response to changing societal needs. Before the Act there were hundreds of </w:t>
      </w:r>
      <w:r w:rsidR="00670649" w:rsidRPr="60062E4B">
        <w:rPr>
          <w:rFonts w:cs="Arial"/>
        </w:rPr>
        <w:t xml:space="preserve">independent </w:t>
      </w:r>
      <w:r w:rsidR="00F66ABC" w:rsidRPr="60062E4B">
        <w:rPr>
          <w:rFonts w:cs="Arial"/>
        </w:rPr>
        <w:t xml:space="preserve">police </w:t>
      </w:r>
      <w:r w:rsidR="00670649" w:rsidRPr="60062E4B">
        <w:rPr>
          <w:rFonts w:cs="Arial"/>
        </w:rPr>
        <w:t xml:space="preserve">forces which were inefficient and poorly </w:t>
      </w:r>
      <w:r w:rsidR="00123BA0" w:rsidRPr="60062E4B">
        <w:rPr>
          <w:rFonts w:cs="Arial"/>
        </w:rPr>
        <w:t>coordinated,</w:t>
      </w:r>
      <w:r w:rsidR="00670649" w:rsidRPr="60062E4B">
        <w:rPr>
          <w:rFonts w:cs="Arial"/>
        </w:rPr>
        <w:t xml:space="preserve"> and the Act sought to consolidate and streamline the</w:t>
      </w:r>
      <w:r w:rsidR="00F66ABC" w:rsidRPr="60062E4B">
        <w:rPr>
          <w:rFonts w:cs="Arial"/>
        </w:rPr>
        <w:t>m</w:t>
      </w:r>
      <w:r w:rsidR="00670649" w:rsidRPr="60062E4B">
        <w:rPr>
          <w:rFonts w:cs="Arial"/>
        </w:rPr>
        <w:t xml:space="preserve"> to create a more organised and effective policing system. </w:t>
      </w:r>
      <w:r w:rsidR="008A0A99" w:rsidRPr="60062E4B">
        <w:rPr>
          <w:rFonts w:cs="Arial"/>
        </w:rPr>
        <w:t>Police Authorities</w:t>
      </w:r>
      <w:r w:rsidR="00670649" w:rsidRPr="60062E4B">
        <w:rPr>
          <w:rFonts w:cs="Arial"/>
        </w:rPr>
        <w:t xml:space="preserve"> were established to provide local oversight of police forces to ensure a balance between national and local priorities, giving communities a voice in how they were policed</w:t>
      </w:r>
      <w:r w:rsidR="00737BA6" w:rsidRPr="60062E4B">
        <w:rPr>
          <w:rFonts w:cs="Arial"/>
        </w:rPr>
        <w:t>.</w:t>
      </w:r>
      <w:r w:rsidR="004731D5" w:rsidRPr="60062E4B">
        <w:rPr>
          <w:rFonts w:cs="Arial"/>
        </w:rPr>
        <w:t xml:space="preserve"> However, there was strong criticism for the tripartite system</w:t>
      </w:r>
      <w:r w:rsidR="001D7D33" w:rsidRPr="60062E4B">
        <w:rPr>
          <w:rFonts w:cs="Arial"/>
        </w:rPr>
        <w:t>. It</w:t>
      </w:r>
      <w:r w:rsidR="004731D5" w:rsidRPr="60062E4B">
        <w:rPr>
          <w:rFonts w:cs="Arial"/>
        </w:rPr>
        <w:t xml:space="preserve"> was argued the tripartite enhanced and constitutionally extended the powers of the Home Secretary and </w:t>
      </w:r>
      <w:r w:rsidR="008A0A99" w:rsidRPr="60062E4B">
        <w:rPr>
          <w:rFonts w:cs="Arial"/>
        </w:rPr>
        <w:t>Chief Constables</w:t>
      </w:r>
      <w:r w:rsidR="004731D5" w:rsidRPr="60062E4B">
        <w:rPr>
          <w:rFonts w:cs="Arial"/>
        </w:rPr>
        <w:t xml:space="preserve"> at the expense of </w:t>
      </w:r>
      <w:r w:rsidR="008A0A99" w:rsidRPr="60062E4B">
        <w:rPr>
          <w:rFonts w:cs="Arial"/>
        </w:rPr>
        <w:t>Police Authorities</w:t>
      </w:r>
      <w:r w:rsidR="004731D5" w:rsidRPr="60062E4B">
        <w:rPr>
          <w:rFonts w:cs="Arial"/>
        </w:rPr>
        <w:t xml:space="preserve">. This led critics to conclude that the governance arrangements introduced by the Police Act 1964 created a bipartite structure not </w:t>
      </w:r>
      <w:r w:rsidR="4CC49671" w:rsidRPr="60062E4B">
        <w:rPr>
          <w:rFonts w:cs="Arial"/>
        </w:rPr>
        <w:t>tripartite</w:t>
      </w:r>
      <w:r w:rsidR="00546FEA" w:rsidRPr="60062E4B">
        <w:rPr>
          <w:rFonts w:cs="Arial"/>
        </w:rPr>
        <w:t xml:space="preserve"> </w:t>
      </w:r>
      <w:sdt>
        <w:sdtPr>
          <w:rPr>
            <w:rFonts w:cs="Arial"/>
          </w:rPr>
          <w:id w:val="2029144088"/>
          <w:citation/>
        </w:sdtPr>
        <w:sdtContent>
          <w:r w:rsidR="00546FEA" w:rsidRPr="60062E4B">
            <w:rPr>
              <w:rFonts w:cs="Arial"/>
            </w:rPr>
            <w:fldChar w:fldCharType="begin"/>
          </w:r>
          <w:r w:rsidR="00546FEA" w:rsidRPr="60062E4B">
            <w:rPr>
              <w:rFonts w:cs="Arial"/>
            </w:rPr>
            <w:instrText xml:space="preserve"> CITATION Coo21 \l 2057 </w:instrText>
          </w:r>
          <w:r w:rsidR="00546FEA" w:rsidRPr="60062E4B">
            <w:rPr>
              <w:rFonts w:cs="Arial"/>
            </w:rPr>
            <w:fldChar w:fldCharType="separate"/>
          </w:r>
          <w:r w:rsidR="00086C9D" w:rsidRPr="60062E4B">
            <w:rPr>
              <w:rFonts w:cs="Arial"/>
              <w:noProof/>
            </w:rPr>
            <w:t>(Cooper, 2021)</w:t>
          </w:r>
          <w:r w:rsidR="00546FEA" w:rsidRPr="60062E4B">
            <w:rPr>
              <w:rFonts w:cs="Arial"/>
            </w:rPr>
            <w:fldChar w:fldCharType="end"/>
          </w:r>
        </w:sdtContent>
      </w:sdt>
      <w:r w:rsidR="004731D5" w:rsidRPr="60062E4B">
        <w:rPr>
          <w:rFonts w:cs="Arial"/>
        </w:rPr>
        <w:t xml:space="preserve">. </w:t>
      </w:r>
      <w:r w:rsidR="008A0A99" w:rsidRPr="60062E4B">
        <w:rPr>
          <w:rFonts w:cs="Arial"/>
        </w:rPr>
        <w:t>Police Authorities</w:t>
      </w:r>
      <w:r w:rsidR="00B679A3" w:rsidRPr="60062E4B">
        <w:rPr>
          <w:rFonts w:cs="Arial"/>
        </w:rPr>
        <w:t xml:space="preserve"> were made up of local counsellors and independent members</w:t>
      </w:r>
      <w:r w:rsidR="004A33EE" w:rsidRPr="60062E4B">
        <w:rPr>
          <w:rFonts w:cs="Arial"/>
        </w:rPr>
        <w:t xml:space="preserve"> and in a white paper in 2010, the government confirmed it would abolish </w:t>
      </w:r>
      <w:r w:rsidR="008A0A99" w:rsidRPr="60062E4B">
        <w:rPr>
          <w:rFonts w:cs="Arial"/>
        </w:rPr>
        <w:t>Police Authorities</w:t>
      </w:r>
      <w:r w:rsidR="004A33EE" w:rsidRPr="60062E4B">
        <w:rPr>
          <w:rFonts w:cs="Arial"/>
        </w:rPr>
        <w:t xml:space="preserve"> and put the power directly into the hand</w:t>
      </w:r>
      <w:r w:rsidR="00546FEA" w:rsidRPr="60062E4B">
        <w:rPr>
          <w:rFonts w:cs="Arial"/>
        </w:rPr>
        <w:t>s</w:t>
      </w:r>
      <w:r w:rsidR="004A33EE" w:rsidRPr="60062E4B">
        <w:rPr>
          <w:rFonts w:cs="Arial"/>
        </w:rPr>
        <w:t xml:space="preserve"> of the public by allowing them to vote for an individual to represent their </w:t>
      </w:r>
      <w:r w:rsidR="004C0977" w:rsidRPr="60062E4B">
        <w:rPr>
          <w:rFonts w:cs="Arial"/>
        </w:rPr>
        <w:t>community’s</w:t>
      </w:r>
      <w:r w:rsidR="004A33EE" w:rsidRPr="60062E4B">
        <w:rPr>
          <w:rFonts w:cs="Arial"/>
        </w:rPr>
        <w:t xml:space="preserve"> policing needs</w:t>
      </w:r>
      <w:sdt>
        <w:sdtPr>
          <w:rPr>
            <w:rFonts w:cs="Arial"/>
          </w:rPr>
          <w:id w:val="3024956"/>
          <w:citation/>
        </w:sdtPr>
        <w:sdtContent>
          <w:r w:rsidR="004C0977" w:rsidRPr="60062E4B">
            <w:rPr>
              <w:rFonts w:cs="Arial"/>
            </w:rPr>
            <w:fldChar w:fldCharType="begin"/>
          </w:r>
          <w:r w:rsidR="004C0977" w:rsidRPr="60062E4B">
            <w:rPr>
              <w:rFonts w:cs="Arial"/>
            </w:rPr>
            <w:instrText xml:space="preserve"> CITATION Hom10 \l 2057 </w:instrText>
          </w:r>
          <w:r w:rsidR="004C0977" w:rsidRPr="60062E4B">
            <w:rPr>
              <w:rFonts w:cs="Arial"/>
            </w:rPr>
            <w:fldChar w:fldCharType="separate"/>
          </w:r>
          <w:r w:rsidR="00086C9D" w:rsidRPr="60062E4B">
            <w:rPr>
              <w:rFonts w:cs="Arial"/>
              <w:noProof/>
            </w:rPr>
            <w:t xml:space="preserve"> (Home Office, 2010)</w:t>
          </w:r>
          <w:r w:rsidR="004C0977" w:rsidRPr="60062E4B">
            <w:rPr>
              <w:rFonts w:cs="Arial"/>
            </w:rPr>
            <w:fldChar w:fldCharType="end"/>
          </w:r>
        </w:sdtContent>
      </w:sdt>
      <w:r w:rsidR="004C0977" w:rsidRPr="60062E4B">
        <w:rPr>
          <w:rFonts w:cs="Arial"/>
        </w:rPr>
        <w:t>.</w:t>
      </w:r>
    </w:p>
    <w:p w14:paraId="287B52A7" w14:textId="7FEE6C7E" w:rsidR="00A87AFC" w:rsidRPr="00404A08" w:rsidRDefault="00704D8B" w:rsidP="60062E4B">
      <w:pPr>
        <w:spacing w:line="480" w:lineRule="auto"/>
        <w:rPr>
          <w:rFonts w:cs="Arial"/>
        </w:rPr>
      </w:pPr>
      <w:r w:rsidRPr="60062E4B">
        <w:rPr>
          <w:rFonts w:cs="Arial"/>
        </w:rPr>
        <w:t xml:space="preserve">There were </w:t>
      </w:r>
      <w:r w:rsidR="003B1B78" w:rsidRPr="60062E4B">
        <w:rPr>
          <w:rFonts w:cs="Arial"/>
        </w:rPr>
        <w:t>several</w:t>
      </w:r>
      <w:r w:rsidRPr="60062E4B">
        <w:rPr>
          <w:rFonts w:cs="Arial"/>
        </w:rPr>
        <w:t xml:space="preserve"> options discussed before the introduction of the PCC and these included reform of the Police Authorities by making them more accessible to the public and directly electing some or </w:t>
      </w:r>
      <w:proofErr w:type="gramStart"/>
      <w:r w:rsidRPr="60062E4B">
        <w:rPr>
          <w:rFonts w:cs="Arial"/>
        </w:rPr>
        <w:t>all of</w:t>
      </w:r>
      <w:proofErr w:type="gramEnd"/>
      <w:r w:rsidRPr="60062E4B">
        <w:rPr>
          <w:rFonts w:cs="Arial"/>
        </w:rPr>
        <w:t xml:space="preserve"> the independent members and by </w:t>
      </w:r>
      <w:r w:rsidRPr="60062E4B">
        <w:rPr>
          <w:rFonts w:cs="Arial"/>
        </w:rPr>
        <w:lastRenderedPageBreak/>
        <w:t xml:space="preserve">strengthening their </w:t>
      </w:r>
      <w:r w:rsidR="00CC5B48" w:rsidRPr="60062E4B">
        <w:rPr>
          <w:rFonts w:cs="Arial"/>
        </w:rPr>
        <w:t>powers,</w:t>
      </w:r>
      <w:r w:rsidRPr="60062E4B">
        <w:rPr>
          <w:rFonts w:cs="Arial"/>
        </w:rPr>
        <w:t xml:space="preserve"> but critics argued that they would still lack the accountability that individual elected official could provide. </w:t>
      </w:r>
      <w:r w:rsidR="00CC5B48" w:rsidRPr="60062E4B">
        <w:rPr>
          <w:rFonts w:cs="Arial"/>
        </w:rPr>
        <w:t xml:space="preserve">Another proposal was to have a directly elected chair of the Police Authority who would oversee </w:t>
      </w:r>
      <w:r w:rsidR="004B2ABE" w:rsidRPr="60062E4B">
        <w:rPr>
          <w:rFonts w:cs="Arial"/>
        </w:rPr>
        <w:t>responsibility,</w:t>
      </w:r>
      <w:r w:rsidR="00CC5B48" w:rsidRPr="60062E4B">
        <w:rPr>
          <w:rFonts w:cs="Arial"/>
        </w:rPr>
        <w:t xml:space="preserve"> but critics argued that this would still lack the simplicity and public visibility of a single elected individual. Mayoral oversight was an option where the directly elected Mayor would be accountable for setting police priorities, budgets and holding the police t</w:t>
      </w:r>
      <w:r w:rsidR="76D3E009" w:rsidRPr="60062E4B">
        <w:rPr>
          <w:rFonts w:cs="Arial"/>
        </w:rPr>
        <w:t>o</w:t>
      </w:r>
      <w:r w:rsidR="00CC5B48" w:rsidRPr="60062E4B">
        <w:rPr>
          <w:rFonts w:cs="Arial"/>
        </w:rPr>
        <w:t xml:space="preserve"> account but critics argued that this would only be applicable in areas with Mayors and there would be a risk of overburdening</w:t>
      </w:r>
      <w:r w:rsidR="1651A371" w:rsidRPr="60062E4B">
        <w:rPr>
          <w:rFonts w:cs="Arial"/>
        </w:rPr>
        <w:t xml:space="preserve"> them</w:t>
      </w:r>
      <w:r w:rsidR="00CC5B48" w:rsidRPr="60062E4B">
        <w:rPr>
          <w:rFonts w:cs="Arial"/>
        </w:rPr>
        <w:t xml:space="preserve">. The chosen model </w:t>
      </w:r>
      <w:r w:rsidR="000C7D28" w:rsidRPr="60062E4B">
        <w:rPr>
          <w:rFonts w:cs="Arial"/>
        </w:rPr>
        <w:t>was the directly elected PCC based on the idea of single accountability, simplifying governance and boosting public interest.</w:t>
      </w:r>
      <w:r w:rsidR="7544AAB2" w:rsidRPr="60062E4B">
        <w:rPr>
          <w:rFonts w:cs="Arial"/>
        </w:rPr>
        <w:t xml:space="preserve"> I</w:t>
      </w:r>
      <w:r w:rsidR="0075156E" w:rsidRPr="60062E4B">
        <w:rPr>
          <w:rFonts w:cs="Arial"/>
        </w:rPr>
        <w:t>n 2024, 37 of the 43 police forces have a PCC</w:t>
      </w:r>
      <w:r w:rsidR="00822163" w:rsidRPr="60062E4B">
        <w:rPr>
          <w:rFonts w:cs="Arial"/>
        </w:rPr>
        <w:t xml:space="preserve"> whose</w:t>
      </w:r>
      <w:r w:rsidR="00974FD7" w:rsidRPr="60062E4B">
        <w:rPr>
          <w:rFonts w:cs="Arial"/>
        </w:rPr>
        <w:t xml:space="preserve"> core functions</w:t>
      </w:r>
      <w:r w:rsidR="00822163" w:rsidRPr="60062E4B">
        <w:rPr>
          <w:rFonts w:cs="Arial"/>
        </w:rPr>
        <w:t xml:space="preserve"> </w:t>
      </w:r>
      <w:r w:rsidR="00974FD7" w:rsidRPr="60062E4B">
        <w:rPr>
          <w:rFonts w:cs="Arial"/>
        </w:rPr>
        <w:t>include</w:t>
      </w:r>
      <w:r w:rsidR="008F63D8" w:rsidRPr="60062E4B">
        <w:rPr>
          <w:rFonts w:cs="Arial"/>
        </w:rPr>
        <w:t xml:space="preserve"> setting the police priorities for their area by consulting with the public to understand the community concerns which will in turn help formulate their police and crime plan. They set the police budget and decide how funds are allocated which includes determining the council tax precept. They </w:t>
      </w:r>
      <w:r w:rsidR="00974FD7" w:rsidRPr="60062E4B">
        <w:rPr>
          <w:rFonts w:cs="Arial"/>
        </w:rPr>
        <w:t xml:space="preserve">scrutinise their force’s performance by holding their </w:t>
      </w:r>
      <w:r w:rsidR="008A0A99" w:rsidRPr="60062E4B">
        <w:rPr>
          <w:rFonts w:cs="Arial"/>
        </w:rPr>
        <w:t>Chief Constable</w:t>
      </w:r>
      <w:r w:rsidR="00974FD7" w:rsidRPr="60062E4B">
        <w:rPr>
          <w:rFonts w:cs="Arial"/>
        </w:rPr>
        <w:t xml:space="preserve"> accountable for the delivery of their police and crime plan</w:t>
      </w:r>
      <w:r w:rsidR="008F63D8" w:rsidRPr="60062E4B">
        <w:rPr>
          <w:rFonts w:cs="Arial"/>
        </w:rPr>
        <w:t xml:space="preserve"> and th</w:t>
      </w:r>
      <w:r w:rsidR="00974FD7" w:rsidRPr="60062E4B">
        <w:rPr>
          <w:rFonts w:cs="Arial"/>
        </w:rPr>
        <w:t xml:space="preserve">ey are also responsible for </w:t>
      </w:r>
      <w:r w:rsidR="008F63D8" w:rsidRPr="60062E4B">
        <w:rPr>
          <w:rFonts w:cs="Arial"/>
        </w:rPr>
        <w:t>recruiting</w:t>
      </w:r>
      <w:r w:rsidR="00974FD7" w:rsidRPr="60062E4B">
        <w:rPr>
          <w:rFonts w:cs="Arial"/>
        </w:rPr>
        <w:t xml:space="preserve"> and</w:t>
      </w:r>
      <w:r w:rsidR="008F63D8" w:rsidRPr="60062E4B">
        <w:rPr>
          <w:rFonts w:cs="Arial"/>
        </w:rPr>
        <w:t>, if required, initiating the dismissal process of</w:t>
      </w:r>
      <w:r w:rsidR="00974FD7" w:rsidRPr="60062E4B">
        <w:rPr>
          <w:rFonts w:cs="Arial"/>
        </w:rPr>
        <w:t xml:space="preserve"> a </w:t>
      </w:r>
      <w:r w:rsidR="008A0A99" w:rsidRPr="60062E4B">
        <w:rPr>
          <w:rFonts w:cs="Arial"/>
        </w:rPr>
        <w:t>Chief Constable</w:t>
      </w:r>
      <w:r w:rsidR="00974FD7" w:rsidRPr="60062E4B">
        <w:rPr>
          <w:rFonts w:cs="Arial"/>
        </w:rPr>
        <w:t xml:space="preserve">. PCCs have no responsibility for operational </w:t>
      </w:r>
      <w:r w:rsidR="002E3946" w:rsidRPr="60062E4B">
        <w:rPr>
          <w:rFonts w:cs="Arial"/>
        </w:rPr>
        <w:t>policing,</w:t>
      </w:r>
      <w:r w:rsidR="00974FD7" w:rsidRPr="60062E4B">
        <w:rPr>
          <w:rFonts w:cs="Arial"/>
        </w:rPr>
        <w:t xml:space="preserve"> and this remains the responsibility of the </w:t>
      </w:r>
      <w:r w:rsidR="008A0A99" w:rsidRPr="60062E4B">
        <w:rPr>
          <w:rFonts w:cs="Arial"/>
        </w:rPr>
        <w:t>Chief Constable</w:t>
      </w:r>
      <w:r w:rsidR="00610ADF" w:rsidRPr="60062E4B">
        <w:rPr>
          <w:rFonts w:cs="Arial"/>
        </w:rPr>
        <w:t xml:space="preserve">, who is expected to make decisions free from political interference </w:t>
      </w:r>
      <w:sdt>
        <w:sdtPr>
          <w:rPr>
            <w:rFonts w:cs="Arial"/>
            <w:szCs w:val="24"/>
          </w:rPr>
          <w:id w:val="-1955242218"/>
          <w:citation/>
        </w:sdtPr>
        <w:sdtContent>
          <w:r w:rsidR="00610ADF" w:rsidRPr="60062E4B">
            <w:rPr>
              <w:rFonts w:cs="Arial"/>
            </w:rPr>
            <w:fldChar w:fldCharType="begin"/>
          </w:r>
          <w:r w:rsidR="00610ADF" w:rsidRPr="60062E4B">
            <w:rPr>
              <w:rFonts w:cs="Arial"/>
            </w:rPr>
            <w:instrText xml:space="preserve">CITATION Dow24 \l 2057 </w:instrText>
          </w:r>
          <w:r w:rsidR="00610ADF" w:rsidRPr="60062E4B">
            <w:rPr>
              <w:rFonts w:cs="Arial"/>
              <w:szCs w:val="24"/>
            </w:rPr>
            <w:fldChar w:fldCharType="separate"/>
          </w:r>
          <w:r w:rsidR="00086C9D" w:rsidRPr="60062E4B">
            <w:rPr>
              <w:rFonts w:cs="Arial"/>
              <w:noProof/>
            </w:rPr>
            <w:t>(Downs, 2024)</w:t>
          </w:r>
          <w:r w:rsidR="00610ADF" w:rsidRPr="60062E4B">
            <w:rPr>
              <w:rFonts w:cs="Arial"/>
            </w:rPr>
            <w:fldChar w:fldCharType="end"/>
          </w:r>
        </w:sdtContent>
      </w:sdt>
      <w:r w:rsidR="00974FD7" w:rsidRPr="60062E4B">
        <w:rPr>
          <w:rFonts w:cs="Arial"/>
        </w:rPr>
        <w:t xml:space="preserve">. </w:t>
      </w:r>
      <w:r w:rsidR="004143C3" w:rsidRPr="60062E4B">
        <w:rPr>
          <w:rFonts w:cs="Arial"/>
        </w:rPr>
        <w:t xml:space="preserve">In essence, it is for the </w:t>
      </w:r>
      <w:r w:rsidR="008A0A99" w:rsidRPr="60062E4B">
        <w:rPr>
          <w:rFonts w:cs="Arial"/>
        </w:rPr>
        <w:t>Chief Constable</w:t>
      </w:r>
      <w:r w:rsidR="004143C3" w:rsidRPr="60062E4B">
        <w:rPr>
          <w:rFonts w:cs="Arial"/>
        </w:rPr>
        <w:t xml:space="preserve"> to deliver on the plan of the PCC. The PCC could have zero experience in policing or criminal </w:t>
      </w:r>
      <w:r w:rsidR="002E3946" w:rsidRPr="60062E4B">
        <w:rPr>
          <w:rFonts w:cs="Arial"/>
        </w:rPr>
        <w:t>justice,</w:t>
      </w:r>
      <w:r w:rsidR="004143C3" w:rsidRPr="60062E4B">
        <w:rPr>
          <w:rFonts w:cs="Arial"/>
        </w:rPr>
        <w:t xml:space="preserve"> </w:t>
      </w:r>
      <w:r w:rsidR="00743082" w:rsidRPr="60062E4B">
        <w:rPr>
          <w:rFonts w:cs="Arial"/>
        </w:rPr>
        <w:t>yet</w:t>
      </w:r>
      <w:r w:rsidR="004143C3" w:rsidRPr="60062E4B">
        <w:rPr>
          <w:rFonts w:cs="Arial"/>
        </w:rPr>
        <w:t xml:space="preserve"> they outrank </w:t>
      </w:r>
      <w:r w:rsidR="008A0A99" w:rsidRPr="60062E4B">
        <w:rPr>
          <w:rFonts w:cs="Arial"/>
        </w:rPr>
        <w:t>Chief Constables</w:t>
      </w:r>
      <w:r w:rsidR="004143C3" w:rsidRPr="60062E4B">
        <w:rPr>
          <w:rFonts w:cs="Arial"/>
        </w:rPr>
        <w:t xml:space="preserve"> who have worked their way through an average of 8 ranks which </w:t>
      </w:r>
      <w:r w:rsidR="00074F86" w:rsidRPr="60062E4B">
        <w:rPr>
          <w:rFonts w:cs="Arial"/>
        </w:rPr>
        <w:t>requires</w:t>
      </w:r>
      <w:r w:rsidR="004143C3" w:rsidRPr="60062E4B">
        <w:rPr>
          <w:rFonts w:cs="Arial"/>
        </w:rPr>
        <w:t xml:space="preserve"> years of policing experience to achieve. The relationship between PCC and </w:t>
      </w:r>
      <w:r w:rsidR="008A0A99" w:rsidRPr="60062E4B">
        <w:rPr>
          <w:rFonts w:cs="Arial"/>
        </w:rPr>
        <w:t>Chief Constable</w:t>
      </w:r>
      <w:r w:rsidR="004143C3" w:rsidRPr="60062E4B">
        <w:rPr>
          <w:rFonts w:cs="Arial"/>
        </w:rPr>
        <w:t xml:space="preserve"> has </w:t>
      </w:r>
      <w:r w:rsidR="00743082" w:rsidRPr="60062E4B">
        <w:rPr>
          <w:rFonts w:cs="Arial"/>
        </w:rPr>
        <w:t>thus</w:t>
      </w:r>
      <w:r w:rsidR="00CC66C7" w:rsidRPr="60062E4B">
        <w:rPr>
          <w:rFonts w:cs="Arial"/>
        </w:rPr>
        <w:t xml:space="preserve">, </w:t>
      </w:r>
      <w:r w:rsidR="004143C3" w:rsidRPr="60062E4B">
        <w:rPr>
          <w:rFonts w:cs="Arial"/>
        </w:rPr>
        <w:t>been subject of debate.</w:t>
      </w:r>
      <w:r w:rsidR="00490086" w:rsidRPr="60062E4B">
        <w:rPr>
          <w:rFonts w:cs="Arial"/>
        </w:rPr>
        <w:t xml:space="preserve"> PCC and </w:t>
      </w:r>
      <w:r w:rsidR="008A0A99" w:rsidRPr="60062E4B">
        <w:rPr>
          <w:rFonts w:cs="Arial"/>
        </w:rPr>
        <w:t>Chief Constables</w:t>
      </w:r>
      <w:r w:rsidR="00490086" w:rsidRPr="60062E4B">
        <w:rPr>
          <w:rFonts w:cs="Arial"/>
        </w:rPr>
        <w:t xml:space="preserve"> are both established in law as corporation soles meaning they can both </w:t>
      </w:r>
      <w:r w:rsidR="00490086" w:rsidRPr="60062E4B">
        <w:rPr>
          <w:rFonts w:cs="Arial"/>
        </w:rPr>
        <w:lastRenderedPageBreak/>
        <w:t xml:space="preserve">operate as distinct legal entities with responsibilities and powers which ensures continuity and management of policing. This means that if the individual holding the post changes, the powers are transferred to the new elected individual. It is important because it ensures a clear distinction between the strategic governance role of the PCC and the operational responsibilities of the </w:t>
      </w:r>
      <w:r w:rsidR="008A0A99" w:rsidRPr="60062E4B">
        <w:rPr>
          <w:rFonts w:cs="Arial"/>
        </w:rPr>
        <w:t>Chief Constable</w:t>
      </w:r>
      <w:r w:rsidR="00490086" w:rsidRPr="60062E4B">
        <w:rPr>
          <w:rFonts w:cs="Arial"/>
        </w:rPr>
        <w:t xml:space="preserve">. </w:t>
      </w:r>
      <w:r w:rsidR="004143C3" w:rsidRPr="60062E4B">
        <w:rPr>
          <w:rFonts w:cs="Arial"/>
        </w:rPr>
        <w:t xml:space="preserve">When the PCC role was first introduced, 16 out of 41 </w:t>
      </w:r>
      <w:r w:rsidR="008A0A99" w:rsidRPr="60062E4B">
        <w:rPr>
          <w:rFonts w:cs="Arial"/>
        </w:rPr>
        <w:t>Chief Constables</w:t>
      </w:r>
      <w:r w:rsidR="004143C3" w:rsidRPr="60062E4B">
        <w:rPr>
          <w:rFonts w:cs="Arial"/>
        </w:rPr>
        <w:t xml:space="preserve"> had moved on within 8 months of the arrival of their PCC </w:t>
      </w:r>
      <w:sdt>
        <w:sdtPr>
          <w:rPr>
            <w:rFonts w:cs="Arial"/>
            <w:szCs w:val="24"/>
          </w:rPr>
          <w:id w:val="-2057001083"/>
          <w:citation/>
        </w:sdtPr>
        <w:sdtContent>
          <w:r w:rsidR="004143C3" w:rsidRPr="60062E4B">
            <w:rPr>
              <w:rFonts w:cs="Arial"/>
            </w:rPr>
            <w:fldChar w:fldCharType="begin"/>
          </w:r>
          <w:r w:rsidR="004143C3" w:rsidRPr="60062E4B">
            <w:rPr>
              <w:rFonts w:cs="Arial"/>
            </w:rPr>
            <w:instrText xml:space="preserve"> CITATION Dav16 \l 2057 </w:instrText>
          </w:r>
          <w:r w:rsidR="004143C3" w:rsidRPr="60062E4B">
            <w:rPr>
              <w:rFonts w:cs="Arial"/>
              <w:szCs w:val="24"/>
            </w:rPr>
            <w:fldChar w:fldCharType="separate"/>
          </w:r>
          <w:r w:rsidR="00086C9D" w:rsidRPr="60062E4B">
            <w:rPr>
              <w:rFonts w:cs="Arial"/>
              <w:noProof/>
            </w:rPr>
            <w:t>(Davies, 2016)</w:t>
          </w:r>
          <w:r w:rsidR="004143C3" w:rsidRPr="60062E4B">
            <w:rPr>
              <w:rFonts w:cs="Arial"/>
            </w:rPr>
            <w:fldChar w:fldCharType="end"/>
          </w:r>
        </w:sdtContent>
      </w:sdt>
      <w:r w:rsidR="004143C3" w:rsidRPr="60062E4B">
        <w:rPr>
          <w:rFonts w:cs="Arial"/>
        </w:rPr>
        <w:t xml:space="preserve">. </w:t>
      </w:r>
      <w:r w:rsidR="00076540" w:rsidRPr="60062E4B">
        <w:rPr>
          <w:rFonts w:cs="Arial"/>
        </w:rPr>
        <w:t xml:space="preserve">When one individual relies on the action of another, an agency relationship arises. The individual taking the action is the agent and the affected party is the </w:t>
      </w:r>
      <w:r w:rsidR="001F29FA" w:rsidRPr="60062E4B">
        <w:rPr>
          <w:rFonts w:cs="Arial"/>
        </w:rPr>
        <w:t>principal,</w:t>
      </w:r>
      <w:r w:rsidR="00E62263" w:rsidRPr="60062E4B">
        <w:rPr>
          <w:rFonts w:cs="Arial"/>
        </w:rPr>
        <w:t xml:space="preserve"> </w:t>
      </w:r>
      <w:r w:rsidR="002E3946" w:rsidRPr="60062E4B">
        <w:rPr>
          <w:rFonts w:cs="Arial"/>
        </w:rPr>
        <w:t>and, in this case,</w:t>
      </w:r>
      <w:r w:rsidR="00076540" w:rsidRPr="60062E4B">
        <w:rPr>
          <w:rFonts w:cs="Arial"/>
        </w:rPr>
        <w:t xml:space="preserve"> the PCC is the principal</w:t>
      </w:r>
      <w:r w:rsidR="00743082" w:rsidRPr="60062E4B">
        <w:rPr>
          <w:rFonts w:cs="Arial"/>
        </w:rPr>
        <w:t>. This can offer obvious advantages in terms of quick decision making for example, but if goals are diverged then conflict can arise</w:t>
      </w:r>
      <w:r w:rsidR="00076540" w:rsidRPr="60062E4B">
        <w:rPr>
          <w:rFonts w:cs="Arial"/>
        </w:rPr>
        <w:t xml:space="preserve"> </w:t>
      </w:r>
      <w:sdt>
        <w:sdtPr>
          <w:rPr>
            <w:rFonts w:cs="Arial"/>
            <w:szCs w:val="24"/>
          </w:rPr>
          <w:id w:val="87049909"/>
          <w:citation/>
        </w:sdtPr>
        <w:sdtContent>
          <w:r w:rsidR="00076540" w:rsidRPr="60062E4B">
            <w:rPr>
              <w:rFonts w:cs="Arial"/>
            </w:rPr>
            <w:fldChar w:fldCharType="begin"/>
          </w:r>
          <w:r w:rsidR="00076540" w:rsidRPr="60062E4B">
            <w:rPr>
              <w:rFonts w:cs="Arial"/>
            </w:rPr>
            <w:instrText xml:space="preserve"> CITATION Dav16 \l 2057 </w:instrText>
          </w:r>
          <w:r w:rsidR="00076540" w:rsidRPr="60062E4B">
            <w:rPr>
              <w:rFonts w:cs="Arial"/>
              <w:szCs w:val="24"/>
            </w:rPr>
            <w:fldChar w:fldCharType="separate"/>
          </w:r>
          <w:r w:rsidR="00086C9D" w:rsidRPr="60062E4B">
            <w:rPr>
              <w:rFonts w:cs="Arial"/>
              <w:noProof/>
            </w:rPr>
            <w:t>(Davies, 2016)</w:t>
          </w:r>
          <w:r w:rsidR="00076540" w:rsidRPr="60062E4B">
            <w:rPr>
              <w:rFonts w:cs="Arial"/>
            </w:rPr>
            <w:fldChar w:fldCharType="end"/>
          </w:r>
        </w:sdtContent>
      </w:sdt>
      <w:r w:rsidR="00E62263" w:rsidRPr="60062E4B">
        <w:rPr>
          <w:rFonts w:cs="Arial"/>
        </w:rPr>
        <w:t xml:space="preserve">. </w:t>
      </w:r>
      <w:r w:rsidR="00E62263" w:rsidRPr="60062E4B">
        <w:rPr>
          <w:rFonts w:cs="Arial"/>
          <w:noProof/>
        </w:rPr>
        <w:t xml:space="preserve">Derfoufi (2023) found that some PCCs are now failing to publicly challenge their </w:t>
      </w:r>
      <w:r w:rsidR="008A0A99" w:rsidRPr="60062E4B">
        <w:rPr>
          <w:rFonts w:cs="Arial"/>
          <w:noProof/>
        </w:rPr>
        <w:t>Chief Constables</w:t>
      </w:r>
      <w:r w:rsidR="00E62263" w:rsidRPr="60062E4B">
        <w:rPr>
          <w:rFonts w:cs="Arial"/>
          <w:noProof/>
        </w:rPr>
        <w:t xml:space="preserve"> as they associate their own performance to that of their </w:t>
      </w:r>
      <w:r w:rsidR="008A0A99" w:rsidRPr="60062E4B">
        <w:rPr>
          <w:rFonts w:cs="Arial"/>
          <w:noProof/>
        </w:rPr>
        <w:t>Chief Constable</w:t>
      </w:r>
      <w:r w:rsidR="00E62263" w:rsidRPr="60062E4B">
        <w:rPr>
          <w:rFonts w:cs="Arial"/>
          <w:noProof/>
        </w:rPr>
        <w:t xml:space="preserve">’s. </w:t>
      </w:r>
      <w:r w:rsidR="00CC66C7" w:rsidRPr="60062E4B">
        <w:rPr>
          <w:rFonts w:cs="Arial"/>
          <w:noProof/>
        </w:rPr>
        <w:t xml:space="preserve">An example of this would be the current gross misconduct investigation into </w:t>
      </w:r>
      <w:r w:rsidR="008A0A99" w:rsidRPr="60062E4B">
        <w:rPr>
          <w:rFonts w:cs="Arial"/>
          <w:noProof/>
        </w:rPr>
        <w:t>Chief Constable</w:t>
      </w:r>
      <w:r w:rsidR="00CC66C7" w:rsidRPr="60062E4B">
        <w:rPr>
          <w:rFonts w:cs="Arial"/>
          <w:noProof/>
        </w:rPr>
        <w:t xml:space="preserve"> Anderson of Humberside Police. PCC Evison of Humberside police is also under investigation after it was found he failed to report the allegations regarding Anderson for 5 days, during which another misconduct matter was alleged to have occurred </w:t>
      </w:r>
      <w:sdt>
        <w:sdtPr>
          <w:rPr>
            <w:rFonts w:cs="Arial"/>
            <w:noProof/>
            <w:szCs w:val="24"/>
          </w:rPr>
          <w:id w:val="-2146881303"/>
          <w:citation/>
        </w:sdtPr>
        <w:sdtContent>
          <w:r w:rsidR="00CC66C7" w:rsidRPr="60062E4B">
            <w:rPr>
              <w:rFonts w:cs="Arial"/>
              <w:noProof/>
            </w:rPr>
            <w:fldChar w:fldCharType="begin"/>
          </w:r>
          <w:r w:rsidR="00CC66C7" w:rsidRPr="60062E4B">
            <w:rPr>
              <w:rFonts w:cs="Arial"/>
              <w:noProof/>
            </w:rPr>
            <w:instrText xml:space="preserve"> CITATION Mad24 \l 2057 </w:instrText>
          </w:r>
          <w:r w:rsidR="00CC66C7" w:rsidRPr="60062E4B">
            <w:rPr>
              <w:rFonts w:cs="Arial"/>
              <w:noProof/>
              <w:szCs w:val="24"/>
            </w:rPr>
            <w:fldChar w:fldCharType="separate"/>
          </w:r>
          <w:r w:rsidR="00086C9D" w:rsidRPr="60062E4B">
            <w:rPr>
              <w:rFonts w:cs="Arial"/>
              <w:noProof/>
            </w:rPr>
            <w:t>(Madden, 2024)</w:t>
          </w:r>
          <w:r w:rsidR="00CC66C7" w:rsidRPr="60062E4B">
            <w:rPr>
              <w:rFonts w:cs="Arial"/>
              <w:noProof/>
            </w:rPr>
            <w:fldChar w:fldCharType="end"/>
          </w:r>
        </w:sdtContent>
      </w:sdt>
      <w:r w:rsidR="00CC66C7" w:rsidRPr="60062E4B">
        <w:rPr>
          <w:rFonts w:cs="Arial"/>
          <w:noProof/>
        </w:rPr>
        <w:t xml:space="preserve">. </w:t>
      </w:r>
      <w:r w:rsidR="004143C3" w:rsidRPr="60062E4B">
        <w:rPr>
          <w:rFonts w:cs="Arial"/>
        </w:rPr>
        <w:t xml:space="preserve">Some PCCs can effectively hold </w:t>
      </w:r>
      <w:r w:rsidR="008A0A99" w:rsidRPr="60062E4B">
        <w:rPr>
          <w:rFonts w:cs="Arial"/>
        </w:rPr>
        <w:t>Chief Constables</w:t>
      </w:r>
      <w:r w:rsidR="004143C3" w:rsidRPr="60062E4B">
        <w:rPr>
          <w:rFonts w:cs="Arial"/>
        </w:rPr>
        <w:t xml:space="preserve"> to account but others can’t or don’t </w:t>
      </w:r>
      <w:sdt>
        <w:sdtPr>
          <w:rPr>
            <w:rFonts w:cs="Arial"/>
            <w:szCs w:val="24"/>
          </w:rPr>
          <w:id w:val="1800717582"/>
          <w:citation/>
        </w:sdtPr>
        <w:sdtContent>
          <w:r w:rsidR="004143C3" w:rsidRPr="60062E4B">
            <w:rPr>
              <w:rFonts w:cs="Arial"/>
            </w:rPr>
            <w:fldChar w:fldCharType="begin"/>
          </w:r>
          <w:r w:rsidR="004143C3" w:rsidRPr="60062E4B">
            <w:rPr>
              <w:rFonts w:cs="Arial"/>
            </w:rPr>
            <w:instrText xml:space="preserve"> CITATION Coo21 \l 2057 </w:instrText>
          </w:r>
          <w:r w:rsidR="004143C3" w:rsidRPr="60062E4B">
            <w:rPr>
              <w:rFonts w:cs="Arial"/>
              <w:szCs w:val="24"/>
            </w:rPr>
            <w:fldChar w:fldCharType="separate"/>
          </w:r>
          <w:r w:rsidR="00086C9D" w:rsidRPr="60062E4B">
            <w:rPr>
              <w:rFonts w:cs="Arial"/>
              <w:noProof/>
            </w:rPr>
            <w:t>(Cooper, 2021)</w:t>
          </w:r>
          <w:r w:rsidR="004143C3" w:rsidRPr="60062E4B">
            <w:rPr>
              <w:rFonts w:cs="Arial"/>
            </w:rPr>
            <w:fldChar w:fldCharType="end"/>
          </w:r>
        </w:sdtContent>
      </w:sdt>
      <w:r w:rsidR="00076540" w:rsidRPr="60062E4B">
        <w:rPr>
          <w:rFonts w:cs="Arial"/>
        </w:rPr>
        <w:t>.</w:t>
      </w:r>
      <w:r w:rsidR="00376DB5" w:rsidRPr="60062E4B">
        <w:rPr>
          <w:rFonts w:cs="Arial"/>
        </w:rPr>
        <w:t xml:space="preserve"> </w:t>
      </w:r>
      <w:r w:rsidR="003810CD" w:rsidRPr="60062E4B">
        <w:rPr>
          <w:rFonts w:cs="Arial"/>
        </w:rPr>
        <w:t xml:space="preserve">It is unclear how PCCs manage their local forces and that whilst cutting crime is the singular focus, the variability in which PCCs engage with </w:t>
      </w:r>
      <w:r w:rsidR="008A0A99" w:rsidRPr="60062E4B">
        <w:rPr>
          <w:rFonts w:cs="Arial"/>
        </w:rPr>
        <w:t>Chief Constables</w:t>
      </w:r>
      <w:r w:rsidR="003810CD" w:rsidRPr="60062E4B">
        <w:rPr>
          <w:rFonts w:cs="Arial"/>
        </w:rPr>
        <w:t xml:space="preserve"> to achieve this, has revealed diverging set of police performance management systems </w:t>
      </w:r>
      <w:sdt>
        <w:sdtPr>
          <w:rPr>
            <w:rFonts w:cs="Arial"/>
            <w:szCs w:val="24"/>
          </w:rPr>
          <w:id w:val="-1580977902"/>
          <w:citation/>
        </w:sdtPr>
        <w:sdtContent>
          <w:r w:rsidR="003810CD" w:rsidRPr="60062E4B">
            <w:rPr>
              <w:rFonts w:cs="Arial"/>
            </w:rPr>
            <w:fldChar w:fldCharType="begin"/>
          </w:r>
          <w:r w:rsidR="003810CD" w:rsidRPr="60062E4B">
            <w:rPr>
              <w:rFonts w:cs="Arial"/>
            </w:rPr>
            <w:instrText xml:space="preserve"> CITATION Per \l 2057 </w:instrText>
          </w:r>
          <w:r w:rsidR="003810CD" w:rsidRPr="60062E4B">
            <w:rPr>
              <w:rFonts w:cs="Arial"/>
              <w:szCs w:val="24"/>
            </w:rPr>
            <w:fldChar w:fldCharType="separate"/>
          </w:r>
          <w:r w:rsidR="00086C9D" w:rsidRPr="60062E4B">
            <w:rPr>
              <w:rFonts w:cs="Arial"/>
              <w:noProof/>
            </w:rPr>
            <w:t>(Perkins, 2024)</w:t>
          </w:r>
          <w:r w:rsidR="003810CD" w:rsidRPr="60062E4B">
            <w:rPr>
              <w:rFonts w:cs="Arial"/>
            </w:rPr>
            <w:fldChar w:fldCharType="end"/>
          </w:r>
        </w:sdtContent>
      </w:sdt>
      <w:r w:rsidR="003810CD" w:rsidRPr="60062E4B">
        <w:rPr>
          <w:rFonts w:cs="Arial"/>
        </w:rPr>
        <w:t xml:space="preserve">. </w:t>
      </w:r>
      <w:r w:rsidR="00A87AFC" w:rsidRPr="60062E4B">
        <w:rPr>
          <w:rFonts w:cs="Arial"/>
        </w:rPr>
        <w:t>PCC’s have been unable</w:t>
      </w:r>
      <w:r w:rsidR="003810CD" w:rsidRPr="60062E4B">
        <w:rPr>
          <w:rFonts w:cs="Arial"/>
        </w:rPr>
        <w:t>, for example,</w:t>
      </w:r>
      <w:r w:rsidR="00A87AFC" w:rsidRPr="60062E4B">
        <w:rPr>
          <w:rFonts w:cs="Arial"/>
        </w:rPr>
        <w:t xml:space="preserve"> to force police to reinstate their recording of ‘stop and account’ despite public concerns. This initiative allows police to question the public about their presence in a location or their identity. Unlike ‘stop and search’, it has no statutory </w:t>
      </w:r>
      <w:r w:rsidR="00A87AFC" w:rsidRPr="60062E4B">
        <w:rPr>
          <w:rFonts w:cs="Arial"/>
        </w:rPr>
        <w:lastRenderedPageBreak/>
        <w:t xml:space="preserve">power and so no record is made, including the recording of race and thus potential racial discrimination data. Stop and account recording is considered an operational matter and so </w:t>
      </w:r>
      <w:r w:rsidR="008A0A99" w:rsidRPr="60062E4B">
        <w:rPr>
          <w:rFonts w:cs="Arial"/>
        </w:rPr>
        <w:t>Chief Constables</w:t>
      </w:r>
      <w:r w:rsidR="00A87AFC" w:rsidRPr="60062E4B">
        <w:rPr>
          <w:rFonts w:cs="Arial"/>
        </w:rPr>
        <w:t xml:space="preserve"> remain in charge of the decision making</w:t>
      </w:r>
      <w:r w:rsidR="00AF15A2" w:rsidRPr="60062E4B">
        <w:rPr>
          <w:rFonts w:cs="Arial"/>
        </w:rPr>
        <w:t xml:space="preserve"> </w:t>
      </w:r>
      <w:sdt>
        <w:sdtPr>
          <w:rPr>
            <w:rFonts w:cs="Arial"/>
            <w:szCs w:val="24"/>
          </w:rPr>
          <w:id w:val="1468237110"/>
          <w:citation/>
        </w:sdtPr>
        <w:sdtContent>
          <w:r w:rsidR="00346F3D" w:rsidRPr="60062E4B">
            <w:rPr>
              <w:rFonts w:cs="Arial"/>
            </w:rPr>
            <w:fldChar w:fldCharType="begin"/>
          </w:r>
          <w:r w:rsidR="00346F3D" w:rsidRPr="60062E4B">
            <w:rPr>
              <w:rFonts w:cs="Arial"/>
            </w:rPr>
            <w:instrText xml:space="preserve"> CITATION Der23 \l 2057 </w:instrText>
          </w:r>
          <w:r w:rsidR="00346F3D" w:rsidRPr="60062E4B">
            <w:rPr>
              <w:rFonts w:cs="Arial"/>
              <w:szCs w:val="24"/>
            </w:rPr>
            <w:fldChar w:fldCharType="separate"/>
          </w:r>
          <w:r w:rsidR="00086C9D" w:rsidRPr="60062E4B">
            <w:rPr>
              <w:rFonts w:cs="Arial"/>
              <w:noProof/>
            </w:rPr>
            <w:t>(Derfoufi, 2023)</w:t>
          </w:r>
          <w:r w:rsidR="00346F3D" w:rsidRPr="60062E4B">
            <w:rPr>
              <w:rFonts w:cs="Arial"/>
            </w:rPr>
            <w:fldChar w:fldCharType="end"/>
          </w:r>
        </w:sdtContent>
      </w:sdt>
      <w:r w:rsidR="00346F3D" w:rsidRPr="60062E4B">
        <w:rPr>
          <w:rFonts w:cs="Arial"/>
        </w:rPr>
        <w:t>.</w:t>
      </w:r>
      <w:r w:rsidR="00490086" w:rsidRPr="60062E4B">
        <w:rPr>
          <w:rFonts w:cs="Arial"/>
        </w:rPr>
        <w:t xml:space="preserve"> </w:t>
      </w:r>
      <w:r w:rsidR="00D12E1D" w:rsidRPr="60062E4B">
        <w:rPr>
          <w:rFonts w:cs="Arial"/>
        </w:rPr>
        <w:t>Whilst in the role of Home Secretary in 2022, Priti Patel said that the government would make the PCC record on crime more transparent. This would be achieved by the PCC producing a narrative on their force’s performance against the government’s crime measures and His Majesty’s Inspectorate of Constabulary and Fire and Rescue Services (HMICFRS) force performance reports</w:t>
      </w:r>
      <w:sdt>
        <w:sdtPr>
          <w:rPr>
            <w:rFonts w:cs="Arial"/>
            <w:szCs w:val="24"/>
          </w:rPr>
          <w:id w:val="-747108767"/>
          <w:citation/>
        </w:sdtPr>
        <w:sdtContent>
          <w:r w:rsidR="00D12E1D" w:rsidRPr="60062E4B">
            <w:rPr>
              <w:rFonts w:cs="Arial"/>
            </w:rPr>
            <w:fldChar w:fldCharType="begin"/>
          </w:r>
          <w:r w:rsidR="00D5176B" w:rsidRPr="60062E4B">
            <w:rPr>
              <w:rFonts w:cs="Arial"/>
            </w:rPr>
            <w:instrText xml:space="preserve">CITATION Win22 \l 2057 </w:instrText>
          </w:r>
          <w:r w:rsidR="00D12E1D" w:rsidRPr="60062E4B">
            <w:rPr>
              <w:rFonts w:cs="Arial"/>
              <w:szCs w:val="24"/>
            </w:rPr>
            <w:fldChar w:fldCharType="separate"/>
          </w:r>
          <w:r w:rsidR="00D5176B" w:rsidRPr="60062E4B">
            <w:rPr>
              <w:rFonts w:cs="Arial"/>
              <w:noProof/>
            </w:rPr>
            <w:t xml:space="preserve"> (Winchester, 2022)</w:t>
          </w:r>
          <w:r w:rsidR="00D12E1D" w:rsidRPr="60062E4B">
            <w:rPr>
              <w:rFonts w:cs="Arial"/>
            </w:rPr>
            <w:fldChar w:fldCharType="end"/>
          </w:r>
        </w:sdtContent>
      </w:sdt>
      <w:r w:rsidR="00D12E1D" w:rsidRPr="60062E4B">
        <w:rPr>
          <w:rFonts w:cs="Arial"/>
        </w:rPr>
        <w:t>.</w:t>
      </w:r>
      <w:r w:rsidR="00ED6534" w:rsidRPr="60062E4B">
        <w:rPr>
          <w:rFonts w:cs="Arial"/>
        </w:rPr>
        <w:t xml:space="preserve"> The most recently published data on crime outcomes </w:t>
      </w:r>
      <w:r w:rsidR="00E140F2" w:rsidRPr="60062E4B">
        <w:rPr>
          <w:rFonts w:cs="Arial"/>
        </w:rPr>
        <w:t xml:space="preserve">for England and Wales </w:t>
      </w:r>
      <w:r w:rsidR="00ED6534" w:rsidRPr="60062E4B">
        <w:rPr>
          <w:rFonts w:cs="Arial"/>
        </w:rPr>
        <w:t xml:space="preserve">shows that the volume of charge/summons outcomes increased by 9% after years of </w:t>
      </w:r>
      <w:r w:rsidR="00E140F2" w:rsidRPr="60062E4B">
        <w:rPr>
          <w:rFonts w:cs="Arial"/>
        </w:rPr>
        <w:t xml:space="preserve">a downward trend </w:t>
      </w:r>
      <w:sdt>
        <w:sdtPr>
          <w:rPr>
            <w:rFonts w:cs="Arial"/>
            <w:szCs w:val="24"/>
          </w:rPr>
          <w:id w:val="701601544"/>
          <w:citation/>
        </w:sdtPr>
        <w:sdtContent>
          <w:r w:rsidR="00E140F2" w:rsidRPr="60062E4B">
            <w:rPr>
              <w:rFonts w:cs="Arial"/>
            </w:rPr>
            <w:fldChar w:fldCharType="begin"/>
          </w:r>
          <w:r w:rsidR="00E140F2" w:rsidRPr="60062E4B">
            <w:rPr>
              <w:rFonts w:cs="Arial"/>
            </w:rPr>
            <w:instrText xml:space="preserve"> CITATION Fla24 \l 2057 </w:instrText>
          </w:r>
          <w:r w:rsidR="00E140F2" w:rsidRPr="60062E4B">
            <w:rPr>
              <w:rFonts w:cs="Arial"/>
              <w:szCs w:val="24"/>
            </w:rPr>
            <w:fldChar w:fldCharType="separate"/>
          </w:r>
          <w:r w:rsidR="00086C9D" w:rsidRPr="60062E4B">
            <w:rPr>
              <w:rFonts w:cs="Arial"/>
              <w:noProof/>
            </w:rPr>
            <w:t>(Flatley, 2024)</w:t>
          </w:r>
          <w:r w:rsidR="00E140F2" w:rsidRPr="60062E4B">
            <w:rPr>
              <w:rFonts w:cs="Arial"/>
            </w:rPr>
            <w:fldChar w:fldCharType="end"/>
          </w:r>
        </w:sdtContent>
      </w:sdt>
      <w:r w:rsidR="00E140F2" w:rsidRPr="60062E4B">
        <w:rPr>
          <w:rFonts w:cs="Arial"/>
        </w:rPr>
        <w:t>. This is not linked to the role of PCC but is an encouraging statistic.</w:t>
      </w:r>
    </w:p>
    <w:p w14:paraId="1118EB53" w14:textId="76FFA88E" w:rsidR="00695341" w:rsidRDefault="00404A08" w:rsidP="00F97CA7">
      <w:pPr>
        <w:spacing w:line="480" w:lineRule="auto"/>
        <w:rPr>
          <w:rFonts w:cs="Arial"/>
          <w:szCs w:val="24"/>
        </w:rPr>
      </w:pPr>
      <w:r w:rsidRPr="00404A08">
        <w:rPr>
          <w:rFonts w:cs="Arial"/>
          <w:szCs w:val="24"/>
        </w:rPr>
        <w:t>PCCs are single, locally elected politicians</w:t>
      </w:r>
      <w:r w:rsidR="00CC66C7">
        <w:rPr>
          <w:rFonts w:cs="Arial"/>
          <w:szCs w:val="24"/>
        </w:rPr>
        <w:t xml:space="preserve">. </w:t>
      </w:r>
      <w:r w:rsidRPr="00404A08">
        <w:rPr>
          <w:rFonts w:cs="Arial"/>
          <w:szCs w:val="24"/>
        </w:rPr>
        <w:t xml:space="preserve">In the 2024 elections, </w:t>
      </w:r>
      <w:r w:rsidR="006772C1">
        <w:rPr>
          <w:rFonts w:cs="Arial"/>
          <w:szCs w:val="24"/>
        </w:rPr>
        <w:t xml:space="preserve">voter </w:t>
      </w:r>
      <w:r w:rsidRPr="00404A08">
        <w:rPr>
          <w:rFonts w:cs="Arial"/>
          <w:szCs w:val="24"/>
        </w:rPr>
        <w:t>turnout (measured as valid votes as a proportion of the electorate) averaged 23.2%</w:t>
      </w:r>
      <w:r w:rsidR="006772C1">
        <w:rPr>
          <w:rFonts w:cs="Arial"/>
          <w:szCs w:val="24"/>
        </w:rPr>
        <w:t xml:space="preserve"> in England and Wales</w:t>
      </w:r>
      <w:r w:rsidRPr="00404A08">
        <w:rPr>
          <w:rFonts w:cs="Arial"/>
          <w:szCs w:val="24"/>
        </w:rPr>
        <w:t xml:space="preserve"> </w:t>
      </w:r>
      <w:sdt>
        <w:sdtPr>
          <w:rPr>
            <w:rFonts w:cs="Arial"/>
            <w:szCs w:val="24"/>
          </w:rPr>
          <w:id w:val="1121806437"/>
          <w:citation/>
        </w:sdtPr>
        <w:sdtContent>
          <w:r w:rsidRPr="00404A08">
            <w:rPr>
              <w:rFonts w:cs="Arial"/>
              <w:szCs w:val="24"/>
            </w:rPr>
            <w:fldChar w:fldCharType="begin"/>
          </w:r>
          <w:r w:rsidRPr="00404A08">
            <w:rPr>
              <w:rFonts w:cs="Arial"/>
              <w:szCs w:val="24"/>
            </w:rPr>
            <w:instrText xml:space="preserve">CITATION All24 \l 2057 </w:instrText>
          </w:r>
          <w:r w:rsidRPr="00404A08">
            <w:rPr>
              <w:rFonts w:cs="Arial"/>
              <w:szCs w:val="24"/>
            </w:rPr>
            <w:fldChar w:fldCharType="separate"/>
          </w:r>
          <w:r w:rsidR="00086C9D" w:rsidRPr="00086C9D">
            <w:rPr>
              <w:rFonts w:cs="Arial"/>
              <w:noProof/>
              <w:szCs w:val="24"/>
            </w:rPr>
            <w:t>(Allen, 2024)</w:t>
          </w:r>
          <w:r w:rsidRPr="00404A08">
            <w:rPr>
              <w:rFonts w:cs="Arial"/>
              <w:szCs w:val="24"/>
            </w:rPr>
            <w:fldChar w:fldCharType="end"/>
          </w:r>
        </w:sdtContent>
      </w:sdt>
      <w:r w:rsidRPr="00404A08">
        <w:rPr>
          <w:rFonts w:cs="Arial"/>
          <w:szCs w:val="24"/>
        </w:rPr>
        <w:t>.</w:t>
      </w:r>
      <w:r w:rsidRPr="00404A08">
        <w:rPr>
          <w:color w:val="000000"/>
        </w:rPr>
        <w:t xml:space="preserve"> </w:t>
      </w:r>
      <w:r w:rsidR="006772C1">
        <w:rPr>
          <w:color w:val="000000"/>
        </w:rPr>
        <w:t>In 2012, the turnout was 15% and then in 2016, the voter turnout was 26%, however the increase was noted in Wales where there was a simultaneous vote for the Welsh National Assembly and the parts of England where local elections where already taking place</w:t>
      </w:r>
      <w:r w:rsidR="00240A7E">
        <w:rPr>
          <w:color w:val="000000"/>
        </w:rPr>
        <w:t xml:space="preserve"> </w:t>
      </w:r>
      <w:sdt>
        <w:sdtPr>
          <w:rPr>
            <w:color w:val="000000"/>
          </w:rPr>
          <w:id w:val="-1065183188"/>
          <w:citation/>
        </w:sdtPr>
        <w:sdtContent>
          <w:r w:rsidR="00240A7E">
            <w:rPr>
              <w:color w:val="000000"/>
            </w:rPr>
            <w:fldChar w:fldCharType="begin"/>
          </w:r>
          <w:r w:rsidR="00240A7E">
            <w:rPr>
              <w:color w:val="000000"/>
            </w:rPr>
            <w:instrText xml:space="preserve"> CITATION Maw16 \l 2057 </w:instrText>
          </w:r>
          <w:r w:rsidR="00240A7E">
            <w:rPr>
              <w:color w:val="000000"/>
            </w:rPr>
            <w:fldChar w:fldCharType="separate"/>
          </w:r>
          <w:r w:rsidR="00086C9D" w:rsidRPr="00086C9D">
            <w:rPr>
              <w:noProof/>
              <w:color w:val="000000"/>
            </w:rPr>
            <w:t>(Mawby, 2016)</w:t>
          </w:r>
          <w:r w:rsidR="00240A7E">
            <w:rPr>
              <w:color w:val="000000"/>
            </w:rPr>
            <w:fldChar w:fldCharType="end"/>
          </w:r>
        </w:sdtContent>
      </w:sdt>
      <w:r w:rsidR="00240A7E">
        <w:rPr>
          <w:color w:val="000000"/>
        </w:rPr>
        <w:t xml:space="preserve">. </w:t>
      </w:r>
      <w:r w:rsidR="00494790">
        <w:rPr>
          <w:color w:val="000000"/>
        </w:rPr>
        <w:t xml:space="preserve">The Office of National Statistics (ONS) estimates that 42% of people over the age of 16 are not aware of PCCs </w:t>
      </w:r>
      <w:sdt>
        <w:sdtPr>
          <w:rPr>
            <w:color w:val="000000"/>
          </w:rPr>
          <w:id w:val="774362618"/>
          <w:citation/>
        </w:sdtPr>
        <w:sdtContent>
          <w:r w:rsidR="00494790">
            <w:rPr>
              <w:color w:val="000000"/>
            </w:rPr>
            <w:fldChar w:fldCharType="begin"/>
          </w:r>
          <w:r w:rsidR="00494790">
            <w:rPr>
              <w:color w:val="000000"/>
            </w:rPr>
            <w:instrText xml:space="preserve"> CITATION Dow24 \l 2057 </w:instrText>
          </w:r>
          <w:r w:rsidR="00494790">
            <w:rPr>
              <w:color w:val="000000"/>
            </w:rPr>
            <w:fldChar w:fldCharType="separate"/>
          </w:r>
          <w:r w:rsidR="00086C9D" w:rsidRPr="00086C9D">
            <w:rPr>
              <w:noProof/>
              <w:color w:val="000000"/>
            </w:rPr>
            <w:t>(Downs, 2024)</w:t>
          </w:r>
          <w:r w:rsidR="00494790">
            <w:rPr>
              <w:color w:val="000000"/>
            </w:rPr>
            <w:fldChar w:fldCharType="end"/>
          </w:r>
        </w:sdtContent>
      </w:sdt>
      <w:r w:rsidR="00494790">
        <w:rPr>
          <w:color w:val="000000"/>
        </w:rPr>
        <w:t xml:space="preserve">. </w:t>
      </w:r>
      <w:r w:rsidR="00240A7E">
        <w:rPr>
          <w:color w:val="000000"/>
        </w:rPr>
        <w:t xml:space="preserve">The voting system for the PCC is also Supplementary Vote (SV) which means that voters can make 2 choices; their primary choice and their second choice and the overall winner is the nominee with </w:t>
      </w:r>
      <w:r w:rsidR="00D4599A">
        <w:rPr>
          <w:color w:val="000000"/>
        </w:rPr>
        <w:t xml:space="preserve">the majority vote of the primary’s or with the largest majority supplemented by the </w:t>
      </w:r>
      <w:r w:rsidR="00A54DA6">
        <w:rPr>
          <w:color w:val="000000"/>
        </w:rPr>
        <w:t>second-choice</w:t>
      </w:r>
      <w:r w:rsidR="00D4599A">
        <w:rPr>
          <w:color w:val="000000"/>
        </w:rPr>
        <w:t xml:space="preserve"> votes</w:t>
      </w:r>
      <w:r w:rsidR="00240A7E">
        <w:rPr>
          <w:color w:val="000000"/>
        </w:rPr>
        <w:t xml:space="preserve">. The system is designed to strike a balance between simplicity and voter representation. </w:t>
      </w:r>
      <w:r w:rsidR="000F6CB5">
        <w:rPr>
          <w:color w:val="000000"/>
        </w:rPr>
        <w:t>In 2024, a</w:t>
      </w:r>
      <w:r w:rsidR="00240A7E">
        <w:rPr>
          <w:color w:val="000000"/>
        </w:rPr>
        <w:t xml:space="preserve">ll </w:t>
      </w:r>
      <w:r w:rsidR="003A1A57">
        <w:rPr>
          <w:color w:val="000000"/>
        </w:rPr>
        <w:t>PCCs</w:t>
      </w:r>
      <w:r w:rsidR="00240A7E">
        <w:rPr>
          <w:color w:val="000000"/>
        </w:rPr>
        <w:t xml:space="preserve"> are currently attached to a political party</w:t>
      </w:r>
      <w:r w:rsidR="00C033AE">
        <w:rPr>
          <w:color w:val="000000"/>
        </w:rPr>
        <w:t xml:space="preserve"> </w:t>
      </w:r>
      <w:r w:rsidR="00C033AE">
        <w:rPr>
          <w:color w:val="000000"/>
        </w:rPr>
        <w:lastRenderedPageBreak/>
        <w:t>with no independents currently in post</w:t>
      </w:r>
      <w:r w:rsidR="00240A7E">
        <w:rPr>
          <w:color w:val="000000"/>
        </w:rPr>
        <w:t xml:space="preserve">. </w:t>
      </w:r>
      <w:r w:rsidR="00A54DA6" w:rsidRPr="00240A7E">
        <w:rPr>
          <w:noProof/>
          <w:color w:val="000000"/>
        </w:rPr>
        <w:t xml:space="preserve">Mawby </w:t>
      </w:r>
      <w:r w:rsidR="00A54DA6">
        <w:rPr>
          <w:noProof/>
          <w:color w:val="000000"/>
        </w:rPr>
        <w:t>(</w:t>
      </w:r>
      <w:r w:rsidR="00A54DA6" w:rsidRPr="00240A7E">
        <w:rPr>
          <w:noProof/>
          <w:color w:val="000000"/>
        </w:rPr>
        <w:t>2016)</w:t>
      </w:r>
      <w:r w:rsidR="00240A7E">
        <w:rPr>
          <w:color w:val="000000"/>
        </w:rPr>
        <w:t xml:space="preserve"> considered th</w:t>
      </w:r>
      <w:r w:rsidR="00C033AE">
        <w:rPr>
          <w:color w:val="000000"/>
        </w:rPr>
        <w:t>ose attached to a political party are</w:t>
      </w:r>
      <w:r w:rsidR="00240A7E">
        <w:rPr>
          <w:color w:val="000000"/>
        </w:rPr>
        <w:t xml:space="preserve"> likely to mean that they are working to a political agenda and that they are scarcely more answerable to the community than their predecessor.</w:t>
      </w:r>
      <w:r w:rsidR="00544604">
        <w:rPr>
          <w:color w:val="000000"/>
        </w:rPr>
        <w:t xml:space="preserve"> </w:t>
      </w:r>
      <w:r w:rsidR="00D4599A">
        <w:rPr>
          <w:color w:val="000000"/>
        </w:rPr>
        <w:t>There could be many reasons for th</w:t>
      </w:r>
      <w:r w:rsidR="00C033AE">
        <w:rPr>
          <w:color w:val="000000"/>
        </w:rPr>
        <w:t>e lack of independents,</w:t>
      </w:r>
      <w:r w:rsidR="00D4599A">
        <w:rPr>
          <w:color w:val="000000"/>
        </w:rPr>
        <w:t xml:space="preserve"> including the £5,000 deposit that is required by any applicant as well as lack of campaign </w:t>
      </w:r>
      <w:r w:rsidR="00376DB5">
        <w:rPr>
          <w:color w:val="000000"/>
        </w:rPr>
        <w:t>funding</w:t>
      </w:r>
      <w:r w:rsidR="00D4599A">
        <w:rPr>
          <w:color w:val="000000"/>
        </w:rPr>
        <w:t>. Independents would have to pay the deposit and for any marketing themselves</w:t>
      </w:r>
      <w:r w:rsidR="00C033AE">
        <w:rPr>
          <w:color w:val="000000"/>
        </w:rPr>
        <w:t xml:space="preserve"> although there are caps on how much candidates can spend on a </w:t>
      </w:r>
      <w:r w:rsidR="00376DB5">
        <w:rPr>
          <w:color w:val="000000"/>
        </w:rPr>
        <w:t>campaign</w:t>
      </w:r>
      <w:r w:rsidR="00D4599A">
        <w:rPr>
          <w:color w:val="000000"/>
        </w:rPr>
        <w:t xml:space="preserve">. </w:t>
      </w:r>
      <w:r w:rsidR="00D4599A" w:rsidRPr="00404A08">
        <w:rPr>
          <w:rFonts w:cs="Arial"/>
          <w:szCs w:val="24"/>
        </w:rPr>
        <w:t xml:space="preserve">In 2020, the government conducted a review of the PCC model. In the review, the Local Government Association (LGA) argued that more work is needed to raise awareness of the PCC role so that when the public are voting, they have enough information to judge performance and make an informed decision </w:t>
      </w:r>
      <w:sdt>
        <w:sdtPr>
          <w:rPr>
            <w:rFonts w:cs="Arial"/>
            <w:szCs w:val="24"/>
          </w:rPr>
          <w:id w:val="832568773"/>
          <w:citation/>
        </w:sdtPr>
        <w:sdtContent>
          <w:r w:rsidR="00D4599A" w:rsidRPr="00404A08">
            <w:rPr>
              <w:rFonts w:cs="Arial"/>
              <w:szCs w:val="24"/>
            </w:rPr>
            <w:fldChar w:fldCharType="begin"/>
          </w:r>
          <w:r w:rsidR="00D5176B">
            <w:rPr>
              <w:rFonts w:cs="Arial"/>
              <w:szCs w:val="24"/>
            </w:rPr>
            <w:instrText xml:space="preserve">CITATION Win22 \l 2057 </w:instrText>
          </w:r>
          <w:r w:rsidR="00D4599A" w:rsidRPr="00404A08">
            <w:rPr>
              <w:rFonts w:cs="Arial"/>
              <w:szCs w:val="24"/>
            </w:rPr>
            <w:fldChar w:fldCharType="separate"/>
          </w:r>
          <w:r w:rsidR="00D5176B" w:rsidRPr="00D5176B">
            <w:rPr>
              <w:rFonts w:cs="Arial"/>
              <w:noProof/>
              <w:szCs w:val="24"/>
            </w:rPr>
            <w:t>(Winchester, 2022)</w:t>
          </w:r>
          <w:r w:rsidR="00D4599A" w:rsidRPr="00404A08">
            <w:rPr>
              <w:rFonts w:cs="Arial"/>
              <w:szCs w:val="24"/>
            </w:rPr>
            <w:fldChar w:fldCharType="end"/>
          </w:r>
        </w:sdtContent>
      </w:sdt>
      <w:r w:rsidR="00D4599A" w:rsidRPr="00404A08">
        <w:rPr>
          <w:rFonts w:cs="Arial"/>
          <w:szCs w:val="24"/>
        </w:rPr>
        <w:t xml:space="preserve">. The House of Commons also raised a concern that public understanding and their engagement with the PCC is poor </w:t>
      </w:r>
      <w:sdt>
        <w:sdtPr>
          <w:rPr>
            <w:rFonts w:cs="Arial"/>
            <w:szCs w:val="24"/>
          </w:rPr>
          <w:id w:val="-327131846"/>
          <w:citation/>
        </w:sdtPr>
        <w:sdtContent>
          <w:r w:rsidR="00D4599A" w:rsidRPr="00404A08">
            <w:rPr>
              <w:rFonts w:cs="Arial"/>
              <w:szCs w:val="24"/>
            </w:rPr>
            <w:fldChar w:fldCharType="begin"/>
          </w:r>
          <w:r w:rsidR="00D5176B">
            <w:rPr>
              <w:rFonts w:cs="Arial"/>
              <w:szCs w:val="24"/>
            </w:rPr>
            <w:instrText xml:space="preserve">CITATION Win22 \l 2057 </w:instrText>
          </w:r>
          <w:r w:rsidR="00D4599A" w:rsidRPr="00404A08">
            <w:rPr>
              <w:rFonts w:cs="Arial"/>
              <w:szCs w:val="24"/>
            </w:rPr>
            <w:fldChar w:fldCharType="separate"/>
          </w:r>
          <w:r w:rsidR="00D5176B" w:rsidRPr="00D5176B">
            <w:rPr>
              <w:rFonts w:cs="Arial"/>
              <w:noProof/>
              <w:szCs w:val="24"/>
            </w:rPr>
            <w:t>(Winchester, 2022)</w:t>
          </w:r>
          <w:r w:rsidR="00D4599A" w:rsidRPr="00404A08">
            <w:rPr>
              <w:rFonts w:cs="Arial"/>
              <w:szCs w:val="24"/>
            </w:rPr>
            <w:fldChar w:fldCharType="end"/>
          </w:r>
        </w:sdtContent>
      </w:sdt>
      <w:r w:rsidR="00D4599A" w:rsidRPr="00404A08">
        <w:rPr>
          <w:rFonts w:cs="Arial"/>
          <w:szCs w:val="24"/>
        </w:rPr>
        <w:t xml:space="preserve">. There have </w:t>
      </w:r>
      <w:r w:rsidR="00695341">
        <w:rPr>
          <w:rFonts w:cs="Arial"/>
          <w:szCs w:val="24"/>
        </w:rPr>
        <w:t xml:space="preserve">also </w:t>
      </w:r>
      <w:r w:rsidR="00D4599A" w:rsidRPr="00404A08">
        <w:rPr>
          <w:rFonts w:cs="Arial"/>
          <w:szCs w:val="24"/>
        </w:rPr>
        <w:t xml:space="preserve">been critics of the </w:t>
      </w:r>
      <w:r w:rsidR="00D4599A">
        <w:rPr>
          <w:rFonts w:cs="Arial"/>
          <w:szCs w:val="24"/>
        </w:rPr>
        <w:t>PCC role</w:t>
      </w:r>
      <w:r w:rsidR="00D4599A" w:rsidRPr="00404A08">
        <w:rPr>
          <w:rFonts w:cs="Arial"/>
          <w:szCs w:val="24"/>
        </w:rPr>
        <w:t xml:space="preserve"> from the start. </w:t>
      </w:r>
      <w:r w:rsidR="00D4599A" w:rsidRPr="00404A08">
        <w:rPr>
          <w:rFonts w:cs="Arial"/>
          <w:noProof/>
          <w:szCs w:val="24"/>
        </w:rPr>
        <w:t xml:space="preserve">Blair (2010) considered </w:t>
      </w:r>
      <w:r w:rsidR="00D4599A" w:rsidRPr="00404A08">
        <w:rPr>
          <w:rFonts w:cs="Arial"/>
          <w:szCs w:val="24"/>
        </w:rPr>
        <w:t xml:space="preserve">the proposal for single elected police commissioners to be a seriously ﬂawed and historically ignorant proposal. </w:t>
      </w:r>
      <w:r w:rsidR="00D4599A" w:rsidRPr="00404A08">
        <w:rPr>
          <w:rFonts w:cs="Arial"/>
          <w:noProof/>
          <w:szCs w:val="24"/>
        </w:rPr>
        <w:t>Amann (2013) thought the introduction of the PCC to be forced through and to be less about capability and more about visability and that it would be shown to be without real substance.</w:t>
      </w:r>
      <w:r w:rsidR="00D4599A">
        <w:rPr>
          <w:rFonts w:cs="Arial"/>
          <w:noProof/>
          <w:szCs w:val="24"/>
        </w:rPr>
        <w:t xml:space="preserve"> </w:t>
      </w:r>
    </w:p>
    <w:p w14:paraId="3A1956AA" w14:textId="7E44C0CE" w:rsidR="002363B5" w:rsidRDefault="00001B82" w:rsidP="002363B5">
      <w:pPr>
        <w:spacing w:line="480" w:lineRule="auto"/>
        <w:rPr>
          <w:rFonts w:cs="Arial"/>
          <w:szCs w:val="24"/>
        </w:rPr>
      </w:pPr>
      <w:r>
        <w:rPr>
          <w:color w:val="000000"/>
        </w:rPr>
        <w:t xml:space="preserve">In 2024, </w:t>
      </w:r>
      <w:r w:rsidR="00FB4282">
        <w:rPr>
          <w:color w:val="000000"/>
        </w:rPr>
        <w:t>5</w:t>
      </w:r>
      <w:r w:rsidR="00544604">
        <w:rPr>
          <w:color w:val="000000"/>
        </w:rPr>
        <w:t xml:space="preserve"> regions in the UK have a </w:t>
      </w:r>
      <w:proofErr w:type="gramStart"/>
      <w:r w:rsidR="008A0A99">
        <w:rPr>
          <w:color w:val="000000"/>
        </w:rPr>
        <w:t>Mayor</w:t>
      </w:r>
      <w:proofErr w:type="gramEnd"/>
      <w:r w:rsidR="00544604">
        <w:rPr>
          <w:color w:val="000000"/>
        </w:rPr>
        <w:t xml:space="preserve"> instead of a PCC</w:t>
      </w:r>
      <w:r w:rsidR="00695341">
        <w:rPr>
          <w:color w:val="000000"/>
        </w:rPr>
        <w:t xml:space="preserve">; London, Greater Manchester, </w:t>
      </w:r>
      <w:r w:rsidR="00610ADF">
        <w:rPr>
          <w:color w:val="000000"/>
        </w:rPr>
        <w:t>North Yorkshire, South Yorkshire</w:t>
      </w:r>
      <w:r w:rsidR="00695341">
        <w:rPr>
          <w:color w:val="000000"/>
        </w:rPr>
        <w:t xml:space="preserve"> and West Yorkshire. </w:t>
      </w:r>
      <w:r w:rsidR="00544604">
        <w:rPr>
          <w:color w:val="000000"/>
        </w:rPr>
        <w:t xml:space="preserve">Whilst the function of the PCC is solely on policing and community safety, the role of </w:t>
      </w:r>
      <w:r w:rsidR="00695341">
        <w:rPr>
          <w:color w:val="000000"/>
        </w:rPr>
        <w:t xml:space="preserve">these </w:t>
      </w:r>
      <w:r w:rsidR="008A0A99">
        <w:rPr>
          <w:color w:val="000000"/>
        </w:rPr>
        <w:t>Mayors</w:t>
      </w:r>
      <w:r w:rsidR="00544604">
        <w:rPr>
          <w:color w:val="000000"/>
        </w:rPr>
        <w:t xml:space="preserve"> is wider in that they not only have oversight of policing but are also responsible for a broad range of government services such as housing, transport and education. </w:t>
      </w:r>
      <w:r w:rsidR="00D4599A">
        <w:rPr>
          <w:color w:val="000000"/>
        </w:rPr>
        <w:t>Sadiq Khan</w:t>
      </w:r>
      <w:r w:rsidR="00695341">
        <w:rPr>
          <w:color w:val="000000"/>
        </w:rPr>
        <w:t xml:space="preserve"> is the </w:t>
      </w:r>
      <w:r w:rsidR="008A0A99">
        <w:rPr>
          <w:color w:val="000000"/>
        </w:rPr>
        <w:t>Mayor</w:t>
      </w:r>
      <w:r w:rsidR="00695341">
        <w:rPr>
          <w:color w:val="000000"/>
        </w:rPr>
        <w:t xml:space="preserve"> for London. </w:t>
      </w:r>
      <w:r w:rsidR="00F2063D" w:rsidRPr="0080755D">
        <w:rPr>
          <w:rFonts w:cs="Arial"/>
          <w:noProof/>
          <w:szCs w:val="24"/>
        </w:rPr>
        <w:t xml:space="preserve">Shaw </w:t>
      </w:r>
      <w:r w:rsidR="00F2063D">
        <w:rPr>
          <w:rFonts w:cs="Arial"/>
          <w:noProof/>
          <w:szCs w:val="24"/>
        </w:rPr>
        <w:t>(</w:t>
      </w:r>
      <w:r w:rsidR="00F2063D" w:rsidRPr="0080755D">
        <w:rPr>
          <w:rFonts w:cs="Arial"/>
          <w:noProof/>
          <w:szCs w:val="24"/>
        </w:rPr>
        <w:t>2022)</w:t>
      </w:r>
      <w:r w:rsidR="002363B5" w:rsidRPr="00404A08">
        <w:rPr>
          <w:rFonts w:cs="Arial"/>
          <w:szCs w:val="24"/>
        </w:rPr>
        <w:t xml:space="preserve"> reported on the resignation of Dame Cressida Dick (Commissioner of the Metropolitan Police </w:t>
      </w:r>
      <w:r w:rsidR="002363B5" w:rsidRPr="00404A08">
        <w:rPr>
          <w:rFonts w:cs="Arial"/>
          <w:szCs w:val="24"/>
        </w:rPr>
        <w:lastRenderedPageBreak/>
        <w:t xml:space="preserve">Service), which came as a surprise as she had announced on BBC radio hours earlier that she had no intention of leaving and only 5 months prior, Khan had approved a two-year contract extension. He noted that Khan’s decision making could be linked to party politics and that </w:t>
      </w:r>
      <w:r w:rsidR="00376DB5">
        <w:rPr>
          <w:rFonts w:cs="Arial"/>
          <w:szCs w:val="24"/>
        </w:rPr>
        <w:t>Khan</w:t>
      </w:r>
      <w:r w:rsidR="002363B5" w:rsidRPr="00404A08">
        <w:rPr>
          <w:rFonts w:cs="Arial"/>
          <w:szCs w:val="24"/>
        </w:rPr>
        <w:t xml:space="preserve"> could point to leadership and decisiveness in contrast to the Home Secretary </w:t>
      </w:r>
      <w:r w:rsidR="0085650B">
        <w:rPr>
          <w:rFonts w:cs="Arial"/>
          <w:szCs w:val="24"/>
        </w:rPr>
        <w:t xml:space="preserve">(Priti Patel) </w:t>
      </w:r>
      <w:r w:rsidR="002363B5" w:rsidRPr="00404A08">
        <w:rPr>
          <w:rFonts w:cs="Arial"/>
          <w:szCs w:val="24"/>
        </w:rPr>
        <w:t>who had failed to make the move, despite muttering about it for a couple of years. At the material time, a general election was round the corner</w:t>
      </w:r>
      <w:r>
        <w:rPr>
          <w:rFonts w:cs="Arial"/>
          <w:szCs w:val="24"/>
        </w:rPr>
        <w:t xml:space="preserve"> leaving some to argue that the role is too politically incentivized.</w:t>
      </w:r>
      <w:r w:rsidR="00695341">
        <w:rPr>
          <w:rFonts w:cs="Arial"/>
          <w:szCs w:val="24"/>
        </w:rPr>
        <w:t xml:space="preserve"> </w:t>
      </w:r>
      <w:r w:rsidR="00637F3A">
        <w:rPr>
          <w:rFonts w:cs="Arial"/>
          <w:szCs w:val="24"/>
        </w:rPr>
        <w:t xml:space="preserve">It is worthy of note that, unlike the PCC, the </w:t>
      </w:r>
      <w:r w:rsidR="008A0A99">
        <w:rPr>
          <w:rFonts w:cs="Arial"/>
          <w:szCs w:val="24"/>
        </w:rPr>
        <w:t>Mayor</w:t>
      </w:r>
      <w:r w:rsidR="00637F3A">
        <w:rPr>
          <w:rFonts w:cs="Arial"/>
          <w:szCs w:val="24"/>
        </w:rPr>
        <w:t xml:space="preserve"> has no power to appoint or dismiss the Metropolitan Commissioner. This role is appointed by the monarch in consultation with the Home Secretary following consultation with the </w:t>
      </w:r>
      <w:proofErr w:type="gramStart"/>
      <w:r w:rsidR="008A0A99">
        <w:rPr>
          <w:rFonts w:cs="Arial"/>
          <w:szCs w:val="24"/>
        </w:rPr>
        <w:t>Mayor</w:t>
      </w:r>
      <w:proofErr w:type="gramEnd"/>
      <w:r w:rsidR="005958FA">
        <w:rPr>
          <w:rFonts w:cs="Arial"/>
          <w:szCs w:val="24"/>
        </w:rPr>
        <w:t xml:space="preserve"> and reflects the seniority of the Commissioner role</w:t>
      </w:r>
      <w:r w:rsidR="00D70EE2">
        <w:rPr>
          <w:rFonts w:cs="Arial"/>
          <w:szCs w:val="24"/>
        </w:rPr>
        <w:t xml:space="preserve">. Dame Cressida Dick had held discussions with Khan in which he suggested he intended to commence the removal </w:t>
      </w:r>
      <w:r w:rsidR="002A1F4F">
        <w:rPr>
          <w:rFonts w:cs="Arial"/>
          <w:szCs w:val="24"/>
        </w:rPr>
        <w:t>process,</w:t>
      </w:r>
      <w:r w:rsidR="00D70EE2">
        <w:rPr>
          <w:rFonts w:cs="Arial"/>
          <w:szCs w:val="24"/>
        </w:rPr>
        <w:t xml:space="preserve"> but she resigned before the statutory process was initiated. Following the resignation, the then Home </w:t>
      </w:r>
      <w:r w:rsidR="00FB4282">
        <w:rPr>
          <w:rFonts w:cs="Arial"/>
          <w:szCs w:val="24"/>
        </w:rPr>
        <w:t>S</w:t>
      </w:r>
      <w:r w:rsidR="00D70EE2">
        <w:rPr>
          <w:rFonts w:cs="Arial"/>
          <w:szCs w:val="24"/>
        </w:rPr>
        <w:t xml:space="preserve">ecretary commissioned </w:t>
      </w:r>
      <w:r w:rsidR="002A1F4F">
        <w:rPr>
          <w:rFonts w:cs="Arial"/>
          <w:szCs w:val="24"/>
        </w:rPr>
        <w:t>Sir</w:t>
      </w:r>
      <w:r w:rsidR="00FB4282">
        <w:rPr>
          <w:rFonts w:cs="Arial"/>
          <w:szCs w:val="24"/>
        </w:rPr>
        <w:t xml:space="preserve"> </w:t>
      </w:r>
      <w:r w:rsidR="00D70EE2">
        <w:rPr>
          <w:rFonts w:cs="Arial"/>
          <w:szCs w:val="24"/>
        </w:rPr>
        <w:t xml:space="preserve">Tom </w:t>
      </w:r>
      <w:r w:rsidR="002A1F4F">
        <w:rPr>
          <w:rFonts w:cs="Arial"/>
          <w:szCs w:val="24"/>
        </w:rPr>
        <w:t>Windsor to</w:t>
      </w:r>
      <w:r w:rsidR="00D70EE2">
        <w:rPr>
          <w:rFonts w:cs="Arial"/>
          <w:szCs w:val="24"/>
        </w:rPr>
        <w:t xml:space="preserve"> conduct an independent review who criticised Khan and suggested there were insufficient safeguards against a </w:t>
      </w:r>
      <w:proofErr w:type="gramStart"/>
      <w:r w:rsidR="008A0A99">
        <w:rPr>
          <w:rFonts w:cs="Arial"/>
          <w:szCs w:val="24"/>
        </w:rPr>
        <w:t>Mayor</w:t>
      </w:r>
      <w:proofErr w:type="gramEnd"/>
      <w:r w:rsidR="00D70EE2">
        <w:rPr>
          <w:rFonts w:cs="Arial"/>
          <w:szCs w:val="24"/>
        </w:rPr>
        <w:t xml:space="preserve"> bypassing the removal process </w:t>
      </w:r>
      <w:sdt>
        <w:sdtPr>
          <w:rPr>
            <w:rFonts w:cs="Arial"/>
            <w:szCs w:val="24"/>
          </w:rPr>
          <w:id w:val="647626569"/>
          <w:citation/>
        </w:sdtPr>
        <w:sdtContent>
          <w:r w:rsidR="00637F3A">
            <w:rPr>
              <w:rFonts w:cs="Arial"/>
              <w:szCs w:val="24"/>
            </w:rPr>
            <w:fldChar w:fldCharType="begin"/>
          </w:r>
          <w:r w:rsidR="00637F3A">
            <w:rPr>
              <w:rFonts w:cs="Arial"/>
              <w:szCs w:val="24"/>
            </w:rPr>
            <w:instrText xml:space="preserve"> CITATION Dow24 \l 2057 </w:instrText>
          </w:r>
          <w:r w:rsidR="00637F3A">
            <w:rPr>
              <w:rFonts w:cs="Arial"/>
              <w:szCs w:val="24"/>
            </w:rPr>
            <w:fldChar w:fldCharType="separate"/>
          </w:r>
          <w:r w:rsidR="00086C9D" w:rsidRPr="00086C9D">
            <w:rPr>
              <w:rFonts w:cs="Arial"/>
              <w:noProof/>
              <w:szCs w:val="24"/>
            </w:rPr>
            <w:t>(Downs, 2024)</w:t>
          </w:r>
          <w:r w:rsidR="00637F3A">
            <w:rPr>
              <w:rFonts w:cs="Arial"/>
              <w:szCs w:val="24"/>
            </w:rPr>
            <w:fldChar w:fldCharType="end"/>
          </w:r>
        </w:sdtContent>
      </w:sdt>
      <w:r w:rsidR="00637F3A">
        <w:rPr>
          <w:rFonts w:cs="Arial"/>
          <w:szCs w:val="24"/>
        </w:rPr>
        <w:t xml:space="preserve">. </w:t>
      </w:r>
      <w:r w:rsidR="00695341">
        <w:rPr>
          <w:rFonts w:cs="Arial"/>
          <w:szCs w:val="24"/>
        </w:rPr>
        <w:t xml:space="preserve">In the 2022, Conservative Levelling Up White Paper, the government outlined plans to deepen and simplify devolution granting more powers to </w:t>
      </w:r>
      <w:r w:rsidR="008A0A99">
        <w:rPr>
          <w:rFonts w:cs="Arial"/>
          <w:szCs w:val="24"/>
        </w:rPr>
        <w:t>Mayors</w:t>
      </w:r>
      <w:r w:rsidR="00695341">
        <w:rPr>
          <w:rFonts w:cs="Arial"/>
          <w:szCs w:val="24"/>
        </w:rPr>
        <w:t xml:space="preserve"> </w:t>
      </w:r>
      <w:sdt>
        <w:sdtPr>
          <w:rPr>
            <w:rFonts w:cs="Arial"/>
            <w:szCs w:val="24"/>
          </w:rPr>
          <w:id w:val="1297031932"/>
          <w:citation/>
        </w:sdtPr>
        <w:sdtContent>
          <w:r w:rsidR="00695341">
            <w:rPr>
              <w:rFonts w:cs="Arial"/>
              <w:szCs w:val="24"/>
            </w:rPr>
            <w:fldChar w:fldCharType="begin"/>
          </w:r>
          <w:r w:rsidR="00695341">
            <w:rPr>
              <w:rFonts w:cs="Arial"/>
              <w:szCs w:val="24"/>
            </w:rPr>
            <w:instrText xml:space="preserve"> CITATION HMG22 \l 2057 </w:instrText>
          </w:r>
          <w:r w:rsidR="00695341">
            <w:rPr>
              <w:rFonts w:cs="Arial"/>
              <w:szCs w:val="24"/>
            </w:rPr>
            <w:fldChar w:fldCharType="separate"/>
          </w:r>
          <w:r w:rsidR="00086C9D" w:rsidRPr="00086C9D">
            <w:rPr>
              <w:rFonts w:cs="Arial"/>
              <w:noProof/>
              <w:szCs w:val="24"/>
            </w:rPr>
            <w:t>(Government, 2022)</w:t>
          </w:r>
          <w:r w:rsidR="00695341">
            <w:rPr>
              <w:rFonts w:cs="Arial"/>
              <w:szCs w:val="24"/>
            </w:rPr>
            <w:fldChar w:fldCharType="end"/>
          </w:r>
        </w:sdtContent>
      </w:sdt>
      <w:r w:rsidR="002F59C5">
        <w:rPr>
          <w:rFonts w:cs="Arial"/>
          <w:szCs w:val="24"/>
        </w:rPr>
        <w:t>.</w:t>
      </w:r>
      <w:r w:rsidR="000676E5">
        <w:rPr>
          <w:rFonts w:cs="Arial"/>
          <w:szCs w:val="24"/>
        </w:rPr>
        <w:t xml:space="preserve"> In the </w:t>
      </w:r>
      <w:r w:rsidR="003C049A">
        <w:rPr>
          <w:rFonts w:cs="Arial"/>
          <w:szCs w:val="24"/>
        </w:rPr>
        <w:t xml:space="preserve">2024 </w:t>
      </w:r>
      <w:r w:rsidR="000676E5">
        <w:rPr>
          <w:rFonts w:cs="Arial"/>
          <w:szCs w:val="24"/>
        </w:rPr>
        <w:t>Labour report</w:t>
      </w:r>
      <w:r w:rsidR="003C049A">
        <w:rPr>
          <w:rFonts w:cs="Arial"/>
          <w:szCs w:val="24"/>
        </w:rPr>
        <w:t xml:space="preserve"> about the future of Britain,</w:t>
      </w:r>
      <w:r w:rsidR="000676E5">
        <w:rPr>
          <w:rFonts w:cs="Arial"/>
          <w:szCs w:val="24"/>
        </w:rPr>
        <w:t xml:space="preserve"> devolution is again magnified </w:t>
      </w:r>
      <w:r w:rsidR="003C049A">
        <w:rPr>
          <w:rFonts w:cs="Arial"/>
          <w:szCs w:val="24"/>
        </w:rPr>
        <w:t>with</w:t>
      </w:r>
      <w:r w:rsidR="000676E5">
        <w:rPr>
          <w:rFonts w:cs="Arial"/>
          <w:szCs w:val="24"/>
        </w:rPr>
        <w:t xml:space="preserve"> references to providing </w:t>
      </w:r>
      <w:r w:rsidR="008A0A99">
        <w:rPr>
          <w:rFonts w:cs="Arial"/>
          <w:szCs w:val="24"/>
        </w:rPr>
        <w:t>Mayors</w:t>
      </w:r>
      <w:r w:rsidR="000676E5">
        <w:rPr>
          <w:rFonts w:cs="Arial"/>
          <w:szCs w:val="24"/>
        </w:rPr>
        <w:t xml:space="preserve"> with enhanced powers</w:t>
      </w:r>
      <w:r w:rsidR="00A54CA1">
        <w:rPr>
          <w:rFonts w:cs="Arial"/>
          <w:szCs w:val="24"/>
        </w:rPr>
        <w:t>, albeit not specifically about policing</w:t>
      </w:r>
      <w:r w:rsidR="000676E5">
        <w:rPr>
          <w:rFonts w:cs="Arial"/>
          <w:szCs w:val="24"/>
        </w:rPr>
        <w:t xml:space="preserve"> </w:t>
      </w:r>
      <w:sdt>
        <w:sdtPr>
          <w:rPr>
            <w:rFonts w:cs="Arial"/>
            <w:szCs w:val="24"/>
          </w:rPr>
          <w:id w:val="1760944053"/>
          <w:citation/>
        </w:sdtPr>
        <w:sdtContent>
          <w:r w:rsidR="000676E5">
            <w:rPr>
              <w:rFonts w:cs="Arial"/>
              <w:szCs w:val="24"/>
            </w:rPr>
            <w:fldChar w:fldCharType="begin"/>
          </w:r>
          <w:r w:rsidR="000676E5">
            <w:rPr>
              <w:rFonts w:cs="Arial"/>
              <w:szCs w:val="24"/>
            </w:rPr>
            <w:instrText xml:space="preserve"> CITATION The24 \l 2057 </w:instrText>
          </w:r>
          <w:r w:rsidR="000676E5">
            <w:rPr>
              <w:rFonts w:cs="Arial"/>
              <w:szCs w:val="24"/>
            </w:rPr>
            <w:fldChar w:fldCharType="separate"/>
          </w:r>
          <w:r w:rsidR="00086C9D" w:rsidRPr="00086C9D">
            <w:rPr>
              <w:rFonts w:cs="Arial"/>
              <w:noProof/>
              <w:szCs w:val="24"/>
            </w:rPr>
            <w:t>(The Labour Party, 2024)</w:t>
          </w:r>
          <w:r w:rsidR="000676E5">
            <w:rPr>
              <w:rFonts w:cs="Arial"/>
              <w:szCs w:val="24"/>
            </w:rPr>
            <w:fldChar w:fldCharType="end"/>
          </w:r>
        </w:sdtContent>
      </w:sdt>
      <w:r w:rsidR="000676E5">
        <w:rPr>
          <w:rFonts w:cs="Arial"/>
          <w:szCs w:val="24"/>
        </w:rPr>
        <w:t>.</w:t>
      </w:r>
      <w:r w:rsidR="005F67BC">
        <w:rPr>
          <w:rFonts w:cs="Arial"/>
          <w:szCs w:val="24"/>
        </w:rPr>
        <w:t xml:space="preserve"> </w:t>
      </w:r>
    </w:p>
    <w:p w14:paraId="528CAB75" w14:textId="2863E566" w:rsidR="003C049A" w:rsidRPr="00404A08" w:rsidRDefault="00B14DCC" w:rsidP="003C049A">
      <w:pPr>
        <w:spacing w:line="480" w:lineRule="auto"/>
        <w:rPr>
          <w:rFonts w:cs="Arial"/>
          <w:szCs w:val="24"/>
        </w:rPr>
      </w:pPr>
      <w:r w:rsidRPr="00B14DCC">
        <w:rPr>
          <w:rFonts w:cs="Arial"/>
          <w:szCs w:val="24"/>
        </w:rPr>
        <w:t xml:space="preserve">Quis </w:t>
      </w:r>
      <w:proofErr w:type="spellStart"/>
      <w:r w:rsidRPr="00B14DCC">
        <w:rPr>
          <w:rFonts w:cs="Arial"/>
          <w:szCs w:val="24"/>
        </w:rPr>
        <w:t>custodiet</w:t>
      </w:r>
      <w:proofErr w:type="spellEnd"/>
      <w:r w:rsidRPr="00B14DCC">
        <w:rPr>
          <w:rFonts w:cs="Arial"/>
          <w:szCs w:val="24"/>
        </w:rPr>
        <w:t xml:space="preserve"> </w:t>
      </w:r>
      <w:proofErr w:type="spellStart"/>
      <w:r w:rsidRPr="00B14DCC">
        <w:rPr>
          <w:rFonts w:cs="Arial"/>
          <w:szCs w:val="24"/>
        </w:rPr>
        <w:t>ipsos</w:t>
      </w:r>
      <w:proofErr w:type="spellEnd"/>
      <w:r w:rsidRPr="00B14DCC">
        <w:rPr>
          <w:rFonts w:cs="Arial"/>
          <w:szCs w:val="24"/>
        </w:rPr>
        <w:t xml:space="preserve"> custodes?</w:t>
      </w:r>
      <w:r w:rsidRPr="00A50068">
        <w:rPr>
          <w:rFonts w:cs="Arial"/>
          <w:szCs w:val="24"/>
        </w:rPr>
        <w:t xml:space="preserve"> </w:t>
      </w:r>
      <w:r w:rsidR="00454B4D">
        <w:rPr>
          <w:rFonts w:cs="Arial"/>
          <w:szCs w:val="24"/>
        </w:rPr>
        <w:t>i</w:t>
      </w:r>
      <w:r w:rsidRPr="00A50068">
        <w:rPr>
          <w:rFonts w:cs="Arial"/>
          <w:szCs w:val="24"/>
        </w:rPr>
        <w:t xml:space="preserve">s a </w:t>
      </w:r>
      <w:r w:rsidR="0049557E" w:rsidRPr="00A50068">
        <w:rPr>
          <w:rFonts w:cs="Arial"/>
          <w:szCs w:val="24"/>
        </w:rPr>
        <w:t>Latin</w:t>
      </w:r>
      <w:r w:rsidRPr="00A50068">
        <w:rPr>
          <w:rFonts w:cs="Arial"/>
          <w:szCs w:val="24"/>
        </w:rPr>
        <w:t xml:space="preserve"> phase translated into English</w:t>
      </w:r>
      <w:r w:rsidR="0049557E" w:rsidRPr="00A50068">
        <w:rPr>
          <w:rFonts w:cs="Arial"/>
          <w:szCs w:val="24"/>
        </w:rPr>
        <w:t xml:space="preserve"> as: </w:t>
      </w:r>
      <w:r w:rsidRPr="00A50068">
        <w:rPr>
          <w:rFonts w:cs="Arial"/>
          <w:szCs w:val="24"/>
        </w:rPr>
        <w:t xml:space="preserve">who will guard the guards themselves? It was found in Satires, a work of a Roman </w:t>
      </w:r>
      <w:r w:rsidR="0019641E" w:rsidRPr="00A50068">
        <w:rPr>
          <w:rFonts w:cs="Arial"/>
          <w:szCs w:val="24"/>
        </w:rPr>
        <w:t>poet,</w:t>
      </w:r>
      <w:r w:rsidRPr="00A50068">
        <w:rPr>
          <w:rFonts w:cs="Arial"/>
          <w:szCs w:val="24"/>
        </w:rPr>
        <w:t xml:space="preserve"> Juvenal. This is </w:t>
      </w:r>
      <w:r w:rsidR="0049557E" w:rsidRPr="00A50068">
        <w:rPr>
          <w:rFonts w:cs="Arial"/>
          <w:szCs w:val="24"/>
        </w:rPr>
        <w:t xml:space="preserve">a </w:t>
      </w:r>
      <w:r w:rsidRPr="00A50068">
        <w:rPr>
          <w:rFonts w:cs="Arial"/>
          <w:szCs w:val="24"/>
        </w:rPr>
        <w:t xml:space="preserve">poignant phrase as the public want a fair and balanced democratic system where the consent of the public and political oversight is key. </w:t>
      </w:r>
      <w:r w:rsidR="00955712">
        <w:rPr>
          <w:rFonts w:cs="Arial"/>
          <w:szCs w:val="24"/>
        </w:rPr>
        <w:t xml:space="preserve">Social justice </w:t>
      </w:r>
      <w:r w:rsidR="00955712">
        <w:rPr>
          <w:rFonts w:cs="Arial"/>
          <w:szCs w:val="24"/>
        </w:rPr>
        <w:lastRenderedPageBreak/>
        <w:t xml:space="preserve">and fairness in the justice system are likely to be preconditions for a well-regulated society </w:t>
      </w:r>
      <w:sdt>
        <w:sdtPr>
          <w:rPr>
            <w:rFonts w:cs="Arial"/>
            <w:szCs w:val="24"/>
          </w:rPr>
          <w:id w:val="202919792"/>
          <w:citation/>
        </w:sdtPr>
        <w:sdtContent>
          <w:r w:rsidR="00955712">
            <w:rPr>
              <w:rFonts w:cs="Arial"/>
              <w:szCs w:val="24"/>
            </w:rPr>
            <w:fldChar w:fldCharType="begin"/>
          </w:r>
          <w:r w:rsidR="00955712">
            <w:rPr>
              <w:rFonts w:cs="Arial"/>
              <w:szCs w:val="24"/>
            </w:rPr>
            <w:instrText xml:space="preserve"> CITATION Hou12 \l 2057 </w:instrText>
          </w:r>
          <w:r w:rsidR="00955712">
            <w:rPr>
              <w:rFonts w:cs="Arial"/>
              <w:szCs w:val="24"/>
            </w:rPr>
            <w:fldChar w:fldCharType="separate"/>
          </w:r>
          <w:r w:rsidR="00086C9D" w:rsidRPr="00086C9D">
            <w:rPr>
              <w:rFonts w:cs="Arial"/>
              <w:noProof/>
              <w:szCs w:val="24"/>
            </w:rPr>
            <w:t>(Hough, 2012)</w:t>
          </w:r>
          <w:r w:rsidR="00955712">
            <w:rPr>
              <w:rFonts w:cs="Arial"/>
              <w:szCs w:val="24"/>
            </w:rPr>
            <w:fldChar w:fldCharType="end"/>
          </w:r>
        </w:sdtContent>
      </w:sdt>
      <w:r w:rsidR="00955712">
        <w:rPr>
          <w:rFonts w:cs="Arial"/>
          <w:szCs w:val="24"/>
        </w:rPr>
        <w:t>.</w:t>
      </w:r>
      <w:r w:rsidR="00867B91">
        <w:rPr>
          <w:rFonts w:cs="Arial"/>
          <w:szCs w:val="24"/>
        </w:rPr>
        <w:t xml:space="preserve"> </w:t>
      </w:r>
      <w:r w:rsidR="003C049A" w:rsidRPr="00404A08">
        <w:rPr>
          <w:rFonts w:cs="Arial"/>
          <w:szCs w:val="24"/>
        </w:rPr>
        <w:t xml:space="preserve">PCCs are held to account by Police and Crime Panels (PCPs). </w:t>
      </w:r>
      <w:r w:rsidR="0030671D">
        <w:rPr>
          <w:rFonts w:cs="Arial"/>
          <w:szCs w:val="24"/>
        </w:rPr>
        <w:t>PCPs were introduced in 2012 at the same time as the PCC as part of the Police Reform and Social Responsibility Act 2011 to provide robust overview of the PCC role. In short, the PCC was the Conservative’s answer to democratic renewal of the police whilst PCP’s where the concession offered to the Liberal Democrats during their negotiations to form a coalition government</w:t>
      </w:r>
      <w:r w:rsidR="00412EB0">
        <w:rPr>
          <w:rFonts w:cs="Arial"/>
          <w:szCs w:val="24"/>
        </w:rPr>
        <w:t xml:space="preserve"> as they considered that singular individuals were being handed too much responsibility</w:t>
      </w:r>
      <w:r w:rsidR="0030671D">
        <w:rPr>
          <w:rFonts w:cs="Arial"/>
          <w:szCs w:val="24"/>
        </w:rPr>
        <w:t xml:space="preserve"> </w:t>
      </w:r>
      <w:sdt>
        <w:sdtPr>
          <w:rPr>
            <w:rFonts w:cs="Arial"/>
            <w:szCs w:val="24"/>
          </w:rPr>
          <w:id w:val="-721742453"/>
          <w:citation/>
        </w:sdtPr>
        <w:sdtContent>
          <w:r w:rsidR="0030671D">
            <w:rPr>
              <w:rFonts w:cs="Arial"/>
              <w:szCs w:val="24"/>
            </w:rPr>
            <w:fldChar w:fldCharType="begin"/>
          </w:r>
          <w:r w:rsidR="0030671D">
            <w:rPr>
              <w:rFonts w:cs="Arial"/>
              <w:szCs w:val="24"/>
            </w:rPr>
            <w:instrText xml:space="preserve"> CITATION Lis14 \l 2057 </w:instrText>
          </w:r>
          <w:r w:rsidR="0030671D">
            <w:rPr>
              <w:rFonts w:cs="Arial"/>
              <w:szCs w:val="24"/>
            </w:rPr>
            <w:fldChar w:fldCharType="separate"/>
          </w:r>
          <w:r w:rsidR="00086C9D" w:rsidRPr="00086C9D">
            <w:rPr>
              <w:rFonts w:cs="Arial"/>
              <w:noProof/>
              <w:szCs w:val="24"/>
            </w:rPr>
            <w:t>(Lister, 2014)</w:t>
          </w:r>
          <w:r w:rsidR="0030671D">
            <w:rPr>
              <w:rFonts w:cs="Arial"/>
              <w:szCs w:val="24"/>
            </w:rPr>
            <w:fldChar w:fldCharType="end"/>
          </w:r>
        </w:sdtContent>
      </w:sdt>
      <w:r w:rsidR="0030671D">
        <w:rPr>
          <w:rFonts w:cs="Arial"/>
          <w:szCs w:val="24"/>
        </w:rPr>
        <w:t xml:space="preserve">. </w:t>
      </w:r>
      <w:r w:rsidR="003C049A" w:rsidRPr="00404A08">
        <w:rPr>
          <w:rFonts w:cs="Arial"/>
          <w:szCs w:val="24"/>
        </w:rPr>
        <w:t xml:space="preserve">PCPs are primarily a scrutiny body, </w:t>
      </w:r>
      <w:r w:rsidR="003C049A">
        <w:rPr>
          <w:rFonts w:cs="Arial"/>
          <w:szCs w:val="24"/>
        </w:rPr>
        <w:t xml:space="preserve">but </w:t>
      </w:r>
      <w:r w:rsidR="003C049A" w:rsidRPr="00404A08">
        <w:rPr>
          <w:rFonts w:cs="Arial"/>
          <w:szCs w:val="24"/>
        </w:rPr>
        <w:t>there are many examples of PCC’s being too cosy to the PCP o</w:t>
      </w:r>
      <w:r w:rsidR="0033354F">
        <w:rPr>
          <w:rFonts w:cs="Arial"/>
          <w:szCs w:val="24"/>
        </w:rPr>
        <w:t>r</w:t>
      </w:r>
      <w:r w:rsidR="003C049A" w:rsidRPr="00404A08">
        <w:rPr>
          <w:rFonts w:cs="Arial"/>
          <w:szCs w:val="24"/>
        </w:rPr>
        <w:t xml:space="preserve"> being too dismissive </w:t>
      </w:r>
      <w:sdt>
        <w:sdtPr>
          <w:rPr>
            <w:rFonts w:cs="Arial"/>
            <w:szCs w:val="24"/>
          </w:rPr>
          <w:id w:val="-137648075"/>
          <w:citation/>
        </w:sdtPr>
        <w:sdtContent>
          <w:r w:rsidR="003C049A" w:rsidRPr="00404A08">
            <w:rPr>
              <w:rFonts w:cs="Arial"/>
              <w:szCs w:val="24"/>
            </w:rPr>
            <w:fldChar w:fldCharType="begin"/>
          </w:r>
          <w:r w:rsidR="003C049A" w:rsidRPr="00404A08">
            <w:rPr>
              <w:rFonts w:cs="Arial"/>
              <w:szCs w:val="24"/>
            </w:rPr>
            <w:instrText xml:space="preserve"> CITATION Bew15 \l 2057 </w:instrText>
          </w:r>
          <w:r w:rsidR="003C049A" w:rsidRPr="00404A08">
            <w:rPr>
              <w:rFonts w:cs="Arial"/>
              <w:szCs w:val="24"/>
            </w:rPr>
            <w:fldChar w:fldCharType="separate"/>
          </w:r>
          <w:r w:rsidR="00086C9D" w:rsidRPr="00086C9D">
            <w:rPr>
              <w:rFonts w:cs="Arial"/>
              <w:noProof/>
              <w:szCs w:val="24"/>
            </w:rPr>
            <w:t>(Bew, 2015)</w:t>
          </w:r>
          <w:r w:rsidR="003C049A" w:rsidRPr="00404A08">
            <w:rPr>
              <w:rFonts w:cs="Arial"/>
              <w:szCs w:val="24"/>
            </w:rPr>
            <w:fldChar w:fldCharType="end"/>
          </w:r>
        </w:sdtContent>
      </w:sdt>
      <w:r w:rsidR="003C049A" w:rsidRPr="00404A08">
        <w:rPr>
          <w:rFonts w:cs="Arial"/>
          <w:szCs w:val="24"/>
        </w:rPr>
        <w:t>.</w:t>
      </w:r>
      <w:r w:rsidR="00DC4FD2">
        <w:rPr>
          <w:rFonts w:cs="Arial"/>
          <w:szCs w:val="24"/>
        </w:rPr>
        <w:t xml:space="preserve"> </w:t>
      </w:r>
      <w:r w:rsidR="00C819CC">
        <w:rPr>
          <w:rFonts w:cs="Arial"/>
          <w:noProof/>
          <w:szCs w:val="24"/>
        </w:rPr>
        <w:t>T</w:t>
      </w:r>
      <w:r w:rsidR="006D7847">
        <w:rPr>
          <w:rFonts w:cs="Arial"/>
          <w:noProof/>
          <w:szCs w:val="24"/>
        </w:rPr>
        <w:t>he prospects for effective scrutiny of PCCs may be reduced by the extent of part</w:t>
      </w:r>
      <w:r w:rsidR="0033354F">
        <w:rPr>
          <w:rFonts w:cs="Arial"/>
          <w:noProof/>
          <w:szCs w:val="24"/>
        </w:rPr>
        <w:t>y</w:t>
      </w:r>
      <w:r w:rsidR="006D7847">
        <w:rPr>
          <w:rFonts w:cs="Arial"/>
          <w:noProof/>
          <w:szCs w:val="24"/>
        </w:rPr>
        <w:t xml:space="preserve"> political alignment between the PCC, the panel and it’s chair</w:t>
      </w:r>
      <w:r w:rsidR="00C819CC">
        <w:rPr>
          <w:rFonts w:cs="Arial"/>
          <w:noProof/>
          <w:szCs w:val="24"/>
        </w:rPr>
        <w:t xml:space="preserve">. </w:t>
      </w:r>
      <w:r w:rsidR="00DC4FD2">
        <w:rPr>
          <w:rFonts w:cs="Arial"/>
          <w:szCs w:val="24"/>
        </w:rPr>
        <w:t xml:space="preserve">PCPs have no veto on decisions made by the PCC and there are examples of PCCs failing to act on the view of the panel in relation </w:t>
      </w:r>
      <w:r w:rsidR="006D7847">
        <w:rPr>
          <w:rFonts w:cs="Arial"/>
          <w:szCs w:val="24"/>
        </w:rPr>
        <w:t>t</w:t>
      </w:r>
      <w:r w:rsidR="00DC4FD2">
        <w:rPr>
          <w:rFonts w:cs="Arial"/>
          <w:szCs w:val="24"/>
        </w:rPr>
        <w:t xml:space="preserve">o finalising the police and crime plan, setting the level of police precept and appointing deputy and assistant commissioners </w:t>
      </w:r>
      <w:sdt>
        <w:sdtPr>
          <w:rPr>
            <w:rFonts w:cs="Arial"/>
            <w:szCs w:val="24"/>
          </w:rPr>
          <w:id w:val="1722948968"/>
          <w:citation/>
        </w:sdtPr>
        <w:sdtContent>
          <w:r w:rsidR="00DC4FD2">
            <w:rPr>
              <w:rFonts w:cs="Arial"/>
              <w:szCs w:val="24"/>
            </w:rPr>
            <w:fldChar w:fldCharType="begin"/>
          </w:r>
          <w:r w:rsidR="00DC4FD2">
            <w:rPr>
              <w:rFonts w:cs="Arial"/>
              <w:szCs w:val="24"/>
            </w:rPr>
            <w:instrText xml:space="preserve"> CITATION Lis14 \l 2057 </w:instrText>
          </w:r>
          <w:r w:rsidR="00DC4FD2">
            <w:rPr>
              <w:rFonts w:cs="Arial"/>
              <w:szCs w:val="24"/>
            </w:rPr>
            <w:fldChar w:fldCharType="separate"/>
          </w:r>
          <w:r w:rsidR="00086C9D" w:rsidRPr="00086C9D">
            <w:rPr>
              <w:rFonts w:cs="Arial"/>
              <w:noProof/>
              <w:szCs w:val="24"/>
            </w:rPr>
            <w:t>(Lister, 2014)</w:t>
          </w:r>
          <w:r w:rsidR="00DC4FD2">
            <w:rPr>
              <w:rFonts w:cs="Arial"/>
              <w:szCs w:val="24"/>
            </w:rPr>
            <w:fldChar w:fldCharType="end"/>
          </w:r>
        </w:sdtContent>
      </w:sdt>
      <w:r w:rsidR="00DC4FD2">
        <w:rPr>
          <w:rFonts w:cs="Arial"/>
          <w:szCs w:val="24"/>
        </w:rPr>
        <w:t>.</w:t>
      </w:r>
    </w:p>
    <w:p w14:paraId="13D5F5D7" w14:textId="2C0C1735" w:rsidR="00001B82" w:rsidRPr="00404A08" w:rsidRDefault="00001B82" w:rsidP="00001B82">
      <w:pPr>
        <w:spacing w:line="480" w:lineRule="auto"/>
        <w:rPr>
          <w:rFonts w:cs="Arial"/>
          <w:szCs w:val="24"/>
        </w:rPr>
      </w:pPr>
      <w:r>
        <w:rPr>
          <w:rFonts w:cs="Arial"/>
          <w:szCs w:val="24"/>
        </w:rPr>
        <w:t>It is not only the Government and PCC’s who have power over police governance, the I</w:t>
      </w:r>
      <w:r w:rsidR="001E53A5">
        <w:rPr>
          <w:rFonts w:cs="Arial"/>
          <w:szCs w:val="24"/>
        </w:rPr>
        <w:t xml:space="preserve">ndependent </w:t>
      </w:r>
      <w:r>
        <w:rPr>
          <w:rFonts w:cs="Arial"/>
          <w:szCs w:val="24"/>
        </w:rPr>
        <w:t>O</w:t>
      </w:r>
      <w:r w:rsidR="001E53A5">
        <w:rPr>
          <w:rFonts w:cs="Arial"/>
          <w:szCs w:val="24"/>
        </w:rPr>
        <w:t xml:space="preserve">ffice of </w:t>
      </w:r>
      <w:r>
        <w:rPr>
          <w:rFonts w:cs="Arial"/>
          <w:szCs w:val="24"/>
        </w:rPr>
        <w:t>P</w:t>
      </w:r>
      <w:r w:rsidR="001E53A5">
        <w:rPr>
          <w:rFonts w:cs="Arial"/>
          <w:szCs w:val="24"/>
        </w:rPr>
        <w:t xml:space="preserve">olice </w:t>
      </w:r>
      <w:r>
        <w:rPr>
          <w:rFonts w:cs="Arial"/>
          <w:szCs w:val="24"/>
        </w:rPr>
        <w:t>C</w:t>
      </w:r>
      <w:r w:rsidR="001E53A5">
        <w:rPr>
          <w:rFonts w:cs="Arial"/>
          <w:szCs w:val="24"/>
        </w:rPr>
        <w:t>omplaints (IOPC)</w:t>
      </w:r>
      <w:r>
        <w:rPr>
          <w:rFonts w:cs="Arial"/>
          <w:szCs w:val="24"/>
        </w:rPr>
        <w:t xml:space="preserve"> also plays a significant role. </w:t>
      </w:r>
      <w:r w:rsidRPr="00404A08">
        <w:rPr>
          <w:rFonts w:cs="Arial"/>
          <w:szCs w:val="24"/>
        </w:rPr>
        <w:t>The IOPC is an independent body that oversees the</w:t>
      </w:r>
      <w:r w:rsidR="001E53A5">
        <w:rPr>
          <w:rFonts w:cs="Arial"/>
          <w:szCs w:val="24"/>
        </w:rPr>
        <w:t xml:space="preserve"> </w:t>
      </w:r>
      <w:r w:rsidRPr="00404A08">
        <w:rPr>
          <w:rFonts w:cs="Arial"/>
          <w:szCs w:val="24"/>
        </w:rPr>
        <w:t xml:space="preserve">police complaints system in the UK and was instigated in 2018 following the reform of the Police Complaints Commission (IPCC). </w:t>
      </w:r>
      <w:r w:rsidR="001E53A5">
        <w:rPr>
          <w:rFonts w:cs="Arial"/>
          <w:szCs w:val="24"/>
        </w:rPr>
        <w:t>Chief officers are responsible for managing a police complaints system, usually through a professional standards department whilst the IOPC</w:t>
      </w:r>
      <w:r w:rsidRPr="00404A08">
        <w:rPr>
          <w:rFonts w:cs="Arial"/>
          <w:szCs w:val="24"/>
        </w:rPr>
        <w:t xml:space="preserve"> core functions are to investigate the most serious allegations of police misconduct, oversee the police complaints system</w:t>
      </w:r>
      <w:r w:rsidR="001E53A5">
        <w:rPr>
          <w:rFonts w:cs="Arial"/>
          <w:szCs w:val="24"/>
        </w:rPr>
        <w:t xml:space="preserve"> and</w:t>
      </w:r>
      <w:r w:rsidRPr="00404A08">
        <w:rPr>
          <w:rFonts w:cs="Arial"/>
          <w:szCs w:val="24"/>
        </w:rPr>
        <w:t xml:space="preserve"> carry out independent review of handling police complaints. The IOPC operates independently of the police and the government and covers all 43 police forces referred to, as well as other </w:t>
      </w:r>
      <w:r w:rsidRPr="00404A08">
        <w:rPr>
          <w:rFonts w:cs="Arial"/>
          <w:szCs w:val="24"/>
        </w:rPr>
        <w:lastRenderedPageBreak/>
        <w:t xml:space="preserve">organisations such as the National Crime Agency (NCA) or the British </w:t>
      </w:r>
      <w:r w:rsidR="00C5454C">
        <w:rPr>
          <w:rFonts w:cs="Arial"/>
          <w:szCs w:val="24"/>
        </w:rPr>
        <w:t>T</w:t>
      </w:r>
      <w:r w:rsidRPr="00404A08">
        <w:rPr>
          <w:rFonts w:cs="Arial"/>
          <w:szCs w:val="24"/>
        </w:rPr>
        <w:t xml:space="preserve">ransport Police (BTP). </w:t>
      </w:r>
      <w:r w:rsidRPr="00404A08">
        <w:rPr>
          <w:rFonts w:cs="Arial"/>
          <w:szCs w:val="24"/>
          <w:shd w:val="clear" w:color="auto" w:fill="FFFFFF"/>
        </w:rPr>
        <w:t>The IOPC priorities are influenced by public concerns, emerging trends in complaints and misconduct cases and identified systemic issues in policing and it conducts thematic reviews to inform policies and training recommendations. The IOPC reports to the Home Office and to Parliament, both of which monitor its annual performance. It is also subject to independent audits and works collaboratively with police forces to reduce misconduct and complaints</w:t>
      </w:r>
      <w:sdt>
        <w:sdtPr>
          <w:rPr>
            <w:rFonts w:cs="Arial"/>
            <w:szCs w:val="24"/>
            <w:shd w:val="clear" w:color="auto" w:fill="FFFFFF"/>
          </w:rPr>
          <w:id w:val="1406185602"/>
          <w:citation/>
        </w:sdtPr>
        <w:sdtContent>
          <w:r w:rsidRPr="00404A08">
            <w:rPr>
              <w:rFonts w:cs="Arial"/>
              <w:szCs w:val="24"/>
              <w:shd w:val="clear" w:color="auto" w:fill="FFFFFF"/>
            </w:rPr>
            <w:fldChar w:fldCharType="begin"/>
          </w:r>
          <w:r w:rsidRPr="00404A08">
            <w:rPr>
              <w:rFonts w:cs="Arial"/>
              <w:szCs w:val="24"/>
              <w:shd w:val="clear" w:color="auto" w:fill="FFFFFF"/>
            </w:rPr>
            <w:instrText xml:space="preserve"> CITATION IOP231 \l 2057 </w:instrText>
          </w:r>
          <w:r w:rsidRPr="00404A08">
            <w:rPr>
              <w:rFonts w:cs="Arial"/>
              <w:szCs w:val="24"/>
              <w:shd w:val="clear" w:color="auto" w:fill="FFFFFF"/>
            </w:rPr>
            <w:fldChar w:fldCharType="separate"/>
          </w:r>
          <w:r w:rsidR="00086C9D">
            <w:rPr>
              <w:rFonts w:cs="Arial"/>
              <w:noProof/>
              <w:szCs w:val="24"/>
              <w:shd w:val="clear" w:color="auto" w:fill="FFFFFF"/>
            </w:rPr>
            <w:t xml:space="preserve"> </w:t>
          </w:r>
          <w:r w:rsidR="00086C9D" w:rsidRPr="00086C9D">
            <w:rPr>
              <w:rFonts w:cs="Arial"/>
              <w:noProof/>
              <w:szCs w:val="24"/>
              <w:shd w:val="clear" w:color="auto" w:fill="FFFFFF"/>
            </w:rPr>
            <w:t>(IOPC, 2023)</w:t>
          </w:r>
          <w:r w:rsidRPr="00404A08">
            <w:rPr>
              <w:rFonts w:cs="Arial"/>
              <w:szCs w:val="24"/>
              <w:shd w:val="clear" w:color="auto" w:fill="FFFFFF"/>
            </w:rPr>
            <w:fldChar w:fldCharType="end"/>
          </w:r>
        </w:sdtContent>
      </w:sdt>
      <w:r w:rsidRPr="00404A08">
        <w:rPr>
          <w:rFonts w:cs="Arial"/>
          <w:szCs w:val="24"/>
          <w:shd w:val="clear" w:color="auto" w:fill="FFFFFF"/>
        </w:rPr>
        <w:t>.</w:t>
      </w:r>
      <w:r w:rsidR="005F67BC">
        <w:rPr>
          <w:rFonts w:cs="Arial"/>
          <w:szCs w:val="24"/>
        </w:rPr>
        <w:t xml:space="preserve"> </w:t>
      </w:r>
      <w:r w:rsidRPr="00404A08">
        <w:rPr>
          <w:rFonts w:cs="Arial"/>
          <w:szCs w:val="24"/>
        </w:rPr>
        <w:t xml:space="preserve">In 2020, the then Home Secretary; Priti Patel wrote to the IOPC Director General asking for a plan for improvements of both timeliness and quality of investigations. In response to the report, PFEW conduct and performance Lead; Phill Matthews stated </w:t>
      </w:r>
      <w:r w:rsidRPr="00404A08">
        <w:rPr>
          <w:rFonts w:cs="Arial"/>
          <w:szCs w:val="24"/>
          <w:shd w:val="clear" w:color="auto" w:fill="FFFFFF"/>
        </w:rPr>
        <w:t>“There must also be a focus on training its investigators – particularly around disclosure – and for all outstanding legacy cases to be urgently reviewed to ascertain whether they can be closed off sooner rather than later”</w:t>
      </w:r>
      <w:sdt>
        <w:sdtPr>
          <w:rPr>
            <w:rFonts w:cs="Arial"/>
            <w:szCs w:val="24"/>
            <w:shd w:val="clear" w:color="auto" w:fill="FFFFFF"/>
          </w:rPr>
          <w:id w:val="1470091372"/>
          <w:citation/>
        </w:sdtPr>
        <w:sdtContent>
          <w:r w:rsidRPr="00404A08">
            <w:rPr>
              <w:rFonts w:cs="Arial"/>
              <w:szCs w:val="24"/>
              <w:shd w:val="clear" w:color="auto" w:fill="FFFFFF"/>
            </w:rPr>
            <w:fldChar w:fldCharType="begin"/>
          </w:r>
          <w:r w:rsidRPr="00404A08">
            <w:rPr>
              <w:rFonts w:cs="Arial"/>
              <w:szCs w:val="24"/>
              <w:shd w:val="clear" w:color="auto" w:fill="FFFFFF"/>
            </w:rPr>
            <w:instrText xml:space="preserve"> CITATION POL20 \l 2057 </w:instrText>
          </w:r>
          <w:r w:rsidRPr="00404A08">
            <w:rPr>
              <w:rFonts w:cs="Arial"/>
              <w:szCs w:val="24"/>
              <w:shd w:val="clear" w:color="auto" w:fill="FFFFFF"/>
            </w:rPr>
            <w:fldChar w:fldCharType="separate"/>
          </w:r>
          <w:r w:rsidR="00086C9D">
            <w:rPr>
              <w:rFonts w:cs="Arial"/>
              <w:noProof/>
              <w:szCs w:val="24"/>
              <w:shd w:val="clear" w:color="auto" w:fill="FFFFFF"/>
            </w:rPr>
            <w:t xml:space="preserve"> </w:t>
          </w:r>
          <w:r w:rsidR="00086C9D" w:rsidRPr="00086C9D">
            <w:rPr>
              <w:rFonts w:cs="Arial"/>
              <w:noProof/>
              <w:szCs w:val="24"/>
              <w:shd w:val="clear" w:color="auto" w:fill="FFFFFF"/>
            </w:rPr>
            <w:t>(POLICE FEDERATION, 2020)</w:t>
          </w:r>
          <w:r w:rsidRPr="00404A08">
            <w:rPr>
              <w:rFonts w:cs="Arial"/>
              <w:szCs w:val="24"/>
              <w:shd w:val="clear" w:color="auto" w:fill="FFFFFF"/>
            </w:rPr>
            <w:fldChar w:fldCharType="end"/>
          </w:r>
        </w:sdtContent>
      </w:sdt>
      <w:r w:rsidRPr="00404A08">
        <w:rPr>
          <w:rFonts w:cs="Arial"/>
          <w:szCs w:val="24"/>
          <w:shd w:val="clear" w:color="auto" w:fill="FFFFFF"/>
        </w:rPr>
        <w:t>.</w:t>
      </w:r>
      <w:r w:rsidRPr="00404A08">
        <w:rPr>
          <w:rFonts w:cs="Arial"/>
          <w:szCs w:val="24"/>
        </w:rPr>
        <w:t xml:space="preserve"> </w:t>
      </w:r>
    </w:p>
    <w:p w14:paraId="72512316" w14:textId="537425E6" w:rsidR="00001B82" w:rsidRPr="00001B82" w:rsidRDefault="00001B82" w:rsidP="60062E4B">
      <w:pPr>
        <w:spacing w:line="480" w:lineRule="auto"/>
        <w:rPr>
          <w:rFonts w:cs="Arial"/>
        </w:rPr>
      </w:pPr>
      <w:r w:rsidRPr="60062E4B">
        <w:rPr>
          <w:rFonts w:cs="Arial"/>
          <w:shd w:val="clear" w:color="auto" w:fill="FFFFFF"/>
        </w:rPr>
        <w:t xml:space="preserve">In 2023 Gillian Fairfield, Chair of the Disclosure Barring Service (DBS), produced an independent review of the IOPC. Her report made 93 recommendations including radical reform of the governance structures, quality and timeliness of investigations </w:t>
      </w:r>
      <w:sdt>
        <w:sdtPr>
          <w:rPr>
            <w:rFonts w:cs="Arial"/>
            <w:shd w:val="clear" w:color="auto" w:fill="FFFFFF"/>
          </w:rPr>
          <w:id w:val="1244910380"/>
          <w:citation/>
        </w:sdtPr>
        <w:sdtContent>
          <w:r w:rsidRPr="60062E4B">
            <w:rPr>
              <w:rFonts w:cs="Arial"/>
              <w:shd w:val="clear" w:color="auto" w:fill="FFFFFF"/>
            </w:rPr>
            <w:fldChar w:fldCharType="begin"/>
          </w:r>
          <w:r w:rsidRPr="60062E4B">
            <w:rPr>
              <w:rFonts w:cs="Arial"/>
              <w:shd w:val="clear" w:color="auto" w:fill="FFFFFF"/>
            </w:rPr>
            <w:instrText xml:space="preserve"> CITATION Hom241 \l 2057 </w:instrText>
          </w:r>
          <w:r w:rsidRPr="60062E4B">
            <w:rPr>
              <w:rFonts w:cs="Arial"/>
              <w:shd w:val="clear" w:color="auto" w:fill="FFFFFF"/>
            </w:rPr>
            <w:fldChar w:fldCharType="separate"/>
          </w:r>
          <w:r w:rsidR="00086C9D" w:rsidRPr="60062E4B">
            <w:rPr>
              <w:rFonts w:cs="Arial"/>
              <w:noProof/>
              <w:shd w:val="clear" w:color="auto" w:fill="FFFFFF"/>
            </w:rPr>
            <w:t>(Home Office, 2024)</w:t>
          </w:r>
          <w:r w:rsidRPr="60062E4B">
            <w:rPr>
              <w:rFonts w:cs="Arial"/>
              <w:shd w:val="clear" w:color="auto" w:fill="FFFFFF"/>
            </w:rPr>
            <w:fldChar w:fldCharType="end"/>
          </w:r>
        </w:sdtContent>
      </w:sdt>
      <w:r w:rsidRPr="60062E4B">
        <w:rPr>
          <w:rFonts w:cs="Arial"/>
          <w:shd w:val="clear" w:color="auto" w:fill="FFFFFF"/>
        </w:rPr>
        <w:t xml:space="preserve">. The report showed that the number of investigations carried out by the IOPC have halved since 2017 with the number of investigations handed back to police or to other authorities increasing. In their study into police complaints in the United States, </w:t>
      </w:r>
      <w:proofErr w:type="spellStart"/>
      <w:r w:rsidRPr="60062E4B">
        <w:rPr>
          <w:rFonts w:cs="Arial"/>
          <w:shd w:val="clear" w:color="auto" w:fill="FFFFFF"/>
        </w:rPr>
        <w:t>Mrozla</w:t>
      </w:r>
      <w:proofErr w:type="spellEnd"/>
      <w:r w:rsidRPr="60062E4B">
        <w:rPr>
          <w:rFonts w:cs="Arial"/>
          <w:shd w:val="clear" w:color="auto" w:fill="FFFFFF"/>
        </w:rPr>
        <w:t xml:space="preserve"> et al (2022) found that a complaint was more likely to be sustained if it involved one officer. In addition, internal complaints were more likely to be sustained than complaints from members of the public. In terms of discipline, complaints involving only one officer were less likely to result in a serious outcome.</w:t>
      </w:r>
      <w:r w:rsidR="4186C16E" w:rsidRPr="60062E4B">
        <w:rPr>
          <w:rFonts w:cs="Arial"/>
          <w:shd w:val="clear" w:color="auto" w:fill="FFFFFF"/>
        </w:rPr>
        <w:t xml:space="preserve"> </w:t>
      </w:r>
      <w:r w:rsidRPr="00404A08">
        <w:rPr>
          <w:rFonts w:cs="Arial"/>
          <w:szCs w:val="24"/>
          <w:shd w:val="clear" w:color="auto" w:fill="FFFFFF"/>
        </w:rPr>
        <w:t xml:space="preserve">There have been </w:t>
      </w:r>
      <w:r w:rsidR="00CC3189" w:rsidRPr="00404A08">
        <w:rPr>
          <w:rFonts w:cs="Arial"/>
          <w:szCs w:val="24"/>
          <w:shd w:val="clear" w:color="auto" w:fill="FFFFFF"/>
        </w:rPr>
        <w:t>several</w:t>
      </w:r>
      <w:r w:rsidRPr="00404A08">
        <w:rPr>
          <w:rFonts w:cs="Arial"/>
          <w:szCs w:val="24"/>
          <w:shd w:val="clear" w:color="auto" w:fill="FFFFFF"/>
        </w:rPr>
        <w:t xml:space="preserve"> documented improvements to policing as a direct result of the IOPC. Examples include the Sean Rigg case in 2008. </w:t>
      </w:r>
      <w:r w:rsidR="00674CB5">
        <w:rPr>
          <w:rFonts w:cs="Arial"/>
          <w:szCs w:val="24"/>
          <w:shd w:val="clear" w:color="auto" w:fill="FFFFFF"/>
        </w:rPr>
        <w:t>Rigg</w:t>
      </w:r>
      <w:r w:rsidRPr="00404A08">
        <w:rPr>
          <w:rFonts w:cs="Arial"/>
          <w:szCs w:val="24"/>
          <w:shd w:val="clear" w:color="auto" w:fill="FFFFFF"/>
        </w:rPr>
        <w:t xml:space="preserve"> was experiencing a </w:t>
      </w:r>
      <w:r w:rsidRPr="00404A08">
        <w:rPr>
          <w:rFonts w:cs="Arial"/>
          <w:szCs w:val="24"/>
          <w:shd w:val="clear" w:color="auto" w:fill="FFFFFF"/>
        </w:rPr>
        <w:lastRenderedPageBreak/>
        <w:t xml:space="preserve">mental health crisis and was taken into police custody where he later died having been restrained in the prone position for a significant amount of time. The initial IPCC investigation was criticised publicly for its inadequacies. The IOPC conducted a subsequent </w:t>
      </w:r>
      <w:r w:rsidR="000A691A" w:rsidRPr="00404A08">
        <w:rPr>
          <w:rFonts w:cs="Arial"/>
          <w:szCs w:val="24"/>
          <w:shd w:val="clear" w:color="auto" w:fill="FFFFFF"/>
        </w:rPr>
        <w:t>review,</w:t>
      </w:r>
      <w:r w:rsidRPr="00404A08">
        <w:rPr>
          <w:rFonts w:cs="Arial"/>
          <w:szCs w:val="24"/>
          <w:shd w:val="clear" w:color="auto" w:fill="FFFFFF"/>
        </w:rPr>
        <w:t xml:space="preserve"> and recommendations have influenced how deaths in police custody are now handled and led to improved police training on mental health with a greater focus on safeguarding detainees </w:t>
      </w:r>
      <w:sdt>
        <w:sdtPr>
          <w:rPr>
            <w:rFonts w:cs="Arial"/>
            <w:szCs w:val="24"/>
            <w:shd w:val="clear" w:color="auto" w:fill="FFFFFF"/>
          </w:rPr>
          <w:id w:val="-1252426134"/>
          <w:citation/>
        </w:sdtPr>
        <w:sdtContent>
          <w:r w:rsidRPr="00404A08">
            <w:rPr>
              <w:rFonts w:cs="Arial"/>
              <w:szCs w:val="24"/>
              <w:shd w:val="clear" w:color="auto" w:fill="FFFFFF"/>
            </w:rPr>
            <w:fldChar w:fldCharType="begin"/>
          </w:r>
          <w:r w:rsidRPr="00404A08">
            <w:rPr>
              <w:rFonts w:cs="Arial"/>
              <w:szCs w:val="24"/>
              <w:shd w:val="clear" w:color="auto" w:fill="FFFFFF"/>
            </w:rPr>
            <w:instrText xml:space="preserve"> CITATION IOP23 \l 2057 </w:instrText>
          </w:r>
          <w:r w:rsidRPr="00404A08">
            <w:rPr>
              <w:rFonts w:cs="Arial"/>
              <w:szCs w:val="24"/>
              <w:shd w:val="clear" w:color="auto" w:fill="FFFFFF"/>
            </w:rPr>
            <w:fldChar w:fldCharType="separate"/>
          </w:r>
          <w:r w:rsidR="00086C9D" w:rsidRPr="00086C9D">
            <w:rPr>
              <w:rFonts w:cs="Arial"/>
              <w:noProof/>
              <w:szCs w:val="24"/>
              <w:shd w:val="clear" w:color="auto" w:fill="FFFFFF"/>
            </w:rPr>
            <w:t>(IOPC, 2023)</w:t>
          </w:r>
          <w:r w:rsidRPr="00404A08">
            <w:rPr>
              <w:rFonts w:cs="Arial"/>
              <w:szCs w:val="24"/>
              <w:shd w:val="clear" w:color="auto" w:fill="FFFFFF"/>
            </w:rPr>
            <w:fldChar w:fldCharType="end"/>
          </w:r>
        </w:sdtContent>
      </w:sdt>
      <w:r w:rsidRPr="00404A08">
        <w:rPr>
          <w:rFonts w:cs="Arial"/>
          <w:szCs w:val="24"/>
          <w:shd w:val="clear" w:color="auto" w:fill="FFFFFF"/>
        </w:rPr>
        <w:t>.</w:t>
      </w:r>
      <w:r w:rsidR="00B708EE">
        <w:rPr>
          <w:rFonts w:cs="Arial"/>
          <w:szCs w:val="24"/>
          <w:shd w:val="clear" w:color="auto" w:fill="FFFFFF"/>
        </w:rPr>
        <w:t xml:space="preserve"> </w:t>
      </w:r>
      <w:r w:rsidRPr="00404A08">
        <w:rPr>
          <w:rFonts w:cs="Arial"/>
          <w:szCs w:val="24"/>
          <w:shd w:val="clear" w:color="auto" w:fill="FFFFFF"/>
        </w:rPr>
        <w:t xml:space="preserve">Another example would be addressing disproportionate use of force. The Dalian Atkinson case in 2016 was a death following police use of taser. </w:t>
      </w:r>
      <w:r w:rsidR="00674CB5">
        <w:rPr>
          <w:rFonts w:cs="Arial"/>
          <w:szCs w:val="24"/>
          <w:shd w:val="clear" w:color="auto" w:fill="FFFFFF"/>
        </w:rPr>
        <w:t>Atkinson</w:t>
      </w:r>
      <w:r w:rsidRPr="00404A08">
        <w:rPr>
          <w:rFonts w:cs="Arial"/>
          <w:szCs w:val="24"/>
          <w:shd w:val="clear" w:color="auto" w:fill="FFFFFF"/>
        </w:rPr>
        <w:t xml:space="preserve"> was experiencing a mental health crisis and was tasered numerous times and later died of cardiac arrest. The IOPC investigated and found that excessive use of force had been used and this led to a conviction of manslaughter for PC Monk in 2021</w:t>
      </w:r>
      <w:r w:rsidR="005B2DB5">
        <w:rPr>
          <w:rFonts w:cs="Arial"/>
          <w:szCs w:val="24"/>
          <w:shd w:val="clear" w:color="auto" w:fill="FFFFFF"/>
        </w:rPr>
        <w:t xml:space="preserve">. </w:t>
      </w:r>
      <w:r w:rsidRPr="00404A08">
        <w:rPr>
          <w:rFonts w:cs="Arial"/>
          <w:szCs w:val="24"/>
          <w:shd w:val="clear" w:color="auto" w:fill="FFFFFF"/>
        </w:rPr>
        <w:t xml:space="preserve">Monk was the first officer in over 30 years to be convicted of such an offence whilst on duty </w:t>
      </w:r>
      <w:sdt>
        <w:sdtPr>
          <w:rPr>
            <w:rFonts w:cs="Arial"/>
            <w:szCs w:val="24"/>
            <w:shd w:val="clear" w:color="auto" w:fill="FFFFFF"/>
          </w:rPr>
          <w:id w:val="1357304017"/>
          <w:citation/>
        </w:sdtPr>
        <w:sdtContent>
          <w:r w:rsidRPr="00404A08">
            <w:rPr>
              <w:rFonts w:cs="Arial"/>
              <w:szCs w:val="24"/>
              <w:shd w:val="clear" w:color="auto" w:fill="FFFFFF"/>
            </w:rPr>
            <w:fldChar w:fldCharType="begin"/>
          </w:r>
          <w:r w:rsidR="00D5176B">
            <w:rPr>
              <w:rFonts w:cs="Arial"/>
              <w:szCs w:val="24"/>
              <w:shd w:val="clear" w:color="auto" w:fill="FFFFFF"/>
            </w:rPr>
            <w:instrText xml:space="preserve">CITATION Kha21 \l 2057 </w:instrText>
          </w:r>
          <w:r w:rsidRPr="00404A08">
            <w:rPr>
              <w:rFonts w:cs="Arial"/>
              <w:szCs w:val="24"/>
              <w:shd w:val="clear" w:color="auto" w:fill="FFFFFF"/>
            </w:rPr>
            <w:fldChar w:fldCharType="separate"/>
          </w:r>
          <w:r w:rsidR="00D5176B" w:rsidRPr="00D5176B">
            <w:rPr>
              <w:rFonts w:cs="Arial"/>
              <w:noProof/>
              <w:szCs w:val="24"/>
              <w:shd w:val="clear" w:color="auto" w:fill="FFFFFF"/>
            </w:rPr>
            <w:t>(Khan, 2021)</w:t>
          </w:r>
          <w:r w:rsidRPr="00404A08">
            <w:rPr>
              <w:rFonts w:cs="Arial"/>
              <w:szCs w:val="24"/>
              <w:shd w:val="clear" w:color="auto" w:fill="FFFFFF"/>
            </w:rPr>
            <w:fldChar w:fldCharType="end"/>
          </w:r>
        </w:sdtContent>
      </w:sdt>
      <w:r w:rsidRPr="00404A08">
        <w:rPr>
          <w:rFonts w:cs="Arial"/>
          <w:szCs w:val="24"/>
          <w:shd w:val="clear" w:color="auto" w:fill="FFFFFF"/>
        </w:rPr>
        <w:t xml:space="preserve">. </w:t>
      </w:r>
      <w:r>
        <w:rPr>
          <w:rFonts w:cs="Arial"/>
          <w:szCs w:val="24"/>
          <w:shd w:val="clear" w:color="auto" w:fill="FFFFFF"/>
        </w:rPr>
        <w:t xml:space="preserve">There are also equal </w:t>
      </w:r>
      <w:r w:rsidR="00D12E1D">
        <w:rPr>
          <w:rFonts w:cs="Arial"/>
          <w:szCs w:val="24"/>
          <w:shd w:val="clear" w:color="auto" w:fill="FFFFFF"/>
        </w:rPr>
        <w:t>criticisms</w:t>
      </w:r>
      <w:r>
        <w:rPr>
          <w:rFonts w:cs="Arial"/>
          <w:szCs w:val="24"/>
          <w:shd w:val="clear" w:color="auto" w:fill="FFFFFF"/>
        </w:rPr>
        <w:t xml:space="preserve"> of the corporation. </w:t>
      </w:r>
      <w:r w:rsidRPr="00404A08">
        <w:rPr>
          <w:rFonts w:cs="Arial"/>
          <w:szCs w:val="24"/>
        </w:rPr>
        <w:t>It was the IOPC who investigated the shooting of Chris Kaba by firearms officer; Sergeant Blake</w:t>
      </w:r>
      <w:r>
        <w:rPr>
          <w:rFonts w:cs="Arial"/>
          <w:szCs w:val="24"/>
        </w:rPr>
        <w:t xml:space="preserve"> who was found not guilty by a jury at trial in 2024.</w:t>
      </w:r>
      <w:r>
        <w:rPr>
          <w:rFonts w:cs="Arial"/>
          <w:szCs w:val="24"/>
          <w:shd w:val="clear" w:color="auto" w:fill="FFFFFF"/>
        </w:rPr>
        <w:t xml:space="preserve"> </w:t>
      </w:r>
      <w:r w:rsidRPr="00404A08">
        <w:rPr>
          <w:rFonts w:cs="Arial"/>
          <w:szCs w:val="24"/>
        </w:rPr>
        <w:t xml:space="preserve">The decision to criminally investigate Sergeant Blake, and then to refer the case to the Crown Prosecution Service (CPS), followed careful consideration of a significant amount of evidence gathered during our independent investigation and by applying the relevant legal tests which govern our work </w:t>
      </w:r>
      <w:sdt>
        <w:sdtPr>
          <w:rPr>
            <w:rFonts w:cs="Arial"/>
            <w:szCs w:val="24"/>
          </w:rPr>
          <w:id w:val="1956521400"/>
          <w:citation/>
        </w:sdtPr>
        <w:sdtContent>
          <w:r w:rsidRPr="00404A08">
            <w:rPr>
              <w:rFonts w:cs="Arial"/>
              <w:szCs w:val="24"/>
            </w:rPr>
            <w:fldChar w:fldCharType="begin"/>
          </w:r>
          <w:r w:rsidRPr="00404A08">
            <w:rPr>
              <w:rFonts w:cs="Arial"/>
              <w:szCs w:val="24"/>
            </w:rPr>
            <w:instrText xml:space="preserve">CITATION IOP24 \l 2057 </w:instrText>
          </w:r>
          <w:r w:rsidRPr="00404A08">
            <w:rPr>
              <w:rFonts w:cs="Arial"/>
              <w:szCs w:val="24"/>
            </w:rPr>
            <w:fldChar w:fldCharType="separate"/>
          </w:r>
          <w:r w:rsidR="00086C9D" w:rsidRPr="00086C9D">
            <w:rPr>
              <w:rFonts w:cs="Arial"/>
              <w:noProof/>
              <w:szCs w:val="24"/>
            </w:rPr>
            <w:t>(IOPC, 2024)</w:t>
          </w:r>
          <w:r w:rsidRPr="00404A08">
            <w:rPr>
              <w:rFonts w:cs="Arial"/>
              <w:szCs w:val="24"/>
            </w:rPr>
            <w:fldChar w:fldCharType="end"/>
          </w:r>
        </w:sdtContent>
      </w:sdt>
      <w:r w:rsidR="00D763DB">
        <w:rPr>
          <w:rFonts w:cs="Arial"/>
          <w:szCs w:val="24"/>
        </w:rPr>
        <w:t>.</w:t>
      </w:r>
      <w:r w:rsidRPr="60062E4B">
        <w:rPr>
          <w:rFonts w:cs="Arial"/>
        </w:rPr>
        <w:t xml:space="preserve">There have been </w:t>
      </w:r>
      <w:r w:rsidR="00CC3189" w:rsidRPr="60062E4B">
        <w:rPr>
          <w:rFonts w:cs="Arial"/>
        </w:rPr>
        <w:t>several</w:t>
      </w:r>
      <w:r w:rsidRPr="60062E4B">
        <w:rPr>
          <w:rFonts w:cs="Arial"/>
        </w:rPr>
        <w:t xml:space="preserve"> documented improvements to policing as a direct result of the IOPC. Examples include the Sean Rigg case in 2008. </w:t>
      </w:r>
      <w:r w:rsidR="00674CB5" w:rsidRPr="60062E4B">
        <w:rPr>
          <w:rFonts w:cs="Arial"/>
        </w:rPr>
        <w:t>Rigg</w:t>
      </w:r>
      <w:r w:rsidRPr="60062E4B">
        <w:rPr>
          <w:rFonts w:cs="Arial"/>
        </w:rPr>
        <w:t xml:space="preserve"> was experiencing a mental health crisis and was taken into police custody where he later died having been restrained in the prone position for a significant amount of time. The initial IPCC investigation was criticised publicly for its inadequacies. The IOPC conducted a subsequent </w:t>
      </w:r>
      <w:r w:rsidR="000A691A" w:rsidRPr="60062E4B">
        <w:rPr>
          <w:rFonts w:cs="Arial"/>
        </w:rPr>
        <w:t>review,</w:t>
      </w:r>
      <w:r w:rsidRPr="60062E4B">
        <w:rPr>
          <w:rFonts w:cs="Arial"/>
        </w:rPr>
        <w:t xml:space="preserve"> and recommendations have influenced how deaths in police custody are now handled and led to improved police training on mental health with a </w:t>
      </w:r>
      <w:r w:rsidRPr="60062E4B">
        <w:rPr>
          <w:rFonts w:cs="Arial"/>
        </w:rPr>
        <w:lastRenderedPageBreak/>
        <w:t xml:space="preserve">greater focus on safeguarding detainees </w:t>
      </w:r>
      <w:sdt>
        <w:sdtPr>
          <w:rPr>
            <w:rFonts w:cs="Arial"/>
          </w:rPr>
          <w:id w:val="2025816637"/>
        </w:sdtPr>
        <w:sdtContent>
          <w:r w:rsidRPr="60062E4B">
            <w:rPr>
              <w:rFonts w:cs="Arial"/>
            </w:rPr>
            <w:fldChar w:fldCharType="begin"/>
          </w:r>
          <w:r w:rsidRPr="60062E4B">
            <w:rPr>
              <w:rFonts w:cs="Arial"/>
            </w:rPr>
            <w:instrText xml:space="preserve"> CITATION IOP23 \l 2057 </w:instrText>
          </w:r>
          <w:r w:rsidRPr="60062E4B">
            <w:rPr>
              <w:rFonts w:cs="Arial"/>
            </w:rPr>
            <w:fldChar w:fldCharType="separate"/>
          </w:r>
          <w:r w:rsidR="00086C9D" w:rsidRPr="60062E4B">
            <w:rPr>
              <w:rFonts w:cs="Arial"/>
              <w:noProof/>
            </w:rPr>
            <w:t>(IOPC, 2023)</w:t>
          </w:r>
          <w:r w:rsidRPr="60062E4B">
            <w:rPr>
              <w:rFonts w:cs="Arial"/>
            </w:rPr>
            <w:fldChar w:fldCharType="end"/>
          </w:r>
        </w:sdtContent>
      </w:sdt>
      <w:r w:rsidRPr="60062E4B">
        <w:rPr>
          <w:rFonts w:cs="Arial"/>
        </w:rPr>
        <w:t>.</w:t>
      </w:r>
      <w:r w:rsidR="00B708EE" w:rsidRPr="60062E4B">
        <w:rPr>
          <w:rFonts w:cs="Arial"/>
        </w:rPr>
        <w:t xml:space="preserve"> </w:t>
      </w:r>
      <w:r w:rsidRPr="60062E4B">
        <w:rPr>
          <w:rFonts w:cs="Arial"/>
        </w:rPr>
        <w:t xml:space="preserve">Another example would be addressing disproportionate use of force. The Dalian Atkinson case in 2016 was a death following police use of taser. </w:t>
      </w:r>
      <w:r w:rsidR="00674CB5" w:rsidRPr="60062E4B">
        <w:rPr>
          <w:rFonts w:cs="Arial"/>
        </w:rPr>
        <w:t>Atkinson</w:t>
      </w:r>
      <w:r w:rsidRPr="60062E4B">
        <w:rPr>
          <w:rFonts w:cs="Arial"/>
        </w:rPr>
        <w:t xml:space="preserve"> was experiencing a mental health crisis and was tasered numerous times and later died of cardiac arrest. The IOPC investigated and found that excessive use of force had been </w:t>
      </w:r>
      <w:r w:rsidR="71E11D00" w:rsidRPr="60062E4B">
        <w:rPr>
          <w:rFonts w:cs="Arial"/>
        </w:rPr>
        <w:t>used,</w:t>
      </w:r>
      <w:r w:rsidRPr="60062E4B">
        <w:rPr>
          <w:rFonts w:cs="Arial"/>
        </w:rPr>
        <w:t xml:space="preserve"> and this led to a conviction of manslaughter for PC Monk in 2021</w:t>
      </w:r>
      <w:r w:rsidR="005B2DB5" w:rsidRPr="60062E4B">
        <w:rPr>
          <w:rFonts w:cs="Arial"/>
        </w:rPr>
        <w:t xml:space="preserve">. </w:t>
      </w:r>
      <w:r w:rsidRPr="60062E4B">
        <w:rPr>
          <w:rFonts w:cs="Arial"/>
        </w:rPr>
        <w:t xml:space="preserve">Monk was the first officer in over 30 years to be convicted of such an offence whilst on duty </w:t>
      </w:r>
      <w:sdt>
        <w:sdtPr>
          <w:rPr>
            <w:rFonts w:cs="Arial"/>
          </w:rPr>
          <w:id w:val="-903296762"/>
        </w:sdtPr>
        <w:sdtContent>
          <w:r w:rsidRPr="60062E4B">
            <w:rPr>
              <w:rFonts w:cs="Arial"/>
            </w:rPr>
            <w:fldChar w:fldCharType="begin"/>
          </w:r>
          <w:r w:rsidRPr="60062E4B">
            <w:rPr>
              <w:rFonts w:cs="Arial"/>
            </w:rPr>
            <w:instrText xml:space="preserve">CITATION Kha21 \l 2057 </w:instrText>
          </w:r>
          <w:r w:rsidRPr="60062E4B">
            <w:rPr>
              <w:rFonts w:cs="Arial"/>
            </w:rPr>
            <w:fldChar w:fldCharType="separate"/>
          </w:r>
          <w:r w:rsidR="00D5176B" w:rsidRPr="60062E4B">
            <w:rPr>
              <w:rFonts w:cs="Arial"/>
              <w:noProof/>
            </w:rPr>
            <w:t>(Khan, 2021)</w:t>
          </w:r>
          <w:r w:rsidRPr="60062E4B">
            <w:rPr>
              <w:rFonts w:cs="Arial"/>
            </w:rPr>
            <w:fldChar w:fldCharType="end"/>
          </w:r>
        </w:sdtContent>
      </w:sdt>
      <w:r w:rsidRPr="60062E4B">
        <w:rPr>
          <w:rFonts w:cs="Arial"/>
        </w:rPr>
        <w:t xml:space="preserve">. There are also equal </w:t>
      </w:r>
      <w:r w:rsidR="00D12E1D" w:rsidRPr="60062E4B">
        <w:rPr>
          <w:rFonts w:cs="Arial"/>
        </w:rPr>
        <w:t>criticisms</w:t>
      </w:r>
      <w:r w:rsidRPr="60062E4B">
        <w:rPr>
          <w:rFonts w:cs="Arial"/>
        </w:rPr>
        <w:t xml:space="preserve"> of the corporation. It was the IOPC who investigated the shooting of Chris Kaba by firearms officer; Sergeant Blake who was found not guilty by a jury at trial in 2024. </w:t>
      </w:r>
      <w:r w:rsidR="589EDD51" w:rsidRPr="60062E4B">
        <w:rPr>
          <w:rFonts w:cs="Arial"/>
        </w:rPr>
        <w:t xml:space="preserve">In their statement following the verdict, they expressed that their decision </w:t>
      </w:r>
      <w:r w:rsidRPr="60062E4B">
        <w:rPr>
          <w:rFonts w:cs="Arial"/>
        </w:rPr>
        <w:t xml:space="preserve">followed careful consideration of a significant amount of evidence gathered during </w:t>
      </w:r>
      <w:r w:rsidR="5F7AA6E2" w:rsidRPr="60062E4B">
        <w:rPr>
          <w:rFonts w:cs="Arial"/>
        </w:rPr>
        <w:t>an</w:t>
      </w:r>
      <w:r w:rsidRPr="60062E4B">
        <w:rPr>
          <w:rFonts w:cs="Arial"/>
        </w:rPr>
        <w:t xml:space="preserve"> independent investigation and by applying the relevant legal tests </w:t>
      </w:r>
      <w:r w:rsidRPr="60062E4B">
        <w:rPr>
          <w:rFonts w:cs="Arial"/>
        </w:rPr>
        <w:fldChar w:fldCharType="begin"/>
      </w:r>
      <w:r w:rsidRPr="60062E4B">
        <w:rPr>
          <w:rFonts w:cs="Arial"/>
        </w:rPr>
        <w:instrText xml:space="preserve">CITATION IOP24 \l 2057 </w:instrText>
      </w:r>
      <w:r w:rsidRPr="60062E4B">
        <w:rPr>
          <w:rFonts w:cs="Arial"/>
        </w:rPr>
        <w:fldChar w:fldCharType="separate"/>
      </w:r>
      <w:r w:rsidR="00086C9D" w:rsidRPr="60062E4B">
        <w:rPr>
          <w:rFonts w:cs="Arial"/>
          <w:noProof/>
        </w:rPr>
        <w:t>(IOPC, 2024)</w:t>
      </w:r>
      <w:r w:rsidRPr="60062E4B">
        <w:rPr>
          <w:rFonts w:cs="Arial"/>
        </w:rPr>
        <w:fldChar w:fldCharType="end"/>
      </w:r>
      <w:sdt>
        <w:sdtPr>
          <w:rPr>
            <w:rFonts w:cs="Arial"/>
          </w:rPr>
          <w:id w:val="1621022740"/>
        </w:sdtPr>
        <w:sdtContent/>
      </w:sdt>
      <w:r w:rsidR="00D763DB" w:rsidRPr="60062E4B">
        <w:rPr>
          <w:rFonts w:cs="Arial"/>
        </w:rPr>
        <w:t>.</w:t>
      </w:r>
    </w:p>
    <w:p w14:paraId="73C78A81" w14:textId="2D68ABF8" w:rsidR="00F8553A" w:rsidRDefault="002B19FB" w:rsidP="002B19FB">
      <w:pPr>
        <w:spacing w:line="480" w:lineRule="auto"/>
        <w:rPr>
          <w:rFonts w:cs="Arial"/>
          <w:szCs w:val="24"/>
        </w:rPr>
      </w:pPr>
      <w:r>
        <w:rPr>
          <w:rFonts w:cs="Arial"/>
          <w:szCs w:val="24"/>
        </w:rPr>
        <w:t>And what of the police officers themselves</w:t>
      </w:r>
      <w:r w:rsidR="005F67BC">
        <w:rPr>
          <w:rFonts w:cs="Arial"/>
          <w:szCs w:val="24"/>
        </w:rPr>
        <w:t>?</w:t>
      </w:r>
      <w:r>
        <w:rPr>
          <w:rFonts w:cs="Arial"/>
          <w:szCs w:val="24"/>
        </w:rPr>
        <w:t xml:space="preserve"> </w:t>
      </w:r>
      <w:r w:rsidR="00C0400E" w:rsidRPr="0080755D">
        <w:rPr>
          <w:rFonts w:cs="Arial"/>
          <w:szCs w:val="24"/>
        </w:rPr>
        <w:t xml:space="preserve">However much of a cliché, it is still an inescapable fact that people are the main resource of any organisation. Without its members, an organisation is nothing; an organisation is only as good as the people who work within it </w:t>
      </w:r>
      <w:sdt>
        <w:sdtPr>
          <w:rPr>
            <w:rFonts w:cs="Arial"/>
            <w:szCs w:val="24"/>
          </w:rPr>
          <w:id w:val="339048552"/>
          <w:citation/>
        </w:sdtPr>
        <w:sdtContent>
          <w:r w:rsidR="00C0400E" w:rsidRPr="0080755D">
            <w:rPr>
              <w:rFonts w:cs="Arial"/>
              <w:szCs w:val="24"/>
            </w:rPr>
            <w:fldChar w:fldCharType="begin"/>
          </w:r>
          <w:r w:rsidR="00C0400E" w:rsidRPr="0080755D">
            <w:rPr>
              <w:rFonts w:cs="Arial"/>
              <w:szCs w:val="24"/>
            </w:rPr>
            <w:instrText xml:space="preserve">CITATION Mul19 \p 4 \l 2057 </w:instrText>
          </w:r>
          <w:r w:rsidR="00C0400E" w:rsidRPr="0080755D">
            <w:rPr>
              <w:rFonts w:cs="Arial"/>
              <w:szCs w:val="24"/>
            </w:rPr>
            <w:fldChar w:fldCharType="separate"/>
          </w:r>
          <w:r w:rsidR="00086C9D" w:rsidRPr="00086C9D">
            <w:rPr>
              <w:rFonts w:cs="Arial"/>
              <w:noProof/>
              <w:szCs w:val="24"/>
            </w:rPr>
            <w:t>(Mullins, 2019, p. 4)</w:t>
          </w:r>
          <w:r w:rsidR="00C0400E" w:rsidRPr="0080755D">
            <w:rPr>
              <w:rFonts w:cs="Arial"/>
              <w:szCs w:val="24"/>
            </w:rPr>
            <w:fldChar w:fldCharType="end"/>
          </w:r>
        </w:sdtContent>
      </w:sdt>
      <w:r w:rsidR="00C0400E" w:rsidRPr="0080755D">
        <w:rPr>
          <w:rFonts w:cs="Arial"/>
          <w:szCs w:val="24"/>
        </w:rPr>
        <w:t>.</w:t>
      </w:r>
      <w:r w:rsidR="00563432">
        <w:rPr>
          <w:rFonts w:cs="Arial"/>
          <w:szCs w:val="24"/>
        </w:rPr>
        <w:t xml:space="preserve"> </w:t>
      </w:r>
      <w:r w:rsidRPr="0080755D">
        <w:rPr>
          <w:rFonts w:cs="Arial"/>
          <w:noProof/>
          <w:szCs w:val="24"/>
          <w:shd w:val="clear" w:color="auto" w:fill="FFFFFF"/>
        </w:rPr>
        <w:t>Torrible</w:t>
      </w:r>
      <w:r>
        <w:rPr>
          <w:rFonts w:cs="Arial"/>
          <w:noProof/>
          <w:szCs w:val="24"/>
          <w:shd w:val="clear" w:color="auto" w:fill="FFFFFF"/>
        </w:rPr>
        <w:t xml:space="preserve"> (</w:t>
      </w:r>
      <w:r w:rsidRPr="0080755D">
        <w:rPr>
          <w:rFonts w:cs="Arial"/>
          <w:noProof/>
          <w:szCs w:val="24"/>
          <w:shd w:val="clear" w:color="auto" w:fill="FFFFFF"/>
        </w:rPr>
        <w:t>2022)</w:t>
      </w:r>
      <w:r w:rsidRPr="00404A08">
        <w:rPr>
          <w:rFonts w:cs="Arial"/>
          <w:szCs w:val="24"/>
          <w:shd w:val="clear" w:color="auto" w:fill="FFFFFF"/>
        </w:rPr>
        <w:t xml:space="preserve"> stated that procedural justice theory stems from the empirical finding that people are more likely to accept the outcome of an intercession by authority (most specifically the police) if they sense that they have been treated with respect and that the process by which the outcome was reached was fair (even if it is unfavourable to </w:t>
      </w:r>
      <w:r w:rsidRPr="00F166FF">
        <w:rPr>
          <w:rFonts w:cs="Arial"/>
          <w:szCs w:val="24"/>
          <w:shd w:val="clear" w:color="auto" w:fill="FFFFFF"/>
        </w:rPr>
        <w:t xml:space="preserve">them). </w:t>
      </w:r>
      <w:r w:rsidRPr="00F166FF">
        <w:rPr>
          <w:rFonts w:cs="Arial"/>
          <w:szCs w:val="24"/>
        </w:rPr>
        <w:t>Over</w:t>
      </w:r>
      <w:r w:rsidRPr="00404A08">
        <w:rPr>
          <w:rFonts w:cs="Arial"/>
          <w:szCs w:val="24"/>
        </w:rPr>
        <w:t xml:space="preserve"> the past 2 decades in London, Black homicide victimisation rates have fallen by almost half, but they remain about 5 times higher than homicide victimisations of Whites and South Asians.</w:t>
      </w:r>
      <w:r w:rsidRPr="00404A08">
        <w:rPr>
          <w:rFonts w:cs="Arial"/>
          <w:i/>
          <w:iCs/>
          <w:szCs w:val="24"/>
        </w:rPr>
        <w:t xml:space="preserve"> </w:t>
      </w:r>
      <w:r w:rsidRPr="00404A08">
        <w:rPr>
          <w:rFonts w:cs="Arial"/>
          <w:szCs w:val="24"/>
        </w:rPr>
        <w:t xml:space="preserve">Even when police drive down total crime, the result will be perceived by the public as unsatisfactory if racial and demographic inequality of victimisation persists </w:t>
      </w:r>
      <w:sdt>
        <w:sdtPr>
          <w:rPr>
            <w:rFonts w:cs="Arial"/>
            <w:szCs w:val="24"/>
          </w:rPr>
          <w:id w:val="1860085192"/>
          <w:citation/>
        </w:sdtPr>
        <w:sdtContent>
          <w:r w:rsidRPr="00404A08">
            <w:rPr>
              <w:rFonts w:cs="Arial"/>
              <w:szCs w:val="24"/>
            </w:rPr>
            <w:fldChar w:fldCharType="begin"/>
          </w:r>
          <w:r w:rsidRPr="00404A08">
            <w:rPr>
              <w:rFonts w:cs="Arial"/>
              <w:szCs w:val="24"/>
            </w:rPr>
            <w:instrText xml:space="preserve"> CITATION Kum22 \l 2057 </w:instrText>
          </w:r>
          <w:r w:rsidRPr="00404A08">
            <w:rPr>
              <w:rFonts w:cs="Arial"/>
              <w:szCs w:val="24"/>
            </w:rPr>
            <w:fldChar w:fldCharType="separate"/>
          </w:r>
          <w:r w:rsidR="00086C9D" w:rsidRPr="00086C9D">
            <w:rPr>
              <w:rFonts w:cs="Arial"/>
              <w:noProof/>
              <w:szCs w:val="24"/>
            </w:rPr>
            <w:t>(Kumar, 2022)</w:t>
          </w:r>
          <w:r w:rsidRPr="00404A08">
            <w:rPr>
              <w:rFonts w:cs="Arial"/>
              <w:szCs w:val="24"/>
            </w:rPr>
            <w:fldChar w:fldCharType="end"/>
          </w:r>
        </w:sdtContent>
      </w:sdt>
      <w:r>
        <w:rPr>
          <w:rFonts w:cs="Arial"/>
          <w:szCs w:val="24"/>
          <w:shd w:val="clear" w:color="auto" w:fill="FFFFFF"/>
        </w:rPr>
        <w:t xml:space="preserve">. </w:t>
      </w:r>
      <w:r w:rsidRPr="00404A08">
        <w:rPr>
          <w:rFonts w:cs="Arial"/>
          <w:szCs w:val="24"/>
        </w:rPr>
        <w:t xml:space="preserve">People are more likely to adhere to the law and comply with police when they are seen to be fair and even handed </w:t>
      </w:r>
      <w:sdt>
        <w:sdtPr>
          <w:rPr>
            <w:rFonts w:cs="Arial"/>
            <w:szCs w:val="24"/>
          </w:rPr>
          <w:id w:val="2109529702"/>
          <w:citation/>
        </w:sdtPr>
        <w:sdtContent>
          <w:r w:rsidRPr="00F166FF">
            <w:rPr>
              <w:rFonts w:cs="Arial"/>
              <w:szCs w:val="24"/>
            </w:rPr>
            <w:fldChar w:fldCharType="begin"/>
          </w:r>
          <w:r w:rsidRPr="00F166FF">
            <w:rPr>
              <w:rFonts w:cs="Arial"/>
              <w:szCs w:val="24"/>
            </w:rPr>
            <w:instrText xml:space="preserve"> CITATION Hou12 \l 2057 </w:instrText>
          </w:r>
          <w:r w:rsidRPr="00F166FF">
            <w:rPr>
              <w:rFonts w:cs="Arial"/>
              <w:szCs w:val="24"/>
            </w:rPr>
            <w:fldChar w:fldCharType="separate"/>
          </w:r>
          <w:r w:rsidR="00086C9D" w:rsidRPr="00086C9D">
            <w:rPr>
              <w:rFonts w:cs="Arial"/>
              <w:noProof/>
              <w:szCs w:val="24"/>
            </w:rPr>
            <w:t>(Hough, 2012)</w:t>
          </w:r>
          <w:r w:rsidRPr="00F166FF">
            <w:rPr>
              <w:rFonts w:cs="Arial"/>
              <w:szCs w:val="24"/>
            </w:rPr>
            <w:fldChar w:fldCharType="end"/>
          </w:r>
        </w:sdtContent>
      </w:sdt>
      <w:r w:rsidRPr="00F166FF">
        <w:rPr>
          <w:rFonts w:cs="Arial"/>
          <w:szCs w:val="24"/>
        </w:rPr>
        <w:t>. Even law-abiding</w:t>
      </w:r>
      <w:r w:rsidRPr="00404A08">
        <w:rPr>
          <w:rFonts w:cs="Arial"/>
          <w:szCs w:val="24"/>
        </w:rPr>
        <w:t xml:space="preserve"> citizens viewed the village constable as a potential enemy, set to spy upon them by the authorities </w:t>
      </w:r>
      <w:sdt>
        <w:sdtPr>
          <w:rPr>
            <w:rFonts w:cs="Arial"/>
            <w:szCs w:val="24"/>
          </w:rPr>
          <w:id w:val="-448398063"/>
          <w:citation/>
        </w:sdtPr>
        <w:sdtContent>
          <w:r w:rsidRPr="00404A08">
            <w:rPr>
              <w:rFonts w:cs="Arial"/>
              <w:szCs w:val="24"/>
            </w:rPr>
            <w:fldChar w:fldCharType="begin"/>
          </w:r>
          <w:r w:rsidRPr="00404A08">
            <w:rPr>
              <w:rFonts w:cs="Arial"/>
              <w:szCs w:val="24"/>
            </w:rPr>
            <w:instrText xml:space="preserve"> CITATION Tay16 \l 2057 </w:instrText>
          </w:r>
          <w:r w:rsidRPr="00404A08">
            <w:rPr>
              <w:rFonts w:cs="Arial"/>
              <w:szCs w:val="24"/>
            </w:rPr>
            <w:fldChar w:fldCharType="separate"/>
          </w:r>
          <w:r w:rsidR="00086C9D" w:rsidRPr="00086C9D">
            <w:rPr>
              <w:rFonts w:cs="Arial"/>
              <w:noProof/>
              <w:szCs w:val="24"/>
            </w:rPr>
            <w:t>(Taylor, 2016)</w:t>
          </w:r>
          <w:r w:rsidRPr="00404A08">
            <w:rPr>
              <w:rFonts w:cs="Arial"/>
              <w:szCs w:val="24"/>
            </w:rPr>
            <w:fldChar w:fldCharType="end"/>
          </w:r>
        </w:sdtContent>
      </w:sdt>
      <w:r w:rsidRPr="00404A08">
        <w:rPr>
          <w:rFonts w:cs="Arial"/>
          <w:szCs w:val="24"/>
        </w:rPr>
        <w:t>.</w:t>
      </w:r>
      <w:r w:rsidRPr="00404A08">
        <w:rPr>
          <w:rFonts w:eastAsia="Times New Roman" w:cs="Arial"/>
          <w:szCs w:val="24"/>
          <w:lang w:eastAsia="en-GB"/>
        </w:rPr>
        <w:t xml:space="preserve">The murder of Sarah Everard by PC </w:t>
      </w:r>
      <w:proofErr w:type="spellStart"/>
      <w:r w:rsidRPr="00404A08">
        <w:rPr>
          <w:rFonts w:eastAsia="Times New Roman" w:cs="Arial"/>
          <w:szCs w:val="24"/>
          <w:lang w:eastAsia="en-GB"/>
        </w:rPr>
        <w:t>Cuzons</w:t>
      </w:r>
      <w:proofErr w:type="spellEnd"/>
      <w:r w:rsidRPr="00404A08">
        <w:rPr>
          <w:rFonts w:eastAsia="Times New Roman" w:cs="Arial"/>
          <w:szCs w:val="24"/>
          <w:lang w:eastAsia="en-GB"/>
        </w:rPr>
        <w:t xml:space="preserve"> and the sexual offences charges brought against PC Carrick, 24 of which were rape, are recent examples that were played out in the media and reduced public confidence in the police. The official statistics for police misconduct show that 972 police officers were referred to formal misconduct proceedings in the year ending March 2023 and 207 of those resulted in gross misconduct. In the same year, 51,605 complaints were made against police by the public </w:t>
      </w:r>
      <w:sdt>
        <w:sdtPr>
          <w:rPr>
            <w:rFonts w:eastAsia="Times New Roman" w:cs="Arial"/>
            <w:szCs w:val="24"/>
            <w:lang w:eastAsia="en-GB"/>
          </w:rPr>
          <w:id w:val="-1780788017"/>
          <w:citation/>
        </w:sdtPr>
        <w:sdtContent>
          <w:r w:rsidRPr="00404A08">
            <w:rPr>
              <w:rFonts w:eastAsia="Times New Roman" w:cs="Arial"/>
              <w:szCs w:val="24"/>
              <w:lang w:eastAsia="en-GB"/>
            </w:rPr>
            <w:fldChar w:fldCharType="begin"/>
          </w:r>
          <w:r w:rsidRPr="00404A08">
            <w:rPr>
              <w:rFonts w:eastAsia="Times New Roman" w:cs="Arial"/>
              <w:szCs w:val="24"/>
              <w:lang w:eastAsia="en-GB"/>
            </w:rPr>
            <w:instrText xml:space="preserve"> CITATION Hom242 \l 2057 </w:instrText>
          </w:r>
          <w:r w:rsidRPr="00404A08">
            <w:rPr>
              <w:rFonts w:eastAsia="Times New Roman" w:cs="Arial"/>
              <w:szCs w:val="24"/>
              <w:lang w:eastAsia="en-GB"/>
            </w:rPr>
            <w:fldChar w:fldCharType="separate"/>
          </w:r>
          <w:r w:rsidR="00086C9D" w:rsidRPr="00086C9D">
            <w:rPr>
              <w:rFonts w:eastAsia="Times New Roman" w:cs="Arial"/>
              <w:noProof/>
              <w:szCs w:val="24"/>
              <w:lang w:eastAsia="en-GB"/>
            </w:rPr>
            <w:t>(Home Office, 2024)</w:t>
          </w:r>
          <w:r w:rsidRPr="00404A08">
            <w:rPr>
              <w:rFonts w:eastAsia="Times New Roman" w:cs="Arial"/>
              <w:szCs w:val="24"/>
              <w:lang w:eastAsia="en-GB"/>
            </w:rPr>
            <w:fldChar w:fldCharType="end"/>
          </w:r>
        </w:sdtContent>
      </w:sdt>
      <w:r w:rsidRPr="00404A08">
        <w:rPr>
          <w:rFonts w:eastAsia="Times New Roman" w:cs="Arial"/>
          <w:szCs w:val="24"/>
          <w:lang w:eastAsia="en-GB"/>
        </w:rPr>
        <w:t>.</w:t>
      </w:r>
      <w:r>
        <w:rPr>
          <w:rFonts w:eastAsia="Times New Roman" w:cs="Arial"/>
          <w:szCs w:val="24"/>
          <w:lang w:eastAsia="en-GB"/>
        </w:rPr>
        <w:t xml:space="preserve"> </w:t>
      </w:r>
      <w:r w:rsidRPr="00404A08">
        <w:rPr>
          <w:rFonts w:eastAsia="Times New Roman" w:cs="Arial"/>
          <w:szCs w:val="24"/>
          <w:lang w:eastAsia="en-GB"/>
        </w:rPr>
        <w:t xml:space="preserve">In her review, </w:t>
      </w:r>
      <w:r w:rsidRPr="0080755D">
        <w:rPr>
          <w:rFonts w:eastAsia="Times New Roman" w:cs="Arial"/>
          <w:noProof/>
          <w:szCs w:val="24"/>
          <w:lang w:eastAsia="en-GB"/>
        </w:rPr>
        <w:t xml:space="preserve">Casey </w:t>
      </w:r>
      <w:r>
        <w:rPr>
          <w:rFonts w:eastAsia="Times New Roman" w:cs="Arial"/>
          <w:noProof/>
          <w:szCs w:val="24"/>
          <w:lang w:eastAsia="en-GB"/>
        </w:rPr>
        <w:t>(</w:t>
      </w:r>
      <w:r w:rsidRPr="0080755D">
        <w:rPr>
          <w:rFonts w:eastAsia="Times New Roman" w:cs="Arial"/>
          <w:noProof/>
          <w:szCs w:val="24"/>
          <w:lang w:eastAsia="en-GB"/>
        </w:rPr>
        <w:t>2023)</w:t>
      </w:r>
      <w:r w:rsidRPr="00404A08">
        <w:rPr>
          <w:rFonts w:eastAsia="Times New Roman" w:cs="Arial"/>
          <w:szCs w:val="24"/>
          <w:lang w:eastAsia="en-GB"/>
        </w:rPr>
        <w:t xml:space="preserve"> concluded that th</w:t>
      </w:r>
      <w:r w:rsidR="00E15D75">
        <w:rPr>
          <w:rFonts w:eastAsia="Times New Roman" w:cs="Arial"/>
          <w:szCs w:val="24"/>
          <w:lang w:eastAsia="en-GB"/>
        </w:rPr>
        <w:t>e</w:t>
      </w:r>
      <w:r w:rsidRPr="00404A08">
        <w:rPr>
          <w:rFonts w:eastAsia="Times New Roman" w:cs="Arial"/>
          <w:szCs w:val="24"/>
          <w:lang w:eastAsia="en-GB"/>
        </w:rPr>
        <w:t xml:space="preserve"> Metropolitan police was institutionally racist, sexist and homophobic. Without the trust and confidence of the public, the police will be limited in their ability to carry out their functions. Trust and confidence </w:t>
      </w:r>
      <w:r w:rsidR="00744C66" w:rsidRPr="00404A08">
        <w:rPr>
          <w:rFonts w:eastAsia="Times New Roman" w:cs="Arial"/>
          <w:szCs w:val="24"/>
          <w:lang w:eastAsia="en-GB"/>
        </w:rPr>
        <w:t>help</w:t>
      </w:r>
      <w:r w:rsidRPr="00404A08">
        <w:rPr>
          <w:rFonts w:eastAsia="Times New Roman" w:cs="Arial"/>
          <w:szCs w:val="24"/>
          <w:lang w:eastAsia="en-GB"/>
        </w:rPr>
        <w:t xml:space="preserve"> constitute the legitimacy of the police as an authority over certain aspects of life </w:t>
      </w:r>
      <w:sdt>
        <w:sdtPr>
          <w:rPr>
            <w:rFonts w:eastAsia="Times New Roman" w:cs="Arial"/>
            <w:szCs w:val="24"/>
            <w:lang w:eastAsia="en-GB"/>
          </w:rPr>
          <w:id w:val="-692538714"/>
          <w:citation/>
        </w:sdtPr>
        <w:sdtContent>
          <w:r w:rsidRPr="00404A08">
            <w:rPr>
              <w:rFonts w:eastAsia="Times New Roman" w:cs="Arial"/>
              <w:szCs w:val="24"/>
              <w:lang w:eastAsia="en-GB"/>
            </w:rPr>
            <w:fldChar w:fldCharType="begin"/>
          </w:r>
          <w:r w:rsidRPr="00404A08">
            <w:rPr>
              <w:rFonts w:eastAsia="Times New Roman" w:cs="Arial"/>
              <w:szCs w:val="24"/>
              <w:lang w:eastAsia="en-GB"/>
            </w:rPr>
            <w:instrText xml:space="preserve"> CITATION Hoh10 \l 2057 </w:instrText>
          </w:r>
          <w:r w:rsidRPr="00404A08">
            <w:rPr>
              <w:rFonts w:eastAsia="Times New Roman" w:cs="Arial"/>
              <w:szCs w:val="24"/>
              <w:lang w:eastAsia="en-GB"/>
            </w:rPr>
            <w:fldChar w:fldCharType="separate"/>
          </w:r>
          <w:r w:rsidR="00086C9D" w:rsidRPr="00086C9D">
            <w:rPr>
              <w:rFonts w:eastAsia="Times New Roman" w:cs="Arial"/>
              <w:noProof/>
              <w:szCs w:val="24"/>
              <w:lang w:eastAsia="en-GB"/>
            </w:rPr>
            <w:t>(Hohl, 2010)</w:t>
          </w:r>
          <w:r w:rsidRPr="00404A08">
            <w:rPr>
              <w:rFonts w:eastAsia="Times New Roman" w:cs="Arial"/>
              <w:szCs w:val="24"/>
              <w:lang w:eastAsia="en-GB"/>
            </w:rPr>
            <w:fldChar w:fldCharType="end"/>
          </w:r>
        </w:sdtContent>
      </w:sdt>
      <w:r w:rsidRPr="00404A08">
        <w:rPr>
          <w:rFonts w:eastAsia="Times New Roman" w:cs="Arial"/>
          <w:szCs w:val="24"/>
          <w:lang w:eastAsia="en-GB"/>
        </w:rPr>
        <w:t>.</w:t>
      </w:r>
      <w:r w:rsidR="00AC3B24" w:rsidRPr="00AC3B24">
        <w:rPr>
          <w:rFonts w:cs="Arial"/>
          <w:szCs w:val="24"/>
        </w:rPr>
        <w:t xml:space="preserve"> </w:t>
      </w:r>
      <w:r w:rsidR="00AC3B24" w:rsidRPr="00404A08">
        <w:rPr>
          <w:rFonts w:cs="Arial"/>
          <w:szCs w:val="24"/>
        </w:rPr>
        <w:t xml:space="preserve">The term ‘public confidence’ is the key indicator of successful policing. Community cohesion and visibility aids confidence in policing and that can be achieved with higher visibility and communicating crime-related policing strategies with the community </w:t>
      </w:r>
      <w:sdt>
        <w:sdtPr>
          <w:rPr>
            <w:rFonts w:cs="Arial"/>
            <w:szCs w:val="24"/>
          </w:rPr>
          <w:id w:val="309300108"/>
          <w:citation/>
        </w:sdtPr>
        <w:sdtContent>
          <w:r w:rsidR="00AC3B24" w:rsidRPr="00404A08">
            <w:rPr>
              <w:rFonts w:cs="Arial"/>
              <w:szCs w:val="24"/>
            </w:rPr>
            <w:fldChar w:fldCharType="begin"/>
          </w:r>
          <w:r w:rsidR="00AC3B24" w:rsidRPr="00404A08">
            <w:rPr>
              <w:rFonts w:cs="Arial"/>
              <w:szCs w:val="24"/>
            </w:rPr>
            <w:instrText xml:space="preserve"> CITATION Mer12 \l 2057 </w:instrText>
          </w:r>
          <w:r w:rsidR="00AC3B24" w:rsidRPr="00404A08">
            <w:rPr>
              <w:rFonts w:cs="Arial"/>
              <w:szCs w:val="24"/>
            </w:rPr>
            <w:fldChar w:fldCharType="separate"/>
          </w:r>
          <w:r w:rsidR="00086C9D" w:rsidRPr="00086C9D">
            <w:rPr>
              <w:rFonts w:cs="Arial"/>
              <w:noProof/>
              <w:szCs w:val="24"/>
            </w:rPr>
            <w:t>(Merry, 2012)</w:t>
          </w:r>
          <w:r w:rsidR="00AC3B24" w:rsidRPr="00404A08">
            <w:rPr>
              <w:rFonts w:cs="Arial"/>
              <w:szCs w:val="24"/>
            </w:rPr>
            <w:fldChar w:fldCharType="end"/>
          </w:r>
        </w:sdtContent>
      </w:sdt>
      <w:r w:rsidR="00AC3B24" w:rsidRPr="00404A08">
        <w:rPr>
          <w:rFonts w:cs="Arial"/>
          <w:szCs w:val="24"/>
        </w:rPr>
        <w:t>.</w:t>
      </w:r>
      <w:r w:rsidR="00AC3B24">
        <w:rPr>
          <w:rFonts w:cs="Arial"/>
          <w:szCs w:val="24"/>
        </w:rPr>
        <w:t xml:space="preserve"> </w:t>
      </w:r>
    </w:p>
    <w:p w14:paraId="12EEBF94" w14:textId="1F8754DF" w:rsidR="00AC3B24" w:rsidRDefault="00A46C26" w:rsidP="002363B5">
      <w:pPr>
        <w:spacing w:line="480" w:lineRule="auto"/>
        <w:rPr>
          <w:rFonts w:cs="Arial"/>
          <w:szCs w:val="24"/>
        </w:rPr>
      </w:pPr>
      <w:r>
        <w:rPr>
          <w:rFonts w:cs="Arial"/>
          <w:szCs w:val="24"/>
        </w:rPr>
        <w:t xml:space="preserve">Following the general election in 2024 and a Labour led government, Yvette Cooper (Home Secretary) has laid out her plans for police reform. </w:t>
      </w:r>
      <w:r w:rsidR="00A1674F">
        <w:rPr>
          <w:rFonts w:cs="Arial"/>
          <w:szCs w:val="24"/>
        </w:rPr>
        <w:t xml:space="preserve">The plan includes a new Home Office unit to monitor police performance by using national data to make improvement on high priority areas such as tackling Violence Against Women and Girls (VAWG), knife crime and neighbourhood policing. Officer time spent on the frontline will be monitored along with police response times to ensure officers are spending more time being visible and accessible in the communities. There will also </w:t>
      </w:r>
      <w:r w:rsidR="00A1674F">
        <w:rPr>
          <w:rFonts w:cs="Arial"/>
          <w:szCs w:val="24"/>
        </w:rPr>
        <w:lastRenderedPageBreak/>
        <w:t xml:space="preserve">be a focus on police standards with data on misconduct, vetting and disciplinary procedures collected to ensure </w:t>
      </w:r>
      <w:r w:rsidR="00C84B7C">
        <w:rPr>
          <w:rFonts w:cs="Arial"/>
          <w:szCs w:val="24"/>
        </w:rPr>
        <w:t xml:space="preserve">forces are rooting out those who are not fit to serve to help restore public trust </w:t>
      </w:r>
      <w:sdt>
        <w:sdtPr>
          <w:rPr>
            <w:rFonts w:cs="Arial"/>
            <w:szCs w:val="24"/>
          </w:rPr>
          <w:id w:val="1187187791"/>
          <w:citation/>
        </w:sdtPr>
        <w:sdtContent>
          <w:r w:rsidR="00C84B7C">
            <w:rPr>
              <w:rFonts w:cs="Arial"/>
              <w:szCs w:val="24"/>
            </w:rPr>
            <w:fldChar w:fldCharType="begin"/>
          </w:r>
          <w:r w:rsidR="00C84B7C">
            <w:rPr>
              <w:rFonts w:cs="Arial"/>
              <w:szCs w:val="24"/>
            </w:rPr>
            <w:instrText xml:space="preserve"> CITATION Hom243 \l 2057 </w:instrText>
          </w:r>
          <w:r w:rsidR="00C84B7C">
            <w:rPr>
              <w:rFonts w:cs="Arial"/>
              <w:szCs w:val="24"/>
            </w:rPr>
            <w:fldChar w:fldCharType="separate"/>
          </w:r>
          <w:r w:rsidR="00086C9D" w:rsidRPr="00086C9D">
            <w:rPr>
              <w:rFonts w:cs="Arial"/>
              <w:noProof/>
              <w:szCs w:val="24"/>
            </w:rPr>
            <w:t>(Home Office, 2024)</w:t>
          </w:r>
          <w:r w:rsidR="00C84B7C">
            <w:rPr>
              <w:rFonts w:cs="Arial"/>
              <w:szCs w:val="24"/>
            </w:rPr>
            <w:fldChar w:fldCharType="end"/>
          </w:r>
        </w:sdtContent>
      </w:sdt>
      <w:r w:rsidR="00C84B7C">
        <w:rPr>
          <w:rFonts w:cs="Arial"/>
          <w:szCs w:val="24"/>
        </w:rPr>
        <w:t xml:space="preserve">. </w:t>
      </w:r>
      <w:r w:rsidRPr="00404A08">
        <w:rPr>
          <w:rFonts w:cs="Arial"/>
          <w:szCs w:val="24"/>
        </w:rPr>
        <w:t>The</w:t>
      </w:r>
      <w:r>
        <w:rPr>
          <w:rFonts w:cs="Arial"/>
          <w:szCs w:val="24"/>
        </w:rPr>
        <w:t xml:space="preserve">se </w:t>
      </w:r>
      <w:r w:rsidRPr="00404A08">
        <w:rPr>
          <w:rFonts w:cs="Arial"/>
          <w:szCs w:val="24"/>
        </w:rPr>
        <w:t>recent announcements on</w:t>
      </w:r>
      <w:r w:rsidR="00AC3B24">
        <w:rPr>
          <w:rFonts w:cs="Arial"/>
          <w:szCs w:val="24"/>
        </w:rPr>
        <w:t xml:space="preserve"> </w:t>
      </w:r>
      <w:r w:rsidRPr="00404A08">
        <w:rPr>
          <w:rFonts w:cs="Arial"/>
          <w:szCs w:val="24"/>
        </w:rPr>
        <w:t xml:space="preserve">policing reform have been met with encouragement from the National Police Chief’s Council (NPCC) </w:t>
      </w:r>
      <w:sdt>
        <w:sdtPr>
          <w:rPr>
            <w:rFonts w:cs="Arial"/>
            <w:szCs w:val="24"/>
          </w:rPr>
          <w:id w:val="1859384669"/>
          <w:citation/>
        </w:sdtPr>
        <w:sdtContent>
          <w:r w:rsidRPr="00404A08">
            <w:rPr>
              <w:rFonts w:cs="Arial"/>
              <w:szCs w:val="24"/>
            </w:rPr>
            <w:fldChar w:fldCharType="begin"/>
          </w:r>
          <w:r w:rsidRPr="00404A08">
            <w:rPr>
              <w:rFonts w:cs="Arial"/>
              <w:szCs w:val="24"/>
            </w:rPr>
            <w:instrText xml:space="preserve"> CITATION Hom24 \l 2057 </w:instrText>
          </w:r>
          <w:r w:rsidRPr="00404A08">
            <w:rPr>
              <w:rFonts w:cs="Arial"/>
              <w:szCs w:val="24"/>
            </w:rPr>
            <w:fldChar w:fldCharType="separate"/>
          </w:r>
          <w:r w:rsidR="00086C9D" w:rsidRPr="00086C9D">
            <w:rPr>
              <w:rFonts w:cs="Arial"/>
              <w:noProof/>
              <w:szCs w:val="24"/>
            </w:rPr>
            <w:t>(Home Office, 2024)</w:t>
          </w:r>
          <w:r w:rsidRPr="00404A08">
            <w:rPr>
              <w:rFonts w:cs="Arial"/>
              <w:szCs w:val="24"/>
            </w:rPr>
            <w:fldChar w:fldCharType="end"/>
          </w:r>
        </w:sdtContent>
      </w:sdt>
      <w:r w:rsidRPr="00404A08">
        <w:rPr>
          <w:rFonts w:cs="Arial"/>
          <w:szCs w:val="24"/>
        </w:rPr>
        <w:t xml:space="preserve"> and the Association of Police and Crime Commissioners (APCC) </w:t>
      </w:r>
      <w:sdt>
        <w:sdtPr>
          <w:rPr>
            <w:rFonts w:cs="Arial"/>
            <w:szCs w:val="24"/>
          </w:rPr>
          <w:id w:val="1881120897"/>
          <w:citation/>
        </w:sdtPr>
        <w:sdtContent>
          <w:r w:rsidRPr="00404A08">
            <w:rPr>
              <w:rFonts w:cs="Arial"/>
              <w:szCs w:val="24"/>
            </w:rPr>
            <w:fldChar w:fldCharType="begin"/>
          </w:r>
          <w:r w:rsidRPr="00404A08">
            <w:rPr>
              <w:rFonts w:cs="Arial"/>
              <w:szCs w:val="24"/>
            </w:rPr>
            <w:instrText xml:space="preserve"> CITATION Ass24 \l 2057 </w:instrText>
          </w:r>
          <w:r w:rsidRPr="00404A08">
            <w:rPr>
              <w:rFonts w:cs="Arial"/>
              <w:szCs w:val="24"/>
            </w:rPr>
            <w:fldChar w:fldCharType="separate"/>
          </w:r>
          <w:r w:rsidR="00086C9D" w:rsidRPr="00086C9D">
            <w:rPr>
              <w:rFonts w:cs="Arial"/>
              <w:noProof/>
              <w:szCs w:val="24"/>
            </w:rPr>
            <w:t>(Association of Police and Crime Commisioners, 2024)</w:t>
          </w:r>
          <w:r w:rsidRPr="00404A08">
            <w:rPr>
              <w:rFonts w:cs="Arial"/>
              <w:szCs w:val="24"/>
            </w:rPr>
            <w:fldChar w:fldCharType="end"/>
          </w:r>
        </w:sdtContent>
      </w:sdt>
      <w:r w:rsidRPr="00404A08">
        <w:rPr>
          <w:rFonts w:cs="Arial"/>
          <w:szCs w:val="24"/>
        </w:rPr>
        <w:t>.</w:t>
      </w:r>
      <w:r>
        <w:rPr>
          <w:rFonts w:cs="Arial"/>
          <w:szCs w:val="24"/>
        </w:rPr>
        <w:t xml:space="preserve"> </w:t>
      </w:r>
      <w:r w:rsidRPr="00404A08">
        <w:rPr>
          <w:rFonts w:cs="Arial"/>
          <w:szCs w:val="24"/>
        </w:rPr>
        <w:t>Gavin Stephens (Chair of the NPCC) stated that where you reside where you live determines the kind of policing you get. The NPCC’s have agreed that the 43 police forces struggle with the same issues and spend both time and money on finding individual solutions and that the answer would be to join forces and work together. Whilst some forces may invest in video call software for domestic abuse victims, others have invested in facial recognition software resulting in a postcode lottery service</w:t>
      </w:r>
      <w:sdt>
        <w:sdtPr>
          <w:rPr>
            <w:rFonts w:cs="Arial"/>
            <w:szCs w:val="24"/>
          </w:rPr>
          <w:id w:val="-173883875"/>
          <w:citation/>
        </w:sdtPr>
        <w:sdtContent>
          <w:r w:rsidRPr="00404A08">
            <w:rPr>
              <w:rFonts w:cs="Arial"/>
              <w:szCs w:val="24"/>
            </w:rPr>
            <w:fldChar w:fldCharType="begin"/>
          </w:r>
          <w:r w:rsidRPr="00404A08">
            <w:rPr>
              <w:rFonts w:cs="Arial"/>
              <w:szCs w:val="24"/>
            </w:rPr>
            <w:instrText xml:space="preserve"> CITATION Dod24 \l 2057 </w:instrText>
          </w:r>
          <w:r w:rsidRPr="00404A08">
            <w:rPr>
              <w:rFonts w:cs="Arial"/>
              <w:szCs w:val="24"/>
            </w:rPr>
            <w:fldChar w:fldCharType="separate"/>
          </w:r>
          <w:r w:rsidR="00086C9D">
            <w:rPr>
              <w:rFonts w:cs="Arial"/>
              <w:noProof/>
              <w:szCs w:val="24"/>
            </w:rPr>
            <w:t xml:space="preserve"> </w:t>
          </w:r>
          <w:r w:rsidR="00086C9D" w:rsidRPr="00086C9D">
            <w:rPr>
              <w:rFonts w:cs="Arial"/>
              <w:noProof/>
              <w:szCs w:val="24"/>
            </w:rPr>
            <w:t>(Dodd, 2024)</w:t>
          </w:r>
          <w:r w:rsidRPr="00404A08">
            <w:rPr>
              <w:rFonts w:cs="Arial"/>
              <w:szCs w:val="24"/>
            </w:rPr>
            <w:fldChar w:fldCharType="end"/>
          </w:r>
        </w:sdtContent>
      </w:sdt>
      <w:r>
        <w:rPr>
          <w:rFonts w:cs="Arial"/>
          <w:szCs w:val="24"/>
        </w:rPr>
        <w:t>.</w:t>
      </w:r>
      <w:r w:rsidR="00DE6AC7" w:rsidRPr="00DE6AC7">
        <w:rPr>
          <w:rFonts w:cs="Arial"/>
          <w:szCs w:val="24"/>
        </w:rPr>
        <w:t xml:space="preserve"> </w:t>
      </w:r>
      <w:r w:rsidR="00DE6AC7" w:rsidRPr="00404A08">
        <w:rPr>
          <w:rFonts w:cs="Arial"/>
          <w:szCs w:val="24"/>
        </w:rPr>
        <w:t xml:space="preserve">Data-driven policing systems offer police forces with ways to pre-empt, predict or prevent crime. Qlik Sense is one such system used by Avon and Somerset Constabulary and is a predictive analytics platform utilising the data of 250,000 people to, in essence, predict their risk of committing or becoming a victim of crime </w:t>
      </w:r>
      <w:sdt>
        <w:sdtPr>
          <w:rPr>
            <w:rFonts w:cs="Arial"/>
            <w:szCs w:val="24"/>
          </w:rPr>
          <w:id w:val="-303244380"/>
          <w:citation/>
        </w:sdtPr>
        <w:sdtContent>
          <w:r w:rsidR="00DE6AC7" w:rsidRPr="00404A08">
            <w:rPr>
              <w:rFonts w:cs="Arial"/>
              <w:szCs w:val="24"/>
            </w:rPr>
            <w:fldChar w:fldCharType="begin"/>
          </w:r>
          <w:r w:rsidR="00DE6AC7" w:rsidRPr="00404A08">
            <w:rPr>
              <w:rFonts w:cs="Arial"/>
              <w:szCs w:val="24"/>
            </w:rPr>
            <w:instrText xml:space="preserve"> CITATION Pea24 \l 2057 </w:instrText>
          </w:r>
          <w:r w:rsidR="00DE6AC7" w:rsidRPr="00404A08">
            <w:rPr>
              <w:rFonts w:cs="Arial"/>
              <w:szCs w:val="24"/>
            </w:rPr>
            <w:fldChar w:fldCharType="separate"/>
          </w:r>
          <w:r w:rsidR="00086C9D" w:rsidRPr="00086C9D">
            <w:rPr>
              <w:rFonts w:cs="Arial"/>
              <w:noProof/>
              <w:szCs w:val="24"/>
            </w:rPr>
            <w:t>(Pearson, 2024)</w:t>
          </w:r>
          <w:r w:rsidR="00DE6AC7" w:rsidRPr="00404A08">
            <w:rPr>
              <w:rFonts w:cs="Arial"/>
              <w:szCs w:val="24"/>
            </w:rPr>
            <w:fldChar w:fldCharType="end"/>
          </w:r>
        </w:sdtContent>
      </w:sdt>
      <w:r w:rsidR="00DE6AC7" w:rsidRPr="00404A08">
        <w:rPr>
          <w:rFonts w:cs="Arial"/>
          <w:szCs w:val="24"/>
        </w:rPr>
        <w:t>.</w:t>
      </w:r>
    </w:p>
    <w:p w14:paraId="5178E73F" w14:textId="0110581D" w:rsidR="00461FA2" w:rsidRDefault="00917C4B" w:rsidP="00F4712F">
      <w:pPr>
        <w:spacing w:line="480" w:lineRule="auto"/>
        <w:rPr>
          <w:rFonts w:cs="Arial"/>
          <w:szCs w:val="24"/>
        </w:rPr>
      </w:pPr>
      <w:r>
        <w:rPr>
          <w:color w:val="000000"/>
        </w:rPr>
        <w:t>In conclusion, t</w:t>
      </w:r>
      <w:r w:rsidR="003810CD">
        <w:rPr>
          <w:color w:val="000000"/>
        </w:rPr>
        <w:t xml:space="preserve">he relationship between PCC and </w:t>
      </w:r>
      <w:r w:rsidR="008A0A99">
        <w:rPr>
          <w:color w:val="000000"/>
        </w:rPr>
        <w:t>Chief Constable</w:t>
      </w:r>
      <w:r w:rsidR="003810CD">
        <w:rPr>
          <w:color w:val="000000"/>
        </w:rPr>
        <w:t xml:space="preserve"> needs consistency. </w:t>
      </w:r>
      <w:r w:rsidR="003810CD" w:rsidRPr="003810CD">
        <w:rPr>
          <w:noProof/>
          <w:color w:val="000000"/>
        </w:rPr>
        <w:t>Davies</w:t>
      </w:r>
      <w:r w:rsidR="003810CD">
        <w:rPr>
          <w:noProof/>
          <w:color w:val="000000"/>
        </w:rPr>
        <w:t xml:space="preserve"> (</w:t>
      </w:r>
      <w:r w:rsidR="003810CD" w:rsidRPr="003810CD">
        <w:rPr>
          <w:noProof/>
          <w:color w:val="000000"/>
        </w:rPr>
        <w:t>2016)</w:t>
      </w:r>
      <w:r w:rsidR="003810CD">
        <w:rPr>
          <w:color w:val="000000"/>
        </w:rPr>
        <w:t xml:space="preserve"> </w:t>
      </w:r>
      <w:r w:rsidR="003810CD">
        <w:rPr>
          <w:rFonts w:cs="Arial"/>
          <w:szCs w:val="24"/>
        </w:rPr>
        <w:t>proposed that m</w:t>
      </w:r>
      <w:r w:rsidR="002363B5" w:rsidRPr="00404A08">
        <w:rPr>
          <w:rFonts w:cs="Arial"/>
          <w:szCs w:val="24"/>
        </w:rPr>
        <w:t xml:space="preserve">iddle agents could be used to facilitate better relationships between PCCs and </w:t>
      </w:r>
      <w:r w:rsidR="008A0A99">
        <w:rPr>
          <w:rFonts w:cs="Arial"/>
          <w:szCs w:val="24"/>
        </w:rPr>
        <w:t>Chief Constables</w:t>
      </w:r>
      <w:r w:rsidR="002363B5" w:rsidRPr="00404A08">
        <w:rPr>
          <w:rFonts w:cs="Arial"/>
          <w:szCs w:val="24"/>
        </w:rPr>
        <w:t xml:space="preserve"> and a deputy PCC and the deputy constable could fulfil this role</w:t>
      </w:r>
      <w:r w:rsidR="00AC3B24">
        <w:rPr>
          <w:rFonts w:cs="Arial"/>
          <w:szCs w:val="24"/>
        </w:rPr>
        <w:t>.</w:t>
      </w:r>
      <w:r w:rsidR="00FB2C79">
        <w:rPr>
          <w:rFonts w:cs="Arial"/>
          <w:szCs w:val="24"/>
        </w:rPr>
        <w:t xml:space="preserve"> </w:t>
      </w:r>
      <w:r w:rsidR="00D466D3">
        <w:rPr>
          <w:rFonts w:cs="Arial"/>
          <w:szCs w:val="24"/>
        </w:rPr>
        <w:t xml:space="preserve">In 2021, the Conservative government committed to introducing legislation that would require all PCCs to appoint a deputy </w:t>
      </w:r>
      <w:r>
        <w:rPr>
          <w:rFonts w:cs="Arial"/>
          <w:szCs w:val="24"/>
        </w:rPr>
        <w:t>to</w:t>
      </w:r>
      <w:r w:rsidR="00D466D3">
        <w:rPr>
          <w:rFonts w:cs="Arial"/>
          <w:szCs w:val="24"/>
        </w:rPr>
        <w:t xml:space="preserve"> enhance resilience and capacity but to date this has not been introduced to Parliament by the Conservative or the new Labour government.</w:t>
      </w:r>
      <w:r w:rsidR="008E0255">
        <w:rPr>
          <w:rFonts w:cs="Arial"/>
          <w:szCs w:val="24"/>
        </w:rPr>
        <w:t xml:space="preserve"> </w:t>
      </w:r>
      <w:r w:rsidR="00AC3B24" w:rsidRPr="00404A08">
        <w:rPr>
          <w:rFonts w:cs="Arial"/>
          <w:szCs w:val="24"/>
        </w:rPr>
        <w:t xml:space="preserve">The Policing Protocol makes clear that </w:t>
      </w:r>
      <w:r w:rsidR="008A0A99">
        <w:rPr>
          <w:rFonts w:cs="Arial"/>
          <w:szCs w:val="24"/>
        </w:rPr>
        <w:t>Chief Constables</w:t>
      </w:r>
      <w:r w:rsidR="00AC3B24" w:rsidRPr="00404A08">
        <w:rPr>
          <w:rFonts w:cs="Arial"/>
          <w:szCs w:val="24"/>
        </w:rPr>
        <w:t xml:space="preserve"> are accountable to PCCs and makes </w:t>
      </w:r>
      <w:r w:rsidR="00AC3B24" w:rsidRPr="00404A08">
        <w:rPr>
          <w:rFonts w:cs="Arial"/>
          <w:szCs w:val="24"/>
        </w:rPr>
        <w:lastRenderedPageBreak/>
        <w:t xml:space="preserve">recommendations to strengthen the governance arrangement by putting onus on the Home Secretary to review the Policing Protocol Order to set clear terms of reference and issue an Accountability Code of Practice which would highlight cases of best practice and give examples of mechanisms that PCC’s should use to hold </w:t>
      </w:r>
      <w:r w:rsidR="008A0A99">
        <w:rPr>
          <w:rFonts w:cs="Arial"/>
          <w:szCs w:val="24"/>
        </w:rPr>
        <w:t>Chief Constables</w:t>
      </w:r>
      <w:r w:rsidR="00AC3B24" w:rsidRPr="00404A08">
        <w:rPr>
          <w:rFonts w:cs="Arial"/>
          <w:szCs w:val="24"/>
        </w:rPr>
        <w:t xml:space="preserve"> to account </w:t>
      </w:r>
      <w:sdt>
        <w:sdtPr>
          <w:rPr>
            <w:rFonts w:cs="Arial"/>
            <w:szCs w:val="24"/>
          </w:rPr>
          <w:id w:val="-10606360"/>
          <w:citation/>
        </w:sdtPr>
        <w:sdtContent>
          <w:r w:rsidR="00AC3B24" w:rsidRPr="00404A08">
            <w:rPr>
              <w:rFonts w:cs="Arial"/>
              <w:szCs w:val="24"/>
            </w:rPr>
            <w:fldChar w:fldCharType="begin"/>
          </w:r>
          <w:r w:rsidR="00AC3B24" w:rsidRPr="00404A08">
            <w:rPr>
              <w:rFonts w:cs="Arial"/>
              <w:szCs w:val="24"/>
            </w:rPr>
            <w:instrText xml:space="preserve"> CITATION Coo21 \l 2057 </w:instrText>
          </w:r>
          <w:r w:rsidR="00AC3B24" w:rsidRPr="00404A08">
            <w:rPr>
              <w:rFonts w:cs="Arial"/>
              <w:szCs w:val="24"/>
            </w:rPr>
            <w:fldChar w:fldCharType="separate"/>
          </w:r>
          <w:r w:rsidR="00086C9D" w:rsidRPr="00086C9D">
            <w:rPr>
              <w:rFonts w:cs="Arial"/>
              <w:noProof/>
              <w:szCs w:val="24"/>
            </w:rPr>
            <w:t>(Cooper, 2021)</w:t>
          </w:r>
          <w:r w:rsidR="00AC3B24" w:rsidRPr="00404A08">
            <w:rPr>
              <w:rFonts w:cs="Arial"/>
              <w:szCs w:val="24"/>
            </w:rPr>
            <w:fldChar w:fldCharType="end"/>
          </w:r>
        </w:sdtContent>
      </w:sdt>
      <w:r w:rsidR="00AC3B24" w:rsidRPr="00404A08">
        <w:rPr>
          <w:rFonts w:cs="Arial"/>
          <w:szCs w:val="24"/>
        </w:rPr>
        <w:t>.</w:t>
      </w:r>
      <w:r w:rsidR="008E0255">
        <w:rPr>
          <w:rFonts w:cs="Arial"/>
          <w:szCs w:val="24"/>
        </w:rPr>
        <w:t xml:space="preserve"> </w:t>
      </w:r>
      <w:r w:rsidR="008E0255" w:rsidRPr="008E0255">
        <w:rPr>
          <w:rFonts w:cs="Arial"/>
          <w:noProof/>
          <w:szCs w:val="24"/>
        </w:rPr>
        <w:t>The Labour Party</w:t>
      </w:r>
      <w:r w:rsidR="008E0255">
        <w:rPr>
          <w:rFonts w:cs="Arial"/>
          <w:noProof/>
          <w:szCs w:val="24"/>
        </w:rPr>
        <w:t xml:space="preserve"> (</w:t>
      </w:r>
      <w:r w:rsidR="008E0255" w:rsidRPr="008E0255">
        <w:rPr>
          <w:rFonts w:cs="Arial"/>
          <w:noProof/>
          <w:szCs w:val="24"/>
        </w:rPr>
        <w:t>2024)</w:t>
      </w:r>
      <w:r w:rsidR="008E0255">
        <w:rPr>
          <w:rFonts w:cs="Arial"/>
          <w:noProof/>
          <w:szCs w:val="24"/>
        </w:rPr>
        <w:t xml:space="preserve"> have published no plan to remove the role of PCC but are clear with their intention to extend the power of </w:t>
      </w:r>
      <w:r w:rsidR="008A0A99">
        <w:rPr>
          <w:rFonts w:cs="Arial"/>
          <w:noProof/>
          <w:szCs w:val="24"/>
        </w:rPr>
        <w:t>Mayors</w:t>
      </w:r>
      <w:r w:rsidR="008E0255">
        <w:rPr>
          <w:rFonts w:cs="Arial"/>
          <w:noProof/>
          <w:szCs w:val="24"/>
        </w:rPr>
        <w:t xml:space="preserve"> and so I anticipate that </w:t>
      </w:r>
      <w:r w:rsidR="008A0A99">
        <w:rPr>
          <w:rFonts w:cs="Arial"/>
          <w:noProof/>
          <w:szCs w:val="24"/>
        </w:rPr>
        <w:t>Mayors</w:t>
      </w:r>
      <w:r w:rsidR="008E0255">
        <w:rPr>
          <w:rFonts w:cs="Arial"/>
          <w:noProof/>
          <w:szCs w:val="24"/>
        </w:rPr>
        <w:t xml:space="preserve"> will inevitably encompass the role of PCC. </w:t>
      </w:r>
    </w:p>
    <w:p w14:paraId="55818AB2" w14:textId="50E78E5C" w:rsidR="00AC3B24" w:rsidRDefault="008E0255" w:rsidP="60062E4B">
      <w:pPr>
        <w:spacing w:line="480" w:lineRule="auto"/>
        <w:rPr>
          <w:rFonts w:eastAsia="Times New Roman" w:cs="Arial"/>
          <w:lang w:eastAsia="en-GB"/>
        </w:rPr>
      </w:pPr>
      <w:r w:rsidRPr="60062E4B">
        <w:rPr>
          <w:rFonts w:eastAsia="Times New Roman" w:cs="Arial"/>
          <w:noProof/>
          <w:lang w:eastAsia="en-GB"/>
        </w:rPr>
        <w:t>Barber (2022) stated that</w:t>
      </w:r>
      <w:r w:rsidR="00AE5556" w:rsidRPr="60062E4B">
        <w:rPr>
          <w:rFonts w:eastAsia="Times New Roman" w:cs="Arial"/>
          <w:lang w:eastAsia="en-GB"/>
        </w:rPr>
        <w:t xml:space="preserve"> i</w:t>
      </w:r>
      <w:r w:rsidR="00AC3B24" w:rsidRPr="60062E4B">
        <w:rPr>
          <w:rFonts w:eastAsia="Times New Roman" w:cs="Arial"/>
          <w:lang w:eastAsia="en-GB"/>
        </w:rPr>
        <w:t>t would be socially and economically beneficial to prevent crime from happening rather than dealing with it after it has happened but that our system is designed to do the latter</w:t>
      </w:r>
      <w:r w:rsidR="00D974F6" w:rsidRPr="60062E4B">
        <w:rPr>
          <w:rFonts w:eastAsia="Times New Roman" w:cs="Arial"/>
          <w:lang w:eastAsia="en-GB"/>
        </w:rPr>
        <w:t>.</w:t>
      </w:r>
      <w:r w:rsidR="00AC3B24" w:rsidRPr="60062E4B">
        <w:rPr>
          <w:rFonts w:eastAsia="Times New Roman" w:cs="Arial"/>
          <w:lang w:eastAsia="en-GB"/>
        </w:rPr>
        <w:t xml:space="preserve"> </w:t>
      </w:r>
      <w:r w:rsidR="0095761B" w:rsidRPr="60062E4B">
        <w:rPr>
          <w:rFonts w:eastAsia="Times New Roman" w:cs="Arial"/>
          <w:lang w:eastAsia="en-GB"/>
        </w:rPr>
        <w:t xml:space="preserve">This relates back to the </w:t>
      </w:r>
      <w:proofErr w:type="spellStart"/>
      <w:r w:rsidR="0095761B" w:rsidRPr="60062E4B">
        <w:rPr>
          <w:rFonts w:eastAsia="Times New Roman" w:cs="Arial"/>
          <w:lang w:eastAsia="en-GB"/>
        </w:rPr>
        <w:t>Peelian</w:t>
      </w:r>
      <w:proofErr w:type="spellEnd"/>
      <w:r w:rsidR="0095761B" w:rsidRPr="60062E4B">
        <w:rPr>
          <w:rFonts w:eastAsia="Times New Roman" w:cs="Arial"/>
          <w:lang w:eastAsia="en-GB"/>
        </w:rPr>
        <w:t xml:space="preserve"> principals set in 1849. Prevention </w:t>
      </w:r>
      <w:r w:rsidR="00DE6AC7" w:rsidRPr="60062E4B">
        <w:rPr>
          <w:rFonts w:eastAsia="Times New Roman" w:cs="Arial"/>
          <w:lang w:eastAsia="en-GB"/>
        </w:rPr>
        <w:t>i</w:t>
      </w:r>
      <w:r w:rsidR="0095761B" w:rsidRPr="60062E4B">
        <w:rPr>
          <w:rFonts w:eastAsia="Times New Roman" w:cs="Arial"/>
          <w:lang w:eastAsia="en-GB"/>
        </w:rPr>
        <w:t>s better than the cure</w:t>
      </w:r>
      <w:r w:rsidRPr="60062E4B">
        <w:rPr>
          <w:rFonts w:eastAsia="Times New Roman" w:cs="Arial"/>
          <w:lang w:eastAsia="en-GB"/>
        </w:rPr>
        <w:t xml:space="preserve"> and this appears to be the direction that the Labour party want to take policing by their investment into monitoring of police performance and neighbourhood policing.</w:t>
      </w:r>
      <w:r w:rsidR="005A7276" w:rsidRPr="60062E4B">
        <w:rPr>
          <w:rFonts w:eastAsia="Times New Roman" w:cs="Arial"/>
          <w:noProof/>
          <w:lang w:eastAsia="en-GB"/>
        </w:rPr>
        <w:t xml:space="preserve"> Loeffler (2016) </w:t>
      </w:r>
      <w:r w:rsidR="0046571C" w:rsidRPr="60062E4B">
        <w:rPr>
          <w:rFonts w:eastAsia="Times New Roman" w:cs="Arial"/>
          <w:noProof/>
          <w:lang w:eastAsia="en-GB"/>
        </w:rPr>
        <w:t>suggests</w:t>
      </w:r>
      <w:r w:rsidR="0046571C" w:rsidRPr="60062E4B">
        <w:rPr>
          <w:rFonts w:eastAsia="Times New Roman" w:cs="Arial"/>
          <w:lang w:eastAsia="en-GB"/>
        </w:rPr>
        <w:t xml:space="preserve"> that g</w:t>
      </w:r>
      <w:r w:rsidR="0095761B" w:rsidRPr="60062E4B">
        <w:rPr>
          <w:rFonts w:eastAsia="Times New Roman" w:cs="Arial"/>
          <w:lang w:eastAsia="en-GB"/>
        </w:rPr>
        <w:t>ood governance ensures that corruption is minimized, that views of minorities are considered and that the voices of the most vulnerable are heard whilst being responsive to the present and future needs of society</w:t>
      </w:r>
      <w:r w:rsidR="00733BE1" w:rsidRPr="60062E4B">
        <w:rPr>
          <w:rFonts w:eastAsia="Times New Roman" w:cs="Arial"/>
          <w:lang w:eastAsia="en-GB"/>
        </w:rPr>
        <w:t xml:space="preserve">. The Labour policing reform plans to review data on vetting and disciplinary procedures are a hopeful mechanism to root out corruption in policing and increase public trust and confidence in </w:t>
      </w:r>
      <w:r w:rsidR="5AB1E0D6" w:rsidRPr="60062E4B">
        <w:rPr>
          <w:rFonts w:eastAsia="Times New Roman" w:cs="Arial"/>
          <w:lang w:eastAsia="en-GB"/>
        </w:rPr>
        <w:t xml:space="preserve">the officers that work within </w:t>
      </w:r>
      <w:r w:rsidR="00733BE1" w:rsidRPr="60062E4B">
        <w:rPr>
          <w:rFonts w:eastAsia="Times New Roman" w:cs="Arial"/>
          <w:lang w:eastAsia="en-GB"/>
        </w:rPr>
        <w:t>police.</w:t>
      </w:r>
    </w:p>
    <w:p w14:paraId="78FCCD3D" w14:textId="438B16FF" w:rsidR="00C03D76" w:rsidRDefault="00E26B31" w:rsidP="60062E4B">
      <w:pPr>
        <w:spacing w:line="480" w:lineRule="auto"/>
        <w:rPr>
          <w:rFonts w:cs="Arial"/>
        </w:rPr>
      </w:pPr>
      <w:r>
        <w:rPr>
          <w:noProof/>
        </w:rPr>
        <w:t xml:space="preserve">Barber (2022) also stated that </w:t>
      </w:r>
      <w:r w:rsidRPr="60062E4B">
        <w:rPr>
          <w:rFonts w:cs="Arial"/>
        </w:rPr>
        <w:t>police</w:t>
      </w:r>
      <w:r w:rsidR="00F8553A" w:rsidRPr="60062E4B">
        <w:rPr>
          <w:rFonts w:cs="Arial"/>
        </w:rPr>
        <w:t xml:space="preserve"> institutions are no longer a match for the challenges it </w:t>
      </w:r>
      <w:r w:rsidRPr="60062E4B">
        <w:rPr>
          <w:rFonts w:cs="Arial"/>
        </w:rPr>
        <w:t>faces, and that t</w:t>
      </w:r>
      <w:r w:rsidR="00F8553A" w:rsidRPr="60062E4B">
        <w:rPr>
          <w:rFonts w:cs="Arial"/>
        </w:rPr>
        <w:t xml:space="preserve">echnology and globalisation are transforming society </w:t>
      </w:r>
      <w:r w:rsidRPr="60062E4B">
        <w:rPr>
          <w:rFonts w:cs="Arial"/>
        </w:rPr>
        <w:t xml:space="preserve">and </w:t>
      </w:r>
      <w:r w:rsidR="00F8553A" w:rsidRPr="60062E4B">
        <w:rPr>
          <w:rFonts w:cs="Arial"/>
        </w:rPr>
        <w:t>police are tackling crime of the digital age with an analogue approach</w:t>
      </w:r>
      <w:r w:rsidRPr="60062E4B">
        <w:rPr>
          <w:rFonts w:cs="Arial"/>
        </w:rPr>
        <w:t xml:space="preserve">. </w:t>
      </w:r>
      <w:r w:rsidR="0046571C" w:rsidRPr="60062E4B">
        <w:rPr>
          <w:rFonts w:cs="Arial"/>
        </w:rPr>
        <w:t xml:space="preserve">Artificial Intelligence (AI) is being utilised more in </w:t>
      </w:r>
      <w:r w:rsidR="4194B8D7" w:rsidRPr="60062E4B">
        <w:rPr>
          <w:rFonts w:cs="Arial"/>
        </w:rPr>
        <w:t>policing,</w:t>
      </w:r>
      <w:r w:rsidR="0046571C" w:rsidRPr="60062E4B">
        <w:rPr>
          <w:rFonts w:cs="Arial"/>
        </w:rPr>
        <w:t xml:space="preserve"> and this is notable in Humberside police who are making use of Tableau which allows performance data to be captured and the use of Miel which will seek to populate reports in lieu of police having to </w:t>
      </w:r>
      <w:r w:rsidR="0046571C" w:rsidRPr="60062E4B">
        <w:rPr>
          <w:rFonts w:cs="Arial"/>
        </w:rPr>
        <w:lastRenderedPageBreak/>
        <w:t>manually input information. This links back to the words of Stephens in that policing is a lottery and forces need to pull together to ensure all forces are benefitting from the same innovative solutions to the same problems.</w:t>
      </w:r>
      <w:r w:rsidR="009F7469" w:rsidRPr="60062E4B">
        <w:rPr>
          <w:rFonts w:cs="Arial"/>
        </w:rPr>
        <w:t xml:space="preserve"> </w:t>
      </w:r>
      <w:r w:rsidR="00C03D76" w:rsidRPr="60062E4B">
        <w:rPr>
          <w:rFonts w:cs="Arial"/>
        </w:rPr>
        <w:t>The central question in police governance is</w:t>
      </w:r>
      <w:r w:rsidR="00C03D76" w:rsidRPr="60062E4B">
        <w:rPr>
          <w:rFonts w:cs="Arial"/>
          <w:i/>
          <w:iCs/>
        </w:rPr>
        <w:t xml:space="preserve"> </w:t>
      </w:r>
      <w:r w:rsidR="00C03D76" w:rsidRPr="60062E4B">
        <w:rPr>
          <w:rFonts w:cs="Arial"/>
        </w:rPr>
        <w:t>how the police can be made accountable to the public without being controlled by politicians or overly influenced in their operational decisions by public opinion</w:t>
      </w:r>
      <w:sdt>
        <w:sdtPr>
          <w:rPr>
            <w:rFonts w:cs="Arial"/>
          </w:rPr>
          <w:id w:val="-344407124"/>
          <w:citation/>
        </w:sdtPr>
        <w:sdtContent>
          <w:r w:rsidR="00C03D76" w:rsidRPr="60062E4B">
            <w:rPr>
              <w:rFonts w:cs="Arial"/>
            </w:rPr>
            <w:fldChar w:fldCharType="begin"/>
          </w:r>
          <w:r w:rsidR="00C03D76" w:rsidRPr="60062E4B">
            <w:rPr>
              <w:rFonts w:cs="Arial"/>
            </w:rPr>
            <w:instrText xml:space="preserve"> CITATION Bar22 \l 2057 </w:instrText>
          </w:r>
          <w:r w:rsidR="00C03D76" w:rsidRPr="60062E4B">
            <w:rPr>
              <w:rFonts w:cs="Arial"/>
            </w:rPr>
            <w:fldChar w:fldCharType="separate"/>
          </w:r>
          <w:r w:rsidR="00086C9D" w:rsidRPr="60062E4B">
            <w:rPr>
              <w:rFonts w:cs="Arial"/>
              <w:noProof/>
            </w:rPr>
            <w:t xml:space="preserve"> (Barber, 2022)</w:t>
          </w:r>
          <w:r w:rsidR="00C03D76" w:rsidRPr="60062E4B">
            <w:rPr>
              <w:rFonts w:cs="Arial"/>
            </w:rPr>
            <w:fldChar w:fldCharType="end"/>
          </w:r>
        </w:sdtContent>
      </w:sdt>
      <w:r w:rsidR="00C03D76" w:rsidRPr="60062E4B">
        <w:rPr>
          <w:rFonts w:cs="Arial"/>
        </w:rPr>
        <w:t>.</w:t>
      </w:r>
      <w:r w:rsidR="005300EB" w:rsidRPr="60062E4B">
        <w:rPr>
          <w:rFonts w:cs="Arial"/>
        </w:rPr>
        <w:t xml:space="preserve"> For me, this is the key question and finding that balance </w:t>
      </w:r>
      <w:r w:rsidR="00C5242B" w:rsidRPr="60062E4B">
        <w:rPr>
          <w:rFonts w:cs="Arial"/>
        </w:rPr>
        <w:t xml:space="preserve">will require more </w:t>
      </w:r>
      <w:r w:rsidR="00911F16" w:rsidRPr="60062E4B">
        <w:rPr>
          <w:rFonts w:cs="Arial"/>
        </w:rPr>
        <w:t>evidence-based</w:t>
      </w:r>
      <w:r w:rsidR="00C5242B" w:rsidRPr="60062E4B">
        <w:rPr>
          <w:rFonts w:cs="Arial"/>
        </w:rPr>
        <w:t xml:space="preserve"> data which seems to be the ethos of the Labour plan.</w:t>
      </w:r>
    </w:p>
    <w:p w14:paraId="5BC48E53" w14:textId="77777777" w:rsidR="00D5176B" w:rsidRPr="00404A08" w:rsidRDefault="00D5176B" w:rsidP="00C03D76">
      <w:pPr>
        <w:spacing w:line="480" w:lineRule="auto"/>
        <w:rPr>
          <w:rFonts w:cs="Arial"/>
          <w:szCs w:val="24"/>
        </w:rPr>
      </w:pPr>
    </w:p>
    <w:p w14:paraId="37C7C1BC" w14:textId="34A27106" w:rsidR="00E0101F" w:rsidRDefault="00E0101F" w:rsidP="00F4712F">
      <w:pPr>
        <w:spacing w:line="480" w:lineRule="auto"/>
        <w:rPr>
          <w:rFonts w:eastAsiaTheme="majorEastAsia" w:cs="Arial"/>
          <w:szCs w:val="24"/>
        </w:rPr>
      </w:pPr>
    </w:p>
    <w:p w14:paraId="4BD6C19A" w14:textId="77777777" w:rsidR="008342DE" w:rsidRPr="00F4712F" w:rsidRDefault="008342DE" w:rsidP="00F4712F">
      <w:pPr>
        <w:spacing w:line="480" w:lineRule="auto"/>
        <w:rPr>
          <w:rFonts w:eastAsiaTheme="majorEastAsia" w:cs="Arial"/>
          <w:szCs w:val="24"/>
        </w:rPr>
      </w:pPr>
    </w:p>
    <w:p w14:paraId="3574EDED" w14:textId="77777777" w:rsidR="007817E3" w:rsidRPr="00F4712F" w:rsidRDefault="007817E3" w:rsidP="00F4712F">
      <w:pPr>
        <w:spacing w:line="480" w:lineRule="auto"/>
        <w:rPr>
          <w:rFonts w:cs="Arial"/>
          <w:color w:val="FF0000"/>
          <w:szCs w:val="24"/>
        </w:rPr>
      </w:pPr>
    </w:p>
    <w:p w14:paraId="3715BEDB" w14:textId="5847B97D" w:rsidR="00AF013E" w:rsidRPr="00AF013E" w:rsidRDefault="00FE503B" w:rsidP="00F4712F">
      <w:pPr>
        <w:spacing w:line="480" w:lineRule="auto"/>
        <w:rPr>
          <w:rFonts w:cs="Arial"/>
          <w:szCs w:val="24"/>
        </w:rPr>
      </w:pPr>
      <w:r w:rsidRPr="00F4712F">
        <w:rPr>
          <w:rFonts w:cs="Arial"/>
          <w:szCs w:val="24"/>
        </w:rPr>
        <w:br w:type="page"/>
      </w:r>
    </w:p>
    <w:sdt>
      <w:sdtPr>
        <w:rPr>
          <w:rFonts w:cs="Arial"/>
        </w:rPr>
        <w:id w:val="-1282791877"/>
        <w:docPartObj>
          <w:docPartGallery w:val="Bibliographies"/>
          <w:docPartUnique/>
        </w:docPartObj>
      </w:sdtPr>
      <w:sdtContent>
        <w:p w14:paraId="0F91E6F7" w14:textId="14494416" w:rsidR="007C2C4B" w:rsidRPr="00F4712F" w:rsidRDefault="007C2C4B" w:rsidP="00F4712F">
          <w:pPr>
            <w:spacing w:line="480" w:lineRule="auto"/>
            <w:rPr>
              <w:rFonts w:cs="Arial"/>
              <w:szCs w:val="24"/>
            </w:rPr>
          </w:pPr>
          <w:r w:rsidRPr="00F4712F">
            <w:rPr>
              <w:rFonts w:cs="Arial"/>
              <w:szCs w:val="24"/>
            </w:rPr>
            <w:t>References</w:t>
          </w:r>
        </w:p>
        <w:sdt>
          <w:sdtPr>
            <w:rPr>
              <w:rFonts w:cs="Arial"/>
              <w:szCs w:val="24"/>
            </w:rPr>
            <w:id w:val="-573587230"/>
            <w:bibliography/>
          </w:sdtPr>
          <w:sdtContent>
            <w:p w14:paraId="2A90AC6D" w14:textId="77777777" w:rsidR="00086C9D" w:rsidRDefault="00B33E67" w:rsidP="00086C9D">
              <w:pPr>
                <w:pStyle w:val="Bibliography"/>
                <w:ind w:left="720" w:hanging="720"/>
                <w:rPr>
                  <w:noProof/>
                  <w:kern w:val="0"/>
                  <w:szCs w:val="24"/>
                  <w14:ligatures w14:val="none"/>
                </w:rPr>
              </w:pPr>
              <w:r w:rsidRPr="00F4712F">
                <w:rPr>
                  <w:rFonts w:cs="Arial"/>
                  <w:szCs w:val="24"/>
                </w:rPr>
                <w:fldChar w:fldCharType="begin"/>
              </w:r>
              <w:r w:rsidR="007C2C4B" w:rsidRPr="00F4712F">
                <w:rPr>
                  <w:rFonts w:cs="Arial"/>
                  <w:szCs w:val="24"/>
                </w:rPr>
                <w:instrText>BIBLIOGRAPHY</w:instrText>
              </w:r>
              <w:r w:rsidRPr="00F4712F">
                <w:rPr>
                  <w:rFonts w:cs="Arial"/>
                  <w:szCs w:val="24"/>
                </w:rPr>
                <w:fldChar w:fldCharType="separate"/>
              </w:r>
              <w:r w:rsidR="00086C9D">
                <w:rPr>
                  <w:noProof/>
                </w:rPr>
                <w:t xml:space="preserve">Allen, G. B. (2024). </w:t>
              </w:r>
              <w:r w:rsidR="00086C9D">
                <w:rPr>
                  <w:i/>
                  <w:iCs/>
                  <w:noProof/>
                </w:rPr>
                <w:t>Police and Crime Commissioner Elections 2024.</w:t>
              </w:r>
              <w:r w:rsidR="00086C9D">
                <w:rPr>
                  <w:noProof/>
                </w:rPr>
                <w:t xml:space="preserve"> Lodon: House of Commons Library.</w:t>
              </w:r>
            </w:p>
            <w:p w14:paraId="0B338BF8" w14:textId="77777777" w:rsidR="00086C9D" w:rsidRDefault="00086C9D" w:rsidP="00086C9D">
              <w:pPr>
                <w:pStyle w:val="Bibliography"/>
                <w:ind w:left="720" w:hanging="720"/>
                <w:rPr>
                  <w:noProof/>
                </w:rPr>
              </w:pPr>
              <w:r>
                <w:rPr>
                  <w:noProof/>
                </w:rPr>
                <w:t xml:space="preserve">Amann, R. (2013). On The Receiving End: The Governance of the Police in Britain. </w:t>
              </w:r>
              <w:r>
                <w:rPr>
                  <w:i/>
                  <w:iCs/>
                  <w:noProof/>
                </w:rPr>
                <w:t>The Political Quarterly, Volume 84,Issue 2</w:t>
              </w:r>
              <w:r>
                <w:rPr>
                  <w:noProof/>
                </w:rPr>
                <w:t>, 177-312.</w:t>
              </w:r>
            </w:p>
            <w:p w14:paraId="538D6FAD" w14:textId="77777777" w:rsidR="00086C9D" w:rsidRDefault="00086C9D" w:rsidP="00086C9D">
              <w:pPr>
                <w:pStyle w:val="Bibliography"/>
                <w:ind w:left="720" w:hanging="720"/>
                <w:rPr>
                  <w:noProof/>
                </w:rPr>
              </w:pPr>
              <w:r>
                <w:rPr>
                  <w:noProof/>
                </w:rPr>
                <w:t xml:space="preserve">Association of Police and Crime Commisioners. (2024). APCC statement on the Prime Minister's pledge to boost neighbourhood policing. </w:t>
              </w:r>
              <w:r>
                <w:rPr>
                  <w:i/>
                  <w:iCs/>
                  <w:noProof/>
                </w:rPr>
                <w:t>Wiredgov</w:t>
              </w:r>
              <w:r>
                <w:rPr>
                  <w:noProof/>
                </w:rPr>
                <w:t>, online.</w:t>
              </w:r>
            </w:p>
            <w:p w14:paraId="74021DBB" w14:textId="77777777" w:rsidR="00086C9D" w:rsidRDefault="00086C9D" w:rsidP="00086C9D">
              <w:pPr>
                <w:pStyle w:val="Bibliography"/>
                <w:ind w:left="720" w:hanging="720"/>
                <w:rPr>
                  <w:noProof/>
                </w:rPr>
              </w:pPr>
              <w:r>
                <w:rPr>
                  <w:noProof/>
                </w:rPr>
                <w:t xml:space="preserve">Attorp, A. H. (2023). </w:t>
              </w:r>
              <w:r>
                <w:rPr>
                  <w:i/>
                  <w:iCs/>
                  <w:noProof/>
                </w:rPr>
                <w:t>RURAL GOVERNANCE IN THE UK TOWARDS A SUSTAINABLE AND EQUITABLE SOCIETY.</w:t>
              </w:r>
              <w:r>
                <w:rPr>
                  <w:noProof/>
                </w:rPr>
                <w:t xml:space="preserve"> Abingdon: Routledge.</w:t>
              </w:r>
            </w:p>
            <w:p w14:paraId="103B7FA1" w14:textId="77777777" w:rsidR="00086C9D" w:rsidRDefault="00086C9D" w:rsidP="00086C9D">
              <w:pPr>
                <w:pStyle w:val="Bibliography"/>
                <w:ind w:left="720" w:hanging="720"/>
                <w:rPr>
                  <w:noProof/>
                </w:rPr>
              </w:pPr>
              <w:r>
                <w:rPr>
                  <w:noProof/>
                </w:rPr>
                <w:t xml:space="preserve">Barber, M. (2022). </w:t>
              </w:r>
              <w:r>
                <w:rPr>
                  <w:i/>
                  <w:iCs/>
                  <w:noProof/>
                </w:rPr>
                <w:t>A New Mode of Protection - Redesigning Policing and public safety for the 21st century.</w:t>
              </w:r>
              <w:r>
                <w:rPr>
                  <w:noProof/>
                </w:rPr>
                <w:t xml:space="preserve"> London: The Police Foundation.</w:t>
              </w:r>
            </w:p>
            <w:p w14:paraId="559BFE28" w14:textId="77777777" w:rsidR="00086C9D" w:rsidRDefault="00086C9D" w:rsidP="00086C9D">
              <w:pPr>
                <w:pStyle w:val="Bibliography"/>
                <w:ind w:left="720" w:hanging="720"/>
                <w:rPr>
                  <w:noProof/>
                </w:rPr>
              </w:pPr>
              <w:r>
                <w:rPr>
                  <w:noProof/>
                </w:rPr>
                <w:t xml:space="preserve">Benn, D. (2024). Policing reform to drive confidence among police. </w:t>
              </w:r>
              <w:r>
                <w:rPr>
                  <w:i/>
                  <w:iCs/>
                  <w:noProof/>
                </w:rPr>
                <w:t>Public Sector Executive</w:t>
              </w:r>
              <w:r>
                <w:rPr>
                  <w:noProof/>
                </w:rPr>
                <w:t>.</w:t>
              </w:r>
            </w:p>
            <w:p w14:paraId="5C7226FC" w14:textId="77777777" w:rsidR="00086C9D" w:rsidRDefault="00086C9D" w:rsidP="00086C9D">
              <w:pPr>
                <w:pStyle w:val="Bibliography"/>
                <w:ind w:left="720" w:hanging="720"/>
                <w:rPr>
                  <w:noProof/>
                </w:rPr>
              </w:pPr>
              <w:r>
                <w:rPr>
                  <w:noProof/>
                </w:rPr>
                <w:t xml:space="preserve">Bew, P. (2015). </w:t>
              </w:r>
              <w:r>
                <w:rPr>
                  <w:i/>
                  <w:iCs/>
                  <w:noProof/>
                </w:rPr>
                <w:t>Tone from the top - Leadership, ethics and accountability in policing.</w:t>
              </w:r>
              <w:r>
                <w:rPr>
                  <w:noProof/>
                </w:rPr>
                <w:t xml:space="preserve"> London: Crown Copyright.</w:t>
              </w:r>
            </w:p>
            <w:p w14:paraId="224E8550" w14:textId="77777777" w:rsidR="00086C9D" w:rsidRDefault="00086C9D" w:rsidP="00086C9D">
              <w:pPr>
                <w:pStyle w:val="Bibliography"/>
                <w:ind w:left="720" w:hanging="720"/>
                <w:rPr>
                  <w:noProof/>
                </w:rPr>
              </w:pPr>
              <w:r>
                <w:rPr>
                  <w:noProof/>
                </w:rPr>
                <w:t xml:space="preserve">Blair, I. (2010). Policing: Continuity, Consensus and Controversy The Political Quarterly Lecture 2010. </w:t>
              </w:r>
              <w:r>
                <w:rPr>
                  <w:i/>
                  <w:iCs/>
                  <w:noProof/>
                </w:rPr>
                <w:t>The Political QuarterlyVolume 81, Issue 2</w:t>
              </w:r>
              <w:r>
                <w:rPr>
                  <w:noProof/>
                </w:rPr>
                <w:t>, 163-294.</w:t>
              </w:r>
            </w:p>
            <w:p w14:paraId="395D19E4" w14:textId="77777777" w:rsidR="00086C9D" w:rsidRDefault="00086C9D" w:rsidP="00086C9D">
              <w:pPr>
                <w:pStyle w:val="Bibliography"/>
                <w:ind w:left="720" w:hanging="720"/>
                <w:rPr>
                  <w:noProof/>
                </w:rPr>
              </w:pPr>
              <w:r>
                <w:rPr>
                  <w:noProof/>
                </w:rPr>
                <w:t xml:space="preserve">Byrne, B. (2016). Do Childen still need to Escape Childhood? A REassessment of John Holt and his Vision for Children's Rights. </w:t>
              </w:r>
              <w:r>
                <w:rPr>
                  <w:i/>
                  <w:iCs/>
                  <w:noProof/>
                </w:rPr>
                <w:t>International Jnral of Children's Rights</w:t>
              </w:r>
              <w:r>
                <w:rPr>
                  <w:noProof/>
                </w:rPr>
                <w:t>, 113-134.</w:t>
              </w:r>
            </w:p>
            <w:p w14:paraId="43B712C6" w14:textId="77777777" w:rsidR="00086C9D" w:rsidRDefault="00086C9D" w:rsidP="00086C9D">
              <w:pPr>
                <w:pStyle w:val="Bibliography"/>
                <w:ind w:left="720" w:hanging="720"/>
                <w:rPr>
                  <w:noProof/>
                </w:rPr>
              </w:pPr>
              <w:r>
                <w:rPr>
                  <w:noProof/>
                </w:rPr>
                <w:t xml:space="preserve">Cadbury, A. (2002). </w:t>
              </w:r>
              <w:r>
                <w:rPr>
                  <w:i/>
                  <w:iCs/>
                  <w:noProof/>
                </w:rPr>
                <w:t>Corporate Governance Chairmanship.</w:t>
              </w:r>
              <w:r>
                <w:rPr>
                  <w:noProof/>
                </w:rPr>
                <w:t xml:space="preserve"> Oxford: OUP.</w:t>
              </w:r>
            </w:p>
            <w:p w14:paraId="615812B0" w14:textId="77777777" w:rsidR="00086C9D" w:rsidRDefault="00086C9D" w:rsidP="00086C9D">
              <w:pPr>
                <w:pStyle w:val="Bibliography"/>
                <w:ind w:left="720" w:hanging="720"/>
                <w:rPr>
                  <w:noProof/>
                </w:rPr>
              </w:pPr>
              <w:r>
                <w:rPr>
                  <w:noProof/>
                </w:rPr>
                <w:t xml:space="preserve">Caless, B. O. (2016). </w:t>
              </w:r>
              <w:r>
                <w:rPr>
                  <w:i/>
                  <w:iCs/>
                  <w:noProof/>
                </w:rPr>
                <w:t>Police and Crime Commissioners: The transformation of police accountability.</w:t>
              </w:r>
              <w:r>
                <w:rPr>
                  <w:noProof/>
                </w:rPr>
                <w:t xml:space="preserve"> Bristol: Bristol University Press.</w:t>
              </w:r>
            </w:p>
            <w:p w14:paraId="0AD1E533" w14:textId="77777777" w:rsidR="00086C9D" w:rsidRDefault="00086C9D" w:rsidP="00086C9D">
              <w:pPr>
                <w:pStyle w:val="Bibliography"/>
                <w:ind w:left="720" w:hanging="720"/>
                <w:rPr>
                  <w:noProof/>
                </w:rPr>
              </w:pPr>
              <w:r>
                <w:rPr>
                  <w:noProof/>
                </w:rPr>
                <w:t xml:space="preserve">Casey, B. (2023). </w:t>
              </w:r>
              <w:r>
                <w:rPr>
                  <w:i/>
                  <w:iCs/>
                  <w:noProof/>
                </w:rPr>
                <w:t>An independent review into the standards of behaviour and internal culture of the Metropolitan Police Service.</w:t>
              </w:r>
              <w:r>
                <w:rPr>
                  <w:noProof/>
                </w:rPr>
                <w:t xml:space="preserve"> online: Baroness Casey of Blackstock.</w:t>
              </w:r>
            </w:p>
            <w:p w14:paraId="31528149" w14:textId="77777777" w:rsidR="00086C9D" w:rsidRDefault="00086C9D" w:rsidP="00086C9D">
              <w:pPr>
                <w:pStyle w:val="Bibliography"/>
                <w:ind w:left="720" w:hanging="720"/>
                <w:rPr>
                  <w:noProof/>
                </w:rPr>
              </w:pPr>
              <w:r>
                <w:rPr>
                  <w:noProof/>
                </w:rPr>
                <w:t xml:space="preserve">Charklam, J. (2008). </w:t>
              </w:r>
              <w:r>
                <w:rPr>
                  <w:i/>
                  <w:iCs/>
                  <w:noProof/>
                </w:rPr>
                <w:t>Keeping Better Company: Corporate Governance Ten Years On (2nd edn).</w:t>
              </w:r>
              <w:r>
                <w:rPr>
                  <w:noProof/>
                </w:rPr>
                <w:t xml:space="preserve"> Oxford: Oxford Academic Books.</w:t>
              </w:r>
            </w:p>
            <w:p w14:paraId="4536AA5B" w14:textId="77777777" w:rsidR="00086C9D" w:rsidRDefault="00086C9D" w:rsidP="00086C9D">
              <w:pPr>
                <w:pStyle w:val="Bibliography"/>
                <w:ind w:left="720" w:hanging="720"/>
                <w:rPr>
                  <w:noProof/>
                </w:rPr>
              </w:pPr>
              <w:r>
                <w:rPr>
                  <w:noProof/>
                </w:rPr>
                <w:t xml:space="preserve">Cooper, S. (2021). Police and Crime Commissioners: A dislocated expectation? </w:t>
              </w:r>
              <w:r>
                <w:rPr>
                  <w:i/>
                  <w:iCs/>
                  <w:noProof/>
                </w:rPr>
                <w:t>A journal of policy and practice , 2021-09, Vol. 15 (3)</w:t>
              </w:r>
              <w:r>
                <w:rPr>
                  <w:noProof/>
                </w:rPr>
                <w:t>, 1916-1932.</w:t>
              </w:r>
            </w:p>
            <w:p w14:paraId="5D3240EB" w14:textId="77777777" w:rsidR="00086C9D" w:rsidRDefault="00086C9D" w:rsidP="00086C9D">
              <w:pPr>
                <w:pStyle w:val="Bibliography"/>
                <w:ind w:left="720" w:hanging="720"/>
                <w:rPr>
                  <w:noProof/>
                </w:rPr>
              </w:pPr>
              <w:r>
                <w:rPr>
                  <w:noProof/>
                </w:rPr>
                <w:t xml:space="preserve">Davies, M. J. (2016, February 24). Navigating the One-on-One Model of Accountability: Lessons for Police and Crime Commissioners and Chief Constables through the Lens of Principal-Agent Theory. </w:t>
              </w:r>
              <w:r>
                <w:rPr>
                  <w:i/>
                  <w:iCs/>
                  <w:noProof/>
                </w:rPr>
                <w:t xml:space="preserve">Policing, Volume 10, Number 3, </w:t>
              </w:r>
              <w:r>
                <w:rPr>
                  <w:noProof/>
                </w:rPr>
                <w:t>, pp. 278-287.</w:t>
              </w:r>
            </w:p>
            <w:p w14:paraId="6BF16BBB" w14:textId="77777777" w:rsidR="00086C9D" w:rsidRDefault="00086C9D" w:rsidP="00086C9D">
              <w:pPr>
                <w:pStyle w:val="Bibliography"/>
                <w:ind w:left="720" w:hanging="720"/>
                <w:rPr>
                  <w:noProof/>
                </w:rPr>
              </w:pPr>
              <w:r>
                <w:rPr>
                  <w:noProof/>
                </w:rPr>
                <w:t xml:space="preserve">Derfoufi, Z. (2023). Power struggles: Police and crime commissioners, chief constables, and the battle over operational policing. </w:t>
              </w:r>
              <w:r>
                <w:rPr>
                  <w:i/>
                  <w:iCs/>
                  <w:noProof/>
                </w:rPr>
                <w:t>Policing: a journal of policy and practice, 2023 - 01, Vol 17</w:t>
              </w:r>
              <w:r>
                <w:rPr>
                  <w:noProof/>
                </w:rPr>
                <w:t>, 1-14.</w:t>
              </w:r>
            </w:p>
            <w:p w14:paraId="27BEE882" w14:textId="77777777" w:rsidR="00086C9D" w:rsidRDefault="00086C9D" w:rsidP="00086C9D">
              <w:pPr>
                <w:pStyle w:val="Bibliography"/>
                <w:ind w:left="720" w:hanging="720"/>
                <w:rPr>
                  <w:noProof/>
                </w:rPr>
              </w:pPr>
              <w:r>
                <w:rPr>
                  <w:noProof/>
                </w:rPr>
                <w:lastRenderedPageBreak/>
                <w:t xml:space="preserve">Dodd, V. (2024). Police Chief calls for biggest shake-up of England and Wales policing since 1960s. </w:t>
              </w:r>
              <w:r>
                <w:rPr>
                  <w:i/>
                  <w:iCs/>
                  <w:noProof/>
                </w:rPr>
                <w:t>The Guardian</w:t>
              </w:r>
              <w:r>
                <w:rPr>
                  <w:noProof/>
                </w:rPr>
                <w:t>.</w:t>
              </w:r>
            </w:p>
            <w:p w14:paraId="61EA9B91" w14:textId="77777777" w:rsidR="00086C9D" w:rsidRDefault="00086C9D" w:rsidP="00086C9D">
              <w:pPr>
                <w:pStyle w:val="Bibliography"/>
                <w:ind w:left="720" w:hanging="720"/>
                <w:rPr>
                  <w:noProof/>
                </w:rPr>
              </w:pPr>
              <w:r>
                <w:rPr>
                  <w:noProof/>
                </w:rPr>
                <w:t xml:space="preserve">Downs, W. (2024). </w:t>
              </w:r>
              <w:r>
                <w:rPr>
                  <w:i/>
                  <w:iCs/>
                  <w:noProof/>
                </w:rPr>
                <w:t>Police and Crime Commisioners - Research Briefing.</w:t>
              </w:r>
              <w:r>
                <w:rPr>
                  <w:noProof/>
                </w:rPr>
                <w:t xml:space="preserve"> Online: Home Office.</w:t>
              </w:r>
            </w:p>
            <w:p w14:paraId="005EE970" w14:textId="77777777" w:rsidR="00086C9D" w:rsidRDefault="00086C9D" w:rsidP="00086C9D">
              <w:pPr>
                <w:pStyle w:val="Bibliography"/>
                <w:ind w:left="720" w:hanging="720"/>
                <w:rPr>
                  <w:noProof/>
                </w:rPr>
              </w:pPr>
              <w:r>
                <w:rPr>
                  <w:noProof/>
                </w:rPr>
                <w:t xml:space="preserve">Flatley, J. (2024). </w:t>
              </w:r>
              <w:r>
                <w:rPr>
                  <w:i/>
                  <w:iCs/>
                  <w:noProof/>
                </w:rPr>
                <w:t>Crime Outcomes in England and Wales 2023 to 2024.</w:t>
              </w:r>
              <w:r>
                <w:rPr>
                  <w:noProof/>
                </w:rPr>
                <w:t xml:space="preserve"> Online: Home Office.</w:t>
              </w:r>
            </w:p>
            <w:p w14:paraId="542E2668" w14:textId="77777777" w:rsidR="00086C9D" w:rsidRDefault="00086C9D" w:rsidP="00086C9D">
              <w:pPr>
                <w:pStyle w:val="Bibliography"/>
                <w:ind w:left="720" w:hanging="720"/>
                <w:rPr>
                  <w:noProof/>
                </w:rPr>
              </w:pPr>
              <w:r>
                <w:rPr>
                  <w:noProof/>
                </w:rPr>
                <w:t xml:space="preserve">Government, H. M. (2022). </w:t>
              </w:r>
              <w:r>
                <w:rPr>
                  <w:i/>
                  <w:iCs/>
                  <w:noProof/>
                </w:rPr>
                <w:t>Levelling Up the United Kingdom - Executive Summary.</w:t>
              </w:r>
              <w:r>
                <w:rPr>
                  <w:noProof/>
                </w:rPr>
                <w:t xml:space="preserve"> online: H M Goverment.</w:t>
              </w:r>
            </w:p>
            <w:p w14:paraId="098450E2" w14:textId="77777777" w:rsidR="00086C9D" w:rsidRDefault="00086C9D" w:rsidP="00086C9D">
              <w:pPr>
                <w:pStyle w:val="Bibliography"/>
                <w:ind w:left="720" w:hanging="720"/>
                <w:rPr>
                  <w:noProof/>
                </w:rPr>
              </w:pPr>
              <w:r>
                <w:rPr>
                  <w:noProof/>
                </w:rPr>
                <w:t xml:space="preserve">Hoggett, J. R. (2019). Challenges for Police Leadership: Identity, Experience, Legitimacy and Direct Entry. </w:t>
              </w:r>
              <w:r>
                <w:rPr>
                  <w:i/>
                  <w:iCs/>
                  <w:noProof/>
                </w:rPr>
                <w:t>Journal of Police and Criminal Psychology</w:t>
              </w:r>
              <w:r>
                <w:rPr>
                  <w:noProof/>
                </w:rPr>
                <w:t>, 153.</w:t>
              </w:r>
            </w:p>
            <w:p w14:paraId="341F9B96" w14:textId="77777777" w:rsidR="00086C9D" w:rsidRDefault="00086C9D" w:rsidP="00086C9D">
              <w:pPr>
                <w:pStyle w:val="Bibliography"/>
                <w:ind w:left="720" w:hanging="720"/>
                <w:rPr>
                  <w:noProof/>
                </w:rPr>
              </w:pPr>
              <w:r>
                <w:rPr>
                  <w:noProof/>
                </w:rPr>
                <w:t xml:space="preserve">Hohl, K. B. (2010). Influencing trsut and confidence in the London Metropolitan Police. </w:t>
              </w:r>
              <w:r>
                <w:rPr>
                  <w:i/>
                  <w:iCs/>
                  <w:noProof/>
                </w:rPr>
                <w:t>British Journal of Criminology</w:t>
              </w:r>
              <w:r>
                <w:rPr>
                  <w:noProof/>
                </w:rPr>
                <w:t>, 491-513.</w:t>
              </w:r>
            </w:p>
            <w:p w14:paraId="3BA086C9" w14:textId="77777777" w:rsidR="00086C9D" w:rsidRDefault="00086C9D" w:rsidP="00086C9D">
              <w:pPr>
                <w:pStyle w:val="Bibliography"/>
                <w:ind w:left="720" w:hanging="720"/>
                <w:rPr>
                  <w:noProof/>
                </w:rPr>
              </w:pPr>
              <w:r>
                <w:rPr>
                  <w:noProof/>
                </w:rPr>
                <w:t xml:space="preserve">Holdaway, S. (1999). Understanding the Police Investigation of the Murder of Stephen Lawrence: A Mudance 'Sociological Analysis'. </w:t>
              </w:r>
              <w:r>
                <w:rPr>
                  <w:i/>
                  <w:iCs/>
                  <w:noProof/>
                </w:rPr>
                <w:t>Sociological Research Online - Volume 4, Issue 1</w:t>
              </w:r>
              <w:r>
                <w:rPr>
                  <w:noProof/>
                </w:rPr>
                <w:t>, 107-114.</w:t>
              </w:r>
            </w:p>
            <w:p w14:paraId="185F96D4" w14:textId="77777777" w:rsidR="00086C9D" w:rsidRDefault="00086C9D" w:rsidP="00086C9D">
              <w:pPr>
                <w:pStyle w:val="Bibliography"/>
                <w:ind w:left="720" w:hanging="720"/>
                <w:rPr>
                  <w:noProof/>
                </w:rPr>
              </w:pPr>
              <w:r>
                <w:rPr>
                  <w:noProof/>
                </w:rPr>
                <w:t xml:space="preserve">Home Office. (2010). </w:t>
              </w:r>
              <w:r>
                <w:rPr>
                  <w:i/>
                  <w:iCs/>
                  <w:noProof/>
                </w:rPr>
                <w:t>Policing in the 21st Century: Reconnecting Police and the People.</w:t>
              </w:r>
              <w:r>
                <w:rPr>
                  <w:noProof/>
                </w:rPr>
                <w:t xml:space="preserve"> Online: Home Office .</w:t>
              </w:r>
            </w:p>
            <w:p w14:paraId="2629F345" w14:textId="77777777" w:rsidR="00086C9D" w:rsidRDefault="00086C9D" w:rsidP="00086C9D">
              <w:pPr>
                <w:pStyle w:val="Bibliography"/>
                <w:ind w:left="720" w:hanging="720"/>
                <w:rPr>
                  <w:noProof/>
                </w:rPr>
              </w:pPr>
              <w:r>
                <w:rPr>
                  <w:noProof/>
                </w:rPr>
                <w:t xml:space="preserve">Home Office. (2024). Home Secretary announces major policing reforms. </w:t>
              </w:r>
              <w:r>
                <w:rPr>
                  <w:i/>
                  <w:iCs/>
                  <w:noProof/>
                </w:rPr>
                <w:t>www.gov.uk.</w:t>
              </w:r>
              <w:r>
                <w:rPr>
                  <w:noProof/>
                </w:rPr>
                <w:t xml:space="preserve"> London: Crown Copyright.</w:t>
              </w:r>
            </w:p>
            <w:p w14:paraId="32667702" w14:textId="77777777" w:rsidR="00086C9D" w:rsidRDefault="00086C9D" w:rsidP="00086C9D">
              <w:pPr>
                <w:pStyle w:val="Bibliography"/>
                <w:ind w:left="720" w:hanging="720"/>
                <w:rPr>
                  <w:noProof/>
                </w:rPr>
              </w:pPr>
              <w:r>
                <w:rPr>
                  <w:noProof/>
                </w:rPr>
                <w:t xml:space="preserve">Home Office. (2024). </w:t>
              </w:r>
              <w:r>
                <w:rPr>
                  <w:i/>
                  <w:iCs/>
                  <w:noProof/>
                </w:rPr>
                <w:t>Home secretary to announce major policing reforms .</w:t>
              </w:r>
              <w:r>
                <w:rPr>
                  <w:noProof/>
                </w:rPr>
                <w:t xml:space="preserve"> Online: Home Office.</w:t>
              </w:r>
            </w:p>
            <w:p w14:paraId="1FF05282" w14:textId="77777777" w:rsidR="00086C9D" w:rsidRDefault="00086C9D" w:rsidP="00086C9D">
              <w:pPr>
                <w:pStyle w:val="Bibliography"/>
                <w:ind w:left="720" w:hanging="720"/>
                <w:rPr>
                  <w:noProof/>
                </w:rPr>
              </w:pPr>
              <w:r>
                <w:rPr>
                  <w:noProof/>
                </w:rPr>
                <w:t xml:space="preserve">Home Office. (2024). </w:t>
              </w:r>
              <w:r>
                <w:rPr>
                  <w:i/>
                  <w:iCs/>
                  <w:noProof/>
                </w:rPr>
                <w:t>Police misconduct, Engalnd and Wales: year ending 31st March 2023.</w:t>
              </w:r>
              <w:r>
                <w:rPr>
                  <w:noProof/>
                </w:rPr>
                <w:t xml:space="preserve"> online: GOV.UK .</w:t>
              </w:r>
            </w:p>
            <w:p w14:paraId="619A0357" w14:textId="77777777" w:rsidR="00086C9D" w:rsidRDefault="00086C9D" w:rsidP="00086C9D">
              <w:pPr>
                <w:pStyle w:val="Bibliography"/>
                <w:ind w:left="720" w:hanging="720"/>
                <w:rPr>
                  <w:noProof/>
                </w:rPr>
              </w:pPr>
              <w:r>
                <w:rPr>
                  <w:noProof/>
                </w:rPr>
                <w:t xml:space="preserve">Home Office. (2024). </w:t>
              </w:r>
              <w:r>
                <w:rPr>
                  <w:i/>
                  <w:iCs/>
                  <w:noProof/>
                </w:rPr>
                <w:t>Response to the Public Body Review of the Independent Office for Police Conduct.</w:t>
              </w:r>
              <w:r>
                <w:rPr>
                  <w:noProof/>
                </w:rPr>
                <w:t xml:space="preserve"> London: Home Office.</w:t>
              </w:r>
            </w:p>
            <w:p w14:paraId="6C7F10B2" w14:textId="77777777" w:rsidR="00086C9D" w:rsidRDefault="00086C9D" w:rsidP="00086C9D">
              <w:pPr>
                <w:pStyle w:val="Bibliography"/>
                <w:ind w:left="720" w:hanging="720"/>
                <w:rPr>
                  <w:noProof/>
                </w:rPr>
              </w:pPr>
              <w:r>
                <w:rPr>
                  <w:noProof/>
                </w:rPr>
                <w:t xml:space="preserve">Hough, M. (2012). Researching trust in the police and trust in justice: a UK perspective. </w:t>
              </w:r>
              <w:r>
                <w:rPr>
                  <w:i/>
                  <w:iCs/>
                  <w:noProof/>
                </w:rPr>
                <w:t>Policing and Society: An International Journal of Researh and Policy</w:t>
              </w:r>
              <w:r>
                <w:rPr>
                  <w:noProof/>
                </w:rPr>
                <w:t>, 1477-2728.</w:t>
              </w:r>
            </w:p>
            <w:p w14:paraId="61B072AD" w14:textId="77777777" w:rsidR="00086C9D" w:rsidRDefault="00086C9D" w:rsidP="00086C9D">
              <w:pPr>
                <w:pStyle w:val="Bibliography"/>
                <w:ind w:left="720" w:hanging="720"/>
                <w:rPr>
                  <w:noProof/>
                </w:rPr>
              </w:pPr>
              <w:r>
                <w:rPr>
                  <w:noProof/>
                </w:rPr>
                <w:t xml:space="preserve">IOPC. (2023). </w:t>
              </w:r>
              <w:r>
                <w:rPr>
                  <w:i/>
                  <w:iCs/>
                  <w:noProof/>
                </w:rPr>
                <w:t>Our Strategy and Performance.</w:t>
              </w:r>
              <w:r>
                <w:rPr>
                  <w:noProof/>
                </w:rPr>
                <w:t xml:space="preserve"> Online: IOPC.</w:t>
              </w:r>
            </w:p>
            <w:p w14:paraId="492C33FC" w14:textId="77777777" w:rsidR="00086C9D" w:rsidRDefault="00086C9D" w:rsidP="00086C9D">
              <w:pPr>
                <w:pStyle w:val="Bibliography"/>
                <w:ind w:left="720" w:hanging="720"/>
                <w:rPr>
                  <w:noProof/>
                </w:rPr>
              </w:pPr>
              <w:r>
                <w:rPr>
                  <w:noProof/>
                </w:rPr>
                <w:t xml:space="preserve">IOPC. (2023). </w:t>
              </w:r>
              <w:r>
                <w:rPr>
                  <w:i/>
                  <w:iCs/>
                  <w:noProof/>
                </w:rPr>
                <w:t>The circumtances of Sean Rigg's death, and the history of the IPCC and the IOPC involvement.</w:t>
              </w:r>
              <w:r>
                <w:rPr>
                  <w:noProof/>
                </w:rPr>
                <w:t xml:space="preserve"> London: IOPC.</w:t>
              </w:r>
            </w:p>
            <w:p w14:paraId="3FD31BEB" w14:textId="77777777" w:rsidR="00086C9D" w:rsidRDefault="00086C9D" w:rsidP="00086C9D">
              <w:pPr>
                <w:pStyle w:val="Bibliography"/>
                <w:ind w:left="720" w:hanging="720"/>
                <w:rPr>
                  <w:noProof/>
                </w:rPr>
              </w:pPr>
              <w:r>
                <w:rPr>
                  <w:noProof/>
                </w:rPr>
                <w:t xml:space="preserve">IOPC. (2024). </w:t>
              </w:r>
              <w:r>
                <w:rPr>
                  <w:i/>
                  <w:iCs/>
                  <w:noProof/>
                </w:rPr>
                <w:t>Statement following the acquittal of Sergeant Martyn Blake of the murder of Chris Kaba.</w:t>
              </w:r>
              <w:r>
                <w:rPr>
                  <w:noProof/>
                </w:rPr>
                <w:t xml:space="preserve"> London: IOPC.</w:t>
              </w:r>
            </w:p>
            <w:p w14:paraId="20E2EA41" w14:textId="77777777" w:rsidR="00086C9D" w:rsidRDefault="00086C9D" w:rsidP="00086C9D">
              <w:pPr>
                <w:pStyle w:val="Bibliography"/>
                <w:ind w:left="720" w:hanging="720"/>
                <w:rPr>
                  <w:noProof/>
                </w:rPr>
              </w:pPr>
              <w:r>
                <w:rPr>
                  <w:noProof/>
                </w:rPr>
                <w:t xml:space="preserve">John, G. (2019). 20 Years After Macpherson - what has changed? </w:t>
              </w:r>
              <w:r>
                <w:rPr>
                  <w:i/>
                  <w:iCs/>
                  <w:noProof/>
                </w:rPr>
                <w:t>Centre for Crime and Justice Studies</w:t>
              </w:r>
              <w:r>
                <w:rPr>
                  <w:noProof/>
                </w:rPr>
                <w:t>.</w:t>
              </w:r>
            </w:p>
            <w:p w14:paraId="3C4177F6" w14:textId="77777777" w:rsidR="00086C9D" w:rsidRDefault="00086C9D" w:rsidP="00086C9D">
              <w:pPr>
                <w:pStyle w:val="Bibliography"/>
                <w:ind w:left="720" w:hanging="720"/>
                <w:rPr>
                  <w:noProof/>
                </w:rPr>
              </w:pPr>
              <w:r>
                <w:rPr>
                  <w:noProof/>
                </w:rPr>
                <w:t xml:space="preserve">Khan, S. (2021). </w:t>
              </w:r>
              <w:r>
                <w:rPr>
                  <w:i/>
                  <w:iCs/>
                  <w:noProof/>
                </w:rPr>
                <w:t>Dalian Atkinson: Manslaughter conviction for PC nut 'justice' for police violence remains elusive.</w:t>
              </w:r>
              <w:r>
                <w:rPr>
                  <w:noProof/>
                </w:rPr>
                <w:t xml:space="preserve"> Online: The Conversation UK.</w:t>
              </w:r>
            </w:p>
            <w:p w14:paraId="36A3E29F" w14:textId="77777777" w:rsidR="00086C9D" w:rsidRDefault="00086C9D" w:rsidP="00086C9D">
              <w:pPr>
                <w:pStyle w:val="Bibliography"/>
                <w:ind w:left="720" w:hanging="720"/>
                <w:rPr>
                  <w:noProof/>
                </w:rPr>
              </w:pPr>
              <w:r>
                <w:rPr>
                  <w:noProof/>
                </w:rPr>
                <w:lastRenderedPageBreak/>
                <w:t xml:space="preserve">Kumar, S. S. (2022). The Fall and Rise of Racial Inequality in London Homicides: a Challenge for Policing by Consent. </w:t>
              </w:r>
              <w:r>
                <w:rPr>
                  <w:i/>
                  <w:iCs/>
                  <w:noProof/>
                </w:rPr>
                <w:t>Cambridge Journal of Evidence-Based Policing</w:t>
              </w:r>
              <w:r>
                <w:rPr>
                  <w:noProof/>
                </w:rPr>
                <w:t>, 202-225.</w:t>
              </w:r>
            </w:p>
            <w:p w14:paraId="4839C7D3" w14:textId="77777777" w:rsidR="00086C9D" w:rsidRDefault="00086C9D" w:rsidP="00086C9D">
              <w:pPr>
                <w:pStyle w:val="Bibliography"/>
                <w:ind w:left="720" w:hanging="720"/>
                <w:rPr>
                  <w:noProof/>
                </w:rPr>
              </w:pPr>
              <w:r>
                <w:rPr>
                  <w:noProof/>
                </w:rPr>
                <w:t xml:space="preserve">Leventakis, G. H. (2018). </w:t>
              </w:r>
              <w:r>
                <w:rPr>
                  <w:i/>
                  <w:iCs/>
                  <w:noProof/>
                </w:rPr>
                <w:t>Community - Oriented Policing and Technological Innovations.</w:t>
              </w:r>
              <w:r>
                <w:rPr>
                  <w:noProof/>
                </w:rPr>
                <w:t xml:space="preserve"> New York: Springer.</w:t>
              </w:r>
            </w:p>
            <w:p w14:paraId="6BB3D03A" w14:textId="77777777" w:rsidR="00086C9D" w:rsidRDefault="00086C9D" w:rsidP="00086C9D">
              <w:pPr>
                <w:pStyle w:val="Bibliography"/>
                <w:ind w:left="720" w:hanging="720"/>
                <w:rPr>
                  <w:noProof/>
                </w:rPr>
              </w:pPr>
              <w:r>
                <w:rPr>
                  <w:noProof/>
                </w:rPr>
                <w:t xml:space="preserve">Lister, S. (2014). Scrutinising the role of the Police and Crime Panel in the new era of police governance in England and Wales. </w:t>
              </w:r>
              <w:r>
                <w:rPr>
                  <w:i/>
                  <w:iCs/>
                  <w:noProof/>
                </w:rPr>
                <w:t>Safer Communities - Vol 13, Issue 1</w:t>
              </w:r>
              <w:r>
                <w:rPr>
                  <w:noProof/>
                </w:rPr>
                <w:t>, 22-31.</w:t>
              </w:r>
            </w:p>
            <w:p w14:paraId="6C483475" w14:textId="77777777" w:rsidR="00086C9D" w:rsidRDefault="00086C9D" w:rsidP="00086C9D">
              <w:pPr>
                <w:pStyle w:val="Bibliography"/>
                <w:ind w:left="720" w:hanging="720"/>
                <w:rPr>
                  <w:noProof/>
                </w:rPr>
              </w:pPr>
              <w:r>
                <w:rPr>
                  <w:noProof/>
                </w:rPr>
                <w:t xml:space="preserve">Loeffler, E. (2016). </w:t>
              </w:r>
              <w:r>
                <w:rPr>
                  <w:i/>
                  <w:iCs/>
                  <w:noProof/>
                </w:rPr>
                <w:t>Public Management and Governance 3rd edition .</w:t>
              </w:r>
              <w:r>
                <w:rPr>
                  <w:noProof/>
                </w:rPr>
                <w:t xml:space="preserve"> Abingdon: Routledge.</w:t>
              </w:r>
            </w:p>
            <w:p w14:paraId="29116238" w14:textId="77777777" w:rsidR="00086C9D" w:rsidRDefault="00086C9D" w:rsidP="00086C9D">
              <w:pPr>
                <w:pStyle w:val="Bibliography"/>
                <w:ind w:left="720" w:hanging="720"/>
                <w:rPr>
                  <w:noProof/>
                </w:rPr>
              </w:pPr>
              <w:r>
                <w:rPr>
                  <w:noProof/>
                </w:rPr>
                <w:t xml:space="preserve">Longley, R. (2024). The History of Modern Policing. </w:t>
              </w:r>
              <w:r>
                <w:rPr>
                  <w:i/>
                  <w:iCs/>
                  <w:noProof/>
                </w:rPr>
                <w:t>ThoughtCo</w:t>
              </w:r>
              <w:r>
                <w:rPr>
                  <w:noProof/>
                </w:rPr>
                <w:t>, Online.</w:t>
              </w:r>
            </w:p>
            <w:p w14:paraId="1AF1BF9C" w14:textId="77777777" w:rsidR="00086C9D" w:rsidRDefault="00086C9D" w:rsidP="00086C9D">
              <w:pPr>
                <w:pStyle w:val="Bibliography"/>
                <w:ind w:left="720" w:hanging="720"/>
                <w:rPr>
                  <w:noProof/>
                </w:rPr>
              </w:pPr>
              <w:r>
                <w:rPr>
                  <w:noProof/>
                </w:rPr>
                <w:t xml:space="preserve">Lowndes, V. P. (2012, February). Local Government under the Coalition Government: Austerity, Localism and the 'Big Society'. </w:t>
              </w:r>
              <w:r>
                <w:rPr>
                  <w:i/>
                  <w:iCs/>
                  <w:noProof/>
                </w:rPr>
                <w:t>Local Government Studies Vol. 38</w:t>
              </w:r>
              <w:r>
                <w:rPr>
                  <w:noProof/>
                </w:rPr>
                <w:t>, 21-40.</w:t>
              </w:r>
            </w:p>
            <w:p w14:paraId="47507F2A" w14:textId="77777777" w:rsidR="00086C9D" w:rsidRDefault="00086C9D" w:rsidP="00086C9D">
              <w:pPr>
                <w:pStyle w:val="Bibliography"/>
                <w:ind w:left="720" w:hanging="720"/>
                <w:rPr>
                  <w:noProof/>
                </w:rPr>
              </w:pPr>
              <w:r>
                <w:rPr>
                  <w:noProof/>
                </w:rPr>
                <w:t xml:space="preserve">Machura, S. J. (2018). National identity and distrust in the police: The case of North West Wales. </w:t>
              </w:r>
              <w:r>
                <w:rPr>
                  <w:i/>
                  <w:iCs/>
                  <w:noProof/>
                </w:rPr>
                <w:t>European Journal of Criminology. Volume 16, Issue 1</w:t>
              </w:r>
              <w:r>
                <w:rPr>
                  <w:noProof/>
                </w:rPr>
                <w:t>, 3-123.</w:t>
              </w:r>
            </w:p>
            <w:p w14:paraId="762B50A3" w14:textId="77777777" w:rsidR="00086C9D" w:rsidRDefault="00086C9D" w:rsidP="00086C9D">
              <w:pPr>
                <w:pStyle w:val="Bibliography"/>
                <w:ind w:left="720" w:hanging="720"/>
                <w:rPr>
                  <w:noProof/>
                </w:rPr>
              </w:pPr>
              <w:r>
                <w:rPr>
                  <w:noProof/>
                </w:rPr>
                <w:t xml:space="preserve">Macpherson, W. (1999). </w:t>
              </w:r>
              <w:r>
                <w:rPr>
                  <w:i/>
                  <w:iCs/>
                  <w:noProof/>
                </w:rPr>
                <w:t>The Stephen Lawrence Inquiry.</w:t>
              </w:r>
              <w:r>
                <w:rPr>
                  <w:noProof/>
                </w:rPr>
                <w:t xml:space="preserve"> London: HOME OFFICE.</w:t>
              </w:r>
            </w:p>
            <w:p w14:paraId="76C16A02" w14:textId="77777777" w:rsidR="00086C9D" w:rsidRDefault="00086C9D" w:rsidP="00086C9D">
              <w:pPr>
                <w:pStyle w:val="Bibliography"/>
                <w:ind w:left="720" w:hanging="720"/>
                <w:rPr>
                  <w:noProof/>
                </w:rPr>
              </w:pPr>
              <w:r>
                <w:rPr>
                  <w:noProof/>
                </w:rPr>
                <w:t xml:space="preserve">Madden, R. a. (2024). </w:t>
              </w:r>
              <w:r>
                <w:rPr>
                  <w:i/>
                  <w:iCs/>
                  <w:noProof/>
                </w:rPr>
                <w:t>PCC should consider his position if he misled - MP.</w:t>
              </w:r>
              <w:r>
                <w:rPr>
                  <w:noProof/>
                </w:rPr>
                <w:t xml:space="preserve"> online: BBC.</w:t>
              </w:r>
            </w:p>
            <w:p w14:paraId="750CC509" w14:textId="77777777" w:rsidR="00086C9D" w:rsidRDefault="00086C9D" w:rsidP="00086C9D">
              <w:pPr>
                <w:pStyle w:val="Bibliography"/>
                <w:ind w:left="720" w:hanging="720"/>
                <w:rPr>
                  <w:noProof/>
                </w:rPr>
              </w:pPr>
              <w:r>
                <w:rPr>
                  <w:noProof/>
                </w:rPr>
                <w:t xml:space="preserve">Maschette, L. a. (2023). Citizenship and ideology in David Cameron’s ’Big Society’. </w:t>
              </w:r>
              <w:r>
                <w:rPr>
                  <w:i/>
                  <w:iCs/>
                  <w:noProof/>
                </w:rPr>
                <w:t>British Politics</w:t>
              </w:r>
              <w:r>
                <w:rPr>
                  <w:noProof/>
                </w:rPr>
                <w:t>, 175-193.</w:t>
              </w:r>
            </w:p>
            <w:p w14:paraId="05EFE348" w14:textId="77777777" w:rsidR="00086C9D" w:rsidRDefault="00086C9D" w:rsidP="00086C9D">
              <w:pPr>
                <w:pStyle w:val="Bibliography"/>
                <w:ind w:left="720" w:hanging="720"/>
                <w:rPr>
                  <w:noProof/>
                </w:rPr>
              </w:pPr>
              <w:r>
                <w:rPr>
                  <w:noProof/>
                </w:rPr>
                <w:t xml:space="preserve">Mawby, R. S. (2016). Civilian oversight of the police in England and Wales- The election of Police and Crime Commissioners in 2012 and 2016. </w:t>
              </w:r>
              <w:r>
                <w:rPr>
                  <w:i/>
                  <w:iCs/>
                  <w:noProof/>
                </w:rPr>
                <w:t>International Journal of Police Science &amp; ManagementVolume 19, Issue 1</w:t>
              </w:r>
              <w:r>
                <w:rPr>
                  <w:noProof/>
                </w:rPr>
                <w:t>, 3-60.</w:t>
              </w:r>
            </w:p>
            <w:p w14:paraId="5EEF021E" w14:textId="77777777" w:rsidR="00086C9D" w:rsidRDefault="00086C9D" w:rsidP="00086C9D">
              <w:pPr>
                <w:pStyle w:val="Bibliography"/>
                <w:ind w:left="720" w:hanging="720"/>
                <w:rPr>
                  <w:noProof/>
                </w:rPr>
              </w:pPr>
              <w:r>
                <w:rPr>
                  <w:noProof/>
                </w:rPr>
                <w:t xml:space="preserve">McAleer, S. (2020). </w:t>
              </w:r>
              <w:r>
                <w:rPr>
                  <w:i/>
                  <w:iCs/>
                  <w:noProof/>
                </w:rPr>
                <w:t>Plato's Republic - An Introduction.</w:t>
              </w:r>
              <w:r>
                <w:rPr>
                  <w:noProof/>
                </w:rPr>
                <w:t xml:space="preserve"> Online: Ebook Open Access.</w:t>
              </w:r>
            </w:p>
            <w:p w14:paraId="1231253F" w14:textId="77777777" w:rsidR="00086C9D" w:rsidRDefault="00086C9D" w:rsidP="00086C9D">
              <w:pPr>
                <w:pStyle w:val="Bibliography"/>
                <w:ind w:left="720" w:hanging="720"/>
                <w:rPr>
                  <w:noProof/>
                </w:rPr>
              </w:pPr>
              <w:r>
                <w:rPr>
                  <w:noProof/>
                </w:rPr>
                <w:t xml:space="preserve">Merry, S. P. (2012). Drivers of Public Trust and Confidence in Police in the UK. </w:t>
              </w:r>
              <w:r>
                <w:rPr>
                  <w:i/>
                  <w:iCs/>
                  <w:noProof/>
                </w:rPr>
                <w:t>International Journal of Police Science and Management - Volume 14, Issue 2</w:t>
              </w:r>
              <w:r>
                <w:rPr>
                  <w:noProof/>
                </w:rPr>
                <w:t>, 97-200.</w:t>
              </w:r>
            </w:p>
            <w:p w14:paraId="026EAE65" w14:textId="77777777" w:rsidR="00086C9D" w:rsidRDefault="00086C9D" w:rsidP="00086C9D">
              <w:pPr>
                <w:pStyle w:val="Bibliography"/>
                <w:ind w:left="720" w:hanging="720"/>
                <w:rPr>
                  <w:noProof/>
                </w:rPr>
              </w:pPr>
              <w:r>
                <w:rPr>
                  <w:noProof/>
                </w:rPr>
                <w:t xml:space="preserve">Millen, F. S. (2010). Policing and accountability: the working of police authorities. </w:t>
              </w:r>
              <w:r>
                <w:rPr>
                  <w:i/>
                  <w:iCs/>
                  <w:noProof/>
                </w:rPr>
                <w:t>Policing and Society: An International Jounral of Research and Policy</w:t>
              </w:r>
              <w:r>
                <w:rPr>
                  <w:noProof/>
                </w:rPr>
                <w:t>, 1477-2728.</w:t>
              </w:r>
            </w:p>
            <w:p w14:paraId="6B24F743" w14:textId="77777777" w:rsidR="00086C9D" w:rsidRDefault="00086C9D" w:rsidP="00086C9D">
              <w:pPr>
                <w:pStyle w:val="Bibliography"/>
                <w:ind w:left="720" w:hanging="720"/>
                <w:rPr>
                  <w:noProof/>
                </w:rPr>
              </w:pPr>
              <w:r>
                <w:rPr>
                  <w:noProof/>
                </w:rPr>
                <w:t xml:space="preserve">Morrel, W. (1930). </w:t>
              </w:r>
              <w:r>
                <w:rPr>
                  <w:i/>
                  <w:iCs/>
                  <w:noProof/>
                </w:rPr>
                <w:t>British colonial policy in the age of Peel and Russell.</w:t>
              </w:r>
              <w:r>
                <w:rPr>
                  <w:noProof/>
                </w:rPr>
                <w:t xml:space="preserve"> Oxford: OUP.</w:t>
              </w:r>
            </w:p>
            <w:p w14:paraId="042EA362" w14:textId="77777777" w:rsidR="00086C9D" w:rsidRDefault="00086C9D" w:rsidP="00086C9D">
              <w:pPr>
                <w:pStyle w:val="Bibliography"/>
                <w:ind w:left="720" w:hanging="720"/>
                <w:rPr>
                  <w:noProof/>
                </w:rPr>
              </w:pPr>
              <w:r>
                <w:rPr>
                  <w:noProof/>
                </w:rPr>
                <w:t xml:space="preserve">Mrozla, T. H. (2022). What Took You so Long? An Examination of Reporting Time and Police Misconduct Complaint Dispositions. </w:t>
              </w:r>
              <w:r>
                <w:rPr>
                  <w:i/>
                  <w:iCs/>
                  <w:noProof/>
                </w:rPr>
                <w:t>Deviant Behaviour - Volume 43, Issue 7</w:t>
              </w:r>
              <w:r>
                <w:rPr>
                  <w:noProof/>
                </w:rPr>
                <w:t>, 852-866.</w:t>
              </w:r>
            </w:p>
            <w:p w14:paraId="0C3E8926" w14:textId="77777777" w:rsidR="00086C9D" w:rsidRDefault="00086C9D" w:rsidP="00086C9D">
              <w:pPr>
                <w:pStyle w:val="Bibliography"/>
                <w:ind w:left="720" w:hanging="720"/>
                <w:rPr>
                  <w:noProof/>
                </w:rPr>
              </w:pPr>
              <w:r>
                <w:rPr>
                  <w:noProof/>
                </w:rPr>
                <w:t xml:space="preserve">Mullins, L. (2019). </w:t>
              </w:r>
              <w:r>
                <w:rPr>
                  <w:i/>
                  <w:iCs/>
                  <w:noProof/>
                </w:rPr>
                <w:t>Organisational Behaviour in the Workplace.</w:t>
              </w:r>
              <w:r>
                <w:rPr>
                  <w:noProof/>
                </w:rPr>
                <w:t xml:space="preserve"> London: Pearson Education Limited.</w:t>
              </w:r>
            </w:p>
            <w:p w14:paraId="5620202A" w14:textId="77777777" w:rsidR="00086C9D" w:rsidRDefault="00086C9D" w:rsidP="00086C9D">
              <w:pPr>
                <w:pStyle w:val="Bibliography"/>
                <w:ind w:left="720" w:hanging="720"/>
                <w:rPr>
                  <w:noProof/>
                </w:rPr>
              </w:pPr>
              <w:r>
                <w:rPr>
                  <w:noProof/>
                </w:rPr>
                <w:lastRenderedPageBreak/>
                <w:t xml:space="preserve">(2023). </w:t>
              </w:r>
              <w:r>
                <w:rPr>
                  <w:i/>
                  <w:iCs/>
                  <w:noProof/>
                </w:rPr>
                <w:t>New police performance data published.</w:t>
              </w:r>
              <w:r>
                <w:rPr>
                  <w:noProof/>
                </w:rPr>
                <w:t xml:space="preserve"> Online: HMICFRS.</w:t>
              </w:r>
            </w:p>
            <w:p w14:paraId="297ECF4A" w14:textId="77777777" w:rsidR="00086C9D" w:rsidRDefault="00086C9D" w:rsidP="00086C9D">
              <w:pPr>
                <w:pStyle w:val="Bibliography"/>
                <w:ind w:left="720" w:hanging="720"/>
                <w:rPr>
                  <w:noProof/>
                </w:rPr>
              </w:pPr>
              <w:r>
                <w:rPr>
                  <w:noProof/>
                </w:rPr>
                <w:t xml:space="preserve">Nimruzi, A. G. (2018). Can Technology Built Trudt? Community-Orientated Policing and ICT in Afghanistan. In G. H. Leventakis, </w:t>
              </w:r>
              <w:r>
                <w:rPr>
                  <w:i/>
                  <w:iCs/>
                  <w:noProof/>
                </w:rPr>
                <w:t>Community-Oriented Policing and Technological Innovations</w:t>
              </w:r>
              <w:r>
                <w:rPr>
                  <w:noProof/>
                </w:rPr>
                <w:t xml:space="preserve"> (pp. 11-18). New York: Springer.</w:t>
              </w:r>
            </w:p>
            <w:p w14:paraId="00E3102B" w14:textId="77777777" w:rsidR="00086C9D" w:rsidRDefault="00086C9D" w:rsidP="00086C9D">
              <w:pPr>
                <w:pStyle w:val="Bibliography"/>
                <w:ind w:left="720" w:hanging="720"/>
                <w:rPr>
                  <w:noProof/>
                </w:rPr>
              </w:pPr>
              <w:r>
                <w:rPr>
                  <w:noProof/>
                </w:rPr>
                <w:t xml:space="preserve">Pearson, E. J. (2024). Pred-Pol-Pov: Visability, Data Fows and the Predictive Policing of Poverty. </w:t>
              </w:r>
              <w:r>
                <w:rPr>
                  <w:i/>
                  <w:iCs/>
                  <w:noProof/>
                </w:rPr>
                <w:t>Surveillance and Society</w:t>
              </w:r>
              <w:r>
                <w:rPr>
                  <w:noProof/>
                </w:rPr>
                <w:t>, 120-137.</w:t>
              </w:r>
            </w:p>
            <w:p w14:paraId="21F003A3" w14:textId="77777777" w:rsidR="00086C9D" w:rsidRDefault="00086C9D" w:rsidP="00086C9D">
              <w:pPr>
                <w:pStyle w:val="Bibliography"/>
                <w:ind w:left="720" w:hanging="720"/>
                <w:rPr>
                  <w:noProof/>
                </w:rPr>
              </w:pPr>
              <w:r>
                <w:rPr>
                  <w:noProof/>
                </w:rPr>
                <w:t xml:space="preserve">Perkins, M. D. (2024). Shiting oversight: the evolution of modern police performance management in England and Wales. </w:t>
              </w:r>
              <w:r>
                <w:rPr>
                  <w:i/>
                  <w:iCs/>
                  <w:noProof/>
                </w:rPr>
                <w:t>Public Management Review</w:t>
              </w:r>
              <w:r>
                <w:rPr>
                  <w:noProof/>
                </w:rPr>
                <w:t>, 1-22.</w:t>
              </w:r>
            </w:p>
            <w:p w14:paraId="0FC838AB" w14:textId="77777777" w:rsidR="00086C9D" w:rsidRDefault="00086C9D" w:rsidP="00086C9D">
              <w:pPr>
                <w:pStyle w:val="Bibliography"/>
                <w:ind w:left="720" w:hanging="720"/>
                <w:rPr>
                  <w:noProof/>
                </w:rPr>
              </w:pPr>
              <w:r>
                <w:rPr>
                  <w:noProof/>
                </w:rPr>
                <w:t xml:space="preserve">POLICE FEDERATION. (2020). IOPC must focus on improving investigator training. </w:t>
              </w:r>
              <w:r>
                <w:rPr>
                  <w:i/>
                  <w:iCs/>
                  <w:noProof/>
                </w:rPr>
                <w:t>POLICE FEDERATION</w:t>
              </w:r>
              <w:r>
                <w:rPr>
                  <w:noProof/>
                </w:rPr>
                <w:t>.</w:t>
              </w:r>
            </w:p>
            <w:p w14:paraId="0F32BCCC" w14:textId="77777777" w:rsidR="00086C9D" w:rsidRDefault="00086C9D" w:rsidP="00086C9D">
              <w:pPr>
                <w:pStyle w:val="Bibliography"/>
                <w:ind w:left="720" w:hanging="720"/>
                <w:rPr>
                  <w:noProof/>
                </w:rPr>
              </w:pPr>
              <w:r>
                <w:rPr>
                  <w:noProof/>
                </w:rPr>
                <w:t xml:space="preserve">Porter, L. P. (2012). Police oversight in the United Kingdom: The balance of independence and collaboration. </w:t>
              </w:r>
              <w:r>
                <w:rPr>
                  <w:i/>
                  <w:iCs/>
                  <w:noProof/>
                </w:rPr>
                <w:t>International Journal of Law, Crime and Justice</w:t>
              </w:r>
              <w:r>
                <w:rPr>
                  <w:noProof/>
                </w:rPr>
                <w:t>, 152-171.</w:t>
              </w:r>
            </w:p>
            <w:p w14:paraId="28819093" w14:textId="77777777" w:rsidR="00086C9D" w:rsidRDefault="00086C9D" w:rsidP="00086C9D">
              <w:pPr>
                <w:pStyle w:val="Bibliography"/>
                <w:ind w:left="720" w:hanging="720"/>
                <w:rPr>
                  <w:noProof/>
                </w:rPr>
              </w:pPr>
              <w:r>
                <w:rPr>
                  <w:noProof/>
                </w:rPr>
                <w:t xml:space="preserve">Pycroft, A. G. (2019). </w:t>
              </w:r>
              <w:r>
                <w:rPr>
                  <w:i/>
                  <w:iCs/>
                  <w:noProof/>
                </w:rPr>
                <w:t>Multi-agency working in criminal justice : theory, policy and practice.</w:t>
              </w:r>
              <w:r>
                <w:rPr>
                  <w:noProof/>
                </w:rPr>
                <w:t xml:space="preserve"> Bristol: Policy Press.</w:t>
              </w:r>
            </w:p>
            <w:p w14:paraId="0D942AEA" w14:textId="77777777" w:rsidR="00086C9D" w:rsidRDefault="00086C9D" w:rsidP="00086C9D">
              <w:pPr>
                <w:pStyle w:val="Bibliography"/>
                <w:ind w:left="720" w:hanging="720"/>
                <w:rPr>
                  <w:noProof/>
                </w:rPr>
              </w:pPr>
              <w:r>
                <w:rPr>
                  <w:noProof/>
                </w:rPr>
                <w:t xml:space="preserve">Raine, J. K. (2012). From Polic Authorities to Police and Crime Commissioners - Might policing become more publicly accountable? </w:t>
              </w:r>
              <w:r>
                <w:rPr>
                  <w:i/>
                  <w:iCs/>
                  <w:noProof/>
                </w:rPr>
                <w:t>International Journal of Emergency Services</w:t>
              </w:r>
              <w:r>
                <w:rPr>
                  <w:noProof/>
                </w:rPr>
                <w:t>, 122-134.</w:t>
              </w:r>
            </w:p>
            <w:p w14:paraId="083F0421" w14:textId="77777777" w:rsidR="00086C9D" w:rsidRDefault="00086C9D" w:rsidP="00086C9D">
              <w:pPr>
                <w:pStyle w:val="Bibliography"/>
                <w:ind w:left="720" w:hanging="720"/>
                <w:rPr>
                  <w:noProof/>
                </w:rPr>
              </w:pPr>
              <w:r>
                <w:rPr>
                  <w:noProof/>
                </w:rPr>
                <w:t xml:space="preserve">Savage, S. (2013). Calling the Police to Account through the Independent Investigation of Police Complaints. </w:t>
              </w:r>
              <w:r>
                <w:rPr>
                  <w:i/>
                  <w:iCs/>
                  <w:noProof/>
                </w:rPr>
                <w:t>THINKING INDEPENDENCE</w:t>
              </w:r>
              <w:r>
                <w:rPr>
                  <w:noProof/>
                </w:rPr>
                <w:t>, 94-112.</w:t>
              </w:r>
            </w:p>
            <w:p w14:paraId="748E08CA" w14:textId="77777777" w:rsidR="00086C9D" w:rsidRDefault="00086C9D" w:rsidP="00086C9D">
              <w:pPr>
                <w:pStyle w:val="Bibliography"/>
                <w:ind w:left="720" w:hanging="720"/>
                <w:rPr>
                  <w:noProof/>
                </w:rPr>
              </w:pPr>
              <w:r>
                <w:rPr>
                  <w:noProof/>
                </w:rPr>
                <w:t xml:space="preserve">Shaw, D. (2022). An almost Impossible job: The lessons from Dame Cressida Dick's departure. </w:t>
              </w:r>
              <w:r>
                <w:rPr>
                  <w:i/>
                  <w:iCs/>
                  <w:noProof/>
                </w:rPr>
                <w:t>Policinginsight</w:t>
              </w:r>
              <w:r>
                <w:rPr>
                  <w:noProof/>
                </w:rPr>
                <w:t>.</w:t>
              </w:r>
            </w:p>
            <w:p w14:paraId="07F428AE" w14:textId="77777777" w:rsidR="00086C9D" w:rsidRDefault="00086C9D" w:rsidP="00086C9D">
              <w:pPr>
                <w:pStyle w:val="Bibliography"/>
                <w:ind w:left="720" w:hanging="720"/>
                <w:rPr>
                  <w:noProof/>
                </w:rPr>
              </w:pPr>
              <w:r>
                <w:rPr>
                  <w:noProof/>
                </w:rPr>
                <w:t xml:space="preserve">Taylor, D. (2016). </w:t>
              </w:r>
              <w:r>
                <w:rPr>
                  <w:i/>
                  <w:iCs/>
                  <w:noProof/>
                </w:rPr>
                <w:t>Beerhouses, brothels and bobbies.</w:t>
              </w:r>
              <w:r>
                <w:rPr>
                  <w:noProof/>
                </w:rPr>
                <w:t xml:space="preserve"> Huddersfield: University of Huddersfield Press.</w:t>
              </w:r>
            </w:p>
            <w:p w14:paraId="3CC95DAC" w14:textId="77777777" w:rsidR="00086C9D" w:rsidRDefault="00086C9D" w:rsidP="00086C9D">
              <w:pPr>
                <w:pStyle w:val="Bibliography"/>
                <w:ind w:left="720" w:hanging="720"/>
                <w:rPr>
                  <w:noProof/>
                </w:rPr>
              </w:pPr>
              <w:r>
                <w:rPr>
                  <w:noProof/>
                </w:rPr>
                <w:t xml:space="preserve">The Labour Party. (2024). </w:t>
              </w:r>
              <w:r>
                <w:rPr>
                  <w:i/>
                  <w:iCs/>
                  <w:noProof/>
                </w:rPr>
                <w:t>A New Britain: Renewing our Deomcracy and Rebuilding our Economy - Report of the Commission on the UK's Future.</w:t>
              </w:r>
              <w:r>
                <w:rPr>
                  <w:noProof/>
                </w:rPr>
                <w:t xml:space="preserve"> Online: The Labour Party.</w:t>
              </w:r>
            </w:p>
            <w:p w14:paraId="141B6DBF" w14:textId="77777777" w:rsidR="00086C9D" w:rsidRDefault="00086C9D" w:rsidP="00086C9D">
              <w:pPr>
                <w:pStyle w:val="Bibliography"/>
                <w:ind w:left="720" w:hanging="720"/>
                <w:rPr>
                  <w:noProof/>
                </w:rPr>
              </w:pPr>
              <w:r>
                <w:rPr>
                  <w:noProof/>
                </w:rPr>
                <w:t xml:space="preserve">Torrible, C. (2022). Trust in the police and policing by consent in turbulent times. </w:t>
              </w:r>
              <w:r>
                <w:rPr>
                  <w:i/>
                  <w:iCs/>
                  <w:noProof/>
                </w:rPr>
                <w:t>Safer Communities</w:t>
              </w:r>
              <w:r>
                <w:rPr>
                  <w:noProof/>
                </w:rPr>
                <w:t>, 171-183.</w:t>
              </w:r>
            </w:p>
            <w:p w14:paraId="7B4DFF31" w14:textId="77777777" w:rsidR="00086C9D" w:rsidRDefault="00086C9D" w:rsidP="00086C9D">
              <w:pPr>
                <w:pStyle w:val="Bibliography"/>
                <w:ind w:left="720" w:hanging="720"/>
                <w:rPr>
                  <w:noProof/>
                </w:rPr>
              </w:pPr>
              <w:r>
                <w:rPr>
                  <w:noProof/>
                </w:rPr>
                <w:t xml:space="preserve">Wadley, S. (2023). </w:t>
              </w:r>
              <w:r>
                <w:rPr>
                  <w:i/>
                  <w:iCs/>
                  <w:noProof/>
                </w:rPr>
                <w:t>Police Problem-Solving Models and Theories.</w:t>
              </w:r>
              <w:r>
                <w:rPr>
                  <w:noProof/>
                </w:rPr>
                <w:t xml:space="preserve"> St Albans: Critical Publishing.</w:t>
              </w:r>
            </w:p>
            <w:p w14:paraId="7A43ED96" w14:textId="77777777" w:rsidR="00086C9D" w:rsidRDefault="00086C9D" w:rsidP="00086C9D">
              <w:pPr>
                <w:pStyle w:val="Bibliography"/>
                <w:ind w:left="720" w:hanging="720"/>
                <w:rPr>
                  <w:noProof/>
                </w:rPr>
              </w:pPr>
              <w:r>
                <w:rPr>
                  <w:noProof/>
                </w:rPr>
                <w:t xml:space="preserve">Walsh, D. C. (2011). Police governance and accountability: overview of current issues. </w:t>
              </w:r>
              <w:r>
                <w:rPr>
                  <w:i/>
                  <w:iCs/>
                  <w:noProof/>
                </w:rPr>
                <w:t>Crime, Law and Social Change</w:t>
              </w:r>
              <w:r>
                <w:rPr>
                  <w:noProof/>
                </w:rPr>
                <w:t>, 61-68.</w:t>
              </w:r>
            </w:p>
            <w:p w14:paraId="1AFE9E30" w14:textId="77777777" w:rsidR="00086C9D" w:rsidRDefault="00086C9D" w:rsidP="00086C9D">
              <w:pPr>
                <w:pStyle w:val="Bibliography"/>
                <w:ind w:left="720" w:hanging="720"/>
                <w:rPr>
                  <w:noProof/>
                </w:rPr>
              </w:pPr>
              <w:r>
                <w:rPr>
                  <w:noProof/>
                </w:rPr>
                <w:t xml:space="preserve">Winchester, N. (2022). Police and crime commissioners: Powers and functions. </w:t>
              </w:r>
              <w:r>
                <w:rPr>
                  <w:i/>
                  <w:iCs/>
                  <w:noProof/>
                </w:rPr>
                <w:t>House of Lords Library</w:t>
              </w:r>
              <w:r>
                <w:rPr>
                  <w:noProof/>
                </w:rPr>
                <w:t>.</w:t>
              </w:r>
            </w:p>
            <w:p w14:paraId="4D3F2A76" w14:textId="3C195735" w:rsidR="00B33E67" w:rsidRPr="00F4712F" w:rsidRDefault="00B33E67" w:rsidP="00086C9D">
              <w:pPr>
                <w:spacing w:line="480" w:lineRule="auto"/>
                <w:rPr>
                  <w:rFonts w:cs="Arial"/>
                  <w:szCs w:val="24"/>
                </w:rPr>
              </w:pPr>
              <w:r w:rsidRPr="00F4712F">
                <w:rPr>
                  <w:rFonts w:cs="Arial"/>
                  <w:b/>
                  <w:bCs/>
                  <w:szCs w:val="24"/>
                </w:rPr>
                <w:fldChar w:fldCharType="end"/>
              </w:r>
            </w:p>
          </w:sdtContent>
        </w:sdt>
      </w:sdtContent>
    </w:sdt>
    <w:sectPr w:rsidR="00B33E67" w:rsidRPr="00F4712F" w:rsidSect="00396C9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87A4A84" w14:textId="77777777" w:rsidR="004F4368" w:rsidRDefault="004F4368" w:rsidP="00196C50">
      <w:pPr>
        <w:spacing w:after="0" w:line="240" w:lineRule="auto"/>
      </w:pPr>
      <w:r>
        <w:separator/>
      </w:r>
    </w:p>
  </w:endnote>
  <w:endnote w:type="continuationSeparator" w:id="0">
    <w:p w14:paraId="6F7BAF00" w14:textId="77777777" w:rsidR="004F4368" w:rsidRDefault="004F4368" w:rsidP="00196C5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1DD9782" w14:textId="77777777" w:rsidR="004F4368" w:rsidRDefault="004F4368" w:rsidP="00196C50">
      <w:pPr>
        <w:spacing w:after="0" w:line="240" w:lineRule="auto"/>
      </w:pPr>
      <w:r>
        <w:separator/>
      </w:r>
    </w:p>
  </w:footnote>
  <w:footnote w:type="continuationSeparator" w:id="0">
    <w:p w14:paraId="15EF26E2" w14:textId="77777777" w:rsidR="004F4368" w:rsidRDefault="004F4368" w:rsidP="00196C50">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824D6"/>
    <w:rsid w:val="00001AF7"/>
    <w:rsid w:val="00001B82"/>
    <w:rsid w:val="00005740"/>
    <w:rsid w:val="00006BF8"/>
    <w:rsid w:val="0000744B"/>
    <w:rsid w:val="0001229A"/>
    <w:rsid w:val="000131EB"/>
    <w:rsid w:val="0001398D"/>
    <w:rsid w:val="00022E99"/>
    <w:rsid w:val="00025B77"/>
    <w:rsid w:val="000275D1"/>
    <w:rsid w:val="00033231"/>
    <w:rsid w:val="000349E1"/>
    <w:rsid w:val="000367AE"/>
    <w:rsid w:val="000372B1"/>
    <w:rsid w:val="00044DFF"/>
    <w:rsid w:val="00046AD8"/>
    <w:rsid w:val="00046BB7"/>
    <w:rsid w:val="00047D30"/>
    <w:rsid w:val="000504F0"/>
    <w:rsid w:val="00050A9C"/>
    <w:rsid w:val="000535BD"/>
    <w:rsid w:val="00055F37"/>
    <w:rsid w:val="00063596"/>
    <w:rsid w:val="000635FF"/>
    <w:rsid w:val="0006426C"/>
    <w:rsid w:val="000661D5"/>
    <w:rsid w:val="000676E5"/>
    <w:rsid w:val="00073815"/>
    <w:rsid w:val="00074723"/>
    <w:rsid w:val="00074F86"/>
    <w:rsid w:val="00075C68"/>
    <w:rsid w:val="00076540"/>
    <w:rsid w:val="00077792"/>
    <w:rsid w:val="000829C2"/>
    <w:rsid w:val="00086C9D"/>
    <w:rsid w:val="000908E3"/>
    <w:rsid w:val="000947DB"/>
    <w:rsid w:val="00097711"/>
    <w:rsid w:val="000A0B53"/>
    <w:rsid w:val="000A22DA"/>
    <w:rsid w:val="000A691A"/>
    <w:rsid w:val="000B1174"/>
    <w:rsid w:val="000C198C"/>
    <w:rsid w:val="000C4034"/>
    <w:rsid w:val="000C55C8"/>
    <w:rsid w:val="000C5D65"/>
    <w:rsid w:val="000C7D28"/>
    <w:rsid w:val="000D05A4"/>
    <w:rsid w:val="000D3E89"/>
    <w:rsid w:val="000D6B87"/>
    <w:rsid w:val="000E2573"/>
    <w:rsid w:val="000F07BD"/>
    <w:rsid w:val="000F46E7"/>
    <w:rsid w:val="000F5A01"/>
    <w:rsid w:val="000F5A25"/>
    <w:rsid w:val="000F64AE"/>
    <w:rsid w:val="000F6CB5"/>
    <w:rsid w:val="000F772E"/>
    <w:rsid w:val="0010018A"/>
    <w:rsid w:val="00102682"/>
    <w:rsid w:val="00110868"/>
    <w:rsid w:val="00110A85"/>
    <w:rsid w:val="00115B79"/>
    <w:rsid w:val="00121B96"/>
    <w:rsid w:val="00123BA0"/>
    <w:rsid w:val="00126E1B"/>
    <w:rsid w:val="001273A3"/>
    <w:rsid w:val="00130918"/>
    <w:rsid w:val="00134AB1"/>
    <w:rsid w:val="00135653"/>
    <w:rsid w:val="00135CDB"/>
    <w:rsid w:val="0013686B"/>
    <w:rsid w:val="001433C3"/>
    <w:rsid w:val="001462A6"/>
    <w:rsid w:val="00150A08"/>
    <w:rsid w:val="00152C9F"/>
    <w:rsid w:val="00153BB2"/>
    <w:rsid w:val="00153EE7"/>
    <w:rsid w:val="00156B4F"/>
    <w:rsid w:val="00156CD0"/>
    <w:rsid w:val="001577A9"/>
    <w:rsid w:val="00161692"/>
    <w:rsid w:val="00166E53"/>
    <w:rsid w:val="00172A09"/>
    <w:rsid w:val="00172DE2"/>
    <w:rsid w:val="00175064"/>
    <w:rsid w:val="0017730B"/>
    <w:rsid w:val="001805CE"/>
    <w:rsid w:val="00184AA1"/>
    <w:rsid w:val="00187495"/>
    <w:rsid w:val="001879A2"/>
    <w:rsid w:val="001900F9"/>
    <w:rsid w:val="0019367A"/>
    <w:rsid w:val="00194A75"/>
    <w:rsid w:val="001962AE"/>
    <w:rsid w:val="0019641E"/>
    <w:rsid w:val="00196C50"/>
    <w:rsid w:val="001A1912"/>
    <w:rsid w:val="001A5F06"/>
    <w:rsid w:val="001A6023"/>
    <w:rsid w:val="001A7969"/>
    <w:rsid w:val="001B1AD1"/>
    <w:rsid w:val="001B287C"/>
    <w:rsid w:val="001C7C89"/>
    <w:rsid w:val="001D06CB"/>
    <w:rsid w:val="001D13D1"/>
    <w:rsid w:val="001D2080"/>
    <w:rsid w:val="001D5075"/>
    <w:rsid w:val="001D7151"/>
    <w:rsid w:val="001D7966"/>
    <w:rsid w:val="001D7CCE"/>
    <w:rsid w:val="001D7D33"/>
    <w:rsid w:val="001D7DA9"/>
    <w:rsid w:val="001E0D6D"/>
    <w:rsid w:val="001E1C02"/>
    <w:rsid w:val="001E3F5F"/>
    <w:rsid w:val="001E53A5"/>
    <w:rsid w:val="001E7EA8"/>
    <w:rsid w:val="001F02F1"/>
    <w:rsid w:val="001F063B"/>
    <w:rsid w:val="001F29FA"/>
    <w:rsid w:val="001F3997"/>
    <w:rsid w:val="001F4E6B"/>
    <w:rsid w:val="001F54F7"/>
    <w:rsid w:val="001F7C05"/>
    <w:rsid w:val="001F7D1F"/>
    <w:rsid w:val="0020074B"/>
    <w:rsid w:val="0020526D"/>
    <w:rsid w:val="002100CE"/>
    <w:rsid w:val="00213E33"/>
    <w:rsid w:val="002220A6"/>
    <w:rsid w:val="00223461"/>
    <w:rsid w:val="002241FB"/>
    <w:rsid w:val="002265AA"/>
    <w:rsid w:val="00230FB5"/>
    <w:rsid w:val="002338C9"/>
    <w:rsid w:val="002363B5"/>
    <w:rsid w:val="0023729F"/>
    <w:rsid w:val="00240A7E"/>
    <w:rsid w:val="00240F41"/>
    <w:rsid w:val="00241BA0"/>
    <w:rsid w:val="00243B54"/>
    <w:rsid w:val="00244576"/>
    <w:rsid w:val="00246EE3"/>
    <w:rsid w:val="002539ED"/>
    <w:rsid w:val="0025425D"/>
    <w:rsid w:val="00257F0E"/>
    <w:rsid w:val="00260A03"/>
    <w:rsid w:val="00262B73"/>
    <w:rsid w:val="0026644F"/>
    <w:rsid w:val="0026778A"/>
    <w:rsid w:val="00270C95"/>
    <w:rsid w:val="002764E1"/>
    <w:rsid w:val="0028180E"/>
    <w:rsid w:val="0029271C"/>
    <w:rsid w:val="002950DA"/>
    <w:rsid w:val="00295317"/>
    <w:rsid w:val="002A1F4F"/>
    <w:rsid w:val="002A221D"/>
    <w:rsid w:val="002A4377"/>
    <w:rsid w:val="002A4DB1"/>
    <w:rsid w:val="002A5264"/>
    <w:rsid w:val="002A5815"/>
    <w:rsid w:val="002A5CBA"/>
    <w:rsid w:val="002A6D23"/>
    <w:rsid w:val="002B19FB"/>
    <w:rsid w:val="002B62A4"/>
    <w:rsid w:val="002C03CF"/>
    <w:rsid w:val="002C05B4"/>
    <w:rsid w:val="002C092E"/>
    <w:rsid w:val="002C23D3"/>
    <w:rsid w:val="002C5B8B"/>
    <w:rsid w:val="002C7C5D"/>
    <w:rsid w:val="002D1742"/>
    <w:rsid w:val="002D2DFA"/>
    <w:rsid w:val="002D378A"/>
    <w:rsid w:val="002E1588"/>
    <w:rsid w:val="002E2A8D"/>
    <w:rsid w:val="002E3946"/>
    <w:rsid w:val="002E3DC4"/>
    <w:rsid w:val="002E6A3A"/>
    <w:rsid w:val="002F34D9"/>
    <w:rsid w:val="002F4817"/>
    <w:rsid w:val="002F5507"/>
    <w:rsid w:val="002F59C5"/>
    <w:rsid w:val="00300553"/>
    <w:rsid w:val="00300B30"/>
    <w:rsid w:val="003015E2"/>
    <w:rsid w:val="003024D2"/>
    <w:rsid w:val="0030671D"/>
    <w:rsid w:val="00307060"/>
    <w:rsid w:val="00310282"/>
    <w:rsid w:val="00312A34"/>
    <w:rsid w:val="00315300"/>
    <w:rsid w:val="00315DD6"/>
    <w:rsid w:val="00315F09"/>
    <w:rsid w:val="00320EF3"/>
    <w:rsid w:val="0032102B"/>
    <w:rsid w:val="003236CD"/>
    <w:rsid w:val="003253AB"/>
    <w:rsid w:val="00325676"/>
    <w:rsid w:val="00325D17"/>
    <w:rsid w:val="00330AB5"/>
    <w:rsid w:val="0033354F"/>
    <w:rsid w:val="00334E6D"/>
    <w:rsid w:val="0033539A"/>
    <w:rsid w:val="00346F3D"/>
    <w:rsid w:val="0034747E"/>
    <w:rsid w:val="00350EB7"/>
    <w:rsid w:val="00351F0C"/>
    <w:rsid w:val="00353CA2"/>
    <w:rsid w:val="00355A43"/>
    <w:rsid w:val="003560A5"/>
    <w:rsid w:val="003611DB"/>
    <w:rsid w:val="003703C4"/>
    <w:rsid w:val="00373A59"/>
    <w:rsid w:val="00376DB5"/>
    <w:rsid w:val="00377403"/>
    <w:rsid w:val="003774ED"/>
    <w:rsid w:val="00377642"/>
    <w:rsid w:val="003810CD"/>
    <w:rsid w:val="003812F0"/>
    <w:rsid w:val="003836CC"/>
    <w:rsid w:val="00386BD0"/>
    <w:rsid w:val="003875D9"/>
    <w:rsid w:val="00390B8E"/>
    <w:rsid w:val="00392F5E"/>
    <w:rsid w:val="003930CB"/>
    <w:rsid w:val="0039344C"/>
    <w:rsid w:val="00393994"/>
    <w:rsid w:val="00395E0F"/>
    <w:rsid w:val="00395E87"/>
    <w:rsid w:val="00396C98"/>
    <w:rsid w:val="0039713B"/>
    <w:rsid w:val="003A10FE"/>
    <w:rsid w:val="003A1746"/>
    <w:rsid w:val="003A1A57"/>
    <w:rsid w:val="003A3718"/>
    <w:rsid w:val="003A6802"/>
    <w:rsid w:val="003B1B78"/>
    <w:rsid w:val="003B2074"/>
    <w:rsid w:val="003B4A26"/>
    <w:rsid w:val="003B60DD"/>
    <w:rsid w:val="003B74C5"/>
    <w:rsid w:val="003B7B8A"/>
    <w:rsid w:val="003B7C0E"/>
    <w:rsid w:val="003C049A"/>
    <w:rsid w:val="003C1A6A"/>
    <w:rsid w:val="003C2D5C"/>
    <w:rsid w:val="003C6AD5"/>
    <w:rsid w:val="003C77E2"/>
    <w:rsid w:val="003D202F"/>
    <w:rsid w:val="003D237A"/>
    <w:rsid w:val="003D6FEB"/>
    <w:rsid w:val="003D7A56"/>
    <w:rsid w:val="003E1871"/>
    <w:rsid w:val="003E5AA9"/>
    <w:rsid w:val="003F07A2"/>
    <w:rsid w:val="003F0F85"/>
    <w:rsid w:val="003F2BC1"/>
    <w:rsid w:val="003F319E"/>
    <w:rsid w:val="003F5CC4"/>
    <w:rsid w:val="003F6977"/>
    <w:rsid w:val="0040074D"/>
    <w:rsid w:val="00401659"/>
    <w:rsid w:val="00404A08"/>
    <w:rsid w:val="00404EF7"/>
    <w:rsid w:val="00412EB0"/>
    <w:rsid w:val="004143C3"/>
    <w:rsid w:val="004152A7"/>
    <w:rsid w:val="00417A4F"/>
    <w:rsid w:val="00421ABC"/>
    <w:rsid w:val="004236FE"/>
    <w:rsid w:val="00424727"/>
    <w:rsid w:val="00425022"/>
    <w:rsid w:val="004324D8"/>
    <w:rsid w:val="00435525"/>
    <w:rsid w:val="0044139E"/>
    <w:rsid w:val="00442F9B"/>
    <w:rsid w:val="00443D56"/>
    <w:rsid w:val="00446C53"/>
    <w:rsid w:val="00452A21"/>
    <w:rsid w:val="00453061"/>
    <w:rsid w:val="00454B4D"/>
    <w:rsid w:val="00457A72"/>
    <w:rsid w:val="00461271"/>
    <w:rsid w:val="00461810"/>
    <w:rsid w:val="00461A64"/>
    <w:rsid w:val="00461FA2"/>
    <w:rsid w:val="0046571C"/>
    <w:rsid w:val="004667B4"/>
    <w:rsid w:val="00470F75"/>
    <w:rsid w:val="00472C3F"/>
    <w:rsid w:val="004731D5"/>
    <w:rsid w:val="004744C1"/>
    <w:rsid w:val="00481F47"/>
    <w:rsid w:val="004824D6"/>
    <w:rsid w:val="00482884"/>
    <w:rsid w:val="00484899"/>
    <w:rsid w:val="00490086"/>
    <w:rsid w:val="00492421"/>
    <w:rsid w:val="00494790"/>
    <w:rsid w:val="0049557E"/>
    <w:rsid w:val="0049575F"/>
    <w:rsid w:val="0049767D"/>
    <w:rsid w:val="004A0D71"/>
    <w:rsid w:val="004A2034"/>
    <w:rsid w:val="004A2BAA"/>
    <w:rsid w:val="004A33EE"/>
    <w:rsid w:val="004A4988"/>
    <w:rsid w:val="004B1531"/>
    <w:rsid w:val="004B2ABE"/>
    <w:rsid w:val="004B2AF6"/>
    <w:rsid w:val="004B44DC"/>
    <w:rsid w:val="004B525D"/>
    <w:rsid w:val="004B66BE"/>
    <w:rsid w:val="004B7E8E"/>
    <w:rsid w:val="004C0977"/>
    <w:rsid w:val="004C32D1"/>
    <w:rsid w:val="004C5D9D"/>
    <w:rsid w:val="004C64D2"/>
    <w:rsid w:val="004C6C9C"/>
    <w:rsid w:val="004D26BB"/>
    <w:rsid w:val="004D38A2"/>
    <w:rsid w:val="004D57DB"/>
    <w:rsid w:val="004D5A4E"/>
    <w:rsid w:val="004E773E"/>
    <w:rsid w:val="004F08C2"/>
    <w:rsid w:val="004F1459"/>
    <w:rsid w:val="004F2339"/>
    <w:rsid w:val="004F283C"/>
    <w:rsid w:val="004F2B06"/>
    <w:rsid w:val="004F4368"/>
    <w:rsid w:val="005032AB"/>
    <w:rsid w:val="00505F00"/>
    <w:rsid w:val="00510889"/>
    <w:rsid w:val="00511702"/>
    <w:rsid w:val="00517573"/>
    <w:rsid w:val="00517BFE"/>
    <w:rsid w:val="00522E16"/>
    <w:rsid w:val="0052522A"/>
    <w:rsid w:val="00525675"/>
    <w:rsid w:val="00526658"/>
    <w:rsid w:val="005300EB"/>
    <w:rsid w:val="005300F9"/>
    <w:rsid w:val="00534EA0"/>
    <w:rsid w:val="0053614D"/>
    <w:rsid w:val="00537BB9"/>
    <w:rsid w:val="0054458A"/>
    <w:rsid w:val="005445A6"/>
    <w:rsid w:val="00544604"/>
    <w:rsid w:val="00544A49"/>
    <w:rsid w:val="00544A95"/>
    <w:rsid w:val="00546FEA"/>
    <w:rsid w:val="00547CB4"/>
    <w:rsid w:val="00551C77"/>
    <w:rsid w:val="00554F20"/>
    <w:rsid w:val="0056081C"/>
    <w:rsid w:val="00561E8A"/>
    <w:rsid w:val="00563432"/>
    <w:rsid w:val="00563A1E"/>
    <w:rsid w:val="00565DBC"/>
    <w:rsid w:val="00567EC1"/>
    <w:rsid w:val="0057097B"/>
    <w:rsid w:val="00573F72"/>
    <w:rsid w:val="00577162"/>
    <w:rsid w:val="00577387"/>
    <w:rsid w:val="00587559"/>
    <w:rsid w:val="00591E93"/>
    <w:rsid w:val="005958FA"/>
    <w:rsid w:val="005964B5"/>
    <w:rsid w:val="005A0661"/>
    <w:rsid w:val="005A1946"/>
    <w:rsid w:val="005A20D6"/>
    <w:rsid w:val="005A38B1"/>
    <w:rsid w:val="005A3A42"/>
    <w:rsid w:val="005A5801"/>
    <w:rsid w:val="005A5E8B"/>
    <w:rsid w:val="005A61AB"/>
    <w:rsid w:val="005A7276"/>
    <w:rsid w:val="005B2DB5"/>
    <w:rsid w:val="005B587D"/>
    <w:rsid w:val="005B74BD"/>
    <w:rsid w:val="005B753F"/>
    <w:rsid w:val="005C118F"/>
    <w:rsid w:val="005C456A"/>
    <w:rsid w:val="005C47DB"/>
    <w:rsid w:val="005D0824"/>
    <w:rsid w:val="005D0C6F"/>
    <w:rsid w:val="005D1F3D"/>
    <w:rsid w:val="005D2569"/>
    <w:rsid w:val="005E025A"/>
    <w:rsid w:val="005E3986"/>
    <w:rsid w:val="005E5BA5"/>
    <w:rsid w:val="005F2AF7"/>
    <w:rsid w:val="005F53A1"/>
    <w:rsid w:val="005F67BC"/>
    <w:rsid w:val="00600674"/>
    <w:rsid w:val="00600875"/>
    <w:rsid w:val="00610ADF"/>
    <w:rsid w:val="00612D1E"/>
    <w:rsid w:val="006151D8"/>
    <w:rsid w:val="00616968"/>
    <w:rsid w:val="00620DD5"/>
    <w:rsid w:val="00625439"/>
    <w:rsid w:val="00630586"/>
    <w:rsid w:val="006325D0"/>
    <w:rsid w:val="006333E7"/>
    <w:rsid w:val="00634481"/>
    <w:rsid w:val="006348AD"/>
    <w:rsid w:val="00636EA8"/>
    <w:rsid w:val="00637F3A"/>
    <w:rsid w:val="006450CA"/>
    <w:rsid w:val="0064630E"/>
    <w:rsid w:val="0064637B"/>
    <w:rsid w:val="006472E1"/>
    <w:rsid w:val="0065178C"/>
    <w:rsid w:val="00657290"/>
    <w:rsid w:val="006603A3"/>
    <w:rsid w:val="00660B91"/>
    <w:rsid w:val="00661C4A"/>
    <w:rsid w:val="00662274"/>
    <w:rsid w:val="00666E1F"/>
    <w:rsid w:val="00670649"/>
    <w:rsid w:val="00670FEF"/>
    <w:rsid w:val="00673AD6"/>
    <w:rsid w:val="00673D48"/>
    <w:rsid w:val="00674CB5"/>
    <w:rsid w:val="0067545D"/>
    <w:rsid w:val="006772C1"/>
    <w:rsid w:val="006803E7"/>
    <w:rsid w:val="006852BC"/>
    <w:rsid w:val="00686C48"/>
    <w:rsid w:val="006919F3"/>
    <w:rsid w:val="00693A53"/>
    <w:rsid w:val="0069448E"/>
    <w:rsid w:val="00695341"/>
    <w:rsid w:val="006A02E7"/>
    <w:rsid w:val="006A20D0"/>
    <w:rsid w:val="006A4026"/>
    <w:rsid w:val="006A48CE"/>
    <w:rsid w:val="006A4CD0"/>
    <w:rsid w:val="006A6283"/>
    <w:rsid w:val="006B3774"/>
    <w:rsid w:val="006B5B4F"/>
    <w:rsid w:val="006B625B"/>
    <w:rsid w:val="006C005A"/>
    <w:rsid w:val="006C2C2A"/>
    <w:rsid w:val="006C376B"/>
    <w:rsid w:val="006C6DDE"/>
    <w:rsid w:val="006C7F40"/>
    <w:rsid w:val="006D0E8F"/>
    <w:rsid w:val="006D1168"/>
    <w:rsid w:val="006D13BD"/>
    <w:rsid w:val="006D3752"/>
    <w:rsid w:val="006D7847"/>
    <w:rsid w:val="006D7D7C"/>
    <w:rsid w:val="006E146E"/>
    <w:rsid w:val="006E170C"/>
    <w:rsid w:val="006E40ED"/>
    <w:rsid w:val="006E5C4A"/>
    <w:rsid w:val="006F6106"/>
    <w:rsid w:val="006F6FB5"/>
    <w:rsid w:val="00701C7A"/>
    <w:rsid w:val="00702E74"/>
    <w:rsid w:val="00704D8B"/>
    <w:rsid w:val="00707E1A"/>
    <w:rsid w:val="00731E38"/>
    <w:rsid w:val="0073324C"/>
    <w:rsid w:val="00733440"/>
    <w:rsid w:val="00733BE1"/>
    <w:rsid w:val="00733D3B"/>
    <w:rsid w:val="00734148"/>
    <w:rsid w:val="00734BB0"/>
    <w:rsid w:val="00737BA6"/>
    <w:rsid w:val="0074015C"/>
    <w:rsid w:val="00741865"/>
    <w:rsid w:val="00743082"/>
    <w:rsid w:val="00744C66"/>
    <w:rsid w:val="00747F9A"/>
    <w:rsid w:val="00750EA7"/>
    <w:rsid w:val="0075156E"/>
    <w:rsid w:val="00751C2C"/>
    <w:rsid w:val="007530A9"/>
    <w:rsid w:val="007556D4"/>
    <w:rsid w:val="00755713"/>
    <w:rsid w:val="00762EB7"/>
    <w:rsid w:val="00770379"/>
    <w:rsid w:val="0077122B"/>
    <w:rsid w:val="00773F3B"/>
    <w:rsid w:val="00773F69"/>
    <w:rsid w:val="0077453E"/>
    <w:rsid w:val="007749DA"/>
    <w:rsid w:val="00775B0A"/>
    <w:rsid w:val="00777D0E"/>
    <w:rsid w:val="00780A29"/>
    <w:rsid w:val="007817E3"/>
    <w:rsid w:val="00783617"/>
    <w:rsid w:val="00783779"/>
    <w:rsid w:val="00785DB8"/>
    <w:rsid w:val="00787688"/>
    <w:rsid w:val="0079066E"/>
    <w:rsid w:val="0079517D"/>
    <w:rsid w:val="007A05F4"/>
    <w:rsid w:val="007A08C1"/>
    <w:rsid w:val="007A4474"/>
    <w:rsid w:val="007A5688"/>
    <w:rsid w:val="007A6178"/>
    <w:rsid w:val="007A7B5F"/>
    <w:rsid w:val="007B16F7"/>
    <w:rsid w:val="007B2796"/>
    <w:rsid w:val="007B33F4"/>
    <w:rsid w:val="007B762D"/>
    <w:rsid w:val="007B7B28"/>
    <w:rsid w:val="007C140F"/>
    <w:rsid w:val="007C29A5"/>
    <w:rsid w:val="007C2C4B"/>
    <w:rsid w:val="007C62F1"/>
    <w:rsid w:val="007C6FBF"/>
    <w:rsid w:val="007D0271"/>
    <w:rsid w:val="007F128A"/>
    <w:rsid w:val="007F330A"/>
    <w:rsid w:val="007F44C1"/>
    <w:rsid w:val="007F5243"/>
    <w:rsid w:val="00800BB1"/>
    <w:rsid w:val="008037C4"/>
    <w:rsid w:val="0080755D"/>
    <w:rsid w:val="00811513"/>
    <w:rsid w:val="008125A8"/>
    <w:rsid w:val="00816708"/>
    <w:rsid w:val="00822163"/>
    <w:rsid w:val="00822F14"/>
    <w:rsid w:val="00825875"/>
    <w:rsid w:val="00825B17"/>
    <w:rsid w:val="008342DE"/>
    <w:rsid w:val="00841245"/>
    <w:rsid w:val="00841362"/>
    <w:rsid w:val="0084230C"/>
    <w:rsid w:val="008448FC"/>
    <w:rsid w:val="00845ED5"/>
    <w:rsid w:val="0085408D"/>
    <w:rsid w:val="00854692"/>
    <w:rsid w:val="00855FA8"/>
    <w:rsid w:val="0085650B"/>
    <w:rsid w:val="008567EC"/>
    <w:rsid w:val="0086145B"/>
    <w:rsid w:val="00861914"/>
    <w:rsid w:val="008620FB"/>
    <w:rsid w:val="00864038"/>
    <w:rsid w:val="00864050"/>
    <w:rsid w:val="00867B91"/>
    <w:rsid w:val="00871E94"/>
    <w:rsid w:val="0087481B"/>
    <w:rsid w:val="00874F4A"/>
    <w:rsid w:val="00882311"/>
    <w:rsid w:val="00886951"/>
    <w:rsid w:val="0089176D"/>
    <w:rsid w:val="0089218C"/>
    <w:rsid w:val="00893037"/>
    <w:rsid w:val="00893B74"/>
    <w:rsid w:val="00894443"/>
    <w:rsid w:val="008A0A99"/>
    <w:rsid w:val="008A3EE1"/>
    <w:rsid w:val="008A680A"/>
    <w:rsid w:val="008B1A45"/>
    <w:rsid w:val="008B3BA5"/>
    <w:rsid w:val="008B5945"/>
    <w:rsid w:val="008B5B9C"/>
    <w:rsid w:val="008B73D4"/>
    <w:rsid w:val="008C2394"/>
    <w:rsid w:val="008C7362"/>
    <w:rsid w:val="008D2B69"/>
    <w:rsid w:val="008D2BD6"/>
    <w:rsid w:val="008D6BB9"/>
    <w:rsid w:val="008E0255"/>
    <w:rsid w:val="008E2276"/>
    <w:rsid w:val="008E4EB7"/>
    <w:rsid w:val="008E56FB"/>
    <w:rsid w:val="008F3438"/>
    <w:rsid w:val="008F63D8"/>
    <w:rsid w:val="008F6CA7"/>
    <w:rsid w:val="00903D1B"/>
    <w:rsid w:val="00904422"/>
    <w:rsid w:val="009045D5"/>
    <w:rsid w:val="00906829"/>
    <w:rsid w:val="00911F16"/>
    <w:rsid w:val="0091252C"/>
    <w:rsid w:val="00915935"/>
    <w:rsid w:val="00916636"/>
    <w:rsid w:val="00916845"/>
    <w:rsid w:val="0091701A"/>
    <w:rsid w:val="0091771F"/>
    <w:rsid w:val="0091772D"/>
    <w:rsid w:val="00917C4B"/>
    <w:rsid w:val="00921A61"/>
    <w:rsid w:val="00921FDB"/>
    <w:rsid w:val="00924C86"/>
    <w:rsid w:val="00926BD6"/>
    <w:rsid w:val="00930E28"/>
    <w:rsid w:val="00932301"/>
    <w:rsid w:val="00933C1E"/>
    <w:rsid w:val="00933D8B"/>
    <w:rsid w:val="0094051F"/>
    <w:rsid w:val="009441C2"/>
    <w:rsid w:val="009466B9"/>
    <w:rsid w:val="00951443"/>
    <w:rsid w:val="00951809"/>
    <w:rsid w:val="00955562"/>
    <w:rsid w:val="00955712"/>
    <w:rsid w:val="0095761B"/>
    <w:rsid w:val="009609D1"/>
    <w:rsid w:val="00961049"/>
    <w:rsid w:val="009627FD"/>
    <w:rsid w:val="00965D06"/>
    <w:rsid w:val="00967B39"/>
    <w:rsid w:val="0097271E"/>
    <w:rsid w:val="00974252"/>
    <w:rsid w:val="00974FD7"/>
    <w:rsid w:val="009753E9"/>
    <w:rsid w:val="00975473"/>
    <w:rsid w:val="009833F4"/>
    <w:rsid w:val="00983735"/>
    <w:rsid w:val="0098637E"/>
    <w:rsid w:val="009867A9"/>
    <w:rsid w:val="0098731F"/>
    <w:rsid w:val="00990BAC"/>
    <w:rsid w:val="009948E0"/>
    <w:rsid w:val="00994904"/>
    <w:rsid w:val="009A4D63"/>
    <w:rsid w:val="009B203B"/>
    <w:rsid w:val="009B2575"/>
    <w:rsid w:val="009B6E57"/>
    <w:rsid w:val="009C0C56"/>
    <w:rsid w:val="009C21F9"/>
    <w:rsid w:val="009C7880"/>
    <w:rsid w:val="009C7A5F"/>
    <w:rsid w:val="009D1CB2"/>
    <w:rsid w:val="009D261B"/>
    <w:rsid w:val="009D5AE3"/>
    <w:rsid w:val="009D6815"/>
    <w:rsid w:val="009D7C3D"/>
    <w:rsid w:val="009D7EE8"/>
    <w:rsid w:val="009E0F8C"/>
    <w:rsid w:val="009E147E"/>
    <w:rsid w:val="009E4667"/>
    <w:rsid w:val="009E4BB5"/>
    <w:rsid w:val="009E545B"/>
    <w:rsid w:val="009E59D9"/>
    <w:rsid w:val="009E5AE4"/>
    <w:rsid w:val="009F3CC7"/>
    <w:rsid w:val="009F7469"/>
    <w:rsid w:val="00A01584"/>
    <w:rsid w:val="00A02B97"/>
    <w:rsid w:val="00A06757"/>
    <w:rsid w:val="00A07562"/>
    <w:rsid w:val="00A07DF5"/>
    <w:rsid w:val="00A10945"/>
    <w:rsid w:val="00A1467D"/>
    <w:rsid w:val="00A15FB5"/>
    <w:rsid w:val="00A1674F"/>
    <w:rsid w:val="00A17851"/>
    <w:rsid w:val="00A17917"/>
    <w:rsid w:val="00A21948"/>
    <w:rsid w:val="00A22769"/>
    <w:rsid w:val="00A2637C"/>
    <w:rsid w:val="00A27B8A"/>
    <w:rsid w:val="00A30457"/>
    <w:rsid w:val="00A36F8D"/>
    <w:rsid w:val="00A37606"/>
    <w:rsid w:val="00A41B36"/>
    <w:rsid w:val="00A44A04"/>
    <w:rsid w:val="00A451A1"/>
    <w:rsid w:val="00A46A9A"/>
    <w:rsid w:val="00A46C26"/>
    <w:rsid w:val="00A47A1A"/>
    <w:rsid w:val="00A50068"/>
    <w:rsid w:val="00A51309"/>
    <w:rsid w:val="00A52E58"/>
    <w:rsid w:val="00A53871"/>
    <w:rsid w:val="00A54CA1"/>
    <w:rsid w:val="00A54DA6"/>
    <w:rsid w:val="00A56E84"/>
    <w:rsid w:val="00A627CF"/>
    <w:rsid w:val="00A663AF"/>
    <w:rsid w:val="00A70A19"/>
    <w:rsid w:val="00A70B22"/>
    <w:rsid w:val="00A73748"/>
    <w:rsid w:val="00A73951"/>
    <w:rsid w:val="00A812D3"/>
    <w:rsid w:val="00A85043"/>
    <w:rsid w:val="00A87AFC"/>
    <w:rsid w:val="00A91745"/>
    <w:rsid w:val="00A92706"/>
    <w:rsid w:val="00A92C04"/>
    <w:rsid w:val="00A93425"/>
    <w:rsid w:val="00A94F2C"/>
    <w:rsid w:val="00A963D4"/>
    <w:rsid w:val="00AA1BDA"/>
    <w:rsid w:val="00AA2653"/>
    <w:rsid w:val="00AA5B48"/>
    <w:rsid w:val="00AC3B24"/>
    <w:rsid w:val="00AC75CA"/>
    <w:rsid w:val="00AD0819"/>
    <w:rsid w:val="00AD609C"/>
    <w:rsid w:val="00AD78A0"/>
    <w:rsid w:val="00AE31CD"/>
    <w:rsid w:val="00AE438B"/>
    <w:rsid w:val="00AE48C8"/>
    <w:rsid w:val="00AE4FE3"/>
    <w:rsid w:val="00AE5443"/>
    <w:rsid w:val="00AE5556"/>
    <w:rsid w:val="00AF013E"/>
    <w:rsid w:val="00AF09EC"/>
    <w:rsid w:val="00AF15A2"/>
    <w:rsid w:val="00AF355C"/>
    <w:rsid w:val="00AF6ECE"/>
    <w:rsid w:val="00B0310E"/>
    <w:rsid w:val="00B10654"/>
    <w:rsid w:val="00B12F2C"/>
    <w:rsid w:val="00B1328F"/>
    <w:rsid w:val="00B14DCC"/>
    <w:rsid w:val="00B15E47"/>
    <w:rsid w:val="00B15F68"/>
    <w:rsid w:val="00B20D85"/>
    <w:rsid w:val="00B214FC"/>
    <w:rsid w:val="00B22897"/>
    <w:rsid w:val="00B25CF8"/>
    <w:rsid w:val="00B30E4E"/>
    <w:rsid w:val="00B33007"/>
    <w:rsid w:val="00B3383B"/>
    <w:rsid w:val="00B33BEB"/>
    <w:rsid w:val="00B33E67"/>
    <w:rsid w:val="00B35DFB"/>
    <w:rsid w:val="00B35FE8"/>
    <w:rsid w:val="00B36215"/>
    <w:rsid w:val="00B421A1"/>
    <w:rsid w:val="00B436E7"/>
    <w:rsid w:val="00B438DE"/>
    <w:rsid w:val="00B46376"/>
    <w:rsid w:val="00B46890"/>
    <w:rsid w:val="00B4709E"/>
    <w:rsid w:val="00B47296"/>
    <w:rsid w:val="00B47337"/>
    <w:rsid w:val="00B51148"/>
    <w:rsid w:val="00B53271"/>
    <w:rsid w:val="00B5347A"/>
    <w:rsid w:val="00B53E50"/>
    <w:rsid w:val="00B54073"/>
    <w:rsid w:val="00B54469"/>
    <w:rsid w:val="00B55480"/>
    <w:rsid w:val="00B56D8E"/>
    <w:rsid w:val="00B6078D"/>
    <w:rsid w:val="00B60E64"/>
    <w:rsid w:val="00B61959"/>
    <w:rsid w:val="00B64C4F"/>
    <w:rsid w:val="00B6772E"/>
    <w:rsid w:val="00B679A3"/>
    <w:rsid w:val="00B708EE"/>
    <w:rsid w:val="00B7199F"/>
    <w:rsid w:val="00B728D3"/>
    <w:rsid w:val="00B72ABF"/>
    <w:rsid w:val="00B73981"/>
    <w:rsid w:val="00B73D08"/>
    <w:rsid w:val="00B74328"/>
    <w:rsid w:val="00B8749A"/>
    <w:rsid w:val="00B901CD"/>
    <w:rsid w:val="00B929A2"/>
    <w:rsid w:val="00B92AAE"/>
    <w:rsid w:val="00BA190C"/>
    <w:rsid w:val="00BA198E"/>
    <w:rsid w:val="00BB0412"/>
    <w:rsid w:val="00BB29F2"/>
    <w:rsid w:val="00BB391B"/>
    <w:rsid w:val="00BB718B"/>
    <w:rsid w:val="00BC22FD"/>
    <w:rsid w:val="00BC2EBC"/>
    <w:rsid w:val="00BC56A3"/>
    <w:rsid w:val="00BC5B15"/>
    <w:rsid w:val="00BC6703"/>
    <w:rsid w:val="00BD3A35"/>
    <w:rsid w:val="00BD492C"/>
    <w:rsid w:val="00BD5C49"/>
    <w:rsid w:val="00BE51D8"/>
    <w:rsid w:val="00BE6E64"/>
    <w:rsid w:val="00BE6F55"/>
    <w:rsid w:val="00BF1A8B"/>
    <w:rsid w:val="00BF2D15"/>
    <w:rsid w:val="00BF3791"/>
    <w:rsid w:val="00BF4764"/>
    <w:rsid w:val="00C015B1"/>
    <w:rsid w:val="00C01A94"/>
    <w:rsid w:val="00C01B65"/>
    <w:rsid w:val="00C0205A"/>
    <w:rsid w:val="00C033AE"/>
    <w:rsid w:val="00C034A5"/>
    <w:rsid w:val="00C03D76"/>
    <w:rsid w:val="00C0400E"/>
    <w:rsid w:val="00C06C79"/>
    <w:rsid w:val="00C10D64"/>
    <w:rsid w:val="00C16E30"/>
    <w:rsid w:val="00C200AB"/>
    <w:rsid w:val="00C22911"/>
    <w:rsid w:val="00C23691"/>
    <w:rsid w:val="00C23F05"/>
    <w:rsid w:val="00C24E73"/>
    <w:rsid w:val="00C25738"/>
    <w:rsid w:val="00C339BC"/>
    <w:rsid w:val="00C37613"/>
    <w:rsid w:val="00C414B2"/>
    <w:rsid w:val="00C430F9"/>
    <w:rsid w:val="00C44945"/>
    <w:rsid w:val="00C4737F"/>
    <w:rsid w:val="00C5242B"/>
    <w:rsid w:val="00C5454C"/>
    <w:rsid w:val="00C60165"/>
    <w:rsid w:val="00C613B3"/>
    <w:rsid w:val="00C61F0E"/>
    <w:rsid w:val="00C63881"/>
    <w:rsid w:val="00C6550D"/>
    <w:rsid w:val="00C65C5D"/>
    <w:rsid w:val="00C676C0"/>
    <w:rsid w:val="00C770CC"/>
    <w:rsid w:val="00C819CC"/>
    <w:rsid w:val="00C82FB9"/>
    <w:rsid w:val="00C83609"/>
    <w:rsid w:val="00C84B7C"/>
    <w:rsid w:val="00C87BCF"/>
    <w:rsid w:val="00C90683"/>
    <w:rsid w:val="00C92316"/>
    <w:rsid w:val="00CA16CA"/>
    <w:rsid w:val="00CA7D6F"/>
    <w:rsid w:val="00CB0F18"/>
    <w:rsid w:val="00CB2C5B"/>
    <w:rsid w:val="00CB3153"/>
    <w:rsid w:val="00CB4BD5"/>
    <w:rsid w:val="00CB7BA8"/>
    <w:rsid w:val="00CC17FA"/>
    <w:rsid w:val="00CC1D8E"/>
    <w:rsid w:val="00CC28A6"/>
    <w:rsid w:val="00CC3189"/>
    <w:rsid w:val="00CC37AE"/>
    <w:rsid w:val="00CC5B48"/>
    <w:rsid w:val="00CC66C7"/>
    <w:rsid w:val="00CD0473"/>
    <w:rsid w:val="00CD0EF7"/>
    <w:rsid w:val="00CD1DFD"/>
    <w:rsid w:val="00CD274E"/>
    <w:rsid w:val="00CD2CCE"/>
    <w:rsid w:val="00CD3731"/>
    <w:rsid w:val="00CE04AA"/>
    <w:rsid w:val="00CE1BA0"/>
    <w:rsid w:val="00CE1F77"/>
    <w:rsid w:val="00CE204F"/>
    <w:rsid w:val="00CE26BB"/>
    <w:rsid w:val="00CE32E4"/>
    <w:rsid w:val="00CF0776"/>
    <w:rsid w:val="00CF11D7"/>
    <w:rsid w:val="00CF15FD"/>
    <w:rsid w:val="00CF53E2"/>
    <w:rsid w:val="00D00B69"/>
    <w:rsid w:val="00D00C17"/>
    <w:rsid w:val="00D01CE1"/>
    <w:rsid w:val="00D01EB6"/>
    <w:rsid w:val="00D07645"/>
    <w:rsid w:val="00D114B4"/>
    <w:rsid w:val="00D12E1D"/>
    <w:rsid w:val="00D30C60"/>
    <w:rsid w:val="00D320A8"/>
    <w:rsid w:val="00D3224B"/>
    <w:rsid w:val="00D33BEE"/>
    <w:rsid w:val="00D37B79"/>
    <w:rsid w:val="00D41A39"/>
    <w:rsid w:val="00D430FE"/>
    <w:rsid w:val="00D44603"/>
    <w:rsid w:val="00D45443"/>
    <w:rsid w:val="00D4599A"/>
    <w:rsid w:val="00D4603D"/>
    <w:rsid w:val="00D462B9"/>
    <w:rsid w:val="00D466D3"/>
    <w:rsid w:val="00D5176B"/>
    <w:rsid w:val="00D55A2F"/>
    <w:rsid w:val="00D55BF4"/>
    <w:rsid w:val="00D56EC7"/>
    <w:rsid w:val="00D57ADC"/>
    <w:rsid w:val="00D613EB"/>
    <w:rsid w:val="00D63114"/>
    <w:rsid w:val="00D664A1"/>
    <w:rsid w:val="00D70EE2"/>
    <w:rsid w:val="00D73BD2"/>
    <w:rsid w:val="00D75270"/>
    <w:rsid w:val="00D763DB"/>
    <w:rsid w:val="00D806E5"/>
    <w:rsid w:val="00D83775"/>
    <w:rsid w:val="00D84D1A"/>
    <w:rsid w:val="00D854DA"/>
    <w:rsid w:val="00D8660A"/>
    <w:rsid w:val="00D87C45"/>
    <w:rsid w:val="00D87FC9"/>
    <w:rsid w:val="00D90082"/>
    <w:rsid w:val="00D91A0A"/>
    <w:rsid w:val="00D974F6"/>
    <w:rsid w:val="00DA0287"/>
    <w:rsid w:val="00DA21A2"/>
    <w:rsid w:val="00DA2F70"/>
    <w:rsid w:val="00DA5A1C"/>
    <w:rsid w:val="00DA61EB"/>
    <w:rsid w:val="00DB1BE9"/>
    <w:rsid w:val="00DB2D1B"/>
    <w:rsid w:val="00DB3B34"/>
    <w:rsid w:val="00DC4F37"/>
    <w:rsid w:val="00DC4FD2"/>
    <w:rsid w:val="00DC54D6"/>
    <w:rsid w:val="00DC70D4"/>
    <w:rsid w:val="00DD09BB"/>
    <w:rsid w:val="00DD61E6"/>
    <w:rsid w:val="00DE1D18"/>
    <w:rsid w:val="00DE2BE2"/>
    <w:rsid w:val="00DE69B5"/>
    <w:rsid w:val="00DE6AC7"/>
    <w:rsid w:val="00DE6E30"/>
    <w:rsid w:val="00DF64C0"/>
    <w:rsid w:val="00DF712B"/>
    <w:rsid w:val="00E0101F"/>
    <w:rsid w:val="00E012A6"/>
    <w:rsid w:val="00E01403"/>
    <w:rsid w:val="00E015D8"/>
    <w:rsid w:val="00E10447"/>
    <w:rsid w:val="00E114FB"/>
    <w:rsid w:val="00E12053"/>
    <w:rsid w:val="00E12C84"/>
    <w:rsid w:val="00E136EC"/>
    <w:rsid w:val="00E140F2"/>
    <w:rsid w:val="00E14B59"/>
    <w:rsid w:val="00E15D75"/>
    <w:rsid w:val="00E220AB"/>
    <w:rsid w:val="00E26536"/>
    <w:rsid w:val="00E26B31"/>
    <w:rsid w:val="00E3245D"/>
    <w:rsid w:val="00E3523B"/>
    <w:rsid w:val="00E35824"/>
    <w:rsid w:val="00E36AF7"/>
    <w:rsid w:val="00E374EE"/>
    <w:rsid w:val="00E37586"/>
    <w:rsid w:val="00E401F5"/>
    <w:rsid w:val="00E40855"/>
    <w:rsid w:val="00E413F7"/>
    <w:rsid w:val="00E41CA4"/>
    <w:rsid w:val="00E42D7C"/>
    <w:rsid w:val="00E45334"/>
    <w:rsid w:val="00E45BA0"/>
    <w:rsid w:val="00E45DF2"/>
    <w:rsid w:val="00E5020D"/>
    <w:rsid w:val="00E53BE4"/>
    <w:rsid w:val="00E5417E"/>
    <w:rsid w:val="00E543DC"/>
    <w:rsid w:val="00E6041E"/>
    <w:rsid w:val="00E62263"/>
    <w:rsid w:val="00E63406"/>
    <w:rsid w:val="00E6659B"/>
    <w:rsid w:val="00E67F46"/>
    <w:rsid w:val="00E704AA"/>
    <w:rsid w:val="00E7164B"/>
    <w:rsid w:val="00E7659B"/>
    <w:rsid w:val="00E76A93"/>
    <w:rsid w:val="00E76E44"/>
    <w:rsid w:val="00E77E21"/>
    <w:rsid w:val="00E80405"/>
    <w:rsid w:val="00E80D6B"/>
    <w:rsid w:val="00E850E4"/>
    <w:rsid w:val="00E9202C"/>
    <w:rsid w:val="00E92224"/>
    <w:rsid w:val="00E928AA"/>
    <w:rsid w:val="00E92B74"/>
    <w:rsid w:val="00E961E4"/>
    <w:rsid w:val="00E96658"/>
    <w:rsid w:val="00E96B9D"/>
    <w:rsid w:val="00E97535"/>
    <w:rsid w:val="00EA0758"/>
    <w:rsid w:val="00EA13AF"/>
    <w:rsid w:val="00EA68F2"/>
    <w:rsid w:val="00EA79F9"/>
    <w:rsid w:val="00EB0996"/>
    <w:rsid w:val="00EB315E"/>
    <w:rsid w:val="00EB3914"/>
    <w:rsid w:val="00EB3BE8"/>
    <w:rsid w:val="00EB4838"/>
    <w:rsid w:val="00EB6314"/>
    <w:rsid w:val="00EB76A6"/>
    <w:rsid w:val="00EC0825"/>
    <w:rsid w:val="00EC0A41"/>
    <w:rsid w:val="00ED4159"/>
    <w:rsid w:val="00ED585D"/>
    <w:rsid w:val="00ED6534"/>
    <w:rsid w:val="00ED76A8"/>
    <w:rsid w:val="00ED7CF6"/>
    <w:rsid w:val="00EE7F10"/>
    <w:rsid w:val="00EF286D"/>
    <w:rsid w:val="00EF2CAB"/>
    <w:rsid w:val="00EF5BB7"/>
    <w:rsid w:val="00EF7560"/>
    <w:rsid w:val="00EF7CC6"/>
    <w:rsid w:val="00F008EC"/>
    <w:rsid w:val="00F01F03"/>
    <w:rsid w:val="00F030AF"/>
    <w:rsid w:val="00F04365"/>
    <w:rsid w:val="00F07541"/>
    <w:rsid w:val="00F1000B"/>
    <w:rsid w:val="00F10809"/>
    <w:rsid w:val="00F166FF"/>
    <w:rsid w:val="00F2063D"/>
    <w:rsid w:val="00F20C0A"/>
    <w:rsid w:val="00F2127E"/>
    <w:rsid w:val="00F24039"/>
    <w:rsid w:val="00F25A71"/>
    <w:rsid w:val="00F2680B"/>
    <w:rsid w:val="00F31CCD"/>
    <w:rsid w:val="00F3322F"/>
    <w:rsid w:val="00F407F0"/>
    <w:rsid w:val="00F43B85"/>
    <w:rsid w:val="00F44249"/>
    <w:rsid w:val="00F44DCC"/>
    <w:rsid w:val="00F45F5A"/>
    <w:rsid w:val="00F4712F"/>
    <w:rsid w:val="00F57D4A"/>
    <w:rsid w:val="00F65C15"/>
    <w:rsid w:val="00F66ABC"/>
    <w:rsid w:val="00F71C43"/>
    <w:rsid w:val="00F7268F"/>
    <w:rsid w:val="00F7314C"/>
    <w:rsid w:val="00F779EA"/>
    <w:rsid w:val="00F77AB5"/>
    <w:rsid w:val="00F81142"/>
    <w:rsid w:val="00F81DA9"/>
    <w:rsid w:val="00F82096"/>
    <w:rsid w:val="00F8246E"/>
    <w:rsid w:val="00F8553A"/>
    <w:rsid w:val="00F86060"/>
    <w:rsid w:val="00F92F57"/>
    <w:rsid w:val="00F94B2D"/>
    <w:rsid w:val="00F97CA7"/>
    <w:rsid w:val="00FA0BD7"/>
    <w:rsid w:val="00FA2AC2"/>
    <w:rsid w:val="00FB2C79"/>
    <w:rsid w:val="00FB4282"/>
    <w:rsid w:val="00FB6F6A"/>
    <w:rsid w:val="00FB7935"/>
    <w:rsid w:val="00FC54E9"/>
    <w:rsid w:val="00FC5A1F"/>
    <w:rsid w:val="00FD206D"/>
    <w:rsid w:val="00FD2529"/>
    <w:rsid w:val="00FD7975"/>
    <w:rsid w:val="00FE0305"/>
    <w:rsid w:val="00FE1146"/>
    <w:rsid w:val="00FE1812"/>
    <w:rsid w:val="00FE503B"/>
    <w:rsid w:val="00FE6A6B"/>
    <w:rsid w:val="00FF45A8"/>
    <w:rsid w:val="00FF4D84"/>
    <w:rsid w:val="00FF631F"/>
    <w:rsid w:val="0378AF58"/>
    <w:rsid w:val="0561B995"/>
    <w:rsid w:val="0AB231B5"/>
    <w:rsid w:val="12CBC7D4"/>
    <w:rsid w:val="12FDD559"/>
    <w:rsid w:val="1651A371"/>
    <w:rsid w:val="222B1FD7"/>
    <w:rsid w:val="228C5ECE"/>
    <w:rsid w:val="2336F3DB"/>
    <w:rsid w:val="32C2FF30"/>
    <w:rsid w:val="34CCE121"/>
    <w:rsid w:val="36D69708"/>
    <w:rsid w:val="3FF524E1"/>
    <w:rsid w:val="4186C16E"/>
    <w:rsid w:val="4194B8D7"/>
    <w:rsid w:val="4B73938F"/>
    <w:rsid w:val="4CC49671"/>
    <w:rsid w:val="4F1E450B"/>
    <w:rsid w:val="589EDD51"/>
    <w:rsid w:val="5AB1E0D6"/>
    <w:rsid w:val="5EABE908"/>
    <w:rsid w:val="5EC2D914"/>
    <w:rsid w:val="5F7AA6E2"/>
    <w:rsid w:val="60062E4B"/>
    <w:rsid w:val="62D01E50"/>
    <w:rsid w:val="70B9B5E5"/>
    <w:rsid w:val="71E11D00"/>
    <w:rsid w:val="7544AAB2"/>
    <w:rsid w:val="76D3E009"/>
    <w:rsid w:val="778F8C9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35FB4A"/>
  <w15:chartTrackingRefBased/>
  <w15:docId w15:val="{E0FBDAE4-5405-4E89-B571-3EEDF295635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E6A6B"/>
    <w:rPr>
      <w:rFonts w:ascii="Arial" w:hAnsi="Arial"/>
      <w:sz w:val="24"/>
    </w:rPr>
  </w:style>
  <w:style w:type="paragraph" w:styleId="Heading1">
    <w:name w:val="heading 1"/>
    <w:basedOn w:val="Normal"/>
    <w:next w:val="Normal"/>
    <w:link w:val="Heading1Char"/>
    <w:uiPriority w:val="9"/>
    <w:qFormat/>
    <w:rsid w:val="007C2C4B"/>
    <w:pPr>
      <w:keepNext/>
      <w:keepLines/>
      <w:spacing w:before="240" w:after="0"/>
      <w:outlineLvl w:val="0"/>
    </w:pPr>
    <w:rPr>
      <w:rFonts w:asciiTheme="majorHAnsi" w:eastAsiaTheme="majorEastAsia" w:hAnsiTheme="majorHAnsi" w:cstheme="majorBidi"/>
      <w:color w:val="2F5496" w:themeColor="accent1" w:themeShade="BF"/>
      <w:kern w:val="0"/>
      <w:sz w:val="32"/>
      <w:szCs w:val="32"/>
      <w:lang w:eastAsia="en-GB"/>
      <w14:ligatures w14:val="none"/>
    </w:rPr>
  </w:style>
  <w:style w:type="paragraph" w:styleId="Heading2">
    <w:name w:val="heading 2"/>
    <w:basedOn w:val="Normal"/>
    <w:next w:val="Normal"/>
    <w:link w:val="Heading2Char"/>
    <w:uiPriority w:val="9"/>
    <w:unhideWhenUsed/>
    <w:qFormat/>
    <w:rsid w:val="00196C50"/>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C2C4B"/>
    <w:rPr>
      <w:rFonts w:asciiTheme="majorHAnsi" w:eastAsiaTheme="majorEastAsia" w:hAnsiTheme="majorHAnsi" w:cstheme="majorBidi"/>
      <w:color w:val="2F5496" w:themeColor="accent1" w:themeShade="BF"/>
      <w:kern w:val="0"/>
      <w:sz w:val="32"/>
      <w:szCs w:val="32"/>
      <w:lang w:eastAsia="en-GB"/>
      <w14:ligatures w14:val="none"/>
    </w:rPr>
  </w:style>
  <w:style w:type="paragraph" w:styleId="Bibliography">
    <w:name w:val="Bibliography"/>
    <w:basedOn w:val="Normal"/>
    <w:next w:val="Normal"/>
    <w:uiPriority w:val="37"/>
    <w:unhideWhenUsed/>
    <w:rsid w:val="007C2C4B"/>
  </w:style>
  <w:style w:type="paragraph" w:styleId="Title">
    <w:name w:val="Title"/>
    <w:basedOn w:val="Normal"/>
    <w:next w:val="Normal"/>
    <w:link w:val="TitleChar"/>
    <w:uiPriority w:val="10"/>
    <w:qFormat/>
    <w:rsid w:val="00396C98"/>
    <w:pPr>
      <w:spacing w:after="0" w:line="216" w:lineRule="auto"/>
      <w:contextualSpacing/>
    </w:pPr>
    <w:rPr>
      <w:rFonts w:asciiTheme="majorHAnsi" w:eastAsiaTheme="majorEastAsia" w:hAnsiTheme="majorHAnsi" w:cstheme="majorBidi"/>
      <w:color w:val="404040" w:themeColor="text1" w:themeTint="BF"/>
      <w:spacing w:val="-10"/>
      <w:kern w:val="28"/>
      <w:sz w:val="56"/>
      <w:szCs w:val="56"/>
      <w:lang w:eastAsia="en-GB"/>
      <w14:ligatures w14:val="none"/>
    </w:rPr>
  </w:style>
  <w:style w:type="character" w:customStyle="1" w:styleId="TitleChar">
    <w:name w:val="Title Char"/>
    <w:basedOn w:val="DefaultParagraphFont"/>
    <w:link w:val="Title"/>
    <w:uiPriority w:val="10"/>
    <w:rsid w:val="00396C98"/>
    <w:rPr>
      <w:rFonts w:asciiTheme="majorHAnsi" w:eastAsiaTheme="majorEastAsia" w:hAnsiTheme="majorHAnsi" w:cstheme="majorBidi"/>
      <w:color w:val="404040" w:themeColor="text1" w:themeTint="BF"/>
      <w:spacing w:val="-10"/>
      <w:kern w:val="28"/>
      <w:sz w:val="56"/>
      <w:szCs w:val="56"/>
      <w:lang w:eastAsia="en-GB"/>
      <w14:ligatures w14:val="none"/>
    </w:rPr>
  </w:style>
  <w:style w:type="paragraph" w:styleId="Subtitle">
    <w:name w:val="Subtitle"/>
    <w:basedOn w:val="Normal"/>
    <w:next w:val="Normal"/>
    <w:link w:val="SubtitleChar"/>
    <w:uiPriority w:val="11"/>
    <w:qFormat/>
    <w:rsid w:val="00396C98"/>
    <w:pPr>
      <w:numPr>
        <w:ilvl w:val="1"/>
      </w:numPr>
    </w:pPr>
    <w:rPr>
      <w:rFonts w:asciiTheme="minorHAnsi" w:eastAsiaTheme="minorEastAsia" w:hAnsiTheme="minorHAnsi" w:cs="Times New Roman"/>
      <w:color w:val="5A5A5A" w:themeColor="text1" w:themeTint="A5"/>
      <w:spacing w:val="15"/>
      <w:kern w:val="0"/>
      <w:sz w:val="22"/>
      <w:lang w:eastAsia="en-GB"/>
      <w14:ligatures w14:val="none"/>
    </w:rPr>
  </w:style>
  <w:style w:type="character" w:customStyle="1" w:styleId="SubtitleChar">
    <w:name w:val="Subtitle Char"/>
    <w:basedOn w:val="DefaultParagraphFont"/>
    <w:link w:val="Subtitle"/>
    <w:uiPriority w:val="11"/>
    <w:rsid w:val="00396C98"/>
    <w:rPr>
      <w:rFonts w:eastAsiaTheme="minorEastAsia" w:cs="Times New Roman"/>
      <w:color w:val="5A5A5A" w:themeColor="text1" w:themeTint="A5"/>
      <w:spacing w:val="15"/>
      <w:kern w:val="0"/>
      <w:lang w:eastAsia="en-GB"/>
      <w14:ligatures w14:val="none"/>
    </w:rPr>
  </w:style>
  <w:style w:type="paragraph" w:styleId="NoSpacing">
    <w:name w:val="No Spacing"/>
    <w:link w:val="NoSpacingChar"/>
    <w:uiPriority w:val="1"/>
    <w:qFormat/>
    <w:rsid w:val="00396C98"/>
    <w:pPr>
      <w:spacing w:after="0" w:line="240" w:lineRule="auto"/>
    </w:pPr>
    <w:rPr>
      <w:rFonts w:eastAsiaTheme="minorEastAsia"/>
      <w:kern w:val="0"/>
      <w:lang w:eastAsia="en-GB"/>
      <w14:ligatures w14:val="none"/>
    </w:rPr>
  </w:style>
  <w:style w:type="character" w:customStyle="1" w:styleId="NoSpacingChar">
    <w:name w:val="No Spacing Char"/>
    <w:basedOn w:val="DefaultParagraphFont"/>
    <w:link w:val="NoSpacing"/>
    <w:uiPriority w:val="1"/>
    <w:rsid w:val="00396C98"/>
    <w:rPr>
      <w:rFonts w:eastAsiaTheme="minorEastAsia"/>
      <w:kern w:val="0"/>
      <w:lang w:eastAsia="en-GB"/>
      <w14:ligatures w14:val="none"/>
    </w:rPr>
  </w:style>
  <w:style w:type="character" w:customStyle="1" w:styleId="Heading2Char">
    <w:name w:val="Heading 2 Char"/>
    <w:basedOn w:val="DefaultParagraphFont"/>
    <w:link w:val="Heading2"/>
    <w:uiPriority w:val="9"/>
    <w:rsid w:val="00196C50"/>
    <w:rPr>
      <w:rFonts w:asciiTheme="majorHAnsi" w:eastAsiaTheme="majorEastAsia" w:hAnsiTheme="majorHAnsi" w:cstheme="majorBidi"/>
      <w:color w:val="2F5496" w:themeColor="accent1" w:themeShade="BF"/>
      <w:sz w:val="26"/>
      <w:szCs w:val="26"/>
    </w:rPr>
  </w:style>
  <w:style w:type="paragraph" w:styleId="Header">
    <w:name w:val="header"/>
    <w:basedOn w:val="Normal"/>
    <w:link w:val="HeaderChar"/>
    <w:uiPriority w:val="99"/>
    <w:unhideWhenUsed/>
    <w:rsid w:val="00196C50"/>
    <w:pPr>
      <w:tabs>
        <w:tab w:val="center" w:pos="4513"/>
        <w:tab w:val="right" w:pos="9026"/>
      </w:tabs>
      <w:spacing w:after="0" w:line="240" w:lineRule="auto"/>
    </w:pPr>
  </w:style>
  <w:style w:type="character" w:customStyle="1" w:styleId="HeaderChar">
    <w:name w:val="Header Char"/>
    <w:basedOn w:val="DefaultParagraphFont"/>
    <w:link w:val="Header"/>
    <w:uiPriority w:val="99"/>
    <w:rsid w:val="00196C50"/>
    <w:rPr>
      <w:rFonts w:ascii="Arial" w:hAnsi="Arial"/>
      <w:sz w:val="24"/>
    </w:rPr>
  </w:style>
  <w:style w:type="paragraph" w:styleId="Footer">
    <w:name w:val="footer"/>
    <w:basedOn w:val="Normal"/>
    <w:link w:val="FooterChar"/>
    <w:uiPriority w:val="99"/>
    <w:unhideWhenUsed/>
    <w:rsid w:val="00196C50"/>
    <w:pPr>
      <w:tabs>
        <w:tab w:val="center" w:pos="4513"/>
        <w:tab w:val="right" w:pos="9026"/>
      </w:tabs>
      <w:spacing w:after="0" w:line="240" w:lineRule="auto"/>
    </w:pPr>
  </w:style>
  <w:style w:type="character" w:customStyle="1" w:styleId="FooterChar">
    <w:name w:val="Footer Char"/>
    <w:basedOn w:val="DefaultParagraphFont"/>
    <w:link w:val="Footer"/>
    <w:uiPriority w:val="99"/>
    <w:rsid w:val="00196C50"/>
    <w:rPr>
      <w:rFonts w:ascii="Arial" w:hAnsi="Arial"/>
      <w:sz w:val="24"/>
    </w:rPr>
  </w:style>
  <w:style w:type="paragraph" w:styleId="TOCHeading">
    <w:name w:val="TOC Heading"/>
    <w:basedOn w:val="Heading1"/>
    <w:next w:val="Normal"/>
    <w:uiPriority w:val="39"/>
    <w:unhideWhenUsed/>
    <w:qFormat/>
    <w:rsid w:val="00196C50"/>
    <w:pPr>
      <w:outlineLvl w:val="9"/>
    </w:pPr>
  </w:style>
  <w:style w:type="paragraph" w:styleId="TOC1">
    <w:name w:val="toc 1"/>
    <w:basedOn w:val="Normal"/>
    <w:next w:val="Normal"/>
    <w:autoRedefine/>
    <w:uiPriority w:val="39"/>
    <w:unhideWhenUsed/>
    <w:rsid w:val="00196C50"/>
    <w:pPr>
      <w:spacing w:after="100"/>
    </w:pPr>
  </w:style>
  <w:style w:type="paragraph" w:styleId="TOC2">
    <w:name w:val="toc 2"/>
    <w:basedOn w:val="Normal"/>
    <w:next w:val="Normal"/>
    <w:autoRedefine/>
    <w:uiPriority w:val="39"/>
    <w:unhideWhenUsed/>
    <w:rsid w:val="00196C50"/>
    <w:pPr>
      <w:spacing w:after="100"/>
      <w:ind w:left="240"/>
    </w:pPr>
  </w:style>
  <w:style w:type="character" w:styleId="Hyperlink">
    <w:name w:val="Hyperlink"/>
    <w:basedOn w:val="DefaultParagraphFont"/>
    <w:uiPriority w:val="99"/>
    <w:unhideWhenUsed/>
    <w:rsid w:val="00196C50"/>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326361">
      <w:bodyDiv w:val="1"/>
      <w:marLeft w:val="0"/>
      <w:marRight w:val="0"/>
      <w:marTop w:val="0"/>
      <w:marBottom w:val="0"/>
      <w:divBdr>
        <w:top w:val="none" w:sz="0" w:space="0" w:color="auto"/>
        <w:left w:val="none" w:sz="0" w:space="0" w:color="auto"/>
        <w:bottom w:val="none" w:sz="0" w:space="0" w:color="auto"/>
        <w:right w:val="none" w:sz="0" w:space="0" w:color="auto"/>
      </w:divBdr>
    </w:div>
    <w:div w:id="4476379">
      <w:bodyDiv w:val="1"/>
      <w:marLeft w:val="0"/>
      <w:marRight w:val="0"/>
      <w:marTop w:val="0"/>
      <w:marBottom w:val="0"/>
      <w:divBdr>
        <w:top w:val="none" w:sz="0" w:space="0" w:color="auto"/>
        <w:left w:val="none" w:sz="0" w:space="0" w:color="auto"/>
        <w:bottom w:val="none" w:sz="0" w:space="0" w:color="auto"/>
        <w:right w:val="none" w:sz="0" w:space="0" w:color="auto"/>
      </w:divBdr>
    </w:div>
    <w:div w:id="12343891">
      <w:bodyDiv w:val="1"/>
      <w:marLeft w:val="0"/>
      <w:marRight w:val="0"/>
      <w:marTop w:val="0"/>
      <w:marBottom w:val="0"/>
      <w:divBdr>
        <w:top w:val="none" w:sz="0" w:space="0" w:color="auto"/>
        <w:left w:val="none" w:sz="0" w:space="0" w:color="auto"/>
        <w:bottom w:val="none" w:sz="0" w:space="0" w:color="auto"/>
        <w:right w:val="none" w:sz="0" w:space="0" w:color="auto"/>
      </w:divBdr>
    </w:div>
    <w:div w:id="16272501">
      <w:bodyDiv w:val="1"/>
      <w:marLeft w:val="0"/>
      <w:marRight w:val="0"/>
      <w:marTop w:val="0"/>
      <w:marBottom w:val="0"/>
      <w:divBdr>
        <w:top w:val="none" w:sz="0" w:space="0" w:color="auto"/>
        <w:left w:val="none" w:sz="0" w:space="0" w:color="auto"/>
        <w:bottom w:val="none" w:sz="0" w:space="0" w:color="auto"/>
        <w:right w:val="none" w:sz="0" w:space="0" w:color="auto"/>
      </w:divBdr>
    </w:div>
    <w:div w:id="20086611">
      <w:bodyDiv w:val="1"/>
      <w:marLeft w:val="0"/>
      <w:marRight w:val="0"/>
      <w:marTop w:val="0"/>
      <w:marBottom w:val="0"/>
      <w:divBdr>
        <w:top w:val="none" w:sz="0" w:space="0" w:color="auto"/>
        <w:left w:val="none" w:sz="0" w:space="0" w:color="auto"/>
        <w:bottom w:val="none" w:sz="0" w:space="0" w:color="auto"/>
        <w:right w:val="none" w:sz="0" w:space="0" w:color="auto"/>
      </w:divBdr>
    </w:div>
    <w:div w:id="22217311">
      <w:bodyDiv w:val="1"/>
      <w:marLeft w:val="0"/>
      <w:marRight w:val="0"/>
      <w:marTop w:val="0"/>
      <w:marBottom w:val="0"/>
      <w:divBdr>
        <w:top w:val="none" w:sz="0" w:space="0" w:color="auto"/>
        <w:left w:val="none" w:sz="0" w:space="0" w:color="auto"/>
        <w:bottom w:val="none" w:sz="0" w:space="0" w:color="auto"/>
        <w:right w:val="none" w:sz="0" w:space="0" w:color="auto"/>
      </w:divBdr>
    </w:div>
    <w:div w:id="36780200">
      <w:bodyDiv w:val="1"/>
      <w:marLeft w:val="0"/>
      <w:marRight w:val="0"/>
      <w:marTop w:val="0"/>
      <w:marBottom w:val="0"/>
      <w:divBdr>
        <w:top w:val="none" w:sz="0" w:space="0" w:color="auto"/>
        <w:left w:val="none" w:sz="0" w:space="0" w:color="auto"/>
        <w:bottom w:val="none" w:sz="0" w:space="0" w:color="auto"/>
        <w:right w:val="none" w:sz="0" w:space="0" w:color="auto"/>
      </w:divBdr>
    </w:div>
    <w:div w:id="39130058">
      <w:bodyDiv w:val="1"/>
      <w:marLeft w:val="0"/>
      <w:marRight w:val="0"/>
      <w:marTop w:val="0"/>
      <w:marBottom w:val="0"/>
      <w:divBdr>
        <w:top w:val="none" w:sz="0" w:space="0" w:color="auto"/>
        <w:left w:val="none" w:sz="0" w:space="0" w:color="auto"/>
        <w:bottom w:val="none" w:sz="0" w:space="0" w:color="auto"/>
        <w:right w:val="none" w:sz="0" w:space="0" w:color="auto"/>
      </w:divBdr>
    </w:div>
    <w:div w:id="44838322">
      <w:bodyDiv w:val="1"/>
      <w:marLeft w:val="0"/>
      <w:marRight w:val="0"/>
      <w:marTop w:val="0"/>
      <w:marBottom w:val="0"/>
      <w:divBdr>
        <w:top w:val="none" w:sz="0" w:space="0" w:color="auto"/>
        <w:left w:val="none" w:sz="0" w:space="0" w:color="auto"/>
        <w:bottom w:val="none" w:sz="0" w:space="0" w:color="auto"/>
        <w:right w:val="none" w:sz="0" w:space="0" w:color="auto"/>
      </w:divBdr>
    </w:div>
    <w:div w:id="52050239">
      <w:bodyDiv w:val="1"/>
      <w:marLeft w:val="0"/>
      <w:marRight w:val="0"/>
      <w:marTop w:val="0"/>
      <w:marBottom w:val="0"/>
      <w:divBdr>
        <w:top w:val="none" w:sz="0" w:space="0" w:color="auto"/>
        <w:left w:val="none" w:sz="0" w:space="0" w:color="auto"/>
        <w:bottom w:val="none" w:sz="0" w:space="0" w:color="auto"/>
        <w:right w:val="none" w:sz="0" w:space="0" w:color="auto"/>
      </w:divBdr>
    </w:div>
    <w:div w:id="57440570">
      <w:bodyDiv w:val="1"/>
      <w:marLeft w:val="0"/>
      <w:marRight w:val="0"/>
      <w:marTop w:val="0"/>
      <w:marBottom w:val="0"/>
      <w:divBdr>
        <w:top w:val="none" w:sz="0" w:space="0" w:color="auto"/>
        <w:left w:val="none" w:sz="0" w:space="0" w:color="auto"/>
        <w:bottom w:val="none" w:sz="0" w:space="0" w:color="auto"/>
        <w:right w:val="none" w:sz="0" w:space="0" w:color="auto"/>
      </w:divBdr>
    </w:div>
    <w:div w:id="58721277">
      <w:bodyDiv w:val="1"/>
      <w:marLeft w:val="0"/>
      <w:marRight w:val="0"/>
      <w:marTop w:val="0"/>
      <w:marBottom w:val="0"/>
      <w:divBdr>
        <w:top w:val="none" w:sz="0" w:space="0" w:color="auto"/>
        <w:left w:val="none" w:sz="0" w:space="0" w:color="auto"/>
        <w:bottom w:val="none" w:sz="0" w:space="0" w:color="auto"/>
        <w:right w:val="none" w:sz="0" w:space="0" w:color="auto"/>
      </w:divBdr>
    </w:div>
    <w:div w:id="59182718">
      <w:bodyDiv w:val="1"/>
      <w:marLeft w:val="0"/>
      <w:marRight w:val="0"/>
      <w:marTop w:val="0"/>
      <w:marBottom w:val="0"/>
      <w:divBdr>
        <w:top w:val="none" w:sz="0" w:space="0" w:color="auto"/>
        <w:left w:val="none" w:sz="0" w:space="0" w:color="auto"/>
        <w:bottom w:val="none" w:sz="0" w:space="0" w:color="auto"/>
        <w:right w:val="none" w:sz="0" w:space="0" w:color="auto"/>
      </w:divBdr>
    </w:div>
    <w:div w:id="59444803">
      <w:bodyDiv w:val="1"/>
      <w:marLeft w:val="0"/>
      <w:marRight w:val="0"/>
      <w:marTop w:val="0"/>
      <w:marBottom w:val="0"/>
      <w:divBdr>
        <w:top w:val="none" w:sz="0" w:space="0" w:color="auto"/>
        <w:left w:val="none" w:sz="0" w:space="0" w:color="auto"/>
        <w:bottom w:val="none" w:sz="0" w:space="0" w:color="auto"/>
        <w:right w:val="none" w:sz="0" w:space="0" w:color="auto"/>
      </w:divBdr>
    </w:div>
    <w:div w:id="60561738">
      <w:bodyDiv w:val="1"/>
      <w:marLeft w:val="0"/>
      <w:marRight w:val="0"/>
      <w:marTop w:val="0"/>
      <w:marBottom w:val="0"/>
      <w:divBdr>
        <w:top w:val="none" w:sz="0" w:space="0" w:color="auto"/>
        <w:left w:val="none" w:sz="0" w:space="0" w:color="auto"/>
        <w:bottom w:val="none" w:sz="0" w:space="0" w:color="auto"/>
        <w:right w:val="none" w:sz="0" w:space="0" w:color="auto"/>
      </w:divBdr>
    </w:div>
    <w:div w:id="62871300">
      <w:bodyDiv w:val="1"/>
      <w:marLeft w:val="0"/>
      <w:marRight w:val="0"/>
      <w:marTop w:val="0"/>
      <w:marBottom w:val="0"/>
      <w:divBdr>
        <w:top w:val="none" w:sz="0" w:space="0" w:color="auto"/>
        <w:left w:val="none" w:sz="0" w:space="0" w:color="auto"/>
        <w:bottom w:val="none" w:sz="0" w:space="0" w:color="auto"/>
        <w:right w:val="none" w:sz="0" w:space="0" w:color="auto"/>
      </w:divBdr>
    </w:div>
    <w:div w:id="63072181">
      <w:bodyDiv w:val="1"/>
      <w:marLeft w:val="0"/>
      <w:marRight w:val="0"/>
      <w:marTop w:val="0"/>
      <w:marBottom w:val="0"/>
      <w:divBdr>
        <w:top w:val="none" w:sz="0" w:space="0" w:color="auto"/>
        <w:left w:val="none" w:sz="0" w:space="0" w:color="auto"/>
        <w:bottom w:val="none" w:sz="0" w:space="0" w:color="auto"/>
        <w:right w:val="none" w:sz="0" w:space="0" w:color="auto"/>
      </w:divBdr>
    </w:div>
    <w:div w:id="64881351">
      <w:bodyDiv w:val="1"/>
      <w:marLeft w:val="0"/>
      <w:marRight w:val="0"/>
      <w:marTop w:val="0"/>
      <w:marBottom w:val="0"/>
      <w:divBdr>
        <w:top w:val="none" w:sz="0" w:space="0" w:color="auto"/>
        <w:left w:val="none" w:sz="0" w:space="0" w:color="auto"/>
        <w:bottom w:val="none" w:sz="0" w:space="0" w:color="auto"/>
        <w:right w:val="none" w:sz="0" w:space="0" w:color="auto"/>
      </w:divBdr>
    </w:div>
    <w:div w:id="65035126">
      <w:bodyDiv w:val="1"/>
      <w:marLeft w:val="0"/>
      <w:marRight w:val="0"/>
      <w:marTop w:val="0"/>
      <w:marBottom w:val="0"/>
      <w:divBdr>
        <w:top w:val="none" w:sz="0" w:space="0" w:color="auto"/>
        <w:left w:val="none" w:sz="0" w:space="0" w:color="auto"/>
        <w:bottom w:val="none" w:sz="0" w:space="0" w:color="auto"/>
        <w:right w:val="none" w:sz="0" w:space="0" w:color="auto"/>
      </w:divBdr>
    </w:div>
    <w:div w:id="67269843">
      <w:bodyDiv w:val="1"/>
      <w:marLeft w:val="0"/>
      <w:marRight w:val="0"/>
      <w:marTop w:val="0"/>
      <w:marBottom w:val="0"/>
      <w:divBdr>
        <w:top w:val="none" w:sz="0" w:space="0" w:color="auto"/>
        <w:left w:val="none" w:sz="0" w:space="0" w:color="auto"/>
        <w:bottom w:val="none" w:sz="0" w:space="0" w:color="auto"/>
        <w:right w:val="none" w:sz="0" w:space="0" w:color="auto"/>
      </w:divBdr>
    </w:div>
    <w:div w:id="67459234">
      <w:bodyDiv w:val="1"/>
      <w:marLeft w:val="0"/>
      <w:marRight w:val="0"/>
      <w:marTop w:val="0"/>
      <w:marBottom w:val="0"/>
      <w:divBdr>
        <w:top w:val="none" w:sz="0" w:space="0" w:color="auto"/>
        <w:left w:val="none" w:sz="0" w:space="0" w:color="auto"/>
        <w:bottom w:val="none" w:sz="0" w:space="0" w:color="auto"/>
        <w:right w:val="none" w:sz="0" w:space="0" w:color="auto"/>
      </w:divBdr>
    </w:div>
    <w:div w:id="68773094">
      <w:bodyDiv w:val="1"/>
      <w:marLeft w:val="0"/>
      <w:marRight w:val="0"/>
      <w:marTop w:val="0"/>
      <w:marBottom w:val="0"/>
      <w:divBdr>
        <w:top w:val="none" w:sz="0" w:space="0" w:color="auto"/>
        <w:left w:val="none" w:sz="0" w:space="0" w:color="auto"/>
        <w:bottom w:val="none" w:sz="0" w:space="0" w:color="auto"/>
        <w:right w:val="none" w:sz="0" w:space="0" w:color="auto"/>
      </w:divBdr>
    </w:div>
    <w:div w:id="70734613">
      <w:bodyDiv w:val="1"/>
      <w:marLeft w:val="0"/>
      <w:marRight w:val="0"/>
      <w:marTop w:val="0"/>
      <w:marBottom w:val="0"/>
      <w:divBdr>
        <w:top w:val="none" w:sz="0" w:space="0" w:color="auto"/>
        <w:left w:val="none" w:sz="0" w:space="0" w:color="auto"/>
        <w:bottom w:val="none" w:sz="0" w:space="0" w:color="auto"/>
        <w:right w:val="none" w:sz="0" w:space="0" w:color="auto"/>
      </w:divBdr>
    </w:div>
    <w:div w:id="74136663">
      <w:bodyDiv w:val="1"/>
      <w:marLeft w:val="0"/>
      <w:marRight w:val="0"/>
      <w:marTop w:val="0"/>
      <w:marBottom w:val="0"/>
      <w:divBdr>
        <w:top w:val="none" w:sz="0" w:space="0" w:color="auto"/>
        <w:left w:val="none" w:sz="0" w:space="0" w:color="auto"/>
        <w:bottom w:val="none" w:sz="0" w:space="0" w:color="auto"/>
        <w:right w:val="none" w:sz="0" w:space="0" w:color="auto"/>
      </w:divBdr>
    </w:div>
    <w:div w:id="76024440">
      <w:bodyDiv w:val="1"/>
      <w:marLeft w:val="0"/>
      <w:marRight w:val="0"/>
      <w:marTop w:val="0"/>
      <w:marBottom w:val="0"/>
      <w:divBdr>
        <w:top w:val="none" w:sz="0" w:space="0" w:color="auto"/>
        <w:left w:val="none" w:sz="0" w:space="0" w:color="auto"/>
        <w:bottom w:val="none" w:sz="0" w:space="0" w:color="auto"/>
        <w:right w:val="none" w:sz="0" w:space="0" w:color="auto"/>
      </w:divBdr>
    </w:div>
    <w:div w:id="78797421">
      <w:bodyDiv w:val="1"/>
      <w:marLeft w:val="0"/>
      <w:marRight w:val="0"/>
      <w:marTop w:val="0"/>
      <w:marBottom w:val="0"/>
      <w:divBdr>
        <w:top w:val="none" w:sz="0" w:space="0" w:color="auto"/>
        <w:left w:val="none" w:sz="0" w:space="0" w:color="auto"/>
        <w:bottom w:val="none" w:sz="0" w:space="0" w:color="auto"/>
        <w:right w:val="none" w:sz="0" w:space="0" w:color="auto"/>
      </w:divBdr>
    </w:div>
    <w:div w:id="80641407">
      <w:bodyDiv w:val="1"/>
      <w:marLeft w:val="0"/>
      <w:marRight w:val="0"/>
      <w:marTop w:val="0"/>
      <w:marBottom w:val="0"/>
      <w:divBdr>
        <w:top w:val="none" w:sz="0" w:space="0" w:color="auto"/>
        <w:left w:val="none" w:sz="0" w:space="0" w:color="auto"/>
        <w:bottom w:val="none" w:sz="0" w:space="0" w:color="auto"/>
        <w:right w:val="none" w:sz="0" w:space="0" w:color="auto"/>
      </w:divBdr>
    </w:div>
    <w:div w:id="92170566">
      <w:bodyDiv w:val="1"/>
      <w:marLeft w:val="0"/>
      <w:marRight w:val="0"/>
      <w:marTop w:val="0"/>
      <w:marBottom w:val="0"/>
      <w:divBdr>
        <w:top w:val="none" w:sz="0" w:space="0" w:color="auto"/>
        <w:left w:val="none" w:sz="0" w:space="0" w:color="auto"/>
        <w:bottom w:val="none" w:sz="0" w:space="0" w:color="auto"/>
        <w:right w:val="none" w:sz="0" w:space="0" w:color="auto"/>
      </w:divBdr>
    </w:div>
    <w:div w:id="93140001">
      <w:bodyDiv w:val="1"/>
      <w:marLeft w:val="0"/>
      <w:marRight w:val="0"/>
      <w:marTop w:val="0"/>
      <w:marBottom w:val="0"/>
      <w:divBdr>
        <w:top w:val="none" w:sz="0" w:space="0" w:color="auto"/>
        <w:left w:val="none" w:sz="0" w:space="0" w:color="auto"/>
        <w:bottom w:val="none" w:sz="0" w:space="0" w:color="auto"/>
        <w:right w:val="none" w:sz="0" w:space="0" w:color="auto"/>
      </w:divBdr>
    </w:div>
    <w:div w:id="100495555">
      <w:bodyDiv w:val="1"/>
      <w:marLeft w:val="0"/>
      <w:marRight w:val="0"/>
      <w:marTop w:val="0"/>
      <w:marBottom w:val="0"/>
      <w:divBdr>
        <w:top w:val="none" w:sz="0" w:space="0" w:color="auto"/>
        <w:left w:val="none" w:sz="0" w:space="0" w:color="auto"/>
        <w:bottom w:val="none" w:sz="0" w:space="0" w:color="auto"/>
        <w:right w:val="none" w:sz="0" w:space="0" w:color="auto"/>
      </w:divBdr>
    </w:div>
    <w:div w:id="101608212">
      <w:bodyDiv w:val="1"/>
      <w:marLeft w:val="0"/>
      <w:marRight w:val="0"/>
      <w:marTop w:val="0"/>
      <w:marBottom w:val="0"/>
      <w:divBdr>
        <w:top w:val="none" w:sz="0" w:space="0" w:color="auto"/>
        <w:left w:val="none" w:sz="0" w:space="0" w:color="auto"/>
        <w:bottom w:val="none" w:sz="0" w:space="0" w:color="auto"/>
        <w:right w:val="none" w:sz="0" w:space="0" w:color="auto"/>
      </w:divBdr>
    </w:div>
    <w:div w:id="102848786">
      <w:bodyDiv w:val="1"/>
      <w:marLeft w:val="0"/>
      <w:marRight w:val="0"/>
      <w:marTop w:val="0"/>
      <w:marBottom w:val="0"/>
      <w:divBdr>
        <w:top w:val="none" w:sz="0" w:space="0" w:color="auto"/>
        <w:left w:val="none" w:sz="0" w:space="0" w:color="auto"/>
        <w:bottom w:val="none" w:sz="0" w:space="0" w:color="auto"/>
        <w:right w:val="none" w:sz="0" w:space="0" w:color="auto"/>
      </w:divBdr>
    </w:div>
    <w:div w:id="105122581">
      <w:bodyDiv w:val="1"/>
      <w:marLeft w:val="0"/>
      <w:marRight w:val="0"/>
      <w:marTop w:val="0"/>
      <w:marBottom w:val="0"/>
      <w:divBdr>
        <w:top w:val="none" w:sz="0" w:space="0" w:color="auto"/>
        <w:left w:val="none" w:sz="0" w:space="0" w:color="auto"/>
        <w:bottom w:val="none" w:sz="0" w:space="0" w:color="auto"/>
        <w:right w:val="none" w:sz="0" w:space="0" w:color="auto"/>
      </w:divBdr>
    </w:div>
    <w:div w:id="109975336">
      <w:bodyDiv w:val="1"/>
      <w:marLeft w:val="0"/>
      <w:marRight w:val="0"/>
      <w:marTop w:val="0"/>
      <w:marBottom w:val="0"/>
      <w:divBdr>
        <w:top w:val="none" w:sz="0" w:space="0" w:color="auto"/>
        <w:left w:val="none" w:sz="0" w:space="0" w:color="auto"/>
        <w:bottom w:val="none" w:sz="0" w:space="0" w:color="auto"/>
        <w:right w:val="none" w:sz="0" w:space="0" w:color="auto"/>
      </w:divBdr>
    </w:div>
    <w:div w:id="110051586">
      <w:bodyDiv w:val="1"/>
      <w:marLeft w:val="0"/>
      <w:marRight w:val="0"/>
      <w:marTop w:val="0"/>
      <w:marBottom w:val="0"/>
      <w:divBdr>
        <w:top w:val="none" w:sz="0" w:space="0" w:color="auto"/>
        <w:left w:val="none" w:sz="0" w:space="0" w:color="auto"/>
        <w:bottom w:val="none" w:sz="0" w:space="0" w:color="auto"/>
        <w:right w:val="none" w:sz="0" w:space="0" w:color="auto"/>
      </w:divBdr>
    </w:div>
    <w:div w:id="113208653">
      <w:bodyDiv w:val="1"/>
      <w:marLeft w:val="0"/>
      <w:marRight w:val="0"/>
      <w:marTop w:val="0"/>
      <w:marBottom w:val="0"/>
      <w:divBdr>
        <w:top w:val="none" w:sz="0" w:space="0" w:color="auto"/>
        <w:left w:val="none" w:sz="0" w:space="0" w:color="auto"/>
        <w:bottom w:val="none" w:sz="0" w:space="0" w:color="auto"/>
        <w:right w:val="none" w:sz="0" w:space="0" w:color="auto"/>
      </w:divBdr>
    </w:div>
    <w:div w:id="116027076">
      <w:bodyDiv w:val="1"/>
      <w:marLeft w:val="0"/>
      <w:marRight w:val="0"/>
      <w:marTop w:val="0"/>
      <w:marBottom w:val="0"/>
      <w:divBdr>
        <w:top w:val="none" w:sz="0" w:space="0" w:color="auto"/>
        <w:left w:val="none" w:sz="0" w:space="0" w:color="auto"/>
        <w:bottom w:val="none" w:sz="0" w:space="0" w:color="auto"/>
        <w:right w:val="none" w:sz="0" w:space="0" w:color="auto"/>
      </w:divBdr>
    </w:div>
    <w:div w:id="118115785">
      <w:bodyDiv w:val="1"/>
      <w:marLeft w:val="0"/>
      <w:marRight w:val="0"/>
      <w:marTop w:val="0"/>
      <w:marBottom w:val="0"/>
      <w:divBdr>
        <w:top w:val="none" w:sz="0" w:space="0" w:color="auto"/>
        <w:left w:val="none" w:sz="0" w:space="0" w:color="auto"/>
        <w:bottom w:val="none" w:sz="0" w:space="0" w:color="auto"/>
        <w:right w:val="none" w:sz="0" w:space="0" w:color="auto"/>
      </w:divBdr>
    </w:div>
    <w:div w:id="118687282">
      <w:bodyDiv w:val="1"/>
      <w:marLeft w:val="0"/>
      <w:marRight w:val="0"/>
      <w:marTop w:val="0"/>
      <w:marBottom w:val="0"/>
      <w:divBdr>
        <w:top w:val="none" w:sz="0" w:space="0" w:color="auto"/>
        <w:left w:val="none" w:sz="0" w:space="0" w:color="auto"/>
        <w:bottom w:val="none" w:sz="0" w:space="0" w:color="auto"/>
        <w:right w:val="none" w:sz="0" w:space="0" w:color="auto"/>
      </w:divBdr>
    </w:div>
    <w:div w:id="122696549">
      <w:bodyDiv w:val="1"/>
      <w:marLeft w:val="0"/>
      <w:marRight w:val="0"/>
      <w:marTop w:val="0"/>
      <w:marBottom w:val="0"/>
      <w:divBdr>
        <w:top w:val="none" w:sz="0" w:space="0" w:color="auto"/>
        <w:left w:val="none" w:sz="0" w:space="0" w:color="auto"/>
        <w:bottom w:val="none" w:sz="0" w:space="0" w:color="auto"/>
        <w:right w:val="none" w:sz="0" w:space="0" w:color="auto"/>
      </w:divBdr>
    </w:div>
    <w:div w:id="125465440">
      <w:bodyDiv w:val="1"/>
      <w:marLeft w:val="0"/>
      <w:marRight w:val="0"/>
      <w:marTop w:val="0"/>
      <w:marBottom w:val="0"/>
      <w:divBdr>
        <w:top w:val="none" w:sz="0" w:space="0" w:color="auto"/>
        <w:left w:val="none" w:sz="0" w:space="0" w:color="auto"/>
        <w:bottom w:val="none" w:sz="0" w:space="0" w:color="auto"/>
        <w:right w:val="none" w:sz="0" w:space="0" w:color="auto"/>
      </w:divBdr>
    </w:div>
    <w:div w:id="128789703">
      <w:bodyDiv w:val="1"/>
      <w:marLeft w:val="0"/>
      <w:marRight w:val="0"/>
      <w:marTop w:val="0"/>
      <w:marBottom w:val="0"/>
      <w:divBdr>
        <w:top w:val="none" w:sz="0" w:space="0" w:color="auto"/>
        <w:left w:val="none" w:sz="0" w:space="0" w:color="auto"/>
        <w:bottom w:val="none" w:sz="0" w:space="0" w:color="auto"/>
        <w:right w:val="none" w:sz="0" w:space="0" w:color="auto"/>
      </w:divBdr>
    </w:div>
    <w:div w:id="129129599">
      <w:bodyDiv w:val="1"/>
      <w:marLeft w:val="0"/>
      <w:marRight w:val="0"/>
      <w:marTop w:val="0"/>
      <w:marBottom w:val="0"/>
      <w:divBdr>
        <w:top w:val="none" w:sz="0" w:space="0" w:color="auto"/>
        <w:left w:val="none" w:sz="0" w:space="0" w:color="auto"/>
        <w:bottom w:val="none" w:sz="0" w:space="0" w:color="auto"/>
        <w:right w:val="none" w:sz="0" w:space="0" w:color="auto"/>
      </w:divBdr>
    </w:div>
    <w:div w:id="131024329">
      <w:bodyDiv w:val="1"/>
      <w:marLeft w:val="0"/>
      <w:marRight w:val="0"/>
      <w:marTop w:val="0"/>
      <w:marBottom w:val="0"/>
      <w:divBdr>
        <w:top w:val="none" w:sz="0" w:space="0" w:color="auto"/>
        <w:left w:val="none" w:sz="0" w:space="0" w:color="auto"/>
        <w:bottom w:val="none" w:sz="0" w:space="0" w:color="auto"/>
        <w:right w:val="none" w:sz="0" w:space="0" w:color="auto"/>
      </w:divBdr>
    </w:div>
    <w:div w:id="131102363">
      <w:bodyDiv w:val="1"/>
      <w:marLeft w:val="0"/>
      <w:marRight w:val="0"/>
      <w:marTop w:val="0"/>
      <w:marBottom w:val="0"/>
      <w:divBdr>
        <w:top w:val="none" w:sz="0" w:space="0" w:color="auto"/>
        <w:left w:val="none" w:sz="0" w:space="0" w:color="auto"/>
        <w:bottom w:val="none" w:sz="0" w:space="0" w:color="auto"/>
        <w:right w:val="none" w:sz="0" w:space="0" w:color="auto"/>
      </w:divBdr>
    </w:div>
    <w:div w:id="133330102">
      <w:bodyDiv w:val="1"/>
      <w:marLeft w:val="0"/>
      <w:marRight w:val="0"/>
      <w:marTop w:val="0"/>
      <w:marBottom w:val="0"/>
      <w:divBdr>
        <w:top w:val="none" w:sz="0" w:space="0" w:color="auto"/>
        <w:left w:val="none" w:sz="0" w:space="0" w:color="auto"/>
        <w:bottom w:val="none" w:sz="0" w:space="0" w:color="auto"/>
        <w:right w:val="none" w:sz="0" w:space="0" w:color="auto"/>
      </w:divBdr>
    </w:div>
    <w:div w:id="134294707">
      <w:bodyDiv w:val="1"/>
      <w:marLeft w:val="0"/>
      <w:marRight w:val="0"/>
      <w:marTop w:val="0"/>
      <w:marBottom w:val="0"/>
      <w:divBdr>
        <w:top w:val="none" w:sz="0" w:space="0" w:color="auto"/>
        <w:left w:val="none" w:sz="0" w:space="0" w:color="auto"/>
        <w:bottom w:val="none" w:sz="0" w:space="0" w:color="auto"/>
        <w:right w:val="none" w:sz="0" w:space="0" w:color="auto"/>
      </w:divBdr>
    </w:div>
    <w:div w:id="136069872">
      <w:bodyDiv w:val="1"/>
      <w:marLeft w:val="0"/>
      <w:marRight w:val="0"/>
      <w:marTop w:val="0"/>
      <w:marBottom w:val="0"/>
      <w:divBdr>
        <w:top w:val="none" w:sz="0" w:space="0" w:color="auto"/>
        <w:left w:val="none" w:sz="0" w:space="0" w:color="auto"/>
        <w:bottom w:val="none" w:sz="0" w:space="0" w:color="auto"/>
        <w:right w:val="none" w:sz="0" w:space="0" w:color="auto"/>
      </w:divBdr>
    </w:div>
    <w:div w:id="138235176">
      <w:bodyDiv w:val="1"/>
      <w:marLeft w:val="0"/>
      <w:marRight w:val="0"/>
      <w:marTop w:val="0"/>
      <w:marBottom w:val="0"/>
      <w:divBdr>
        <w:top w:val="none" w:sz="0" w:space="0" w:color="auto"/>
        <w:left w:val="none" w:sz="0" w:space="0" w:color="auto"/>
        <w:bottom w:val="none" w:sz="0" w:space="0" w:color="auto"/>
        <w:right w:val="none" w:sz="0" w:space="0" w:color="auto"/>
      </w:divBdr>
    </w:div>
    <w:div w:id="139158321">
      <w:bodyDiv w:val="1"/>
      <w:marLeft w:val="0"/>
      <w:marRight w:val="0"/>
      <w:marTop w:val="0"/>
      <w:marBottom w:val="0"/>
      <w:divBdr>
        <w:top w:val="none" w:sz="0" w:space="0" w:color="auto"/>
        <w:left w:val="none" w:sz="0" w:space="0" w:color="auto"/>
        <w:bottom w:val="none" w:sz="0" w:space="0" w:color="auto"/>
        <w:right w:val="none" w:sz="0" w:space="0" w:color="auto"/>
      </w:divBdr>
    </w:div>
    <w:div w:id="145514637">
      <w:bodyDiv w:val="1"/>
      <w:marLeft w:val="0"/>
      <w:marRight w:val="0"/>
      <w:marTop w:val="0"/>
      <w:marBottom w:val="0"/>
      <w:divBdr>
        <w:top w:val="none" w:sz="0" w:space="0" w:color="auto"/>
        <w:left w:val="none" w:sz="0" w:space="0" w:color="auto"/>
        <w:bottom w:val="none" w:sz="0" w:space="0" w:color="auto"/>
        <w:right w:val="none" w:sz="0" w:space="0" w:color="auto"/>
      </w:divBdr>
    </w:div>
    <w:div w:id="145825662">
      <w:bodyDiv w:val="1"/>
      <w:marLeft w:val="0"/>
      <w:marRight w:val="0"/>
      <w:marTop w:val="0"/>
      <w:marBottom w:val="0"/>
      <w:divBdr>
        <w:top w:val="none" w:sz="0" w:space="0" w:color="auto"/>
        <w:left w:val="none" w:sz="0" w:space="0" w:color="auto"/>
        <w:bottom w:val="none" w:sz="0" w:space="0" w:color="auto"/>
        <w:right w:val="none" w:sz="0" w:space="0" w:color="auto"/>
      </w:divBdr>
    </w:div>
    <w:div w:id="149293228">
      <w:bodyDiv w:val="1"/>
      <w:marLeft w:val="0"/>
      <w:marRight w:val="0"/>
      <w:marTop w:val="0"/>
      <w:marBottom w:val="0"/>
      <w:divBdr>
        <w:top w:val="none" w:sz="0" w:space="0" w:color="auto"/>
        <w:left w:val="none" w:sz="0" w:space="0" w:color="auto"/>
        <w:bottom w:val="none" w:sz="0" w:space="0" w:color="auto"/>
        <w:right w:val="none" w:sz="0" w:space="0" w:color="auto"/>
      </w:divBdr>
    </w:div>
    <w:div w:id="153646850">
      <w:bodyDiv w:val="1"/>
      <w:marLeft w:val="0"/>
      <w:marRight w:val="0"/>
      <w:marTop w:val="0"/>
      <w:marBottom w:val="0"/>
      <w:divBdr>
        <w:top w:val="none" w:sz="0" w:space="0" w:color="auto"/>
        <w:left w:val="none" w:sz="0" w:space="0" w:color="auto"/>
        <w:bottom w:val="none" w:sz="0" w:space="0" w:color="auto"/>
        <w:right w:val="none" w:sz="0" w:space="0" w:color="auto"/>
      </w:divBdr>
    </w:div>
    <w:div w:id="157618579">
      <w:bodyDiv w:val="1"/>
      <w:marLeft w:val="0"/>
      <w:marRight w:val="0"/>
      <w:marTop w:val="0"/>
      <w:marBottom w:val="0"/>
      <w:divBdr>
        <w:top w:val="none" w:sz="0" w:space="0" w:color="auto"/>
        <w:left w:val="none" w:sz="0" w:space="0" w:color="auto"/>
        <w:bottom w:val="none" w:sz="0" w:space="0" w:color="auto"/>
        <w:right w:val="none" w:sz="0" w:space="0" w:color="auto"/>
      </w:divBdr>
    </w:div>
    <w:div w:id="161820412">
      <w:bodyDiv w:val="1"/>
      <w:marLeft w:val="0"/>
      <w:marRight w:val="0"/>
      <w:marTop w:val="0"/>
      <w:marBottom w:val="0"/>
      <w:divBdr>
        <w:top w:val="none" w:sz="0" w:space="0" w:color="auto"/>
        <w:left w:val="none" w:sz="0" w:space="0" w:color="auto"/>
        <w:bottom w:val="none" w:sz="0" w:space="0" w:color="auto"/>
        <w:right w:val="none" w:sz="0" w:space="0" w:color="auto"/>
      </w:divBdr>
    </w:div>
    <w:div w:id="162093550">
      <w:bodyDiv w:val="1"/>
      <w:marLeft w:val="0"/>
      <w:marRight w:val="0"/>
      <w:marTop w:val="0"/>
      <w:marBottom w:val="0"/>
      <w:divBdr>
        <w:top w:val="none" w:sz="0" w:space="0" w:color="auto"/>
        <w:left w:val="none" w:sz="0" w:space="0" w:color="auto"/>
        <w:bottom w:val="none" w:sz="0" w:space="0" w:color="auto"/>
        <w:right w:val="none" w:sz="0" w:space="0" w:color="auto"/>
      </w:divBdr>
    </w:div>
    <w:div w:id="162398305">
      <w:bodyDiv w:val="1"/>
      <w:marLeft w:val="0"/>
      <w:marRight w:val="0"/>
      <w:marTop w:val="0"/>
      <w:marBottom w:val="0"/>
      <w:divBdr>
        <w:top w:val="none" w:sz="0" w:space="0" w:color="auto"/>
        <w:left w:val="none" w:sz="0" w:space="0" w:color="auto"/>
        <w:bottom w:val="none" w:sz="0" w:space="0" w:color="auto"/>
        <w:right w:val="none" w:sz="0" w:space="0" w:color="auto"/>
      </w:divBdr>
    </w:div>
    <w:div w:id="162668412">
      <w:bodyDiv w:val="1"/>
      <w:marLeft w:val="0"/>
      <w:marRight w:val="0"/>
      <w:marTop w:val="0"/>
      <w:marBottom w:val="0"/>
      <w:divBdr>
        <w:top w:val="none" w:sz="0" w:space="0" w:color="auto"/>
        <w:left w:val="none" w:sz="0" w:space="0" w:color="auto"/>
        <w:bottom w:val="none" w:sz="0" w:space="0" w:color="auto"/>
        <w:right w:val="none" w:sz="0" w:space="0" w:color="auto"/>
      </w:divBdr>
    </w:div>
    <w:div w:id="167720439">
      <w:bodyDiv w:val="1"/>
      <w:marLeft w:val="0"/>
      <w:marRight w:val="0"/>
      <w:marTop w:val="0"/>
      <w:marBottom w:val="0"/>
      <w:divBdr>
        <w:top w:val="none" w:sz="0" w:space="0" w:color="auto"/>
        <w:left w:val="none" w:sz="0" w:space="0" w:color="auto"/>
        <w:bottom w:val="none" w:sz="0" w:space="0" w:color="auto"/>
        <w:right w:val="none" w:sz="0" w:space="0" w:color="auto"/>
      </w:divBdr>
    </w:div>
    <w:div w:id="168106240">
      <w:bodyDiv w:val="1"/>
      <w:marLeft w:val="0"/>
      <w:marRight w:val="0"/>
      <w:marTop w:val="0"/>
      <w:marBottom w:val="0"/>
      <w:divBdr>
        <w:top w:val="none" w:sz="0" w:space="0" w:color="auto"/>
        <w:left w:val="none" w:sz="0" w:space="0" w:color="auto"/>
        <w:bottom w:val="none" w:sz="0" w:space="0" w:color="auto"/>
        <w:right w:val="none" w:sz="0" w:space="0" w:color="auto"/>
      </w:divBdr>
    </w:div>
    <w:div w:id="172303831">
      <w:bodyDiv w:val="1"/>
      <w:marLeft w:val="0"/>
      <w:marRight w:val="0"/>
      <w:marTop w:val="0"/>
      <w:marBottom w:val="0"/>
      <w:divBdr>
        <w:top w:val="none" w:sz="0" w:space="0" w:color="auto"/>
        <w:left w:val="none" w:sz="0" w:space="0" w:color="auto"/>
        <w:bottom w:val="none" w:sz="0" w:space="0" w:color="auto"/>
        <w:right w:val="none" w:sz="0" w:space="0" w:color="auto"/>
      </w:divBdr>
    </w:div>
    <w:div w:id="172646517">
      <w:bodyDiv w:val="1"/>
      <w:marLeft w:val="0"/>
      <w:marRight w:val="0"/>
      <w:marTop w:val="0"/>
      <w:marBottom w:val="0"/>
      <w:divBdr>
        <w:top w:val="none" w:sz="0" w:space="0" w:color="auto"/>
        <w:left w:val="none" w:sz="0" w:space="0" w:color="auto"/>
        <w:bottom w:val="none" w:sz="0" w:space="0" w:color="auto"/>
        <w:right w:val="none" w:sz="0" w:space="0" w:color="auto"/>
      </w:divBdr>
    </w:div>
    <w:div w:id="173307672">
      <w:bodyDiv w:val="1"/>
      <w:marLeft w:val="0"/>
      <w:marRight w:val="0"/>
      <w:marTop w:val="0"/>
      <w:marBottom w:val="0"/>
      <w:divBdr>
        <w:top w:val="none" w:sz="0" w:space="0" w:color="auto"/>
        <w:left w:val="none" w:sz="0" w:space="0" w:color="auto"/>
        <w:bottom w:val="none" w:sz="0" w:space="0" w:color="auto"/>
        <w:right w:val="none" w:sz="0" w:space="0" w:color="auto"/>
      </w:divBdr>
    </w:div>
    <w:div w:id="177503337">
      <w:bodyDiv w:val="1"/>
      <w:marLeft w:val="0"/>
      <w:marRight w:val="0"/>
      <w:marTop w:val="0"/>
      <w:marBottom w:val="0"/>
      <w:divBdr>
        <w:top w:val="none" w:sz="0" w:space="0" w:color="auto"/>
        <w:left w:val="none" w:sz="0" w:space="0" w:color="auto"/>
        <w:bottom w:val="none" w:sz="0" w:space="0" w:color="auto"/>
        <w:right w:val="none" w:sz="0" w:space="0" w:color="auto"/>
      </w:divBdr>
    </w:div>
    <w:div w:id="177813867">
      <w:bodyDiv w:val="1"/>
      <w:marLeft w:val="0"/>
      <w:marRight w:val="0"/>
      <w:marTop w:val="0"/>
      <w:marBottom w:val="0"/>
      <w:divBdr>
        <w:top w:val="none" w:sz="0" w:space="0" w:color="auto"/>
        <w:left w:val="none" w:sz="0" w:space="0" w:color="auto"/>
        <w:bottom w:val="none" w:sz="0" w:space="0" w:color="auto"/>
        <w:right w:val="none" w:sz="0" w:space="0" w:color="auto"/>
      </w:divBdr>
    </w:div>
    <w:div w:id="181818868">
      <w:bodyDiv w:val="1"/>
      <w:marLeft w:val="0"/>
      <w:marRight w:val="0"/>
      <w:marTop w:val="0"/>
      <w:marBottom w:val="0"/>
      <w:divBdr>
        <w:top w:val="none" w:sz="0" w:space="0" w:color="auto"/>
        <w:left w:val="none" w:sz="0" w:space="0" w:color="auto"/>
        <w:bottom w:val="none" w:sz="0" w:space="0" w:color="auto"/>
        <w:right w:val="none" w:sz="0" w:space="0" w:color="auto"/>
      </w:divBdr>
    </w:div>
    <w:div w:id="187917014">
      <w:bodyDiv w:val="1"/>
      <w:marLeft w:val="0"/>
      <w:marRight w:val="0"/>
      <w:marTop w:val="0"/>
      <w:marBottom w:val="0"/>
      <w:divBdr>
        <w:top w:val="none" w:sz="0" w:space="0" w:color="auto"/>
        <w:left w:val="none" w:sz="0" w:space="0" w:color="auto"/>
        <w:bottom w:val="none" w:sz="0" w:space="0" w:color="auto"/>
        <w:right w:val="none" w:sz="0" w:space="0" w:color="auto"/>
      </w:divBdr>
    </w:div>
    <w:div w:id="190268364">
      <w:bodyDiv w:val="1"/>
      <w:marLeft w:val="0"/>
      <w:marRight w:val="0"/>
      <w:marTop w:val="0"/>
      <w:marBottom w:val="0"/>
      <w:divBdr>
        <w:top w:val="none" w:sz="0" w:space="0" w:color="auto"/>
        <w:left w:val="none" w:sz="0" w:space="0" w:color="auto"/>
        <w:bottom w:val="none" w:sz="0" w:space="0" w:color="auto"/>
        <w:right w:val="none" w:sz="0" w:space="0" w:color="auto"/>
      </w:divBdr>
    </w:div>
    <w:div w:id="190454843">
      <w:bodyDiv w:val="1"/>
      <w:marLeft w:val="0"/>
      <w:marRight w:val="0"/>
      <w:marTop w:val="0"/>
      <w:marBottom w:val="0"/>
      <w:divBdr>
        <w:top w:val="none" w:sz="0" w:space="0" w:color="auto"/>
        <w:left w:val="none" w:sz="0" w:space="0" w:color="auto"/>
        <w:bottom w:val="none" w:sz="0" w:space="0" w:color="auto"/>
        <w:right w:val="none" w:sz="0" w:space="0" w:color="auto"/>
      </w:divBdr>
    </w:div>
    <w:div w:id="194077796">
      <w:bodyDiv w:val="1"/>
      <w:marLeft w:val="0"/>
      <w:marRight w:val="0"/>
      <w:marTop w:val="0"/>
      <w:marBottom w:val="0"/>
      <w:divBdr>
        <w:top w:val="none" w:sz="0" w:space="0" w:color="auto"/>
        <w:left w:val="none" w:sz="0" w:space="0" w:color="auto"/>
        <w:bottom w:val="none" w:sz="0" w:space="0" w:color="auto"/>
        <w:right w:val="none" w:sz="0" w:space="0" w:color="auto"/>
      </w:divBdr>
    </w:div>
    <w:div w:id="194078598">
      <w:bodyDiv w:val="1"/>
      <w:marLeft w:val="0"/>
      <w:marRight w:val="0"/>
      <w:marTop w:val="0"/>
      <w:marBottom w:val="0"/>
      <w:divBdr>
        <w:top w:val="none" w:sz="0" w:space="0" w:color="auto"/>
        <w:left w:val="none" w:sz="0" w:space="0" w:color="auto"/>
        <w:bottom w:val="none" w:sz="0" w:space="0" w:color="auto"/>
        <w:right w:val="none" w:sz="0" w:space="0" w:color="auto"/>
      </w:divBdr>
    </w:div>
    <w:div w:id="195311310">
      <w:bodyDiv w:val="1"/>
      <w:marLeft w:val="0"/>
      <w:marRight w:val="0"/>
      <w:marTop w:val="0"/>
      <w:marBottom w:val="0"/>
      <w:divBdr>
        <w:top w:val="none" w:sz="0" w:space="0" w:color="auto"/>
        <w:left w:val="none" w:sz="0" w:space="0" w:color="auto"/>
        <w:bottom w:val="none" w:sz="0" w:space="0" w:color="auto"/>
        <w:right w:val="none" w:sz="0" w:space="0" w:color="auto"/>
      </w:divBdr>
    </w:div>
    <w:div w:id="197594079">
      <w:bodyDiv w:val="1"/>
      <w:marLeft w:val="0"/>
      <w:marRight w:val="0"/>
      <w:marTop w:val="0"/>
      <w:marBottom w:val="0"/>
      <w:divBdr>
        <w:top w:val="none" w:sz="0" w:space="0" w:color="auto"/>
        <w:left w:val="none" w:sz="0" w:space="0" w:color="auto"/>
        <w:bottom w:val="none" w:sz="0" w:space="0" w:color="auto"/>
        <w:right w:val="none" w:sz="0" w:space="0" w:color="auto"/>
      </w:divBdr>
    </w:div>
    <w:div w:id="197663358">
      <w:bodyDiv w:val="1"/>
      <w:marLeft w:val="0"/>
      <w:marRight w:val="0"/>
      <w:marTop w:val="0"/>
      <w:marBottom w:val="0"/>
      <w:divBdr>
        <w:top w:val="none" w:sz="0" w:space="0" w:color="auto"/>
        <w:left w:val="none" w:sz="0" w:space="0" w:color="auto"/>
        <w:bottom w:val="none" w:sz="0" w:space="0" w:color="auto"/>
        <w:right w:val="none" w:sz="0" w:space="0" w:color="auto"/>
      </w:divBdr>
    </w:div>
    <w:div w:id="202795795">
      <w:bodyDiv w:val="1"/>
      <w:marLeft w:val="0"/>
      <w:marRight w:val="0"/>
      <w:marTop w:val="0"/>
      <w:marBottom w:val="0"/>
      <w:divBdr>
        <w:top w:val="none" w:sz="0" w:space="0" w:color="auto"/>
        <w:left w:val="none" w:sz="0" w:space="0" w:color="auto"/>
        <w:bottom w:val="none" w:sz="0" w:space="0" w:color="auto"/>
        <w:right w:val="none" w:sz="0" w:space="0" w:color="auto"/>
      </w:divBdr>
    </w:div>
    <w:div w:id="204830245">
      <w:bodyDiv w:val="1"/>
      <w:marLeft w:val="0"/>
      <w:marRight w:val="0"/>
      <w:marTop w:val="0"/>
      <w:marBottom w:val="0"/>
      <w:divBdr>
        <w:top w:val="none" w:sz="0" w:space="0" w:color="auto"/>
        <w:left w:val="none" w:sz="0" w:space="0" w:color="auto"/>
        <w:bottom w:val="none" w:sz="0" w:space="0" w:color="auto"/>
        <w:right w:val="none" w:sz="0" w:space="0" w:color="auto"/>
      </w:divBdr>
    </w:div>
    <w:div w:id="206843826">
      <w:bodyDiv w:val="1"/>
      <w:marLeft w:val="0"/>
      <w:marRight w:val="0"/>
      <w:marTop w:val="0"/>
      <w:marBottom w:val="0"/>
      <w:divBdr>
        <w:top w:val="none" w:sz="0" w:space="0" w:color="auto"/>
        <w:left w:val="none" w:sz="0" w:space="0" w:color="auto"/>
        <w:bottom w:val="none" w:sz="0" w:space="0" w:color="auto"/>
        <w:right w:val="none" w:sz="0" w:space="0" w:color="auto"/>
      </w:divBdr>
    </w:div>
    <w:div w:id="207305198">
      <w:bodyDiv w:val="1"/>
      <w:marLeft w:val="0"/>
      <w:marRight w:val="0"/>
      <w:marTop w:val="0"/>
      <w:marBottom w:val="0"/>
      <w:divBdr>
        <w:top w:val="none" w:sz="0" w:space="0" w:color="auto"/>
        <w:left w:val="none" w:sz="0" w:space="0" w:color="auto"/>
        <w:bottom w:val="none" w:sz="0" w:space="0" w:color="auto"/>
        <w:right w:val="none" w:sz="0" w:space="0" w:color="auto"/>
      </w:divBdr>
    </w:div>
    <w:div w:id="214699845">
      <w:bodyDiv w:val="1"/>
      <w:marLeft w:val="0"/>
      <w:marRight w:val="0"/>
      <w:marTop w:val="0"/>
      <w:marBottom w:val="0"/>
      <w:divBdr>
        <w:top w:val="none" w:sz="0" w:space="0" w:color="auto"/>
        <w:left w:val="none" w:sz="0" w:space="0" w:color="auto"/>
        <w:bottom w:val="none" w:sz="0" w:space="0" w:color="auto"/>
        <w:right w:val="none" w:sz="0" w:space="0" w:color="auto"/>
      </w:divBdr>
    </w:div>
    <w:div w:id="215169927">
      <w:bodyDiv w:val="1"/>
      <w:marLeft w:val="0"/>
      <w:marRight w:val="0"/>
      <w:marTop w:val="0"/>
      <w:marBottom w:val="0"/>
      <w:divBdr>
        <w:top w:val="none" w:sz="0" w:space="0" w:color="auto"/>
        <w:left w:val="none" w:sz="0" w:space="0" w:color="auto"/>
        <w:bottom w:val="none" w:sz="0" w:space="0" w:color="auto"/>
        <w:right w:val="none" w:sz="0" w:space="0" w:color="auto"/>
      </w:divBdr>
    </w:div>
    <w:div w:id="219832566">
      <w:bodyDiv w:val="1"/>
      <w:marLeft w:val="0"/>
      <w:marRight w:val="0"/>
      <w:marTop w:val="0"/>
      <w:marBottom w:val="0"/>
      <w:divBdr>
        <w:top w:val="none" w:sz="0" w:space="0" w:color="auto"/>
        <w:left w:val="none" w:sz="0" w:space="0" w:color="auto"/>
        <w:bottom w:val="none" w:sz="0" w:space="0" w:color="auto"/>
        <w:right w:val="none" w:sz="0" w:space="0" w:color="auto"/>
      </w:divBdr>
    </w:div>
    <w:div w:id="225996513">
      <w:bodyDiv w:val="1"/>
      <w:marLeft w:val="0"/>
      <w:marRight w:val="0"/>
      <w:marTop w:val="0"/>
      <w:marBottom w:val="0"/>
      <w:divBdr>
        <w:top w:val="none" w:sz="0" w:space="0" w:color="auto"/>
        <w:left w:val="none" w:sz="0" w:space="0" w:color="auto"/>
        <w:bottom w:val="none" w:sz="0" w:space="0" w:color="auto"/>
        <w:right w:val="none" w:sz="0" w:space="0" w:color="auto"/>
      </w:divBdr>
    </w:div>
    <w:div w:id="228926967">
      <w:bodyDiv w:val="1"/>
      <w:marLeft w:val="0"/>
      <w:marRight w:val="0"/>
      <w:marTop w:val="0"/>
      <w:marBottom w:val="0"/>
      <w:divBdr>
        <w:top w:val="none" w:sz="0" w:space="0" w:color="auto"/>
        <w:left w:val="none" w:sz="0" w:space="0" w:color="auto"/>
        <w:bottom w:val="none" w:sz="0" w:space="0" w:color="auto"/>
        <w:right w:val="none" w:sz="0" w:space="0" w:color="auto"/>
      </w:divBdr>
    </w:div>
    <w:div w:id="232811585">
      <w:bodyDiv w:val="1"/>
      <w:marLeft w:val="0"/>
      <w:marRight w:val="0"/>
      <w:marTop w:val="0"/>
      <w:marBottom w:val="0"/>
      <w:divBdr>
        <w:top w:val="none" w:sz="0" w:space="0" w:color="auto"/>
        <w:left w:val="none" w:sz="0" w:space="0" w:color="auto"/>
        <w:bottom w:val="none" w:sz="0" w:space="0" w:color="auto"/>
        <w:right w:val="none" w:sz="0" w:space="0" w:color="auto"/>
      </w:divBdr>
    </w:div>
    <w:div w:id="234899059">
      <w:bodyDiv w:val="1"/>
      <w:marLeft w:val="0"/>
      <w:marRight w:val="0"/>
      <w:marTop w:val="0"/>
      <w:marBottom w:val="0"/>
      <w:divBdr>
        <w:top w:val="none" w:sz="0" w:space="0" w:color="auto"/>
        <w:left w:val="none" w:sz="0" w:space="0" w:color="auto"/>
        <w:bottom w:val="none" w:sz="0" w:space="0" w:color="auto"/>
        <w:right w:val="none" w:sz="0" w:space="0" w:color="auto"/>
      </w:divBdr>
    </w:div>
    <w:div w:id="234976785">
      <w:bodyDiv w:val="1"/>
      <w:marLeft w:val="0"/>
      <w:marRight w:val="0"/>
      <w:marTop w:val="0"/>
      <w:marBottom w:val="0"/>
      <w:divBdr>
        <w:top w:val="none" w:sz="0" w:space="0" w:color="auto"/>
        <w:left w:val="none" w:sz="0" w:space="0" w:color="auto"/>
        <w:bottom w:val="none" w:sz="0" w:space="0" w:color="auto"/>
        <w:right w:val="none" w:sz="0" w:space="0" w:color="auto"/>
      </w:divBdr>
    </w:div>
    <w:div w:id="236213311">
      <w:bodyDiv w:val="1"/>
      <w:marLeft w:val="0"/>
      <w:marRight w:val="0"/>
      <w:marTop w:val="0"/>
      <w:marBottom w:val="0"/>
      <w:divBdr>
        <w:top w:val="none" w:sz="0" w:space="0" w:color="auto"/>
        <w:left w:val="none" w:sz="0" w:space="0" w:color="auto"/>
        <w:bottom w:val="none" w:sz="0" w:space="0" w:color="auto"/>
        <w:right w:val="none" w:sz="0" w:space="0" w:color="auto"/>
      </w:divBdr>
    </w:div>
    <w:div w:id="240794835">
      <w:bodyDiv w:val="1"/>
      <w:marLeft w:val="0"/>
      <w:marRight w:val="0"/>
      <w:marTop w:val="0"/>
      <w:marBottom w:val="0"/>
      <w:divBdr>
        <w:top w:val="none" w:sz="0" w:space="0" w:color="auto"/>
        <w:left w:val="none" w:sz="0" w:space="0" w:color="auto"/>
        <w:bottom w:val="none" w:sz="0" w:space="0" w:color="auto"/>
        <w:right w:val="none" w:sz="0" w:space="0" w:color="auto"/>
      </w:divBdr>
    </w:div>
    <w:div w:id="241185501">
      <w:bodyDiv w:val="1"/>
      <w:marLeft w:val="0"/>
      <w:marRight w:val="0"/>
      <w:marTop w:val="0"/>
      <w:marBottom w:val="0"/>
      <w:divBdr>
        <w:top w:val="none" w:sz="0" w:space="0" w:color="auto"/>
        <w:left w:val="none" w:sz="0" w:space="0" w:color="auto"/>
        <w:bottom w:val="none" w:sz="0" w:space="0" w:color="auto"/>
        <w:right w:val="none" w:sz="0" w:space="0" w:color="auto"/>
      </w:divBdr>
    </w:div>
    <w:div w:id="241373817">
      <w:bodyDiv w:val="1"/>
      <w:marLeft w:val="0"/>
      <w:marRight w:val="0"/>
      <w:marTop w:val="0"/>
      <w:marBottom w:val="0"/>
      <w:divBdr>
        <w:top w:val="none" w:sz="0" w:space="0" w:color="auto"/>
        <w:left w:val="none" w:sz="0" w:space="0" w:color="auto"/>
        <w:bottom w:val="none" w:sz="0" w:space="0" w:color="auto"/>
        <w:right w:val="none" w:sz="0" w:space="0" w:color="auto"/>
      </w:divBdr>
    </w:div>
    <w:div w:id="241567057">
      <w:bodyDiv w:val="1"/>
      <w:marLeft w:val="0"/>
      <w:marRight w:val="0"/>
      <w:marTop w:val="0"/>
      <w:marBottom w:val="0"/>
      <w:divBdr>
        <w:top w:val="none" w:sz="0" w:space="0" w:color="auto"/>
        <w:left w:val="none" w:sz="0" w:space="0" w:color="auto"/>
        <w:bottom w:val="none" w:sz="0" w:space="0" w:color="auto"/>
        <w:right w:val="none" w:sz="0" w:space="0" w:color="auto"/>
      </w:divBdr>
    </w:div>
    <w:div w:id="246185605">
      <w:bodyDiv w:val="1"/>
      <w:marLeft w:val="0"/>
      <w:marRight w:val="0"/>
      <w:marTop w:val="0"/>
      <w:marBottom w:val="0"/>
      <w:divBdr>
        <w:top w:val="none" w:sz="0" w:space="0" w:color="auto"/>
        <w:left w:val="none" w:sz="0" w:space="0" w:color="auto"/>
        <w:bottom w:val="none" w:sz="0" w:space="0" w:color="auto"/>
        <w:right w:val="none" w:sz="0" w:space="0" w:color="auto"/>
      </w:divBdr>
    </w:div>
    <w:div w:id="247887594">
      <w:bodyDiv w:val="1"/>
      <w:marLeft w:val="0"/>
      <w:marRight w:val="0"/>
      <w:marTop w:val="0"/>
      <w:marBottom w:val="0"/>
      <w:divBdr>
        <w:top w:val="none" w:sz="0" w:space="0" w:color="auto"/>
        <w:left w:val="none" w:sz="0" w:space="0" w:color="auto"/>
        <w:bottom w:val="none" w:sz="0" w:space="0" w:color="auto"/>
        <w:right w:val="none" w:sz="0" w:space="0" w:color="auto"/>
      </w:divBdr>
    </w:div>
    <w:div w:id="253050424">
      <w:bodyDiv w:val="1"/>
      <w:marLeft w:val="0"/>
      <w:marRight w:val="0"/>
      <w:marTop w:val="0"/>
      <w:marBottom w:val="0"/>
      <w:divBdr>
        <w:top w:val="none" w:sz="0" w:space="0" w:color="auto"/>
        <w:left w:val="none" w:sz="0" w:space="0" w:color="auto"/>
        <w:bottom w:val="none" w:sz="0" w:space="0" w:color="auto"/>
        <w:right w:val="none" w:sz="0" w:space="0" w:color="auto"/>
      </w:divBdr>
    </w:div>
    <w:div w:id="254826414">
      <w:bodyDiv w:val="1"/>
      <w:marLeft w:val="0"/>
      <w:marRight w:val="0"/>
      <w:marTop w:val="0"/>
      <w:marBottom w:val="0"/>
      <w:divBdr>
        <w:top w:val="none" w:sz="0" w:space="0" w:color="auto"/>
        <w:left w:val="none" w:sz="0" w:space="0" w:color="auto"/>
        <w:bottom w:val="none" w:sz="0" w:space="0" w:color="auto"/>
        <w:right w:val="none" w:sz="0" w:space="0" w:color="auto"/>
      </w:divBdr>
    </w:div>
    <w:div w:id="256790668">
      <w:bodyDiv w:val="1"/>
      <w:marLeft w:val="0"/>
      <w:marRight w:val="0"/>
      <w:marTop w:val="0"/>
      <w:marBottom w:val="0"/>
      <w:divBdr>
        <w:top w:val="none" w:sz="0" w:space="0" w:color="auto"/>
        <w:left w:val="none" w:sz="0" w:space="0" w:color="auto"/>
        <w:bottom w:val="none" w:sz="0" w:space="0" w:color="auto"/>
        <w:right w:val="none" w:sz="0" w:space="0" w:color="auto"/>
      </w:divBdr>
    </w:div>
    <w:div w:id="261298957">
      <w:bodyDiv w:val="1"/>
      <w:marLeft w:val="0"/>
      <w:marRight w:val="0"/>
      <w:marTop w:val="0"/>
      <w:marBottom w:val="0"/>
      <w:divBdr>
        <w:top w:val="none" w:sz="0" w:space="0" w:color="auto"/>
        <w:left w:val="none" w:sz="0" w:space="0" w:color="auto"/>
        <w:bottom w:val="none" w:sz="0" w:space="0" w:color="auto"/>
        <w:right w:val="none" w:sz="0" w:space="0" w:color="auto"/>
      </w:divBdr>
    </w:div>
    <w:div w:id="266469976">
      <w:bodyDiv w:val="1"/>
      <w:marLeft w:val="0"/>
      <w:marRight w:val="0"/>
      <w:marTop w:val="0"/>
      <w:marBottom w:val="0"/>
      <w:divBdr>
        <w:top w:val="none" w:sz="0" w:space="0" w:color="auto"/>
        <w:left w:val="none" w:sz="0" w:space="0" w:color="auto"/>
        <w:bottom w:val="none" w:sz="0" w:space="0" w:color="auto"/>
        <w:right w:val="none" w:sz="0" w:space="0" w:color="auto"/>
      </w:divBdr>
    </w:div>
    <w:div w:id="270628957">
      <w:bodyDiv w:val="1"/>
      <w:marLeft w:val="0"/>
      <w:marRight w:val="0"/>
      <w:marTop w:val="0"/>
      <w:marBottom w:val="0"/>
      <w:divBdr>
        <w:top w:val="none" w:sz="0" w:space="0" w:color="auto"/>
        <w:left w:val="none" w:sz="0" w:space="0" w:color="auto"/>
        <w:bottom w:val="none" w:sz="0" w:space="0" w:color="auto"/>
        <w:right w:val="none" w:sz="0" w:space="0" w:color="auto"/>
      </w:divBdr>
    </w:div>
    <w:div w:id="271480212">
      <w:bodyDiv w:val="1"/>
      <w:marLeft w:val="0"/>
      <w:marRight w:val="0"/>
      <w:marTop w:val="0"/>
      <w:marBottom w:val="0"/>
      <w:divBdr>
        <w:top w:val="none" w:sz="0" w:space="0" w:color="auto"/>
        <w:left w:val="none" w:sz="0" w:space="0" w:color="auto"/>
        <w:bottom w:val="none" w:sz="0" w:space="0" w:color="auto"/>
        <w:right w:val="none" w:sz="0" w:space="0" w:color="auto"/>
      </w:divBdr>
    </w:div>
    <w:div w:id="271595894">
      <w:bodyDiv w:val="1"/>
      <w:marLeft w:val="0"/>
      <w:marRight w:val="0"/>
      <w:marTop w:val="0"/>
      <w:marBottom w:val="0"/>
      <w:divBdr>
        <w:top w:val="none" w:sz="0" w:space="0" w:color="auto"/>
        <w:left w:val="none" w:sz="0" w:space="0" w:color="auto"/>
        <w:bottom w:val="none" w:sz="0" w:space="0" w:color="auto"/>
        <w:right w:val="none" w:sz="0" w:space="0" w:color="auto"/>
      </w:divBdr>
    </w:div>
    <w:div w:id="277569746">
      <w:bodyDiv w:val="1"/>
      <w:marLeft w:val="0"/>
      <w:marRight w:val="0"/>
      <w:marTop w:val="0"/>
      <w:marBottom w:val="0"/>
      <w:divBdr>
        <w:top w:val="none" w:sz="0" w:space="0" w:color="auto"/>
        <w:left w:val="none" w:sz="0" w:space="0" w:color="auto"/>
        <w:bottom w:val="none" w:sz="0" w:space="0" w:color="auto"/>
        <w:right w:val="none" w:sz="0" w:space="0" w:color="auto"/>
      </w:divBdr>
    </w:div>
    <w:div w:id="281307962">
      <w:bodyDiv w:val="1"/>
      <w:marLeft w:val="0"/>
      <w:marRight w:val="0"/>
      <w:marTop w:val="0"/>
      <w:marBottom w:val="0"/>
      <w:divBdr>
        <w:top w:val="none" w:sz="0" w:space="0" w:color="auto"/>
        <w:left w:val="none" w:sz="0" w:space="0" w:color="auto"/>
        <w:bottom w:val="none" w:sz="0" w:space="0" w:color="auto"/>
        <w:right w:val="none" w:sz="0" w:space="0" w:color="auto"/>
      </w:divBdr>
    </w:div>
    <w:div w:id="282422272">
      <w:bodyDiv w:val="1"/>
      <w:marLeft w:val="0"/>
      <w:marRight w:val="0"/>
      <w:marTop w:val="0"/>
      <w:marBottom w:val="0"/>
      <w:divBdr>
        <w:top w:val="none" w:sz="0" w:space="0" w:color="auto"/>
        <w:left w:val="none" w:sz="0" w:space="0" w:color="auto"/>
        <w:bottom w:val="none" w:sz="0" w:space="0" w:color="auto"/>
        <w:right w:val="none" w:sz="0" w:space="0" w:color="auto"/>
      </w:divBdr>
    </w:div>
    <w:div w:id="282425624">
      <w:bodyDiv w:val="1"/>
      <w:marLeft w:val="0"/>
      <w:marRight w:val="0"/>
      <w:marTop w:val="0"/>
      <w:marBottom w:val="0"/>
      <w:divBdr>
        <w:top w:val="none" w:sz="0" w:space="0" w:color="auto"/>
        <w:left w:val="none" w:sz="0" w:space="0" w:color="auto"/>
        <w:bottom w:val="none" w:sz="0" w:space="0" w:color="auto"/>
        <w:right w:val="none" w:sz="0" w:space="0" w:color="auto"/>
      </w:divBdr>
    </w:div>
    <w:div w:id="284388482">
      <w:bodyDiv w:val="1"/>
      <w:marLeft w:val="0"/>
      <w:marRight w:val="0"/>
      <w:marTop w:val="0"/>
      <w:marBottom w:val="0"/>
      <w:divBdr>
        <w:top w:val="none" w:sz="0" w:space="0" w:color="auto"/>
        <w:left w:val="none" w:sz="0" w:space="0" w:color="auto"/>
        <w:bottom w:val="none" w:sz="0" w:space="0" w:color="auto"/>
        <w:right w:val="none" w:sz="0" w:space="0" w:color="auto"/>
      </w:divBdr>
    </w:div>
    <w:div w:id="290016833">
      <w:bodyDiv w:val="1"/>
      <w:marLeft w:val="0"/>
      <w:marRight w:val="0"/>
      <w:marTop w:val="0"/>
      <w:marBottom w:val="0"/>
      <w:divBdr>
        <w:top w:val="none" w:sz="0" w:space="0" w:color="auto"/>
        <w:left w:val="none" w:sz="0" w:space="0" w:color="auto"/>
        <w:bottom w:val="none" w:sz="0" w:space="0" w:color="auto"/>
        <w:right w:val="none" w:sz="0" w:space="0" w:color="auto"/>
      </w:divBdr>
    </w:div>
    <w:div w:id="290600267">
      <w:bodyDiv w:val="1"/>
      <w:marLeft w:val="0"/>
      <w:marRight w:val="0"/>
      <w:marTop w:val="0"/>
      <w:marBottom w:val="0"/>
      <w:divBdr>
        <w:top w:val="none" w:sz="0" w:space="0" w:color="auto"/>
        <w:left w:val="none" w:sz="0" w:space="0" w:color="auto"/>
        <w:bottom w:val="none" w:sz="0" w:space="0" w:color="auto"/>
        <w:right w:val="none" w:sz="0" w:space="0" w:color="auto"/>
      </w:divBdr>
    </w:div>
    <w:div w:id="292715571">
      <w:bodyDiv w:val="1"/>
      <w:marLeft w:val="0"/>
      <w:marRight w:val="0"/>
      <w:marTop w:val="0"/>
      <w:marBottom w:val="0"/>
      <w:divBdr>
        <w:top w:val="none" w:sz="0" w:space="0" w:color="auto"/>
        <w:left w:val="none" w:sz="0" w:space="0" w:color="auto"/>
        <w:bottom w:val="none" w:sz="0" w:space="0" w:color="auto"/>
        <w:right w:val="none" w:sz="0" w:space="0" w:color="auto"/>
      </w:divBdr>
    </w:div>
    <w:div w:id="294916167">
      <w:bodyDiv w:val="1"/>
      <w:marLeft w:val="0"/>
      <w:marRight w:val="0"/>
      <w:marTop w:val="0"/>
      <w:marBottom w:val="0"/>
      <w:divBdr>
        <w:top w:val="none" w:sz="0" w:space="0" w:color="auto"/>
        <w:left w:val="none" w:sz="0" w:space="0" w:color="auto"/>
        <w:bottom w:val="none" w:sz="0" w:space="0" w:color="auto"/>
        <w:right w:val="none" w:sz="0" w:space="0" w:color="auto"/>
      </w:divBdr>
    </w:div>
    <w:div w:id="295333136">
      <w:bodyDiv w:val="1"/>
      <w:marLeft w:val="0"/>
      <w:marRight w:val="0"/>
      <w:marTop w:val="0"/>
      <w:marBottom w:val="0"/>
      <w:divBdr>
        <w:top w:val="none" w:sz="0" w:space="0" w:color="auto"/>
        <w:left w:val="none" w:sz="0" w:space="0" w:color="auto"/>
        <w:bottom w:val="none" w:sz="0" w:space="0" w:color="auto"/>
        <w:right w:val="none" w:sz="0" w:space="0" w:color="auto"/>
      </w:divBdr>
    </w:div>
    <w:div w:id="295914651">
      <w:bodyDiv w:val="1"/>
      <w:marLeft w:val="0"/>
      <w:marRight w:val="0"/>
      <w:marTop w:val="0"/>
      <w:marBottom w:val="0"/>
      <w:divBdr>
        <w:top w:val="none" w:sz="0" w:space="0" w:color="auto"/>
        <w:left w:val="none" w:sz="0" w:space="0" w:color="auto"/>
        <w:bottom w:val="none" w:sz="0" w:space="0" w:color="auto"/>
        <w:right w:val="none" w:sz="0" w:space="0" w:color="auto"/>
      </w:divBdr>
    </w:div>
    <w:div w:id="301275976">
      <w:bodyDiv w:val="1"/>
      <w:marLeft w:val="0"/>
      <w:marRight w:val="0"/>
      <w:marTop w:val="0"/>
      <w:marBottom w:val="0"/>
      <w:divBdr>
        <w:top w:val="none" w:sz="0" w:space="0" w:color="auto"/>
        <w:left w:val="none" w:sz="0" w:space="0" w:color="auto"/>
        <w:bottom w:val="none" w:sz="0" w:space="0" w:color="auto"/>
        <w:right w:val="none" w:sz="0" w:space="0" w:color="auto"/>
      </w:divBdr>
    </w:div>
    <w:div w:id="304047924">
      <w:bodyDiv w:val="1"/>
      <w:marLeft w:val="0"/>
      <w:marRight w:val="0"/>
      <w:marTop w:val="0"/>
      <w:marBottom w:val="0"/>
      <w:divBdr>
        <w:top w:val="none" w:sz="0" w:space="0" w:color="auto"/>
        <w:left w:val="none" w:sz="0" w:space="0" w:color="auto"/>
        <w:bottom w:val="none" w:sz="0" w:space="0" w:color="auto"/>
        <w:right w:val="none" w:sz="0" w:space="0" w:color="auto"/>
      </w:divBdr>
    </w:div>
    <w:div w:id="305548446">
      <w:bodyDiv w:val="1"/>
      <w:marLeft w:val="0"/>
      <w:marRight w:val="0"/>
      <w:marTop w:val="0"/>
      <w:marBottom w:val="0"/>
      <w:divBdr>
        <w:top w:val="none" w:sz="0" w:space="0" w:color="auto"/>
        <w:left w:val="none" w:sz="0" w:space="0" w:color="auto"/>
        <w:bottom w:val="none" w:sz="0" w:space="0" w:color="auto"/>
        <w:right w:val="none" w:sz="0" w:space="0" w:color="auto"/>
      </w:divBdr>
    </w:div>
    <w:div w:id="309990216">
      <w:bodyDiv w:val="1"/>
      <w:marLeft w:val="0"/>
      <w:marRight w:val="0"/>
      <w:marTop w:val="0"/>
      <w:marBottom w:val="0"/>
      <w:divBdr>
        <w:top w:val="none" w:sz="0" w:space="0" w:color="auto"/>
        <w:left w:val="none" w:sz="0" w:space="0" w:color="auto"/>
        <w:bottom w:val="none" w:sz="0" w:space="0" w:color="auto"/>
        <w:right w:val="none" w:sz="0" w:space="0" w:color="auto"/>
      </w:divBdr>
    </w:div>
    <w:div w:id="311176288">
      <w:bodyDiv w:val="1"/>
      <w:marLeft w:val="0"/>
      <w:marRight w:val="0"/>
      <w:marTop w:val="0"/>
      <w:marBottom w:val="0"/>
      <w:divBdr>
        <w:top w:val="none" w:sz="0" w:space="0" w:color="auto"/>
        <w:left w:val="none" w:sz="0" w:space="0" w:color="auto"/>
        <w:bottom w:val="none" w:sz="0" w:space="0" w:color="auto"/>
        <w:right w:val="none" w:sz="0" w:space="0" w:color="auto"/>
      </w:divBdr>
    </w:div>
    <w:div w:id="311907458">
      <w:bodyDiv w:val="1"/>
      <w:marLeft w:val="0"/>
      <w:marRight w:val="0"/>
      <w:marTop w:val="0"/>
      <w:marBottom w:val="0"/>
      <w:divBdr>
        <w:top w:val="none" w:sz="0" w:space="0" w:color="auto"/>
        <w:left w:val="none" w:sz="0" w:space="0" w:color="auto"/>
        <w:bottom w:val="none" w:sz="0" w:space="0" w:color="auto"/>
        <w:right w:val="none" w:sz="0" w:space="0" w:color="auto"/>
      </w:divBdr>
    </w:div>
    <w:div w:id="314802062">
      <w:bodyDiv w:val="1"/>
      <w:marLeft w:val="0"/>
      <w:marRight w:val="0"/>
      <w:marTop w:val="0"/>
      <w:marBottom w:val="0"/>
      <w:divBdr>
        <w:top w:val="none" w:sz="0" w:space="0" w:color="auto"/>
        <w:left w:val="none" w:sz="0" w:space="0" w:color="auto"/>
        <w:bottom w:val="none" w:sz="0" w:space="0" w:color="auto"/>
        <w:right w:val="none" w:sz="0" w:space="0" w:color="auto"/>
      </w:divBdr>
    </w:div>
    <w:div w:id="314997474">
      <w:bodyDiv w:val="1"/>
      <w:marLeft w:val="0"/>
      <w:marRight w:val="0"/>
      <w:marTop w:val="0"/>
      <w:marBottom w:val="0"/>
      <w:divBdr>
        <w:top w:val="none" w:sz="0" w:space="0" w:color="auto"/>
        <w:left w:val="none" w:sz="0" w:space="0" w:color="auto"/>
        <w:bottom w:val="none" w:sz="0" w:space="0" w:color="auto"/>
        <w:right w:val="none" w:sz="0" w:space="0" w:color="auto"/>
      </w:divBdr>
    </w:div>
    <w:div w:id="317851310">
      <w:bodyDiv w:val="1"/>
      <w:marLeft w:val="0"/>
      <w:marRight w:val="0"/>
      <w:marTop w:val="0"/>
      <w:marBottom w:val="0"/>
      <w:divBdr>
        <w:top w:val="none" w:sz="0" w:space="0" w:color="auto"/>
        <w:left w:val="none" w:sz="0" w:space="0" w:color="auto"/>
        <w:bottom w:val="none" w:sz="0" w:space="0" w:color="auto"/>
        <w:right w:val="none" w:sz="0" w:space="0" w:color="auto"/>
      </w:divBdr>
    </w:div>
    <w:div w:id="321586822">
      <w:bodyDiv w:val="1"/>
      <w:marLeft w:val="0"/>
      <w:marRight w:val="0"/>
      <w:marTop w:val="0"/>
      <w:marBottom w:val="0"/>
      <w:divBdr>
        <w:top w:val="none" w:sz="0" w:space="0" w:color="auto"/>
        <w:left w:val="none" w:sz="0" w:space="0" w:color="auto"/>
        <w:bottom w:val="none" w:sz="0" w:space="0" w:color="auto"/>
        <w:right w:val="none" w:sz="0" w:space="0" w:color="auto"/>
      </w:divBdr>
    </w:div>
    <w:div w:id="325742887">
      <w:bodyDiv w:val="1"/>
      <w:marLeft w:val="0"/>
      <w:marRight w:val="0"/>
      <w:marTop w:val="0"/>
      <w:marBottom w:val="0"/>
      <w:divBdr>
        <w:top w:val="none" w:sz="0" w:space="0" w:color="auto"/>
        <w:left w:val="none" w:sz="0" w:space="0" w:color="auto"/>
        <w:bottom w:val="none" w:sz="0" w:space="0" w:color="auto"/>
        <w:right w:val="none" w:sz="0" w:space="0" w:color="auto"/>
      </w:divBdr>
    </w:div>
    <w:div w:id="333143362">
      <w:bodyDiv w:val="1"/>
      <w:marLeft w:val="0"/>
      <w:marRight w:val="0"/>
      <w:marTop w:val="0"/>
      <w:marBottom w:val="0"/>
      <w:divBdr>
        <w:top w:val="none" w:sz="0" w:space="0" w:color="auto"/>
        <w:left w:val="none" w:sz="0" w:space="0" w:color="auto"/>
        <w:bottom w:val="none" w:sz="0" w:space="0" w:color="auto"/>
        <w:right w:val="none" w:sz="0" w:space="0" w:color="auto"/>
      </w:divBdr>
    </w:div>
    <w:div w:id="333923248">
      <w:bodyDiv w:val="1"/>
      <w:marLeft w:val="0"/>
      <w:marRight w:val="0"/>
      <w:marTop w:val="0"/>
      <w:marBottom w:val="0"/>
      <w:divBdr>
        <w:top w:val="none" w:sz="0" w:space="0" w:color="auto"/>
        <w:left w:val="none" w:sz="0" w:space="0" w:color="auto"/>
        <w:bottom w:val="none" w:sz="0" w:space="0" w:color="auto"/>
        <w:right w:val="none" w:sz="0" w:space="0" w:color="auto"/>
      </w:divBdr>
    </w:div>
    <w:div w:id="334111602">
      <w:bodyDiv w:val="1"/>
      <w:marLeft w:val="0"/>
      <w:marRight w:val="0"/>
      <w:marTop w:val="0"/>
      <w:marBottom w:val="0"/>
      <w:divBdr>
        <w:top w:val="none" w:sz="0" w:space="0" w:color="auto"/>
        <w:left w:val="none" w:sz="0" w:space="0" w:color="auto"/>
        <w:bottom w:val="none" w:sz="0" w:space="0" w:color="auto"/>
        <w:right w:val="none" w:sz="0" w:space="0" w:color="auto"/>
      </w:divBdr>
    </w:div>
    <w:div w:id="335966274">
      <w:bodyDiv w:val="1"/>
      <w:marLeft w:val="0"/>
      <w:marRight w:val="0"/>
      <w:marTop w:val="0"/>
      <w:marBottom w:val="0"/>
      <w:divBdr>
        <w:top w:val="none" w:sz="0" w:space="0" w:color="auto"/>
        <w:left w:val="none" w:sz="0" w:space="0" w:color="auto"/>
        <w:bottom w:val="none" w:sz="0" w:space="0" w:color="auto"/>
        <w:right w:val="none" w:sz="0" w:space="0" w:color="auto"/>
      </w:divBdr>
    </w:div>
    <w:div w:id="339548883">
      <w:bodyDiv w:val="1"/>
      <w:marLeft w:val="0"/>
      <w:marRight w:val="0"/>
      <w:marTop w:val="0"/>
      <w:marBottom w:val="0"/>
      <w:divBdr>
        <w:top w:val="none" w:sz="0" w:space="0" w:color="auto"/>
        <w:left w:val="none" w:sz="0" w:space="0" w:color="auto"/>
        <w:bottom w:val="none" w:sz="0" w:space="0" w:color="auto"/>
        <w:right w:val="none" w:sz="0" w:space="0" w:color="auto"/>
      </w:divBdr>
    </w:div>
    <w:div w:id="343753063">
      <w:bodyDiv w:val="1"/>
      <w:marLeft w:val="0"/>
      <w:marRight w:val="0"/>
      <w:marTop w:val="0"/>
      <w:marBottom w:val="0"/>
      <w:divBdr>
        <w:top w:val="none" w:sz="0" w:space="0" w:color="auto"/>
        <w:left w:val="none" w:sz="0" w:space="0" w:color="auto"/>
        <w:bottom w:val="none" w:sz="0" w:space="0" w:color="auto"/>
        <w:right w:val="none" w:sz="0" w:space="0" w:color="auto"/>
      </w:divBdr>
    </w:div>
    <w:div w:id="354621118">
      <w:bodyDiv w:val="1"/>
      <w:marLeft w:val="0"/>
      <w:marRight w:val="0"/>
      <w:marTop w:val="0"/>
      <w:marBottom w:val="0"/>
      <w:divBdr>
        <w:top w:val="none" w:sz="0" w:space="0" w:color="auto"/>
        <w:left w:val="none" w:sz="0" w:space="0" w:color="auto"/>
        <w:bottom w:val="none" w:sz="0" w:space="0" w:color="auto"/>
        <w:right w:val="none" w:sz="0" w:space="0" w:color="auto"/>
      </w:divBdr>
    </w:div>
    <w:div w:id="357120305">
      <w:bodyDiv w:val="1"/>
      <w:marLeft w:val="0"/>
      <w:marRight w:val="0"/>
      <w:marTop w:val="0"/>
      <w:marBottom w:val="0"/>
      <w:divBdr>
        <w:top w:val="none" w:sz="0" w:space="0" w:color="auto"/>
        <w:left w:val="none" w:sz="0" w:space="0" w:color="auto"/>
        <w:bottom w:val="none" w:sz="0" w:space="0" w:color="auto"/>
        <w:right w:val="none" w:sz="0" w:space="0" w:color="auto"/>
      </w:divBdr>
    </w:div>
    <w:div w:id="358971325">
      <w:bodyDiv w:val="1"/>
      <w:marLeft w:val="0"/>
      <w:marRight w:val="0"/>
      <w:marTop w:val="0"/>
      <w:marBottom w:val="0"/>
      <w:divBdr>
        <w:top w:val="none" w:sz="0" w:space="0" w:color="auto"/>
        <w:left w:val="none" w:sz="0" w:space="0" w:color="auto"/>
        <w:bottom w:val="none" w:sz="0" w:space="0" w:color="auto"/>
        <w:right w:val="none" w:sz="0" w:space="0" w:color="auto"/>
      </w:divBdr>
    </w:div>
    <w:div w:id="359357903">
      <w:bodyDiv w:val="1"/>
      <w:marLeft w:val="0"/>
      <w:marRight w:val="0"/>
      <w:marTop w:val="0"/>
      <w:marBottom w:val="0"/>
      <w:divBdr>
        <w:top w:val="none" w:sz="0" w:space="0" w:color="auto"/>
        <w:left w:val="none" w:sz="0" w:space="0" w:color="auto"/>
        <w:bottom w:val="none" w:sz="0" w:space="0" w:color="auto"/>
        <w:right w:val="none" w:sz="0" w:space="0" w:color="auto"/>
      </w:divBdr>
    </w:div>
    <w:div w:id="359597928">
      <w:bodyDiv w:val="1"/>
      <w:marLeft w:val="0"/>
      <w:marRight w:val="0"/>
      <w:marTop w:val="0"/>
      <w:marBottom w:val="0"/>
      <w:divBdr>
        <w:top w:val="none" w:sz="0" w:space="0" w:color="auto"/>
        <w:left w:val="none" w:sz="0" w:space="0" w:color="auto"/>
        <w:bottom w:val="none" w:sz="0" w:space="0" w:color="auto"/>
        <w:right w:val="none" w:sz="0" w:space="0" w:color="auto"/>
      </w:divBdr>
    </w:div>
    <w:div w:id="359824560">
      <w:bodyDiv w:val="1"/>
      <w:marLeft w:val="0"/>
      <w:marRight w:val="0"/>
      <w:marTop w:val="0"/>
      <w:marBottom w:val="0"/>
      <w:divBdr>
        <w:top w:val="none" w:sz="0" w:space="0" w:color="auto"/>
        <w:left w:val="none" w:sz="0" w:space="0" w:color="auto"/>
        <w:bottom w:val="none" w:sz="0" w:space="0" w:color="auto"/>
        <w:right w:val="none" w:sz="0" w:space="0" w:color="auto"/>
      </w:divBdr>
    </w:div>
    <w:div w:id="360514287">
      <w:bodyDiv w:val="1"/>
      <w:marLeft w:val="0"/>
      <w:marRight w:val="0"/>
      <w:marTop w:val="0"/>
      <w:marBottom w:val="0"/>
      <w:divBdr>
        <w:top w:val="none" w:sz="0" w:space="0" w:color="auto"/>
        <w:left w:val="none" w:sz="0" w:space="0" w:color="auto"/>
        <w:bottom w:val="none" w:sz="0" w:space="0" w:color="auto"/>
        <w:right w:val="none" w:sz="0" w:space="0" w:color="auto"/>
      </w:divBdr>
    </w:div>
    <w:div w:id="365446237">
      <w:bodyDiv w:val="1"/>
      <w:marLeft w:val="0"/>
      <w:marRight w:val="0"/>
      <w:marTop w:val="0"/>
      <w:marBottom w:val="0"/>
      <w:divBdr>
        <w:top w:val="none" w:sz="0" w:space="0" w:color="auto"/>
        <w:left w:val="none" w:sz="0" w:space="0" w:color="auto"/>
        <w:bottom w:val="none" w:sz="0" w:space="0" w:color="auto"/>
        <w:right w:val="none" w:sz="0" w:space="0" w:color="auto"/>
      </w:divBdr>
    </w:div>
    <w:div w:id="366221773">
      <w:bodyDiv w:val="1"/>
      <w:marLeft w:val="0"/>
      <w:marRight w:val="0"/>
      <w:marTop w:val="0"/>
      <w:marBottom w:val="0"/>
      <w:divBdr>
        <w:top w:val="none" w:sz="0" w:space="0" w:color="auto"/>
        <w:left w:val="none" w:sz="0" w:space="0" w:color="auto"/>
        <w:bottom w:val="none" w:sz="0" w:space="0" w:color="auto"/>
        <w:right w:val="none" w:sz="0" w:space="0" w:color="auto"/>
      </w:divBdr>
    </w:div>
    <w:div w:id="368916681">
      <w:bodyDiv w:val="1"/>
      <w:marLeft w:val="0"/>
      <w:marRight w:val="0"/>
      <w:marTop w:val="0"/>
      <w:marBottom w:val="0"/>
      <w:divBdr>
        <w:top w:val="none" w:sz="0" w:space="0" w:color="auto"/>
        <w:left w:val="none" w:sz="0" w:space="0" w:color="auto"/>
        <w:bottom w:val="none" w:sz="0" w:space="0" w:color="auto"/>
        <w:right w:val="none" w:sz="0" w:space="0" w:color="auto"/>
      </w:divBdr>
    </w:div>
    <w:div w:id="369382095">
      <w:bodyDiv w:val="1"/>
      <w:marLeft w:val="0"/>
      <w:marRight w:val="0"/>
      <w:marTop w:val="0"/>
      <w:marBottom w:val="0"/>
      <w:divBdr>
        <w:top w:val="none" w:sz="0" w:space="0" w:color="auto"/>
        <w:left w:val="none" w:sz="0" w:space="0" w:color="auto"/>
        <w:bottom w:val="none" w:sz="0" w:space="0" w:color="auto"/>
        <w:right w:val="none" w:sz="0" w:space="0" w:color="auto"/>
      </w:divBdr>
    </w:div>
    <w:div w:id="371996869">
      <w:bodyDiv w:val="1"/>
      <w:marLeft w:val="0"/>
      <w:marRight w:val="0"/>
      <w:marTop w:val="0"/>
      <w:marBottom w:val="0"/>
      <w:divBdr>
        <w:top w:val="none" w:sz="0" w:space="0" w:color="auto"/>
        <w:left w:val="none" w:sz="0" w:space="0" w:color="auto"/>
        <w:bottom w:val="none" w:sz="0" w:space="0" w:color="auto"/>
        <w:right w:val="none" w:sz="0" w:space="0" w:color="auto"/>
      </w:divBdr>
    </w:div>
    <w:div w:id="372775691">
      <w:bodyDiv w:val="1"/>
      <w:marLeft w:val="0"/>
      <w:marRight w:val="0"/>
      <w:marTop w:val="0"/>
      <w:marBottom w:val="0"/>
      <w:divBdr>
        <w:top w:val="none" w:sz="0" w:space="0" w:color="auto"/>
        <w:left w:val="none" w:sz="0" w:space="0" w:color="auto"/>
        <w:bottom w:val="none" w:sz="0" w:space="0" w:color="auto"/>
        <w:right w:val="none" w:sz="0" w:space="0" w:color="auto"/>
      </w:divBdr>
    </w:div>
    <w:div w:id="374547924">
      <w:bodyDiv w:val="1"/>
      <w:marLeft w:val="0"/>
      <w:marRight w:val="0"/>
      <w:marTop w:val="0"/>
      <w:marBottom w:val="0"/>
      <w:divBdr>
        <w:top w:val="none" w:sz="0" w:space="0" w:color="auto"/>
        <w:left w:val="none" w:sz="0" w:space="0" w:color="auto"/>
        <w:bottom w:val="none" w:sz="0" w:space="0" w:color="auto"/>
        <w:right w:val="none" w:sz="0" w:space="0" w:color="auto"/>
      </w:divBdr>
    </w:div>
    <w:div w:id="375668639">
      <w:bodyDiv w:val="1"/>
      <w:marLeft w:val="0"/>
      <w:marRight w:val="0"/>
      <w:marTop w:val="0"/>
      <w:marBottom w:val="0"/>
      <w:divBdr>
        <w:top w:val="none" w:sz="0" w:space="0" w:color="auto"/>
        <w:left w:val="none" w:sz="0" w:space="0" w:color="auto"/>
        <w:bottom w:val="none" w:sz="0" w:space="0" w:color="auto"/>
        <w:right w:val="none" w:sz="0" w:space="0" w:color="auto"/>
      </w:divBdr>
    </w:div>
    <w:div w:id="377241492">
      <w:bodyDiv w:val="1"/>
      <w:marLeft w:val="0"/>
      <w:marRight w:val="0"/>
      <w:marTop w:val="0"/>
      <w:marBottom w:val="0"/>
      <w:divBdr>
        <w:top w:val="none" w:sz="0" w:space="0" w:color="auto"/>
        <w:left w:val="none" w:sz="0" w:space="0" w:color="auto"/>
        <w:bottom w:val="none" w:sz="0" w:space="0" w:color="auto"/>
        <w:right w:val="none" w:sz="0" w:space="0" w:color="auto"/>
      </w:divBdr>
    </w:div>
    <w:div w:id="379521029">
      <w:bodyDiv w:val="1"/>
      <w:marLeft w:val="0"/>
      <w:marRight w:val="0"/>
      <w:marTop w:val="0"/>
      <w:marBottom w:val="0"/>
      <w:divBdr>
        <w:top w:val="none" w:sz="0" w:space="0" w:color="auto"/>
        <w:left w:val="none" w:sz="0" w:space="0" w:color="auto"/>
        <w:bottom w:val="none" w:sz="0" w:space="0" w:color="auto"/>
        <w:right w:val="none" w:sz="0" w:space="0" w:color="auto"/>
      </w:divBdr>
    </w:div>
    <w:div w:id="381514892">
      <w:bodyDiv w:val="1"/>
      <w:marLeft w:val="0"/>
      <w:marRight w:val="0"/>
      <w:marTop w:val="0"/>
      <w:marBottom w:val="0"/>
      <w:divBdr>
        <w:top w:val="none" w:sz="0" w:space="0" w:color="auto"/>
        <w:left w:val="none" w:sz="0" w:space="0" w:color="auto"/>
        <w:bottom w:val="none" w:sz="0" w:space="0" w:color="auto"/>
        <w:right w:val="none" w:sz="0" w:space="0" w:color="auto"/>
      </w:divBdr>
    </w:div>
    <w:div w:id="391467743">
      <w:bodyDiv w:val="1"/>
      <w:marLeft w:val="0"/>
      <w:marRight w:val="0"/>
      <w:marTop w:val="0"/>
      <w:marBottom w:val="0"/>
      <w:divBdr>
        <w:top w:val="none" w:sz="0" w:space="0" w:color="auto"/>
        <w:left w:val="none" w:sz="0" w:space="0" w:color="auto"/>
        <w:bottom w:val="none" w:sz="0" w:space="0" w:color="auto"/>
        <w:right w:val="none" w:sz="0" w:space="0" w:color="auto"/>
      </w:divBdr>
    </w:div>
    <w:div w:id="391739419">
      <w:bodyDiv w:val="1"/>
      <w:marLeft w:val="0"/>
      <w:marRight w:val="0"/>
      <w:marTop w:val="0"/>
      <w:marBottom w:val="0"/>
      <w:divBdr>
        <w:top w:val="none" w:sz="0" w:space="0" w:color="auto"/>
        <w:left w:val="none" w:sz="0" w:space="0" w:color="auto"/>
        <w:bottom w:val="none" w:sz="0" w:space="0" w:color="auto"/>
        <w:right w:val="none" w:sz="0" w:space="0" w:color="auto"/>
      </w:divBdr>
    </w:div>
    <w:div w:id="392311197">
      <w:bodyDiv w:val="1"/>
      <w:marLeft w:val="0"/>
      <w:marRight w:val="0"/>
      <w:marTop w:val="0"/>
      <w:marBottom w:val="0"/>
      <w:divBdr>
        <w:top w:val="none" w:sz="0" w:space="0" w:color="auto"/>
        <w:left w:val="none" w:sz="0" w:space="0" w:color="auto"/>
        <w:bottom w:val="none" w:sz="0" w:space="0" w:color="auto"/>
        <w:right w:val="none" w:sz="0" w:space="0" w:color="auto"/>
      </w:divBdr>
    </w:div>
    <w:div w:id="393509525">
      <w:bodyDiv w:val="1"/>
      <w:marLeft w:val="0"/>
      <w:marRight w:val="0"/>
      <w:marTop w:val="0"/>
      <w:marBottom w:val="0"/>
      <w:divBdr>
        <w:top w:val="none" w:sz="0" w:space="0" w:color="auto"/>
        <w:left w:val="none" w:sz="0" w:space="0" w:color="auto"/>
        <w:bottom w:val="none" w:sz="0" w:space="0" w:color="auto"/>
        <w:right w:val="none" w:sz="0" w:space="0" w:color="auto"/>
      </w:divBdr>
    </w:div>
    <w:div w:id="394087854">
      <w:bodyDiv w:val="1"/>
      <w:marLeft w:val="0"/>
      <w:marRight w:val="0"/>
      <w:marTop w:val="0"/>
      <w:marBottom w:val="0"/>
      <w:divBdr>
        <w:top w:val="none" w:sz="0" w:space="0" w:color="auto"/>
        <w:left w:val="none" w:sz="0" w:space="0" w:color="auto"/>
        <w:bottom w:val="none" w:sz="0" w:space="0" w:color="auto"/>
        <w:right w:val="none" w:sz="0" w:space="0" w:color="auto"/>
      </w:divBdr>
    </w:div>
    <w:div w:id="394276218">
      <w:bodyDiv w:val="1"/>
      <w:marLeft w:val="0"/>
      <w:marRight w:val="0"/>
      <w:marTop w:val="0"/>
      <w:marBottom w:val="0"/>
      <w:divBdr>
        <w:top w:val="none" w:sz="0" w:space="0" w:color="auto"/>
        <w:left w:val="none" w:sz="0" w:space="0" w:color="auto"/>
        <w:bottom w:val="none" w:sz="0" w:space="0" w:color="auto"/>
        <w:right w:val="none" w:sz="0" w:space="0" w:color="auto"/>
      </w:divBdr>
    </w:div>
    <w:div w:id="395666583">
      <w:bodyDiv w:val="1"/>
      <w:marLeft w:val="0"/>
      <w:marRight w:val="0"/>
      <w:marTop w:val="0"/>
      <w:marBottom w:val="0"/>
      <w:divBdr>
        <w:top w:val="none" w:sz="0" w:space="0" w:color="auto"/>
        <w:left w:val="none" w:sz="0" w:space="0" w:color="auto"/>
        <w:bottom w:val="none" w:sz="0" w:space="0" w:color="auto"/>
        <w:right w:val="none" w:sz="0" w:space="0" w:color="auto"/>
      </w:divBdr>
    </w:div>
    <w:div w:id="397410684">
      <w:bodyDiv w:val="1"/>
      <w:marLeft w:val="0"/>
      <w:marRight w:val="0"/>
      <w:marTop w:val="0"/>
      <w:marBottom w:val="0"/>
      <w:divBdr>
        <w:top w:val="none" w:sz="0" w:space="0" w:color="auto"/>
        <w:left w:val="none" w:sz="0" w:space="0" w:color="auto"/>
        <w:bottom w:val="none" w:sz="0" w:space="0" w:color="auto"/>
        <w:right w:val="none" w:sz="0" w:space="0" w:color="auto"/>
      </w:divBdr>
    </w:div>
    <w:div w:id="400522119">
      <w:bodyDiv w:val="1"/>
      <w:marLeft w:val="0"/>
      <w:marRight w:val="0"/>
      <w:marTop w:val="0"/>
      <w:marBottom w:val="0"/>
      <w:divBdr>
        <w:top w:val="none" w:sz="0" w:space="0" w:color="auto"/>
        <w:left w:val="none" w:sz="0" w:space="0" w:color="auto"/>
        <w:bottom w:val="none" w:sz="0" w:space="0" w:color="auto"/>
        <w:right w:val="none" w:sz="0" w:space="0" w:color="auto"/>
      </w:divBdr>
    </w:div>
    <w:div w:id="404687780">
      <w:bodyDiv w:val="1"/>
      <w:marLeft w:val="0"/>
      <w:marRight w:val="0"/>
      <w:marTop w:val="0"/>
      <w:marBottom w:val="0"/>
      <w:divBdr>
        <w:top w:val="none" w:sz="0" w:space="0" w:color="auto"/>
        <w:left w:val="none" w:sz="0" w:space="0" w:color="auto"/>
        <w:bottom w:val="none" w:sz="0" w:space="0" w:color="auto"/>
        <w:right w:val="none" w:sz="0" w:space="0" w:color="auto"/>
      </w:divBdr>
    </w:div>
    <w:div w:id="410004501">
      <w:bodyDiv w:val="1"/>
      <w:marLeft w:val="0"/>
      <w:marRight w:val="0"/>
      <w:marTop w:val="0"/>
      <w:marBottom w:val="0"/>
      <w:divBdr>
        <w:top w:val="none" w:sz="0" w:space="0" w:color="auto"/>
        <w:left w:val="none" w:sz="0" w:space="0" w:color="auto"/>
        <w:bottom w:val="none" w:sz="0" w:space="0" w:color="auto"/>
        <w:right w:val="none" w:sz="0" w:space="0" w:color="auto"/>
      </w:divBdr>
    </w:div>
    <w:div w:id="413629557">
      <w:bodyDiv w:val="1"/>
      <w:marLeft w:val="0"/>
      <w:marRight w:val="0"/>
      <w:marTop w:val="0"/>
      <w:marBottom w:val="0"/>
      <w:divBdr>
        <w:top w:val="none" w:sz="0" w:space="0" w:color="auto"/>
        <w:left w:val="none" w:sz="0" w:space="0" w:color="auto"/>
        <w:bottom w:val="none" w:sz="0" w:space="0" w:color="auto"/>
        <w:right w:val="none" w:sz="0" w:space="0" w:color="auto"/>
      </w:divBdr>
    </w:div>
    <w:div w:id="421755950">
      <w:bodyDiv w:val="1"/>
      <w:marLeft w:val="0"/>
      <w:marRight w:val="0"/>
      <w:marTop w:val="0"/>
      <w:marBottom w:val="0"/>
      <w:divBdr>
        <w:top w:val="none" w:sz="0" w:space="0" w:color="auto"/>
        <w:left w:val="none" w:sz="0" w:space="0" w:color="auto"/>
        <w:bottom w:val="none" w:sz="0" w:space="0" w:color="auto"/>
        <w:right w:val="none" w:sz="0" w:space="0" w:color="auto"/>
      </w:divBdr>
    </w:div>
    <w:div w:id="422340340">
      <w:bodyDiv w:val="1"/>
      <w:marLeft w:val="0"/>
      <w:marRight w:val="0"/>
      <w:marTop w:val="0"/>
      <w:marBottom w:val="0"/>
      <w:divBdr>
        <w:top w:val="none" w:sz="0" w:space="0" w:color="auto"/>
        <w:left w:val="none" w:sz="0" w:space="0" w:color="auto"/>
        <w:bottom w:val="none" w:sz="0" w:space="0" w:color="auto"/>
        <w:right w:val="none" w:sz="0" w:space="0" w:color="auto"/>
      </w:divBdr>
    </w:div>
    <w:div w:id="435754270">
      <w:bodyDiv w:val="1"/>
      <w:marLeft w:val="0"/>
      <w:marRight w:val="0"/>
      <w:marTop w:val="0"/>
      <w:marBottom w:val="0"/>
      <w:divBdr>
        <w:top w:val="none" w:sz="0" w:space="0" w:color="auto"/>
        <w:left w:val="none" w:sz="0" w:space="0" w:color="auto"/>
        <w:bottom w:val="none" w:sz="0" w:space="0" w:color="auto"/>
        <w:right w:val="none" w:sz="0" w:space="0" w:color="auto"/>
      </w:divBdr>
    </w:div>
    <w:div w:id="438182208">
      <w:bodyDiv w:val="1"/>
      <w:marLeft w:val="0"/>
      <w:marRight w:val="0"/>
      <w:marTop w:val="0"/>
      <w:marBottom w:val="0"/>
      <w:divBdr>
        <w:top w:val="none" w:sz="0" w:space="0" w:color="auto"/>
        <w:left w:val="none" w:sz="0" w:space="0" w:color="auto"/>
        <w:bottom w:val="none" w:sz="0" w:space="0" w:color="auto"/>
        <w:right w:val="none" w:sz="0" w:space="0" w:color="auto"/>
      </w:divBdr>
    </w:div>
    <w:div w:id="439422142">
      <w:bodyDiv w:val="1"/>
      <w:marLeft w:val="0"/>
      <w:marRight w:val="0"/>
      <w:marTop w:val="0"/>
      <w:marBottom w:val="0"/>
      <w:divBdr>
        <w:top w:val="none" w:sz="0" w:space="0" w:color="auto"/>
        <w:left w:val="none" w:sz="0" w:space="0" w:color="auto"/>
        <w:bottom w:val="none" w:sz="0" w:space="0" w:color="auto"/>
        <w:right w:val="none" w:sz="0" w:space="0" w:color="auto"/>
      </w:divBdr>
    </w:div>
    <w:div w:id="446698662">
      <w:bodyDiv w:val="1"/>
      <w:marLeft w:val="0"/>
      <w:marRight w:val="0"/>
      <w:marTop w:val="0"/>
      <w:marBottom w:val="0"/>
      <w:divBdr>
        <w:top w:val="none" w:sz="0" w:space="0" w:color="auto"/>
        <w:left w:val="none" w:sz="0" w:space="0" w:color="auto"/>
        <w:bottom w:val="none" w:sz="0" w:space="0" w:color="auto"/>
        <w:right w:val="none" w:sz="0" w:space="0" w:color="auto"/>
      </w:divBdr>
    </w:div>
    <w:div w:id="451050441">
      <w:bodyDiv w:val="1"/>
      <w:marLeft w:val="0"/>
      <w:marRight w:val="0"/>
      <w:marTop w:val="0"/>
      <w:marBottom w:val="0"/>
      <w:divBdr>
        <w:top w:val="none" w:sz="0" w:space="0" w:color="auto"/>
        <w:left w:val="none" w:sz="0" w:space="0" w:color="auto"/>
        <w:bottom w:val="none" w:sz="0" w:space="0" w:color="auto"/>
        <w:right w:val="none" w:sz="0" w:space="0" w:color="auto"/>
      </w:divBdr>
    </w:div>
    <w:div w:id="452021465">
      <w:bodyDiv w:val="1"/>
      <w:marLeft w:val="0"/>
      <w:marRight w:val="0"/>
      <w:marTop w:val="0"/>
      <w:marBottom w:val="0"/>
      <w:divBdr>
        <w:top w:val="none" w:sz="0" w:space="0" w:color="auto"/>
        <w:left w:val="none" w:sz="0" w:space="0" w:color="auto"/>
        <w:bottom w:val="none" w:sz="0" w:space="0" w:color="auto"/>
        <w:right w:val="none" w:sz="0" w:space="0" w:color="auto"/>
      </w:divBdr>
    </w:div>
    <w:div w:id="453328198">
      <w:bodyDiv w:val="1"/>
      <w:marLeft w:val="0"/>
      <w:marRight w:val="0"/>
      <w:marTop w:val="0"/>
      <w:marBottom w:val="0"/>
      <w:divBdr>
        <w:top w:val="none" w:sz="0" w:space="0" w:color="auto"/>
        <w:left w:val="none" w:sz="0" w:space="0" w:color="auto"/>
        <w:bottom w:val="none" w:sz="0" w:space="0" w:color="auto"/>
        <w:right w:val="none" w:sz="0" w:space="0" w:color="auto"/>
      </w:divBdr>
    </w:div>
    <w:div w:id="458303961">
      <w:bodyDiv w:val="1"/>
      <w:marLeft w:val="0"/>
      <w:marRight w:val="0"/>
      <w:marTop w:val="0"/>
      <w:marBottom w:val="0"/>
      <w:divBdr>
        <w:top w:val="none" w:sz="0" w:space="0" w:color="auto"/>
        <w:left w:val="none" w:sz="0" w:space="0" w:color="auto"/>
        <w:bottom w:val="none" w:sz="0" w:space="0" w:color="auto"/>
        <w:right w:val="none" w:sz="0" w:space="0" w:color="auto"/>
      </w:divBdr>
    </w:div>
    <w:div w:id="463817994">
      <w:bodyDiv w:val="1"/>
      <w:marLeft w:val="0"/>
      <w:marRight w:val="0"/>
      <w:marTop w:val="0"/>
      <w:marBottom w:val="0"/>
      <w:divBdr>
        <w:top w:val="none" w:sz="0" w:space="0" w:color="auto"/>
        <w:left w:val="none" w:sz="0" w:space="0" w:color="auto"/>
        <w:bottom w:val="none" w:sz="0" w:space="0" w:color="auto"/>
        <w:right w:val="none" w:sz="0" w:space="0" w:color="auto"/>
      </w:divBdr>
    </w:div>
    <w:div w:id="469248589">
      <w:bodyDiv w:val="1"/>
      <w:marLeft w:val="0"/>
      <w:marRight w:val="0"/>
      <w:marTop w:val="0"/>
      <w:marBottom w:val="0"/>
      <w:divBdr>
        <w:top w:val="none" w:sz="0" w:space="0" w:color="auto"/>
        <w:left w:val="none" w:sz="0" w:space="0" w:color="auto"/>
        <w:bottom w:val="none" w:sz="0" w:space="0" w:color="auto"/>
        <w:right w:val="none" w:sz="0" w:space="0" w:color="auto"/>
      </w:divBdr>
    </w:div>
    <w:div w:id="469984590">
      <w:bodyDiv w:val="1"/>
      <w:marLeft w:val="0"/>
      <w:marRight w:val="0"/>
      <w:marTop w:val="0"/>
      <w:marBottom w:val="0"/>
      <w:divBdr>
        <w:top w:val="none" w:sz="0" w:space="0" w:color="auto"/>
        <w:left w:val="none" w:sz="0" w:space="0" w:color="auto"/>
        <w:bottom w:val="none" w:sz="0" w:space="0" w:color="auto"/>
        <w:right w:val="none" w:sz="0" w:space="0" w:color="auto"/>
      </w:divBdr>
    </w:div>
    <w:div w:id="470832437">
      <w:bodyDiv w:val="1"/>
      <w:marLeft w:val="0"/>
      <w:marRight w:val="0"/>
      <w:marTop w:val="0"/>
      <w:marBottom w:val="0"/>
      <w:divBdr>
        <w:top w:val="none" w:sz="0" w:space="0" w:color="auto"/>
        <w:left w:val="none" w:sz="0" w:space="0" w:color="auto"/>
        <w:bottom w:val="none" w:sz="0" w:space="0" w:color="auto"/>
        <w:right w:val="none" w:sz="0" w:space="0" w:color="auto"/>
      </w:divBdr>
    </w:div>
    <w:div w:id="471213480">
      <w:bodyDiv w:val="1"/>
      <w:marLeft w:val="0"/>
      <w:marRight w:val="0"/>
      <w:marTop w:val="0"/>
      <w:marBottom w:val="0"/>
      <w:divBdr>
        <w:top w:val="none" w:sz="0" w:space="0" w:color="auto"/>
        <w:left w:val="none" w:sz="0" w:space="0" w:color="auto"/>
        <w:bottom w:val="none" w:sz="0" w:space="0" w:color="auto"/>
        <w:right w:val="none" w:sz="0" w:space="0" w:color="auto"/>
      </w:divBdr>
    </w:div>
    <w:div w:id="471873425">
      <w:bodyDiv w:val="1"/>
      <w:marLeft w:val="0"/>
      <w:marRight w:val="0"/>
      <w:marTop w:val="0"/>
      <w:marBottom w:val="0"/>
      <w:divBdr>
        <w:top w:val="none" w:sz="0" w:space="0" w:color="auto"/>
        <w:left w:val="none" w:sz="0" w:space="0" w:color="auto"/>
        <w:bottom w:val="none" w:sz="0" w:space="0" w:color="auto"/>
        <w:right w:val="none" w:sz="0" w:space="0" w:color="auto"/>
      </w:divBdr>
    </w:div>
    <w:div w:id="479882320">
      <w:bodyDiv w:val="1"/>
      <w:marLeft w:val="0"/>
      <w:marRight w:val="0"/>
      <w:marTop w:val="0"/>
      <w:marBottom w:val="0"/>
      <w:divBdr>
        <w:top w:val="none" w:sz="0" w:space="0" w:color="auto"/>
        <w:left w:val="none" w:sz="0" w:space="0" w:color="auto"/>
        <w:bottom w:val="none" w:sz="0" w:space="0" w:color="auto"/>
        <w:right w:val="none" w:sz="0" w:space="0" w:color="auto"/>
      </w:divBdr>
    </w:div>
    <w:div w:id="484007680">
      <w:bodyDiv w:val="1"/>
      <w:marLeft w:val="0"/>
      <w:marRight w:val="0"/>
      <w:marTop w:val="0"/>
      <w:marBottom w:val="0"/>
      <w:divBdr>
        <w:top w:val="none" w:sz="0" w:space="0" w:color="auto"/>
        <w:left w:val="none" w:sz="0" w:space="0" w:color="auto"/>
        <w:bottom w:val="none" w:sz="0" w:space="0" w:color="auto"/>
        <w:right w:val="none" w:sz="0" w:space="0" w:color="auto"/>
      </w:divBdr>
    </w:div>
    <w:div w:id="486287436">
      <w:bodyDiv w:val="1"/>
      <w:marLeft w:val="0"/>
      <w:marRight w:val="0"/>
      <w:marTop w:val="0"/>
      <w:marBottom w:val="0"/>
      <w:divBdr>
        <w:top w:val="none" w:sz="0" w:space="0" w:color="auto"/>
        <w:left w:val="none" w:sz="0" w:space="0" w:color="auto"/>
        <w:bottom w:val="none" w:sz="0" w:space="0" w:color="auto"/>
        <w:right w:val="none" w:sz="0" w:space="0" w:color="auto"/>
      </w:divBdr>
    </w:div>
    <w:div w:id="486899638">
      <w:bodyDiv w:val="1"/>
      <w:marLeft w:val="0"/>
      <w:marRight w:val="0"/>
      <w:marTop w:val="0"/>
      <w:marBottom w:val="0"/>
      <w:divBdr>
        <w:top w:val="none" w:sz="0" w:space="0" w:color="auto"/>
        <w:left w:val="none" w:sz="0" w:space="0" w:color="auto"/>
        <w:bottom w:val="none" w:sz="0" w:space="0" w:color="auto"/>
        <w:right w:val="none" w:sz="0" w:space="0" w:color="auto"/>
      </w:divBdr>
    </w:div>
    <w:div w:id="497042272">
      <w:bodyDiv w:val="1"/>
      <w:marLeft w:val="0"/>
      <w:marRight w:val="0"/>
      <w:marTop w:val="0"/>
      <w:marBottom w:val="0"/>
      <w:divBdr>
        <w:top w:val="none" w:sz="0" w:space="0" w:color="auto"/>
        <w:left w:val="none" w:sz="0" w:space="0" w:color="auto"/>
        <w:bottom w:val="none" w:sz="0" w:space="0" w:color="auto"/>
        <w:right w:val="none" w:sz="0" w:space="0" w:color="auto"/>
      </w:divBdr>
    </w:div>
    <w:div w:id="501437925">
      <w:bodyDiv w:val="1"/>
      <w:marLeft w:val="0"/>
      <w:marRight w:val="0"/>
      <w:marTop w:val="0"/>
      <w:marBottom w:val="0"/>
      <w:divBdr>
        <w:top w:val="none" w:sz="0" w:space="0" w:color="auto"/>
        <w:left w:val="none" w:sz="0" w:space="0" w:color="auto"/>
        <w:bottom w:val="none" w:sz="0" w:space="0" w:color="auto"/>
        <w:right w:val="none" w:sz="0" w:space="0" w:color="auto"/>
      </w:divBdr>
    </w:div>
    <w:div w:id="508762522">
      <w:bodyDiv w:val="1"/>
      <w:marLeft w:val="0"/>
      <w:marRight w:val="0"/>
      <w:marTop w:val="0"/>
      <w:marBottom w:val="0"/>
      <w:divBdr>
        <w:top w:val="none" w:sz="0" w:space="0" w:color="auto"/>
        <w:left w:val="none" w:sz="0" w:space="0" w:color="auto"/>
        <w:bottom w:val="none" w:sz="0" w:space="0" w:color="auto"/>
        <w:right w:val="none" w:sz="0" w:space="0" w:color="auto"/>
      </w:divBdr>
    </w:div>
    <w:div w:id="519591211">
      <w:bodyDiv w:val="1"/>
      <w:marLeft w:val="0"/>
      <w:marRight w:val="0"/>
      <w:marTop w:val="0"/>
      <w:marBottom w:val="0"/>
      <w:divBdr>
        <w:top w:val="none" w:sz="0" w:space="0" w:color="auto"/>
        <w:left w:val="none" w:sz="0" w:space="0" w:color="auto"/>
        <w:bottom w:val="none" w:sz="0" w:space="0" w:color="auto"/>
        <w:right w:val="none" w:sz="0" w:space="0" w:color="auto"/>
      </w:divBdr>
    </w:div>
    <w:div w:id="528377738">
      <w:bodyDiv w:val="1"/>
      <w:marLeft w:val="0"/>
      <w:marRight w:val="0"/>
      <w:marTop w:val="0"/>
      <w:marBottom w:val="0"/>
      <w:divBdr>
        <w:top w:val="none" w:sz="0" w:space="0" w:color="auto"/>
        <w:left w:val="none" w:sz="0" w:space="0" w:color="auto"/>
        <w:bottom w:val="none" w:sz="0" w:space="0" w:color="auto"/>
        <w:right w:val="none" w:sz="0" w:space="0" w:color="auto"/>
      </w:divBdr>
    </w:div>
    <w:div w:id="531773312">
      <w:bodyDiv w:val="1"/>
      <w:marLeft w:val="0"/>
      <w:marRight w:val="0"/>
      <w:marTop w:val="0"/>
      <w:marBottom w:val="0"/>
      <w:divBdr>
        <w:top w:val="none" w:sz="0" w:space="0" w:color="auto"/>
        <w:left w:val="none" w:sz="0" w:space="0" w:color="auto"/>
        <w:bottom w:val="none" w:sz="0" w:space="0" w:color="auto"/>
        <w:right w:val="none" w:sz="0" w:space="0" w:color="auto"/>
      </w:divBdr>
    </w:div>
    <w:div w:id="533079465">
      <w:bodyDiv w:val="1"/>
      <w:marLeft w:val="0"/>
      <w:marRight w:val="0"/>
      <w:marTop w:val="0"/>
      <w:marBottom w:val="0"/>
      <w:divBdr>
        <w:top w:val="none" w:sz="0" w:space="0" w:color="auto"/>
        <w:left w:val="none" w:sz="0" w:space="0" w:color="auto"/>
        <w:bottom w:val="none" w:sz="0" w:space="0" w:color="auto"/>
        <w:right w:val="none" w:sz="0" w:space="0" w:color="auto"/>
      </w:divBdr>
    </w:div>
    <w:div w:id="536433182">
      <w:bodyDiv w:val="1"/>
      <w:marLeft w:val="0"/>
      <w:marRight w:val="0"/>
      <w:marTop w:val="0"/>
      <w:marBottom w:val="0"/>
      <w:divBdr>
        <w:top w:val="none" w:sz="0" w:space="0" w:color="auto"/>
        <w:left w:val="none" w:sz="0" w:space="0" w:color="auto"/>
        <w:bottom w:val="none" w:sz="0" w:space="0" w:color="auto"/>
        <w:right w:val="none" w:sz="0" w:space="0" w:color="auto"/>
      </w:divBdr>
    </w:div>
    <w:div w:id="536695958">
      <w:bodyDiv w:val="1"/>
      <w:marLeft w:val="0"/>
      <w:marRight w:val="0"/>
      <w:marTop w:val="0"/>
      <w:marBottom w:val="0"/>
      <w:divBdr>
        <w:top w:val="none" w:sz="0" w:space="0" w:color="auto"/>
        <w:left w:val="none" w:sz="0" w:space="0" w:color="auto"/>
        <w:bottom w:val="none" w:sz="0" w:space="0" w:color="auto"/>
        <w:right w:val="none" w:sz="0" w:space="0" w:color="auto"/>
      </w:divBdr>
    </w:div>
    <w:div w:id="537815100">
      <w:bodyDiv w:val="1"/>
      <w:marLeft w:val="0"/>
      <w:marRight w:val="0"/>
      <w:marTop w:val="0"/>
      <w:marBottom w:val="0"/>
      <w:divBdr>
        <w:top w:val="none" w:sz="0" w:space="0" w:color="auto"/>
        <w:left w:val="none" w:sz="0" w:space="0" w:color="auto"/>
        <w:bottom w:val="none" w:sz="0" w:space="0" w:color="auto"/>
        <w:right w:val="none" w:sz="0" w:space="0" w:color="auto"/>
      </w:divBdr>
    </w:div>
    <w:div w:id="538903410">
      <w:bodyDiv w:val="1"/>
      <w:marLeft w:val="0"/>
      <w:marRight w:val="0"/>
      <w:marTop w:val="0"/>
      <w:marBottom w:val="0"/>
      <w:divBdr>
        <w:top w:val="none" w:sz="0" w:space="0" w:color="auto"/>
        <w:left w:val="none" w:sz="0" w:space="0" w:color="auto"/>
        <w:bottom w:val="none" w:sz="0" w:space="0" w:color="auto"/>
        <w:right w:val="none" w:sz="0" w:space="0" w:color="auto"/>
      </w:divBdr>
    </w:div>
    <w:div w:id="539250499">
      <w:bodyDiv w:val="1"/>
      <w:marLeft w:val="0"/>
      <w:marRight w:val="0"/>
      <w:marTop w:val="0"/>
      <w:marBottom w:val="0"/>
      <w:divBdr>
        <w:top w:val="none" w:sz="0" w:space="0" w:color="auto"/>
        <w:left w:val="none" w:sz="0" w:space="0" w:color="auto"/>
        <w:bottom w:val="none" w:sz="0" w:space="0" w:color="auto"/>
        <w:right w:val="none" w:sz="0" w:space="0" w:color="auto"/>
      </w:divBdr>
    </w:div>
    <w:div w:id="540290615">
      <w:bodyDiv w:val="1"/>
      <w:marLeft w:val="0"/>
      <w:marRight w:val="0"/>
      <w:marTop w:val="0"/>
      <w:marBottom w:val="0"/>
      <w:divBdr>
        <w:top w:val="none" w:sz="0" w:space="0" w:color="auto"/>
        <w:left w:val="none" w:sz="0" w:space="0" w:color="auto"/>
        <w:bottom w:val="none" w:sz="0" w:space="0" w:color="auto"/>
        <w:right w:val="none" w:sz="0" w:space="0" w:color="auto"/>
      </w:divBdr>
    </w:div>
    <w:div w:id="545028844">
      <w:bodyDiv w:val="1"/>
      <w:marLeft w:val="0"/>
      <w:marRight w:val="0"/>
      <w:marTop w:val="0"/>
      <w:marBottom w:val="0"/>
      <w:divBdr>
        <w:top w:val="none" w:sz="0" w:space="0" w:color="auto"/>
        <w:left w:val="none" w:sz="0" w:space="0" w:color="auto"/>
        <w:bottom w:val="none" w:sz="0" w:space="0" w:color="auto"/>
        <w:right w:val="none" w:sz="0" w:space="0" w:color="auto"/>
      </w:divBdr>
    </w:div>
    <w:div w:id="545799972">
      <w:bodyDiv w:val="1"/>
      <w:marLeft w:val="0"/>
      <w:marRight w:val="0"/>
      <w:marTop w:val="0"/>
      <w:marBottom w:val="0"/>
      <w:divBdr>
        <w:top w:val="none" w:sz="0" w:space="0" w:color="auto"/>
        <w:left w:val="none" w:sz="0" w:space="0" w:color="auto"/>
        <w:bottom w:val="none" w:sz="0" w:space="0" w:color="auto"/>
        <w:right w:val="none" w:sz="0" w:space="0" w:color="auto"/>
      </w:divBdr>
    </w:div>
    <w:div w:id="549612226">
      <w:bodyDiv w:val="1"/>
      <w:marLeft w:val="0"/>
      <w:marRight w:val="0"/>
      <w:marTop w:val="0"/>
      <w:marBottom w:val="0"/>
      <w:divBdr>
        <w:top w:val="none" w:sz="0" w:space="0" w:color="auto"/>
        <w:left w:val="none" w:sz="0" w:space="0" w:color="auto"/>
        <w:bottom w:val="none" w:sz="0" w:space="0" w:color="auto"/>
        <w:right w:val="none" w:sz="0" w:space="0" w:color="auto"/>
      </w:divBdr>
    </w:div>
    <w:div w:id="550650993">
      <w:bodyDiv w:val="1"/>
      <w:marLeft w:val="0"/>
      <w:marRight w:val="0"/>
      <w:marTop w:val="0"/>
      <w:marBottom w:val="0"/>
      <w:divBdr>
        <w:top w:val="none" w:sz="0" w:space="0" w:color="auto"/>
        <w:left w:val="none" w:sz="0" w:space="0" w:color="auto"/>
        <w:bottom w:val="none" w:sz="0" w:space="0" w:color="auto"/>
        <w:right w:val="none" w:sz="0" w:space="0" w:color="auto"/>
      </w:divBdr>
    </w:div>
    <w:div w:id="554044565">
      <w:bodyDiv w:val="1"/>
      <w:marLeft w:val="0"/>
      <w:marRight w:val="0"/>
      <w:marTop w:val="0"/>
      <w:marBottom w:val="0"/>
      <w:divBdr>
        <w:top w:val="none" w:sz="0" w:space="0" w:color="auto"/>
        <w:left w:val="none" w:sz="0" w:space="0" w:color="auto"/>
        <w:bottom w:val="none" w:sz="0" w:space="0" w:color="auto"/>
        <w:right w:val="none" w:sz="0" w:space="0" w:color="auto"/>
      </w:divBdr>
    </w:div>
    <w:div w:id="558129283">
      <w:bodyDiv w:val="1"/>
      <w:marLeft w:val="0"/>
      <w:marRight w:val="0"/>
      <w:marTop w:val="0"/>
      <w:marBottom w:val="0"/>
      <w:divBdr>
        <w:top w:val="none" w:sz="0" w:space="0" w:color="auto"/>
        <w:left w:val="none" w:sz="0" w:space="0" w:color="auto"/>
        <w:bottom w:val="none" w:sz="0" w:space="0" w:color="auto"/>
        <w:right w:val="none" w:sz="0" w:space="0" w:color="auto"/>
      </w:divBdr>
    </w:div>
    <w:div w:id="560597370">
      <w:bodyDiv w:val="1"/>
      <w:marLeft w:val="0"/>
      <w:marRight w:val="0"/>
      <w:marTop w:val="0"/>
      <w:marBottom w:val="0"/>
      <w:divBdr>
        <w:top w:val="none" w:sz="0" w:space="0" w:color="auto"/>
        <w:left w:val="none" w:sz="0" w:space="0" w:color="auto"/>
        <w:bottom w:val="none" w:sz="0" w:space="0" w:color="auto"/>
        <w:right w:val="none" w:sz="0" w:space="0" w:color="auto"/>
      </w:divBdr>
    </w:div>
    <w:div w:id="564223728">
      <w:bodyDiv w:val="1"/>
      <w:marLeft w:val="0"/>
      <w:marRight w:val="0"/>
      <w:marTop w:val="0"/>
      <w:marBottom w:val="0"/>
      <w:divBdr>
        <w:top w:val="none" w:sz="0" w:space="0" w:color="auto"/>
        <w:left w:val="none" w:sz="0" w:space="0" w:color="auto"/>
        <w:bottom w:val="none" w:sz="0" w:space="0" w:color="auto"/>
        <w:right w:val="none" w:sz="0" w:space="0" w:color="auto"/>
      </w:divBdr>
    </w:div>
    <w:div w:id="575016115">
      <w:bodyDiv w:val="1"/>
      <w:marLeft w:val="0"/>
      <w:marRight w:val="0"/>
      <w:marTop w:val="0"/>
      <w:marBottom w:val="0"/>
      <w:divBdr>
        <w:top w:val="none" w:sz="0" w:space="0" w:color="auto"/>
        <w:left w:val="none" w:sz="0" w:space="0" w:color="auto"/>
        <w:bottom w:val="none" w:sz="0" w:space="0" w:color="auto"/>
        <w:right w:val="none" w:sz="0" w:space="0" w:color="auto"/>
      </w:divBdr>
    </w:div>
    <w:div w:id="577398902">
      <w:bodyDiv w:val="1"/>
      <w:marLeft w:val="0"/>
      <w:marRight w:val="0"/>
      <w:marTop w:val="0"/>
      <w:marBottom w:val="0"/>
      <w:divBdr>
        <w:top w:val="none" w:sz="0" w:space="0" w:color="auto"/>
        <w:left w:val="none" w:sz="0" w:space="0" w:color="auto"/>
        <w:bottom w:val="none" w:sz="0" w:space="0" w:color="auto"/>
        <w:right w:val="none" w:sz="0" w:space="0" w:color="auto"/>
      </w:divBdr>
    </w:div>
    <w:div w:id="578638523">
      <w:bodyDiv w:val="1"/>
      <w:marLeft w:val="0"/>
      <w:marRight w:val="0"/>
      <w:marTop w:val="0"/>
      <w:marBottom w:val="0"/>
      <w:divBdr>
        <w:top w:val="none" w:sz="0" w:space="0" w:color="auto"/>
        <w:left w:val="none" w:sz="0" w:space="0" w:color="auto"/>
        <w:bottom w:val="none" w:sz="0" w:space="0" w:color="auto"/>
        <w:right w:val="none" w:sz="0" w:space="0" w:color="auto"/>
      </w:divBdr>
    </w:div>
    <w:div w:id="581375702">
      <w:bodyDiv w:val="1"/>
      <w:marLeft w:val="0"/>
      <w:marRight w:val="0"/>
      <w:marTop w:val="0"/>
      <w:marBottom w:val="0"/>
      <w:divBdr>
        <w:top w:val="none" w:sz="0" w:space="0" w:color="auto"/>
        <w:left w:val="none" w:sz="0" w:space="0" w:color="auto"/>
        <w:bottom w:val="none" w:sz="0" w:space="0" w:color="auto"/>
        <w:right w:val="none" w:sz="0" w:space="0" w:color="auto"/>
      </w:divBdr>
    </w:div>
    <w:div w:id="587736206">
      <w:bodyDiv w:val="1"/>
      <w:marLeft w:val="0"/>
      <w:marRight w:val="0"/>
      <w:marTop w:val="0"/>
      <w:marBottom w:val="0"/>
      <w:divBdr>
        <w:top w:val="none" w:sz="0" w:space="0" w:color="auto"/>
        <w:left w:val="none" w:sz="0" w:space="0" w:color="auto"/>
        <w:bottom w:val="none" w:sz="0" w:space="0" w:color="auto"/>
        <w:right w:val="none" w:sz="0" w:space="0" w:color="auto"/>
      </w:divBdr>
    </w:div>
    <w:div w:id="591083239">
      <w:bodyDiv w:val="1"/>
      <w:marLeft w:val="0"/>
      <w:marRight w:val="0"/>
      <w:marTop w:val="0"/>
      <w:marBottom w:val="0"/>
      <w:divBdr>
        <w:top w:val="none" w:sz="0" w:space="0" w:color="auto"/>
        <w:left w:val="none" w:sz="0" w:space="0" w:color="auto"/>
        <w:bottom w:val="none" w:sz="0" w:space="0" w:color="auto"/>
        <w:right w:val="none" w:sz="0" w:space="0" w:color="auto"/>
      </w:divBdr>
    </w:div>
    <w:div w:id="603264274">
      <w:bodyDiv w:val="1"/>
      <w:marLeft w:val="0"/>
      <w:marRight w:val="0"/>
      <w:marTop w:val="0"/>
      <w:marBottom w:val="0"/>
      <w:divBdr>
        <w:top w:val="none" w:sz="0" w:space="0" w:color="auto"/>
        <w:left w:val="none" w:sz="0" w:space="0" w:color="auto"/>
        <w:bottom w:val="none" w:sz="0" w:space="0" w:color="auto"/>
        <w:right w:val="none" w:sz="0" w:space="0" w:color="auto"/>
      </w:divBdr>
    </w:div>
    <w:div w:id="613370388">
      <w:bodyDiv w:val="1"/>
      <w:marLeft w:val="0"/>
      <w:marRight w:val="0"/>
      <w:marTop w:val="0"/>
      <w:marBottom w:val="0"/>
      <w:divBdr>
        <w:top w:val="none" w:sz="0" w:space="0" w:color="auto"/>
        <w:left w:val="none" w:sz="0" w:space="0" w:color="auto"/>
        <w:bottom w:val="none" w:sz="0" w:space="0" w:color="auto"/>
        <w:right w:val="none" w:sz="0" w:space="0" w:color="auto"/>
      </w:divBdr>
    </w:div>
    <w:div w:id="625551336">
      <w:bodyDiv w:val="1"/>
      <w:marLeft w:val="0"/>
      <w:marRight w:val="0"/>
      <w:marTop w:val="0"/>
      <w:marBottom w:val="0"/>
      <w:divBdr>
        <w:top w:val="none" w:sz="0" w:space="0" w:color="auto"/>
        <w:left w:val="none" w:sz="0" w:space="0" w:color="auto"/>
        <w:bottom w:val="none" w:sz="0" w:space="0" w:color="auto"/>
        <w:right w:val="none" w:sz="0" w:space="0" w:color="auto"/>
      </w:divBdr>
    </w:div>
    <w:div w:id="626084494">
      <w:bodyDiv w:val="1"/>
      <w:marLeft w:val="0"/>
      <w:marRight w:val="0"/>
      <w:marTop w:val="0"/>
      <w:marBottom w:val="0"/>
      <w:divBdr>
        <w:top w:val="none" w:sz="0" w:space="0" w:color="auto"/>
        <w:left w:val="none" w:sz="0" w:space="0" w:color="auto"/>
        <w:bottom w:val="none" w:sz="0" w:space="0" w:color="auto"/>
        <w:right w:val="none" w:sz="0" w:space="0" w:color="auto"/>
      </w:divBdr>
    </w:div>
    <w:div w:id="626664493">
      <w:bodyDiv w:val="1"/>
      <w:marLeft w:val="0"/>
      <w:marRight w:val="0"/>
      <w:marTop w:val="0"/>
      <w:marBottom w:val="0"/>
      <w:divBdr>
        <w:top w:val="none" w:sz="0" w:space="0" w:color="auto"/>
        <w:left w:val="none" w:sz="0" w:space="0" w:color="auto"/>
        <w:bottom w:val="none" w:sz="0" w:space="0" w:color="auto"/>
        <w:right w:val="none" w:sz="0" w:space="0" w:color="auto"/>
      </w:divBdr>
    </w:div>
    <w:div w:id="629941936">
      <w:bodyDiv w:val="1"/>
      <w:marLeft w:val="0"/>
      <w:marRight w:val="0"/>
      <w:marTop w:val="0"/>
      <w:marBottom w:val="0"/>
      <w:divBdr>
        <w:top w:val="none" w:sz="0" w:space="0" w:color="auto"/>
        <w:left w:val="none" w:sz="0" w:space="0" w:color="auto"/>
        <w:bottom w:val="none" w:sz="0" w:space="0" w:color="auto"/>
        <w:right w:val="none" w:sz="0" w:space="0" w:color="auto"/>
      </w:divBdr>
    </w:div>
    <w:div w:id="630013239">
      <w:bodyDiv w:val="1"/>
      <w:marLeft w:val="0"/>
      <w:marRight w:val="0"/>
      <w:marTop w:val="0"/>
      <w:marBottom w:val="0"/>
      <w:divBdr>
        <w:top w:val="none" w:sz="0" w:space="0" w:color="auto"/>
        <w:left w:val="none" w:sz="0" w:space="0" w:color="auto"/>
        <w:bottom w:val="none" w:sz="0" w:space="0" w:color="auto"/>
        <w:right w:val="none" w:sz="0" w:space="0" w:color="auto"/>
      </w:divBdr>
    </w:div>
    <w:div w:id="631593379">
      <w:bodyDiv w:val="1"/>
      <w:marLeft w:val="0"/>
      <w:marRight w:val="0"/>
      <w:marTop w:val="0"/>
      <w:marBottom w:val="0"/>
      <w:divBdr>
        <w:top w:val="none" w:sz="0" w:space="0" w:color="auto"/>
        <w:left w:val="none" w:sz="0" w:space="0" w:color="auto"/>
        <w:bottom w:val="none" w:sz="0" w:space="0" w:color="auto"/>
        <w:right w:val="none" w:sz="0" w:space="0" w:color="auto"/>
      </w:divBdr>
    </w:div>
    <w:div w:id="635374222">
      <w:bodyDiv w:val="1"/>
      <w:marLeft w:val="0"/>
      <w:marRight w:val="0"/>
      <w:marTop w:val="0"/>
      <w:marBottom w:val="0"/>
      <w:divBdr>
        <w:top w:val="none" w:sz="0" w:space="0" w:color="auto"/>
        <w:left w:val="none" w:sz="0" w:space="0" w:color="auto"/>
        <w:bottom w:val="none" w:sz="0" w:space="0" w:color="auto"/>
        <w:right w:val="none" w:sz="0" w:space="0" w:color="auto"/>
      </w:divBdr>
    </w:div>
    <w:div w:id="638922728">
      <w:bodyDiv w:val="1"/>
      <w:marLeft w:val="0"/>
      <w:marRight w:val="0"/>
      <w:marTop w:val="0"/>
      <w:marBottom w:val="0"/>
      <w:divBdr>
        <w:top w:val="none" w:sz="0" w:space="0" w:color="auto"/>
        <w:left w:val="none" w:sz="0" w:space="0" w:color="auto"/>
        <w:bottom w:val="none" w:sz="0" w:space="0" w:color="auto"/>
        <w:right w:val="none" w:sz="0" w:space="0" w:color="auto"/>
      </w:divBdr>
    </w:div>
    <w:div w:id="639916641">
      <w:bodyDiv w:val="1"/>
      <w:marLeft w:val="0"/>
      <w:marRight w:val="0"/>
      <w:marTop w:val="0"/>
      <w:marBottom w:val="0"/>
      <w:divBdr>
        <w:top w:val="none" w:sz="0" w:space="0" w:color="auto"/>
        <w:left w:val="none" w:sz="0" w:space="0" w:color="auto"/>
        <w:bottom w:val="none" w:sz="0" w:space="0" w:color="auto"/>
        <w:right w:val="none" w:sz="0" w:space="0" w:color="auto"/>
      </w:divBdr>
    </w:div>
    <w:div w:id="643702819">
      <w:bodyDiv w:val="1"/>
      <w:marLeft w:val="0"/>
      <w:marRight w:val="0"/>
      <w:marTop w:val="0"/>
      <w:marBottom w:val="0"/>
      <w:divBdr>
        <w:top w:val="none" w:sz="0" w:space="0" w:color="auto"/>
        <w:left w:val="none" w:sz="0" w:space="0" w:color="auto"/>
        <w:bottom w:val="none" w:sz="0" w:space="0" w:color="auto"/>
        <w:right w:val="none" w:sz="0" w:space="0" w:color="auto"/>
      </w:divBdr>
    </w:div>
    <w:div w:id="646934604">
      <w:bodyDiv w:val="1"/>
      <w:marLeft w:val="0"/>
      <w:marRight w:val="0"/>
      <w:marTop w:val="0"/>
      <w:marBottom w:val="0"/>
      <w:divBdr>
        <w:top w:val="none" w:sz="0" w:space="0" w:color="auto"/>
        <w:left w:val="none" w:sz="0" w:space="0" w:color="auto"/>
        <w:bottom w:val="none" w:sz="0" w:space="0" w:color="auto"/>
        <w:right w:val="none" w:sz="0" w:space="0" w:color="auto"/>
      </w:divBdr>
    </w:div>
    <w:div w:id="649331253">
      <w:bodyDiv w:val="1"/>
      <w:marLeft w:val="0"/>
      <w:marRight w:val="0"/>
      <w:marTop w:val="0"/>
      <w:marBottom w:val="0"/>
      <w:divBdr>
        <w:top w:val="none" w:sz="0" w:space="0" w:color="auto"/>
        <w:left w:val="none" w:sz="0" w:space="0" w:color="auto"/>
        <w:bottom w:val="none" w:sz="0" w:space="0" w:color="auto"/>
        <w:right w:val="none" w:sz="0" w:space="0" w:color="auto"/>
      </w:divBdr>
    </w:div>
    <w:div w:id="650599346">
      <w:bodyDiv w:val="1"/>
      <w:marLeft w:val="0"/>
      <w:marRight w:val="0"/>
      <w:marTop w:val="0"/>
      <w:marBottom w:val="0"/>
      <w:divBdr>
        <w:top w:val="none" w:sz="0" w:space="0" w:color="auto"/>
        <w:left w:val="none" w:sz="0" w:space="0" w:color="auto"/>
        <w:bottom w:val="none" w:sz="0" w:space="0" w:color="auto"/>
        <w:right w:val="none" w:sz="0" w:space="0" w:color="auto"/>
      </w:divBdr>
    </w:div>
    <w:div w:id="651449022">
      <w:bodyDiv w:val="1"/>
      <w:marLeft w:val="0"/>
      <w:marRight w:val="0"/>
      <w:marTop w:val="0"/>
      <w:marBottom w:val="0"/>
      <w:divBdr>
        <w:top w:val="none" w:sz="0" w:space="0" w:color="auto"/>
        <w:left w:val="none" w:sz="0" w:space="0" w:color="auto"/>
        <w:bottom w:val="none" w:sz="0" w:space="0" w:color="auto"/>
        <w:right w:val="none" w:sz="0" w:space="0" w:color="auto"/>
      </w:divBdr>
    </w:div>
    <w:div w:id="652411453">
      <w:bodyDiv w:val="1"/>
      <w:marLeft w:val="0"/>
      <w:marRight w:val="0"/>
      <w:marTop w:val="0"/>
      <w:marBottom w:val="0"/>
      <w:divBdr>
        <w:top w:val="none" w:sz="0" w:space="0" w:color="auto"/>
        <w:left w:val="none" w:sz="0" w:space="0" w:color="auto"/>
        <w:bottom w:val="none" w:sz="0" w:space="0" w:color="auto"/>
        <w:right w:val="none" w:sz="0" w:space="0" w:color="auto"/>
      </w:divBdr>
    </w:div>
    <w:div w:id="652685486">
      <w:bodyDiv w:val="1"/>
      <w:marLeft w:val="0"/>
      <w:marRight w:val="0"/>
      <w:marTop w:val="0"/>
      <w:marBottom w:val="0"/>
      <w:divBdr>
        <w:top w:val="none" w:sz="0" w:space="0" w:color="auto"/>
        <w:left w:val="none" w:sz="0" w:space="0" w:color="auto"/>
        <w:bottom w:val="none" w:sz="0" w:space="0" w:color="auto"/>
        <w:right w:val="none" w:sz="0" w:space="0" w:color="auto"/>
      </w:divBdr>
    </w:div>
    <w:div w:id="657071882">
      <w:bodyDiv w:val="1"/>
      <w:marLeft w:val="0"/>
      <w:marRight w:val="0"/>
      <w:marTop w:val="0"/>
      <w:marBottom w:val="0"/>
      <w:divBdr>
        <w:top w:val="none" w:sz="0" w:space="0" w:color="auto"/>
        <w:left w:val="none" w:sz="0" w:space="0" w:color="auto"/>
        <w:bottom w:val="none" w:sz="0" w:space="0" w:color="auto"/>
        <w:right w:val="none" w:sz="0" w:space="0" w:color="auto"/>
      </w:divBdr>
    </w:div>
    <w:div w:id="657227386">
      <w:bodyDiv w:val="1"/>
      <w:marLeft w:val="0"/>
      <w:marRight w:val="0"/>
      <w:marTop w:val="0"/>
      <w:marBottom w:val="0"/>
      <w:divBdr>
        <w:top w:val="none" w:sz="0" w:space="0" w:color="auto"/>
        <w:left w:val="none" w:sz="0" w:space="0" w:color="auto"/>
        <w:bottom w:val="none" w:sz="0" w:space="0" w:color="auto"/>
        <w:right w:val="none" w:sz="0" w:space="0" w:color="auto"/>
      </w:divBdr>
    </w:div>
    <w:div w:id="659116668">
      <w:bodyDiv w:val="1"/>
      <w:marLeft w:val="0"/>
      <w:marRight w:val="0"/>
      <w:marTop w:val="0"/>
      <w:marBottom w:val="0"/>
      <w:divBdr>
        <w:top w:val="none" w:sz="0" w:space="0" w:color="auto"/>
        <w:left w:val="none" w:sz="0" w:space="0" w:color="auto"/>
        <w:bottom w:val="none" w:sz="0" w:space="0" w:color="auto"/>
        <w:right w:val="none" w:sz="0" w:space="0" w:color="auto"/>
      </w:divBdr>
    </w:div>
    <w:div w:id="663969731">
      <w:bodyDiv w:val="1"/>
      <w:marLeft w:val="0"/>
      <w:marRight w:val="0"/>
      <w:marTop w:val="0"/>
      <w:marBottom w:val="0"/>
      <w:divBdr>
        <w:top w:val="none" w:sz="0" w:space="0" w:color="auto"/>
        <w:left w:val="none" w:sz="0" w:space="0" w:color="auto"/>
        <w:bottom w:val="none" w:sz="0" w:space="0" w:color="auto"/>
        <w:right w:val="none" w:sz="0" w:space="0" w:color="auto"/>
      </w:divBdr>
    </w:div>
    <w:div w:id="664939371">
      <w:bodyDiv w:val="1"/>
      <w:marLeft w:val="0"/>
      <w:marRight w:val="0"/>
      <w:marTop w:val="0"/>
      <w:marBottom w:val="0"/>
      <w:divBdr>
        <w:top w:val="none" w:sz="0" w:space="0" w:color="auto"/>
        <w:left w:val="none" w:sz="0" w:space="0" w:color="auto"/>
        <w:bottom w:val="none" w:sz="0" w:space="0" w:color="auto"/>
        <w:right w:val="none" w:sz="0" w:space="0" w:color="auto"/>
      </w:divBdr>
    </w:div>
    <w:div w:id="666591049">
      <w:bodyDiv w:val="1"/>
      <w:marLeft w:val="0"/>
      <w:marRight w:val="0"/>
      <w:marTop w:val="0"/>
      <w:marBottom w:val="0"/>
      <w:divBdr>
        <w:top w:val="none" w:sz="0" w:space="0" w:color="auto"/>
        <w:left w:val="none" w:sz="0" w:space="0" w:color="auto"/>
        <w:bottom w:val="none" w:sz="0" w:space="0" w:color="auto"/>
        <w:right w:val="none" w:sz="0" w:space="0" w:color="auto"/>
      </w:divBdr>
    </w:div>
    <w:div w:id="670375536">
      <w:bodyDiv w:val="1"/>
      <w:marLeft w:val="0"/>
      <w:marRight w:val="0"/>
      <w:marTop w:val="0"/>
      <w:marBottom w:val="0"/>
      <w:divBdr>
        <w:top w:val="none" w:sz="0" w:space="0" w:color="auto"/>
        <w:left w:val="none" w:sz="0" w:space="0" w:color="auto"/>
        <w:bottom w:val="none" w:sz="0" w:space="0" w:color="auto"/>
        <w:right w:val="none" w:sz="0" w:space="0" w:color="auto"/>
      </w:divBdr>
    </w:div>
    <w:div w:id="674839092">
      <w:bodyDiv w:val="1"/>
      <w:marLeft w:val="0"/>
      <w:marRight w:val="0"/>
      <w:marTop w:val="0"/>
      <w:marBottom w:val="0"/>
      <w:divBdr>
        <w:top w:val="none" w:sz="0" w:space="0" w:color="auto"/>
        <w:left w:val="none" w:sz="0" w:space="0" w:color="auto"/>
        <w:bottom w:val="none" w:sz="0" w:space="0" w:color="auto"/>
        <w:right w:val="none" w:sz="0" w:space="0" w:color="auto"/>
      </w:divBdr>
    </w:div>
    <w:div w:id="676659418">
      <w:bodyDiv w:val="1"/>
      <w:marLeft w:val="0"/>
      <w:marRight w:val="0"/>
      <w:marTop w:val="0"/>
      <w:marBottom w:val="0"/>
      <w:divBdr>
        <w:top w:val="none" w:sz="0" w:space="0" w:color="auto"/>
        <w:left w:val="none" w:sz="0" w:space="0" w:color="auto"/>
        <w:bottom w:val="none" w:sz="0" w:space="0" w:color="auto"/>
        <w:right w:val="none" w:sz="0" w:space="0" w:color="auto"/>
      </w:divBdr>
    </w:div>
    <w:div w:id="687608613">
      <w:bodyDiv w:val="1"/>
      <w:marLeft w:val="0"/>
      <w:marRight w:val="0"/>
      <w:marTop w:val="0"/>
      <w:marBottom w:val="0"/>
      <w:divBdr>
        <w:top w:val="none" w:sz="0" w:space="0" w:color="auto"/>
        <w:left w:val="none" w:sz="0" w:space="0" w:color="auto"/>
        <w:bottom w:val="none" w:sz="0" w:space="0" w:color="auto"/>
        <w:right w:val="none" w:sz="0" w:space="0" w:color="auto"/>
      </w:divBdr>
    </w:div>
    <w:div w:id="690688190">
      <w:bodyDiv w:val="1"/>
      <w:marLeft w:val="0"/>
      <w:marRight w:val="0"/>
      <w:marTop w:val="0"/>
      <w:marBottom w:val="0"/>
      <w:divBdr>
        <w:top w:val="none" w:sz="0" w:space="0" w:color="auto"/>
        <w:left w:val="none" w:sz="0" w:space="0" w:color="auto"/>
        <w:bottom w:val="none" w:sz="0" w:space="0" w:color="auto"/>
        <w:right w:val="none" w:sz="0" w:space="0" w:color="auto"/>
      </w:divBdr>
    </w:div>
    <w:div w:id="700908391">
      <w:bodyDiv w:val="1"/>
      <w:marLeft w:val="0"/>
      <w:marRight w:val="0"/>
      <w:marTop w:val="0"/>
      <w:marBottom w:val="0"/>
      <w:divBdr>
        <w:top w:val="none" w:sz="0" w:space="0" w:color="auto"/>
        <w:left w:val="none" w:sz="0" w:space="0" w:color="auto"/>
        <w:bottom w:val="none" w:sz="0" w:space="0" w:color="auto"/>
        <w:right w:val="none" w:sz="0" w:space="0" w:color="auto"/>
      </w:divBdr>
    </w:div>
    <w:div w:id="703095307">
      <w:bodyDiv w:val="1"/>
      <w:marLeft w:val="0"/>
      <w:marRight w:val="0"/>
      <w:marTop w:val="0"/>
      <w:marBottom w:val="0"/>
      <w:divBdr>
        <w:top w:val="none" w:sz="0" w:space="0" w:color="auto"/>
        <w:left w:val="none" w:sz="0" w:space="0" w:color="auto"/>
        <w:bottom w:val="none" w:sz="0" w:space="0" w:color="auto"/>
        <w:right w:val="none" w:sz="0" w:space="0" w:color="auto"/>
      </w:divBdr>
    </w:div>
    <w:div w:id="703167122">
      <w:bodyDiv w:val="1"/>
      <w:marLeft w:val="0"/>
      <w:marRight w:val="0"/>
      <w:marTop w:val="0"/>
      <w:marBottom w:val="0"/>
      <w:divBdr>
        <w:top w:val="none" w:sz="0" w:space="0" w:color="auto"/>
        <w:left w:val="none" w:sz="0" w:space="0" w:color="auto"/>
        <w:bottom w:val="none" w:sz="0" w:space="0" w:color="auto"/>
        <w:right w:val="none" w:sz="0" w:space="0" w:color="auto"/>
      </w:divBdr>
    </w:div>
    <w:div w:id="705567583">
      <w:bodyDiv w:val="1"/>
      <w:marLeft w:val="0"/>
      <w:marRight w:val="0"/>
      <w:marTop w:val="0"/>
      <w:marBottom w:val="0"/>
      <w:divBdr>
        <w:top w:val="none" w:sz="0" w:space="0" w:color="auto"/>
        <w:left w:val="none" w:sz="0" w:space="0" w:color="auto"/>
        <w:bottom w:val="none" w:sz="0" w:space="0" w:color="auto"/>
        <w:right w:val="none" w:sz="0" w:space="0" w:color="auto"/>
      </w:divBdr>
    </w:div>
    <w:div w:id="706831941">
      <w:bodyDiv w:val="1"/>
      <w:marLeft w:val="0"/>
      <w:marRight w:val="0"/>
      <w:marTop w:val="0"/>
      <w:marBottom w:val="0"/>
      <w:divBdr>
        <w:top w:val="none" w:sz="0" w:space="0" w:color="auto"/>
        <w:left w:val="none" w:sz="0" w:space="0" w:color="auto"/>
        <w:bottom w:val="none" w:sz="0" w:space="0" w:color="auto"/>
        <w:right w:val="none" w:sz="0" w:space="0" w:color="auto"/>
      </w:divBdr>
    </w:div>
    <w:div w:id="709111640">
      <w:bodyDiv w:val="1"/>
      <w:marLeft w:val="0"/>
      <w:marRight w:val="0"/>
      <w:marTop w:val="0"/>
      <w:marBottom w:val="0"/>
      <w:divBdr>
        <w:top w:val="none" w:sz="0" w:space="0" w:color="auto"/>
        <w:left w:val="none" w:sz="0" w:space="0" w:color="auto"/>
        <w:bottom w:val="none" w:sz="0" w:space="0" w:color="auto"/>
        <w:right w:val="none" w:sz="0" w:space="0" w:color="auto"/>
      </w:divBdr>
    </w:div>
    <w:div w:id="709571060">
      <w:bodyDiv w:val="1"/>
      <w:marLeft w:val="0"/>
      <w:marRight w:val="0"/>
      <w:marTop w:val="0"/>
      <w:marBottom w:val="0"/>
      <w:divBdr>
        <w:top w:val="none" w:sz="0" w:space="0" w:color="auto"/>
        <w:left w:val="none" w:sz="0" w:space="0" w:color="auto"/>
        <w:bottom w:val="none" w:sz="0" w:space="0" w:color="auto"/>
        <w:right w:val="none" w:sz="0" w:space="0" w:color="auto"/>
      </w:divBdr>
    </w:div>
    <w:div w:id="710417390">
      <w:bodyDiv w:val="1"/>
      <w:marLeft w:val="0"/>
      <w:marRight w:val="0"/>
      <w:marTop w:val="0"/>
      <w:marBottom w:val="0"/>
      <w:divBdr>
        <w:top w:val="none" w:sz="0" w:space="0" w:color="auto"/>
        <w:left w:val="none" w:sz="0" w:space="0" w:color="auto"/>
        <w:bottom w:val="none" w:sz="0" w:space="0" w:color="auto"/>
        <w:right w:val="none" w:sz="0" w:space="0" w:color="auto"/>
      </w:divBdr>
    </w:div>
    <w:div w:id="714282508">
      <w:bodyDiv w:val="1"/>
      <w:marLeft w:val="0"/>
      <w:marRight w:val="0"/>
      <w:marTop w:val="0"/>
      <w:marBottom w:val="0"/>
      <w:divBdr>
        <w:top w:val="none" w:sz="0" w:space="0" w:color="auto"/>
        <w:left w:val="none" w:sz="0" w:space="0" w:color="auto"/>
        <w:bottom w:val="none" w:sz="0" w:space="0" w:color="auto"/>
        <w:right w:val="none" w:sz="0" w:space="0" w:color="auto"/>
      </w:divBdr>
    </w:div>
    <w:div w:id="717826334">
      <w:bodyDiv w:val="1"/>
      <w:marLeft w:val="0"/>
      <w:marRight w:val="0"/>
      <w:marTop w:val="0"/>
      <w:marBottom w:val="0"/>
      <w:divBdr>
        <w:top w:val="none" w:sz="0" w:space="0" w:color="auto"/>
        <w:left w:val="none" w:sz="0" w:space="0" w:color="auto"/>
        <w:bottom w:val="none" w:sz="0" w:space="0" w:color="auto"/>
        <w:right w:val="none" w:sz="0" w:space="0" w:color="auto"/>
      </w:divBdr>
    </w:div>
    <w:div w:id="718748704">
      <w:bodyDiv w:val="1"/>
      <w:marLeft w:val="0"/>
      <w:marRight w:val="0"/>
      <w:marTop w:val="0"/>
      <w:marBottom w:val="0"/>
      <w:divBdr>
        <w:top w:val="none" w:sz="0" w:space="0" w:color="auto"/>
        <w:left w:val="none" w:sz="0" w:space="0" w:color="auto"/>
        <w:bottom w:val="none" w:sz="0" w:space="0" w:color="auto"/>
        <w:right w:val="none" w:sz="0" w:space="0" w:color="auto"/>
      </w:divBdr>
    </w:div>
    <w:div w:id="719400798">
      <w:bodyDiv w:val="1"/>
      <w:marLeft w:val="0"/>
      <w:marRight w:val="0"/>
      <w:marTop w:val="0"/>
      <w:marBottom w:val="0"/>
      <w:divBdr>
        <w:top w:val="none" w:sz="0" w:space="0" w:color="auto"/>
        <w:left w:val="none" w:sz="0" w:space="0" w:color="auto"/>
        <w:bottom w:val="none" w:sz="0" w:space="0" w:color="auto"/>
        <w:right w:val="none" w:sz="0" w:space="0" w:color="auto"/>
      </w:divBdr>
    </w:div>
    <w:div w:id="719599668">
      <w:bodyDiv w:val="1"/>
      <w:marLeft w:val="0"/>
      <w:marRight w:val="0"/>
      <w:marTop w:val="0"/>
      <w:marBottom w:val="0"/>
      <w:divBdr>
        <w:top w:val="none" w:sz="0" w:space="0" w:color="auto"/>
        <w:left w:val="none" w:sz="0" w:space="0" w:color="auto"/>
        <w:bottom w:val="none" w:sz="0" w:space="0" w:color="auto"/>
        <w:right w:val="none" w:sz="0" w:space="0" w:color="auto"/>
      </w:divBdr>
    </w:div>
    <w:div w:id="726104434">
      <w:bodyDiv w:val="1"/>
      <w:marLeft w:val="0"/>
      <w:marRight w:val="0"/>
      <w:marTop w:val="0"/>
      <w:marBottom w:val="0"/>
      <w:divBdr>
        <w:top w:val="none" w:sz="0" w:space="0" w:color="auto"/>
        <w:left w:val="none" w:sz="0" w:space="0" w:color="auto"/>
        <w:bottom w:val="none" w:sz="0" w:space="0" w:color="auto"/>
        <w:right w:val="none" w:sz="0" w:space="0" w:color="auto"/>
      </w:divBdr>
    </w:div>
    <w:div w:id="732847233">
      <w:bodyDiv w:val="1"/>
      <w:marLeft w:val="0"/>
      <w:marRight w:val="0"/>
      <w:marTop w:val="0"/>
      <w:marBottom w:val="0"/>
      <w:divBdr>
        <w:top w:val="none" w:sz="0" w:space="0" w:color="auto"/>
        <w:left w:val="none" w:sz="0" w:space="0" w:color="auto"/>
        <w:bottom w:val="none" w:sz="0" w:space="0" w:color="auto"/>
        <w:right w:val="none" w:sz="0" w:space="0" w:color="auto"/>
      </w:divBdr>
    </w:div>
    <w:div w:id="742263700">
      <w:bodyDiv w:val="1"/>
      <w:marLeft w:val="0"/>
      <w:marRight w:val="0"/>
      <w:marTop w:val="0"/>
      <w:marBottom w:val="0"/>
      <w:divBdr>
        <w:top w:val="none" w:sz="0" w:space="0" w:color="auto"/>
        <w:left w:val="none" w:sz="0" w:space="0" w:color="auto"/>
        <w:bottom w:val="none" w:sz="0" w:space="0" w:color="auto"/>
        <w:right w:val="none" w:sz="0" w:space="0" w:color="auto"/>
      </w:divBdr>
    </w:div>
    <w:div w:id="742993806">
      <w:bodyDiv w:val="1"/>
      <w:marLeft w:val="0"/>
      <w:marRight w:val="0"/>
      <w:marTop w:val="0"/>
      <w:marBottom w:val="0"/>
      <w:divBdr>
        <w:top w:val="none" w:sz="0" w:space="0" w:color="auto"/>
        <w:left w:val="none" w:sz="0" w:space="0" w:color="auto"/>
        <w:bottom w:val="none" w:sz="0" w:space="0" w:color="auto"/>
        <w:right w:val="none" w:sz="0" w:space="0" w:color="auto"/>
      </w:divBdr>
    </w:div>
    <w:div w:id="751439691">
      <w:bodyDiv w:val="1"/>
      <w:marLeft w:val="0"/>
      <w:marRight w:val="0"/>
      <w:marTop w:val="0"/>
      <w:marBottom w:val="0"/>
      <w:divBdr>
        <w:top w:val="none" w:sz="0" w:space="0" w:color="auto"/>
        <w:left w:val="none" w:sz="0" w:space="0" w:color="auto"/>
        <w:bottom w:val="none" w:sz="0" w:space="0" w:color="auto"/>
        <w:right w:val="none" w:sz="0" w:space="0" w:color="auto"/>
      </w:divBdr>
    </w:div>
    <w:div w:id="751781806">
      <w:bodyDiv w:val="1"/>
      <w:marLeft w:val="0"/>
      <w:marRight w:val="0"/>
      <w:marTop w:val="0"/>
      <w:marBottom w:val="0"/>
      <w:divBdr>
        <w:top w:val="none" w:sz="0" w:space="0" w:color="auto"/>
        <w:left w:val="none" w:sz="0" w:space="0" w:color="auto"/>
        <w:bottom w:val="none" w:sz="0" w:space="0" w:color="auto"/>
        <w:right w:val="none" w:sz="0" w:space="0" w:color="auto"/>
      </w:divBdr>
    </w:div>
    <w:div w:id="755132861">
      <w:bodyDiv w:val="1"/>
      <w:marLeft w:val="0"/>
      <w:marRight w:val="0"/>
      <w:marTop w:val="0"/>
      <w:marBottom w:val="0"/>
      <w:divBdr>
        <w:top w:val="none" w:sz="0" w:space="0" w:color="auto"/>
        <w:left w:val="none" w:sz="0" w:space="0" w:color="auto"/>
        <w:bottom w:val="none" w:sz="0" w:space="0" w:color="auto"/>
        <w:right w:val="none" w:sz="0" w:space="0" w:color="auto"/>
      </w:divBdr>
    </w:div>
    <w:div w:id="757361230">
      <w:bodyDiv w:val="1"/>
      <w:marLeft w:val="0"/>
      <w:marRight w:val="0"/>
      <w:marTop w:val="0"/>
      <w:marBottom w:val="0"/>
      <w:divBdr>
        <w:top w:val="none" w:sz="0" w:space="0" w:color="auto"/>
        <w:left w:val="none" w:sz="0" w:space="0" w:color="auto"/>
        <w:bottom w:val="none" w:sz="0" w:space="0" w:color="auto"/>
        <w:right w:val="none" w:sz="0" w:space="0" w:color="auto"/>
      </w:divBdr>
    </w:div>
    <w:div w:id="757364163">
      <w:bodyDiv w:val="1"/>
      <w:marLeft w:val="0"/>
      <w:marRight w:val="0"/>
      <w:marTop w:val="0"/>
      <w:marBottom w:val="0"/>
      <w:divBdr>
        <w:top w:val="none" w:sz="0" w:space="0" w:color="auto"/>
        <w:left w:val="none" w:sz="0" w:space="0" w:color="auto"/>
        <w:bottom w:val="none" w:sz="0" w:space="0" w:color="auto"/>
        <w:right w:val="none" w:sz="0" w:space="0" w:color="auto"/>
      </w:divBdr>
    </w:div>
    <w:div w:id="757560630">
      <w:bodyDiv w:val="1"/>
      <w:marLeft w:val="0"/>
      <w:marRight w:val="0"/>
      <w:marTop w:val="0"/>
      <w:marBottom w:val="0"/>
      <w:divBdr>
        <w:top w:val="none" w:sz="0" w:space="0" w:color="auto"/>
        <w:left w:val="none" w:sz="0" w:space="0" w:color="auto"/>
        <w:bottom w:val="none" w:sz="0" w:space="0" w:color="auto"/>
        <w:right w:val="none" w:sz="0" w:space="0" w:color="auto"/>
      </w:divBdr>
    </w:div>
    <w:div w:id="761529687">
      <w:bodyDiv w:val="1"/>
      <w:marLeft w:val="0"/>
      <w:marRight w:val="0"/>
      <w:marTop w:val="0"/>
      <w:marBottom w:val="0"/>
      <w:divBdr>
        <w:top w:val="none" w:sz="0" w:space="0" w:color="auto"/>
        <w:left w:val="none" w:sz="0" w:space="0" w:color="auto"/>
        <w:bottom w:val="none" w:sz="0" w:space="0" w:color="auto"/>
        <w:right w:val="none" w:sz="0" w:space="0" w:color="auto"/>
      </w:divBdr>
    </w:div>
    <w:div w:id="763460136">
      <w:bodyDiv w:val="1"/>
      <w:marLeft w:val="0"/>
      <w:marRight w:val="0"/>
      <w:marTop w:val="0"/>
      <w:marBottom w:val="0"/>
      <w:divBdr>
        <w:top w:val="none" w:sz="0" w:space="0" w:color="auto"/>
        <w:left w:val="none" w:sz="0" w:space="0" w:color="auto"/>
        <w:bottom w:val="none" w:sz="0" w:space="0" w:color="auto"/>
        <w:right w:val="none" w:sz="0" w:space="0" w:color="auto"/>
      </w:divBdr>
    </w:div>
    <w:div w:id="766509163">
      <w:bodyDiv w:val="1"/>
      <w:marLeft w:val="0"/>
      <w:marRight w:val="0"/>
      <w:marTop w:val="0"/>
      <w:marBottom w:val="0"/>
      <w:divBdr>
        <w:top w:val="none" w:sz="0" w:space="0" w:color="auto"/>
        <w:left w:val="none" w:sz="0" w:space="0" w:color="auto"/>
        <w:bottom w:val="none" w:sz="0" w:space="0" w:color="auto"/>
        <w:right w:val="none" w:sz="0" w:space="0" w:color="auto"/>
      </w:divBdr>
    </w:div>
    <w:div w:id="766774631">
      <w:bodyDiv w:val="1"/>
      <w:marLeft w:val="0"/>
      <w:marRight w:val="0"/>
      <w:marTop w:val="0"/>
      <w:marBottom w:val="0"/>
      <w:divBdr>
        <w:top w:val="none" w:sz="0" w:space="0" w:color="auto"/>
        <w:left w:val="none" w:sz="0" w:space="0" w:color="auto"/>
        <w:bottom w:val="none" w:sz="0" w:space="0" w:color="auto"/>
        <w:right w:val="none" w:sz="0" w:space="0" w:color="auto"/>
      </w:divBdr>
    </w:div>
    <w:div w:id="768768827">
      <w:bodyDiv w:val="1"/>
      <w:marLeft w:val="0"/>
      <w:marRight w:val="0"/>
      <w:marTop w:val="0"/>
      <w:marBottom w:val="0"/>
      <w:divBdr>
        <w:top w:val="none" w:sz="0" w:space="0" w:color="auto"/>
        <w:left w:val="none" w:sz="0" w:space="0" w:color="auto"/>
        <w:bottom w:val="none" w:sz="0" w:space="0" w:color="auto"/>
        <w:right w:val="none" w:sz="0" w:space="0" w:color="auto"/>
      </w:divBdr>
    </w:div>
    <w:div w:id="773981283">
      <w:bodyDiv w:val="1"/>
      <w:marLeft w:val="0"/>
      <w:marRight w:val="0"/>
      <w:marTop w:val="0"/>
      <w:marBottom w:val="0"/>
      <w:divBdr>
        <w:top w:val="none" w:sz="0" w:space="0" w:color="auto"/>
        <w:left w:val="none" w:sz="0" w:space="0" w:color="auto"/>
        <w:bottom w:val="none" w:sz="0" w:space="0" w:color="auto"/>
        <w:right w:val="none" w:sz="0" w:space="0" w:color="auto"/>
      </w:divBdr>
    </w:div>
    <w:div w:id="778648643">
      <w:bodyDiv w:val="1"/>
      <w:marLeft w:val="0"/>
      <w:marRight w:val="0"/>
      <w:marTop w:val="0"/>
      <w:marBottom w:val="0"/>
      <w:divBdr>
        <w:top w:val="none" w:sz="0" w:space="0" w:color="auto"/>
        <w:left w:val="none" w:sz="0" w:space="0" w:color="auto"/>
        <w:bottom w:val="none" w:sz="0" w:space="0" w:color="auto"/>
        <w:right w:val="none" w:sz="0" w:space="0" w:color="auto"/>
      </w:divBdr>
    </w:div>
    <w:div w:id="793905826">
      <w:bodyDiv w:val="1"/>
      <w:marLeft w:val="0"/>
      <w:marRight w:val="0"/>
      <w:marTop w:val="0"/>
      <w:marBottom w:val="0"/>
      <w:divBdr>
        <w:top w:val="none" w:sz="0" w:space="0" w:color="auto"/>
        <w:left w:val="none" w:sz="0" w:space="0" w:color="auto"/>
        <w:bottom w:val="none" w:sz="0" w:space="0" w:color="auto"/>
        <w:right w:val="none" w:sz="0" w:space="0" w:color="auto"/>
      </w:divBdr>
    </w:div>
    <w:div w:id="794716910">
      <w:bodyDiv w:val="1"/>
      <w:marLeft w:val="0"/>
      <w:marRight w:val="0"/>
      <w:marTop w:val="0"/>
      <w:marBottom w:val="0"/>
      <w:divBdr>
        <w:top w:val="none" w:sz="0" w:space="0" w:color="auto"/>
        <w:left w:val="none" w:sz="0" w:space="0" w:color="auto"/>
        <w:bottom w:val="none" w:sz="0" w:space="0" w:color="auto"/>
        <w:right w:val="none" w:sz="0" w:space="0" w:color="auto"/>
      </w:divBdr>
    </w:div>
    <w:div w:id="795680749">
      <w:bodyDiv w:val="1"/>
      <w:marLeft w:val="0"/>
      <w:marRight w:val="0"/>
      <w:marTop w:val="0"/>
      <w:marBottom w:val="0"/>
      <w:divBdr>
        <w:top w:val="none" w:sz="0" w:space="0" w:color="auto"/>
        <w:left w:val="none" w:sz="0" w:space="0" w:color="auto"/>
        <w:bottom w:val="none" w:sz="0" w:space="0" w:color="auto"/>
        <w:right w:val="none" w:sz="0" w:space="0" w:color="auto"/>
      </w:divBdr>
    </w:div>
    <w:div w:id="803741537">
      <w:bodyDiv w:val="1"/>
      <w:marLeft w:val="0"/>
      <w:marRight w:val="0"/>
      <w:marTop w:val="0"/>
      <w:marBottom w:val="0"/>
      <w:divBdr>
        <w:top w:val="none" w:sz="0" w:space="0" w:color="auto"/>
        <w:left w:val="none" w:sz="0" w:space="0" w:color="auto"/>
        <w:bottom w:val="none" w:sz="0" w:space="0" w:color="auto"/>
        <w:right w:val="none" w:sz="0" w:space="0" w:color="auto"/>
      </w:divBdr>
    </w:div>
    <w:div w:id="813063193">
      <w:bodyDiv w:val="1"/>
      <w:marLeft w:val="0"/>
      <w:marRight w:val="0"/>
      <w:marTop w:val="0"/>
      <w:marBottom w:val="0"/>
      <w:divBdr>
        <w:top w:val="none" w:sz="0" w:space="0" w:color="auto"/>
        <w:left w:val="none" w:sz="0" w:space="0" w:color="auto"/>
        <w:bottom w:val="none" w:sz="0" w:space="0" w:color="auto"/>
        <w:right w:val="none" w:sz="0" w:space="0" w:color="auto"/>
      </w:divBdr>
    </w:div>
    <w:div w:id="813569281">
      <w:bodyDiv w:val="1"/>
      <w:marLeft w:val="0"/>
      <w:marRight w:val="0"/>
      <w:marTop w:val="0"/>
      <w:marBottom w:val="0"/>
      <w:divBdr>
        <w:top w:val="none" w:sz="0" w:space="0" w:color="auto"/>
        <w:left w:val="none" w:sz="0" w:space="0" w:color="auto"/>
        <w:bottom w:val="none" w:sz="0" w:space="0" w:color="auto"/>
        <w:right w:val="none" w:sz="0" w:space="0" w:color="auto"/>
      </w:divBdr>
    </w:div>
    <w:div w:id="813911190">
      <w:bodyDiv w:val="1"/>
      <w:marLeft w:val="0"/>
      <w:marRight w:val="0"/>
      <w:marTop w:val="0"/>
      <w:marBottom w:val="0"/>
      <w:divBdr>
        <w:top w:val="none" w:sz="0" w:space="0" w:color="auto"/>
        <w:left w:val="none" w:sz="0" w:space="0" w:color="auto"/>
        <w:bottom w:val="none" w:sz="0" w:space="0" w:color="auto"/>
        <w:right w:val="none" w:sz="0" w:space="0" w:color="auto"/>
      </w:divBdr>
    </w:div>
    <w:div w:id="816725824">
      <w:bodyDiv w:val="1"/>
      <w:marLeft w:val="0"/>
      <w:marRight w:val="0"/>
      <w:marTop w:val="0"/>
      <w:marBottom w:val="0"/>
      <w:divBdr>
        <w:top w:val="none" w:sz="0" w:space="0" w:color="auto"/>
        <w:left w:val="none" w:sz="0" w:space="0" w:color="auto"/>
        <w:bottom w:val="none" w:sz="0" w:space="0" w:color="auto"/>
        <w:right w:val="none" w:sz="0" w:space="0" w:color="auto"/>
      </w:divBdr>
    </w:div>
    <w:div w:id="820389983">
      <w:bodyDiv w:val="1"/>
      <w:marLeft w:val="0"/>
      <w:marRight w:val="0"/>
      <w:marTop w:val="0"/>
      <w:marBottom w:val="0"/>
      <w:divBdr>
        <w:top w:val="none" w:sz="0" w:space="0" w:color="auto"/>
        <w:left w:val="none" w:sz="0" w:space="0" w:color="auto"/>
        <w:bottom w:val="none" w:sz="0" w:space="0" w:color="auto"/>
        <w:right w:val="none" w:sz="0" w:space="0" w:color="auto"/>
      </w:divBdr>
    </w:div>
    <w:div w:id="820854041">
      <w:bodyDiv w:val="1"/>
      <w:marLeft w:val="0"/>
      <w:marRight w:val="0"/>
      <w:marTop w:val="0"/>
      <w:marBottom w:val="0"/>
      <w:divBdr>
        <w:top w:val="none" w:sz="0" w:space="0" w:color="auto"/>
        <w:left w:val="none" w:sz="0" w:space="0" w:color="auto"/>
        <w:bottom w:val="none" w:sz="0" w:space="0" w:color="auto"/>
        <w:right w:val="none" w:sz="0" w:space="0" w:color="auto"/>
      </w:divBdr>
    </w:div>
    <w:div w:id="822895024">
      <w:bodyDiv w:val="1"/>
      <w:marLeft w:val="0"/>
      <w:marRight w:val="0"/>
      <w:marTop w:val="0"/>
      <w:marBottom w:val="0"/>
      <w:divBdr>
        <w:top w:val="none" w:sz="0" w:space="0" w:color="auto"/>
        <w:left w:val="none" w:sz="0" w:space="0" w:color="auto"/>
        <w:bottom w:val="none" w:sz="0" w:space="0" w:color="auto"/>
        <w:right w:val="none" w:sz="0" w:space="0" w:color="auto"/>
      </w:divBdr>
    </w:div>
    <w:div w:id="824055886">
      <w:bodyDiv w:val="1"/>
      <w:marLeft w:val="0"/>
      <w:marRight w:val="0"/>
      <w:marTop w:val="0"/>
      <w:marBottom w:val="0"/>
      <w:divBdr>
        <w:top w:val="none" w:sz="0" w:space="0" w:color="auto"/>
        <w:left w:val="none" w:sz="0" w:space="0" w:color="auto"/>
        <w:bottom w:val="none" w:sz="0" w:space="0" w:color="auto"/>
        <w:right w:val="none" w:sz="0" w:space="0" w:color="auto"/>
      </w:divBdr>
    </w:div>
    <w:div w:id="827399549">
      <w:bodyDiv w:val="1"/>
      <w:marLeft w:val="0"/>
      <w:marRight w:val="0"/>
      <w:marTop w:val="0"/>
      <w:marBottom w:val="0"/>
      <w:divBdr>
        <w:top w:val="none" w:sz="0" w:space="0" w:color="auto"/>
        <w:left w:val="none" w:sz="0" w:space="0" w:color="auto"/>
        <w:bottom w:val="none" w:sz="0" w:space="0" w:color="auto"/>
        <w:right w:val="none" w:sz="0" w:space="0" w:color="auto"/>
      </w:divBdr>
    </w:div>
    <w:div w:id="836115887">
      <w:bodyDiv w:val="1"/>
      <w:marLeft w:val="0"/>
      <w:marRight w:val="0"/>
      <w:marTop w:val="0"/>
      <w:marBottom w:val="0"/>
      <w:divBdr>
        <w:top w:val="none" w:sz="0" w:space="0" w:color="auto"/>
        <w:left w:val="none" w:sz="0" w:space="0" w:color="auto"/>
        <w:bottom w:val="none" w:sz="0" w:space="0" w:color="auto"/>
        <w:right w:val="none" w:sz="0" w:space="0" w:color="auto"/>
      </w:divBdr>
    </w:div>
    <w:div w:id="843546324">
      <w:bodyDiv w:val="1"/>
      <w:marLeft w:val="0"/>
      <w:marRight w:val="0"/>
      <w:marTop w:val="0"/>
      <w:marBottom w:val="0"/>
      <w:divBdr>
        <w:top w:val="none" w:sz="0" w:space="0" w:color="auto"/>
        <w:left w:val="none" w:sz="0" w:space="0" w:color="auto"/>
        <w:bottom w:val="none" w:sz="0" w:space="0" w:color="auto"/>
        <w:right w:val="none" w:sz="0" w:space="0" w:color="auto"/>
      </w:divBdr>
    </w:div>
    <w:div w:id="845167673">
      <w:bodyDiv w:val="1"/>
      <w:marLeft w:val="0"/>
      <w:marRight w:val="0"/>
      <w:marTop w:val="0"/>
      <w:marBottom w:val="0"/>
      <w:divBdr>
        <w:top w:val="none" w:sz="0" w:space="0" w:color="auto"/>
        <w:left w:val="none" w:sz="0" w:space="0" w:color="auto"/>
        <w:bottom w:val="none" w:sz="0" w:space="0" w:color="auto"/>
        <w:right w:val="none" w:sz="0" w:space="0" w:color="auto"/>
      </w:divBdr>
    </w:div>
    <w:div w:id="854610936">
      <w:bodyDiv w:val="1"/>
      <w:marLeft w:val="0"/>
      <w:marRight w:val="0"/>
      <w:marTop w:val="0"/>
      <w:marBottom w:val="0"/>
      <w:divBdr>
        <w:top w:val="none" w:sz="0" w:space="0" w:color="auto"/>
        <w:left w:val="none" w:sz="0" w:space="0" w:color="auto"/>
        <w:bottom w:val="none" w:sz="0" w:space="0" w:color="auto"/>
        <w:right w:val="none" w:sz="0" w:space="0" w:color="auto"/>
      </w:divBdr>
    </w:div>
    <w:div w:id="855466899">
      <w:bodyDiv w:val="1"/>
      <w:marLeft w:val="0"/>
      <w:marRight w:val="0"/>
      <w:marTop w:val="0"/>
      <w:marBottom w:val="0"/>
      <w:divBdr>
        <w:top w:val="none" w:sz="0" w:space="0" w:color="auto"/>
        <w:left w:val="none" w:sz="0" w:space="0" w:color="auto"/>
        <w:bottom w:val="none" w:sz="0" w:space="0" w:color="auto"/>
        <w:right w:val="none" w:sz="0" w:space="0" w:color="auto"/>
      </w:divBdr>
    </w:div>
    <w:div w:id="855533603">
      <w:bodyDiv w:val="1"/>
      <w:marLeft w:val="0"/>
      <w:marRight w:val="0"/>
      <w:marTop w:val="0"/>
      <w:marBottom w:val="0"/>
      <w:divBdr>
        <w:top w:val="none" w:sz="0" w:space="0" w:color="auto"/>
        <w:left w:val="none" w:sz="0" w:space="0" w:color="auto"/>
        <w:bottom w:val="none" w:sz="0" w:space="0" w:color="auto"/>
        <w:right w:val="none" w:sz="0" w:space="0" w:color="auto"/>
      </w:divBdr>
    </w:div>
    <w:div w:id="863136255">
      <w:bodyDiv w:val="1"/>
      <w:marLeft w:val="0"/>
      <w:marRight w:val="0"/>
      <w:marTop w:val="0"/>
      <w:marBottom w:val="0"/>
      <w:divBdr>
        <w:top w:val="none" w:sz="0" w:space="0" w:color="auto"/>
        <w:left w:val="none" w:sz="0" w:space="0" w:color="auto"/>
        <w:bottom w:val="none" w:sz="0" w:space="0" w:color="auto"/>
        <w:right w:val="none" w:sz="0" w:space="0" w:color="auto"/>
      </w:divBdr>
    </w:div>
    <w:div w:id="872352477">
      <w:bodyDiv w:val="1"/>
      <w:marLeft w:val="0"/>
      <w:marRight w:val="0"/>
      <w:marTop w:val="0"/>
      <w:marBottom w:val="0"/>
      <w:divBdr>
        <w:top w:val="none" w:sz="0" w:space="0" w:color="auto"/>
        <w:left w:val="none" w:sz="0" w:space="0" w:color="auto"/>
        <w:bottom w:val="none" w:sz="0" w:space="0" w:color="auto"/>
        <w:right w:val="none" w:sz="0" w:space="0" w:color="auto"/>
      </w:divBdr>
    </w:div>
    <w:div w:id="878513363">
      <w:bodyDiv w:val="1"/>
      <w:marLeft w:val="0"/>
      <w:marRight w:val="0"/>
      <w:marTop w:val="0"/>
      <w:marBottom w:val="0"/>
      <w:divBdr>
        <w:top w:val="none" w:sz="0" w:space="0" w:color="auto"/>
        <w:left w:val="none" w:sz="0" w:space="0" w:color="auto"/>
        <w:bottom w:val="none" w:sz="0" w:space="0" w:color="auto"/>
        <w:right w:val="none" w:sz="0" w:space="0" w:color="auto"/>
      </w:divBdr>
    </w:div>
    <w:div w:id="879711333">
      <w:bodyDiv w:val="1"/>
      <w:marLeft w:val="0"/>
      <w:marRight w:val="0"/>
      <w:marTop w:val="0"/>
      <w:marBottom w:val="0"/>
      <w:divBdr>
        <w:top w:val="none" w:sz="0" w:space="0" w:color="auto"/>
        <w:left w:val="none" w:sz="0" w:space="0" w:color="auto"/>
        <w:bottom w:val="none" w:sz="0" w:space="0" w:color="auto"/>
        <w:right w:val="none" w:sz="0" w:space="0" w:color="auto"/>
      </w:divBdr>
    </w:div>
    <w:div w:id="881094170">
      <w:bodyDiv w:val="1"/>
      <w:marLeft w:val="0"/>
      <w:marRight w:val="0"/>
      <w:marTop w:val="0"/>
      <w:marBottom w:val="0"/>
      <w:divBdr>
        <w:top w:val="none" w:sz="0" w:space="0" w:color="auto"/>
        <w:left w:val="none" w:sz="0" w:space="0" w:color="auto"/>
        <w:bottom w:val="none" w:sz="0" w:space="0" w:color="auto"/>
        <w:right w:val="none" w:sz="0" w:space="0" w:color="auto"/>
      </w:divBdr>
    </w:div>
    <w:div w:id="881404337">
      <w:bodyDiv w:val="1"/>
      <w:marLeft w:val="0"/>
      <w:marRight w:val="0"/>
      <w:marTop w:val="0"/>
      <w:marBottom w:val="0"/>
      <w:divBdr>
        <w:top w:val="none" w:sz="0" w:space="0" w:color="auto"/>
        <w:left w:val="none" w:sz="0" w:space="0" w:color="auto"/>
        <w:bottom w:val="none" w:sz="0" w:space="0" w:color="auto"/>
        <w:right w:val="none" w:sz="0" w:space="0" w:color="auto"/>
      </w:divBdr>
    </w:div>
    <w:div w:id="885722367">
      <w:bodyDiv w:val="1"/>
      <w:marLeft w:val="0"/>
      <w:marRight w:val="0"/>
      <w:marTop w:val="0"/>
      <w:marBottom w:val="0"/>
      <w:divBdr>
        <w:top w:val="none" w:sz="0" w:space="0" w:color="auto"/>
        <w:left w:val="none" w:sz="0" w:space="0" w:color="auto"/>
        <w:bottom w:val="none" w:sz="0" w:space="0" w:color="auto"/>
        <w:right w:val="none" w:sz="0" w:space="0" w:color="auto"/>
      </w:divBdr>
    </w:div>
    <w:div w:id="886406930">
      <w:bodyDiv w:val="1"/>
      <w:marLeft w:val="0"/>
      <w:marRight w:val="0"/>
      <w:marTop w:val="0"/>
      <w:marBottom w:val="0"/>
      <w:divBdr>
        <w:top w:val="none" w:sz="0" w:space="0" w:color="auto"/>
        <w:left w:val="none" w:sz="0" w:space="0" w:color="auto"/>
        <w:bottom w:val="none" w:sz="0" w:space="0" w:color="auto"/>
        <w:right w:val="none" w:sz="0" w:space="0" w:color="auto"/>
      </w:divBdr>
    </w:div>
    <w:div w:id="887104414">
      <w:bodyDiv w:val="1"/>
      <w:marLeft w:val="0"/>
      <w:marRight w:val="0"/>
      <w:marTop w:val="0"/>
      <w:marBottom w:val="0"/>
      <w:divBdr>
        <w:top w:val="none" w:sz="0" w:space="0" w:color="auto"/>
        <w:left w:val="none" w:sz="0" w:space="0" w:color="auto"/>
        <w:bottom w:val="none" w:sz="0" w:space="0" w:color="auto"/>
        <w:right w:val="none" w:sz="0" w:space="0" w:color="auto"/>
      </w:divBdr>
    </w:div>
    <w:div w:id="889922785">
      <w:bodyDiv w:val="1"/>
      <w:marLeft w:val="0"/>
      <w:marRight w:val="0"/>
      <w:marTop w:val="0"/>
      <w:marBottom w:val="0"/>
      <w:divBdr>
        <w:top w:val="none" w:sz="0" w:space="0" w:color="auto"/>
        <w:left w:val="none" w:sz="0" w:space="0" w:color="auto"/>
        <w:bottom w:val="none" w:sz="0" w:space="0" w:color="auto"/>
        <w:right w:val="none" w:sz="0" w:space="0" w:color="auto"/>
      </w:divBdr>
    </w:div>
    <w:div w:id="889995900">
      <w:bodyDiv w:val="1"/>
      <w:marLeft w:val="0"/>
      <w:marRight w:val="0"/>
      <w:marTop w:val="0"/>
      <w:marBottom w:val="0"/>
      <w:divBdr>
        <w:top w:val="none" w:sz="0" w:space="0" w:color="auto"/>
        <w:left w:val="none" w:sz="0" w:space="0" w:color="auto"/>
        <w:bottom w:val="none" w:sz="0" w:space="0" w:color="auto"/>
        <w:right w:val="none" w:sz="0" w:space="0" w:color="auto"/>
      </w:divBdr>
    </w:div>
    <w:div w:id="891885889">
      <w:bodyDiv w:val="1"/>
      <w:marLeft w:val="0"/>
      <w:marRight w:val="0"/>
      <w:marTop w:val="0"/>
      <w:marBottom w:val="0"/>
      <w:divBdr>
        <w:top w:val="none" w:sz="0" w:space="0" w:color="auto"/>
        <w:left w:val="none" w:sz="0" w:space="0" w:color="auto"/>
        <w:bottom w:val="none" w:sz="0" w:space="0" w:color="auto"/>
        <w:right w:val="none" w:sz="0" w:space="0" w:color="auto"/>
      </w:divBdr>
    </w:div>
    <w:div w:id="896428084">
      <w:bodyDiv w:val="1"/>
      <w:marLeft w:val="0"/>
      <w:marRight w:val="0"/>
      <w:marTop w:val="0"/>
      <w:marBottom w:val="0"/>
      <w:divBdr>
        <w:top w:val="none" w:sz="0" w:space="0" w:color="auto"/>
        <w:left w:val="none" w:sz="0" w:space="0" w:color="auto"/>
        <w:bottom w:val="none" w:sz="0" w:space="0" w:color="auto"/>
        <w:right w:val="none" w:sz="0" w:space="0" w:color="auto"/>
      </w:divBdr>
    </w:div>
    <w:div w:id="898324658">
      <w:bodyDiv w:val="1"/>
      <w:marLeft w:val="0"/>
      <w:marRight w:val="0"/>
      <w:marTop w:val="0"/>
      <w:marBottom w:val="0"/>
      <w:divBdr>
        <w:top w:val="none" w:sz="0" w:space="0" w:color="auto"/>
        <w:left w:val="none" w:sz="0" w:space="0" w:color="auto"/>
        <w:bottom w:val="none" w:sz="0" w:space="0" w:color="auto"/>
        <w:right w:val="none" w:sz="0" w:space="0" w:color="auto"/>
      </w:divBdr>
    </w:div>
    <w:div w:id="902133883">
      <w:bodyDiv w:val="1"/>
      <w:marLeft w:val="0"/>
      <w:marRight w:val="0"/>
      <w:marTop w:val="0"/>
      <w:marBottom w:val="0"/>
      <w:divBdr>
        <w:top w:val="none" w:sz="0" w:space="0" w:color="auto"/>
        <w:left w:val="none" w:sz="0" w:space="0" w:color="auto"/>
        <w:bottom w:val="none" w:sz="0" w:space="0" w:color="auto"/>
        <w:right w:val="none" w:sz="0" w:space="0" w:color="auto"/>
      </w:divBdr>
    </w:div>
    <w:div w:id="902983579">
      <w:bodyDiv w:val="1"/>
      <w:marLeft w:val="0"/>
      <w:marRight w:val="0"/>
      <w:marTop w:val="0"/>
      <w:marBottom w:val="0"/>
      <w:divBdr>
        <w:top w:val="none" w:sz="0" w:space="0" w:color="auto"/>
        <w:left w:val="none" w:sz="0" w:space="0" w:color="auto"/>
        <w:bottom w:val="none" w:sz="0" w:space="0" w:color="auto"/>
        <w:right w:val="none" w:sz="0" w:space="0" w:color="auto"/>
      </w:divBdr>
    </w:div>
    <w:div w:id="911354682">
      <w:bodyDiv w:val="1"/>
      <w:marLeft w:val="0"/>
      <w:marRight w:val="0"/>
      <w:marTop w:val="0"/>
      <w:marBottom w:val="0"/>
      <w:divBdr>
        <w:top w:val="none" w:sz="0" w:space="0" w:color="auto"/>
        <w:left w:val="none" w:sz="0" w:space="0" w:color="auto"/>
        <w:bottom w:val="none" w:sz="0" w:space="0" w:color="auto"/>
        <w:right w:val="none" w:sz="0" w:space="0" w:color="auto"/>
      </w:divBdr>
    </w:div>
    <w:div w:id="913274474">
      <w:bodyDiv w:val="1"/>
      <w:marLeft w:val="0"/>
      <w:marRight w:val="0"/>
      <w:marTop w:val="0"/>
      <w:marBottom w:val="0"/>
      <w:divBdr>
        <w:top w:val="none" w:sz="0" w:space="0" w:color="auto"/>
        <w:left w:val="none" w:sz="0" w:space="0" w:color="auto"/>
        <w:bottom w:val="none" w:sz="0" w:space="0" w:color="auto"/>
        <w:right w:val="none" w:sz="0" w:space="0" w:color="auto"/>
      </w:divBdr>
    </w:div>
    <w:div w:id="920405599">
      <w:bodyDiv w:val="1"/>
      <w:marLeft w:val="0"/>
      <w:marRight w:val="0"/>
      <w:marTop w:val="0"/>
      <w:marBottom w:val="0"/>
      <w:divBdr>
        <w:top w:val="none" w:sz="0" w:space="0" w:color="auto"/>
        <w:left w:val="none" w:sz="0" w:space="0" w:color="auto"/>
        <w:bottom w:val="none" w:sz="0" w:space="0" w:color="auto"/>
        <w:right w:val="none" w:sz="0" w:space="0" w:color="auto"/>
      </w:divBdr>
    </w:div>
    <w:div w:id="921837583">
      <w:bodyDiv w:val="1"/>
      <w:marLeft w:val="0"/>
      <w:marRight w:val="0"/>
      <w:marTop w:val="0"/>
      <w:marBottom w:val="0"/>
      <w:divBdr>
        <w:top w:val="none" w:sz="0" w:space="0" w:color="auto"/>
        <w:left w:val="none" w:sz="0" w:space="0" w:color="auto"/>
        <w:bottom w:val="none" w:sz="0" w:space="0" w:color="auto"/>
        <w:right w:val="none" w:sz="0" w:space="0" w:color="auto"/>
      </w:divBdr>
    </w:div>
    <w:div w:id="922489254">
      <w:bodyDiv w:val="1"/>
      <w:marLeft w:val="0"/>
      <w:marRight w:val="0"/>
      <w:marTop w:val="0"/>
      <w:marBottom w:val="0"/>
      <w:divBdr>
        <w:top w:val="none" w:sz="0" w:space="0" w:color="auto"/>
        <w:left w:val="none" w:sz="0" w:space="0" w:color="auto"/>
        <w:bottom w:val="none" w:sz="0" w:space="0" w:color="auto"/>
        <w:right w:val="none" w:sz="0" w:space="0" w:color="auto"/>
      </w:divBdr>
    </w:div>
    <w:div w:id="923493768">
      <w:bodyDiv w:val="1"/>
      <w:marLeft w:val="0"/>
      <w:marRight w:val="0"/>
      <w:marTop w:val="0"/>
      <w:marBottom w:val="0"/>
      <w:divBdr>
        <w:top w:val="none" w:sz="0" w:space="0" w:color="auto"/>
        <w:left w:val="none" w:sz="0" w:space="0" w:color="auto"/>
        <w:bottom w:val="none" w:sz="0" w:space="0" w:color="auto"/>
        <w:right w:val="none" w:sz="0" w:space="0" w:color="auto"/>
      </w:divBdr>
    </w:div>
    <w:div w:id="923563628">
      <w:bodyDiv w:val="1"/>
      <w:marLeft w:val="0"/>
      <w:marRight w:val="0"/>
      <w:marTop w:val="0"/>
      <w:marBottom w:val="0"/>
      <w:divBdr>
        <w:top w:val="none" w:sz="0" w:space="0" w:color="auto"/>
        <w:left w:val="none" w:sz="0" w:space="0" w:color="auto"/>
        <w:bottom w:val="none" w:sz="0" w:space="0" w:color="auto"/>
        <w:right w:val="none" w:sz="0" w:space="0" w:color="auto"/>
      </w:divBdr>
    </w:div>
    <w:div w:id="923873984">
      <w:bodyDiv w:val="1"/>
      <w:marLeft w:val="0"/>
      <w:marRight w:val="0"/>
      <w:marTop w:val="0"/>
      <w:marBottom w:val="0"/>
      <w:divBdr>
        <w:top w:val="none" w:sz="0" w:space="0" w:color="auto"/>
        <w:left w:val="none" w:sz="0" w:space="0" w:color="auto"/>
        <w:bottom w:val="none" w:sz="0" w:space="0" w:color="auto"/>
        <w:right w:val="none" w:sz="0" w:space="0" w:color="auto"/>
      </w:divBdr>
    </w:div>
    <w:div w:id="923993379">
      <w:bodyDiv w:val="1"/>
      <w:marLeft w:val="0"/>
      <w:marRight w:val="0"/>
      <w:marTop w:val="0"/>
      <w:marBottom w:val="0"/>
      <w:divBdr>
        <w:top w:val="none" w:sz="0" w:space="0" w:color="auto"/>
        <w:left w:val="none" w:sz="0" w:space="0" w:color="auto"/>
        <w:bottom w:val="none" w:sz="0" w:space="0" w:color="auto"/>
        <w:right w:val="none" w:sz="0" w:space="0" w:color="auto"/>
      </w:divBdr>
    </w:div>
    <w:div w:id="928152824">
      <w:bodyDiv w:val="1"/>
      <w:marLeft w:val="0"/>
      <w:marRight w:val="0"/>
      <w:marTop w:val="0"/>
      <w:marBottom w:val="0"/>
      <w:divBdr>
        <w:top w:val="none" w:sz="0" w:space="0" w:color="auto"/>
        <w:left w:val="none" w:sz="0" w:space="0" w:color="auto"/>
        <w:bottom w:val="none" w:sz="0" w:space="0" w:color="auto"/>
        <w:right w:val="none" w:sz="0" w:space="0" w:color="auto"/>
      </w:divBdr>
    </w:div>
    <w:div w:id="938216448">
      <w:bodyDiv w:val="1"/>
      <w:marLeft w:val="0"/>
      <w:marRight w:val="0"/>
      <w:marTop w:val="0"/>
      <w:marBottom w:val="0"/>
      <w:divBdr>
        <w:top w:val="none" w:sz="0" w:space="0" w:color="auto"/>
        <w:left w:val="none" w:sz="0" w:space="0" w:color="auto"/>
        <w:bottom w:val="none" w:sz="0" w:space="0" w:color="auto"/>
        <w:right w:val="none" w:sz="0" w:space="0" w:color="auto"/>
      </w:divBdr>
    </w:div>
    <w:div w:id="938757204">
      <w:bodyDiv w:val="1"/>
      <w:marLeft w:val="0"/>
      <w:marRight w:val="0"/>
      <w:marTop w:val="0"/>
      <w:marBottom w:val="0"/>
      <w:divBdr>
        <w:top w:val="none" w:sz="0" w:space="0" w:color="auto"/>
        <w:left w:val="none" w:sz="0" w:space="0" w:color="auto"/>
        <w:bottom w:val="none" w:sz="0" w:space="0" w:color="auto"/>
        <w:right w:val="none" w:sz="0" w:space="0" w:color="auto"/>
      </w:divBdr>
    </w:div>
    <w:div w:id="939293284">
      <w:bodyDiv w:val="1"/>
      <w:marLeft w:val="0"/>
      <w:marRight w:val="0"/>
      <w:marTop w:val="0"/>
      <w:marBottom w:val="0"/>
      <w:divBdr>
        <w:top w:val="none" w:sz="0" w:space="0" w:color="auto"/>
        <w:left w:val="none" w:sz="0" w:space="0" w:color="auto"/>
        <w:bottom w:val="none" w:sz="0" w:space="0" w:color="auto"/>
        <w:right w:val="none" w:sz="0" w:space="0" w:color="auto"/>
      </w:divBdr>
    </w:div>
    <w:div w:id="940181646">
      <w:bodyDiv w:val="1"/>
      <w:marLeft w:val="0"/>
      <w:marRight w:val="0"/>
      <w:marTop w:val="0"/>
      <w:marBottom w:val="0"/>
      <w:divBdr>
        <w:top w:val="none" w:sz="0" w:space="0" w:color="auto"/>
        <w:left w:val="none" w:sz="0" w:space="0" w:color="auto"/>
        <w:bottom w:val="none" w:sz="0" w:space="0" w:color="auto"/>
        <w:right w:val="none" w:sz="0" w:space="0" w:color="auto"/>
      </w:divBdr>
    </w:div>
    <w:div w:id="940836631">
      <w:bodyDiv w:val="1"/>
      <w:marLeft w:val="0"/>
      <w:marRight w:val="0"/>
      <w:marTop w:val="0"/>
      <w:marBottom w:val="0"/>
      <w:divBdr>
        <w:top w:val="none" w:sz="0" w:space="0" w:color="auto"/>
        <w:left w:val="none" w:sz="0" w:space="0" w:color="auto"/>
        <w:bottom w:val="none" w:sz="0" w:space="0" w:color="auto"/>
        <w:right w:val="none" w:sz="0" w:space="0" w:color="auto"/>
      </w:divBdr>
    </w:div>
    <w:div w:id="947858489">
      <w:bodyDiv w:val="1"/>
      <w:marLeft w:val="0"/>
      <w:marRight w:val="0"/>
      <w:marTop w:val="0"/>
      <w:marBottom w:val="0"/>
      <w:divBdr>
        <w:top w:val="none" w:sz="0" w:space="0" w:color="auto"/>
        <w:left w:val="none" w:sz="0" w:space="0" w:color="auto"/>
        <w:bottom w:val="none" w:sz="0" w:space="0" w:color="auto"/>
        <w:right w:val="none" w:sz="0" w:space="0" w:color="auto"/>
      </w:divBdr>
    </w:div>
    <w:div w:id="948588604">
      <w:bodyDiv w:val="1"/>
      <w:marLeft w:val="0"/>
      <w:marRight w:val="0"/>
      <w:marTop w:val="0"/>
      <w:marBottom w:val="0"/>
      <w:divBdr>
        <w:top w:val="none" w:sz="0" w:space="0" w:color="auto"/>
        <w:left w:val="none" w:sz="0" w:space="0" w:color="auto"/>
        <w:bottom w:val="none" w:sz="0" w:space="0" w:color="auto"/>
        <w:right w:val="none" w:sz="0" w:space="0" w:color="auto"/>
      </w:divBdr>
    </w:div>
    <w:div w:id="950480197">
      <w:bodyDiv w:val="1"/>
      <w:marLeft w:val="0"/>
      <w:marRight w:val="0"/>
      <w:marTop w:val="0"/>
      <w:marBottom w:val="0"/>
      <w:divBdr>
        <w:top w:val="none" w:sz="0" w:space="0" w:color="auto"/>
        <w:left w:val="none" w:sz="0" w:space="0" w:color="auto"/>
        <w:bottom w:val="none" w:sz="0" w:space="0" w:color="auto"/>
        <w:right w:val="none" w:sz="0" w:space="0" w:color="auto"/>
      </w:divBdr>
    </w:div>
    <w:div w:id="959071150">
      <w:bodyDiv w:val="1"/>
      <w:marLeft w:val="0"/>
      <w:marRight w:val="0"/>
      <w:marTop w:val="0"/>
      <w:marBottom w:val="0"/>
      <w:divBdr>
        <w:top w:val="none" w:sz="0" w:space="0" w:color="auto"/>
        <w:left w:val="none" w:sz="0" w:space="0" w:color="auto"/>
        <w:bottom w:val="none" w:sz="0" w:space="0" w:color="auto"/>
        <w:right w:val="none" w:sz="0" w:space="0" w:color="auto"/>
      </w:divBdr>
    </w:div>
    <w:div w:id="959646297">
      <w:bodyDiv w:val="1"/>
      <w:marLeft w:val="0"/>
      <w:marRight w:val="0"/>
      <w:marTop w:val="0"/>
      <w:marBottom w:val="0"/>
      <w:divBdr>
        <w:top w:val="none" w:sz="0" w:space="0" w:color="auto"/>
        <w:left w:val="none" w:sz="0" w:space="0" w:color="auto"/>
        <w:bottom w:val="none" w:sz="0" w:space="0" w:color="auto"/>
        <w:right w:val="none" w:sz="0" w:space="0" w:color="auto"/>
      </w:divBdr>
    </w:div>
    <w:div w:id="962075806">
      <w:bodyDiv w:val="1"/>
      <w:marLeft w:val="0"/>
      <w:marRight w:val="0"/>
      <w:marTop w:val="0"/>
      <w:marBottom w:val="0"/>
      <w:divBdr>
        <w:top w:val="none" w:sz="0" w:space="0" w:color="auto"/>
        <w:left w:val="none" w:sz="0" w:space="0" w:color="auto"/>
        <w:bottom w:val="none" w:sz="0" w:space="0" w:color="auto"/>
        <w:right w:val="none" w:sz="0" w:space="0" w:color="auto"/>
      </w:divBdr>
    </w:div>
    <w:div w:id="971179498">
      <w:bodyDiv w:val="1"/>
      <w:marLeft w:val="0"/>
      <w:marRight w:val="0"/>
      <w:marTop w:val="0"/>
      <w:marBottom w:val="0"/>
      <w:divBdr>
        <w:top w:val="none" w:sz="0" w:space="0" w:color="auto"/>
        <w:left w:val="none" w:sz="0" w:space="0" w:color="auto"/>
        <w:bottom w:val="none" w:sz="0" w:space="0" w:color="auto"/>
        <w:right w:val="none" w:sz="0" w:space="0" w:color="auto"/>
      </w:divBdr>
    </w:div>
    <w:div w:id="976910256">
      <w:bodyDiv w:val="1"/>
      <w:marLeft w:val="0"/>
      <w:marRight w:val="0"/>
      <w:marTop w:val="0"/>
      <w:marBottom w:val="0"/>
      <w:divBdr>
        <w:top w:val="none" w:sz="0" w:space="0" w:color="auto"/>
        <w:left w:val="none" w:sz="0" w:space="0" w:color="auto"/>
        <w:bottom w:val="none" w:sz="0" w:space="0" w:color="auto"/>
        <w:right w:val="none" w:sz="0" w:space="0" w:color="auto"/>
      </w:divBdr>
    </w:div>
    <w:div w:id="979264065">
      <w:bodyDiv w:val="1"/>
      <w:marLeft w:val="0"/>
      <w:marRight w:val="0"/>
      <w:marTop w:val="0"/>
      <w:marBottom w:val="0"/>
      <w:divBdr>
        <w:top w:val="none" w:sz="0" w:space="0" w:color="auto"/>
        <w:left w:val="none" w:sz="0" w:space="0" w:color="auto"/>
        <w:bottom w:val="none" w:sz="0" w:space="0" w:color="auto"/>
        <w:right w:val="none" w:sz="0" w:space="0" w:color="auto"/>
      </w:divBdr>
    </w:div>
    <w:div w:id="982539657">
      <w:bodyDiv w:val="1"/>
      <w:marLeft w:val="0"/>
      <w:marRight w:val="0"/>
      <w:marTop w:val="0"/>
      <w:marBottom w:val="0"/>
      <w:divBdr>
        <w:top w:val="none" w:sz="0" w:space="0" w:color="auto"/>
        <w:left w:val="none" w:sz="0" w:space="0" w:color="auto"/>
        <w:bottom w:val="none" w:sz="0" w:space="0" w:color="auto"/>
        <w:right w:val="none" w:sz="0" w:space="0" w:color="auto"/>
      </w:divBdr>
    </w:div>
    <w:div w:id="982664077">
      <w:bodyDiv w:val="1"/>
      <w:marLeft w:val="0"/>
      <w:marRight w:val="0"/>
      <w:marTop w:val="0"/>
      <w:marBottom w:val="0"/>
      <w:divBdr>
        <w:top w:val="none" w:sz="0" w:space="0" w:color="auto"/>
        <w:left w:val="none" w:sz="0" w:space="0" w:color="auto"/>
        <w:bottom w:val="none" w:sz="0" w:space="0" w:color="auto"/>
        <w:right w:val="none" w:sz="0" w:space="0" w:color="auto"/>
      </w:divBdr>
    </w:div>
    <w:div w:id="983505623">
      <w:bodyDiv w:val="1"/>
      <w:marLeft w:val="0"/>
      <w:marRight w:val="0"/>
      <w:marTop w:val="0"/>
      <w:marBottom w:val="0"/>
      <w:divBdr>
        <w:top w:val="none" w:sz="0" w:space="0" w:color="auto"/>
        <w:left w:val="none" w:sz="0" w:space="0" w:color="auto"/>
        <w:bottom w:val="none" w:sz="0" w:space="0" w:color="auto"/>
        <w:right w:val="none" w:sz="0" w:space="0" w:color="auto"/>
      </w:divBdr>
    </w:div>
    <w:div w:id="987392915">
      <w:bodyDiv w:val="1"/>
      <w:marLeft w:val="0"/>
      <w:marRight w:val="0"/>
      <w:marTop w:val="0"/>
      <w:marBottom w:val="0"/>
      <w:divBdr>
        <w:top w:val="none" w:sz="0" w:space="0" w:color="auto"/>
        <w:left w:val="none" w:sz="0" w:space="0" w:color="auto"/>
        <w:bottom w:val="none" w:sz="0" w:space="0" w:color="auto"/>
        <w:right w:val="none" w:sz="0" w:space="0" w:color="auto"/>
      </w:divBdr>
    </w:div>
    <w:div w:id="992102382">
      <w:bodyDiv w:val="1"/>
      <w:marLeft w:val="0"/>
      <w:marRight w:val="0"/>
      <w:marTop w:val="0"/>
      <w:marBottom w:val="0"/>
      <w:divBdr>
        <w:top w:val="none" w:sz="0" w:space="0" w:color="auto"/>
        <w:left w:val="none" w:sz="0" w:space="0" w:color="auto"/>
        <w:bottom w:val="none" w:sz="0" w:space="0" w:color="auto"/>
        <w:right w:val="none" w:sz="0" w:space="0" w:color="auto"/>
      </w:divBdr>
    </w:div>
    <w:div w:id="992441931">
      <w:bodyDiv w:val="1"/>
      <w:marLeft w:val="0"/>
      <w:marRight w:val="0"/>
      <w:marTop w:val="0"/>
      <w:marBottom w:val="0"/>
      <w:divBdr>
        <w:top w:val="none" w:sz="0" w:space="0" w:color="auto"/>
        <w:left w:val="none" w:sz="0" w:space="0" w:color="auto"/>
        <w:bottom w:val="none" w:sz="0" w:space="0" w:color="auto"/>
        <w:right w:val="none" w:sz="0" w:space="0" w:color="auto"/>
      </w:divBdr>
    </w:div>
    <w:div w:id="996611868">
      <w:bodyDiv w:val="1"/>
      <w:marLeft w:val="0"/>
      <w:marRight w:val="0"/>
      <w:marTop w:val="0"/>
      <w:marBottom w:val="0"/>
      <w:divBdr>
        <w:top w:val="none" w:sz="0" w:space="0" w:color="auto"/>
        <w:left w:val="none" w:sz="0" w:space="0" w:color="auto"/>
        <w:bottom w:val="none" w:sz="0" w:space="0" w:color="auto"/>
        <w:right w:val="none" w:sz="0" w:space="0" w:color="auto"/>
      </w:divBdr>
    </w:div>
    <w:div w:id="998118815">
      <w:bodyDiv w:val="1"/>
      <w:marLeft w:val="0"/>
      <w:marRight w:val="0"/>
      <w:marTop w:val="0"/>
      <w:marBottom w:val="0"/>
      <w:divBdr>
        <w:top w:val="none" w:sz="0" w:space="0" w:color="auto"/>
        <w:left w:val="none" w:sz="0" w:space="0" w:color="auto"/>
        <w:bottom w:val="none" w:sz="0" w:space="0" w:color="auto"/>
        <w:right w:val="none" w:sz="0" w:space="0" w:color="auto"/>
      </w:divBdr>
    </w:div>
    <w:div w:id="1009061672">
      <w:bodyDiv w:val="1"/>
      <w:marLeft w:val="0"/>
      <w:marRight w:val="0"/>
      <w:marTop w:val="0"/>
      <w:marBottom w:val="0"/>
      <w:divBdr>
        <w:top w:val="none" w:sz="0" w:space="0" w:color="auto"/>
        <w:left w:val="none" w:sz="0" w:space="0" w:color="auto"/>
        <w:bottom w:val="none" w:sz="0" w:space="0" w:color="auto"/>
        <w:right w:val="none" w:sz="0" w:space="0" w:color="auto"/>
      </w:divBdr>
    </w:div>
    <w:div w:id="1009602424">
      <w:bodyDiv w:val="1"/>
      <w:marLeft w:val="0"/>
      <w:marRight w:val="0"/>
      <w:marTop w:val="0"/>
      <w:marBottom w:val="0"/>
      <w:divBdr>
        <w:top w:val="none" w:sz="0" w:space="0" w:color="auto"/>
        <w:left w:val="none" w:sz="0" w:space="0" w:color="auto"/>
        <w:bottom w:val="none" w:sz="0" w:space="0" w:color="auto"/>
        <w:right w:val="none" w:sz="0" w:space="0" w:color="auto"/>
      </w:divBdr>
    </w:div>
    <w:div w:id="1010135349">
      <w:bodyDiv w:val="1"/>
      <w:marLeft w:val="0"/>
      <w:marRight w:val="0"/>
      <w:marTop w:val="0"/>
      <w:marBottom w:val="0"/>
      <w:divBdr>
        <w:top w:val="none" w:sz="0" w:space="0" w:color="auto"/>
        <w:left w:val="none" w:sz="0" w:space="0" w:color="auto"/>
        <w:bottom w:val="none" w:sz="0" w:space="0" w:color="auto"/>
        <w:right w:val="none" w:sz="0" w:space="0" w:color="auto"/>
      </w:divBdr>
    </w:div>
    <w:div w:id="1011494721">
      <w:bodyDiv w:val="1"/>
      <w:marLeft w:val="0"/>
      <w:marRight w:val="0"/>
      <w:marTop w:val="0"/>
      <w:marBottom w:val="0"/>
      <w:divBdr>
        <w:top w:val="none" w:sz="0" w:space="0" w:color="auto"/>
        <w:left w:val="none" w:sz="0" w:space="0" w:color="auto"/>
        <w:bottom w:val="none" w:sz="0" w:space="0" w:color="auto"/>
        <w:right w:val="none" w:sz="0" w:space="0" w:color="auto"/>
      </w:divBdr>
    </w:div>
    <w:div w:id="1014498749">
      <w:bodyDiv w:val="1"/>
      <w:marLeft w:val="0"/>
      <w:marRight w:val="0"/>
      <w:marTop w:val="0"/>
      <w:marBottom w:val="0"/>
      <w:divBdr>
        <w:top w:val="none" w:sz="0" w:space="0" w:color="auto"/>
        <w:left w:val="none" w:sz="0" w:space="0" w:color="auto"/>
        <w:bottom w:val="none" w:sz="0" w:space="0" w:color="auto"/>
        <w:right w:val="none" w:sz="0" w:space="0" w:color="auto"/>
      </w:divBdr>
    </w:div>
    <w:div w:id="1014571153">
      <w:bodyDiv w:val="1"/>
      <w:marLeft w:val="0"/>
      <w:marRight w:val="0"/>
      <w:marTop w:val="0"/>
      <w:marBottom w:val="0"/>
      <w:divBdr>
        <w:top w:val="none" w:sz="0" w:space="0" w:color="auto"/>
        <w:left w:val="none" w:sz="0" w:space="0" w:color="auto"/>
        <w:bottom w:val="none" w:sz="0" w:space="0" w:color="auto"/>
        <w:right w:val="none" w:sz="0" w:space="0" w:color="auto"/>
      </w:divBdr>
    </w:div>
    <w:div w:id="1024132971">
      <w:bodyDiv w:val="1"/>
      <w:marLeft w:val="0"/>
      <w:marRight w:val="0"/>
      <w:marTop w:val="0"/>
      <w:marBottom w:val="0"/>
      <w:divBdr>
        <w:top w:val="none" w:sz="0" w:space="0" w:color="auto"/>
        <w:left w:val="none" w:sz="0" w:space="0" w:color="auto"/>
        <w:bottom w:val="none" w:sz="0" w:space="0" w:color="auto"/>
        <w:right w:val="none" w:sz="0" w:space="0" w:color="auto"/>
      </w:divBdr>
    </w:div>
    <w:div w:id="1029332554">
      <w:bodyDiv w:val="1"/>
      <w:marLeft w:val="0"/>
      <w:marRight w:val="0"/>
      <w:marTop w:val="0"/>
      <w:marBottom w:val="0"/>
      <w:divBdr>
        <w:top w:val="none" w:sz="0" w:space="0" w:color="auto"/>
        <w:left w:val="none" w:sz="0" w:space="0" w:color="auto"/>
        <w:bottom w:val="none" w:sz="0" w:space="0" w:color="auto"/>
        <w:right w:val="none" w:sz="0" w:space="0" w:color="auto"/>
      </w:divBdr>
    </w:div>
    <w:div w:id="1031030957">
      <w:bodyDiv w:val="1"/>
      <w:marLeft w:val="0"/>
      <w:marRight w:val="0"/>
      <w:marTop w:val="0"/>
      <w:marBottom w:val="0"/>
      <w:divBdr>
        <w:top w:val="none" w:sz="0" w:space="0" w:color="auto"/>
        <w:left w:val="none" w:sz="0" w:space="0" w:color="auto"/>
        <w:bottom w:val="none" w:sz="0" w:space="0" w:color="auto"/>
        <w:right w:val="none" w:sz="0" w:space="0" w:color="auto"/>
      </w:divBdr>
    </w:div>
    <w:div w:id="1031800818">
      <w:bodyDiv w:val="1"/>
      <w:marLeft w:val="0"/>
      <w:marRight w:val="0"/>
      <w:marTop w:val="0"/>
      <w:marBottom w:val="0"/>
      <w:divBdr>
        <w:top w:val="none" w:sz="0" w:space="0" w:color="auto"/>
        <w:left w:val="none" w:sz="0" w:space="0" w:color="auto"/>
        <w:bottom w:val="none" w:sz="0" w:space="0" w:color="auto"/>
        <w:right w:val="none" w:sz="0" w:space="0" w:color="auto"/>
      </w:divBdr>
    </w:div>
    <w:div w:id="1032851113">
      <w:bodyDiv w:val="1"/>
      <w:marLeft w:val="0"/>
      <w:marRight w:val="0"/>
      <w:marTop w:val="0"/>
      <w:marBottom w:val="0"/>
      <w:divBdr>
        <w:top w:val="none" w:sz="0" w:space="0" w:color="auto"/>
        <w:left w:val="none" w:sz="0" w:space="0" w:color="auto"/>
        <w:bottom w:val="none" w:sz="0" w:space="0" w:color="auto"/>
        <w:right w:val="none" w:sz="0" w:space="0" w:color="auto"/>
      </w:divBdr>
    </w:div>
    <w:div w:id="1033312661">
      <w:bodyDiv w:val="1"/>
      <w:marLeft w:val="0"/>
      <w:marRight w:val="0"/>
      <w:marTop w:val="0"/>
      <w:marBottom w:val="0"/>
      <w:divBdr>
        <w:top w:val="none" w:sz="0" w:space="0" w:color="auto"/>
        <w:left w:val="none" w:sz="0" w:space="0" w:color="auto"/>
        <w:bottom w:val="none" w:sz="0" w:space="0" w:color="auto"/>
        <w:right w:val="none" w:sz="0" w:space="0" w:color="auto"/>
      </w:divBdr>
    </w:div>
    <w:div w:id="1041438282">
      <w:bodyDiv w:val="1"/>
      <w:marLeft w:val="0"/>
      <w:marRight w:val="0"/>
      <w:marTop w:val="0"/>
      <w:marBottom w:val="0"/>
      <w:divBdr>
        <w:top w:val="none" w:sz="0" w:space="0" w:color="auto"/>
        <w:left w:val="none" w:sz="0" w:space="0" w:color="auto"/>
        <w:bottom w:val="none" w:sz="0" w:space="0" w:color="auto"/>
        <w:right w:val="none" w:sz="0" w:space="0" w:color="auto"/>
      </w:divBdr>
    </w:div>
    <w:div w:id="1042175814">
      <w:bodyDiv w:val="1"/>
      <w:marLeft w:val="0"/>
      <w:marRight w:val="0"/>
      <w:marTop w:val="0"/>
      <w:marBottom w:val="0"/>
      <w:divBdr>
        <w:top w:val="none" w:sz="0" w:space="0" w:color="auto"/>
        <w:left w:val="none" w:sz="0" w:space="0" w:color="auto"/>
        <w:bottom w:val="none" w:sz="0" w:space="0" w:color="auto"/>
        <w:right w:val="none" w:sz="0" w:space="0" w:color="auto"/>
      </w:divBdr>
    </w:div>
    <w:div w:id="1045253983">
      <w:bodyDiv w:val="1"/>
      <w:marLeft w:val="0"/>
      <w:marRight w:val="0"/>
      <w:marTop w:val="0"/>
      <w:marBottom w:val="0"/>
      <w:divBdr>
        <w:top w:val="none" w:sz="0" w:space="0" w:color="auto"/>
        <w:left w:val="none" w:sz="0" w:space="0" w:color="auto"/>
        <w:bottom w:val="none" w:sz="0" w:space="0" w:color="auto"/>
        <w:right w:val="none" w:sz="0" w:space="0" w:color="auto"/>
      </w:divBdr>
    </w:div>
    <w:div w:id="1048451238">
      <w:bodyDiv w:val="1"/>
      <w:marLeft w:val="0"/>
      <w:marRight w:val="0"/>
      <w:marTop w:val="0"/>
      <w:marBottom w:val="0"/>
      <w:divBdr>
        <w:top w:val="none" w:sz="0" w:space="0" w:color="auto"/>
        <w:left w:val="none" w:sz="0" w:space="0" w:color="auto"/>
        <w:bottom w:val="none" w:sz="0" w:space="0" w:color="auto"/>
        <w:right w:val="none" w:sz="0" w:space="0" w:color="auto"/>
      </w:divBdr>
    </w:div>
    <w:div w:id="1056973134">
      <w:bodyDiv w:val="1"/>
      <w:marLeft w:val="0"/>
      <w:marRight w:val="0"/>
      <w:marTop w:val="0"/>
      <w:marBottom w:val="0"/>
      <w:divBdr>
        <w:top w:val="none" w:sz="0" w:space="0" w:color="auto"/>
        <w:left w:val="none" w:sz="0" w:space="0" w:color="auto"/>
        <w:bottom w:val="none" w:sz="0" w:space="0" w:color="auto"/>
        <w:right w:val="none" w:sz="0" w:space="0" w:color="auto"/>
      </w:divBdr>
    </w:div>
    <w:div w:id="1067265929">
      <w:bodyDiv w:val="1"/>
      <w:marLeft w:val="0"/>
      <w:marRight w:val="0"/>
      <w:marTop w:val="0"/>
      <w:marBottom w:val="0"/>
      <w:divBdr>
        <w:top w:val="none" w:sz="0" w:space="0" w:color="auto"/>
        <w:left w:val="none" w:sz="0" w:space="0" w:color="auto"/>
        <w:bottom w:val="none" w:sz="0" w:space="0" w:color="auto"/>
        <w:right w:val="none" w:sz="0" w:space="0" w:color="auto"/>
      </w:divBdr>
    </w:div>
    <w:div w:id="1069426892">
      <w:bodyDiv w:val="1"/>
      <w:marLeft w:val="0"/>
      <w:marRight w:val="0"/>
      <w:marTop w:val="0"/>
      <w:marBottom w:val="0"/>
      <w:divBdr>
        <w:top w:val="none" w:sz="0" w:space="0" w:color="auto"/>
        <w:left w:val="none" w:sz="0" w:space="0" w:color="auto"/>
        <w:bottom w:val="none" w:sz="0" w:space="0" w:color="auto"/>
        <w:right w:val="none" w:sz="0" w:space="0" w:color="auto"/>
      </w:divBdr>
    </w:div>
    <w:div w:id="1070427727">
      <w:bodyDiv w:val="1"/>
      <w:marLeft w:val="0"/>
      <w:marRight w:val="0"/>
      <w:marTop w:val="0"/>
      <w:marBottom w:val="0"/>
      <w:divBdr>
        <w:top w:val="none" w:sz="0" w:space="0" w:color="auto"/>
        <w:left w:val="none" w:sz="0" w:space="0" w:color="auto"/>
        <w:bottom w:val="none" w:sz="0" w:space="0" w:color="auto"/>
        <w:right w:val="none" w:sz="0" w:space="0" w:color="auto"/>
      </w:divBdr>
    </w:div>
    <w:div w:id="1072897308">
      <w:bodyDiv w:val="1"/>
      <w:marLeft w:val="0"/>
      <w:marRight w:val="0"/>
      <w:marTop w:val="0"/>
      <w:marBottom w:val="0"/>
      <w:divBdr>
        <w:top w:val="none" w:sz="0" w:space="0" w:color="auto"/>
        <w:left w:val="none" w:sz="0" w:space="0" w:color="auto"/>
        <w:bottom w:val="none" w:sz="0" w:space="0" w:color="auto"/>
        <w:right w:val="none" w:sz="0" w:space="0" w:color="auto"/>
      </w:divBdr>
    </w:div>
    <w:div w:id="1073890157">
      <w:bodyDiv w:val="1"/>
      <w:marLeft w:val="0"/>
      <w:marRight w:val="0"/>
      <w:marTop w:val="0"/>
      <w:marBottom w:val="0"/>
      <w:divBdr>
        <w:top w:val="none" w:sz="0" w:space="0" w:color="auto"/>
        <w:left w:val="none" w:sz="0" w:space="0" w:color="auto"/>
        <w:bottom w:val="none" w:sz="0" w:space="0" w:color="auto"/>
        <w:right w:val="none" w:sz="0" w:space="0" w:color="auto"/>
      </w:divBdr>
    </w:div>
    <w:div w:id="1076244229">
      <w:bodyDiv w:val="1"/>
      <w:marLeft w:val="0"/>
      <w:marRight w:val="0"/>
      <w:marTop w:val="0"/>
      <w:marBottom w:val="0"/>
      <w:divBdr>
        <w:top w:val="none" w:sz="0" w:space="0" w:color="auto"/>
        <w:left w:val="none" w:sz="0" w:space="0" w:color="auto"/>
        <w:bottom w:val="none" w:sz="0" w:space="0" w:color="auto"/>
        <w:right w:val="none" w:sz="0" w:space="0" w:color="auto"/>
      </w:divBdr>
    </w:div>
    <w:div w:id="1076829174">
      <w:bodyDiv w:val="1"/>
      <w:marLeft w:val="0"/>
      <w:marRight w:val="0"/>
      <w:marTop w:val="0"/>
      <w:marBottom w:val="0"/>
      <w:divBdr>
        <w:top w:val="none" w:sz="0" w:space="0" w:color="auto"/>
        <w:left w:val="none" w:sz="0" w:space="0" w:color="auto"/>
        <w:bottom w:val="none" w:sz="0" w:space="0" w:color="auto"/>
        <w:right w:val="none" w:sz="0" w:space="0" w:color="auto"/>
      </w:divBdr>
    </w:div>
    <w:div w:id="1083992229">
      <w:bodyDiv w:val="1"/>
      <w:marLeft w:val="0"/>
      <w:marRight w:val="0"/>
      <w:marTop w:val="0"/>
      <w:marBottom w:val="0"/>
      <w:divBdr>
        <w:top w:val="none" w:sz="0" w:space="0" w:color="auto"/>
        <w:left w:val="none" w:sz="0" w:space="0" w:color="auto"/>
        <w:bottom w:val="none" w:sz="0" w:space="0" w:color="auto"/>
        <w:right w:val="none" w:sz="0" w:space="0" w:color="auto"/>
      </w:divBdr>
    </w:div>
    <w:div w:id="1086154581">
      <w:bodyDiv w:val="1"/>
      <w:marLeft w:val="0"/>
      <w:marRight w:val="0"/>
      <w:marTop w:val="0"/>
      <w:marBottom w:val="0"/>
      <w:divBdr>
        <w:top w:val="none" w:sz="0" w:space="0" w:color="auto"/>
        <w:left w:val="none" w:sz="0" w:space="0" w:color="auto"/>
        <w:bottom w:val="none" w:sz="0" w:space="0" w:color="auto"/>
        <w:right w:val="none" w:sz="0" w:space="0" w:color="auto"/>
      </w:divBdr>
    </w:div>
    <w:div w:id="1088384750">
      <w:bodyDiv w:val="1"/>
      <w:marLeft w:val="0"/>
      <w:marRight w:val="0"/>
      <w:marTop w:val="0"/>
      <w:marBottom w:val="0"/>
      <w:divBdr>
        <w:top w:val="none" w:sz="0" w:space="0" w:color="auto"/>
        <w:left w:val="none" w:sz="0" w:space="0" w:color="auto"/>
        <w:bottom w:val="none" w:sz="0" w:space="0" w:color="auto"/>
        <w:right w:val="none" w:sz="0" w:space="0" w:color="auto"/>
      </w:divBdr>
    </w:div>
    <w:div w:id="1090277390">
      <w:bodyDiv w:val="1"/>
      <w:marLeft w:val="0"/>
      <w:marRight w:val="0"/>
      <w:marTop w:val="0"/>
      <w:marBottom w:val="0"/>
      <w:divBdr>
        <w:top w:val="none" w:sz="0" w:space="0" w:color="auto"/>
        <w:left w:val="none" w:sz="0" w:space="0" w:color="auto"/>
        <w:bottom w:val="none" w:sz="0" w:space="0" w:color="auto"/>
        <w:right w:val="none" w:sz="0" w:space="0" w:color="auto"/>
      </w:divBdr>
    </w:div>
    <w:div w:id="1091657075">
      <w:bodyDiv w:val="1"/>
      <w:marLeft w:val="0"/>
      <w:marRight w:val="0"/>
      <w:marTop w:val="0"/>
      <w:marBottom w:val="0"/>
      <w:divBdr>
        <w:top w:val="none" w:sz="0" w:space="0" w:color="auto"/>
        <w:left w:val="none" w:sz="0" w:space="0" w:color="auto"/>
        <w:bottom w:val="none" w:sz="0" w:space="0" w:color="auto"/>
        <w:right w:val="none" w:sz="0" w:space="0" w:color="auto"/>
      </w:divBdr>
    </w:div>
    <w:div w:id="1092046272">
      <w:bodyDiv w:val="1"/>
      <w:marLeft w:val="0"/>
      <w:marRight w:val="0"/>
      <w:marTop w:val="0"/>
      <w:marBottom w:val="0"/>
      <w:divBdr>
        <w:top w:val="none" w:sz="0" w:space="0" w:color="auto"/>
        <w:left w:val="none" w:sz="0" w:space="0" w:color="auto"/>
        <w:bottom w:val="none" w:sz="0" w:space="0" w:color="auto"/>
        <w:right w:val="none" w:sz="0" w:space="0" w:color="auto"/>
      </w:divBdr>
    </w:div>
    <w:div w:id="1094520398">
      <w:bodyDiv w:val="1"/>
      <w:marLeft w:val="0"/>
      <w:marRight w:val="0"/>
      <w:marTop w:val="0"/>
      <w:marBottom w:val="0"/>
      <w:divBdr>
        <w:top w:val="none" w:sz="0" w:space="0" w:color="auto"/>
        <w:left w:val="none" w:sz="0" w:space="0" w:color="auto"/>
        <w:bottom w:val="none" w:sz="0" w:space="0" w:color="auto"/>
        <w:right w:val="none" w:sz="0" w:space="0" w:color="auto"/>
      </w:divBdr>
    </w:div>
    <w:div w:id="1095322912">
      <w:bodyDiv w:val="1"/>
      <w:marLeft w:val="0"/>
      <w:marRight w:val="0"/>
      <w:marTop w:val="0"/>
      <w:marBottom w:val="0"/>
      <w:divBdr>
        <w:top w:val="none" w:sz="0" w:space="0" w:color="auto"/>
        <w:left w:val="none" w:sz="0" w:space="0" w:color="auto"/>
        <w:bottom w:val="none" w:sz="0" w:space="0" w:color="auto"/>
        <w:right w:val="none" w:sz="0" w:space="0" w:color="auto"/>
      </w:divBdr>
    </w:div>
    <w:div w:id="1098915695">
      <w:bodyDiv w:val="1"/>
      <w:marLeft w:val="0"/>
      <w:marRight w:val="0"/>
      <w:marTop w:val="0"/>
      <w:marBottom w:val="0"/>
      <w:divBdr>
        <w:top w:val="none" w:sz="0" w:space="0" w:color="auto"/>
        <w:left w:val="none" w:sz="0" w:space="0" w:color="auto"/>
        <w:bottom w:val="none" w:sz="0" w:space="0" w:color="auto"/>
        <w:right w:val="none" w:sz="0" w:space="0" w:color="auto"/>
      </w:divBdr>
    </w:div>
    <w:div w:id="1103106663">
      <w:bodyDiv w:val="1"/>
      <w:marLeft w:val="0"/>
      <w:marRight w:val="0"/>
      <w:marTop w:val="0"/>
      <w:marBottom w:val="0"/>
      <w:divBdr>
        <w:top w:val="none" w:sz="0" w:space="0" w:color="auto"/>
        <w:left w:val="none" w:sz="0" w:space="0" w:color="auto"/>
        <w:bottom w:val="none" w:sz="0" w:space="0" w:color="auto"/>
        <w:right w:val="none" w:sz="0" w:space="0" w:color="auto"/>
      </w:divBdr>
    </w:div>
    <w:div w:id="1105540369">
      <w:bodyDiv w:val="1"/>
      <w:marLeft w:val="0"/>
      <w:marRight w:val="0"/>
      <w:marTop w:val="0"/>
      <w:marBottom w:val="0"/>
      <w:divBdr>
        <w:top w:val="none" w:sz="0" w:space="0" w:color="auto"/>
        <w:left w:val="none" w:sz="0" w:space="0" w:color="auto"/>
        <w:bottom w:val="none" w:sz="0" w:space="0" w:color="auto"/>
        <w:right w:val="none" w:sz="0" w:space="0" w:color="auto"/>
      </w:divBdr>
    </w:div>
    <w:div w:id="1107971095">
      <w:bodyDiv w:val="1"/>
      <w:marLeft w:val="0"/>
      <w:marRight w:val="0"/>
      <w:marTop w:val="0"/>
      <w:marBottom w:val="0"/>
      <w:divBdr>
        <w:top w:val="none" w:sz="0" w:space="0" w:color="auto"/>
        <w:left w:val="none" w:sz="0" w:space="0" w:color="auto"/>
        <w:bottom w:val="none" w:sz="0" w:space="0" w:color="auto"/>
        <w:right w:val="none" w:sz="0" w:space="0" w:color="auto"/>
      </w:divBdr>
    </w:div>
    <w:div w:id="1108423958">
      <w:bodyDiv w:val="1"/>
      <w:marLeft w:val="0"/>
      <w:marRight w:val="0"/>
      <w:marTop w:val="0"/>
      <w:marBottom w:val="0"/>
      <w:divBdr>
        <w:top w:val="none" w:sz="0" w:space="0" w:color="auto"/>
        <w:left w:val="none" w:sz="0" w:space="0" w:color="auto"/>
        <w:bottom w:val="none" w:sz="0" w:space="0" w:color="auto"/>
        <w:right w:val="none" w:sz="0" w:space="0" w:color="auto"/>
      </w:divBdr>
    </w:div>
    <w:div w:id="1116296614">
      <w:bodyDiv w:val="1"/>
      <w:marLeft w:val="0"/>
      <w:marRight w:val="0"/>
      <w:marTop w:val="0"/>
      <w:marBottom w:val="0"/>
      <w:divBdr>
        <w:top w:val="none" w:sz="0" w:space="0" w:color="auto"/>
        <w:left w:val="none" w:sz="0" w:space="0" w:color="auto"/>
        <w:bottom w:val="none" w:sz="0" w:space="0" w:color="auto"/>
        <w:right w:val="none" w:sz="0" w:space="0" w:color="auto"/>
      </w:divBdr>
    </w:div>
    <w:div w:id="1121456540">
      <w:bodyDiv w:val="1"/>
      <w:marLeft w:val="0"/>
      <w:marRight w:val="0"/>
      <w:marTop w:val="0"/>
      <w:marBottom w:val="0"/>
      <w:divBdr>
        <w:top w:val="none" w:sz="0" w:space="0" w:color="auto"/>
        <w:left w:val="none" w:sz="0" w:space="0" w:color="auto"/>
        <w:bottom w:val="none" w:sz="0" w:space="0" w:color="auto"/>
        <w:right w:val="none" w:sz="0" w:space="0" w:color="auto"/>
      </w:divBdr>
    </w:div>
    <w:div w:id="1123964889">
      <w:bodyDiv w:val="1"/>
      <w:marLeft w:val="0"/>
      <w:marRight w:val="0"/>
      <w:marTop w:val="0"/>
      <w:marBottom w:val="0"/>
      <w:divBdr>
        <w:top w:val="none" w:sz="0" w:space="0" w:color="auto"/>
        <w:left w:val="none" w:sz="0" w:space="0" w:color="auto"/>
        <w:bottom w:val="none" w:sz="0" w:space="0" w:color="auto"/>
        <w:right w:val="none" w:sz="0" w:space="0" w:color="auto"/>
      </w:divBdr>
    </w:div>
    <w:div w:id="1125074567">
      <w:bodyDiv w:val="1"/>
      <w:marLeft w:val="0"/>
      <w:marRight w:val="0"/>
      <w:marTop w:val="0"/>
      <w:marBottom w:val="0"/>
      <w:divBdr>
        <w:top w:val="none" w:sz="0" w:space="0" w:color="auto"/>
        <w:left w:val="none" w:sz="0" w:space="0" w:color="auto"/>
        <w:bottom w:val="none" w:sz="0" w:space="0" w:color="auto"/>
        <w:right w:val="none" w:sz="0" w:space="0" w:color="auto"/>
      </w:divBdr>
    </w:div>
    <w:div w:id="1125466297">
      <w:bodyDiv w:val="1"/>
      <w:marLeft w:val="0"/>
      <w:marRight w:val="0"/>
      <w:marTop w:val="0"/>
      <w:marBottom w:val="0"/>
      <w:divBdr>
        <w:top w:val="none" w:sz="0" w:space="0" w:color="auto"/>
        <w:left w:val="none" w:sz="0" w:space="0" w:color="auto"/>
        <w:bottom w:val="none" w:sz="0" w:space="0" w:color="auto"/>
        <w:right w:val="none" w:sz="0" w:space="0" w:color="auto"/>
      </w:divBdr>
    </w:div>
    <w:div w:id="1125848265">
      <w:bodyDiv w:val="1"/>
      <w:marLeft w:val="0"/>
      <w:marRight w:val="0"/>
      <w:marTop w:val="0"/>
      <w:marBottom w:val="0"/>
      <w:divBdr>
        <w:top w:val="none" w:sz="0" w:space="0" w:color="auto"/>
        <w:left w:val="none" w:sz="0" w:space="0" w:color="auto"/>
        <w:bottom w:val="none" w:sz="0" w:space="0" w:color="auto"/>
        <w:right w:val="none" w:sz="0" w:space="0" w:color="auto"/>
      </w:divBdr>
    </w:div>
    <w:div w:id="1127045516">
      <w:bodyDiv w:val="1"/>
      <w:marLeft w:val="0"/>
      <w:marRight w:val="0"/>
      <w:marTop w:val="0"/>
      <w:marBottom w:val="0"/>
      <w:divBdr>
        <w:top w:val="none" w:sz="0" w:space="0" w:color="auto"/>
        <w:left w:val="none" w:sz="0" w:space="0" w:color="auto"/>
        <w:bottom w:val="none" w:sz="0" w:space="0" w:color="auto"/>
        <w:right w:val="none" w:sz="0" w:space="0" w:color="auto"/>
      </w:divBdr>
    </w:div>
    <w:div w:id="1133018116">
      <w:bodyDiv w:val="1"/>
      <w:marLeft w:val="0"/>
      <w:marRight w:val="0"/>
      <w:marTop w:val="0"/>
      <w:marBottom w:val="0"/>
      <w:divBdr>
        <w:top w:val="none" w:sz="0" w:space="0" w:color="auto"/>
        <w:left w:val="none" w:sz="0" w:space="0" w:color="auto"/>
        <w:bottom w:val="none" w:sz="0" w:space="0" w:color="auto"/>
        <w:right w:val="none" w:sz="0" w:space="0" w:color="auto"/>
      </w:divBdr>
    </w:div>
    <w:div w:id="1133523364">
      <w:bodyDiv w:val="1"/>
      <w:marLeft w:val="0"/>
      <w:marRight w:val="0"/>
      <w:marTop w:val="0"/>
      <w:marBottom w:val="0"/>
      <w:divBdr>
        <w:top w:val="none" w:sz="0" w:space="0" w:color="auto"/>
        <w:left w:val="none" w:sz="0" w:space="0" w:color="auto"/>
        <w:bottom w:val="none" w:sz="0" w:space="0" w:color="auto"/>
        <w:right w:val="none" w:sz="0" w:space="0" w:color="auto"/>
      </w:divBdr>
    </w:div>
    <w:div w:id="1138062114">
      <w:bodyDiv w:val="1"/>
      <w:marLeft w:val="0"/>
      <w:marRight w:val="0"/>
      <w:marTop w:val="0"/>
      <w:marBottom w:val="0"/>
      <w:divBdr>
        <w:top w:val="none" w:sz="0" w:space="0" w:color="auto"/>
        <w:left w:val="none" w:sz="0" w:space="0" w:color="auto"/>
        <w:bottom w:val="none" w:sz="0" w:space="0" w:color="auto"/>
        <w:right w:val="none" w:sz="0" w:space="0" w:color="auto"/>
      </w:divBdr>
    </w:div>
    <w:div w:id="1139570815">
      <w:bodyDiv w:val="1"/>
      <w:marLeft w:val="0"/>
      <w:marRight w:val="0"/>
      <w:marTop w:val="0"/>
      <w:marBottom w:val="0"/>
      <w:divBdr>
        <w:top w:val="none" w:sz="0" w:space="0" w:color="auto"/>
        <w:left w:val="none" w:sz="0" w:space="0" w:color="auto"/>
        <w:bottom w:val="none" w:sz="0" w:space="0" w:color="auto"/>
        <w:right w:val="none" w:sz="0" w:space="0" w:color="auto"/>
      </w:divBdr>
    </w:div>
    <w:div w:id="1140419292">
      <w:bodyDiv w:val="1"/>
      <w:marLeft w:val="0"/>
      <w:marRight w:val="0"/>
      <w:marTop w:val="0"/>
      <w:marBottom w:val="0"/>
      <w:divBdr>
        <w:top w:val="none" w:sz="0" w:space="0" w:color="auto"/>
        <w:left w:val="none" w:sz="0" w:space="0" w:color="auto"/>
        <w:bottom w:val="none" w:sz="0" w:space="0" w:color="auto"/>
        <w:right w:val="none" w:sz="0" w:space="0" w:color="auto"/>
      </w:divBdr>
    </w:div>
    <w:div w:id="1140682902">
      <w:bodyDiv w:val="1"/>
      <w:marLeft w:val="0"/>
      <w:marRight w:val="0"/>
      <w:marTop w:val="0"/>
      <w:marBottom w:val="0"/>
      <w:divBdr>
        <w:top w:val="none" w:sz="0" w:space="0" w:color="auto"/>
        <w:left w:val="none" w:sz="0" w:space="0" w:color="auto"/>
        <w:bottom w:val="none" w:sz="0" w:space="0" w:color="auto"/>
        <w:right w:val="none" w:sz="0" w:space="0" w:color="auto"/>
      </w:divBdr>
    </w:div>
    <w:div w:id="1141196306">
      <w:bodyDiv w:val="1"/>
      <w:marLeft w:val="0"/>
      <w:marRight w:val="0"/>
      <w:marTop w:val="0"/>
      <w:marBottom w:val="0"/>
      <w:divBdr>
        <w:top w:val="none" w:sz="0" w:space="0" w:color="auto"/>
        <w:left w:val="none" w:sz="0" w:space="0" w:color="auto"/>
        <w:bottom w:val="none" w:sz="0" w:space="0" w:color="auto"/>
        <w:right w:val="none" w:sz="0" w:space="0" w:color="auto"/>
      </w:divBdr>
    </w:div>
    <w:div w:id="1147818456">
      <w:bodyDiv w:val="1"/>
      <w:marLeft w:val="0"/>
      <w:marRight w:val="0"/>
      <w:marTop w:val="0"/>
      <w:marBottom w:val="0"/>
      <w:divBdr>
        <w:top w:val="none" w:sz="0" w:space="0" w:color="auto"/>
        <w:left w:val="none" w:sz="0" w:space="0" w:color="auto"/>
        <w:bottom w:val="none" w:sz="0" w:space="0" w:color="auto"/>
        <w:right w:val="none" w:sz="0" w:space="0" w:color="auto"/>
      </w:divBdr>
    </w:div>
    <w:div w:id="1155032103">
      <w:bodyDiv w:val="1"/>
      <w:marLeft w:val="0"/>
      <w:marRight w:val="0"/>
      <w:marTop w:val="0"/>
      <w:marBottom w:val="0"/>
      <w:divBdr>
        <w:top w:val="none" w:sz="0" w:space="0" w:color="auto"/>
        <w:left w:val="none" w:sz="0" w:space="0" w:color="auto"/>
        <w:bottom w:val="none" w:sz="0" w:space="0" w:color="auto"/>
        <w:right w:val="none" w:sz="0" w:space="0" w:color="auto"/>
      </w:divBdr>
    </w:div>
    <w:div w:id="1156728894">
      <w:bodyDiv w:val="1"/>
      <w:marLeft w:val="0"/>
      <w:marRight w:val="0"/>
      <w:marTop w:val="0"/>
      <w:marBottom w:val="0"/>
      <w:divBdr>
        <w:top w:val="none" w:sz="0" w:space="0" w:color="auto"/>
        <w:left w:val="none" w:sz="0" w:space="0" w:color="auto"/>
        <w:bottom w:val="none" w:sz="0" w:space="0" w:color="auto"/>
        <w:right w:val="none" w:sz="0" w:space="0" w:color="auto"/>
      </w:divBdr>
    </w:div>
    <w:div w:id="1157652613">
      <w:bodyDiv w:val="1"/>
      <w:marLeft w:val="0"/>
      <w:marRight w:val="0"/>
      <w:marTop w:val="0"/>
      <w:marBottom w:val="0"/>
      <w:divBdr>
        <w:top w:val="none" w:sz="0" w:space="0" w:color="auto"/>
        <w:left w:val="none" w:sz="0" w:space="0" w:color="auto"/>
        <w:bottom w:val="none" w:sz="0" w:space="0" w:color="auto"/>
        <w:right w:val="none" w:sz="0" w:space="0" w:color="auto"/>
      </w:divBdr>
    </w:div>
    <w:div w:id="1172916987">
      <w:bodyDiv w:val="1"/>
      <w:marLeft w:val="0"/>
      <w:marRight w:val="0"/>
      <w:marTop w:val="0"/>
      <w:marBottom w:val="0"/>
      <w:divBdr>
        <w:top w:val="none" w:sz="0" w:space="0" w:color="auto"/>
        <w:left w:val="none" w:sz="0" w:space="0" w:color="auto"/>
        <w:bottom w:val="none" w:sz="0" w:space="0" w:color="auto"/>
        <w:right w:val="none" w:sz="0" w:space="0" w:color="auto"/>
      </w:divBdr>
    </w:div>
    <w:div w:id="1177769552">
      <w:bodyDiv w:val="1"/>
      <w:marLeft w:val="0"/>
      <w:marRight w:val="0"/>
      <w:marTop w:val="0"/>
      <w:marBottom w:val="0"/>
      <w:divBdr>
        <w:top w:val="none" w:sz="0" w:space="0" w:color="auto"/>
        <w:left w:val="none" w:sz="0" w:space="0" w:color="auto"/>
        <w:bottom w:val="none" w:sz="0" w:space="0" w:color="auto"/>
        <w:right w:val="none" w:sz="0" w:space="0" w:color="auto"/>
      </w:divBdr>
    </w:div>
    <w:div w:id="1184704195">
      <w:bodyDiv w:val="1"/>
      <w:marLeft w:val="0"/>
      <w:marRight w:val="0"/>
      <w:marTop w:val="0"/>
      <w:marBottom w:val="0"/>
      <w:divBdr>
        <w:top w:val="none" w:sz="0" w:space="0" w:color="auto"/>
        <w:left w:val="none" w:sz="0" w:space="0" w:color="auto"/>
        <w:bottom w:val="none" w:sz="0" w:space="0" w:color="auto"/>
        <w:right w:val="none" w:sz="0" w:space="0" w:color="auto"/>
      </w:divBdr>
    </w:div>
    <w:div w:id="1187986492">
      <w:bodyDiv w:val="1"/>
      <w:marLeft w:val="0"/>
      <w:marRight w:val="0"/>
      <w:marTop w:val="0"/>
      <w:marBottom w:val="0"/>
      <w:divBdr>
        <w:top w:val="none" w:sz="0" w:space="0" w:color="auto"/>
        <w:left w:val="none" w:sz="0" w:space="0" w:color="auto"/>
        <w:bottom w:val="none" w:sz="0" w:space="0" w:color="auto"/>
        <w:right w:val="none" w:sz="0" w:space="0" w:color="auto"/>
      </w:divBdr>
    </w:div>
    <w:div w:id="1195312973">
      <w:bodyDiv w:val="1"/>
      <w:marLeft w:val="0"/>
      <w:marRight w:val="0"/>
      <w:marTop w:val="0"/>
      <w:marBottom w:val="0"/>
      <w:divBdr>
        <w:top w:val="none" w:sz="0" w:space="0" w:color="auto"/>
        <w:left w:val="none" w:sz="0" w:space="0" w:color="auto"/>
        <w:bottom w:val="none" w:sz="0" w:space="0" w:color="auto"/>
        <w:right w:val="none" w:sz="0" w:space="0" w:color="auto"/>
      </w:divBdr>
    </w:div>
    <w:div w:id="1195848314">
      <w:bodyDiv w:val="1"/>
      <w:marLeft w:val="0"/>
      <w:marRight w:val="0"/>
      <w:marTop w:val="0"/>
      <w:marBottom w:val="0"/>
      <w:divBdr>
        <w:top w:val="none" w:sz="0" w:space="0" w:color="auto"/>
        <w:left w:val="none" w:sz="0" w:space="0" w:color="auto"/>
        <w:bottom w:val="none" w:sz="0" w:space="0" w:color="auto"/>
        <w:right w:val="none" w:sz="0" w:space="0" w:color="auto"/>
      </w:divBdr>
    </w:div>
    <w:div w:id="1197738802">
      <w:bodyDiv w:val="1"/>
      <w:marLeft w:val="0"/>
      <w:marRight w:val="0"/>
      <w:marTop w:val="0"/>
      <w:marBottom w:val="0"/>
      <w:divBdr>
        <w:top w:val="none" w:sz="0" w:space="0" w:color="auto"/>
        <w:left w:val="none" w:sz="0" w:space="0" w:color="auto"/>
        <w:bottom w:val="none" w:sz="0" w:space="0" w:color="auto"/>
        <w:right w:val="none" w:sz="0" w:space="0" w:color="auto"/>
      </w:divBdr>
    </w:div>
    <w:div w:id="1198086761">
      <w:bodyDiv w:val="1"/>
      <w:marLeft w:val="0"/>
      <w:marRight w:val="0"/>
      <w:marTop w:val="0"/>
      <w:marBottom w:val="0"/>
      <w:divBdr>
        <w:top w:val="none" w:sz="0" w:space="0" w:color="auto"/>
        <w:left w:val="none" w:sz="0" w:space="0" w:color="auto"/>
        <w:bottom w:val="none" w:sz="0" w:space="0" w:color="auto"/>
        <w:right w:val="none" w:sz="0" w:space="0" w:color="auto"/>
      </w:divBdr>
    </w:div>
    <w:div w:id="1199660609">
      <w:bodyDiv w:val="1"/>
      <w:marLeft w:val="0"/>
      <w:marRight w:val="0"/>
      <w:marTop w:val="0"/>
      <w:marBottom w:val="0"/>
      <w:divBdr>
        <w:top w:val="none" w:sz="0" w:space="0" w:color="auto"/>
        <w:left w:val="none" w:sz="0" w:space="0" w:color="auto"/>
        <w:bottom w:val="none" w:sz="0" w:space="0" w:color="auto"/>
        <w:right w:val="none" w:sz="0" w:space="0" w:color="auto"/>
      </w:divBdr>
    </w:div>
    <w:div w:id="1201821000">
      <w:bodyDiv w:val="1"/>
      <w:marLeft w:val="0"/>
      <w:marRight w:val="0"/>
      <w:marTop w:val="0"/>
      <w:marBottom w:val="0"/>
      <w:divBdr>
        <w:top w:val="none" w:sz="0" w:space="0" w:color="auto"/>
        <w:left w:val="none" w:sz="0" w:space="0" w:color="auto"/>
        <w:bottom w:val="none" w:sz="0" w:space="0" w:color="auto"/>
        <w:right w:val="none" w:sz="0" w:space="0" w:color="auto"/>
      </w:divBdr>
    </w:div>
    <w:div w:id="1202867749">
      <w:bodyDiv w:val="1"/>
      <w:marLeft w:val="0"/>
      <w:marRight w:val="0"/>
      <w:marTop w:val="0"/>
      <w:marBottom w:val="0"/>
      <w:divBdr>
        <w:top w:val="none" w:sz="0" w:space="0" w:color="auto"/>
        <w:left w:val="none" w:sz="0" w:space="0" w:color="auto"/>
        <w:bottom w:val="none" w:sz="0" w:space="0" w:color="auto"/>
        <w:right w:val="none" w:sz="0" w:space="0" w:color="auto"/>
      </w:divBdr>
    </w:div>
    <w:div w:id="1203515334">
      <w:bodyDiv w:val="1"/>
      <w:marLeft w:val="0"/>
      <w:marRight w:val="0"/>
      <w:marTop w:val="0"/>
      <w:marBottom w:val="0"/>
      <w:divBdr>
        <w:top w:val="none" w:sz="0" w:space="0" w:color="auto"/>
        <w:left w:val="none" w:sz="0" w:space="0" w:color="auto"/>
        <w:bottom w:val="none" w:sz="0" w:space="0" w:color="auto"/>
        <w:right w:val="none" w:sz="0" w:space="0" w:color="auto"/>
      </w:divBdr>
    </w:div>
    <w:div w:id="1204027544">
      <w:bodyDiv w:val="1"/>
      <w:marLeft w:val="0"/>
      <w:marRight w:val="0"/>
      <w:marTop w:val="0"/>
      <w:marBottom w:val="0"/>
      <w:divBdr>
        <w:top w:val="none" w:sz="0" w:space="0" w:color="auto"/>
        <w:left w:val="none" w:sz="0" w:space="0" w:color="auto"/>
        <w:bottom w:val="none" w:sz="0" w:space="0" w:color="auto"/>
        <w:right w:val="none" w:sz="0" w:space="0" w:color="auto"/>
      </w:divBdr>
    </w:div>
    <w:div w:id="1205602774">
      <w:bodyDiv w:val="1"/>
      <w:marLeft w:val="0"/>
      <w:marRight w:val="0"/>
      <w:marTop w:val="0"/>
      <w:marBottom w:val="0"/>
      <w:divBdr>
        <w:top w:val="none" w:sz="0" w:space="0" w:color="auto"/>
        <w:left w:val="none" w:sz="0" w:space="0" w:color="auto"/>
        <w:bottom w:val="none" w:sz="0" w:space="0" w:color="auto"/>
        <w:right w:val="none" w:sz="0" w:space="0" w:color="auto"/>
      </w:divBdr>
    </w:div>
    <w:div w:id="1205753036">
      <w:bodyDiv w:val="1"/>
      <w:marLeft w:val="0"/>
      <w:marRight w:val="0"/>
      <w:marTop w:val="0"/>
      <w:marBottom w:val="0"/>
      <w:divBdr>
        <w:top w:val="none" w:sz="0" w:space="0" w:color="auto"/>
        <w:left w:val="none" w:sz="0" w:space="0" w:color="auto"/>
        <w:bottom w:val="none" w:sz="0" w:space="0" w:color="auto"/>
        <w:right w:val="none" w:sz="0" w:space="0" w:color="auto"/>
      </w:divBdr>
    </w:div>
    <w:div w:id="1207257334">
      <w:bodyDiv w:val="1"/>
      <w:marLeft w:val="0"/>
      <w:marRight w:val="0"/>
      <w:marTop w:val="0"/>
      <w:marBottom w:val="0"/>
      <w:divBdr>
        <w:top w:val="none" w:sz="0" w:space="0" w:color="auto"/>
        <w:left w:val="none" w:sz="0" w:space="0" w:color="auto"/>
        <w:bottom w:val="none" w:sz="0" w:space="0" w:color="auto"/>
        <w:right w:val="none" w:sz="0" w:space="0" w:color="auto"/>
      </w:divBdr>
    </w:div>
    <w:div w:id="1208882361">
      <w:bodyDiv w:val="1"/>
      <w:marLeft w:val="0"/>
      <w:marRight w:val="0"/>
      <w:marTop w:val="0"/>
      <w:marBottom w:val="0"/>
      <w:divBdr>
        <w:top w:val="none" w:sz="0" w:space="0" w:color="auto"/>
        <w:left w:val="none" w:sz="0" w:space="0" w:color="auto"/>
        <w:bottom w:val="none" w:sz="0" w:space="0" w:color="auto"/>
        <w:right w:val="none" w:sz="0" w:space="0" w:color="auto"/>
      </w:divBdr>
    </w:div>
    <w:div w:id="1209100406">
      <w:bodyDiv w:val="1"/>
      <w:marLeft w:val="0"/>
      <w:marRight w:val="0"/>
      <w:marTop w:val="0"/>
      <w:marBottom w:val="0"/>
      <w:divBdr>
        <w:top w:val="none" w:sz="0" w:space="0" w:color="auto"/>
        <w:left w:val="none" w:sz="0" w:space="0" w:color="auto"/>
        <w:bottom w:val="none" w:sz="0" w:space="0" w:color="auto"/>
        <w:right w:val="none" w:sz="0" w:space="0" w:color="auto"/>
      </w:divBdr>
    </w:div>
    <w:div w:id="1215971901">
      <w:bodyDiv w:val="1"/>
      <w:marLeft w:val="0"/>
      <w:marRight w:val="0"/>
      <w:marTop w:val="0"/>
      <w:marBottom w:val="0"/>
      <w:divBdr>
        <w:top w:val="none" w:sz="0" w:space="0" w:color="auto"/>
        <w:left w:val="none" w:sz="0" w:space="0" w:color="auto"/>
        <w:bottom w:val="none" w:sz="0" w:space="0" w:color="auto"/>
        <w:right w:val="none" w:sz="0" w:space="0" w:color="auto"/>
      </w:divBdr>
    </w:div>
    <w:div w:id="1217204040">
      <w:bodyDiv w:val="1"/>
      <w:marLeft w:val="0"/>
      <w:marRight w:val="0"/>
      <w:marTop w:val="0"/>
      <w:marBottom w:val="0"/>
      <w:divBdr>
        <w:top w:val="none" w:sz="0" w:space="0" w:color="auto"/>
        <w:left w:val="none" w:sz="0" w:space="0" w:color="auto"/>
        <w:bottom w:val="none" w:sz="0" w:space="0" w:color="auto"/>
        <w:right w:val="none" w:sz="0" w:space="0" w:color="auto"/>
      </w:divBdr>
    </w:div>
    <w:div w:id="1223295721">
      <w:bodyDiv w:val="1"/>
      <w:marLeft w:val="0"/>
      <w:marRight w:val="0"/>
      <w:marTop w:val="0"/>
      <w:marBottom w:val="0"/>
      <w:divBdr>
        <w:top w:val="none" w:sz="0" w:space="0" w:color="auto"/>
        <w:left w:val="none" w:sz="0" w:space="0" w:color="auto"/>
        <w:bottom w:val="none" w:sz="0" w:space="0" w:color="auto"/>
        <w:right w:val="none" w:sz="0" w:space="0" w:color="auto"/>
      </w:divBdr>
    </w:div>
    <w:div w:id="1224832057">
      <w:bodyDiv w:val="1"/>
      <w:marLeft w:val="0"/>
      <w:marRight w:val="0"/>
      <w:marTop w:val="0"/>
      <w:marBottom w:val="0"/>
      <w:divBdr>
        <w:top w:val="none" w:sz="0" w:space="0" w:color="auto"/>
        <w:left w:val="none" w:sz="0" w:space="0" w:color="auto"/>
        <w:bottom w:val="none" w:sz="0" w:space="0" w:color="auto"/>
        <w:right w:val="none" w:sz="0" w:space="0" w:color="auto"/>
      </w:divBdr>
    </w:div>
    <w:div w:id="1228489190">
      <w:bodyDiv w:val="1"/>
      <w:marLeft w:val="0"/>
      <w:marRight w:val="0"/>
      <w:marTop w:val="0"/>
      <w:marBottom w:val="0"/>
      <w:divBdr>
        <w:top w:val="none" w:sz="0" w:space="0" w:color="auto"/>
        <w:left w:val="none" w:sz="0" w:space="0" w:color="auto"/>
        <w:bottom w:val="none" w:sz="0" w:space="0" w:color="auto"/>
        <w:right w:val="none" w:sz="0" w:space="0" w:color="auto"/>
      </w:divBdr>
    </w:div>
    <w:div w:id="1236434913">
      <w:bodyDiv w:val="1"/>
      <w:marLeft w:val="0"/>
      <w:marRight w:val="0"/>
      <w:marTop w:val="0"/>
      <w:marBottom w:val="0"/>
      <w:divBdr>
        <w:top w:val="none" w:sz="0" w:space="0" w:color="auto"/>
        <w:left w:val="none" w:sz="0" w:space="0" w:color="auto"/>
        <w:bottom w:val="none" w:sz="0" w:space="0" w:color="auto"/>
        <w:right w:val="none" w:sz="0" w:space="0" w:color="auto"/>
      </w:divBdr>
    </w:div>
    <w:div w:id="1238125467">
      <w:bodyDiv w:val="1"/>
      <w:marLeft w:val="0"/>
      <w:marRight w:val="0"/>
      <w:marTop w:val="0"/>
      <w:marBottom w:val="0"/>
      <w:divBdr>
        <w:top w:val="none" w:sz="0" w:space="0" w:color="auto"/>
        <w:left w:val="none" w:sz="0" w:space="0" w:color="auto"/>
        <w:bottom w:val="none" w:sz="0" w:space="0" w:color="auto"/>
        <w:right w:val="none" w:sz="0" w:space="0" w:color="auto"/>
      </w:divBdr>
    </w:div>
    <w:div w:id="1240674640">
      <w:bodyDiv w:val="1"/>
      <w:marLeft w:val="0"/>
      <w:marRight w:val="0"/>
      <w:marTop w:val="0"/>
      <w:marBottom w:val="0"/>
      <w:divBdr>
        <w:top w:val="none" w:sz="0" w:space="0" w:color="auto"/>
        <w:left w:val="none" w:sz="0" w:space="0" w:color="auto"/>
        <w:bottom w:val="none" w:sz="0" w:space="0" w:color="auto"/>
        <w:right w:val="none" w:sz="0" w:space="0" w:color="auto"/>
      </w:divBdr>
    </w:div>
    <w:div w:id="1241402610">
      <w:bodyDiv w:val="1"/>
      <w:marLeft w:val="0"/>
      <w:marRight w:val="0"/>
      <w:marTop w:val="0"/>
      <w:marBottom w:val="0"/>
      <w:divBdr>
        <w:top w:val="none" w:sz="0" w:space="0" w:color="auto"/>
        <w:left w:val="none" w:sz="0" w:space="0" w:color="auto"/>
        <w:bottom w:val="none" w:sz="0" w:space="0" w:color="auto"/>
        <w:right w:val="none" w:sz="0" w:space="0" w:color="auto"/>
      </w:divBdr>
    </w:div>
    <w:div w:id="1250191010">
      <w:bodyDiv w:val="1"/>
      <w:marLeft w:val="0"/>
      <w:marRight w:val="0"/>
      <w:marTop w:val="0"/>
      <w:marBottom w:val="0"/>
      <w:divBdr>
        <w:top w:val="none" w:sz="0" w:space="0" w:color="auto"/>
        <w:left w:val="none" w:sz="0" w:space="0" w:color="auto"/>
        <w:bottom w:val="none" w:sz="0" w:space="0" w:color="auto"/>
        <w:right w:val="none" w:sz="0" w:space="0" w:color="auto"/>
      </w:divBdr>
    </w:div>
    <w:div w:id="1256011994">
      <w:bodyDiv w:val="1"/>
      <w:marLeft w:val="0"/>
      <w:marRight w:val="0"/>
      <w:marTop w:val="0"/>
      <w:marBottom w:val="0"/>
      <w:divBdr>
        <w:top w:val="none" w:sz="0" w:space="0" w:color="auto"/>
        <w:left w:val="none" w:sz="0" w:space="0" w:color="auto"/>
        <w:bottom w:val="none" w:sz="0" w:space="0" w:color="auto"/>
        <w:right w:val="none" w:sz="0" w:space="0" w:color="auto"/>
      </w:divBdr>
    </w:div>
    <w:div w:id="1256747273">
      <w:bodyDiv w:val="1"/>
      <w:marLeft w:val="0"/>
      <w:marRight w:val="0"/>
      <w:marTop w:val="0"/>
      <w:marBottom w:val="0"/>
      <w:divBdr>
        <w:top w:val="none" w:sz="0" w:space="0" w:color="auto"/>
        <w:left w:val="none" w:sz="0" w:space="0" w:color="auto"/>
        <w:bottom w:val="none" w:sz="0" w:space="0" w:color="auto"/>
        <w:right w:val="none" w:sz="0" w:space="0" w:color="auto"/>
      </w:divBdr>
    </w:div>
    <w:div w:id="1258563542">
      <w:bodyDiv w:val="1"/>
      <w:marLeft w:val="0"/>
      <w:marRight w:val="0"/>
      <w:marTop w:val="0"/>
      <w:marBottom w:val="0"/>
      <w:divBdr>
        <w:top w:val="none" w:sz="0" w:space="0" w:color="auto"/>
        <w:left w:val="none" w:sz="0" w:space="0" w:color="auto"/>
        <w:bottom w:val="none" w:sz="0" w:space="0" w:color="auto"/>
        <w:right w:val="none" w:sz="0" w:space="0" w:color="auto"/>
      </w:divBdr>
    </w:div>
    <w:div w:id="1260719163">
      <w:bodyDiv w:val="1"/>
      <w:marLeft w:val="0"/>
      <w:marRight w:val="0"/>
      <w:marTop w:val="0"/>
      <w:marBottom w:val="0"/>
      <w:divBdr>
        <w:top w:val="none" w:sz="0" w:space="0" w:color="auto"/>
        <w:left w:val="none" w:sz="0" w:space="0" w:color="auto"/>
        <w:bottom w:val="none" w:sz="0" w:space="0" w:color="auto"/>
        <w:right w:val="none" w:sz="0" w:space="0" w:color="auto"/>
      </w:divBdr>
    </w:div>
    <w:div w:id="1266307014">
      <w:bodyDiv w:val="1"/>
      <w:marLeft w:val="0"/>
      <w:marRight w:val="0"/>
      <w:marTop w:val="0"/>
      <w:marBottom w:val="0"/>
      <w:divBdr>
        <w:top w:val="none" w:sz="0" w:space="0" w:color="auto"/>
        <w:left w:val="none" w:sz="0" w:space="0" w:color="auto"/>
        <w:bottom w:val="none" w:sz="0" w:space="0" w:color="auto"/>
        <w:right w:val="none" w:sz="0" w:space="0" w:color="auto"/>
      </w:divBdr>
    </w:div>
    <w:div w:id="1268805282">
      <w:bodyDiv w:val="1"/>
      <w:marLeft w:val="0"/>
      <w:marRight w:val="0"/>
      <w:marTop w:val="0"/>
      <w:marBottom w:val="0"/>
      <w:divBdr>
        <w:top w:val="none" w:sz="0" w:space="0" w:color="auto"/>
        <w:left w:val="none" w:sz="0" w:space="0" w:color="auto"/>
        <w:bottom w:val="none" w:sz="0" w:space="0" w:color="auto"/>
        <w:right w:val="none" w:sz="0" w:space="0" w:color="auto"/>
      </w:divBdr>
    </w:div>
    <w:div w:id="1271545225">
      <w:bodyDiv w:val="1"/>
      <w:marLeft w:val="0"/>
      <w:marRight w:val="0"/>
      <w:marTop w:val="0"/>
      <w:marBottom w:val="0"/>
      <w:divBdr>
        <w:top w:val="none" w:sz="0" w:space="0" w:color="auto"/>
        <w:left w:val="none" w:sz="0" w:space="0" w:color="auto"/>
        <w:bottom w:val="none" w:sz="0" w:space="0" w:color="auto"/>
        <w:right w:val="none" w:sz="0" w:space="0" w:color="auto"/>
      </w:divBdr>
    </w:div>
    <w:div w:id="1271545403">
      <w:bodyDiv w:val="1"/>
      <w:marLeft w:val="0"/>
      <w:marRight w:val="0"/>
      <w:marTop w:val="0"/>
      <w:marBottom w:val="0"/>
      <w:divBdr>
        <w:top w:val="none" w:sz="0" w:space="0" w:color="auto"/>
        <w:left w:val="none" w:sz="0" w:space="0" w:color="auto"/>
        <w:bottom w:val="none" w:sz="0" w:space="0" w:color="auto"/>
        <w:right w:val="none" w:sz="0" w:space="0" w:color="auto"/>
      </w:divBdr>
    </w:div>
    <w:div w:id="1275792747">
      <w:bodyDiv w:val="1"/>
      <w:marLeft w:val="0"/>
      <w:marRight w:val="0"/>
      <w:marTop w:val="0"/>
      <w:marBottom w:val="0"/>
      <w:divBdr>
        <w:top w:val="none" w:sz="0" w:space="0" w:color="auto"/>
        <w:left w:val="none" w:sz="0" w:space="0" w:color="auto"/>
        <w:bottom w:val="none" w:sz="0" w:space="0" w:color="auto"/>
        <w:right w:val="none" w:sz="0" w:space="0" w:color="auto"/>
      </w:divBdr>
    </w:div>
    <w:div w:id="1283413672">
      <w:bodyDiv w:val="1"/>
      <w:marLeft w:val="0"/>
      <w:marRight w:val="0"/>
      <w:marTop w:val="0"/>
      <w:marBottom w:val="0"/>
      <w:divBdr>
        <w:top w:val="none" w:sz="0" w:space="0" w:color="auto"/>
        <w:left w:val="none" w:sz="0" w:space="0" w:color="auto"/>
        <w:bottom w:val="none" w:sz="0" w:space="0" w:color="auto"/>
        <w:right w:val="none" w:sz="0" w:space="0" w:color="auto"/>
      </w:divBdr>
    </w:div>
    <w:div w:id="1289046769">
      <w:bodyDiv w:val="1"/>
      <w:marLeft w:val="0"/>
      <w:marRight w:val="0"/>
      <w:marTop w:val="0"/>
      <w:marBottom w:val="0"/>
      <w:divBdr>
        <w:top w:val="none" w:sz="0" w:space="0" w:color="auto"/>
        <w:left w:val="none" w:sz="0" w:space="0" w:color="auto"/>
        <w:bottom w:val="none" w:sz="0" w:space="0" w:color="auto"/>
        <w:right w:val="none" w:sz="0" w:space="0" w:color="auto"/>
      </w:divBdr>
    </w:div>
    <w:div w:id="1295868001">
      <w:bodyDiv w:val="1"/>
      <w:marLeft w:val="0"/>
      <w:marRight w:val="0"/>
      <w:marTop w:val="0"/>
      <w:marBottom w:val="0"/>
      <w:divBdr>
        <w:top w:val="none" w:sz="0" w:space="0" w:color="auto"/>
        <w:left w:val="none" w:sz="0" w:space="0" w:color="auto"/>
        <w:bottom w:val="none" w:sz="0" w:space="0" w:color="auto"/>
        <w:right w:val="none" w:sz="0" w:space="0" w:color="auto"/>
      </w:divBdr>
    </w:div>
    <w:div w:id="1300723184">
      <w:bodyDiv w:val="1"/>
      <w:marLeft w:val="0"/>
      <w:marRight w:val="0"/>
      <w:marTop w:val="0"/>
      <w:marBottom w:val="0"/>
      <w:divBdr>
        <w:top w:val="none" w:sz="0" w:space="0" w:color="auto"/>
        <w:left w:val="none" w:sz="0" w:space="0" w:color="auto"/>
        <w:bottom w:val="none" w:sz="0" w:space="0" w:color="auto"/>
        <w:right w:val="none" w:sz="0" w:space="0" w:color="auto"/>
      </w:divBdr>
    </w:div>
    <w:div w:id="1301110717">
      <w:bodyDiv w:val="1"/>
      <w:marLeft w:val="0"/>
      <w:marRight w:val="0"/>
      <w:marTop w:val="0"/>
      <w:marBottom w:val="0"/>
      <w:divBdr>
        <w:top w:val="none" w:sz="0" w:space="0" w:color="auto"/>
        <w:left w:val="none" w:sz="0" w:space="0" w:color="auto"/>
        <w:bottom w:val="none" w:sz="0" w:space="0" w:color="auto"/>
        <w:right w:val="none" w:sz="0" w:space="0" w:color="auto"/>
      </w:divBdr>
    </w:div>
    <w:div w:id="1303196176">
      <w:bodyDiv w:val="1"/>
      <w:marLeft w:val="0"/>
      <w:marRight w:val="0"/>
      <w:marTop w:val="0"/>
      <w:marBottom w:val="0"/>
      <w:divBdr>
        <w:top w:val="none" w:sz="0" w:space="0" w:color="auto"/>
        <w:left w:val="none" w:sz="0" w:space="0" w:color="auto"/>
        <w:bottom w:val="none" w:sz="0" w:space="0" w:color="auto"/>
        <w:right w:val="none" w:sz="0" w:space="0" w:color="auto"/>
      </w:divBdr>
    </w:div>
    <w:div w:id="1304699095">
      <w:bodyDiv w:val="1"/>
      <w:marLeft w:val="0"/>
      <w:marRight w:val="0"/>
      <w:marTop w:val="0"/>
      <w:marBottom w:val="0"/>
      <w:divBdr>
        <w:top w:val="none" w:sz="0" w:space="0" w:color="auto"/>
        <w:left w:val="none" w:sz="0" w:space="0" w:color="auto"/>
        <w:bottom w:val="none" w:sz="0" w:space="0" w:color="auto"/>
        <w:right w:val="none" w:sz="0" w:space="0" w:color="auto"/>
      </w:divBdr>
    </w:div>
    <w:div w:id="1307660538">
      <w:bodyDiv w:val="1"/>
      <w:marLeft w:val="0"/>
      <w:marRight w:val="0"/>
      <w:marTop w:val="0"/>
      <w:marBottom w:val="0"/>
      <w:divBdr>
        <w:top w:val="none" w:sz="0" w:space="0" w:color="auto"/>
        <w:left w:val="none" w:sz="0" w:space="0" w:color="auto"/>
        <w:bottom w:val="none" w:sz="0" w:space="0" w:color="auto"/>
        <w:right w:val="none" w:sz="0" w:space="0" w:color="auto"/>
      </w:divBdr>
    </w:div>
    <w:div w:id="1309628743">
      <w:bodyDiv w:val="1"/>
      <w:marLeft w:val="0"/>
      <w:marRight w:val="0"/>
      <w:marTop w:val="0"/>
      <w:marBottom w:val="0"/>
      <w:divBdr>
        <w:top w:val="none" w:sz="0" w:space="0" w:color="auto"/>
        <w:left w:val="none" w:sz="0" w:space="0" w:color="auto"/>
        <w:bottom w:val="none" w:sz="0" w:space="0" w:color="auto"/>
        <w:right w:val="none" w:sz="0" w:space="0" w:color="auto"/>
      </w:divBdr>
    </w:div>
    <w:div w:id="1310789948">
      <w:bodyDiv w:val="1"/>
      <w:marLeft w:val="0"/>
      <w:marRight w:val="0"/>
      <w:marTop w:val="0"/>
      <w:marBottom w:val="0"/>
      <w:divBdr>
        <w:top w:val="none" w:sz="0" w:space="0" w:color="auto"/>
        <w:left w:val="none" w:sz="0" w:space="0" w:color="auto"/>
        <w:bottom w:val="none" w:sz="0" w:space="0" w:color="auto"/>
        <w:right w:val="none" w:sz="0" w:space="0" w:color="auto"/>
      </w:divBdr>
    </w:div>
    <w:div w:id="1311012878">
      <w:bodyDiv w:val="1"/>
      <w:marLeft w:val="0"/>
      <w:marRight w:val="0"/>
      <w:marTop w:val="0"/>
      <w:marBottom w:val="0"/>
      <w:divBdr>
        <w:top w:val="none" w:sz="0" w:space="0" w:color="auto"/>
        <w:left w:val="none" w:sz="0" w:space="0" w:color="auto"/>
        <w:bottom w:val="none" w:sz="0" w:space="0" w:color="auto"/>
        <w:right w:val="none" w:sz="0" w:space="0" w:color="auto"/>
      </w:divBdr>
    </w:div>
    <w:div w:id="1313758503">
      <w:bodyDiv w:val="1"/>
      <w:marLeft w:val="0"/>
      <w:marRight w:val="0"/>
      <w:marTop w:val="0"/>
      <w:marBottom w:val="0"/>
      <w:divBdr>
        <w:top w:val="none" w:sz="0" w:space="0" w:color="auto"/>
        <w:left w:val="none" w:sz="0" w:space="0" w:color="auto"/>
        <w:bottom w:val="none" w:sz="0" w:space="0" w:color="auto"/>
        <w:right w:val="none" w:sz="0" w:space="0" w:color="auto"/>
      </w:divBdr>
    </w:div>
    <w:div w:id="1318922874">
      <w:bodyDiv w:val="1"/>
      <w:marLeft w:val="0"/>
      <w:marRight w:val="0"/>
      <w:marTop w:val="0"/>
      <w:marBottom w:val="0"/>
      <w:divBdr>
        <w:top w:val="none" w:sz="0" w:space="0" w:color="auto"/>
        <w:left w:val="none" w:sz="0" w:space="0" w:color="auto"/>
        <w:bottom w:val="none" w:sz="0" w:space="0" w:color="auto"/>
        <w:right w:val="none" w:sz="0" w:space="0" w:color="auto"/>
      </w:divBdr>
    </w:div>
    <w:div w:id="1319379583">
      <w:bodyDiv w:val="1"/>
      <w:marLeft w:val="0"/>
      <w:marRight w:val="0"/>
      <w:marTop w:val="0"/>
      <w:marBottom w:val="0"/>
      <w:divBdr>
        <w:top w:val="none" w:sz="0" w:space="0" w:color="auto"/>
        <w:left w:val="none" w:sz="0" w:space="0" w:color="auto"/>
        <w:bottom w:val="none" w:sz="0" w:space="0" w:color="auto"/>
        <w:right w:val="none" w:sz="0" w:space="0" w:color="auto"/>
      </w:divBdr>
    </w:div>
    <w:div w:id="1326203291">
      <w:bodyDiv w:val="1"/>
      <w:marLeft w:val="0"/>
      <w:marRight w:val="0"/>
      <w:marTop w:val="0"/>
      <w:marBottom w:val="0"/>
      <w:divBdr>
        <w:top w:val="none" w:sz="0" w:space="0" w:color="auto"/>
        <w:left w:val="none" w:sz="0" w:space="0" w:color="auto"/>
        <w:bottom w:val="none" w:sz="0" w:space="0" w:color="auto"/>
        <w:right w:val="none" w:sz="0" w:space="0" w:color="auto"/>
      </w:divBdr>
    </w:div>
    <w:div w:id="1326544677">
      <w:bodyDiv w:val="1"/>
      <w:marLeft w:val="0"/>
      <w:marRight w:val="0"/>
      <w:marTop w:val="0"/>
      <w:marBottom w:val="0"/>
      <w:divBdr>
        <w:top w:val="none" w:sz="0" w:space="0" w:color="auto"/>
        <w:left w:val="none" w:sz="0" w:space="0" w:color="auto"/>
        <w:bottom w:val="none" w:sz="0" w:space="0" w:color="auto"/>
        <w:right w:val="none" w:sz="0" w:space="0" w:color="auto"/>
      </w:divBdr>
    </w:div>
    <w:div w:id="1326595513">
      <w:bodyDiv w:val="1"/>
      <w:marLeft w:val="0"/>
      <w:marRight w:val="0"/>
      <w:marTop w:val="0"/>
      <w:marBottom w:val="0"/>
      <w:divBdr>
        <w:top w:val="none" w:sz="0" w:space="0" w:color="auto"/>
        <w:left w:val="none" w:sz="0" w:space="0" w:color="auto"/>
        <w:bottom w:val="none" w:sz="0" w:space="0" w:color="auto"/>
        <w:right w:val="none" w:sz="0" w:space="0" w:color="auto"/>
      </w:divBdr>
    </w:div>
    <w:div w:id="1326666314">
      <w:bodyDiv w:val="1"/>
      <w:marLeft w:val="0"/>
      <w:marRight w:val="0"/>
      <w:marTop w:val="0"/>
      <w:marBottom w:val="0"/>
      <w:divBdr>
        <w:top w:val="none" w:sz="0" w:space="0" w:color="auto"/>
        <w:left w:val="none" w:sz="0" w:space="0" w:color="auto"/>
        <w:bottom w:val="none" w:sz="0" w:space="0" w:color="auto"/>
        <w:right w:val="none" w:sz="0" w:space="0" w:color="auto"/>
      </w:divBdr>
    </w:div>
    <w:div w:id="1327827288">
      <w:bodyDiv w:val="1"/>
      <w:marLeft w:val="0"/>
      <w:marRight w:val="0"/>
      <w:marTop w:val="0"/>
      <w:marBottom w:val="0"/>
      <w:divBdr>
        <w:top w:val="none" w:sz="0" w:space="0" w:color="auto"/>
        <w:left w:val="none" w:sz="0" w:space="0" w:color="auto"/>
        <w:bottom w:val="none" w:sz="0" w:space="0" w:color="auto"/>
        <w:right w:val="none" w:sz="0" w:space="0" w:color="auto"/>
      </w:divBdr>
    </w:div>
    <w:div w:id="1328512226">
      <w:bodyDiv w:val="1"/>
      <w:marLeft w:val="0"/>
      <w:marRight w:val="0"/>
      <w:marTop w:val="0"/>
      <w:marBottom w:val="0"/>
      <w:divBdr>
        <w:top w:val="none" w:sz="0" w:space="0" w:color="auto"/>
        <w:left w:val="none" w:sz="0" w:space="0" w:color="auto"/>
        <w:bottom w:val="none" w:sz="0" w:space="0" w:color="auto"/>
        <w:right w:val="none" w:sz="0" w:space="0" w:color="auto"/>
      </w:divBdr>
    </w:div>
    <w:div w:id="1330139051">
      <w:bodyDiv w:val="1"/>
      <w:marLeft w:val="0"/>
      <w:marRight w:val="0"/>
      <w:marTop w:val="0"/>
      <w:marBottom w:val="0"/>
      <w:divBdr>
        <w:top w:val="none" w:sz="0" w:space="0" w:color="auto"/>
        <w:left w:val="none" w:sz="0" w:space="0" w:color="auto"/>
        <w:bottom w:val="none" w:sz="0" w:space="0" w:color="auto"/>
        <w:right w:val="none" w:sz="0" w:space="0" w:color="auto"/>
      </w:divBdr>
    </w:div>
    <w:div w:id="1343123095">
      <w:bodyDiv w:val="1"/>
      <w:marLeft w:val="0"/>
      <w:marRight w:val="0"/>
      <w:marTop w:val="0"/>
      <w:marBottom w:val="0"/>
      <w:divBdr>
        <w:top w:val="none" w:sz="0" w:space="0" w:color="auto"/>
        <w:left w:val="none" w:sz="0" w:space="0" w:color="auto"/>
        <w:bottom w:val="none" w:sz="0" w:space="0" w:color="auto"/>
        <w:right w:val="none" w:sz="0" w:space="0" w:color="auto"/>
      </w:divBdr>
    </w:div>
    <w:div w:id="1349522861">
      <w:bodyDiv w:val="1"/>
      <w:marLeft w:val="0"/>
      <w:marRight w:val="0"/>
      <w:marTop w:val="0"/>
      <w:marBottom w:val="0"/>
      <w:divBdr>
        <w:top w:val="none" w:sz="0" w:space="0" w:color="auto"/>
        <w:left w:val="none" w:sz="0" w:space="0" w:color="auto"/>
        <w:bottom w:val="none" w:sz="0" w:space="0" w:color="auto"/>
        <w:right w:val="none" w:sz="0" w:space="0" w:color="auto"/>
      </w:divBdr>
    </w:div>
    <w:div w:id="1349523672">
      <w:bodyDiv w:val="1"/>
      <w:marLeft w:val="0"/>
      <w:marRight w:val="0"/>
      <w:marTop w:val="0"/>
      <w:marBottom w:val="0"/>
      <w:divBdr>
        <w:top w:val="none" w:sz="0" w:space="0" w:color="auto"/>
        <w:left w:val="none" w:sz="0" w:space="0" w:color="auto"/>
        <w:bottom w:val="none" w:sz="0" w:space="0" w:color="auto"/>
        <w:right w:val="none" w:sz="0" w:space="0" w:color="auto"/>
      </w:divBdr>
    </w:div>
    <w:div w:id="1349528770">
      <w:bodyDiv w:val="1"/>
      <w:marLeft w:val="0"/>
      <w:marRight w:val="0"/>
      <w:marTop w:val="0"/>
      <w:marBottom w:val="0"/>
      <w:divBdr>
        <w:top w:val="none" w:sz="0" w:space="0" w:color="auto"/>
        <w:left w:val="none" w:sz="0" w:space="0" w:color="auto"/>
        <w:bottom w:val="none" w:sz="0" w:space="0" w:color="auto"/>
        <w:right w:val="none" w:sz="0" w:space="0" w:color="auto"/>
      </w:divBdr>
    </w:div>
    <w:div w:id="1353267325">
      <w:bodyDiv w:val="1"/>
      <w:marLeft w:val="0"/>
      <w:marRight w:val="0"/>
      <w:marTop w:val="0"/>
      <w:marBottom w:val="0"/>
      <w:divBdr>
        <w:top w:val="none" w:sz="0" w:space="0" w:color="auto"/>
        <w:left w:val="none" w:sz="0" w:space="0" w:color="auto"/>
        <w:bottom w:val="none" w:sz="0" w:space="0" w:color="auto"/>
        <w:right w:val="none" w:sz="0" w:space="0" w:color="auto"/>
      </w:divBdr>
    </w:div>
    <w:div w:id="1353338937">
      <w:bodyDiv w:val="1"/>
      <w:marLeft w:val="0"/>
      <w:marRight w:val="0"/>
      <w:marTop w:val="0"/>
      <w:marBottom w:val="0"/>
      <w:divBdr>
        <w:top w:val="none" w:sz="0" w:space="0" w:color="auto"/>
        <w:left w:val="none" w:sz="0" w:space="0" w:color="auto"/>
        <w:bottom w:val="none" w:sz="0" w:space="0" w:color="auto"/>
        <w:right w:val="none" w:sz="0" w:space="0" w:color="auto"/>
      </w:divBdr>
    </w:div>
    <w:div w:id="1355157654">
      <w:bodyDiv w:val="1"/>
      <w:marLeft w:val="0"/>
      <w:marRight w:val="0"/>
      <w:marTop w:val="0"/>
      <w:marBottom w:val="0"/>
      <w:divBdr>
        <w:top w:val="none" w:sz="0" w:space="0" w:color="auto"/>
        <w:left w:val="none" w:sz="0" w:space="0" w:color="auto"/>
        <w:bottom w:val="none" w:sz="0" w:space="0" w:color="auto"/>
        <w:right w:val="none" w:sz="0" w:space="0" w:color="auto"/>
      </w:divBdr>
    </w:div>
    <w:div w:id="1367410415">
      <w:bodyDiv w:val="1"/>
      <w:marLeft w:val="0"/>
      <w:marRight w:val="0"/>
      <w:marTop w:val="0"/>
      <w:marBottom w:val="0"/>
      <w:divBdr>
        <w:top w:val="none" w:sz="0" w:space="0" w:color="auto"/>
        <w:left w:val="none" w:sz="0" w:space="0" w:color="auto"/>
        <w:bottom w:val="none" w:sz="0" w:space="0" w:color="auto"/>
        <w:right w:val="none" w:sz="0" w:space="0" w:color="auto"/>
      </w:divBdr>
    </w:div>
    <w:div w:id="1367868363">
      <w:bodyDiv w:val="1"/>
      <w:marLeft w:val="0"/>
      <w:marRight w:val="0"/>
      <w:marTop w:val="0"/>
      <w:marBottom w:val="0"/>
      <w:divBdr>
        <w:top w:val="none" w:sz="0" w:space="0" w:color="auto"/>
        <w:left w:val="none" w:sz="0" w:space="0" w:color="auto"/>
        <w:bottom w:val="none" w:sz="0" w:space="0" w:color="auto"/>
        <w:right w:val="none" w:sz="0" w:space="0" w:color="auto"/>
      </w:divBdr>
    </w:div>
    <w:div w:id="1369453509">
      <w:bodyDiv w:val="1"/>
      <w:marLeft w:val="0"/>
      <w:marRight w:val="0"/>
      <w:marTop w:val="0"/>
      <w:marBottom w:val="0"/>
      <w:divBdr>
        <w:top w:val="none" w:sz="0" w:space="0" w:color="auto"/>
        <w:left w:val="none" w:sz="0" w:space="0" w:color="auto"/>
        <w:bottom w:val="none" w:sz="0" w:space="0" w:color="auto"/>
        <w:right w:val="none" w:sz="0" w:space="0" w:color="auto"/>
      </w:divBdr>
    </w:div>
    <w:div w:id="1371497555">
      <w:bodyDiv w:val="1"/>
      <w:marLeft w:val="0"/>
      <w:marRight w:val="0"/>
      <w:marTop w:val="0"/>
      <w:marBottom w:val="0"/>
      <w:divBdr>
        <w:top w:val="none" w:sz="0" w:space="0" w:color="auto"/>
        <w:left w:val="none" w:sz="0" w:space="0" w:color="auto"/>
        <w:bottom w:val="none" w:sz="0" w:space="0" w:color="auto"/>
        <w:right w:val="none" w:sz="0" w:space="0" w:color="auto"/>
      </w:divBdr>
    </w:div>
    <w:div w:id="1375077479">
      <w:bodyDiv w:val="1"/>
      <w:marLeft w:val="0"/>
      <w:marRight w:val="0"/>
      <w:marTop w:val="0"/>
      <w:marBottom w:val="0"/>
      <w:divBdr>
        <w:top w:val="none" w:sz="0" w:space="0" w:color="auto"/>
        <w:left w:val="none" w:sz="0" w:space="0" w:color="auto"/>
        <w:bottom w:val="none" w:sz="0" w:space="0" w:color="auto"/>
        <w:right w:val="none" w:sz="0" w:space="0" w:color="auto"/>
      </w:divBdr>
    </w:div>
    <w:div w:id="1376004963">
      <w:bodyDiv w:val="1"/>
      <w:marLeft w:val="0"/>
      <w:marRight w:val="0"/>
      <w:marTop w:val="0"/>
      <w:marBottom w:val="0"/>
      <w:divBdr>
        <w:top w:val="none" w:sz="0" w:space="0" w:color="auto"/>
        <w:left w:val="none" w:sz="0" w:space="0" w:color="auto"/>
        <w:bottom w:val="none" w:sz="0" w:space="0" w:color="auto"/>
        <w:right w:val="none" w:sz="0" w:space="0" w:color="auto"/>
      </w:divBdr>
    </w:div>
    <w:div w:id="1379158221">
      <w:bodyDiv w:val="1"/>
      <w:marLeft w:val="0"/>
      <w:marRight w:val="0"/>
      <w:marTop w:val="0"/>
      <w:marBottom w:val="0"/>
      <w:divBdr>
        <w:top w:val="none" w:sz="0" w:space="0" w:color="auto"/>
        <w:left w:val="none" w:sz="0" w:space="0" w:color="auto"/>
        <w:bottom w:val="none" w:sz="0" w:space="0" w:color="auto"/>
        <w:right w:val="none" w:sz="0" w:space="0" w:color="auto"/>
      </w:divBdr>
    </w:div>
    <w:div w:id="1382169436">
      <w:bodyDiv w:val="1"/>
      <w:marLeft w:val="0"/>
      <w:marRight w:val="0"/>
      <w:marTop w:val="0"/>
      <w:marBottom w:val="0"/>
      <w:divBdr>
        <w:top w:val="none" w:sz="0" w:space="0" w:color="auto"/>
        <w:left w:val="none" w:sz="0" w:space="0" w:color="auto"/>
        <w:bottom w:val="none" w:sz="0" w:space="0" w:color="auto"/>
        <w:right w:val="none" w:sz="0" w:space="0" w:color="auto"/>
      </w:divBdr>
    </w:div>
    <w:div w:id="1390767487">
      <w:bodyDiv w:val="1"/>
      <w:marLeft w:val="0"/>
      <w:marRight w:val="0"/>
      <w:marTop w:val="0"/>
      <w:marBottom w:val="0"/>
      <w:divBdr>
        <w:top w:val="none" w:sz="0" w:space="0" w:color="auto"/>
        <w:left w:val="none" w:sz="0" w:space="0" w:color="auto"/>
        <w:bottom w:val="none" w:sz="0" w:space="0" w:color="auto"/>
        <w:right w:val="none" w:sz="0" w:space="0" w:color="auto"/>
      </w:divBdr>
    </w:div>
    <w:div w:id="1403215262">
      <w:bodyDiv w:val="1"/>
      <w:marLeft w:val="0"/>
      <w:marRight w:val="0"/>
      <w:marTop w:val="0"/>
      <w:marBottom w:val="0"/>
      <w:divBdr>
        <w:top w:val="none" w:sz="0" w:space="0" w:color="auto"/>
        <w:left w:val="none" w:sz="0" w:space="0" w:color="auto"/>
        <w:bottom w:val="none" w:sz="0" w:space="0" w:color="auto"/>
        <w:right w:val="none" w:sz="0" w:space="0" w:color="auto"/>
      </w:divBdr>
    </w:div>
    <w:div w:id="1404915175">
      <w:bodyDiv w:val="1"/>
      <w:marLeft w:val="0"/>
      <w:marRight w:val="0"/>
      <w:marTop w:val="0"/>
      <w:marBottom w:val="0"/>
      <w:divBdr>
        <w:top w:val="none" w:sz="0" w:space="0" w:color="auto"/>
        <w:left w:val="none" w:sz="0" w:space="0" w:color="auto"/>
        <w:bottom w:val="none" w:sz="0" w:space="0" w:color="auto"/>
        <w:right w:val="none" w:sz="0" w:space="0" w:color="auto"/>
      </w:divBdr>
    </w:div>
    <w:div w:id="1409494858">
      <w:bodyDiv w:val="1"/>
      <w:marLeft w:val="0"/>
      <w:marRight w:val="0"/>
      <w:marTop w:val="0"/>
      <w:marBottom w:val="0"/>
      <w:divBdr>
        <w:top w:val="none" w:sz="0" w:space="0" w:color="auto"/>
        <w:left w:val="none" w:sz="0" w:space="0" w:color="auto"/>
        <w:bottom w:val="none" w:sz="0" w:space="0" w:color="auto"/>
        <w:right w:val="none" w:sz="0" w:space="0" w:color="auto"/>
      </w:divBdr>
    </w:div>
    <w:div w:id="1413502714">
      <w:bodyDiv w:val="1"/>
      <w:marLeft w:val="0"/>
      <w:marRight w:val="0"/>
      <w:marTop w:val="0"/>
      <w:marBottom w:val="0"/>
      <w:divBdr>
        <w:top w:val="none" w:sz="0" w:space="0" w:color="auto"/>
        <w:left w:val="none" w:sz="0" w:space="0" w:color="auto"/>
        <w:bottom w:val="none" w:sz="0" w:space="0" w:color="auto"/>
        <w:right w:val="none" w:sz="0" w:space="0" w:color="auto"/>
      </w:divBdr>
    </w:div>
    <w:div w:id="1418553924">
      <w:bodyDiv w:val="1"/>
      <w:marLeft w:val="0"/>
      <w:marRight w:val="0"/>
      <w:marTop w:val="0"/>
      <w:marBottom w:val="0"/>
      <w:divBdr>
        <w:top w:val="none" w:sz="0" w:space="0" w:color="auto"/>
        <w:left w:val="none" w:sz="0" w:space="0" w:color="auto"/>
        <w:bottom w:val="none" w:sz="0" w:space="0" w:color="auto"/>
        <w:right w:val="none" w:sz="0" w:space="0" w:color="auto"/>
      </w:divBdr>
    </w:div>
    <w:div w:id="1421751617">
      <w:bodyDiv w:val="1"/>
      <w:marLeft w:val="0"/>
      <w:marRight w:val="0"/>
      <w:marTop w:val="0"/>
      <w:marBottom w:val="0"/>
      <w:divBdr>
        <w:top w:val="none" w:sz="0" w:space="0" w:color="auto"/>
        <w:left w:val="none" w:sz="0" w:space="0" w:color="auto"/>
        <w:bottom w:val="none" w:sz="0" w:space="0" w:color="auto"/>
        <w:right w:val="none" w:sz="0" w:space="0" w:color="auto"/>
      </w:divBdr>
    </w:div>
    <w:div w:id="1421945864">
      <w:bodyDiv w:val="1"/>
      <w:marLeft w:val="0"/>
      <w:marRight w:val="0"/>
      <w:marTop w:val="0"/>
      <w:marBottom w:val="0"/>
      <w:divBdr>
        <w:top w:val="none" w:sz="0" w:space="0" w:color="auto"/>
        <w:left w:val="none" w:sz="0" w:space="0" w:color="auto"/>
        <w:bottom w:val="none" w:sz="0" w:space="0" w:color="auto"/>
        <w:right w:val="none" w:sz="0" w:space="0" w:color="auto"/>
      </w:divBdr>
    </w:div>
    <w:div w:id="1425371023">
      <w:bodyDiv w:val="1"/>
      <w:marLeft w:val="0"/>
      <w:marRight w:val="0"/>
      <w:marTop w:val="0"/>
      <w:marBottom w:val="0"/>
      <w:divBdr>
        <w:top w:val="none" w:sz="0" w:space="0" w:color="auto"/>
        <w:left w:val="none" w:sz="0" w:space="0" w:color="auto"/>
        <w:bottom w:val="none" w:sz="0" w:space="0" w:color="auto"/>
        <w:right w:val="none" w:sz="0" w:space="0" w:color="auto"/>
      </w:divBdr>
    </w:div>
    <w:div w:id="1426612945">
      <w:bodyDiv w:val="1"/>
      <w:marLeft w:val="0"/>
      <w:marRight w:val="0"/>
      <w:marTop w:val="0"/>
      <w:marBottom w:val="0"/>
      <w:divBdr>
        <w:top w:val="none" w:sz="0" w:space="0" w:color="auto"/>
        <w:left w:val="none" w:sz="0" w:space="0" w:color="auto"/>
        <w:bottom w:val="none" w:sz="0" w:space="0" w:color="auto"/>
        <w:right w:val="none" w:sz="0" w:space="0" w:color="auto"/>
      </w:divBdr>
    </w:div>
    <w:div w:id="1429741613">
      <w:bodyDiv w:val="1"/>
      <w:marLeft w:val="0"/>
      <w:marRight w:val="0"/>
      <w:marTop w:val="0"/>
      <w:marBottom w:val="0"/>
      <w:divBdr>
        <w:top w:val="none" w:sz="0" w:space="0" w:color="auto"/>
        <w:left w:val="none" w:sz="0" w:space="0" w:color="auto"/>
        <w:bottom w:val="none" w:sz="0" w:space="0" w:color="auto"/>
        <w:right w:val="none" w:sz="0" w:space="0" w:color="auto"/>
      </w:divBdr>
    </w:div>
    <w:div w:id="1431194583">
      <w:bodyDiv w:val="1"/>
      <w:marLeft w:val="0"/>
      <w:marRight w:val="0"/>
      <w:marTop w:val="0"/>
      <w:marBottom w:val="0"/>
      <w:divBdr>
        <w:top w:val="none" w:sz="0" w:space="0" w:color="auto"/>
        <w:left w:val="none" w:sz="0" w:space="0" w:color="auto"/>
        <w:bottom w:val="none" w:sz="0" w:space="0" w:color="auto"/>
        <w:right w:val="none" w:sz="0" w:space="0" w:color="auto"/>
      </w:divBdr>
    </w:div>
    <w:div w:id="1436098431">
      <w:bodyDiv w:val="1"/>
      <w:marLeft w:val="0"/>
      <w:marRight w:val="0"/>
      <w:marTop w:val="0"/>
      <w:marBottom w:val="0"/>
      <w:divBdr>
        <w:top w:val="none" w:sz="0" w:space="0" w:color="auto"/>
        <w:left w:val="none" w:sz="0" w:space="0" w:color="auto"/>
        <w:bottom w:val="none" w:sz="0" w:space="0" w:color="auto"/>
        <w:right w:val="none" w:sz="0" w:space="0" w:color="auto"/>
      </w:divBdr>
    </w:div>
    <w:div w:id="1445231571">
      <w:bodyDiv w:val="1"/>
      <w:marLeft w:val="0"/>
      <w:marRight w:val="0"/>
      <w:marTop w:val="0"/>
      <w:marBottom w:val="0"/>
      <w:divBdr>
        <w:top w:val="none" w:sz="0" w:space="0" w:color="auto"/>
        <w:left w:val="none" w:sz="0" w:space="0" w:color="auto"/>
        <w:bottom w:val="none" w:sz="0" w:space="0" w:color="auto"/>
        <w:right w:val="none" w:sz="0" w:space="0" w:color="auto"/>
      </w:divBdr>
    </w:div>
    <w:div w:id="1446580821">
      <w:bodyDiv w:val="1"/>
      <w:marLeft w:val="0"/>
      <w:marRight w:val="0"/>
      <w:marTop w:val="0"/>
      <w:marBottom w:val="0"/>
      <w:divBdr>
        <w:top w:val="none" w:sz="0" w:space="0" w:color="auto"/>
        <w:left w:val="none" w:sz="0" w:space="0" w:color="auto"/>
        <w:bottom w:val="none" w:sz="0" w:space="0" w:color="auto"/>
        <w:right w:val="none" w:sz="0" w:space="0" w:color="auto"/>
      </w:divBdr>
    </w:div>
    <w:div w:id="1446805320">
      <w:bodyDiv w:val="1"/>
      <w:marLeft w:val="0"/>
      <w:marRight w:val="0"/>
      <w:marTop w:val="0"/>
      <w:marBottom w:val="0"/>
      <w:divBdr>
        <w:top w:val="none" w:sz="0" w:space="0" w:color="auto"/>
        <w:left w:val="none" w:sz="0" w:space="0" w:color="auto"/>
        <w:bottom w:val="none" w:sz="0" w:space="0" w:color="auto"/>
        <w:right w:val="none" w:sz="0" w:space="0" w:color="auto"/>
      </w:divBdr>
    </w:div>
    <w:div w:id="1453595675">
      <w:bodyDiv w:val="1"/>
      <w:marLeft w:val="0"/>
      <w:marRight w:val="0"/>
      <w:marTop w:val="0"/>
      <w:marBottom w:val="0"/>
      <w:divBdr>
        <w:top w:val="none" w:sz="0" w:space="0" w:color="auto"/>
        <w:left w:val="none" w:sz="0" w:space="0" w:color="auto"/>
        <w:bottom w:val="none" w:sz="0" w:space="0" w:color="auto"/>
        <w:right w:val="none" w:sz="0" w:space="0" w:color="auto"/>
      </w:divBdr>
    </w:div>
    <w:div w:id="1454246967">
      <w:bodyDiv w:val="1"/>
      <w:marLeft w:val="0"/>
      <w:marRight w:val="0"/>
      <w:marTop w:val="0"/>
      <w:marBottom w:val="0"/>
      <w:divBdr>
        <w:top w:val="none" w:sz="0" w:space="0" w:color="auto"/>
        <w:left w:val="none" w:sz="0" w:space="0" w:color="auto"/>
        <w:bottom w:val="none" w:sz="0" w:space="0" w:color="auto"/>
        <w:right w:val="none" w:sz="0" w:space="0" w:color="auto"/>
      </w:divBdr>
    </w:div>
    <w:div w:id="1461191138">
      <w:bodyDiv w:val="1"/>
      <w:marLeft w:val="0"/>
      <w:marRight w:val="0"/>
      <w:marTop w:val="0"/>
      <w:marBottom w:val="0"/>
      <w:divBdr>
        <w:top w:val="none" w:sz="0" w:space="0" w:color="auto"/>
        <w:left w:val="none" w:sz="0" w:space="0" w:color="auto"/>
        <w:bottom w:val="none" w:sz="0" w:space="0" w:color="auto"/>
        <w:right w:val="none" w:sz="0" w:space="0" w:color="auto"/>
      </w:divBdr>
    </w:div>
    <w:div w:id="1462191015">
      <w:bodyDiv w:val="1"/>
      <w:marLeft w:val="0"/>
      <w:marRight w:val="0"/>
      <w:marTop w:val="0"/>
      <w:marBottom w:val="0"/>
      <w:divBdr>
        <w:top w:val="none" w:sz="0" w:space="0" w:color="auto"/>
        <w:left w:val="none" w:sz="0" w:space="0" w:color="auto"/>
        <w:bottom w:val="none" w:sz="0" w:space="0" w:color="auto"/>
        <w:right w:val="none" w:sz="0" w:space="0" w:color="auto"/>
      </w:divBdr>
    </w:div>
    <w:div w:id="1464809316">
      <w:bodyDiv w:val="1"/>
      <w:marLeft w:val="0"/>
      <w:marRight w:val="0"/>
      <w:marTop w:val="0"/>
      <w:marBottom w:val="0"/>
      <w:divBdr>
        <w:top w:val="none" w:sz="0" w:space="0" w:color="auto"/>
        <w:left w:val="none" w:sz="0" w:space="0" w:color="auto"/>
        <w:bottom w:val="none" w:sz="0" w:space="0" w:color="auto"/>
        <w:right w:val="none" w:sz="0" w:space="0" w:color="auto"/>
      </w:divBdr>
    </w:div>
    <w:div w:id="1467162671">
      <w:bodyDiv w:val="1"/>
      <w:marLeft w:val="0"/>
      <w:marRight w:val="0"/>
      <w:marTop w:val="0"/>
      <w:marBottom w:val="0"/>
      <w:divBdr>
        <w:top w:val="none" w:sz="0" w:space="0" w:color="auto"/>
        <w:left w:val="none" w:sz="0" w:space="0" w:color="auto"/>
        <w:bottom w:val="none" w:sz="0" w:space="0" w:color="auto"/>
        <w:right w:val="none" w:sz="0" w:space="0" w:color="auto"/>
      </w:divBdr>
    </w:div>
    <w:div w:id="1469056555">
      <w:bodyDiv w:val="1"/>
      <w:marLeft w:val="0"/>
      <w:marRight w:val="0"/>
      <w:marTop w:val="0"/>
      <w:marBottom w:val="0"/>
      <w:divBdr>
        <w:top w:val="none" w:sz="0" w:space="0" w:color="auto"/>
        <w:left w:val="none" w:sz="0" w:space="0" w:color="auto"/>
        <w:bottom w:val="none" w:sz="0" w:space="0" w:color="auto"/>
        <w:right w:val="none" w:sz="0" w:space="0" w:color="auto"/>
      </w:divBdr>
    </w:div>
    <w:div w:id="1469937736">
      <w:bodyDiv w:val="1"/>
      <w:marLeft w:val="0"/>
      <w:marRight w:val="0"/>
      <w:marTop w:val="0"/>
      <w:marBottom w:val="0"/>
      <w:divBdr>
        <w:top w:val="none" w:sz="0" w:space="0" w:color="auto"/>
        <w:left w:val="none" w:sz="0" w:space="0" w:color="auto"/>
        <w:bottom w:val="none" w:sz="0" w:space="0" w:color="auto"/>
        <w:right w:val="none" w:sz="0" w:space="0" w:color="auto"/>
      </w:divBdr>
    </w:div>
    <w:div w:id="1469978776">
      <w:bodyDiv w:val="1"/>
      <w:marLeft w:val="0"/>
      <w:marRight w:val="0"/>
      <w:marTop w:val="0"/>
      <w:marBottom w:val="0"/>
      <w:divBdr>
        <w:top w:val="none" w:sz="0" w:space="0" w:color="auto"/>
        <w:left w:val="none" w:sz="0" w:space="0" w:color="auto"/>
        <w:bottom w:val="none" w:sz="0" w:space="0" w:color="auto"/>
        <w:right w:val="none" w:sz="0" w:space="0" w:color="auto"/>
      </w:divBdr>
    </w:div>
    <w:div w:id="1475755949">
      <w:bodyDiv w:val="1"/>
      <w:marLeft w:val="0"/>
      <w:marRight w:val="0"/>
      <w:marTop w:val="0"/>
      <w:marBottom w:val="0"/>
      <w:divBdr>
        <w:top w:val="none" w:sz="0" w:space="0" w:color="auto"/>
        <w:left w:val="none" w:sz="0" w:space="0" w:color="auto"/>
        <w:bottom w:val="none" w:sz="0" w:space="0" w:color="auto"/>
        <w:right w:val="none" w:sz="0" w:space="0" w:color="auto"/>
      </w:divBdr>
    </w:div>
    <w:div w:id="1475951598">
      <w:bodyDiv w:val="1"/>
      <w:marLeft w:val="0"/>
      <w:marRight w:val="0"/>
      <w:marTop w:val="0"/>
      <w:marBottom w:val="0"/>
      <w:divBdr>
        <w:top w:val="none" w:sz="0" w:space="0" w:color="auto"/>
        <w:left w:val="none" w:sz="0" w:space="0" w:color="auto"/>
        <w:bottom w:val="none" w:sz="0" w:space="0" w:color="auto"/>
        <w:right w:val="none" w:sz="0" w:space="0" w:color="auto"/>
      </w:divBdr>
    </w:div>
    <w:div w:id="1477450986">
      <w:bodyDiv w:val="1"/>
      <w:marLeft w:val="0"/>
      <w:marRight w:val="0"/>
      <w:marTop w:val="0"/>
      <w:marBottom w:val="0"/>
      <w:divBdr>
        <w:top w:val="none" w:sz="0" w:space="0" w:color="auto"/>
        <w:left w:val="none" w:sz="0" w:space="0" w:color="auto"/>
        <w:bottom w:val="none" w:sz="0" w:space="0" w:color="auto"/>
        <w:right w:val="none" w:sz="0" w:space="0" w:color="auto"/>
      </w:divBdr>
    </w:div>
    <w:div w:id="1478759349">
      <w:bodyDiv w:val="1"/>
      <w:marLeft w:val="0"/>
      <w:marRight w:val="0"/>
      <w:marTop w:val="0"/>
      <w:marBottom w:val="0"/>
      <w:divBdr>
        <w:top w:val="none" w:sz="0" w:space="0" w:color="auto"/>
        <w:left w:val="none" w:sz="0" w:space="0" w:color="auto"/>
        <w:bottom w:val="none" w:sz="0" w:space="0" w:color="auto"/>
        <w:right w:val="none" w:sz="0" w:space="0" w:color="auto"/>
      </w:divBdr>
    </w:div>
    <w:div w:id="1480922865">
      <w:bodyDiv w:val="1"/>
      <w:marLeft w:val="0"/>
      <w:marRight w:val="0"/>
      <w:marTop w:val="0"/>
      <w:marBottom w:val="0"/>
      <w:divBdr>
        <w:top w:val="none" w:sz="0" w:space="0" w:color="auto"/>
        <w:left w:val="none" w:sz="0" w:space="0" w:color="auto"/>
        <w:bottom w:val="none" w:sz="0" w:space="0" w:color="auto"/>
        <w:right w:val="none" w:sz="0" w:space="0" w:color="auto"/>
      </w:divBdr>
    </w:div>
    <w:div w:id="1485509670">
      <w:bodyDiv w:val="1"/>
      <w:marLeft w:val="0"/>
      <w:marRight w:val="0"/>
      <w:marTop w:val="0"/>
      <w:marBottom w:val="0"/>
      <w:divBdr>
        <w:top w:val="none" w:sz="0" w:space="0" w:color="auto"/>
        <w:left w:val="none" w:sz="0" w:space="0" w:color="auto"/>
        <w:bottom w:val="none" w:sz="0" w:space="0" w:color="auto"/>
        <w:right w:val="none" w:sz="0" w:space="0" w:color="auto"/>
      </w:divBdr>
    </w:div>
    <w:div w:id="1485587454">
      <w:bodyDiv w:val="1"/>
      <w:marLeft w:val="0"/>
      <w:marRight w:val="0"/>
      <w:marTop w:val="0"/>
      <w:marBottom w:val="0"/>
      <w:divBdr>
        <w:top w:val="none" w:sz="0" w:space="0" w:color="auto"/>
        <w:left w:val="none" w:sz="0" w:space="0" w:color="auto"/>
        <w:bottom w:val="none" w:sz="0" w:space="0" w:color="auto"/>
        <w:right w:val="none" w:sz="0" w:space="0" w:color="auto"/>
      </w:divBdr>
    </w:div>
    <w:div w:id="1486781337">
      <w:bodyDiv w:val="1"/>
      <w:marLeft w:val="0"/>
      <w:marRight w:val="0"/>
      <w:marTop w:val="0"/>
      <w:marBottom w:val="0"/>
      <w:divBdr>
        <w:top w:val="none" w:sz="0" w:space="0" w:color="auto"/>
        <w:left w:val="none" w:sz="0" w:space="0" w:color="auto"/>
        <w:bottom w:val="none" w:sz="0" w:space="0" w:color="auto"/>
        <w:right w:val="none" w:sz="0" w:space="0" w:color="auto"/>
      </w:divBdr>
    </w:div>
    <w:div w:id="1489133249">
      <w:bodyDiv w:val="1"/>
      <w:marLeft w:val="0"/>
      <w:marRight w:val="0"/>
      <w:marTop w:val="0"/>
      <w:marBottom w:val="0"/>
      <w:divBdr>
        <w:top w:val="none" w:sz="0" w:space="0" w:color="auto"/>
        <w:left w:val="none" w:sz="0" w:space="0" w:color="auto"/>
        <w:bottom w:val="none" w:sz="0" w:space="0" w:color="auto"/>
        <w:right w:val="none" w:sz="0" w:space="0" w:color="auto"/>
      </w:divBdr>
    </w:div>
    <w:div w:id="1489248049">
      <w:bodyDiv w:val="1"/>
      <w:marLeft w:val="0"/>
      <w:marRight w:val="0"/>
      <w:marTop w:val="0"/>
      <w:marBottom w:val="0"/>
      <w:divBdr>
        <w:top w:val="none" w:sz="0" w:space="0" w:color="auto"/>
        <w:left w:val="none" w:sz="0" w:space="0" w:color="auto"/>
        <w:bottom w:val="none" w:sz="0" w:space="0" w:color="auto"/>
        <w:right w:val="none" w:sz="0" w:space="0" w:color="auto"/>
      </w:divBdr>
    </w:div>
    <w:div w:id="1489252368">
      <w:bodyDiv w:val="1"/>
      <w:marLeft w:val="0"/>
      <w:marRight w:val="0"/>
      <w:marTop w:val="0"/>
      <w:marBottom w:val="0"/>
      <w:divBdr>
        <w:top w:val="none" w:sz="0" w:space="0" w:color="auto"/>
        <w:left w:val="none" w:sz="0" w:space="0" w:color="auto"/>
        <w:bottom w:val="none" w:sz="0" w:space="0" w:color="auto"/>
        <w:right w:val="none" w:sz="0" w:space="0" w:color="auto"/>
      </w:divBdr>
    </w:div>
    <w:div w:id="1490441743">
      <w:bodyDiv w:val="1"/>
      <w:marLeft w:val="0"/>
      <w:marRight w:val="0"/>
      <w:marTop w:val="0"/>
      <w:marBottom w:val="0"/>
      <w:divBdr>
        <w:top w:val="none" w:sz="0" w:space="0" w:color="auto"/>
        <w:left w:val="none" w:sz="0" w:space="0" w:color="auto"/>
        <w:bottom w:val="none" w:sz="0" w:space="0" w:color="auto"/>
        <w:right w:val="none" w:sz="0" w:space="0" w:color="auto"/>
      </w:divBdr>
    </w:div>
    <w:div w:id="1497265081">
      <w:bodyDiv w:val="1"/>
      <w:marLeft w:val="0"/>
      <w:marRight w:val="0"/>
      <w:marTop w:val="0"/>
      <w:marBottom w:val="0"/>
      <w:divBdr>
        <w:top w:val="none" w:sz="0" w:space="0" w:color="auto"/>
        <w:left w:val="none" w:sz="0" w:space="0" w:color="auto"/>
        <w:bottom w:val="none" w:sz="0" w:space="0" w:color="auto"/>
        <w:right w:val="none" w:sz="0" w:space="0" w:color="auto"/>
      </w:divBdr>
    </w:div>
    <w:div w:id="1502967697">
      <w:bodyDiv w:val="1"/>
      <w:marLeft w:val="0"/>
      <w:marRight w:val="0"/>
      <w:marTop w:val="0"/>
      <w:marBottom w:val="0"/>
      <w:divBdr>
        <w:top w:val="none" w:sz="0" w:space="0" w:color="auto"/>
        <w:left w:val="none" w:sz="0" w:space="0" w:color="auto"/>
        <w:bottom w:val="none" w:sz="0" w:space="0" w:color="auto"/>
        <w:right w:val="none" w:sz="0" w:space="0" w:color="auto"/>
      </w:divBdr>
    </w:div>
    <w:div w:id="1505589585">
      <w:bodyDiv w:val="1"/>
      <w:marLeft w:val="0"/>
      <w:marRight w:val="0"/>
      <w:marTop w:val="0"/>
      <w:marBottom w:val="0"/>
      <w:divBdr>
        <w:top w:val="none" w:sz="0" w:space="0" w:color="auto"/>
        <w:left w:val="none" w:sz="0" w:space="0" w:color="auto"/>
        <w:bottom w:val="none" w:sz="0" w:space="0" w:color="auto"/>
        <w:right w:val="none" w:sz="0" w:space="0" w:color="auto"/>
      </w:divBdr>
    </w:div>
    <w:div w:id="1509363657">
      <w:bodyDiv w:val="1"/>
      <w:marLeft w:val="0"/>
      <w:marRight w:val="0"/>
      <w:marTop w:val="0"/>
      <w:marBottom w:val="0"/>
      <w:divBdr>
        <w:top w:val="none" w:sz="0" w:space="0" w:color="auto"/>
        <w:left w:val="none" w:sz="0" w:space="0" w:color="auto"/>
        <w:bottom w:val="none" w:sz="0" w:space="0" w:color="auto"/>
        <w:right w:val="none" w:sz="0" w:space="0" w:color="auto"/>
      </w:divBdr>
    </w:div>
    <w:div w:id="1512379369">
      <w:bodyDiv w:val="1"/>
      <w:marLeft w:val="0"/>
      <w:marRight w:val="0"/>
      <w:marTop w:val="0"/>
      <w:marBottom w:val="0"/>
      <w:divBdr>
        <w:top w:val="none" w:sz="0" w:space="0" w:color="auto"/>
        <w:left w:val="none" w:sz="0" w:space="0" w:color="auto"/>
        <w:bottom w:val="none" w:sz="0" w:space="0" w:color="auto"/>
        <w:right w:val="none" w:sz="0" w:space="0" w:color="auto"/>
      </w:divBdr>
    </w:div>
    <w:div w:id="1513955631">
      <w:bodyDiv w:val="1"/>
      <w:marLeft w:val="0"/>
      <w:marRight w:val="0"/>
      <w:marTop w:val="0"/>
      <w:marBottom w:val="0"/>
      <w:divBdr>
        <w:top w:val="none" w:sz="0" w:space="0" w:color="auto"/>
        <w:left w:val="none" w:sz="0" w:space="0" w:color="auto"/>
        <w:bottom w:val="none" w:sz="0" w:space="0" w:color="auto"/>
        <w:right w:val="none" w:sz="0" w:space="0" w:color="auto"/>
      </w:divBdr>
    </w:div>
    <w:div w:id="1514302359">
      <w:bodyDiv w:val="1"/>
      <w:marLeft w:val="0"/>
      <w:marRight w:val="0"/>
      <w:marTop w:val="0"/>
      <w:marBottom w:val="0"/>
      <w:divBdr>
        <w:top w:val="none" w:sz="0" w:space="0" w:color="auto"/>
        <w:left w:val="none" w:sz="0" w:space="0" w:color="auto"/>
        <w:bottom w:val="none" w:sz="0" w:space="0" w:color="auto"/>
        <w:right w:val="none" w:sz="0" w:space="0" w:color="auto"/>
      </w:divBdr>
    </w:div>
    <w:div w:id="1517187141">
      <w:bodyDiv w:val="1"/>
      <w:marLeft w:val="0"/>
      <w:marRight w:val="0"/>
      <w:marTop w:val="0"/>
      <w:marBottom w:val="0"/>
      <w:divBdr>
        <w:top w:val="none" w:sz="0" w:space="0" w:color="auto"/>
        <w:left w:val="none" w:sz="0" w:space="0" w:color="auto"/>
        <w:bottom w:val="none" w:sz="0" w:space="0" w:color="auto"/>
        <w:right w:val="none" w:sz="0" w:space="0" w:color="auto"/>
      </w:divBdr>
    </w:div>
    <w:div w:id="1525054369">
      <w:bodyDiv w:val="1"/>
      <w:marLeft w:val="0"/>
      <w:marRight w:val="0"/>
      <w:marTop w:val="0"/>
      <w:marBottom w:val="0"/>
      <w:divBdr>
        <w:top w:val="none" w:sz="0" w:space="0" w:color="auto"/>
        <w:left w:val="none" w:sz="0" w:space="0" w:color="auto"/>
        <w:bottom w:val="none" w:sz="0" w:space="0" w:color="auto"/>
        <w:right w:val="none" w:sz="0" w:space="0" w:color="auto"/>
      </w:divBdr>
    </w:div>
    <w:div w:id="1527448210">
      <w:bodyDiv w:val="1"/>
      <w:marLeft w:val="0"/>
      <w:marRight w:val="0"/>
      <w:marTop w:val="0"/>
      <w:marBottom w:val="0"/>
      <w:divBdr>
        <w:top w:val="none" w:sz="0" w:space="0" w:color="auto"/>
        <w:left w:val="none" w:sz="0" w:space="0" w:color="auto"/>
        <w:bottom w:val="none" w:sz="0" w:space="0" w:color="auto"/>
        <w:right w:val="none" w:sz="0" w:space="0" w:color="auto"/>
      </w:divBdr>
    </w:div>
    <w:div w:id="1531916505">
      <w:bodyDiv w:val="1"/>
      <w:marLeft w:val="0"/>
      <w:marRight w:val="0"/>
      <w:marTop w:val="0"/>
      <w:marBottom w:val="0"/>
      <w:divBdr>
        <w:top w:val="none" w:sz="0" w:space="0" w:color="auto"/>
        <w:left w:val="none" w:sz="0" w:space="0" w:color="auto"/>
        <w:bottom w:val="none" w:sz="0" w:space="0" w:color="auto"/>
        <w:right w:val="none" w:sz="0" w:space="0" w:color="auto"/>
      </w:divBdr>
    </w:div>
    <w:div w:id="1532642803">
      <w:bodyDiv w:val="1"/>
      <w:marLeft w:val="0"/>
      <w:marRight w:val="0"/>
      <w:marTop w:val="0"/>
      <w:marBottom w:val="0"/>
      <w:divBdr>
        <w:top w:val="none" w:sz="0" w:space="0" w:color="auto"/>
        <w:left w:val="none" w:sz="0" w:space="0" w:color="auto"/>
        <w:bottom w:val="none" w:sz="0" w:space="0" w:color="auto"/>
        <w:right w:val="none" w:sz="0" w:space="0" w:color="auto"/>
      </w:divBdr>
    </w:div>
    <w:div w:id="1537231285">
      <w:bodyDiv w:val="1"/>
      <w:marLeft w:val="0"/>
      <w:marRight w:val="0"/>
      <w:marTop w:val="0"/>
      <w:marBottom w:val="0"/>
      <w:divBdr>
        <w:top w:val="none" w:sz="0" w:space="0" w:color="auto"/>
        <w:left w:val="none" w:sz="0" w:space="0" w:color="auto"/>
        <w:bottom w:val="none" w:sz="0" w:space="0" w:color="auto"/>
        <w:right w:val="none" w:sz="0" w:space="0" w:color="auto"/>
      </w:divBdr>
    </w:div>
    <w:div w:id="1537691121">
      <w:bodyDiv w:val="1"/>
      <w:marLeft w:val="0"/>
      <w:marRight w:val="0"/>
      <w:marTop w:val="0"/>
      <w:marBottom w:val="0"/>
      <w:divBdr>
        <w:top w:val="none" w:sz="0" w:space="0" w:color="auto"/>
        <w:left w:val="none" w:sz="0" w:space="0" w:color="auto"/>
        <w:bottom w:val="none" w:sz="0" w:space="0" w:color="auto"/>
        <w:right w:val="none" w:sz="0" w:space="0" w:color="auto"/>
      </w:divBdr>
    </w:div>
    <w:div w:id="1538158638">
      <w:bodyDiv w:val="1"/>
      <w:marLeft w:val="0"/>
      <w:marRight w:val="0"/>
      <w:marTop w:val="0"/>
      <w:marBottom w:val="0"/>
      <w:divBdr>
        <w:top w:val="none" w:sz="0" w:space="0" w:color="auto"/>
        <w:left w:val="none" w:sz="0" w:space="0" w:color="auto"/>
        <w:bottom w:val="none" w:sz="0" w:space="0" w:color="auto"/>
        <w:right w:val="none" w:sz="0" w:space="0" w:color="auto"/>
      </w:divBdr>
    </w:div>
    <w:div w:id="1538544767">
      <w:bodyDiv w:val="1"/>
      <w:marLeft w:val="0"/>
      <w:marRight w:val="0"/>
      <w:marTop w:val="0"/>
      <w:marBottom w:val="0"/>
      <w:divBdr>
        <w:top w:val="none" w:sz="0" w:space="0" w:color="auto"/>
        <w:left w:val="none" w:sz="0" w:space="0" w:color="auto"/>
        <w:bottom w:val="none" w:sz="0" w:space="0" w:color="auto"/>
        <w:right w:val="none" w:sz="0" w:space="0" w:color="auto"/>
      </w:divBdr>
    </w:div>
    <w:div w:id="1539927329">
      <w:bodyDiv w:val="1"/>
      <w:marLeft w:val="0"/>
      <w:marRight w:val="0"/>
      <w:marTop w:val="0"/>
      <w:marBottom w:val="0"/>
      <w:divBdr>
        <w:top w:val="none" w:sz="0" w:space="0" w:color="auto"/>
        <w:left w:val="none" w:sz="0" w:space="0" w:color="auto"/>
        <w:bottom w:val="none" w:sz="0" w:space="0" w:color="auto"/>
        <w:right w:val="none" w:sz="0" w:space="0" w:color="auto"/>
      </w:divBdr>
    </w:div>
    <w:div w:id="1541359688">
      <w:bodyDiv w:val="1"/>
      <w:marLeft w:val="0"/>
      <w:marRight w:val="0"/>
      <w:marTop w:val="0"/>
      <w:marBottom w:val="0"/>
      <w:divBdr>
        <w:top w:val="none" w:sz="0" w:space="0" w:color="auto"/>
        <w:left w:val="none" w:sz="0" w:space="0" w:color="auto"/>
        <w:bottom w:val="none" w:sz="0" w:space="0" w:color="auto"/>
        <w:right w:val="none" w:sz="0" w:space="0" w:color="auto"/>
      </w:divBdr>
    </w:div>
    <w:div w:id="1543053302">
      <w:bodyDiv w:val="1"/>
      <w:marLeft w:val="0"/>
      <w:marRight w:val="0"/>
      <w:marTop w:val="0"/>
      <w:marBottom w:val="0"/>
      <w:divBdr>
        <w:top w:val="none" w:sz="0" w:space="0" w:color="auto"/>
        <w:left w:val="none" w:sz="0" w:space="0" w:color="auto"/>
        <w:bottom w:val="none" w:sz="0" w:space="0" w:color="auto"/>
        <w:right w:val="none" w:sz="0" w:space="0" w:color="auto"/>
      </w:divBdr>
    </w:div>
    <w:div w:id="1543663801">
      <w:bodyDiv w:val="1"/>
      <w:marLeft w:val="0"/>
      <w:marRight w:val="0"/>
      <w:marTop w:val="0"/>
      <w:marBottom w:val="0"/>
      <w:divBdr>
        <w:top w:val="none" w:sz="0" w:space="0" w:color="auto"/>
        <w:left w:val="none" w:sz="0" w:space="0" w:color="auto"/>
        <w:bottom w:val="none" w:sz="0" w:space="0" w:color="auto"/>
        <w:right w:val="none" w:sz="0" w:space="0" w:color="auto"/>
      </w:divBdr>
    </w:div>
    <w:div w:id="1547057880">
      <w:bodyDiv w:val="1"/>
      <w:marLeft w:val="0"/>
      <w:marRight w:val="0"/>
      <w:marTop w:val="0"/>
      <w:marBottom w:val="0"/>
      <w:divBdr>
        <w:top w:val="none" w:sz="0" w:space="0" w:color="auto"/>
        <w:left w:val="none" w:sz="0" w:space="0" w:color="auto"/>
        <w:bottom w:val="none" w:sz="0" w:space="0" w:color="auto"/>
        <w:right w:val="none" w:sz="0" w:space="0" w:color="auto"/>
      </w:divBdr>
    </w:div>
    <w:div w:id="1547837226">
      <w:bodyDiv w:val="1"/>
      <w:marLeft w:val="0"/>
      <w:marRight w:val="0"/>
      <w:marTop w:val="0"/>
      <w:marBottom w:val="0"/>
      <w:divBdr>
        <w:top w:val="none" w:sz="0" w:space="0" w:color="auto"/>
        <w:left w:val="none" w:sz="0" w:space="0" w:color="auto"/>
        <w:bottom w:val="none" w:sz="0" w:space="0" w:color="auto"/>
        <w:right w:val="none" w:sz="0" w:space="0" w:color="auto"/>
      </w:divBdr>
    </w:div>
    <w:div w:id="1551503375">
      <w:bodyDiv w:val="1"/>
      <w:marLeft w:val="0"/>
      <w:marRight w:val="0"/>
      <w:marTop w:val="0"/>
      <w:marBottom w:val="0"/>
      <w:divBdr>
        <w:top w:val="none" w:sz="0" w:space="0" w:color="auto"/>
        <w:left w:val="none" w:sz="0" w:space="0" w:color="auto"/>
        <w:bottom w:val="none" w:sz="0" w:space="0" w:color="auto"/>
        <w:right w:val="none" w:sz="0" w:space="0" w:color="auto"/>
      </w:divBdr>
    </w:div>
    <w:div w:id="1553494410">
      <w:bodyDiv w:val="1"/>
      <w:marLeft w:val="0"/>
      <w:marRight w:val="0"/>
      <w:marTop w:val="0"/>
      <w:marBottom w:val="0"/>
      <w:divBdr>
        <w:top w:val="none" w:sz="0" w:space="0" w:color="auto"/>
        <w:left w:val="none" w:sz="0" w:space="0" w:color="auto"/>
        <w:bottom w:val="none" w:sz="0" w:space="0" w:color="auto"/>
        <w:right w:val="none" w:sz="0" w:space="0" w:color="auto"/>
      </w:divBdr>
    </w:div>
    <w:div w:id="1556550647">
      <w:bodyDiv w:val="1"/>
      <w:marLeft w:val="0"/>
      <w:marRight w:val="0"/>
      <w:marTop w:val="0"/>
      <w:marBottom w:val="0"/>
      <w:divBdr>
        <w:top w:val="none" w:sz="0" w:space="0" w:color="auto"/>
        <w:left w:val="none" w:sz="0" w:space="0" w:color="auto"/>
        <w:bottom w:val="none" w:sz="0" w:space="0" w:color="auto"/>
        <w:right w:val="none" w:sz="0" w:space="0" w:color="auto"/>
      </w:divBdr>
    </w:div>
    <w:div w:id="1563060231">
      <w:bodyDiv w:val="1"/>
      <w:marLeft w:val="0"/>
      <w:marRight w:val="0"/>
      <w:marTop w:val="0"/>
      <w:marBottom w:val="0"/>
      <w:divBdr>
        <w:top w:val="none" w:sz="0" w:space="0" w:color="auto"/>
        <w:left w:val="none" w:sz="0" w:space="0" w:color="auto"/>
        <w:bottom w:val="none" w:sz="0" w:space="0" w:color="auto"/>
        <w:right w:val="none" w:sz="0" w:space="0" w:color="auto"/>
      </w:divBdr>
    </w:div>
    <w:div w:id="1565025494">
      <w:bodyDiv w:val="1"/>
      <w:marLeft w:val="0"/>
      <w:marRight w:val="0"/>
      <w:marTop w:val="0"/>
      <w:marBottom w:val="0"/>
      <w:divBdr>
        <w:top w:val="none" w:sz="0" w:space="0" w:color="auto"/>
        <w:left w:val="none" w:sz="0" w:space="0" w:color="auto"/>
        <w:bottom w:val="none" w:sz="0" w:space="0" w:color="auto"/>
        <w:right w:val="none" w:sz="0" w:space="0" w:color="auto"/>
      </w:divBdr>
    </w:div>
    <w:div w:id="1568028744">
      <w:bodyDiv w:val="1"/>
      <w:marLeft w:val="0"/>
      <w:marRight w:val="0"/>
      <w:marTop w:val="0"/>
      <w:marBottom w:val="0"/>
      <w:divBdr>
        <w:top w:val="none" w:sz="0" w:space="0" w:color="auto"/>
        <w:left w:val="none" w:sz="0" w:space="0" w:color="auto"/>
        <w:bottom w:val="none" w:sz="0" w:space="0" w:color="auto"/>
        <w:right w:val="none" w:sz="0" w:space="0" w:color="auto"/>
      </w:divBdr>
    </w:div>
    <w:div w:id="1572108796">
      <w:bodyDiv w:val="1"/>
      <w:marLeft w:val="0"/>
      <w:marRight w:val="0"/>
      <w:marTop w:val="0"/>
      <w:marBottom w:val="0"/>
      <w:divBdr>
        <w:top w:val="none" w:sz="0" w:space="0" w:color="auto"/>
        <w:left w:val="none" w:sz="0" w:space="0" w:color="auto"/>
        <w:bottom w:val="none" w:sz="0" w:space="0" w:color="auto"/>
        <w:right w:val="none" w:sz="0" w:space="0" w:color="auto"/>
      </w:divBdr>
    </w:div>
    <w:div w:id="1577394023">
      <w:bodyDiv w:val="1"/>
      <w:marLeft w:val="0"/>
      <w:marRight w:val="0"/>
      <w:marTop w:val="0"/>
      <w:marBottom w:val="0"/>
      <w:divBdr>
        <w:top w:val="none" w:sz="0" w:space="0" w:color="auto"/>
        <w:left w:val="none" w:sz="0" w:space="0" w:color="auto"/>
        <w:bottom w:val="none" w:sz="0" w:space="0" w:color="auto"/>
        <w:right w:val="none" w:sz="0" w:space="0" w:color="auto"/>
      </w:divBdr>
    </w:div>
    <w:div w:id="1578392964">
      <w:bodyDiv w:val="1"/>
      <w:marLeft w:val="0"/>
      <w:marRight w:val="0"/>
      <w:marTop w:val="0"/>
      <w:marBottom w:val="0"/>
      <w:divBdr>
        <w:top w:val="none" w:sz="0" w:space="0" w:color="auto"/>
        <w:left w:val="none" w:sz="0" w:space="0" w:color="auto"/>
        <w:bottom w:val="none" w:sz="0" w:space="0" w:color="auto"/>
        <w:right w:val="none" w:sz="0" w:space="0" w:color="auto"/>
      </w:divBdr>
    </w:div>
    <w:div w:id="1580947513">
      <w:bodyDiv w:val="1"/>
      <w:marLeft w:val="0"/>
      <w:marRight w:val="0"/>
      <w:marTop w:val="0"/>
      <w:marBottom w:val="0"/>
      <w:divBdr>
        <w:top w:val="none" w:sz="0" w:space="0" w:color="auto"/>
        <w:left w:val="none" w:sz="0" w:space="0" w:color="auto"/>
        <w:bottom w:val="none" w:sz="0" w:space="0" w:color="auto"/>
        <w:right w:val="none" w:sz="0" w:space="0" w:color="auto"/>
      </w:divBdr>
    </w:div>
    <w:div w:id="1582639813">
      <w:bodyDiv w:val="1"/>
      <w:marLeft w:val="0"/>
      <w:marRight w:val="0"/>
      <w:marTop w:val="0"/>
      <w:marBottom w:val="0"/>
      <w:divBdr>
        <w:top w:val="none" w:sz="0" w:space="0" w:color="auto"/>
        <w:left w:val="none" w:sz="0" w:space="0" w:color="auto"/>
        <w:bottom w:val="none" w:sz="0" w:space="0" w:color="auto"/>
        <w:right w:val="none" w:sz="0" w:space="0" w:color="auto"/>
      </w:divBdr>
    </w:div>
    <w:div w:id="1582987995">
      <w:bodyDiv w:val="1"/>
      <w:marLeft w:val="0"/>
      <w:marRight w:val="0"/>
      <w:marTop w:val="0"/>
      <w:marBottom w:val="0"/>
      <w:divBdr>
        <w:top w:val="none" w:sz="0" w:space="0" w:color="auto"/>
        <w:left w:val="none" w:sz="0" w:space="0" w:color="auto"/>
        <w:bottom w:val="none" w:sz="0" w:space="0" w:color="auto"/>
        <w:right w:val="none" w:sz="0" w:space="0" w:color="auto"/>
      </w:divBdr>
    </w:div>
    <w:div w:id="1583104126">
      <w:bodyDiv w:val="1"/>
      <w:marLeft w:val="0"/>
      <w:marRight w:val="0"/>
      <w:marTop w:val="0"/>
      <w:marBottom w:val="0"/>
      <w:divBdr>
        <w:top w:val="none" w:sz="0" w:space="0" w:color="auto"/>
        <w:left w:val="none" w:sz="0" w:space="0" w:color="auto"/>
        <w:bottom w:val="none" w:sz="0" w:space="0" w:color="auto"/>
        <w:right w:val="none" w:sz="0" w:space="0" w:color="auto"/>
      </w:divBdr>
    </w:div>
    <w:div w:id="1585072432">
      <w:bodyDiv w:val="1"/>
      <w:marLeft w:val="0"/>
      <w:marRight w:val="0"/>
      <w:marTop w:val="0"/>
      <w:marBottom w:val="0"/>
      <w:divBdr>
        <w:top w:val="none" w:sz="0" w:space="0" w:color="auto"/>
        <w:left w:val="none" w:sz="0" w:space="0" w:color="auto"/>
        <w:bottom w:val="none" w:sz="0" w:space="0" w:color="auto"/>
        <w:right w:val="none" w:sz="0" w:space="0" w:color="auto"/>
      </w:divBdr>
    </w:div>
    <w:div w:id="1586841139">
      <w:bodyDiv w:val="1"/>
      <w:marLeft w:val="0"/>
      <w:marRight w:val="0"/>
      <w:marTop w:val="0"/>
      <w:marBottom w:val="0"/>
      <w:divBdr>
        <w:top w:val="none" w:sz="0" w:space="0" w:color="auto"/>
        <w:left w:val="none" w:sz="0" w:space="0" w:color="auto"/>
        <w:bottom w:val="none" w:sz="0" w:space="0" w:color="auto"/>
        <w:right w:val="none" w:sz="0" w:space="0" w:color="auto"/>
      </w:divBdr>
    </w:div>
    <w:div w:id="1588537070">
      <w:bodyDiv w:val="1"/>
      <w:marLeft w:val="0"/>
      <w:marRight w:val="0"/>
      <w:marTop w:val="0"/>
      <w:marBottom w:val="0"/>
      <w:divBdr>
        <w:top w:val="none" w:sz="0" w:space="0" w:color="auto"/>
        <w:left w:val="none" w:sz="0" w:space="0" w:color="auto"/>
        <w:bottom w:val="none" w:sz="0" w:space="0" w:color="auto"/>
        <w:right w:val="none" w:sz="0" w:space="0" w:color="auto"/>
      </w:divBdr>
    </w:div>
    <w:div w:id="1594781034">
      <w:bodyDiv w:val="1"/>
      <w:marLeft w:val="0"/>
      <w:marRight w:val="0"/>
      <w:marTop w:val="0"/>
      <w:marBottom w:val="0"/>
      <w:divBdr>
        <w:top w:val="none" w:sz="0" w:space="0" w:color="auto"/>
        <w:left w:val="none" w:sz="0" w:space="0" w:color="auto"/>
        <w:bottom w:val="none" w:sz="0" w:space="0" w:color="auto"/>
        <w:right w:val="none" w:sz="0" w:space="0" w:color="auto"/>
      </w:divBdr>
    </w:div>
    <w:div w:id="1599286862">
      <w:bodyDiv w:val="1"/>
      <w:marLeft w:val="0"/>
      <w:marRight w:val="0"/>
      <w:marTop w:val="0"/>
      <w:marBottom w:val="0"/>
      <w:divBdr>
        <w:top w:val="none" w:sz="0" w:space="0" w:color="auto"/>
        <w:left w:val="none" w:sz="0" w:space="0" w:color="auto"/>
        <w:bottom w:val="none" w:sz="0" w:space="0" w:color="auto"/>
        <w:right w:val="none" w:sz="0" w:space="0" w:color="auto"/>
      </w:divBdr>
    </w:div>
    <w:div w:id="1601059909">
      <w:bodyDiv w:val="1"/>
      <w:marLeft w:val="0"/>
      <w:marRight w:val="0"/>
      <w:marTop w:val="0"/>
      <w:marBottom w:val="0"/>
      <w:divBdr>
        <w:top w:val="none" w:sz="0" w:space="0" w:color="auto"/>
        <w:left w:val="none" w:sz="0" w:space="0" w:color="auto"/>
        <w:bottom w:val="none" w:sz="0" w:space="0" w:color="auto"/>
        <w:right w:val="none" w:sz="0" w:space="0" w:color="auto"/>
      </w:divBdr>
    </w:div>
    <w:div w:id="1603369943">
      <w:bodyDiv w:val="1"/>
      <w:marLeft w:val="0"/>
      <w:marRight w:val="0"/>
      <w:marTop w:val="0"/>
      <w:marBottom w:val="0"/>
      <w:divBdr>
        <w:top w:val="none" w:sz="0" w:space="0" w:color="auto"/>
        <w:left w:val="none" w:sz="0" w:space="0" w:color="auto"/>
        <w:bottom w:val="none" w:sz="0" w:space="0" w:color="auto"/>
        <w:right w:val="none" w:sz="0" w:space="0" w:color="auto"/>
      </w:divBdr>
    </w:div>
    <w:div w:id="1610432439">
      <w:bodyDiv w:val="1"/>
      <w:marLeft w:val="0"/>
      <w:marRight w:val="0"/>
      <w:marTop w:val="0"/>
      <w:marBottom w:val="0"/>
      <w:divBdr>
        <w:top w:val="none" w:sz="0" w:space="0" w:color="auto"/>
        <w:left w:val="none" w:sz="0" w:space="0" w:color="auto"/>
        <w:bottom w:val="none" w:sz="0" w:space="0" w:color="auto"/>
        <w:right w:val="none" w:sz="0" w:space="0" w:color="auto"/>
      </w:divBdr>
    </w:div>
    <w:div w:id="1612543869">
      <w:bodyDiv w:val="1"/>
      <w:marLeft w:val="0"/>
      <w:marRight w:val="0"/>
      <w:marTop w:val="0"/>
      <w:marBottom w:val="0"/>
      <w:divBdr>
        <w:top w:val="none" w:sz="0" w:space="0" w:color="auto"/>
        <w:left w:val="none" w:sz="0" w:space="0" w:color="auto"/>
        <w:bottom w:val="none" w:sz="0" w:space="0" w:color="auto"/>
        <w:right w:val="none" w:sz="0" w:space="0" w:color="auto"/>
      </w:divBdr>
    </w:div>
    <w:div w:id="1619491016">
      <w:bodyDiv w:val="1"/>
      <w:marLeft w:val="0"/>
      <w:marRight w:val="0"/>
      <w:marTop w:val="0"/>
      <w:marBottom w:val="0"/>
      <w:divBdr>
        <w:top w:val="none" w:sz="0" w:space="0" w:color="auto"/>
        <w:left w:val="none" w:sz="0" w:space="0" w:color="auto"/>
        <w:bottom w:val="none" w:sz="0" w:space="0" w:color="auto"/>
        <w:right w:val="none" w:sz="0" w:space="0" w:color="auto"/>
      </w:divBdr>
    </w:div>
    <w:div w:id="1623608529">
      <w:bodyDiv w:val="1"/>
      <w:marLeft w:val="0"/>
      <w:marRight w:val="0"/>
      <w:marTop w:val="0"/>
      <w:marBottom w:val="0"/>
      <w:divBdr>
        <w:top w:val="none" w:sz="0" w:space="0" w:color="auto"/>
        <w:left w:val="none" w:sz="0" w:space="0" w:color="auto"/>
        <w:bottom w:val="none" w:sz="0" w:space="0" w:color="auto"/>
        <w:right w:val="none" w:sz="0" w:space="0" w:color="auto"/>
      </w:divBdr>
    </w:div>
    <w:div w:id="1637711842">
      <w:bodyDiv w:val="1"/>
      <w:marLeft w:val="0"/>
      <w:marRight w:val="0"/>
      <w:marTop w:val="0"/>
      <w:marBottom w:val="0"/>
      <w:divBdr>
        <w:top w:val="none" w:sz="0" w:space="0" w:color="auto"/>
        <w:left w:val="none" w:sz="0" w:space="0" w:color="auto"/>
        <w:bottom w:val="none" w:sz="0" w:space="0" w:color="auto"/>
        <w:right w:val="none" w:sz="0" w:space="0" w:color="auto"/>
      </w:divBdr>
    </w:div>
    <w:div w:id="1640453734">
      <w:bodyDiv w:val="1"/>
      <w:marLeft w:val="0"/>
      <w:marRight w:val="0"/>
      <w:marTop w:val="0"/>
      <w:marBottom w:val="0"/>
      <w:divBdr>
        <w:top w:val="none" w:sz="0" w:space="0" w:color="auto"/>
        <w:left w:val="none" w:sz="0" w:space="0" w:color="auto"/>
        <w:bottom w:val="none" w:sz="0" w:space="0" w:color="auto"/>
        <w:right w:val="none" w:sz="0" w:space="0" w:color="auto"/>
      </w:divBdr>
    </w:div>
    <w:div w:id="1643651059">
      <w:bodyDiv w:val="1"/>
      <w:marLeft w:val="0"/>
      <w:marRight w:val="0"/>
      <w:marTop w:val="0"/>
      <w:marBottom w:val="0"/>
      <w:divBdr>
        <w:top w:val="none" w:sz="0" w:space="0" w:color="auto"/>
        <w:left w:val="none" w:sz="0" w:space="0" w:color="auto"/>
        <w:bottom w:val="none" w:sz="0" w:space="0" w:color="auto"/>
        <w:right w:val="none" w:sz="0" w:space="0" w:color="auto"/>
      </w:divBdr>
    </w:div>
    <w:div w:id="1650094968">
      <w:bodyDiv w:val="1"/>
      <w:marLeft w:val="0"/>
      <w:marRight w:val="0"/>
      <w:marTop w:val="0"/>
      <w:marBottom w:val="0"/>
      <w:divBdr>
        <w:top w:val="none" w:sz="0" w:space="0" w:color="auto"/>
        <w:left w:val="none" w:sz="0" w:space="0" w:color="auto"/>
        <w:bottom w:val="none" w:sz="0" w:space="0" w:color="auto"/>
        <w:right w:val="none" w:sz="0" w:space="0" w:color="auto"/>
      </w:divBdr>
    </w:div>
    <w:div w:id="1652052592">
      <w:bodyDiv w:val="1"/>
      <w:marLeft w:val="0"/>
      <w:marRight w:val="0"/>
      <w:marTop w:val="0"/>
      <w:marBottom w:val="0"/>
      <w:divBdr>
        <w:top w:val="none" w:sz="0" w:space="0" w:color="auto"/>
        <w:left w:val="none" w:sz="0" w:space="0" w:color="auto"/>
        <w:bottom w:val="none" w:sz="0" w:space="0" w:color="auto"/>
        <w:right w:val="none" w:sz="0" w:space="0" w:color="auto"/>
      </w:divBdr>
    </w:div>
    <w:div w:id="1654719420">
      <w:bodyDiv w:val="1"/>
      <w:marLeft w:val="0"/>
      <w:marRight w:val="0"/>
      <w:marTop w:val="0"/>
      <w:marBottom w:val="0"/>
      <w:divBdr>
        <w:top w:val="none" w:sz="0" w:space="0" w:color="auto"/>
        <w:left w:val="none" w:sz="0" w:space="0" w:color="auto"/>
        <w:bottom w:val="none" w:sz="0" w:space="0" w:color="auto"/>
        <w:right w:val="none" w:sz="0" w:space="0" w:color="auto"/>
      </w:divBdr>
    </w:div>
    <w:div w:id="1655722741">
      <w:bodyDiv w:val="1"/>
      <w:marLeft w:val="0"/>
      <w:marRight w:val="0"/>
      <w:marTop w:val="0"/>
      <w:marBottom w:val="0"/>
      <w:divBdr>
        <w:top w:val="none" w:sz="0" w:space="0" w:color="auto"/>
        <w:left w:val="none" w:sz="0" w:space="0" w:color="auto"/>
        <w:bottom w:val="none" w:sz="0" w:space="0" w:color="auto"/>
        <w:right w:val="none" w:sz="0" w:space="0" w:color="auto"/>
      </w:divBdr>
    </w:div>
    <w:div w:id="1656297091">
      <w:bodyDiv w:val="1"/>
      <w:marLeft w:val="0"/>
      <w:marRight w:val="0"/>
      <w:marTop w:val="0"/>
      <w:marBottom w:val="0"/>
      <w:divBdr>
        <w:top w:val="none" w:sz="0" w:space="0" w:color="auto"/>
        <w:left w:val="none" w:sz="0" w:space="0" w:color="auto"/>
        <w:bottom w:val="none" w:sz="0" w:space="0" w:color="auto"/>
        <w:right w:val="none" w:sz="0" w:space="0" w:color="auto"/>
      </w:divBdr>
    </w:div>
    <w:div w:id="1662658058">
      <w:bodyDiv w:val="1"/>
      <w:marLeft w:val="0"/>
      <w:marRight w:val="0"/>
      <w:marTop w:val="0"/>
      <w:marBottom w:val="0"/>
      <w:divBdr>
        <w:top w:val="none" w:sz="0" w:space="0" w:color="auto"/>
        <w:left w:val="none" w:sz="0" w:space="0" w:color="auto"/>
        <w:bottom w:val="none" w:sz="0" w:space="0" w:color="auto"/>
        <w:right w:val="none" w:sz="0" w:space="0" w:color="auto"/>
      </w:divBdr>
    </w:div>
    <w:div w:id="1663848740">
      <w:bodyDiv w:val="1"/>
      <w:marLeft w:val="0"/>
      <w:marRight w:val="0"/>
      <w:marTop w:val="0"/>
      <w:marBottom w:val="0"/>
      <w:divBdr>
        <w:top w:val="none" w:sz="0" w:space="0" w:color="auto"/>
        <w:left w:val="none" w:sz="0" w:space="0" w:color="auto"/>
        <w:bottom w:val="none" w:sz="0" w:space="0" w:color="auto"/>
        <w:right w:val="none" w:sz="0" w:space="0" w:color="auto"/>
      </w:divBdr>
    </w:div>
    <w:div w:id="1665626160">
      <w:bodyDiv w:val="1"/>
      <w:marLeft w:val="0"/>
      <w:marRight w:val="0"/>
      <w:marTop w:val="0"/>
      <w:marBottom w:val="0"/>
      <w:divBdr>
        <w:top w:val="none" w:sz="0" w:space="0" w:color="auto"/>
        <w:left w:val="none" w:sz="0" w:space="0" w:color="auto"/>
        <w:bottom w:val="none" w:sz="0" w:space="0" w:color="auto"/>
        <w:right w:val="none" w:sz="0" w:space="0" w:color="auto"/>
      </w:divBdr>
    </w:div>
    <w:div w:id="1667636523">
      <w:bodyDiv w:val="1"/>
      <w:marLeft w:val="0"/>
      <w:marRight w:val="0"/>
      <w:marTop w:val="0"/>
      <w:marBottom w:val="0"/>
      <w:divBdr>
        <w:top w:val="none" w:sz="0" w:space="0" w:color="auto"/>
        <w:left w:val="none" w:sz="0" w:space="0" w:color="auto"/>
        <w:bottom w:val="none" w:sz="0" w:space="0" w:color="auto"/>
        <w:right w:val="none" w:sz="0" w:space="0" w:color="auto"/>
      </w:divBdr>
    </w:div>
    <w:div w:id="1668510325">
      <w:bodyDiv w:val="1"/>
      <w:marLeft w:val="0"/>
      <w:marRight w:val="0"/>
      <w:marTop w:val="0"/>
      <w:marBottom w:val="0"/>
      <w:divBdr>
        <w:top w:val="none" w:sz="0" w:space="0" w:color="auto"/>
        <w:left w:val="none" w:sz="0" w:space="0" w:color="auto"/>
        <w:bottom w:val="none" w:sz="0" w:space="0" w:color="auto"/>
        <w:right w:val="none" w:sz="0" w:space="0" w:color="auto"/>
      </w:divBdr>
    </w:div>
    <w:div w:id="1671371874">
      <w:bodyDiv w:val="1"/>
      <w:marLeft w:val="0"/>
      <w:marRight w:val="0"/>
      <w:marTop w:val="0"/>
      <w:marBottom w:val="0"/>
      <w:divBdr>
        <w:top w:val="none" w:sz="0" w:space="0" w:color="auto"/>
        <w:left w:val="none" w:sz="0" w:space="0" w:color="auto"/>
        <w:bottom w:val="none" w:sz="0" w:space="0" w:color="auto"/>
        <w:right w:val="none" w:sz="0" w:space="0" w:color="auto"/>
      </w:divBdr>
    </w:div>
    <w:div w:id="1680960371">
      <w:bodyDiv w:val="1"/>
      <w:marLeft w:val="0"/>
      <w:marRight w:val="0"/>
      <w:marTop w:val="0"/>
      <w:marBottom w:val="0"/>
      <w:divBdr>
        <w:top w:val="none" w:sz="0" w:space="0" w:color="auto"/>
        <w:left w:val="none" w:sz="0" w:space="0" w:color="auto"/>
        <w:bottom w:val="none" w:sz="0" w:space="0" w:color="auto"/>
        <w:right w:val="none" w:sz="0" w:space="0" w:color="auto"/>
      </w:divBdr>
    </w:div>
    <w:div w:id="1690370700">
      <w:bodyDiv w:val="1"/>
      <w:marLeft w:val="0"/>
      <w:marRight w:val="0"/>
      <w:marTop w:val="0"/>
      <w:marBottom w:val="0"/>
      <w:divBdr>
        <w:top w:val="none" w:sz="0" w:space="0" w:color="auto"/>
        <w:left w:val="none" w:sz="0" w:space="0" w:color="auto"/>
        <w:bottom w:val="none" w:sz="0" w:space="0" w:color="auto"/>
        <w:right w:val="none" w:sz="0" w:space="0" w:color="auto"/>
      </w:divBdr>
    </w:div>
    <w:div w:id="1692099466">
      <w:bodyDiv w:val="1"/>
      <w:marLeft w:val="0"/>
      <w:marRight w:val="0"/>
      <w:marTop w:val="0"/>
      <w:marBottom w:val="0"/>
      <w:divBdr>
        <w:top w:val="none" w:sz="0" w:space="0" w:color="auto"/>
        <w:left w:val="none" w:sz="0" w:space="0" w:color="auto"/>
        <w:bottom w:val="none" w:sz="0" w:space="0" w:color="auto"/>
        <w:right w:val="none" w:sz="0" w:space="0" w:color="auto"/>
      </w:divBdr>
    </w:div>
    <w:div w:id="1693334367">
      <w:bodyDiv w:val="1"/>
      <w:marLeft w:val="0"/>
      <w:marRight w:val="0"/>
      <w:marTop w:val="0"/>
      <w:marBottom w:val="0"/>
      <w:divBdr>
        <w:top w:val="none" w:sz="0" w:space="0" w:color="auto"/>
        <w:left w:val="none" w:sz="0" w:space="0" w:color="auto"/>
        <w:bottom w:val="none" w:sz="0" w:space="0" w:color="auto"/>
        <w:right w:val="none" w:sz="0" w:space="0" w:color="auto"/>
      </w:divBdr>
    </w:div>
    <w:div w:id="1693460325">
      <w:bodyDiv w:val="1"/>
      <w:marLeft w:val="0"/>
      <w:marRight w:val="0"/>
      <w:marTop w:val="0"/>
      <w:marBottom w:val="0"/>
      <w:divBdr>
        <w:top w:val="none" w:sz="0" w:space="0" w:color="auto"/>
        <w:left w:val="none" w:sz="0" w:space="0" w:color="auto"/>
        <w:bottom w:val="none" w:sz="0" w:space="0" w:color="auto"/>
        <w:right w:val="none" w:sz="0" w:space="0" w:color="auto"/>
      </w:divBdr>
    </w:div>
    <w:div w:id="1696225765">
      <w:bodyDiv w:val="1"/>
      <w:marLeft w:val="0"/>
      <w:marRight w:val="0"/>
      <w:marTop w:val="0"/>
      <w:marBottom w:val="0"/>
      <w:divBdr>
        <w:top w:val="none" w:sz="0" w:space="0" w:color="auto"/>
        <w:left w:val="none" w:sz="0" w:space="0" w:color="auto"/>
        <w:bottom w:val="none" w:sz="0" w:space="0" w:color="auto"/>
        <w:right w:val="none" w:sz="0" w:space="0" w:color="auto"/>
      </w:divBdr>
    </w:div>
    <w:div w:id="1697265920">
      <w:bodyDiv w:val="1"/>
      <w:marLeft w:val="0"/>
      <w:marRight w:val="0"/>
      <w:marTop w:val="0"/>
      <w:marBottom w:val="0"/>
      <w:divBdr>
        <w:top w:val="none" w:sz="0" w:space="0" w:color="auto"/>
        <w:left w:val="none" w:sz="0" w:space="0" w:color="auto"/>
        <w:bottom w:val="none" w:sz="0" w:space="0" w:color="auto"/>
        <w:right w:val="none" w:sz="0" w:space="0" w:color="auto"/>
      </w:divBdr>
    </w:div>
    <w:div w:id="1697729577">
      <w:bodyDiv w:val="1"/>
      <w:marLeft w:val="0"/>
      <w:marRight w:val="0"/>
      <w:marTop w:val="0"/>
      <w:marBottom w:val="0"/>
      <w:divBdr>
        <w:top w:val="none" w:sz="0" w:space="0" w:color="auto"/>
        <w:left w:val="none" w:sz="0" w:space="0" w:color="auto"/>
        <w:bottom w:val="none" w:sz="0" w:space="0" w:color="auto"/>
        <w:right w:val="none" w:sz="0" w:space="0" w:color="auto"/>
      </w:divBdr>
    </w:div>
    <w:div w:id="1701470487">
      <w:bodyDiv w:val="1"/>
      <w:marLeft w:val="0"/>
      <w:marRight w:val="0"/>
      <w:marTop w:val="0"/>
      <w:marBottom w:val="0"/>
      <w:divBdr>
        <w:top w:val="none" w:sz="0" w:space="0" w:color="auto"/>
        <w:left w:val="none" w:sz="0" w:space="0" w:color="auto"/>
        <w:bottom w:val="none" w:sz="0" w:space="0" w:color="auto"/>
        <w:right w:val="none" w:sz="0" w:space="0" w:color="auto"/>
      </w:divBdr>
    </w:div>
    <w:div w:id="1705443964">
      <w:bodyDiv w:val="1"/>
      <w:marLeft w:val="0"/>
      <w:marRight w:val="0"/>
      <w:marTop w:val="0"/>
      <w:marBottom w:val="0"/>
      <w:divBdr>
        <w:top w:val="none" w:sz="0" w:space="0" w:color="auto"/>
        <w:left w:val="none" w:sz="0" w:space="0" w:color="auto"/>
        <w:bottom w:val="none" w:sz="0" w:space="0" w:color="auto"/>
        <w:right w:val="none" w:sz="0" w:space="0" w:color="auto"/>
      </w:divBdr>
    </w:div>
    <w:div w:id="1712876572">
      <w:bodyDiv w:val="1"/>
      <w:marLeft w:val="0"/>
      <w:marRight w:val="0"/>
      <w:marTop w:val="0"/>
      <w:marBottom w:val="0"/>
      <w:divBdr>
        <w:top w:val="none" w:sz="0" w:space="0" w:color="auto"/>
        <w:left w:val="none" w:sz="0" w:space="0" w:color="auto"/>
        <w:bottom w:val="none" w:sz="0" w:space="0" w:color="auto"/>
        <w:right w:val="none" w:sz="0" w:space="0" w:color="auto"/>
      </w:divBdr>
    </w:div>
    <w:div w:id="1713379981">
      <w:bodyDiv w:val="1"/>
      <w:marLeft w:val="0"/>
      <w:marRight w:val="0"/>
      <w:marTop w:val="0"/>
      <w:marBottom w:val="0"/>
      <w:divBdr>
        <w:top w:val="none" w:sz="0" w:space="0" w:color="auto"/>
        <w:left w:val="none" w:sz="0" w:space="0" w:color="auto"/>
        <w:bottom w:val="none" w:sz="0" w:space="0" w:color="auto"/>
        <w:right w:val="none" w:sz="0" w:space="0" w:color="auto"/>
      </w:divBdr>
    </w:div>
    <w:div w:id="1715041989">
      <w:bodyDiv w:val="1"/>
      <w:marLeft w:val="0"/>
      <w:marRight w:val="0"/>
      <w:marTop w:val="0"/>
      <w:marBottom w:val="0"/>
      <w:divBdr>
        <w:top w:val="none" w:sz="0" w:space="0" w:color="auto"/>
        <w:left w:val="none" w:sz="0" w:space="0" w:color="auto"/>
        <w:bottom w:val="none" w:sz="0" w:space="0" w:color="auto"/>
        <w:right w:val="none" w:sz="0" w:space="0" w:color="auto"/>
      </w:divBdr>
    </w:div>
    <w:div w:id="1719277081">
      <w:bodyDiv w:val="1"/>
      <w:marLeft w:val="0"/>
      <w:marRight w:val="0"/>
      <w:marTop w:val="0"/>
      <w:marBottom w:val="0"/>
      <w:divBdr>
        <w:top w:val="none" w:sz="0" w:space="0" w:color="auto"/>
        <w:left w:val="none" w:sz="0" w:space="0" w:color="auto"/>
        <w:bottom w:val="none" w:sz="0" w:space="0" w:color="auto"/>
        <w:right w:val="none" w:sz="0" w:space="0" w:color="auto"/>
      </w:divBdr>
    </w:div>
    <w:div w:id="1722168027">
      <w:bodyDiv w:val="1"/>
      <w:marLeft w:val="0"/>
      <w:marRight w:val="0"/>
      <w:marTop w:val="0"/>
      <w:marBottom w:val="0"/>
      <w:divBdr>
        <w:top w:val="none" w:sz="0" w:space="0" w:color="auto"/>
        <w:left w:val="none" w:sz="0" w:space="0" w:color="auto"/>
        <w:bottom w:val="none" w:sz="0" w:space="0" w:color="auto"/>
        <w:right w:val="none" w:sz="0" w:space="0" w:color="auto"/>
      </w:divBdr>
    </w:div>
    <w:div w:id="1723019190">
      <w:bodyDiv w:val="1"/>
      <w:marLeft w:val="0"/>
      <w:marRight w:val="0"/>
      <w:marTop w:val="0"/>
      <w:marBottom w:val="0"/>
      <w:divBdr>
        <w:top w:val="none" w:sz="0" w:space="0" w:color="auto"/>
        <w:left w:val="none" w:sz="0" w:space="0" w:color="auto"/>
        <w:bottom w:val="none" w:sz="0" w:space="0" w:color="auto"/>
        <w:right w:val="none" w:sz="0" w:space="0" w:color="auto"/>
      </w:divBdr>
    </w:div>
    <w:div w:id="1723403376">
      <w:bodyDiv w:val="1"/>
      <w:marLeft w:val="0"/>
      <w:marRight w:val="0"/>
      <w:marTop w:val="0"/>
      <w:marBottom w:val="0"/>
      <w:divBdr>
        <w:top w:val="none" w:sz="0" w:space="0" w:color="auto"/>
        <w:left w:val="none" w:sz="0" w:space="0" w:color="auto"/>
        <w:bottom w:val="none" w:sz="0" w:space="0" w:color="auto"/>
        <w:right w:val="none" w:sz="0" w:space="0" w:color="auto"/>
      </w:divBdr>
    </w:div>
    <w:div w:id="1723558491">
      <w:bodyDiv w:val="1"/>
      <w:marLeft w:val="0"/>
      <w:marRight w:val="0"/>
      <w:marTop w:val="0"/>
      <w:marBottom w:val="0"/>
      <w:divBdr>
        <w:top w:val="none" w:sz="0" w:space="0" w:color="auto"/>
        <w:left w:val="none" w:sz="0" w:space="0" w:color="auto"/>
        <w:bottom w:val="none" w:sz="0" w:space="0" w:color="auto"/>
        <w:right w:val="none" w:sz="0" w:space="0" w:color="auto"/>
      </w:divBdr>
    </w:div>
    <w:div w:id="1728529129">
      <w:bodyDiv w:val="1"/>
      <w:marLeft w:val="0"/>
      <w:marRight w:val="0"/>
      <w:marTop w:val="0"/>
      <w:marBottom w:val="0"/>
      <w:divBdr>
        <w:top w:val="none" w:sz="0" w:space="0" w:color="auto"/>
        <w:left w:val="none" w:sz="0" w:space="0" w:color="auto"/>
        <w:bottom w:val="none" w:sz="0" w:space="0" w:color="auto"/>
        <w:right w:val="none" w:sz="0" w:space="0" w:color="auto"/>
      </w:divBdr>
    </w:div>
    <w:div w:id="1730305607">
      <w:bodyDiv w:val="1"/>
      <w:marLeft w:val="0"/>
      <w:marRight w:val="0"/>
      <w:marTop w:val="0"/>
      <w:marBottom w:val="0"/>
      <w:divBdr>
        <w:top w:val="none" w:sz="0" w:space="0" w:color="auto"/>
        <w:left w:val="none" w:sz="0" w:space="0" w:color="auto"/>
        <w:bottom w:val="none" w:sz="0" w:space="0" w:color="auto"/>
        <w:right w:val="none" w:sz="0" w:space="0" w:color="auto"/>
      </w:divBdr>
    </w:div>
    <w:div w:id="1731533090">
      <w:bodyDiv w:val="1"/>
      <w:marLeft w:val="0"/>
      <w:marRight w:val="0"/>
      <w:marTop w:val="0"/>
      <w:marBottom w:val="0"/>
      <w:divBdr>
        <w:top w:val="none" w:sz="0" w:space="0" w:color="auto"/>
        <w:left w:val="none" w:sz="0" w:space="0" w:color="auto"/>
        <w:bottom w:val="none" w:sz="0" w:space="0" w:color="auto"/>
        <w:right w:val="none" w:sz="0" w:space="0" w:color="auto"/>
      </w:divBdr>
    </w:div>
    <w:div w:id="1733507473">
      <w:bodyDiv w:val="1"/>
      <w:marLeft w:val="0"/>
      <w:marRight w:val="0"/>
      <w:marTop w:val="0"/>
      <w:marBottom w:val="0"/>
      <w:divBdr>
        <w:top w:val="none" w:sz="0" w:space="0" w:color="auto"/>
        <w:left w:val="none" w:sz="0" w:space="0" w:color="auto"/>
        <w:bottom w:val="none" w:sz="0" w:space="0" w:color="auto"/>
        <w:right w:val="none" w:sz="0" w:space="0" w:color="auto"/>
      </w:divBdr>
    </w:div>
    <w:div w:id="1739745495">
      <w:bodyDiv w:val="1"/>
      <w:marLeft w:val="0"/>
      <w:marRight w:val="0"/>
      <w:marTop w:val="0"/>
      <w:marBottom w:val="0"/>
      <w:divBdr>
        <w:top w:val="none" w:sz="0" w:space="0" w:color="auto"/>
        <w:left w:val="none" w:sz="0" w:space="0" w:color="auto"/>
        <w:bottom w:val="none" w:sz="0" w:space="0" w:color="auto"/>
        <w:right w:val="none" w:sz="0" w:space="0" w:color="auto"/>
      </w:divBdr>
    </w:div>
    <w:div w:id="1741519578">
      <w:bodyDiv w:val="1"/>
      <w:marLeft w:val="0"/>
      <w:marRight w:val="0"/>
      <w:marTop w:val="0"/>
      <w:marBottom w:val="0"/>
      <w:divBdr>
        <w:top w:val="none" w:sz="0" w:space="0" w:color="auto"/>
        <w:left w:val="none" w:sz="0" w:space="0" w:color="auto"/>
        <w:bottom w:val="none" w:sz="0" w:space="0" w:color="auto"/>
        <w:right w:val="none" w:sz="0" w:space="0" w:color="auto"/>
      </w:divBdr>
    </w:div>
    <w:div w:id="1743990375">
      <w:bodyDiv w:val="1"/>
      <w:marLeft w:val="0"/>
      <w:marRight w:val="0"/>
      <w:marTop w:val="0"/>
      <w:marBottom w:val="0"/>
      <w:divBdr>
        <w:top w:val="none" w:sz="0" w:space="0" w:color="auto"/>
        <w:left w:val="none" w:sz="0" w:space="0" w:color="auto"/>
        <w:bottom w:val="none" w:sz="0" w:space="0" w:color="auto"/>
        <w:right w:val="none" w:sz="0" w:space="0" w:color="auto"/>
      </w:divBdr>
    </w:div>
    <w:div w:id="1745374413">
      <w:bodyDiv w:val="1"/>
      <w:marLeft w:val="0"/>
      <w:marRight w:val="0"/>
      <w:marTop w:val="0"/>
      <w:marBottom w:val="0"/>
      <w:divBdr>
        <w:top w:val="none" w:sz="0" w:space="0" w:color="auto"/>
        <w:left w:val="none" w:sz="0" w:space="0" w:color="auto"/>
        <w:bottom w:val="none" w:sz="0" w:space="0" w:color="auto"/>
        <w:right w:val="none" w:sz="0" w:space="0" w:color="auto"/>
      </w:divBdr>
    </w:div>
    <w:div w:id="1746220816">
      <w:bodyDiv w:val="1"/>
      <w:marLeft w:val="0"/>
      <w:marRight w:val="0"/>
      <w:marTop w:val="0"/>
      <w:marBottom w:val="0"/>
      <w:divBdr>
        <w:top w:val="none" w:sz="0" w:space="0" w:color="auto"/>
        <w:left w:val="none" w:sz="0" w:space="0" w:color="auto"/>
        <w:bottom w:val="none" w:sz="0" w:space="0" w:color="auto"/>
        <w:right w:val="none" w:sz="0" w:space="0" w:color="auto"/>
      </w:divBdr>
    </w:div>
    <w:div w:id="1748259625">
      <w:bodyDiv w:val="1"/>
      <w:marLeft w:val="0"/>
      <w:marRight w:val="0"/>
      <w:marTop w:val="0"/>
      <w:marBottom w:val="0"/>
      <w:divBdr>
        <w:top w:val="none" w:sz="0" w:space="0" w:color="auto"/>
        <w:left w:val="none" w:sz="0" w:space="0" w:color="auto"/>
        <w:bottom w:val="none" w:sz="0" w:space="0" w:color="auto"/>
        <w:right w:val="none" w:sz="0" w:space="0" w:color="auto"/>
      </w:divBdr>
    </w:div>
    <w:div w:id="1757633704">
      <w:bodyDiv w:val="1"/>
      <w:marLeft w:val="0"/>
      <w:marRight w:val="0"/>
      <w:marTop w:val="0"/>
      <w:marBottom w:val="0"/>
      <w:divBdr>
        <w:top w:val="none" w:sz="0" w:space="0" w:color="auto"/>
        <w:left w:val="none" w:sz="0" w:space="0" w:color="auto"/>
        <w:bottom w:val="none" w:sz="0" w:space="0" w:color="auto"/>
        <w:right w:val="none" w:sz="0" w:space="0" w:color="auto"/>
      </w:divBdr>
    </w:div>
    <w:div w:id="1764495497">
      <w:bodyDiv w:val="1"/>
      <w:marLeft w:val="0"/>
      <w:marRight w:val="0"/>
      <w:marTop w:val="0"/>
      <w:marBottom w:val="0"/>
      <w:divBdr>
        <w:top w:val="none" w:sz="0" w:space="0" w:color="auto"/>
        <w:left w:val="none" w:sz="0" w:space="0" w:color="auto"/>
        <w:bottom w:val="none" w:sz="0" w:space="0" w:color="auto"/>
        <w:right w:val="none" w:sz="0" w:space="0" w:color="auto"/>
      </w:divBdr>
    </w:div>
    <w:div w:id="1766488121">
      <w:bodyDiv w:val="1"/>
      <w:marLeft w:val="0"/>
      <w:marRight w:val="0"/>
      <w:marTop w:val="0"/>
      <w:marBottom w:val="0"/>
      <w:divBdr>
        <w:top w:val="none" w:sz="0" w:space="0" w:color="auto"/>
        <w:left w:val="none" w:sz="0" w:space="0" w:color="auto"/>
        <w:bottom w:val="none" w:sz="0" w:space="0" w:color="auto"/>
        <w:right w:val="none" w:sz="0" w:space="0" w:color="auto"/>
      </w:divBdr>
    </w:div>
    <w:div w:id="1769502819">
      <w:bodyDiv w:val="1"/>
      <w:marLeft w:val="0"/>
      <w:marRight w:val="0"/>
      <w:marTop w:val="0"/>
      <w:marBottom w:val="0"/>
      <w:divBdr>
        <w:top w:val="none" w:sz="0" w:space="0" w:color="auto"/>
        <w:left w:val="none" w:sz="0" w:space="0" w:color="auto"/>
        <w:bottom w:val="none" w:sz="0" w:space="0" w:color="auto"/>
        <w:right w:val="none" w:sz="0" w:space="0" w:color="auto"/>
      </w:divBdr>
    </w:div>
    <w:div w:id="1773670735">
      <w:bodyDiv w:val="1"/>
      <w:marLeft w:val="0"/>
      <w:marRight w:val="0"/>
      <w:marTop w:val="0"/>
      <w:marBottom w:val="0"/>
      <w:divBdr>
        <w:top w:val="none" w:sz="0" w:space="0" w:color="auto"/>
        <w:left w:val="none" w:sz="0" w:space="0" w:color="auto"/>
        <w:bottom w:val="none" w:sz="0" w:space="0" w:color="auto"/>
        <w:right w:val="none" w:sz="0" w:space="0" w:color="auto"/>
      </w:divBdr>
    </w:div>
    <w:div w:id="1779327814">
      <w:bodyDiv w:val="1"/>
      <w:marLeft w:val="0"/>
      <w:marRight w:val="0"/>
      <w:marTop w:val="0"/>
      <w:marBottom w:val="0"/>
      <w:divBdr>
        <w:top w:val="none" w:sz="0" w:space="0" w:color="auto"/>
        <w:left w:val="none" w:sz="0" w:space="0" w:color="auto"/>
        <w:bottom w:val="none" w:sz="0" w:space="0" w:color="auto"/>
        <w:right w:val="none" w:sz="0" w:space="0" w:color="auto"/>
      </w:divBdr>
    </w:div>
    <w:div w:id="1779788132">
      <w:bodyDiv w:val="1"/>
      <w:marLeft w:val="0"/>
      <w:marRight w:val="0"/>
      <w:marTop w:val="0"/>
      <w:marBottom w:val="0"/>
      <w:divBdr>
        <w:top w:val="none" w:sz="0" w:space="0" w:color="auto"/>
        <w:left w:val="none" w:sz="0" w:space="0" w:color="auto"/>
        <w:bottom w:val="none" w:sz="0" w:space="0" w:color="auto"/>
        <w:right w:val="none" w:sz="0" w:space="0" w:color="auto"/>
      </w:divBdr>
    </w:div>
    <w:div w:id="1783844292">
      <w:bodyDiv w:val="1"/>
      <w:marLeft w:val="0"/>
      <w:marRight w:val="0"/>
      <w:marTop w:val="0"/>
      <w:marBottom w:val="0"/>
      <w:divBdr>
        <w:top w:val="none" w:sz="0" w:space="0" w:color="auto"/>
        <w:left w:val="none" w:sz="0" w:space="0" w:color="auto"/>
        <w:bottom w:val="none" w:sz="0" w:space="0" w:color="auto"/>
        <w:right w:val="none" w:sz="0" w:space="0" w:color="auto"/>
      </w:divBdr>
    </w:div>
    <w:div w:id="1784618346">
      <w:bodyDiv w:val="1"/>
      <w:marLeft w:val="0"/>
      <w:marRight w:val="0"/>
      <w:marTop w:val="0"/>
      <w:marBottom w:val="0"/>
      <w:divBdr>
        <w:top w:val="none" w:sz="0" w:space="0" w:color="auto"/>
        <w:left w:val="none" w:sz="0" w:space="0" w:color="auto"/>
        <w:bottom w:val="none" w:sz="0" w:space="0" w:color="auto"/>
        <w:right w:val="none" w:sz="0" w:space="0" w:color="auto"/>
      </w:divBdr>
    </w:div>
    <w:div w:id="1785926557">
      <w:bodyDiv w:val="1"/>
      <w:marLeft w:val="0"/>
      <w:marRight w:val="0"/>
      <w:marTop w:val="0"/>
      <w:marBottom w:val="0"/>
      <w:divBdr>
        <w:top w:val="none" w:sz="0" w:space="0" w:color="auto"/>
        <w:left w:val="none" w:sz="0" w:space="0" w:color="auto"/>
        <w:bottom w:val="none" w:sz="0" w:space="0" w:color="auto"/>
        <w:right w:val="none" w:sz="0" w:space="0" w:color="auto"/>
      </w:divBdr>
    </w:div>
    <w:div w:id="1787507916">
      <w:bodyDiv w:val="1"/>
      <w:marLeft w:val="0"/>
      <w:marRight w:val="0"/>
      <w:marTop w:val="0"/>
      <w:marBottom w:val="0"/>
      <w:divBdr>
        <w:top w:val="none" w:sz="0" w:space="0" w:color="auto"/>
        <w:left w:val="none" w:sz="0" w:space="0" w:color="auto"/>
        <w:bottom w:val="none" w:sz="0" w:space="0" w:color="auto"/>
        <w:right w:val="none" w:sz="0" w:space="0" w:color="auto"/>
      </w:divBdr>
    </w:div>
    <w:div w:id="1788817583">
      <w:bodyDiv w:val="1"/>
      <w:marLeft w:val="0"/>
      <w:marRight w:val="0"/>
      <w:marTop w:val="0"/>
      <w:marBottom w:val="0"/>
      <w:divBdr>
        <w:top w:val="none" w:sz="0" w:space="0" w:color="auto"/>
        <w:left w:val="none" w:sz="0" w:space="0" w:color="auto"/>
        <w:bottom w:val="none" w:sz="0" w:space="0" w:color="auto"/>
        <w:right w:val="none" w:sz="0" w:space="0" w:color="auto"/>
      </w:divBdr>
    </w:div>
    <w:div w:id="1809012940">
      <w:bodyDiv w:val="1"/>
      <w:marLeft w:val="0"/>
      <w:marRight w:val="0"/>
      <w:marTop w:val="0"/>
      <w:marBottom w:val="0"/>
      <w:divBdr>
        <w:top w:val="none" w:sz="0" w:space="0" w:color="auto"/>
        <w:left w:val="none" w:sz="0" w:space="0" w:color="auto"/>
        <w:bottom w:val="none" w:sz="0" w:space="0" w:color="auto"/>
        <w:right w:val="none" w:sz="0" w:space="0" w:color="auto"/>
      </w:divBdr>
    </w:div>
    <w:div w:id="1816096222">
      <w:bodyDiv w:val="1"/>
      <w:marLeft w:val="0"/>
      <w:marRight w:val="0"/>
      <w:marTop w:val="0"/>
      <w:marBottom w:val="0"/>
      <w:divBdr>
        <w:top w:val="none" w:sz="0" w:space="0" w:color="auto"/>
        <w:left w:val="none" w:sz="0" w:space="0" w:color="auto"/>
        <w:bottom w:val="none" w:sz="0" w:space="0" w:color="auto"/>
        <w:right w:val="none" w:sz="0" w:space="0" w:color="auto"/>
      </w:divBdr>
    </w:div>
    <w:div w:id="1819417767">
      <w:bodyDiv w:val="1"/>
      <w:marLeft w:val="0"/>
      <w:marRight w:val="0"/>
      <w:marTop w:val="0"/>
      <w:marBottom w:val="0"/>
      <w:divBdr>
        <w:top w:val="none" w:sz="0" w:space="0" w:color="auto"/>
        <w:left w:val="none" w:sz="0" w:space="0" w:color="auto"/>
        <w:bottom w:val="none" w:sz="0" w:space="0" w:color="auto"/>
        <w:right w:val="none" w:sz="0" w:space="0" w:color="auto"/>
      </w:divBdr>
    </w:div>
    <w:div w:id="1820347142">
      <w:bodyDiv w:val="1"/>
      <w:marLeft w:val="0"/>
      <w:marRight w:val="0"/>
      <w:marTop w:val="0"/>
      <w:marBottom w:val="0"/>
      <w:divBdr>
        <w:top w:val="none" w:sz="0" w:space="0" w:color="auto"/>
        <w:left w:val="none" w:sz="0" w:space="0" w:color="auto"/>
        <w:bottom w:val="none" w:sz="0" w:space="0" w:color="auto"/>
        <w:right w:val="none" w:sz="0" w:space="0" w:color="auto"/>
      </w:divBdr>
    </w:div>
    <w:div w:id="1828549481">
      <w:bodyDiv w:val="1"/>
      <w:marLeft w:val="0"/>
      <w:marRight w:val="0"/>
      <w:marTop w:val="0"/>
      <w:marBottom w:val="0"/>
      <w:divBdr>
        <w:top w:val="none" w:sz="0" w:space="0" w:color="auto"/>
        <w:left w:val="none" w:sz="0" w:space="0" w:color="auto"/>
        <w:bottom w:val="none" w:sz="0" w:space="0" w:color="auto"/>
        <w:right w:val="none" w:sz="0" w:space="0" w:color="auto"/>
      </w:divBdr>
    </w:div>
    <w:div w:id="1832790693">
      <w:bodyDiv w:val="1"/>
      <w:marLeft w:val="0"/>
      <w:marRight w:val="0"/>
      <w:marTop w:val="0"/>
      <w:marBottom w:val="0"/>
      <w:divBdr>
        <w:top w:val="none" w:sz="0" w:space="0" w:color="auto"/>
        <w:left w:val="none" w:sz="0" w:space="0" w:color="auto"/>
        <w:bottom w:val="none" w:sz="0" w:space="0" w:color="auto"/>
        <w:right w:val="none" w:sz="0" w:space="0" w:color="auto"/>
      </w:divBdr>
    </w:div>
    <w:div w:id="1834030804">
      <w:bodyDiv w:val="1"/>
      <w:marLeft w:val="0"/>
      <w:marRight w:val="0"/>
      <w:marTop w:val="0"/>
      <w:marBottom w:val="0"/>
      <w:divBdr>
        <w:top w:val="none" w:sz="0" w:space="0" w:color="auto"/>
        <w:left w:val="none" w:sz="0" w:space="0" w:color="auto"/>
        <w:bottom w:val="none" w:sz="0" w:space="0" w:color="auto"/>
        <w:right w:val="none" w:sz="0" w:space="0" w:color="auto"/>
      </w:divBdr>
    </w:div>
    <w:div w:id="1839955860">
      <w:bodyDiv w:val="1"/>
      <w:marLeft w:val="0"/>
      <w:marRight w:val="0"/>
      <w:marTop w:val="0"/>
      <w:marBottom w:val="0"/>
      <w:divBdr>
        <w:top w:val="none" w:sz="0" w:space="0" w:color="auto"/>
        <w:left w:val="none" w:sz="0" w:space="0" w:color="auto"/>
        <w:bottom w:val="none" w:sz="0" w:space="0" w:color="auto"/>
        <w:right w:val="none" w:sz="0" w:space="0" w:color="auto"/>
      </w:divBdr>
    </w:div>
    <w:div w:id="1842307720">
      <w:bodyDiv w:val="1"/>
      <w:marLeft w:val="0"/>
      <w:marRight w:val="0"/>
      <w:marTop w:val="0"/>
      <w:marBottom w:val="0"/>
      <w:divBdr>
        <w:top w:val="none" w:sz="0" w:space="0" w:color="auto"/>
        <w:left w:val="none" w:sz="0" w:space="0" w:color="auto"/>
        <w:bottom w:val="none" w:sz="0" w:space="0" w:color="auto"/>
        <w:right w:val="none" w:sz="0" w:space="0" w:color="auto"/>
      </w:divBdr>
    </w:div>
    <w:div w:id="1844584527">
      <w:bodyDiv w:val="1"/>
      <w:marLeft w:val="0"/>
      <w:marRight w:val="0"/>
      <w:marTop w:val="0"/>
      <w:marBottom w:val="0"/>
      <w:divBdr>
        <w:top w:val="none" w:sz="0" w:space="0" w:color="auto"/>
        <w:left w:val="none" w:sz="0" w:space="0" w:color="auto"/>
        <w:bottom w:val="none" w:sz="0" w:space="0" w:color="auto"/>
        <w:right w:val="none" w:sz="0" w:space="0" w:color="auto"/>
      </w:divBdr>
    </w:div>
    <w:div w:id="1845585672">
      <w:bodyDiv w:val="1"/>
      <w:marLeft w:val="0"/>
      <w:marRight w:val="0"/>
      <w:marTop w:val="0"/>
      <w:marBottom w:val="0"/>
      <w:divBdr>
        <w:top w:val="none" w:sz="0" w:space="0" w:color="auto"/>
        <w:left w:val="none" w:sz="0" w:space="0" w:color="auto"/>
        <w:bottom w:val="none" w:sz="0" w:space="0" w:color="auto"/>
        <w:right w:val="none" w:sz="0" w:space="0" w:color="auto"/>
      </w:divBdr>
    </w:div>
    <w:div w:id="1845775363">
      <w:bodyDiv w:val="1"/>
      <w:marLeft w:val="0"/>
      <w:marRight w:val="0"/>
      <w:marTop w:val="0"/>
      <w:marBottom w:val="0"/>
      <w:divBdr>
        <w:top w:val="none" w:sz="0" w:space="0" w:color="auto"/>
        <w:left w:val="none" w:sz="0" w:space="0" w:color="auto"/>
        <w:bottom w:val="none" w:sz="0" w:space="0" w:color="auto"/>
        <w:right w:val="none" w:sz="0" w:space="0" w:color="auto"/>
      </w:divBdr>
    </w:div>
    <w:div w:id="1846742039">
      <w:bodyDiv w:val="1"/>
      <w:marLeft w:val="0"/>
      <w:marRight w:val="0"/>
      <w:marTop w:val="0"/>
      <w:marBottom w:val="0"/>
      <w:divBdr>
        <w:top w:val="none" w:sz="0" w:space="0" w:color="auto"/>
        <w:left w:val="none" w:sz="0" w:space="0" w:color="auto"/>
        <w:bottom w:val="none" w:sz="0" w:space="0" w:color="auto"/>
        <w:right w:val="none" w:sz="0" w:space="0" w:color="auto"/>
      </w:divBdr>
    </w:div>
    <w:div w:id="1846892809">
      <w:bodyDiv w:val="1"/>
      <w:marLeft w:val="0"/>
      <w:marRight w:val="0"/>
      <w:marTop w:val="0"/>
      <w:marBottom w:val="0"/>
      <w:divBdr>
        <w:top w:val="none" w:sz="0" w:space="0" w:color="auto"/>
        <w:left w:val="none" w:sz="0" w:space="0" w:color="auto"/>
        <w:bottom w:val="none" w:sz="0" w:space="0" w:color="auto"/>
        <w:right w:val="none" w:sz="0" w:space="0" w:color="auto"/>
      </w:divBdr>
    </w:div>
    <w:div w:id="1850021027">
      <w:bodyDiv w:val="1"/>
      <w:marLeft w:val="0"/>
      <w:marRight w:val="0"/>
      <w:marTop w:val="0"/>
      <w:marBottom w:val="0"/>
      <w:divBdr>
        <w:top w:val="none" w:sz="0" w:space="0" w:color="auto"/>
        <w:left w:val="none" w:sz="0" w:space="0" w:color="auto"/>
        <w:bottom w:val="none" w:sz="0" w:space="0" w:color="auto"/>
        <w:right w:val="none" w:sz="0" w:space="0" w:color="auto"/>
      </w:divBdr>
    </w:div>
    <w:div w:id="1855151308">
      <w:bodyDiv w:val="1"/>
      <w:marLeft w:val="0"/>
      <w:marRight w:val="0"/>
      <w:marTop w:val="0"/>
      <w:marBottom w:val="0"/>
      <w:divBdr>
        <w:top w:val="none" w:sz="0" w:space="0" w:color="auto"/>
        <w:left w:val="none" w:sz="0" w:space="0" w:color="auto"/>
        <w:bottom w:val="none" w:sz="0" w:space="0" w:color="auto"/>
        <w:right w:val="none" w:sz="0" w:space="0" w:color="auto"/>
      </w:divBdr>
    </w:div>
    <w:div w:id="1855804788">
      <w:bodyDiv w:val="1"/>
      <w:marLeft w:val="0"/>
      <w:marRight w:val="0"/>
      <w:marTop w:val="0"/>
      <w:marBottom w:val="0"/>
      <w:divBdr>
        <w:top w:val="none" w:sz="0" w:space="0" w:color="auto"/>
        <w:left w:val="none" w:sz="0" w:space="0" w:color="auto"/>
        <w:bottom w:val="none" w:sz="0" w:space="0" w:color="auto"/>
        <w:right w:val="none" w:sz="0" w:space="0" w:color="auto"/>
      </w:divBdr>
    </w:div>
    <w:div w:id="1856579613">
      <w:bodyDiv w:val="1"/>
      <w:marLeft w:val="0"/>
      <w:marRight w:val="0"/>
      <w:marTop w:val="0"/>
      <w:marBottom w:val="0"/>
      <w:divBdr>
        <w:top w:val="none" w:sz="0" w:space="0" w:color="auto"/>
        <w:left w:val="none" w:sz="0" w:space="0" w:color="auto"/>
        <w:bottom w:val="none" w:sz="0" w:space="0" w:color="auto"/>
        <w:right w:val="none" w:sz="0" w:space="0" w:color="auto"/>
      </w:divBdr>
    </w:div>
    <w:div w:id="1859275720">
      <w:bodyDiv w:val="1"/>
      <w:marLeft w:val="0"/>
      <w:marRight w:val="0"/>
      <w:marTop w:val="0"/>
      <w:marBottom w:val="0"/>
      <w:divBdr>
        <w:top w:val="none" w:sz="0" w:space="0" w:color="auto"/>
        <w:left w:val="none" w:sz="0" w:space="0" w:color="auto"/>
        <w:bottom w:val="none" w:sz="0" w:space="0" w:color="auto"/>
        <w:right w:val="none" w:sz="0" w:space="0" w:color="auto"/>
      </w:divBdr>
    </w:div>
    <w:div w:id="1864248494">
      <w:bodyDiv w:val="1"/>
      <w:marLeft w:val="0"/>
      <w:marRight w:val="0"/>
      <w:marTop w:val="0"/>
      <w:marBottom w:val="0"/>
      <w:divBdr>
        <w:top w:val="none" w:sz="0" w:space="0" w:color="auto"/>
        <w:left w:val="none" w:sz="0" w:space="0" w:color="auto"/>
        <w:bottom w:val="none" w:sz="0" w:space="0" w:color="auto"/>
        <w:right w:val="none" w:sz="0" w:space="0" w:color="auto"/>
      </w:divBdr>
    </w:div>
    <w:div w:id="1864513319">
      <w:bodyDiv w:val="1"/>
      <w:marLeft w:val="0"/>
      <w:marRight w:val="0"/>
      <w:marTop w:val="0"/>
      <w:marBottom w:val="0"/>
      <w:divBdr>
        <w:top w:val="none" w:sz="0" w:space="0" w:color="auto"/>
        <w:left w:val="none" w:sz="0" w:space="0" w:color="auto"/>
        <w:bottom w:val="none" w:sz="0" w:space="0" w:color="auto"/>
        <w:right w:val="none" w:sz="0" w:space="0" w:color="auto"/>
      </w:divBdr>
    </w:div>
    <w:div w:id="1864978780">
      <w:bodyDiv w:val="1"/>
      <w:marLeft w:val="0"/>
      <w:marRight w:val="0"/>
      <w:marTop w:val="0"/>
      <w:marBottom w:val="0"/>
      <w:divBdr>
        <w:top w:val="none" w:sz="0" w:space="0" w:color="auto"/>
        <w:left w:val="none" w:sz="0" w:space="0" w:color="auto"/>
        <w:bottom w:val="none" w:sz="0" w:space="0" w:color="auto"/>
        <w:right w:val="none" w:sz="0" w:space="0" w:color="auto"/>
      </w:divBdr>
    </w:div>
    <w:div w:id="1865055170">
      <w:bodyDiv w:val="1"/>
      <w:marLeft w:val="0"/>
      <w:marRight w:val="0"/>
      <w:marTop w:val="0"/>
      <w:marBottom w:val="0"/>
      <w:divBdr>
        <w:top w:val="none" w:sz="0" w:space="0" w:color="auto"/>
        <w:left w:val="none" w:sz="0" w:space="0" w:color="auto"/>
        <w:bottom w:val="none" w:sz="0" w:space="0" w:color="auto"/>
        <w:right w:val="none" w:sz="0" w:space="0" w:color="auto"/>
      </w:divBdr>
    </w:div>
    <w:div w:id="1868250085">
      <w:bodyDiv w:val="1"/>
      <w:marLeft w:val="0"/>
      <w:marRight w:val="0"/>
      <w:marTop w:val="0"/>
      <w:marBottom w:val="0"/>
      <w:divBdr>
        <w:top w:val="none" w:sz="0" w:space="0" w:color="auto"/>
        <w:left w:val="none" w:sz="0" w:space="0" w:color="auto"/>
        <w:bottom w:val="none" w:sz="0" w:space="0" w:color="auto"/>
        <w:right w:val="none" w:sz="0" w:space="0" w:color="auto"/>
      </w:divBdr>
    </w:div>
    <w:div w:id="1871339804">
      <w:bodyDiv w:val="1"/>
      <w:marLeft w:val="0"/>
      <w:marRight w:val="0"/>
      <w:marTop w:val="0"/>
      <w:marBottom w:val="0"/>
      <w:divBdr>
        <w:top w:val="none" w:sz="0" w:space="0" w:color="auto"/>
        <w:left w:val="none" w:sz="0" w:space="0" w:color="auto"/>
        <w:bottom w:val="none" w:sz="0" w:space="0" w:color="auto"/>
        <w:right w:val="none" w:sz="0" w:space="0" w:color="auto"/>
      </w:divBdr>
    </w:div>
    <w:div w:id="1873492979">
      <w:bodyDiv w:val="1"/>
      <w:marLeft w:val="0"/>
      <w:marRight w:val="0"/>
      <w:marTop w:val="0"/>
      <w:marBottom w:val="0"/>
      <w:divBdr>
        <w:top w:val="none" w:sz="0" w:space="0" w:color="auto"/>
        <w:left w:val="none" w:sz="0" w:space="0" w:color="auto"/>
        <w:bottom w:val="none" w:sz="0" w:space="0" w:color="auto"/>
        <w:right w:val="none" w:sz="0" w:space="0" w:color="auto"/>
      </w:divBdr>
    </w:div>
    <w:div w:id="1874995139">
      <w:bodyDiv w:val="1"/>
      <w:marLeft w:val="0"/>
      <w:marRight w:val="0"/>
      <w:marTop w:val="0"/>
      <w:marBottom w:val="0"/>
      <w:divBdr>
        <w:top w:val="none" w:sz="0" w:space="0" w:color="auto"/>
        <w:left w:val="none" w:sz="0" w:space="0" w:color="auto"/>
        <w:bottom w:val="none" w:sz="0" w:space="0" w:color="auto"/>
        <w:right w:val="none" w:sz="0" w:space="0" w:color="auto"/>
      </w:divBdr>
    </w:div>
    <w:div w:id="1875581099">
      <w:bodyDiv w:val="1"/>
      <w:marLeft w:val="0"/>
      <w:marRight w:val="0"/>
      <w:marTop w:val="0"/>
      <w:marBottom w:val="0"/>
      <w:divBdr>
        <w:top w:val="none" w:sz="0" w:space="0" w:color="auto"/>
        <w:left w:val="none" w:sz="0" w:space="0" w:color="auto"/>
        <w:bottom w:val="none" w:sz="0" w:space="0" w:color="auto"/>
        <w:right w:val="none" w:sz="0" w:space="0" w:color="auto"/>
      </w:divBdr>
    </w:div>
    <w:div w:id="1877808511">
      <w:bodyDiv w:val="1"/>
      <w:marLeft w:val="0"/>
      <w:marRight w:val="0"/>
      <w:marTop w:val="0"/>
      <w:marBottom w:val="0"/>
      <w:divBdr>
        <w:top w:val="none" w:sz="0" w:space="0" w:color="auto"/>
        <w:left w:val="none" w:sz="0" w:space="0" w:color="auto"/>
        <w:bottom w:val="none" w:sz="0" w:space="0" w:color="auto"/>
        <w:right w:val="none" w:sz="0" w:space="0" w:color="auto"/>
      </w:divBdr>
    </w:div>
    <w:div w:id="1879389730">
      <w:bodyDiv w:val="1"/>
      <w:marLeft w:val="0"/>
      <w:marRight w:val="0"/>
      <w:marTop w:val="0"/>
      <w:marBottom w:val="0"/>
      <w:divBdr>
        <w:top w:val="none" w:sz="0" w:space="0" w:color="auto"/>
        <w:left w:val="none" w:sz="0" w:space="0" w:color="auto"/>
        <w:bottom w:val="none" w:sz="0" w:space="0" w:color="auto"/>
        <w:right w:val="none" w:sz="0" w:space="0" w:color="auto"/>
      </w:divBdr>
    </w:div>
    <w:div w:id="1885946607">
      <w:bodyDiv w:val="1"/>
      <w:marLeft w:val="0"/>
      <w:marRight w:val="0"/>
      <w:marTop w:val="0"/>
      <w:marBottom w:val="0"/>
      <w:divBdr>
        <w:top w:val="none" w:sz="0" w:space="0" w:color="auto"/>
        <w:left w:val="none" w:sz="0" w:space="0" w:color="auto"/>
        <w:bottom w:val="none" w:sz="0" w:space="0" w:color="auto"/>
        <w:right w:val="none" w:sz="0" w:space="0" w:color="auto"/>
      </w:divBdr>
    </w:div>
    <w:div w:id="1887645113">
      <w:bodyDiv w:val="1"/>
      <w:marLeft w:val="0"/>
      <w:marRight w:val="0"/>
      <w:marTop w:val="0"/>
      <w:marBottom w:val="0"/>
      <w:divBdr>
        <w:top w:val="none" w:sz="0" w:space="0" w:color="auto"/>
        <w:left w:val="none" w:sz="0" w:space="0" w:color="auto"/>
        <w:bottom w:val="none" w:sz="0" w:space="0" w:color="auto"/>
        <w:right w:val="none" w:sz="0" w:space="0" w:color="auto"/>
      </w:divBdr>
    </w:div>
    <w:div w:id="1889294389">
      <w:bodyDiv w:val="1"/>
      <w:marLeft w:val="0"/>
      <w:marRight w:val="0"/>
      <w:marTop w:val="0"/>
      <w:marBottom w:val="0"/>
      <w:divBdr>
        <w:top w:val="none" w:sz="0" w:space="0" w:color="auto"/>
        <w:left w:val="none" w:sz="0" w:space="0" w:color="auto"/>
        <w:bottom w:val="none" w:sz="0" w:space="0" w:color="auto"/>
        <w:right w:val="none" w:sz="0" w:space="0" w:color="auto"/>
      </w:divBdr>
    </w:div>
    <w:div w:id="1890994144">
      <w:bodyDiv w:val="1"/>
      <w:marLeft w:val="0"/>
      <w:marRight w:val="0"/>
      <w:marTop w:val="0"/>
      <w:marBottom w:val="0"/>
      <w:divBdr>
        <w:top w:val="none" w:sz="0" w:space="0" w:color="auto"/>
        <w:left w:val="none" w:sz="0" w:space="0" w:color="auto"/>
        <w:bottom w:val="none" w:sz="0" w:space="0" w:color="auto"/>
        <w:right w:val="none" w:sz="0" w:space="0" w:color="auto"/>
      </w:divBdr>
    </w:div>
    <w:div w:id="1893887563">
      <w:bodyDiv w:val="1"/>
      <w:marLeft w:val="0"/>
      <w:marRight w:val="0"/>
      <w:marTop w:val="0"/>
      <w:marBottom w:val="0"/>
      <w:divBdr>
        <w:top w:val="none" w:sz="0" w:space="0" w:color="auto"/>
        <w:left w:val="none" w:sz="0" w:space="0" w:color="auto"/>
        <w:bottom w:val="none" w:sz="0" w:space="0" w:color="auto"/>
        <w:right w:val="none" w:sz="0" w:space="0" w:color="auto"/>
      </w:divBdr>
    </w:div>
    <w:div w:id="1894733140">
      <w:bodyDiv w:val="1"/>
      <w:marLeft w:val="0"/>
      <w:marRight w:val="0"/>
      <w:marTop w:val="0"/>
      <w:marBottom w:val="0"/>
      <w:divBdr>
        <w:top w:val="none" w:sz="0" w:space="0" w:color="auto"/>
        <w:left w:val="none" w:sz="0" w:space="0" w:color="auto"/>
        <w:bottom w:val="none" w:sz="0" w:space="0" w:color="auto"/>
        <w:right w:val="none" w:sz="0" w:space="0" w:color="auto"/>
      </w:divBdr>
    </w:div>
    <w:div w:id="1896695259">
      <w:bodyDiv w:val="1"/>
      <w:marLeft w:val="0"/>
      <w:marRight w:val="0"/>
      <w:marTop w:val="0"/>
      <w:marBottom w:val="0"/>
      <w:divBdr>
        <w:top w:val="none" w:sz="0" w:space="0" w:color="auto"/>
        <w:left w:val="none" w:sz="0" w:space="0" w:color="auto"/>
        <w:bottom w:val="none" w:sz="0" w:space="0" w:color="auto"/>
        <w:right w:val="none" w:sz="0" w:space="0" w:color="auto"/>
      </w:divBdr>
    </w:div>
    <w:div w:id="1898003766">
      <w:bodyDiv w:val="1"/>
      <w:marLeft w:val="0"/>
      <w:marRight w:val="0"/>
      <w:marTop w:val="0"/>
      <w:marBottom w:val="0"/>
      <w:divBdr>
        <w:top w:val="none" w:sz="0" w:space="0" w:color="auto"/>
        <w:left w:val="none" w:sz="0" w:space="0" w:color="auto"/>
        <w:bottom w:val="none" w:sz="0" w:space="0" w:color="auto"/>
        <w:right w:val="none" w:sz="0" w:space="0" w:color="auto"/>
      </w:divBdr>
    </w:div>
    <w:div w:id="1899824618">
      <w:bodyDiv w:val="1"/>
      <w:marLeft w:val="0"/>
      <w:marRight w:val="0"/>
      <w:marTop w:val="0"/>
      <w:marBottom w:val="0"/>
      <w:divBdr>
        <w:top w:val="none" w:sz="0" w:space="0" w:color="auto"/>
        <w:left w:val="none" w:sz="0" w:space="0" w:color="auto"/>
        <w:bottom w:val="none" w:sz="0" w:space="0" w:color="auto"/>
        <w:right w:val="none" w:sz="0" w:space="0" w:color="auto"/>
      </w:divBdr>
    </w:div>
    <w:div w:id="1900096144">
      <w:bodyDiv w:val="1"/>
      <w:marLeft w:val="0"/>
      <w:marRight w:val="0"/>
      <w:marTop w:val="0"/>
      <w:marBottom w:val="0"/>
      <w:divBdr>
        <w:top w:val="none" w:sz="0" w:space="0" w:color="auto"/>
        <w:left w:val="none" w:sz="0" w:space="0" w:color="auto"/>
        <w:bottom w:val="none" w:sz="0" w:space="0" w:color="auto"/>
        <w:right w:val="none" w:sz="0" w:space="0" w:color="auto"/>
      </w:divBdr>
    </w:div>
    <w:div w:id="1902864944">
      <w:bodyDiv w:val="1"/>
      <w:marLeft w:val="0"/>
      <w:marRight w:val="0"/>
      <w:marTop w:val="0"/>
      <w:marBottom w:val="0"/>
      <w:divBdr>
        <w:top w:val="none" w:sz="0" w:space="0" w:color="auto"/>
        <w:left w:val="none" w:sz="0" w:space="0" w:color="auto"/>
        <w:bottom w:val="none" w:sz="0" w:space="0" w:color="auto"/>
        <w:right w:val="none" w:sz="0" w:space="0" w:color="auto"/>
      </w:divBdr>
    </w:div>
    <w:div w:id="1905796673">
      <w:bodyDiv w:val="1"/>
      <w:marLeft w:val="0"/>
      <w:marRight w:val="0"/>
      <w:marTop w:val="0"/>
      <w:marBottom w:val="0"/>
      <w:divBdr>
        <w:top w:val="none" w:sz="0" w:space="0" w:color="auto"/>
        <w:left w:val="none" w:sz="0" w:space="0" w:color="auto"/>
        <w:bottom w:val="none" w:sz="0" w:space="0" w:color="auto"/>
        <w:right w:val="none" w:sz="0" w:space="0" w:color="auto"/>
      </w:divBdr>
    </w:div>
    <w:div w:id="1908294860">
      <w:bodyDiv w:val="1"/>
      <w:marLeft w:val="0"/>
      <w:marRight w:val="0"/>
      <w:marTop w:val="0"/>
      <w:marBottom w:val="0"/>
      <w:divBdr>
        <w:top w:val="none" w:sz="0" w:space="0" w:color="auto"/>
        <w:left w:val="none" w:sz="0" w:space="0" w:color="auto"/>
        <w:bottom w:val="none" w:sz="0" w:space="0" w:color="auto"/>
        <w:right w:val="none" w:sz="0" w:space="0" w:color="auto"/>
      </w:divBdr>
    </w:div>
    <w:div w:id="1916545628">
      <w:bodyDiv w:val="1"/>
      <w:marLeft w:val="0"/>
      <w:marRight w:val="0"/>
      <w:marTop w:val="0"/>
      <w:marBottom w:val="0"/>
      <w:divBdr>
        <w:top w:val="none" w:sz="0" w:space="0" w:color="auto"/>
        <w:left w:val="none" w:sz="0" w:space="0" w:color="auto"/>
        <w:bottom w:val="none" w:sz="0" w:space="0" w:color="auto"/>
        <w:right w:val="none" w:sz="0" w:space="0" w:color="auto"/>
      </w:divBdr>
    </w:div>
    <w:div w:id="1917545694">
      <w:bodyDiv w:val="1"/>
      <w:marLeft w:val="0"/>
      <w:marRight w:val="0"/>
      <w:marTop w:val="0"/>
      <w:marBottom w:val="0"/>
      <w:divBdr>
        <w:top w:val="none" w:sz="0" w:space="0" w:color="auto"/>
        <w:left w:val="none" w:sz="0" w:space="0" w:color="auto"/>
        <w:bottom w:val="none" w:sz="0" w:space="0" w:color="auto"/>
        <w:right w:val="none" w:sz="0" w:space="0" w:color="auto"/>
      </w:divBdr>
    </w:div>
    <w:div w:id="1917590812">
      <w:bodyDiv w:val="1"/>
      <w:marLeft w:val="0"/>
      <w:marRight w:val="0"/>
      <w:marTop w:val="0"/>
      <w:marBottom w:val="0"/>
      <w:divBdr>
        <w:top w:val="none" w:sz="0" w:space="0" w:color="auto"/>
        <w:left w:val="none" w:sz="0" w:space="0" w:color="auto"/>
        <w:bottom w:val="none" w:sz="0" w:space="0" w:color="auto"/>
        <w:right w:val="none" w:sz="0" w:space="0" w:color="auto"/>
      </w:divBdr>
    </w:div>
    <w:div w:id="1918125088">
      <w:bodyDiv w:val="1"/>
      <w:marLeft w:val="0"/>
      <w:marRight w:val="0"/>
      <w:marTop w:val="0"/>
      <w:marBottom w:val="0"/>
      <w:divBdr>
        <w:top w:val="none" w:sz="0" w:space="0" w:color="auto"/>
        <w:left w:val="none" w:sz="0" w:space="0" w:color="auto"/>
        <w:bottom w:val="none" w:sz="0" w:space="0" w:color="auto"/>
        <w:right w:val="none" w:sz="0" w:space="0" w:color="auto"/>
      </w:divBdr>
    </w:div>
    <w:div w:id="1921985621">
      <w:bodyDiv w:val="1"/>
      <w:marLeft w:val="0"/>
      <w:marRight w:val="0"/>
      <w:marTop w:val="0"/>
      <w:marBottom w:val="0"/>
      <w:divBdr>
        <w:top w:val="none" w:sz="0" w:space="0" w:color="auto"/>
        <w:left w:val="none" w:sz="0" w:space="0" w:color="auto"/>
        <w:bottom w:val="none" w:sz="0" w:space="0" w:color="auto"/>
        <w:right w:val="none" w:sz="0" w:space="0" w:color="auto"/>
      </w:divBdr>
    </w:div>
    <w:div w:id="1923250705">
      <w:bodyDiv w:val="1"/>
      <w:marLeft w:val="0"/>
      <w:marRight w:val="0"/>
      <w:marTop w:val="0"/>
      <w:marBottom w:val="0"/>
      <w:divBdr>
        <w:top w:val="none" w:sz="0" w:space="0" w:color="auto"/>
        <w:left w:val="none" w:sz="0" w:space="0" w:color="auto"/>
        <w:bottom w:val="none" w:sz="0" w:space="0" w:color="auto"/>
        <w:right w:val="none" w:sz="0" w:space="0" w:color="auto"/>
      </w:divBdr>
    </w:div>
    <w:div w:id="1930036466">
      <w:bodyDiv w:val="1"/>
      <w:marLeft w:val="0"/>
      <w:marRight w:val="0"/>
      <w:marTop w:val="0"/>
      <w:marBottom w:val="0"/>
      <w:divBdr>
        <w:top w:val="none" w:sz="0" w:space="0" w:color="auto"/>
        <w:left w:val="none" w:sz="0" w:space="0" w:color="auto"/>
        <w:bottom w:val="none" w:sz="0" w:space="0" w:color="auto"/>
        <w:right w:val="none" w:sz="0" w:space="0" w:color="auto"/>
      </w:divBdr>
    </w:div>
    <w:div w:id="1930192915">
      <w:bodyDiv w:val="1"/>
      <w:marLeft w:val="0"/>
      <w:marRight w:val="0"/>
      <w:marTop w:val="0"/>
      <w:marBottom w:val="0"/>
      <w:divBdr>
        <w:top w:val="none" w:sz="0" w:space="0" w:color="auto"/>
        <w:left w:val="none" w:sz="0" w:space="0" w:color="auto"/>
        <w:bottom w:val="none" w:sz="0" w:space="0" w:color="auto"/>
        <w:right w:val="none" w:sz="0" w:space="0" w:color="auto"/>
      </w:divBdr>
    </w:div>
    <w:div w:id="1933465257">
      <w:bodyDiv w:val="1"/>
      <w:marLeft w:val="0"/>
      <w:marRight w:val="0"/>
      <w:marTop w:val="0"/>
      <w:marBottom w:val="0"/>
      <w:divBdr>
        <w:top w:val="none" w:sz="0" w:space="0" w:color="auto"/>
        <w:left w:val="none" w:sz="0" w:space="0" w:color="auto"/>
        <w:bottom w:val="none" w:sz="0" w:space="0" w:color="auto"/>
        <w:right w:val="none" w:sz="0" w:space="0" w:color="auto"/>
      </w:divBdr>
    </w:div>
    <w:div w:id="1934316863">
      <w:bodyDiv w:val="1"/>
      <w:marLeft w:val="0"/>
      <w:marRight w:val="0"/>
      <w:marTop w:val="0"/>
      <w:marBottom w:val="0"/>
      <w:divBdr>
        <w:top w:val="none" w:sz="0" w:space="0" w:color="auto"/>
        <w:left w:val="none" w:sz="0" w:space="0" w:color="auto"/>
        <w:bottom w:val="none" w:sz="0" w:space="0" w:color="auto"/>
        <w:right w:val="none" w:sz="0" w:space="0" w:color="auto"/>
      </w:divBdr>
    </w:div>
    <w:div w:id="1935549497">
      <w:bodyDiv w:val="1"/>
      <w:marLeft w:val="0"/>
      <w:marRight w:val="0"/>
      <w:marTop w:val="0"/>
      <w:marBottom w:val="0"/>
      <w:divBdr>
        <w:top w:val="none" w:sz="0" w:space="0" w:color="auto"/>
        <w:left w:val="none" w:sz="0" w:space="0" w:color="auto"/>
        <w:bottom w:val="none" w:sz="0" w:space="0" w:color="auto"/>
        <w:right w:val="none" w:sz="0" w:space="0" w:color="auto"/>
      </w:divBdr>
    </w:div>
    <w:div w:id="1937326077">
      <w:bodyDiv w:val="1"/>
      <w:marLeft w:val="0"/>
      <w:marRight w:val="0"/>
      <w:marTop w:val="0"/>
      <w:marBottom w:val="0"/>
      <w:divBdr>
        <w:top w:val="none" w:sz="0" w:space="0" w:color="auto"/>
        <w:left w:val="none" w:sz="0" w:space="0" w:color="auto"/>
        <w:bottom w:val="none" w:sz="0" w:space="0" w:color="auto"/>
        <w:right w:val="none" w:sz="0" w:space="0" w:color="auto"/>
      </w:divBdr>
    </w:div>
    <w:div w:id="1938051678">
      <w:bodyDiv w:val="1"/>
      <w:marLeft w:val="0"/>
      <w:marRight w:val="0"/>
      <w:marTop w:val="0"/>
      <w:marBottom w:val="0"/>
      <w:divBdr>
        <w:top w:val="none" w:sz="0" w:space="0" w:color="auto"/>
        <w:left w:val="none" w:sz="0" w:space="0" w:color="auto"/>
        <w:bottom w:val="none" w:sz="0" w:space="0" w:color="auto"/>
        <w:right w:val="none" w:sz="0" w:space="0" w:color="auto"/>
      </w:divBdr>
    </w:div>
    <w:div w:id="1939294331">
      <w:bodyDiv w:val="1"/>
      <w:marLeft w:val="0"/>
      <w:marRight w:val="0"/>
      <w:marTop w:val="0"/>
      <w:marBottom w:val="0"/>
      <w:divBdr>
        <w:top w:val="none" w:sz="0" w:space="0" w:color="auto"/>
        <w:left w:val="none" w:sz="0" w:space="0" w:color="auto"/>
        <w:bottom w:val="none" w:sz="0" w:space="0" w:color="auto"/>
        <w:right w:val="none" w:sz="0" w:space="0" w:color="auto"/>
      </w:divBdr>
    </w:div>
    <w:div w:id="1943146026">
      <w:bodyDiv w:val="1"/>
      <w:marLeft w:val="0"/>
      <w:marRight w:val="0"/>
      <w:marTop w:val="0"/>
      <w:marBottom w:val="0"/>
      <w:divBdr>
        <w:top w:val="none" w:sz="0" w:space="0" w:color="auto"/>
        <w:left w:val="none" w:sz="0" w:space="0" w:color="auto"/>
        <w:bottom w:val="none" w:sz="0" w:space="0" w:color="auto"/>
        <w:right w:val="none" w:sz="0" w:space="0" w:color="auto"/>
      </w:divBdr>
    </w:div>
    <w:div w:id="1944148220">
      <w:bodyDiv w:val="1"/>
      <w:marLeft w:val="0"/>
      <w:marRight w:val="0"/>
      <w:marTop w:val="0"/>
      <w:marBottom w:val="0"/>
      <w:divBdr>
        <w:top w:val="none" w:sz="0" w:space="0" w:color="auto"/>
        <w:left w:val="none" w:sz="0" w:space="0" w:color="auto"/>
        <w:bottom w:val="none" w:sz="0" w:space="0" w:color="auto"/>
        <w:right w:val="none" w:sz="0" w:space="0" w:color="auto"/>
      </w:divBdr>
    </w:div>
    <w:div w:id="1949238964">
      <w:bodyDiv w:val="1"/>
      <w:marLeft w:val="0"/>
      <w:marRight w:val="0"/>
      <w:marTop w:val="0"/>
      <w:marBottom w:val="0"/>
      <w:divBdr>
        <w:top w:val="none" w:sz="0" w:space="0" w:color="auto"/>
        <w:left w:val="none" w:sz="0" w:space="0" w:color="auto"/>
        <w:bottom w:val="none" w:sz="0" w:space="0" w:color="auto"/>
        <w:right w:val="none" w:sz="0" w:space="0" w:color="auto"/>
      </w:divBdr>
    </w:div>
    <w:div w:id="1950504713">
      <w:bodyDiv w:val="1"/>
      <w:marLeft w:val="0"/>
      <w:marRight w:val="0"/>
      <w:marTop w:val="0"/>
      <w:marBottom w:val="0"/>
      <w:divBdr>
        <w:top w:val="none" w:sz="0" w:space="0" w:color="auto"/>
        <w:left w:val="none" w:sz="0" w:space="0" w:color="auto"/>
        <w:bottom w:val="none" w:sz="0" w:space="0" w:color="auto"/>
        <w:right w:val="none" w:sz="0" w:space="0" w:color="auto"/>
      </w:divBdr>
    </w:div>
    <w:div w:id="1954508969">
      <w:bodyDiv w:val="1"/>
      <w:marLeft w:val="0"/>
      <w:marRight w:val="0"/>
      <w:marTop w:val="0"/>
      <w:marBottom w:val="0"/>
      <w:divBdr>
        <w:top w:val="none" w:sz="0" w:space="0" w:color="auto"/>
        <w:left w:val="none" w:sz="0" w:space="0" w:color="auto"/>
        <w:bottom w:val="none" w:sz="0" w:space="0" w:color="auto"/>
        <w:right w:val="none" w:sz="0" w:space="0" w:color="auto"/>
      </w:divBdr>
    </w:div>
    <w:div w:id="1954556477">
      <w:bodyDiv w:val="1"/>
      <w:marLeft w:val="0"/>
      <w:marRight w:val="0"/>
      <w:marTop w:val="0"/>
      <w:marBottom w:val="0"/>
      <w:divBdr>
        <w:top w:val="none" w:sz="0" w:space="0" w:color="auto"/>
        <w:left w:val="none" w:sz="0" w:space="0" w:color="auto"/>
        <w:bottom w:val="none" w:sz="0" w:space="0" w:color="auto"/>
        <w:right w:val="none" w:sz="0" w:space="0" w:color="auto"/>
      </w:divBdr>
    </w:div>
    <w:div w:id="1957175671">
      <w:bodyDiv w:val="1"/>
      <w:marLeft w:val="0"/>
      <w:marRight w:val="0"/>
      <w:marTop w:val="0"/>
      <w:marBottom w:val="0"/>
      <w:divBdr>
        <w:top w:val="none" w:sz="0" w:space="0" w:color="auto"/>
        <w:left w:val="none" w:sz="0" w:space="0" w:color="auto"/>
        <w:bottom w:val="none" w:sz="0" w:space="0" w:color="auto"/>
        <w:right w:val="none" w:sz="0" w:space="0" w:color="auto"/>
      </w:divBdr>
    </w:div>
    <w:div w:id="1962101992">
      <w:bodyDiv w:val="1"/>
      <w:marLeft w:val="0"/>
      <w:marRight w:val="0"/>
      <w:marTop w:val="0"/>
      <w:marBottom w:val="0"/>
      <w:divBdr>
        <w:top w:val="none" w:sz="0" w:space="0" w:color="auto"/>
        <w:left w:val="none" w:sz="0" w:space="0" w:color="auto"/>
        <w:bottom w:val="none" w:sz="0" w:space="0" w:color="auto"/>
        <w:right w:val="none" w:sz="0" w:space="0" w:color="auto"/>
      </w:divBdr>
    </w:div>
    <w:div w:id="1965774490">
      <w:bodyDiv w:val="1"/>
      <w:marLeft w:val="0"/>
      <w:marRight w:val="0"/>
      <w:marTop w:val="0"/>
      <w:marBottom w:val="0"/>
      <w:divBdr>
        <w:top w:val="none" w:sz="0" w:space="0" w:color="auto"/>
        <w:left w:val="none" w:sz="0" w:space="0" w:color="auto"/>
        <w:bottom w:val="none" w:sz="0" w:space="0" w:color="auto"/>
        <w:right w:val="none" w:sz="0" w:space="0" w:color="auto"/>
      </w:divBdr>
    </w:div>
    <w:div w:id="1968387207">
      <w:bodyDiv w:val="1"/>
      <w:marLeft w:val="0"/>
      <w:marRight w:val="0"/>
      <w:marTop w:val="0"/>
      <w:marBottom w:val="0"/>
      <w:divBdr>
        <w:top w:val="none" w:sz="0" w:space="0" w:color="auto"/>
        <w:left w:val="none" w:sz="0" w:space="0" w:color="auto"/>
        <w:bottom w:val="none" w:sz="0" w:space="0" w:color="auto"/>
        <w:right w:val="none" w:sz="0" w:space="0" w:color="auto"/>
      </w:divBdr>
    </w:div>
    <w:div w:id="1969360896">
      <w:bodyDiv w:val="1"/>
      <w:marLeft w:val="0"/>
      <w:marRight w:val="0"/>
      <w:marTop w:val="0"/>
      <w:marBottom w:val="0"/>
      <w:divBdr>
        <w:top w:val="none" w:sz="0" w:space="0" w:color="auto"/>
        <w:left w:val="none" w:sz="0" w:space="0" w:color="auto"/>
        <w:bottom w:val="none" w:sz="0" w:space="0" w:color="auto"/>
        <w:right w:val="none" w:sz="0" w:space="0" w:color="auto"/>
      </w:divBdr>
    </w:div>
    <w:div w:id="1974409666">
      <w:bodyDiv w:val="1"/>
      <w:marLeft w:val="0"/>
      <w:marRight w:val="0"/>
      <w:marTop w:val="0"/>
      <w:marBottom w:val="0"/>
      <w:divBdr>
        <w:top w:val="none" w:sz="0" w:space="0" w:color="auto"/>
        <w:left w:val="none" w:sz="0" w:space="0" w:color="auto"/>
        <w:bottom w:val="none" w:sz="0" w:space="0" w:color="auto"/>
        <w:right w:val="none" w:sz="0" w:space="0" w:color="auto"/>
      </w:divBdr>
    </w:div>
    <w:div w:id="1974478007">
      <w:bodyDiv w:val="1"/>
      <w:marLeft w:val="0"/>
      <w:marRight w:val="0"/>
      <w:marTop w:val="0"/>
      <w:marBottom w:val="0"/>
      <w:divBdr>
        <w:top w:val="none" w:sz="0" w:space="0" w:color="auto"/>
        <w:left w:val="none" w:sz="0" w:space="0" w:color="auto"/>
        <w:bottom w:val="none" w:sz="0" w:space="0" w:color="auto"/>
        <w:right w:val="none" w:sz="0" w:space="0" w:color="auto"/>
      </w:divBdr>
    </w:div>
    <w:div w:id="1978490631">
      <w:bodyDiv w:val="1"/>
      <w:marLeft w:val="0"/>
      <w:marRight w:val="0"/>
      <w:marTop w:val="0"/>
      <w:marBottom w:val="0"/>
      <w:divBdr>
        <w:top w:val="none" w:sz="0" w:space="0" w:color="auto"/>
        <w:left w:val="none" w:sz="0" w:space="0" w:color="auto"/>
        <w:bottom w:val="none" w:sz="0" w:space="0" w:color="auto"/>
        <w:right w:val="none" w:sz="0" w:space="0" w:color="auto"/>
      </w:divBdr>
    </w:div>
    <w:div w:id="1980380887">
      <w:bodyDiv w:val="1"/>
      <w:marLeft w:val="0"/>
      <w:marRight w:val="0"/>
      <w:marTop w:val="0"/>
      <w:marBottom w:val="0"/>
      <w:divBdr>
        <w:top w:val="none" w:sz="0" w:space="0" w:color="auto"/>
        <w:left w:val="none" w:sz="0" w:space="0" w:color="auto"/>
        <w:bottom w:val="none" w:sz="0" w:space="0" w:color="auto"/>
        <w:right w:val="none" w:sz="0" w:space="0" w:color="auto"/>
      </w:divBdr>
    </w:div>
    <w:div w:id="1986665778">
      <w:bodyDiv w:val="1"/>
      <w:marLeft w:val="0"/>
      <w:marRight w:val="0"/>
      <w:marTop w:val="0"/>
      <w:marBottom w:val="0"/>
      <w:divBdr>
        <w:top w:val="none" w:sz="0" w:space="0" w:color="auto"/>
        <w:left w:val="none" w:sz="0" w:space="0" w:color="auto"/>
        <w:bottom w:val="none" w:sz="0" w:space="0" w:color="auto"/>
        <w:right w:val="none" w:sz="0" w:space="0" w:color="auto"/>
      </w:divBdr>
    </w:div>
    <w:div w:id="1988899574">
      <w:bodyDiv w:val="1"/>
      <w:marLeft w:val="0"/>
      <w:marRight w:val="0"/>
      <w:marTop w:val="0"/>
      <w:marBottom w:val="0"/>
      <w:divBdr>
        <w:top w:val="none" w:sz="0" w:space="0" w:color="auto"/>
        <w:left w:val="none" w:sz="0" w:space="0" w:color="auto"/>
        <w:bottom w:val="none" w:sz="0" w:space="0" w:color="auto"/>
        <w:right w:val="none" w:sz="0" w:space="0" w:color="auto"/>
      </w:divBdr>
    </w:div>
    <w:div w:id="1990740753">
      <w:bodyDiv w:val="1"/>
      <w:marLeft w:val="0"/>
      <w:marRight w:val="0"/>
      <w:marTop w:val="0"/>
      <w:marBottom w:val="0"/>
      <w:divBdr>
        <w:top w:val="none" w:sz="0" w:space="0" w:color="auto"/>
        <w:left w:val="none" w:sz="0" w:space="0" w:color="auto"/>
        <w:bottom w:val="none" w:sz="0" w:space="0" w:color="auto"/>
        <w:right w:val="none" w:sz="0" w:space="0" w:color="auto"/>
      </w:divBdr>
    </w:div>
    <w:div w:id="1992713039">
      <w:bodyDiv w:val="1"/>
      <w:marLeft w:val="0"/>
      <w:marRight w:val="0"/>
      <w:marTop w:val="0"/>
      <w:marBottom w:val="0"/>
      <w:divBdr>
        <w:top w:val="none" w:sz="0" w:space="0" w:color="auto"/>
        <w:left w:val="none" w:sz="0" w:space="0" w:color="auto"/>
        <w:bottom w:val="none" w:sz="0" w:space="0" w:color="auto"/>
        <w:right w:val="none" w:sz="0" w:space="0" w:color="auto"/>
      </w:divBdr>
    </w:div>
    <w:div w:id="1996913970">
      <w:bodyDiv w:val="1"/>
      <w:marLeft w:val="0"/>
      <w:marRight w:val="0"/>
      <w:marTop w:val="0"/>
      <w:marBottom w:val="0"/>
      <w:divBdr>
        <w:top w:val="none" w:sz="0" w:space="0" w:color="auto"/>
        <w:left w:val="none" w:sz="0" w:space="0" w:color="auto"/>
        <w:bottom w:val="none" w:sz="0" w:space="0" w:color="auto"/>
        <w:right w:val="none" w:sz="0" w:space="0" w:color="auto"/>
      </w:divBdr>
    </w:div>
    <w:div w:id="2000839922">
      <w:bodyDiv w:val="1"/>
      <w:marLeft w:val="0"/>
      <w:marRight w:val="0"/>
      <w:marTop w:val="0"/>
      <w:marBottom w:val="0"/>
      <w:divBdr>
        <w:top w:val="none" w:sz="0" w:space="0" w:color="auto"/>
        <w:left w:val="none" w:sz="0" w:space="0" w:color="auto"/>
        <w:bottom w:val="none" w:sz="0" w:space="0" w:color="auto"/>
        <w:right w:val="none" w:sz="0" w:space="0" w:color="auto"/>
      </w:divBdr>
    </w:div>
    <w:div w:id="2006013059">
      <w:bodyDiv w:val="1"/>
      <w:marLeft w:val="0"/>
      <w:marRight w:val="0"/>
      <w:marTop w:val="0"/>
      <w:marBottom w:val="0"/>
      <w:divBdr>
        <w:top w:val="none" w:sz="0" w:space="0" w:color="auto"/>
        <w:left w:val="none" w:sz="0" w:space="0" w:color="auto"/>
        <w:bottom w:val="none" w:sz="0" w:space="0" w:color="auto"/>
        <w:right w:val="none" w:sz="0" w:space="0" w:color="auto"/>
      </w:divBdr>
    </w:div>
    <w:div w:id="2019112751">
      <w:bodyDiv w:val="1"/>
      <w:marLeft w:val="0"/>
      <w:marRight w:val="0"/>
      <w:marTop w:val="0"/>
      <w:marBottom w:val="0"/>
      <w:divBdr>
        <w:top w:val="none" w:sz="0" w:space="0" w:color="auto"/>
        <w:left w:val="none" w:sz="0" w:space="0" w:color="auto"/>
        <w:bottom w:val="none" w:sz="0" w:space="0" w:color="auto"/>
        <w:right w:val="none" w:sz="0" w:space="0" w:color="auto"/>
      </w:divBdr>
    </w:div>
    <w:div w:id="2025210299">
      <w:bodyDiv w:val="1"/>
      <w:marLeft w:val="0"/>
      <w:marRight w:val="0"/>
      <w:marTop w:val="0"/>
      <w:marBottom w:val="0"/>
      <w:divBdr>
        <w:top w:val="none" w:sz="0" w:space="0" w:color="auto"/>
        <w:left w:val="none" w:sz="0" w:space="0" w:color="auto"/>
        <w:bottom w:val="none" w:sz="0" w:space="0" w:color="auto"/>
        <w:right w:val="none" w:sz="0" w:space="0" w:color="auto"/>
      </w:divBdr>
    </w:div>
    <w:div w:id="2033455998">
      <w:bodyDiv w:val="1"/>
      <w:marLeft w:val="0"/>
      <w:marRight w:val="0"/>
      <w:marTop w:val="0"/>
      <w:marBottom w:val="0"/>
      <w:divBdr>
        <w:top w:val="none" w:sz="0" w:space="0" w:color="auto"/>
        <w:left w:val="none" w:sz="0" w:space="0" w:color="auto"/>
        <w:bottom w:val="none" w:sz="0" w:space="0" w:color="auto"/>
        <w:right w:val="none" w:sz="0" w:space="0" w:color="auto"/>
      </w:divBdr>
    </w:div>
    <w:div w:id="2033992876">
      <w:bodyDiv w:val="1"/>
      <w:marLeft w:val="0"/>
      <w:marRight w:val="0"/>
      <w:marTop w:val="0"/>
      <w:marBottom w:val="0"/>
      <w:divBdr>
        <w:top w:val="none" w:sz="0" w:space="0" w:color="auto"/>
        <w:left w:val="none" w:sz="0" w:space="0" w:color="auto"/>
        <w:bottom w:val="none" w:sz="0" w:space="0" w:color="auto"/>
        <w:right w:val="none" w:sz="0" w:space="0" w:color="auto"/>
      </w:divBdr>
    </w:div>
    <w:div w:id="2037657557">
      <w:bodyDiv w:val="1"/>
      <w:marLeft w:val="0"/>
      <w:marRight w:val="0"/>
      <w:marTop w:val="0"/>
      <w:marBottom w:val="0"/>
      <w:divBdr>
        <w:top w:val="none" w:sz="0" w:space="0" w:color="auto"/>
        <w:left w:val="none" w:sz="0" w:space="0" w:color="auto"/>
        <w:bottom w:val="none" w:sz="0" w:space="0" w:color="auto"/>
        <w:right w:val="none" w:sz="0" w:space="0" w:color="auto"/>
      </w:divBdr>
    </w:div>
    <w:div w:id="2041516105">
      <w:bodyDiv w:val="1"/>
      <w:marLeft w:val="0"/>
      <w:marRight w:val="0"/>
      <w:marTop w:val="0"/>
      <w:marBottom w:val="0"/>
      <w:divBdr>
        <w:top w:val="none" w:sz="0" w:space="0" w:color="auto"/>
        <w:left w:val="none" w:sz="0" w:space="0" w:color="auto"/>
        <w:bottom w:val="none" w:sz="0" w:space="0" w:color="auto"/>
        <w:right w:val="none" w:sz="0" w:space="0" w:color="auto"/>
      </w:divBdr>
    </w:div>
    <w:div w:id="2042707006">
      <w:bodyDiv w:val="1"/>
      <w:marLeft w:val="0"/>
      <w:marRight w:val="0"/>
      <w:marTop w:val="0"/>
      <w:marBottom w:val="0"/>
      <w:divBdr>
        <w:top w:val="none" w:sz="0" w:space="0" w:color="auto"/>
        <w:left w:val="none" w:sz="0" w:space="0" w:color="auto"/>
        <w:bottom w:val="none" w:sz="0" w:space="0" w:color="auto"/>
        <w:right w:val="none" w:sz="0" w:space="0" w:color="auto"/>
      </w:divBdr>
    </w:div>
    <w:div w:id="2043050940">
      <w:bodyDiv w:val="1"/>
      <w:marLeft w:val="0"/>
      <w:marRight w:val="0"/>
      <w:marTop w:val="0"/>
      <w:marBottom w:val="0"/>
      <w:divBdr>
        <w:top w:val="none" w:sz="0" w:space="0" w:color="auto"/>
        <w:left w:val="none" w:sz="0" w:space="0" w:color="auto"/>
        <w:bottom w:val="none" w:sz="0" w:space="0" w:color="auto"/>
        <w:right w:val="none" w:sz="0" w:space="0" w:color="auto"/>
      </w:divBdr>
    </w:div>
    <w:div w:id="2046443043">
      <w:bodyDiv w:val="1"/>
      <w:marLeft w:val="0"/>
      <w:marRight w:val="0"/>
      <w:marTop w:val="0"/>
      <w:marBottom w:val="0"/>
      <w:divBdr>
        <w:top w:val="none" w:sz="0" w:space="0" w:color="auto"/>
        <w:left w:val="none" w:sz="0" w:space="0" w:color="auto"/>
        <w:bottom w:val="none" w:sz="0" w:space="0" w:color="auto"/>
        <w:right w:val="none" w:sz="0" w:space="0" w:color="auto"/>
      </w:divBdr>
    </w:div>
    <w:div w:id="2046831044">
      <w:bodyDiv w:val="1"/>
      <w:marLeft w:val="0"/>
      <w:marRight w:val="0"/>
      <w:marTop w:val="0"/>
      <w:marBottom w:val="0"/>
      <w:divBdr>
        <w:top w:val="none" w:sz="0" w:space="0" w:color="auto"/>
        <w:left w:val="none" w:sz="0" w:space="0" w:color="auto"/>
        <w:bottom w:val="none" w:sz="0" w:space="0" w:color="auto"/>
        <w:right w:val="none" w:sz="0" w:space="0" w:color="auto"/>
      </w:divBdr>
    </w:div>
    <w:div w:id="2047099006">
      <w:bodyDiv w:val="1"/>
      <w:marLeft w:val="0"/>
      <w:marRight w:val="0"/>
      <w:marTop w:val="0"/>
      <w:marBottom w:val="0"/>
      <w:divBdr>
        <w:top w:val="none" w:sz="0" w:space="0" w:color="auto"/>
        <w:left w:val="none" w:sz="0" w:space="0" w:color="auto"/>
        <w:bottom w:val="none" w:sz="0" w:space="0" w:color="auto"/>
        <w:right w:val="none" w:sz="0" w:space="0" w:color="auto"/>
      </w:divBdr>
    </w:div>
    <w:div w:id="2050252967">
      <w:bodyDiv w:val="1"/>
      <w:marLeft w:val="0"/>
      <w:marRight w:val="0"/>
      <w:marTop w:val="0"/>
      <w:marBottom w:val="0"/>
      <w:divBdr>
        <w:top w:val="none" w:sz="0" w:space="0" w:color="auto"/>
        <w:left w:val="none" w:sz="0" w:space="0" w:color="auto"/>
        <w:bottom w:val="none" w:sz="0" w:space="0" w:color="auto"/>
        <w:right w:val="none" w:sz="0" w:space="0" w:color="auto"/>
      </w:divBdr>
    </w:div>
    <w:div w:id="2050255312">
      <w:bodyDiv w:val="1"/>
      <w:marLeft w:val="0"/>
      <w:marRight w:val="0"/>
      <w:marTop w:val="0"/>
      <w:marBottom w:val="0"/>
      <w:divBdr>
        <w:top w:val="none" w:sz="0" w:space="0" w:color="auto"/>
        <w:left w:val="none" w:sz="0" w:space="0" w:color="auto"/>
        <w:bottom w:val="none" w:sz="0" w:space="0" w:color="auto"/>
        <w:right w:val="none" w:sz="0" w:space="0" w:color="auto"/>
      </w:divBdr>
    </w:div>
    <w:div w:id="2054958438">
      <w:bodyDiv w:val="1"/>
      <w:marLeft w:val="0"/>
      <w:marRight w:val="0"/>
      <w:marTop w:val="0"/>
      <w:marBottom w:val="0"/>
      <w:divBdr>
        <w:top w:val="none" w:sz="0" w:space="0" w:color="auto"/>
        <w:left w:val="none" w:sz="0" w:space="0" w:color="auto"/>
        <w:bottom w:val="none" w:sz="0" w:space="0" w:color="auto"/>
        <w:right w:val="none" w:sz="0" w:space="0" w:color="auto"/>
      </w:divBdr>
    </w:div>
    <w:div w:id="2072539450">
      <w:bodyDiv w:val="1"/>
      <w:marLeft w:val="0"/>
      <w:marRight w:val="0"/>
      <w:marTop w:val="0"/>
      <w:marBottom w:val="0"/>
      <w:divBdr>
        <w:top w:val="none" w:sz="0" w:space="0" w:color="auto"/>
        <w:left w:val="none" w:sz="0" w:space="0" w:color="auto"/>
        <w:bottom w:val="none" w:sz="0" w:space="0" w:color="auto"/>
        <w:right w:val="none" w:sz="0" w:space="0" w:color="auto"/>
      </w:divBdr>
    </w:div>
    <w:div w:id="2076127085">
      <w:bodyDiv w:val="1"/>
      <w:marLeft w:val="0"/>
      <w:marRight w:val="0"/>
      <w:marTop w:val="0"/>
      <w:marBottom w:val="0"/>
      <w:divBdr>
        <w:top w:val="none" w:sz="0" w:space="0" w:color="auto"/>
        <w:left w:val="none" w:sz="0" w:space="0" w:color="auto"/>
        <w:bottom w:val="none" w:sz="0" w:space="0" w:color="auto"/>
        <w:right w:val="none" w:sz="0" w:space="0" w:color="auto"/>
      </w:divBdr>
    </w:div>
    <w:div w:id="2080785465">
      <w:bodyDiv w:val="1"/>
      <w:marLeft w:val="0"/>
      <w:marRight w:val="0"/>
      <w:marTop w:val="0"/>
      <w:marBottom w:val="0"/>
      <w:divBdr>
        <w:top w:val="none" w:sz="0" w:space="0" w:color="auto"/>
        <w:left w:val="none" w:sz="0" w:space="0" w:color="auto"/>
        <w:bottom w:val="none" w:sz="0" w:space="0" w:color="auto"/>
        <w:right w:val="none" w:sz="0" w:space="0" w:color="auto"/>
      </w:divBdr>
    </w:div>
    <w:div w:id="2086829215">
      <w:bodyDiv w:val="1"/>
      <w:marLeft w:val="0"/>
      <w:marRight w:val="0"/>
      <w:marTop w:val="0"/>
      <w:marBottom w:val="0"/>
      <w:divBdr>
        <w:top w:val="none" w:sz="0" w:space="0" w:color="auto"/>
        <w:left w:val="none" w:sz="0" w:space="0" w:color="auto"/>
        <w:bottom w:val="none" w:sz="0" w:space="0" w:color="auto"/>
        <w:right w:val="none" w:sz="0" w:space="0" w:color="auto"/>
      </w:divBdr>
    </w:div>
    <w:div w:id="2089304369">
      <w:bodyDiv w:val="1"/>
      <w:marLeft w:val="0"/>
      <w:marRight w:val="0"/>
      <w:marTop w:val="0"/>
      <w:marBottom w:val="0"/>
      <w:divBdr>
        <w:top w:val="none" w:sz="0" w:space="0" w:color="auto"/>
        <w:left w:val="none" w:sz="0" w:space="0" w:color="auto"/>
        <w:bottom w:val="none" w:sz="0" w:space="0" w:color="auto"/>
        <w:right w:val="none" w:sz="0" w:space="0" w:color="auto"/>
      </w:divBdr>
    </w:div>
    <w:div w:id="2089620432">
      <w:bodyDiv w:val="1"/>
      <w:marLeft w:val="0"/>
      <w:marRight w:val="0"/>
      <w:marTop w:val="0"/>
      <w:marBottom w:val="0"/>
      <w:divBdr>
        <w:top w:val="none" w:sz="0" w:space="0" w:color="auto"/>
        <w:left w:val="none" w:sz="0" w:space="0" w:color="auto"/>
        <w:bottom w:val="none" w:sz="0" w:space="0" w:color="auto"/>
        <w:right w:val="none" w:sz="0" w:space="0" w:color="auto"/>
      </w:divBdr>
    </w:div>
    <w:div w:id="2089691128">
      <w:bodyDiv w:val="1"/>
      <w:marLeft w:val="0"/>
      <w:marRight w:val="0"/>
      <w:marTop w:val="0"/>
      <w:marBottom w:val="0"/>
      <w:divBdr>
        <w:top w:val="none" w:sz="0" w:space="0" w:color="auto"/>
        <w:left w:val="none" w:sz="0" w:space="0" w:color="auto"/>
        <w:bottom w:val="none" w:sz="0" w:space="0" w:color="auto"/>
        <w:right w:val="none" w:sz="0" w:space="0" w:color="auto"/>
      </w:divBdr>
    </w:div>
    <w:div w:id="2090812280">
      <w:bodyDiv w:val="1"/>
      <w:marLeft w:val="0"/>
      <w:marRight w:val="0"/>
      <w:marTop w:val="0"/>
      <w:marBottom w:val="0"/>
      <w:divBdr>
        <w:top w:val="none" w:sz="0" w:space="0" w:color="auto"/>
        <w:left w:val="none" w:sz="0" w:space="0" w:color="auto"/>
        <w:bottom w:val="none" w:sz="0" w:space="0" w:color="auto"/>
        <w:right w:val="none" w:sz="0" w:space="0" w:color="auto"/>
      </w:divBdr>
    </w:div>
    <w:div w:id="2092580780">
      <w:bodyDiv w:val="1"/>
      <w:marLeft w:val="0"/>
      <w:marRight w:val="0"/>
      <w:marTop w:val="0"/>
      <w:marBottom w:val="0"/>
      <w:divBdr>
        <w:top w:val="none" w:sz="0" w:space="0" w:color="auto"/>
        <w:left w:val="none" w:sz="0" w:space="0" w:color="auto"/>
        <w:bottom w:val="none" w:sz="0" w:space="0" w:color="auto"/>
        <w:right w:val="none" w:sz="0" w:space="0" w:color="auto"/>
      </w:divBdr>
    </w:div>
    <w:div w:id="2096123199">
      <w:bodyDiv w:val="1"/>
      <w:marLeft w:val="0"/>
      <w:marRight w:val="0"/>
      <w:marTop w:val="0"/>
      <w:marBottom w:val="0"/>
      <w:divBdr>
        <w:top w:val="none" w:sz="0" w:space="0" w:color="auto"/>
        <w:left w:val="none" w:sz="0" w:space="0" w:color="auto"/>
        <w:bottom w:val="none" w:sz="0" w:space="0" w:color="auto"/>
        <w:right w:val="none" w:sz="0" w:space="0" w:color="auto"/>
      </w:divBdr>
    </w:div>
    <w:div w:id="2097509346">
      <w:bodyDiv w:val="1"/>
      <w:marLeft w:val="0"/>
      <w:marRight w:val="0"/>
      <w:marTop w:val="0"/>
      <w:marBottom w:val="0"/>
      <w:divBdr>
        <w:top w:val="none" w:sz="0" w:space="0" w:color="auto"/>
        <w:left w:val="none" w:sz="0" w:space="0" w:color="auto"/>
        <w:bottom w:val="none" w:sz="0" w:space="0" w:color="auto"/>
        <w:right w:val="none" w:sz="0" w:space="0" w:color="auto"/>
      </w:divBdr>
    </w:div>
    <w:div w:id="2099787682">
      <w:bodyDiv w:val="1"/>
      <w:marLeft w:val="0"/>
      <w:marRight w:val="0"/>
      <w:marTop w:val="0"/>
      <w:marBottom w:val="0"/>
      <w:divBdr>
        <w:top w:val="none" w:sz="0" w:space="0" w:color="auto"/>
        <w:left w:val="none" w:sz="0" w:space="0" w:color="auto"/>
        <w:bottom w:val="none" w:sz="0" w:space="0" w:color="auto"/>
        <w:right w:val="none" w:sz="0" w:space="0" w:color="auto"/>
      </w:divBdr>
    </w:div>
    <w:div w:id="2103446796">
      <w:bodyDiv w:val="1"/>
      <w:marLeft w:val="0"/>
      <w:marRight w:val="0"/>
      <w:marTop w:val="0"/>
      <w:marBottom w:val="0"/>
      <w:divBdr>
        <w:top w:val="none" w:sz="0" w:space="0" w:color="auto"/>
        <w:left w:val="none" w:sz="0" w:space="0" w:color="auto"/>
        <w:bottom w:val="none" w:sz="0" w:space="0" w:color="auto"/>
        <w:right w:val="none" w:sz="0" w:space="0" w:color="auto"/>
      </w:divBdr>
    </w:div>
    <w:div w:id="2104447720">
      <w:bodyDiv w:val="1"/>
      <w:marLeft w:val="0"/>
      <w:marRight w:val="0"/>
      <w:marTop w:val="0"/>
      <w:marBottom w:val="0"/>
      <w:divBdr>
        <w:top w:val="none" w:sz="0" w:space="0" w:color="auto"/>
        <w:left w:val="none" w:sz="0" w:space="0" w:color="auto"/>
        <w:bottom w:val="none" w:sz="0" w:space="0" w:color="auto"/>
        <w:right w:val="none" w:sz="0" w:space="0" w:color="auto"/>
      </w:divBdr>
    </w:div>
    <w:div w:id="2106997823">
      <w:bodyDiv w:val="1"/>
      <w:marLeft w:val="0"/>
      <w:marRight w:val="0"/>
      <w:marTop w:val="0"/>
      <w:marBottom w:val="0"/>
      <w:divBdr>
        <w:top w:val="none" w:sz="0" w:space="0" w:color="auto"/>
        <w:left w:val="none" w:sz="0" w:space="0" w:color="auto"/>
        <w:bottom w:val="none" w:sz="0" w:space="0" w:color="auto"/>
        <w:right w:val="none" w:sz="0" w:space="0" w:color="auto"/>
      </w:divBdr>
    </w:div>
    <w:div w:id="2108967136">
      <w:bodyDiv w:val="1"/>
      <w:marLeft w:val="0"/>
      <w:marRight w:val="0"/>
      <w:marTop w:val="0"/>
      <w:marBottom w:val="0"/>
      <w:divBdr>
        <w:top w:val="none" w:sz="0" w:space="0" w:color="auto"/>
        <w:left w:val="none" w:sz="0" w:space="0" w:color="auto"/>
        <w:bottom w:val="none" w:sz="0" w:space="0" w:color="auto"/>
        <w:right w:val="none" w:sz="0" w:space="0" w:color="auto"/>
      </w:divBdr>
    </w:div>
    <w:div w:id="2111122633">
      <w:bodyDiv w:val="1"/>
      <w:marLeft w:val="0"/>
      <w:marRight w:val="0"/>
      <w:marTop w:val="0"/>
      <w:marBottom w:val="0"/>
      <w:divBdr>
        <w:top w:val="none" w:sz="0" w:space="0" w:color="auto"/>
        <w:left w:val="none" w:sz="0" w:space="0" w:color="auto"/>
        <w:bottom w:val="none" w:sz="0" w:space="0" w:color="auto"/>
        <w:right w:val="none" w:sz="0" w:space="0" w:color="auto"/>
      </w:divBdr>
    </w:div>
    <w:div w:id="2117479807">
      <w:bodyDiv w:val="1"/>
      <w:marLeft w:val="0"/>
      <w:marRight w:val="0"/>
      <w:marTop w:val="0"/>
      <w:marBottom w:val="0"/>
      <w:divBdr>
        <w:top w:val="none" w:sz="0" w:space="0" w:color="auto"/>
        <w:left w:val="none" w:sz="0" w:space="0" w:color="auto"/>
        <w:bottom w:val="none" w:sz="0" w:space="0" w:color="auto"/>
        <w:right w:val="none" w:sz="0" w:space="0" w:color="auto"/>
      </w:divBdr>
    </w:div>
    <w:div w:id="2120299528">
      <w:bodyDiv w:val="1"/>
      <w:marLeft w:val="0"/>
      <w:marRight w:val="0"/>
      <w:marTop w:val="0"/>
      <w:marBottom w:val="0"/>
      <w:divBdr>
        <w:top w:val="none" w:sz="0" w:space="0" w:color="auto"/>
        <w:left w:val="none" w:sz="0" w:space="0" w:color="auto"/>
        <w:bottom w:val="none" w:sz="0" w:space="0" w:color="auto"/>
        <w:right w:val="none" w:sz="0" w:space="0" w:color="auto"/>
      </w:divBdr>
    </w:div>
    <w:div w:id="2121610176">
      <w:bodyDiv w:val="1"/>
      <w:marLeft w:val="0"/>
      <w:marRight w:val="0"/>
      <w:marTop w:val="0"/>
      <w:marBottom w:val="0"/>
      <w:divBdr>
        <w:top w:val="none" w:sz="0" w:space="0" w:color="auto"/>
        <w:left w:val="none" w:sz="0" w:space="0" w:color="auto"/>
        <w:bottom w:val="none" w:sz="0" w:space="0" w:color="auto"/>
        <w:right w:val="none" w:sz="0" w:space="0" w:color="auto"/>
      </w:divBdr>
    </w:div>
    <w:div w:id="2123841009">
      <w:bodyDiv w:val="1"/>
      <w:marLeft w:val="0"/>
      <w:marRight w:val="0"/>
      <w:marTop w:val="0"/>
      <w:marBottom w:val="0"/>
      <w:divBdr>
        <w:top w:val="none" w:sz="0" w:space="0" w:color="auto"/>
        <w:left w:val="none" w:sz="0" w:space="0" w:color="auto"/>
        <w:bottom w:val="none" w:sz="0" w:space="0" w:color="auto"/>
        <w:right w:val="none" w:sz="0" w:space="0" w:color="auto"/>
      </w:divBdr>
    </w:div>
    <w:div w:id="2124764667">
      <w:bodyDiv w:val="1"/>
      <w:marLeft w:val="0"/>
      <w:marRight w:val="0"/>
      <w:marTop w:val="0"/>
      <w:marBottom w:val="0"/>
      <w:divBdr>
        <w:top w:val="none" w:sz="0" w:space="0" w:color="auto"/>
        <w:left w:val="none" w:sz="0" w:space="0" w:color="auto"/>
        <w:bottom w:val="none" w:sz="0" w:space="0" w:color="auto"/>
        <w:right w:val="none" w:sz="0" w:space="0" w:color="auto"/>
      </w:divBdr>
    </w:div>
    <w:div w:id="2134860647">
      <w:bodyDiv w:val="1"/>
      <w:marLeft w:val="0"/>
      <w:marRight w:val="0"/>
      <w:marTop w:val="0"/>
      <w:marBottom w:val="0"/>
      <w:divBdr>
        <w:top w:val="none" w:sz="0" w:space="0" w:color="auto"/>
        <w:left w:val="none" w:sz="0" w:space="0" w:color="auto"/>
        <w:bottom w:val="none" w:sz="0" w:space="0" w:color="auto"/>
        <w:right w:val="none" w:sz="0" w:space="0" w:color="auto"/>
      </w:divBdr>
    </w:div>
    <w:div w:id="2135519505">
      <w:bodyDiv w:val="1"/>
      <w:marLeft w:val="0"/>
      <w:marRight w:val="0"/>
      <w:marTop w:val="0"/>
      <w:marBottom w:val="0"/>
      <w:divBdr>
        <w:top w:val="none" w:sz="0" w:space="0" w:color="auto"/>
        <w:left w:val="none" w:sz="0" w:space="0" w:color="auto"/>
        <w:bottom w:val="none" w:sz="0" w:space="0" w:color="auto"/>
        <w:right w:val="none" w:sz="0" w:space="0" w:color="auto"/>
      </w:divBdr>
    </w:div>
    <w:div w:id="2137522841">
      <w:bodyDiv w:val="1"/>
      <w:marLeft w:val="0"/>
      <w:marRight w:val="0"/>
      <w:marTop w:val="0"/>
      <w:marBottom w:val="0"/>
      <w:divBdr>
        <w:top w:val="none" w:sz="0" w:space="0" w:color="auto"/>
        <w:left w:val="none" w:sz="0" w:space="0" w:color="auto"/>
        <w:bottom w:val="none" w:sz="0" w:space="0" w:color="auto"/>
        <w:right w:val="none" w:sz="0" w:space="0" w:color="auto"/>
      </w:divBdr>
    </w:div>
    <w:div w:id="2139563762">
      <w:bodyDiv w:val="1"/>
      <w:marLeft w:val="0"/>
      <w:marRight w:val="0"/>
      <w:marTop w:val="0"/>
      <w:marBottom w:val="0"/>
      <w:divBdr>
        <w:top w:val="none" w:sz="0" w:space="0" w:color="auto"/>
        <w:left w:val="none" w:sz="0" w:space="0" w:color="auto"/>
        <w:bottom w:val="none" w:sz="0" w:space="0" w:color="auto"/>
        <w:right w:val="none" w:sz="0" w:space="0" w:color="auto"/>
      </w:divBdr>
    </w:div>
    <w:div w:id="21426525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Cad02</b:Tag>
    <b:SourceType>Book</b:SourceType>
    <b:Guid>{5F958137-B7B2-4519-8383-4B5A284E0399}</b:Guid>
    <b:Author>
      <b:Author>
        <b:NameList>
          <b:Person>
            <b:Last>Cadbury</b:Last>
            <b:First>A</b:First>
          </b:Person>
        </b:NameList>
      </b:Author>
    </b:Author>
    <b:Title>Corporate Governance Chairmanship</b:Title>
    <b:Year>2002</b:Year>
    <b:City>Oxford</b:City>
    <b:Publisher>OUP</b:Publisher>
    <b:RefOrder>41</b:RefOrder>
  </b:Source>
  <b:Source>
    <b:Tag>Hog19</b:Tag>
    <b:SourceType>JournalArticle</b:SourceType>
    <b:Guid>{F3D8C00D-4120-465C-8C24-0B024B68A7C8}</b:Guid>
    <b:Title>Challenges for Police Leadership: Identity, Experience, Legitimacy and Direct Entry</b:Title>
    <b:Year>2019</b:Year>
    <b:Author>
      <b:Author>
        <b:NameList>
          <b:Person>
            <b:Last>Hoggett</b:Last>
            <b:First>J.</b:First>
            <b:Middle>Redford, P. Deirdre, T. White, P</b:Middle>
          </b:Person>
        </b:NameList>
      </b:Author>
    </b:Author>
    <b:JournalName>Journal of Police and Criminal Psychology</b:JournalName>
    <b:Pages>153</b:Pages>
    <b:RefOrder>42</b:RefOrder>
  </b:Source>
  <b:Source>
    <b:Tag>Mul19</b:Tag>
    <b:SourceType>Book</b:SourceType>
    <b:Guid>{D5E2C5B9-E49A-4C05-8547-A66F14183199}</b:Guid>
    <b:Title>Organisational Behaviour in the Workplace</b:Title>
    <b:Year>2019</b:Year>
    <b:Author>
      <b:Author>
        <b:NameList>
          <b:Person>
            <b:Last>Mullins</b:Last>
            <b:First>L</b:First>
          </b:Person>
        </b:NameList>
      </b:Author>
    </b:Author>
    <b:City>London</b:City>
    <b:Publisher>Pearson Education Limited</b:Publisher>
    <b:RefOrder>29</b:RefOrder>
  </b:Source>
  <b:Source>
    <b:Tag>Sha22</b:Tag>
    <b:SourceType>JournalArticle</b:SourceType>
    <b:Guid>{887994BC-3470-4F8C-9703-C7F9F177FE75}</b:Guid>
    <b:Author>
      <b:Author>
        <b:NameList>
          <b:Person>
            <b:Last>Shaw</b:Last>
            <b:First>D</b:First>
          </b:Person>
        </b:NameList>
      </b:Author>
    </b:Author>
    <b:Title>An almost Impossible job: The lessons from Dame Cressida Dick's departure</b:Title>
    <b:Year>2022</b:Year>
    <b:JournalName>Policinginsight</b:JournalName>
    <b:RefOrder>43</b:RefOrder>
  </b:Source>
  <b:Source>
    <b:Tag>All24</b:Tag>
    <b:SourceType>Report</b:SourceType>
    <b:Guid>{C3BE3AF9-DF65-4CD7-8998-D71F8E7298BB}</b:Guid>
    <b:Title>Police and Crime Commissioner Elections 2024</b:Title>
    <b:Year>2024</b:Year>
    <b:Author>
      <b:Author>
        <b:NameList>
          <b:Person>
            <b:Last>Allen</b:Last>
            <b:First>G.</b:First>
            <b:Middle>Buchanan, I</b:Middle>
          </b:Person>
        </b:NameList>
      </b:Author>
    </b:Author>
    <b:Publisher>House of Commons Library</b:Publisher>
    <b:City>Lodon</b:City>
    <b:RefOrder>17</b:RefOrder>
  </b:Source>
  <b:Source>
    <b:Tag>IOP24</b:Tag>
    <b:SourceType>Report</b:SourceType>
    <b:Guid>{CC10FDC2-2020-4B05-84C9-F4BFD71E1B1E}</b:Guid>
    <b:Author>
      <b:Author>
        <b:NameList>
          <b:Person>
            <b:Last>IOPC</b:Last>
          </b:Person>
        </b:NameList>
      </b:Author>
    </b:Author>
    <b:Title>Statement following the acquittal of Sergeant Martyn Blake of the murder of Chris Kaba</b:Title>
    <b:Year>2024</b:Year>
    <b:Publisher>IOPC</b:Publisher>
    <b:City>London</b:City>
    <b:RefOrder>28</b:RefOrder>
  </b:Source>
  <b:Source>
    <b:Tag>Dav16</b:Tag>
    <b:SourceType>ArticleInAPeriodical</b:SourceType>
    <b:Guid>{F516FC6D-150E-49A7-84C2-A43B7129B3EE}</b:Guid>
    <b:Title>Navigating the One-on-One Model of Accountability: Lessons for Police and Crime Commissioners and Chief Constables through the Lens of Principal-Agent Theory</b:Title>
    <b:Year>2016</b:Year>
    <b:Author>
      <b:Author>
        <b:NameList>
          <b:Person>
            <b:Last>Davies</b:Last>
            <b:First>M.</b:First>
            <b:Middle>Johnson, J</b:Middle>
          </b:Person>
        </b:NameList>
      </b:Author>
    </b:Author>
    <b:Pages>278-287</b:Pages>
    <b:PeriodicalTitle>Policing, Volume 10, Number 3, </b:PeriodicalTitle>
    <b:Month>February</b:Month>
    <b:Day>24</b:Day>
    <b:RefOrder>11</b:RefOrder>
  </b:Source>
  <b:Source>
    <b:Tag>Jon08</b:Tag>
    <b:SourceType>Book</b:SourceType>
    <b:Guid>{2F6FDE27-4ADC-4182-B595-72C9E56C81CF}</b:Guid>
    <b:Author>
      <b:Author>
        <b:NameList>
          <b:Person>
            <b:Last>Charklam</b:Last>
            <b:First>J</b:First>
          </b:Person>
        </b:NameList>
      </b:Author>
    </b:Author>
    <b:Title>Keeping Better Company: Corporate Governance Ten Years On (2nd edn)</b:Title>
    <b:Year>2008</b:Year>
    <b:City>Oxford</b:City>
    <b:Publisher>Oxford Academic Books</b:Publisher>
    <b:RefOrder>44</b:RefOrder>
  </b:Source>
  <b:Source>
    <b:Tag>Mor30</b:Tag>
    <b:SourceType>Book</b:SourceType>
    <b:Guid>{22234757-C234-4D2E-93FE-CCDB80A9961C}</b:Guid>
    <b:Author>
      <b:Author>
        <b:NameList>
          <b:Person>
            <b:Last>Morrel</b:Last>
            <b:First>W</b:First>
          </b:Person>
        </b:NameList>
      </b:Author>
    </b:Author>
    <b:Title>British colonial policy in the age of Peel and Russell</b:Title>
    <b:Year>1930</b:Year>
    <b:City>Oxford</b:City>
    <b:Publisher>OUP</b:Publisher>
    <b:RefOrder>45</b:RefOrder>
  </b:Source>
  <b:Source>
    <b:Tag>Att23</b:Tag>
    <b:SourceType>Book</b:SourceType>
    <b:Guid>{6DDB9E65-7E47-4A8E-A946-585E866A2E2F}</b:Guid>
    <b:Author>
      <b:Author>
        <b:NameList>
          <b:Person>
            <b:Last>Attorp</b:Last>
            <b:First>A.</b:First>
            <b:Middle>Heron, S. McAreavey, R.</b:Middle>
          </b:Person>
        </b:NameList>
      </b:Author>
    </b:Author>
    <b:Title>RURAL GOVERNANCE IN THE UK TOWARDS A SUSTAINABLE AND EQUITABLE SOCIETY</b:Title>
    <b:Year>2023</b:Year>
    <b:City>Abingdon</b:City>
    <b:Publisher>Routledge</b:Publisher>
    <b:RefOrder>46</b:RefOrder>
  </b:Source>
  <b:Source>
    <b:Tag>Rai12</b:Tag>
    <b:SourceType>JournalArticle</b:SourceType>
    <b:Guid>{96162D9D-B882-4CCF-8E07-79B2C4A86E2F}</b:Guid>
    <b:Title>From Polic Authorities to Police and Crime Commissioners - Might policing become more publicly accountable?</b:Title>
    <b:Year>2012</b:Year>
    <b:Author>
      <b:Author>
        <b:NameList>
          <b:Person>
            <b:Last>Raine</b:Last>
            <b:First>J.</b:First>
            <b:Middle>Keasey, P.</b:Middle>
          </b:Person>
        </b:NameList>
      </b:Author>
    </b:Author>
    <b:JournalName>International Journal of Emergency Services</b:JournalName>
    <b:Pages>122-134</b:Pages>
    <b:RefOrder>5</b:RefOrder>
  </b:Source>
  <b:Source>
    <b:Tag>Wal11</b:Tag>
    <b:SourceType>JournalArticle</b:SourceType>
    <b:Guid>{E0F8A585-D66B-46FE-8637-5AAFAD2962C4}</b:Guid>
    <b:Author>
      <b:Author>
        <b:NameList>
          <b:Person>
            <b:Last>Walsh</b:Last>
            <b:First>D.</b:First>
            <b:Middle>Conway, V.</b:Middle>
          </b:Person>
        </b:NameList>
      </b:Author>
    </b:Author>
    <b:Title>Police governance and accountability: overview of current issues</b:Title>
    <b:JournalName>Crime, Law and Social Change</b:JournalName>
    <b:Year>2011</b:Year>
    <b:Pages>61-68</b:Pages>
    <b:RefOrder>47</b:RefOrder>
  </b:Source>
  <b:Source>
    <b:Tag>Lev18</b:Tag>
    <b:SourceType>Book</b:SourceType>
    <b:Guid>{1D309001-36E0-444F-A53D-12D2B3F34D4C}</b:Guid>
    <b:Title>Community - Oriented Policing and Technological Innovations</b:Title>
    <b:Year>2018</b:Year>
    <b:Author>
      <b:Author>
        <b:NameList>
          <b:Person>
            <b:Last>Leventakis</b:Last>
            <b:First>G.</b:First>
            <b:Middle>Haberfeld, M.</b:Middle>
          </b:Person>
        </b:NameList>
      </b:Author>
    </b:Author>
    <b:City>New York</b:City>
    <b:Publisher>Springer</b:Publisher>
    <b:RefOrder>48</b:RefOrder>
  </b:Source>
  <b:Source>
    <b:Tag>Nim18</b:Tag>
    <b:SourceType>BookSection</b:SourceType>
    <b:Guid>{72742D38-F1A9-416A-838E-9C48759635C6}</b:Guid>
    <b:Title>Can Technology Built Trudt? Community-Orientated Policing and ICT in Afghanistan</b:Title>
    <b:Year>2018</b:Year>
    <b:City>New York</b:City>
    <b:Publisher>Springer</b:Publisher>
    <b:Author>
      <b:Author>
        <b:NameList>
          <b:Person>
            <b:Last>Nimruzi</b:Last>
            <b:First>A.</b:First>
            <b:Middle>Ganapathy, J. Nyborg, I.</b:Middle>
          </b:Person>
        </b:NameList>
      </b:Author>
      <b:BookAuthor>
        <b:NameList>
          <b:Person>
            <b:Last>Leventakis</b:Last>
            <b:First>G.</b:First>
            <b:Middle>Haberfeld, M.</b:Middle>
          </b:Person>
        </b:NameList>
      </b:BookAuthor>
    </b:Author>
    <b:BookTitle>Community-Oriented Policing and Technological Innovations</b:BookTitle>
    <b:Pages>11-18</b:Pages>
    <b:RefOrder>49</b:RefOrder>
  </b:Source>
  <b:Source>
    <b:Tag>Wad23</b:Tag>
    <b:SourceType>Book</b:SourceType>
    <b:Guid>{E7D7D4B1-2AF4-4C37-BADB-1F44867F7AD3}</b:Guid>
    <b:Title>Police Problem-Solving Models and Theories</b:Title>
    <b:Year>2023</b:Year>
    <b:City>St Albans</b:City>
    <b:Publisher>Critical Publishing</b:Publisher>
    <b:Author>
      <b:Author>
        <b:NameList>
          <b:Person>
            <b:Last>Wadley</b:Last>
            <b:First>S.</b:First>
          </b:Person>
        </b:NameList>
      </b:Author>
    </b:Author>
    <b:RefOrder>50</b:RefOrder>
  </b:Source>
  <b:Source>
    <b:Tag>Low12</b:Tag>
    <b:SourceType>JournalArticle</b:SourceType>
    <b:Guid>{EEBC4133-D367-43FD-BFC7-227033A1A7F1}</b:Guid>
    <b:Title>Local Government under the Coalition Government: Austerity, Localism and the 'Big Society'</b:Title>
    <b:JournalName>Local Government Studies Vol. 38</b:JournalName>
    <b:Year>2012</b:Year>
    <b:Pages>21-40</b:Pages>
    <b:Author>
      <b:Author>
        <b:NameList>
          <b:Person>
            <b:Last>Lowndes</b:Last>
            <b:First>V.</b:First>
            <b:Middle>Pratchett, L.</b:Middle>
          </b:Person>
        </b:NameList>
      </b:Author>
    </b:Author>
    <b:PeriodicalTitle>Local Government Studies</b:PeriodicalTitle>
    <b:Month>February</b:Month>
    <b:RefOrder>6</b:RefOrder>
  </b:Source>
  <b:Source>
    <b:Tag>Mas23</b:Tag>
    <b:SourceType>JournalArticle</b:SourceType>
    <b:Guid>{8E0683CB-55B2-4B54-ABBD-87989FC73079}</b:Guid>
    <b:Title>Citizenship and ideology in David Cameron’s ’Big Society’</b:Title>
    <b:Year>2023</b:Year>
    <b:Author>
      <b:Author>
        <b:NameList>
          <b:Person>
            <b:Last>Maschette</b:Last>
            <b:First>L.</b:First>
            <b:Middle>and Garnett, M.</b:Middle>
          </b:Person>
        </b:NameList>
      </b:Author>
    </b:Author>
    <b:JournalName>British Politics</b:JournalName>
    <b:Pages>175-193</b:Pages>
    <b:RefOrder>7</b:RefOrder>
  </b:Source>
  <b:Source>
    <b:Tag>Per</b:Tag>
    <b:SourceType>JournalArticle</b:SourceType>
    <b:Guid>{8722F21C-1718-40D9-85D3-760DF9AEA651}</b:Guid>
    <b:Author>
      <b:Author>
        <b:NameList>
          <b:Person>
            <b:Last>Perkins</b:Last>
            <b:First>M.</b:First>
            <b:Middle>Davies, M.</b:Middle>
          </b:Person>
        </b:NameList>
      </b:Author>
    </b:Author>
    <b:Title>Shiting oversight: the evolution of modern police performance management in England and Wales</b:Title>
    <b:JournalName>Public Management Review</b:JournalName>
    <b:Year>2024</b:Year>
    <b:Pages>1-22</b:Pages>
    <b:RefOrder>13</b:RefOrder>
  </b:Source>
  <b:Source>
    <b:Tag>Der23</b:Tag>
    <b:SourceType>JournalArticle</b:SourceType>
    <b:Guid>{8D9AE60B-6BAD-4C2B-8569-46C35CE86DFA}</b:Guid>
    <b:Author>
      <b:Author>
        <b:NameList>
          <b:Person>
            <b:Last>Derfoufi</b:Last>
            <b:First>Z.</b:First>
          </b:Person>
        </b:NameList>
      </b:Author>
    </b:Author>
    <b:Title>Power struggles: Police and crime commissioners, chief constables, and the battle over operational policing</b:Title>
    <b:JournalName>Policing: a journal of policy and practice, 2023 - 01, Vol 17</b:JournalName>
    <b:Year>2023</b:Year>
    <b:Pages>1-14</b:Pages>
    <b:RefOrder>14</b:RefOrder>
  </b:Source>
  <b:Source>
    <b:Tag>Coo21</b:Tag>
    <b:SourceType>JournalArticle</b:SourceType>
    <b:Guid>{FA9F49A4-66F9-4AE3-8770-27C6F2711FA2}</b:Guid>
    <b:Author>
      <b:Author>
        <b:NameList>
          <b:Person>
            <b:Last>Cooper</b:Last>
            <b:First>S.</b:First>
          </b:Person>
        </b:NameList>
      </b:Author>
    </b:Author>
    <b:Title>Police and Crime Commissioners: A dislocated expectation?</b:Title>
    <b:JournalName>A journal of policy and practice , 2021-09, Vol. 15 (3)</b:JournalName>
    <b:Year>2021</b:Year>
    <b:Pages>1916-1932</b:Pages>
    <b:RefOrder>8</b:RefOrder>
  </b:Source>
  <b:Source>
    <b:Tag>Bar22</b:Tag>
    <b:SourceType>Report</b:SourceType>
    <b:Guid>{2E10F088-36DF-42EE-A340-BC0DAC86F626}</b:Guid>
    <b:Title>A New Mode of Protection - Redesigning Policing and public safety for the 21st century</b:Title>
    <b:Year>2022</b:Year>
    <b:Author>
      <b:Author>
        <b:NameList>
          <b:Person>
            <b:Last>Barber</b:Last>
            <b:First>M.</b:First>
          </b:Person>
        </b:NameList>
      </b:Author>
    </b:Author>
    <b:Publisher>The Police Foundation</b:Publisher>
    <b:City>London</b:City>
    <b:RefOrder>40</b:RefOrder>
  </b:Source>
  <b:Source>
    <b:Tag>Bew15</b:Tag>
    <b:SourceType>Report</b:SourceType>
    <b:Guid>{E7E80740-F89D-4ED4-B920-B8042F9E2BFC}</b:Guid>
    <b:Author>
      <b:Author>
        <b:NameList>
          <b:Person>
            <b:Last>Bew</b:Last>
            <b:First>P.</b:First>
          </b:Person>
        </b:NameList>
      </b:Author>
    </b:Author>
    <b:Title>Tone from the top - Leadership, ethics and accountability in policing</b:Title>
    <b:Year>2015</b:Year>
    <b:Publisher>Crown Copyright</b:Publisher>
    <b:City>London</b:City>
    <b:RefOrder>22</b:RefOrder>
  </b:Source>
  <b:Source>
    <b:Tag>Pyc19</b:Tag>
    <b:SourceType>Book</b:SourceType>
    <b:Guid>{DBED70F7-6000-429D-BB8C-B6C77B3C3A2E}</b:Guid>
    <b:Title>Multi-agency working in criminal justice : theory, policy and practice</b:Title>
    <b:Year>2019</b:Year>
    <b:Publisher>Policy Press</b:Publisher>
    <b:City>Bristol</b:City>
    <b:Author>
      <b:Author>
        <b:NameList>
          <b:Person>
            <b:Last>Pycroft</b:Last>
            <b:First>A.</b:First>
            <b:Middle>Gough, D.</b:Middle>
          </b:Person>
        </b:NameList>
      </b:Author>
    </b:Author>
    <b:RefOrder>51</b:RefOrder>
  </b:Source>
  <b:Source>
    <b:Tag>Dod24</b:Tag>
    <b:SourceType>JournalArticle</b:SourceType>
    <b:Guid>{ADD2E26B-8B75-4C40-8388-F131773B76FA}</b:Guid>
    <b:Title>Police Chief calls for biggest shake-up of England and Wales policing since 1960s</b:Title>
    <b:Year>2024</b:Year>
    <b:Author>
      <b:Author>
        <b:NameList>
          <b:Person>
            <b:Last>Dodd</b:Last>
            <b:First>V.</b:First>
          </b:Person>
        </b:NameList>
      </b:Author>
    </b:Author>
    <b:JournalName>The Guardian</b:JournalName>
    <b:RefOrder>38</b:RefOrder>
  </b:Source>
  <b:Source>
    <b:Tag>Ben24</b:Tag>
    <b:SourceType>JournalArticle</b:SourceType>
    <b:Guid>{B5475638-71CC-4E23-ACDE-A5155353B347}</b:Guid>
    <b:Author>
      <b:Author>
        <b:NameList>
          <b:Person>
            <b:Last>Benn</b:Last>
            <b:First>D.</b:First>
          </b:Person>
        </b:NameList>
      </b:Author>
    </b:Author>
    <b:Title>Policing reform to drive confidence among police</b:Title>
    <b:JournalName>Public Sector Executive</b:JournalName>
    <b:Year>2024</b:Year>
    <b:RefOrder>52</b:RefOrder>
  </b:Source>
  <b:Source>
    <b:Tag>Byr161</b:Tag>
    <b:SourceType>JournalArticle</b:SourceType>
    <b:Guid>{09A8959A-9081-4E21-BFAC-94082A8B314F}</b:Guid>
    <b:Author>
      <b:Author>
        <b:NameList>
          <b:Person>
            <b:Last>Byrne</b:Last>
            <b:First>B.</b:First>
          </b:Person>
        </b:NameList>
      </b:Author>
    </b:Author>
    <b:Title>Do Childen still need to Escape Childhood? A REassessment of John Holt and his Vision for Children's Rights</b:Title>
    <b:JournalName>International Jnral of Children's Rights</b:JournalName>
    <b:Year>2016</b:Year>
    <b:Pages>113-134</b:Pages>
    <b:RefOrder>53</b:RefOrder>
  </b:Source>
  <b:Source>
    <b:Tag>Tor22</b:Tag>
    <b:SourceType>JournalArticle</b:SourceType>
    <b:Guid>{4CD782F9-A233-4C1C-92CE-030F6C3051E0}</b:Guid>
    <b:Title>Trust in the police and policing by consent in turbulent times</b:Title>
    <b:JournalName>Safer Communities</b:JournalName>
    <b:Year>2022</b:Year>
    <b:Pages>171-183</b:Pages>
    <b:Author>
      <b:Author>
        <b:NameList>
          <b:Person>
            <b:Last>Torrible</b:Last>
            <b:First>C.</b:First>
          </b:Person>
        </b:NameList>
      </b:Author>
    </b:Author>
    <b:Publisher>Emerald Publishing Limited</b:Publisher>
    <b:City>Brighton</b:City>
    <b:RefOrder>54</b:RefOrder>
  </b:Source>
  <b:Source>
    <b:Tag>Kum22</b:Tag>
    <b:SourceType>JournalArticle</b:SourceType>
    <b:Guid>{031F3698-25C3-449F-A824-E15C316A6559}</b:Guid>
    <b:Author>
      <b:Author>
        <b:NameList>
          <b:Person>
            <b:Last>Kumar</b:Last>
            <b:First>S.</b:First>
            <b:Middle>Sherman, L. Strang, H.</b:Middle>
          </b:Person>
        </b:NameList>
      </b:Author>
    </b:Author>
    <b:Title>The Fall and Rise of Racial Inequality in London Homicides: a Challenge for Policing by Consent</b:Title>
    <b:JournalName>Cambridge Journal of Evidence-Based Policing</b:JournalName>
    <b:Year>2022</b:Year>
    <b:Pages>202-225</b:Pages>
    <b:RefOrder>30</b:RefOrder>
  </b:Source>
  <b:Source>
    <b:Tag>Tay16</b:Tag>
    <b:SourceType>Book</b:SourceType>
    <b:Guid>{7068E7DE-99B3-46FF-B27E-0B4ADC2611FD}</b:Guid>
    <b:Title>Beerhouses, brothels and bobbies</b:Title>
    <b:Year>2016</b:Year>
    <b:Author>
      <b:Author>
        <b:NameList>
          <b:Person>
            <b:Last>Taylor</b:Last>
            <b:First>D.</b:First>
          </b:Person>
        </b:NameList>
      </b:Author>
    </b:Author>
    <b:City>Huddersfield</b:City>
    <b:Publisher>University of Huddersfield Press</b:Publisher>
    <b:RefOrder>31</b:RefOrder>
  </b:Source>
  <b:Source>
    <b:Tag>Hou12</b:Tag>
    <b:SourceType>JournalArticle</b:SourceType>
    <b:Guid>{3B57DD76-4081-4BAC-8EE2-E33E90B45D7F}</b:Guid>
    <b:Title>Researching trust in the police and trust in justice: a UK perspective</b:Title>
    <b:Year>2012</b:Year>
    <b:Author>
      <b:Author>
        <b:NameList>
          <b:Person>
            <b:Last>Hough</b:Last>
            <b:First>M.</b:First>
          </b:Person>
        </b:NameList>
      </b:Author>
    </b:Author>
    <b:JournalName>Policing and Society: An International Journal of Researh and Policy</b:JournalName>
    <b:Pages>1477-2728</b:Pages>
    <b:RefOrder>20</b:RefOrder>
  </b:Source>
  <b:Source>
    <b:Tag>Mer12</b:Tag>
    <b:SourceType>JournalArticle</b:SourceType>
    <b:Guid>{40689444-2037-4B41-A754-EC8869F0E9ED}</b:Guid>
    <b:Author>
      <b:Author>
        <b:NameList>
          <b:Person>
            <b:Last>Merry</b:Last>
            <b:First>S.</b:First>
            <b:Middle>Power, N. Mcmanus,M. Alison, L.</b:Middle>
          </b:Person>
        </b:NameList>
      </b:Author>
    </b:Author>
    <b:Title>Drivers of Public Trust and Confidence in Police in the UK</b:Title>
    <b:JournalName>International Journal of Police Science and Management - Volume 14, Issue 2</b:JournalName>
    <b:Year>2012</b:Year>
    <b:Pages>97-200</b:Pages>
    <b:RefOrder>34</b:RefOrder>
  </b:Source>
  <b:Source>
    <b:Tag>Mac18</b:Tag>
    <b:SourceType>JournalArticle</b:SourceType>
    <b:Guid>{B575102B-825A-4BEA-9447-EE74FCD5AE65}</b:Guid>
    <b:Author>
      <b:Author>
        <b:NameList>
          <b:Person>
            <b:Last>Machura</b:Last>
            <b:First>S.</b:First>
            <b:Middle>Jones, S. Wurgler, A. Cuthbertson,J. Hemmings, A.</b:Middle>
          </b:Person>
        </b:NameList>
      </b:Author>
    </b:Author>
    <b:Title>National identity and distrust in the police: The case of North West Wales</b:Title>
    <b:JournalName>European Journal of Criminology. Volume 16, Issue 1</b:JournalName>
    <b:Year>2018</b:Year>
    <b:Pages>3-123</b:Pages>
    <b:RefOrder>55</b:RefOrder>
  </b:Source>
  <b:Source>
    <b:Tag>Pea24</b:Tag>
    <b:SourceType>JournalArticle</b:SourceType>
    <b:Guid>{DC6F91CF-793A-466F-BF28-948F4CF6EE90}</b:Guid>
    <b:Author>
      <b:Author>
        <b:NameList>
          <b:Person>
            <b:Last>Pearson</b:Last>
            <b:First>E.</b:First>
            <b:Middle>Jenson, R. Adey, P.</b:Middle>
          </b:Person>
        </b:NameList>
      </b:Author>
    </b:Author>
    <b:Title>Pred-Pol-Pov: Visability, Data Fows and the Predictive Policing of Poverty</b:Title>
    <b:JournalName>Surveillance and Society</b:JournalName>
    <b:Year>2024</b:Year>
    <b:Pages>120-137</b:Pages>
    <b:RefOrder>39</b:RefOrder>
  </b:Source>
  <b:Source>
    <b:Tag>Sav13</b:Tag>
    <b:SourceType>JournalArticle</b:SourceType>
    <b:Guid>{AF1595CC-DC97-424B-9CE0-B5222C0565D2}</b:Guid>
    <b:Author>
      <b:Author>
        <b:NameList>
          <b:Person>
            <b:Last>Savage</b:Last>
            <b:First>S.</b:First>
          </b:Person>
        </b:NameList>
      </b:Author>
    </b:Author>
    <b:Title>Calling the Police to Account through the Independent Investigation of Police Complaints</b:Title>
    <b:JournalName>THINKING INDEPENDENCE</b:JournalName>
    <b:Year>2013</b:Year>
    <b:Pages>94-112</b:Pages>
    <b:RefOrder>56</b:RefOrder>
  </b:Source>
  <b:Source>
    <b:Tag>POL20</b:Tag>
    <b:SourceType>JournalArticle</b:SourceType>
    <b:Guid>{4D8ED308-37C8-4EBC-9EF3-F7096B2D8235}</b:Guid>
    <b:Author>
      <b:Author>
        <b:Corporate>POLICE FEDERATION</b:Corporate>
      </b:Author>
    </b:Author>
    <b:Title>IOPC must focus on improving investigator training</b:Title>
    <b:JournalName>POLICE FEDERATION</b:JournalName>
    <b:Year>2020</b:Year>
    <b:RefOrder>24</b:RefOrder>
  </b:Source>
  <b:Source>
    <b:Tag>Mro22</b:Tag>
    <b:SourceType>JournalArticle</b:SourceType>
    <b:Guid>{7C28155C-B458-4FB0-A07A-4B53ABDC8C69}</b:Guid>
    <b:Author>
      <b:Author>
        <b:NameList>
          <b:Person>
            <b:Last>Mrozla</b:Last>
            <b:First>T.</b:First>
            <b:Middle>Huynh, C. Archbold, C.</b:Middle>
          </b:Person>
        </b:NameList>
      </b:Author>
    </b:Author>
    <b:Title>What Took You so Long? An Examination of Reporting Time and Police Misconduct Complaint Dispositions</b:Title>
    <b:JournalName>Deviant Behaviour - Volume 43, Issue 7</b:JournalName>
    <b:Year>2022</b:Year>
    <b:Pages>852-866</b:Pages>
    <b:RefOrder>57</b:RefOrder>
  </b:Source>
  <b:Source>
    <b:Tag>Por12</b:Tag>
    <b:SourceType>JournalArticle</b:SourceType>
    <b:Guid>{A4F17E31-12A1-4646-BF53-FF166EF99272}</b:Guid>
    <b:Author>
      <b:Author>
        <b:NameList>
          <b:Person>
            <b:Last>Porter</b:Last>
            <b:First>L.</b:First>
            <b:Middle>Prenzler, T.</b:Middle>
          </b:Person>
        </b:NameList>
      </b:Author>
    </b:Author>
    <b:Title>Police oversight in the United Kingdom: The balance of independence and collaboration</b:Title>
    <b:JournalName>International Journal of Law, Crime and Justice</b:JournalName>
    <b:Year>2012</b:Year>
    <b:Pages>152-171</b:Pages>
    <b:RefOrder>58</b:RefOrder>
  </b:Source>
  <b:Source>
    <b:Tag>Hom24</b:Tag>
    <b:SourceType>ConferenceProceedings</b:SourceType>
    <b:Guid>{41C66E69-6718-43E0-9A63-F1536BA4741A}</b:Guid>
    <b:Title>Home Secretary announces major policing reforms</b:Title>
    <b:Year>2024</b:Year>
    <b:Author>
      <b:Author>
        <b:Corporate>Home Office</b:Corporate>
      </b:Author>
    </b:Author>
    <b:ConferenceName>www.gov.uk</b:ConferenceName>
    <b:City>London</b:City>
    <b:Publisher>Crown Copyright</b:Publisher>
    <b:RefOrder>36</b:RefOrder>
  </b:Source>
  <b:Source>
    <b:Tag>Hom241</b:Tag>
    <b:SourceType>Report</b:SourceType>
    <b:Guid>{B5E60208-1015-4A6F-A3AA-41E2C20A0E13}</b:Guid>
    <b:Author>
      <b:Author>
        <b:Corporate>Home Office</b:Corporate>
      </b:Author>
    </b:Author>
    <b:Title>Response to the Public Body Review of the Independent Office for Police Conduct</b:Title>
    <b:Year>2024</b:Year>
    <b:Publisher>Home Office</b:Publisher>
    <b:City>London</b:City>
    <b:RefOrder>25</b:RefOrder>
  </b:Source>
  <b:Source>
    <b:Tag>Hol99</b:Tag>
    <b:SourceType>JournalArticle</b:SourceType>
    <b:Guid>{07F6B3DD-1531-4835-B0FD-0B0D620C2894}</b:Guid>
    <b:Author>
      <b:Author>
        <b:NameList>
          <b:Person>
            <b:Last>Holdaway</b:Last>
            <b:First>S.</b:First>
          </b:Person>
        </b:NameList>
      </b:Author>
    </b:Author>
    <b:Title>Understanding the Police Investigation of the Murder of Stephen Lawrence: A Mudance 'Sociological Analysis'</b:Title>
    <b:Year>1999</b:Year>
    <b:Publisher>SAGE publications</b:Publisher>
    <b:JournalName>Sociological Research Online - Volume 4, Issue 1</b:JournalName>
    <b:Pages>107-114</b:Pages>
    <b:RefOrder>59</b:RefOrder>
  </b:Source>
  <b:Source>
    <b:Tag>Mac99</b:Tag>
    <b:SourceType>Report</b:SourceType>
    <b:Guid>{A98815CC-9182-4763-80E9-A7FDE805D879}</b:Guid>
    <b:Title>The Stephen Lawrence Inquiry</b:Title>
    <b:Year>1999</b:Year>
    <b:Author>
      <b:Author>
        <b:NameList>
          <b:Person>
            <b:Last>Macpherson</b:Last>
            <b:First>W.</b:First>
          </b:Person>
        </b:NameList>
      </b:Author>
    </b:Author>
    <b:Publisher>HOME OFFICE</b:Publisher>
    <b:City>London</b:City>
    <b:RefOrder>60</b:RefOrder>
  </b:Source>
  <b:Source>
    <b:Tag>Joh19</b:Tag>
    <b:SourceType>JournalArticle</b:SourceType>
    <b:Guid>{321B18C1-9CA8-4044-AC95-462894032E9D}</b:Guid>
    <b:Author>
      <b:Author>
        <b:NameList>
          <b:Person>
            <b:Last>John</b:Last>
            <b:First>G.</b:First>
          </b:Person>
        </b:NameList>
      </b:Author>
    </b:Author>
    <b:Title>20 Years After Macpherson - what has changed?</b:Title>
    <b:Year>2019</b:Year>
    <b:JournalName>Centre for Crime and Justice Studies</b:JournalName>
    <b:RefOrder>61</b:RefOrder>
  </b:Source>
  <b:Source>
    <b:Tag>IOP23</b:Tag>
    <b:SourceType>Report</b:SourceType>
    <b:Guid>{DB675CF6-8409-41DB-A371-34C58FE89334}</b:Guid>
    <b:Author>
      <b:Author>
        <b:Corporate>IOPC</b:Corporate>
      </b:Author>
    </b:Author>
    <b:Title>The circumtances of Sean Rigg's death, and the history of the IPCC and the IOPC involvement</b:Title>
    <b:Year>2023</b:Year>
    <b:Publisher>IOPC</b:Publisher>
    <b:City>London</b:City>
    <b:RefOrder>26</b:RefOrder>
  </b:Source>
  <b:Source>
    <b:Tag>IOP231</b:Tag>
    <b:SourceType>Report</b:SourceType>
    <b:Guid>{B617349B-BE1E-4443-8338-17D78FC5B4C3}</b:Guid>
    <b:Author>
      <b:Author>
        <b:Corporate>IOPC</b:Corporate>
      </b:Author>
    </b:Author>
    <b:Title>Our Strategy and Performance</b:Title>
    <b:Year>2023</b:Year>
    <b:Publisher>IOPC</b:Publisher>
    <b:City>Online</b:City>
    <b:RefOrder>23</b:RefOrder>
  </b:Source>
  <b:Source>
    <b:Tag>Mil10</b:Tag>
    <b:SourceType>JournalArticle</b:SourceType>
    <b:Guid>{0F0307D1-F062-4F64-8251-D6BB9127DB27}</b:Guid>
    <b:Title>Policing and accountability: the working of police authorities</b:Title>
    <b:Year>2010</b:Year>
    <b:Author>
      <b:Author>
        <b:NameList>
          <b:Person>
            <b:Last>Millen</b:Last>
            <b:First>F.</b:First>
            <b:Middle>Stephens, M.</b:Middle>
          </b:Person>
        </b:NameList>
      </b:Author>
    </b:Author>
    <b:JournalName>Policing and Society: An International Jounral of Research and Policy</b:JournalName>
    <b:Pages>1477-2728</b:Pages>
    <b:RefOrder>3</b:RefOrder>
  </b:Source>
  <b:Source>
    <b:Tag>Bov16</b:Tag>
    <b:SourceType>Book</b:SourceType>
    <b:Guid>{AFA292E3-535F-4A52-847D-A294FF368580}</b:Guid>
    <b:Title>Public Management and Governance 3rd edition </b:Title>
    <b:Year>2016</b:Year>
    <b:Author>
      <b:Author>
        <b:NameList>
          <b:Person>
            <b:Last>Loeffler</b:Last>
            <b:First>E.</b:First>
          </b:Person>
        </b:NameList>
      </b:Author>
    </b:Author>
    <b:City>Abingdon</b:City>
    <b:Publisher>Routledge</b:Publisher>
    <b:RefOrder>2</b:RefOrder>
  </b:Source>
  <b:Source>
    <b:Tag>Hom242</b:Tag>
    <b:SourceType>Report</b:SourceType>
    <b:Guid>{C9EB5A90-6571-4B4D-AEA1-A45974364959}</b:Guid>
    <b:Title>Police misconduct, Engalnd and Wales: year ending 31st March 2023</b:Title>
    <b:Year>2024</b:Year>
    <b:Author>
      <b:Author>
        <b:Corporate>Home Office</b:Corporate>
      </b:Author>
    </b:Author>
    <b:Publisher>GOV.UK </b:Publisher>
    <b:City>online</b:City>
    <b:RefOrder>32</b:RefOrder>
  </b:Source>
  <b:Source>
    <b:Tag>Bar23</b:Tag>
    <b:SourceType>Report</b:SourceType>
    <b:Guid>{183B687B-B8F6-4195-B5E2-7C0CEA6E234A}</b:Guid>
    <b:Author>
      <b:Author>
        <b:NameList>
          <b:Person>
            <b:Last>Casey</b:Last>
            <b:First>Baroness</b:First>
          </b:Person>
        </b:NameList>
      </b:Author>
    </b:Author>
    <b:Title>An independent review into the standards of behaviour and internal culture of the Metropolitan Police Service</b:Title>
    <b:Year>2023</b:Year>
    <b:Publisher>Baroness Casey of Blackstock</b:Publisher>
    <b:City>online</b:City>
    <b:RefOrder>62</b:RefOrder>
  </b:Source>
  <b:Source>
    <b:Tag>Hoh10</b:Tag>
    <b:SourceType>JournalArticle</b:SourceType>
    <b:Guid>{165634B3-E5E5-484F-8A7B-C0C42A45D041}</b:Guid>
    <b:Author>
      <b:Author>
        <b:NameList>
          <b:Person>
            <b:Last>Hohl</b:Last>
            <b:First>K.</b:First>
            <b:Middle>Bradford, B. Stnko, E.</b:Middle>
          </b:Person>
        </b:NameList>
      </b:Author>
    </b:Author>
    <b:Title>Influencing trsut and confidence in the London Metropolitan Police</b:Title>
    <b:Year>2010</b:Year>
    <b:JournalName>British Journal of Criminology</b:JournalName>
    <b:Pages>491-513</b:Pages>
    <b:RefOrder>33</b:RefOrder>
  </b:Source>
  <b:Source>
    <b:Tag>Ama13</b:Tag>
    <b:SourceType>JournalArticle</b:SourceType>
    <b:Guid>{5AB76395-FB6D-4B72-AF76-752DE687C951}</b:Guid>
    <b:Author>
      <b:Author>
        <b:NameList>
          <b:Person>
            <b:Last>Amann</b:Last>
            <b:First>R.</b:First>
          </b:Person>
        </b:NameList>
      </b:Author>
    </b:Author>
    <b:Title>On The Receiving End: The Governance of the Police in Britain</b:Title>
    <b:JournalName>The Political Quarterly, Volume 84,Issue 2</b:JournalName>
    <b:Year>2013</b:Year>
    <b:Pages>177-312</b:Pages>
    <b:RefOrder>63</b:RefOrder>
  </b:Source>
  <b:Source>
    <b:Tag>Bla10</b:Tag>
    <b:SourceType>JournalArticle</b:SourceType>
    <b:Guid>{00C48BCA-D420-4C61-BBF4-B67F36D78445}</b:Guid>
    <b:Author>
      <b:Author>
        <b:NameList>
          <b:Person>
            <b:Last>Blair</b:Last>
            <b:First>I.</b:First>
          </b:Person>
        </b:NameList>
      </b:Author>
    </b:Author>
    <b:Title>Policing: Continuity, Consensus and Controversy The Political Quarterly Lecture 2010</b:Title>
    <b:JournalName>The Political QuarterlyVolume 81, Issue 2</b:JournalName>
    <b:Year>2010</b:Year>
    <b:Pages>163-294</b:Pages>
    <b:RefOrder>64</b:RefOrder>
  </b:Source>
  <b:Source>
    <b:Tag>Cal16</b:Tag>
    <b:SourceType>Book</b:SourceType>
    <b:Guid>{C0B6F19D-A7F5-4EE8-B94B-BF46772B2AA6}</b:Guid>
    <b:Author>
      <b:Author>
        <b:NameList>
          <b:Person>
            <b:Last>Caless</b:Last>
            <b:First>B.</b:First>
            <b:Middle>Owens, J</b:Middle>
          </b:Person>
        </b:NameList>
      </b:Author>
    </b:Author>
    <b:Title>Police and Crime Commissioners: The transformation of police accountability</b:Title>
    <b:Year>2016</b:Year>
    <b:City>Bristol</b:City>
    <b:Publisher>Bristol University Press</b:Publisher>
    <b:RefOrder>65</b:RefOrder>
  </b:Source>
  <b:Source>
    <b:Tag>Maw16</b:Tag>
    <b:SourceType>JournalArticle</b:SourceType>
    <b:Guid>{7515F0D5-BB67-46A8-A0A1-84EF2D685584}</b:Guid>
    <b:Author>
      <b:Author>
        <b:NameList>
          <b:Person>
            <b:Last>Mawby</b:Last>
            <b:First>R.</b:First>
            <b:Middle>Smith, K.</b:Middle>
          </b:Person>
        </b:NameList>
      </b:Author>
    </b:Author>
    <b:Title>Civilian oversight of the police in England and Wales- The election of Police and Crime Commissioners in 2012 and 2016</b:Title>
    <b:JournalName>International Journal of Police Science &amp; ManagementVolume 19, Issue 1</b:JournalName>
    <b:Year>2016</b:Year>
    <b:Pages>3-60</b:Pages>
    <b:RefOrder>4</b:RefOrder>
  </b:Source>
  <b:Source>
    <b:Tag>Ass24</b:Tag>
    <b:SourceType>JournalArticle</b:SourceType>
    <b:Guid>{FEF8419E-872D-49B5-BDD6-BB64A79EAAD0}</b:Guid>
    <b:Title>APCC statement on the Prime Minister's pledge to boost neighbourhood policing</b:Title>
    <b:Year>2024</b:Year>
    <b:Author>
      <b:Author>
        <b:Corporate>Association of Police and Crime Commisioners</b:Corporate>
      </b:Author>
    </b:Author>
    <b:JournalName>Wiredgov</b:JournalName>
    <b:Pages>online</b:Pages>
    <b:RefOrder>37</b:RefOrder>
  </b:Source>
  <b:Source>
    <b:Tag>Hom10</b:Tag>
    <b:SourceType>Report</b:SourceType>
    <b:Guid>{3C08781F-3774-438B-9ED3-A3F4F3E45B8A}</b:Guid>
    <b:Author>
      <b:Author>
        <b:Corporate>Home Office</b:Corporate>
      </b:Author>
    </b:Author>
    <b:Title>Policing in the 21st Century: Reconnecting Police and the People</b:Title>
    <b:Year>2010</b:Year>
    <b:Pages>online</b:Pages>
    <b:Publisher>Home Office </b:Publisher>
    <b:City>Online</b:City>
    <b:RefOrder>9</b:RefOrder>
  </b:Source>
  <b:Source>
    <b:Tag>Mad24</b:Tag>
    <b:SourceType>Report</b:SourceType>
    <b:Guid>{BFA05617-E6C6-41B4-8227-C51990E0778C}</b:Guid>
    <b:Author>
      <b:Author>
        <b:NameList>
          <b:Person>
            <b:Last>Madden</b:Last>
            <b:First>R.</b:First>
            <b:Middle>and Smith, L.</b:Middle>
          </b:Person>
        </b:NameList>
      </b:Author>
    </b:Author>
    <b:Title>PCC should consider his position if he misled - MP</b:Title>
    <b:Year>2024</b:Year>
    <b:Publisher>BBC</b:Publisher>
    <b:City>online</b:City>
    <b:RefOrder>12</b:RefOrder>
  </b:Source>
  <b:Source>
    <b:Tag>HMG22</b:Tag>
    <b:SourceType>Report</b:SourceType>
    <b:Guid>{2402E0CB-29D2-4B25-AA67-D6C9ADADC57E}</b:Guid>
    <b:Author>
      <b:Author>
        <b:NameList>
          <b:Person>
            <b:Last>Government</b:Last>
            <b:First>H</b:First>
            <b:Middle>M</b:Middle>
          </b:Person>
        </b:NameList>
      </b:Author>
    </b:Author>
    <b:Title>Levelling Up the United Kingdom - Executive Summary</b:Title>
    <b:Year>2022</b:Year>
    <b:Publisher>H M Goverment</b:Publisher>
    <b:City>online</b:City>
    <b:RefOrder>18</b:RefOrder>
  </b:Source>
  <b:Source>
    <b:Tag>The24</b:Tag>
    <b:SourceType>Report</b:SourceType>
    <b:Guid>{EF6075F5-912C-4AB6-A999-BA550A128C31}</b:Guid>
    <b:Author>
      <b:Author>
        <b:Corporate>The Labour Party</b:Corporate>
      </b:Author>
    </b:Author>
    <b:Title>A New Britain: Renewing our Deomcracy and Rebuilding our Economy - Report of the Commission on the UK's Future</b:Title>
    <b:Year>2024</b:Year>
    <b:Publisher>The Labour Party</b:Publisher>
    <b:City>Online</b:City>
    <b:RefOrder>19</b:RefOrder>
  </b:Source>
  <b:Source>
    <b:Tag>Lis14</b:Tag>
    <b:SourceType>JournalArticle</b:SourceType>
    <b:Guid>{5816A73B-EA0E-42C2-831F-A08BB988F035}</b:Guid>
    <b:Title>Scrutinising the role of the Police and Crime Panel in the new era of police governance in England and Wales</b:Title>
    <b:Year>2014</b:Year>
    <b:Author>
      <b:Author>
        <b:NameList>
          <b:Person>
            <b:Last>Lister</b:Last>
            <b:First>S.</b:First>
          </b:Person>
        </b:NameList>
      </b:Author>
    </b:Author>
    <b:JournalName>Safer Communities - Vol 13, Issue 1</b:JournalName>
    <b:Pages>22-31</b:Pages>
    <b:RefOrder>21</b:RefOrder>
  </b:Source>
  <b:Source>
    <b:Tag>Dow24</b:Tag>
    <b:SourceType>Report</b:SourceType>
    <b:Guid>{15E8C6AC-2E2E-4895-AD6B-EA3B45F338AB}</b:Guid>
    <b:Title>Police and Crime Commisioners - Research Briefing</b:Title>
    <b:Year>2024</b:Year>
    <b:Author>
      <b:Author>
        <b:NameList>
          <b:Person>
            <b:Last>Downs</b:Last>
            <b:First>W</b:First>
          </b:Person>
        </b:NameList>
      </b:Author>
    </b:Author>
    <b:Publisher>Home Office</b:Publisher>
    <b:City>Online</b:City>
    <b:RefOrder>10</b:RefOrder>
  </b:Source>
  <b:Source>
    <b:Tag>Hom243</b:Tag>
    <b:SourceType>Report</b:SourceType>
    <b:Guid>{3DFBC531-A918-4B0A-8AD6-B81421756E02}</b:Guid>
    <b:Author>
      <b:Author>
        <b:Corporate>Home Office</b:Corporate>
      </b:Author>
    </b:Author>
    <b:Title>Home secretary to announce major policing reforms </b:Title>
    <b:Year>2024</b:Year>
    <b:Publisher>Home Office</b:Publisher>
    <b:City>Online</b:City>
    <b:RefOrder>35</b:RefOrder>
  </b:Source>
  <b:Source>
    <b:Tag>McA20</b:Tag>
    <b:SourceType>Book</b:SourceType>
    <b:Guid>{A9F1258D-3358-4DCA-98B2-C2F49396A7FB}</b:Guid>
    <b:Title>Plato's Republic - An Introduction</b:Title>
    <b:Year>2020</b:Year>
    <b:Publisher>Ebook Open Access</b:Publisher>
    <b:City>Online</b:City>
    <b:Author>
      <b:Author>
        <b:NameList>
          <b:Person>
            <b:Last>McAleer</b:Last>
            <b:First>S.</b:First>
          </b:Person>
        </b:NameList>
      </b:Author>
    </b:Author>
    <b:RefOrder>66</b:RefOrder>
  </b:Source>
  <b:Source>
    <b:Tag>Lon20</b:Tag>
    <b:SourceType>JournalArticle</b:SourceType>
    <b:Guid>{66B2D551-DE4A-4FA0-BD58-57D609F48E9E}</b:Guid>
    <b:Title>The History of Modern Policing</b:Title>
    <b:Year>2024</b:Year>
    <b:Author>
      <b:Author>
        <b:NameList>
          <b:Person>
            <b:Last>Longley</b:Last>
            <b:First>R.</b:First>
          </b:Person>
        </b:NameList>
      </b:Author>
    </b:Author>
    <b:JournalName>ThoughtCo</b:JournalName>
    <b:Pages>Online</b:Pages>
    <b:RefOrder>1</b:RefOrder>
  </b:Source>
  <b:Source>
    <b:Tag>New23</b:Tag>
    <b:SourceType>Report</b:SourceType>
    <b:Guid>{6F1CA7EB-D72A-4775-8A4E-FB64F68E6D09}</b:Guid>
    <b:Title>New police performance data published</b:Title>
    <b:Year>2023</b:Year>
    <b:Publisher>HMICFRS</b:Publisher>
    <b:City>Online</b:City>
    <b:RefOrder>67</b:RefOrder>
  </b:Source>
  <b:Source>
    <b:Tag>Fla24</b:Tag>
    <b:SourceType>Report</b:SourceType>
    <b:Guid>{5BEC4545-99A0-4C9A-AD08-AAFEFC979A0D}</b:Guid>
    <b:Author>
      <b:Author>
        <b:NameList>
          <b:Person>
            <b:Last>Flatley</b:Last>
            <b:First>J.</b:First>
          </b:Person>
        </b:NameList>
      </b:Author>
    </b:Author>
    <b:Title>Crime Outcomes in England and Wales 2023 to 2024</b:Title>
    <b:Year>2024</b:Year>
    <b:Publisher>Home Office</b:Publisher>
    <b:City>Online</b:City>
    <b:RefOrder>16</b:RefOrder>
  </b:Source>
  <b:Source>
    <b:Tag>Win22</b:Tag>
    <b:SourceType>JournalArticle</b:SourceType>
    <b:Guid>{501DC1E3-0DE1-488D-A63F-1CBDEEAF3EF2}</b:Guid>
    <b:Title>Police and Crime Commissioners: Powers and Functions</b:Title>
    <b:Year>2022</b:Year>
    <b:Author>
      <b:Author>
        <b:NameList>
          <b:Person>
            <b:Last>Winchester</b:Last>
            <b:First>N.</b:First>
          </b:Person>
        </b:NameList>
      </b:Author>
    </b:Author>
    <b:JournalName>House of Lords Library</b:JournalName>
    <b:RefOrder>15</b:RefOrder>
  </b:Source>
  <b:Source>
    <b:Tag>Kha21</b:Tag>
    <b:SourceType>Report</b:SourceType>
    <b:Guid>{24A706D1-717D-4C1D-88BC-F7979B4A1AAD}</b:Guid>
    <b:Author>
      <b:Author>
        <b:NameList>
          <b:Person>
            <b:Last>Khan</b:Last>
            <b:First>S.</b:First>
          </b:Person>
        </b:NameList>
      </b:Author>
    </b:Author>
    <b:Title>Dalian Atkinson: Manslaughter conviction for PC not 'justice' for police violence remains elusive</b:Title>
    <b:Year>2021</b:Year>
    <b:Publisher>The Conversation UK</b:Publisher>
    <b:City>Online</b:City>
    <b:RefOrder>27</b:RefOrder>
  </b:Source>
</b:Sources>
</file>

<file path=customXml/itemProps1.xml><?xml version="1.0" encoding="utf-8"?>
<ds:datastoreItem xmlns:ds="http://schemas.openxmlformats.org/officeDocument/2006/customXml" ds:itemID="{FCB0F055-99EE-4E94-AC15-0DC9848CB98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21</Pages>
  <Words>6111</Words>
  <Characters>34836</Characters>
  <Application>Microsoft Office Word</Application>
  <DocSecurity>0</DocSecurity>
  <Lines>290</Lines>
  <Paragraphs>81</Paragraphs>
  <ScaleCrop>false</ScaleCrop>
  <Company>humberside Police</Company>
  <LinksUpToDate>false</LinksUpToDate>
  <CharactersWithSpaces>40866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Corporate Governance in  policing - BMPO7002D</dc:title>
  <dc:subject/>
  <dc:creator>Kendra Wedgwood</dc:creator>
  <cp:keywords/>
  <dc:description/>
  <cp:lastModifiedBy>Kendra Bamber</cp:lastModifiedBy>
  <cp:revision>2</cp:revision>
  <cp:lastPrinted>2024-10-30T13:12:00Z</cp:lastPrinted>
  <dcterms:created xsi:type="dcterms:W3CDTF">2024-12-30T16:52:00Z</dcterms:created>
  <dcterms:modified xsi:type="dcterms:W3CDTF">2024-12-30T16:52:00Z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529d828-a824-4b78-ab24-eaae5922aa38_Enabled">
    <vt:lpwstr>true</vt:lpwstr>
  </property>
  <property fmtid="{D5CDD505-2E9C-101B-9397-08002B2CF9AE}" pid="3" name="MSIP_Label_f529d828-a824-4b78-ab24-eaae5922aa38_SetDate">
    <vt:lpwstr>2024-10-22T19:17:06Z</vt:lpwstr>
  </property>
  <property fmtid="{D5CDD505-2E9C-101B-9397-08002B2CF9AE}" pid="4" name="MSIP_Label_f529d828-a824-4b78-ab24-eaae5922aa38_Method">
    <vt:lpwstr>Standard</vt:lpwstr>
  </property>
  <property fmtid="{D5CDD505-2E9C-101B-9397-08002B2CF9AE}" pid="5" name="MSIP_Label_f529d828-a824-4b78-ab24-eaae5922aa38_Name">
    <vt:lpwstr>OFFICIAL</vt:lpwstr>
  </property>
  <property fmtid="{D5CDD505-2E9C-101B-9397-08002B2CF9AE}" pid="6" name="MSIP_Label_f529d828-a824-4b78-ab24-eaae5922aa38_SiteId">
    <vt:lpwstr>b23255a1-8f78-4144-8904-31f019036ade</vt:lpwstr>
  </property>
  <property fmtid="{D5CDD505-2E9C-101B-9397-08002B2CF9AE}" pid="7" name="MSIP_Label_f529d828-a824-4b78-ab24-eaae5922aa38_ActionId">
    <vt:lpwstr>95c2ecd1-d842-42c8-bd7d-dcb1f3bf4e14</vt:lpwstr>
  </property>
  <property fmtid="{D5CDD505-2E9C-101B-9397-08002B2CF9AE}" pid="8" name="MSIP_Label_f529d828-a824-4b78-ab24-eaae5922aa38_ContentBits">
    <vt:lpwstr>0</vt:lpwstr>
  </property>
</Properties>
</file>