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50340" w14:textId="628FDB6C" w:rsidR="00F53FEE" w:rsidRPr="00AA0B15" w:rsidRDefault="00F53FEE" w:rsidP="00F53FEE">
      <w:pPr>
        <w:spacing w:line="360" w:lineRule="auto"/>
        <w:rPr>
          <w:rFonts w:ascii="Arial" w:hAnsi="Arial" w:cs="Arial"/>
          <w:sz w:val="40"/>
          <w:szCs w:val="40"/>
        </w:rPr>
      </w:pPr>
      <w:r w:rsidRPr="00FF16D0">
        <w:rPr>
          <w:rFonts w:ascii="Arial" w:hAnsi="Arial" w:cs="Arial"/>
          <w:b/>
          <w:bCs/>
          <w:sz w:val="40"/>
          <w:szCs w:val="40"/>
        </w:rPr>
        <w:t>Title:</w:t>
      </w:r>
      <w:r w:rsidRPr="00AA0B15">
        <w:rPr>
          <w:rFonts w:ascii="Arial" w:hAnsi="Arial" w:cs="Arial"/>
          <w:sz w:val="40"/>
          <w:szCs w:val="40"/>
        </w:rPr>
        <w:t xml:space="preserve">             </w:t>
      </w:r>
      <w:r>
        <w:rPr>
          <w:rFonts w:ascii="Arial" w:hAnsi="Arial" w:cs="Arial"/>
          <w:sz w:val="40"/>
          <w:szCs w:val="40"/>
        </w:rPr>
        <w:t xml:space="preserve">   </w:t>
      </w:r>
      <w:r w:rsidR="00FF16D0">
        <w:rPr>
          <w:rFonts w:ascii="Arial" w:hAnsi="Arial" w:cs="Arial"/>
          <w:sz w:val="40"/>
          <w:szCs w:val="40"/>
        </w:rPr>
        <w:t xml:space="preserve">  </w:t>
      </w:r>
      <w:r>
        <w:rPr>
          <w:rFonts w:ascii="Arial" w:hAnsi="Arial" w:cs="Arial"/>
          <w:sz w:val="40"/>
          <w:szCs w:val="40"/>
        </w:rPr>
        <w:t>Hotel Handbook</w:t>
      </w:r>
    </w:p>
    <w:p w14:paraId="526A8E88" w14:textId="0A11A912" w:rsidR="00F53FEE" w:rsidRPr="00AA0B15" w:rsidRDefault="00F53FEE" w:rsidP="00F53FEE">
      <w:pPr>
        <w:spacing w:line="360" w:lineRule="auto"/>
        <w:rPr>
          <w:rFonts w:ascii="Arial" w:hAnsi="Arial" w:cs="Arial"/>
          <w:sz w:val="40"/>
          <w:szCs w:val="40"/>
        </w:rPr>
      </w:pPr>
      <w:r w:rsidRPr="00FF16D0">
        <w:rPr>
          <w:rFonts w:ascii="Arial" w:hAnsi="Arial" w:cs="Arial"/>
          <w:b/>
          <w:bCs/>
          <w:sz w:val="40"/>
          <w:szCs w:val="40"/>
        </w:rPr>
        <w:t>Name:</w:t>
      </w:r>
      <w:r w:rsidRPr="00AA0B15">
        <w:rPr>
          <w:rFonts w:ascii="Arial" w:hAnsi="Arial" w:cs="Arial"/>
          <w:sz w:val="40"/>
          <w:szCs w:val="40"/>
        </w:rPr>
        <w:t xml:space="preserve">           </w:t>
      </w:r>
      <w:r>
        <w:rPr>
          <w:rFonts w:ascii="Arial" w:hAnsi="Arial" w:cs="Arial"/>
          <w:sz w:val="40"/>
          <w:szCs w:val="40"/>
        </w:rPr>
        <w:t xml:space="preserve"> </w:t>
      </w:r>
      <w:r w:rsidR="00FF16D0">
        <w:rPr>
          <w:rFonts w:ascii="Arial" w:hAnsi="Arial" w:cs="Arial"/>
          <w:sz w:val="40"/>
          <w:szCs w:val="40"/>
        </w:rPr>
        <w:t xml:space="preserve"> </w:t>
      </w:r>
      <w:r w:rsidRPr="00AA0B15">
        <w:rPr>
          <w:rFonts w:ascii="Arial" w:hAnsi="Arial" w:cs="Arial"/>
          <w:sz w:val="40"/>
          <w:szCs w:val="40"/>
        </w:rPr>
        <w:t xml:space="preserve"> </w:t>
      </w:r>
      <w:r w:rsidR="00FF16D0">
        <w:rPr>
          <w:rFonts w:ascii="Arial" w:hAnsi="Arial" w:cs="Arial"/>
          <w:sz w:val="40"/>
          <w:szCs w:val="40"/>
        </w:rPr>
        <w:t xml:space="preserve"> </w:t>
      </w:r>
      <w:r w:rsidRPr="00AA0B15">
        <w:rPr>
          <w:rFonts w:ascii="Arial" w:hAnsi="Arial" w:cs="Arial"/>
          <w:sz w:val="40"/>
          <w:szCs w:val="40"/>
        </w:rPr>
        <w:t>Monica Lezaar</w:t>
      </w:r>
      <w:r>
        <w:rPr>
          <w:rFonts w:ascii="Arial" w:hAnsi="Arial" w:cs="Arial"/>
          <w:sz w:val="40"/>
          <w:szCs w:val="40"/>
        </w:rPr>
        <w:t xml:space="preserve"> (2117385)</w:t>
      </w:r>
    </w:p>
    <w:p w14:paraId="39C2F488" w14:textId="643616B2" w:rsidR="00F53FEE" w:rsidRPr="00AA0B15" w:rsidRDefault="00F53FEE" w:rsidP="00F53FEE">
      <w:pPr>
        <w:spacing w:line="360" w:lineRule="auto"/>
        <w:rPr>
          <w:rFonts w:ascii="Arial" w:hAnsi="Arial" w:cs="Arial"/>
          <w:sz w:val="40"/>
          <w:szCs w:val="40"/>
        </w:rPr>
      </w:pPr>
      <w:r w:rsidRPr="00FF16D0">
        <w:rPr>
          <w:rFonts w:ascii="Arial" w:hAnsi="Arial" w:cs="Arial"/>
          <w:b/>
          <w:bCs/>
          <w:sz w:val="40"/>
          <w:szCs w:val="40"/>
        </w:rPr>
        <w:t>Modul Title:</w:t>
      </w:r>
      <w:r w:rsidRPr="00AA0B15">
        <w:rPr>
          <w:rFonts w:ascii="Arial" w:hAnsi="Arial" w:cs="Arial"/>
          <w:sz w:val="40"/>
          <w:szCs w:val="40"/>
        </w:rPr>
        <w:t xml:space="preserve">    </w:t>
      </w:r>
      <w:r>
        <w:rPr>
          <w:rFonts w:ascii="Arial" w:hAnsi="Arial" w:cs="Arial"/>
          <w:sz w:val="40"/>
          <w:szCs w:val="40"/>
        </w:rPr>
        <w:t xml:space="preserve"> </w:t>
      </w:r>
      <w:r w:rsidR="00FF16D0">
        <w:rPr>
          <w:rFonts w:ascii="Arial" w:hAnsi="Arial" w:cs="Arial"/>
          <w:sz w:val="40"/>
          <w:szCs w:val="40"/>
        </w:rPr>
        <w:t xml:space="preserve"> </w:t>
      </w:r>
      <w:r>
        <w:rPr>
          <w:rFonts w:ascii="Arial" w:hAnsi="Arial" w:cs="Arial"/>
          <w:sz w:val="40"/>
          <w:szCs w:val="40"/>
        </w:rPr>
        <w:t>Cultural Awareness</w:t>
      </w:r>
    </w:p>
    <w:p w14:paraId="072BCD7E" w14:textId="25C5145F" w:rsidR="00F53FEE" w:rsidRPr="00AA0B15" w:rsidRDefault="00F53FEE" w:rsidP="00F53FEE">
      <w:pPr>
        <w:spacing w:line="360" w:lineRule="auto"/>
        <w:rPr>
          <w:rFonts w:ascii="Arial" w:hAnsi="Arial" w:cs="Arial"/>
          <w:sz w:val="40"/>
          <w:szCs w:val="40"/>
        </w:rPr>
      </w:pPr>
      <w:r w:rsidRPr="00FF16D0">
        <w:rPr>
          <w:rFonts w:ascii="Arial" w:hAnsi="Arial" w:cs="Arial"/>
          <w:b/>
          <w:bCs/>
          <w:sz w:val="40"/>
          <w:szCs w:val="40"/>
        </w:rPr>
        <w:t>Modul code:</w:t>
      </w:r>
      <w:r w:rsidRPr="00AA0B15">
        <w:rPr>
          <w:rFonts w:ascii="Arial" w:hAnsi="Arial" w:cs="Arial"/>
          <w:sz w:val="40"/>
          <w:szCs w:val="40"/>
        </w:rPr>
        <w:t xml:space="preserve">  </w:t>
      </w:r>
      <w:r>
        <w:rPr>
          <w:rFonts w:ascii="Arial" w:hAnsi="Arial" w:cs="Arial"/>
          <w:sz w:val="40"/>
          <w:szCs w:val="40"/>
        </w:rPr>
        <w:t xml:space="preserve">  </w:t>
      </w:r>
      <w:r w:rsidR="00FF16D0">
        <w:rPr>
          <w:rFonts w:ascii="Arial" w:hAnsi="Arial" w:cs="Arial"/>
          <w:sz w:val="40"/>
          <w:szCs w:val="40"/>
        </w:rPr>
        <w:t xml:space="preserve"> </w:t>
      </w:r>
      <w:r w:rsidRPr="00AA0B15">
        <w:rPr>
          <w:rFonts w:ascii="Arial" w:hAnsi="Arial" w:cs="Arial"/>
          <w:sz w:val="40"/>
          <w:szCs w:val="40"/>
        </w:rPr>
        <w:t>BMIH500</w:t>
      </w:r>
      <w:r>
        <w:rPr>
          <w:rFonts w:ascii="Arial" w:hAnsi="Arial" w:cs="Arial"/>
          <w:sz w:val="40"/>
          <w:szCs w:val="40"/>
        </w:rPr>
        <w:t>3</w:t>
      </w:r>
    </w:p>
    <w:p w14:paraId="36770436" w14:textId="607FE6C6" w:rsidR="00F53FEE" w:rsidRPr="00AA0B15" w:rsidRDefault="00F53FEE" w:rsidP="00F53FEE">
      <w:pPr>
        <w:spacing w:line="360" w:lineRule="auto"/>
        <w:rPr>
          <w:rFonts w:ascii="Arial" w:hAnsi="Arial" w:cs="Arial"/>
          <w:sz w:val="40"/>
          <w:szCs w:val="40"/>
        </w:rPr>
      </w:pPr>
      <w:r w:rsidRPr="00FF16D0">
        <w:rPr>
          <w:rFonts w:ascii="Arial" w:hAnsi="Arial" w:cs="Arial"/>
          <w:b/>
          <w:bCs/>
          <w:sz w:val="40"/>
          <w:szCs w:val="40"/>
        </w:rPr>
        <w:t>Lecture name:</w:t>
      </w:r>
      <w:r>
        <w:rPr>
          <w:rFonts w:ascii="Arial" w:hAnsi="Arial" w:cs="Arial"/>
          <w:sz w:val="40"/>
          <w:szCs w:val="40"/>
        </w:rPr>
        <w:t xml:space="preserve"> </w:t>
      </w:r>
      <w:r w:rsidR="00FF16D0">
        <w:rPr>
          <w:rFonts w:ascii="Arial" w:hAnsi="Arial" w:cs="Arial"/>
          <w:sz w:val="40"/>
          <w:szCs w:val="40"/>
        </w:rPr>
        <w:t xml:space="preserve"> </w:t>
      </w:r>
      <w:r>
        <w:rPr>
          <w:rFonts w:ascii="Arial" w:hAnsi="Arial" w:cs="Arial"/>
          <w:sz w:val="40"/>
          <w:szCs w:val="40"/>
        </w:rPr>
        <w:t>Rodrigo D. Aguilera</w:t>
      </w:r>
    </w:p>
    <w:p w14:paraId="1A6BE696" w14:textId="665F2EAE" w:rsidR="00F53FEE" w:rsidRDefault="00F53FEE"/>
    <w:p w14:paraId="6C8EBC4C" w14:textId="3ADAAFD0" w:rsidR="00EA2E79" w:rsidRDefault="00EA2E79"/>
    <w:p w14:paraId="7297904E" w14:textId="3B88070F" w:rsidR="00EA2E79" w:rsidRDefault="00EA2E79"/>
    <w:p w14:paraId="6C8394B3" w14:textId="0EEC9775" w:rsidR="00EA2E79" w:rsidRDefault="00EA2E79"/>
    <w:p w14:paraId="257B23DF" w14:textId="001BD69E" w:rsidR="00EA2E79" w:rsidRDefault="00EA2E79"/>
    <w:p w14:paraId="47050C24" w14:textId="27AFA962" w:rsidR="00EA2E79" w:rsidRDefault="00EA2E79"/>
    <w:p w14:paraId="1901D079" w14:textId="75A76A73" w:rsidR="00EA2E79" w:rsidRDefault="00EA2E79"/>
    <w:p w14:paraId="32ABBC55" w14:textId="0164DAC8" w:rsidR="00EA2E79" w:rsidRDefault="00EA2E79"/>
    <w:p w14:paraId="1529CC3A" w14:textId="7F8C8EEE" w:rsidR="00EA2E79" w:rsidRDefault="00EA2E79"/>
    <w:p w14:paraId="4E543F34" w14:textId="11097DFE" w:rsidR="00EA2E79" w:rsidRDefault="00EA2E79"/>
    <w:p w14:paraId="3433336B" w14:textId="2B4867EA" w:rsidR="00EA2E79" w:rsidRDefault="00EA2E79"/>
    <w:p w14:paraId="13C73FE5" w14:textId="5DEAFD65" w:rsidR="00EA2E79" w:rsidRDefault="00EA2E79"/>
    <w:p w14:paraId="1B07F74A" w14:textId="1BA6A56E" w:rsidR="00EA2E79" w:rsidRDefault="00EA2E79"/>
    <w:p w14:paraId="632534BE" w14:textId="25653750" w:rsidR="00EA2E79" w:rsidRDefault="00EA2E79"/>
    <w:p w14:paraId="3707CD2F" w14:textId="415744BD" w:rsidR="00EA2E79" w:rsidRDefault="00EA2E79"/>
    <w:p w14:paraId="4BF4D722" w14:textId="0AEE1057" w:rsidR="00EA2E79" w:rsidRDefault="00EA2E79"/>
    <w:p w14:paraId="69F59D0A" w14:textId="0E9674C2" w:rsidR="00EA2E79" w:rsidRDefault="00EA2E79"/>
    <w:p w14:paraId="3D09EE13" w14:textId="40FF2033" w:rsidR="00EA2E79" w:rsidRDefault="00EA2E79"/>
    <w:p w14:paraId="16832171" w14:textId="3FA6A885" w:rsidR="00EA2E79" w:rsidRDefault="00EA2E79"/>
    <w:p w14:paraId="779BC031" w14:textId="2D291BC0" w:rsidR="00EA2E79" w:rsidRDefault="00EA2E79"/>
    <w:p w14:paraId="3ABC8FA6" w14:textId="6EDFAF2A" w:rsidR="00EA2E79" w:rsidRDefault="00EA2E79"/>
    <w:p w14:paraId="164FD2A0" w14:textId="30018473" w:rsidR="00EA2E79" w:rsidRPr="00B42A6C" w:rsidRDefault="00EA2E79" w:rsidP="0049343E">
      <w:pPr>
        <w:rPr>
          <w:rFonts w:ascii="Arial" w:hAnsi="Arial" w:cs="Arial"/>
          <w:sz w:val="24"/>
          <w:szCs w:val="24"/>
        </w:rPr>
      </w:pPr>
      <w:r w:rsidRPr="00B42A6C">
        <w:rPr>
          <w:rFonts w:ascii="Arial" w:hAnsi="Arial" w:cs="Arial"/>
          <w:sz w:val="24"/>
          <w:szCs w:val="24"/>
        </w:rPr>
        <w:lastRenderedPageBreak/>
        <w:t>Content:</w:t>
      </w:r>
    </w:p>
    <w:p w14:paraId="4542F563" w14:textId="5AC778A9" w:rsidR="00EA2E79" w:rsidRPr="00B42A6C" w:rsidRDefault="00EA2E79" w:rsidP="0049343E">
      <w:pPr>
        <w:rPr>
          <w:rFonts w:ascii="Arial" w:hAnsi="Arial" w:cs="Arial"/>
          <w:sz w:val="24"/>
          <w:szCs w:val="24"/>
        </w:rPr>
      </w:pPr>
      <w:r w:rsidRPr="00B42A6C">
        <w:rPr>
          <w:rFonts w:ascii="Arial" w:hAnsi="Arial" w:cs="Arial"/>
          <w:sz w:val="24"/>
          <w:szCs w:val="24"/>
        </w:rPr>
        <w:t>Introduction</w:t>
      </w:r>
      <w:r w:rsidR="0055318D">
        <w:rPr>
          <w:rFonts w:ascii="Arial" w:hAnsi="Arial" w:cs="Arial"/>
          <w:sz w:val="24"/>
          <w:szCs w:val="24"/>
        </w:rPr>
        <w:t>………………………………………………………………………………</w:t>
      </w:r>
      <w:r w:rsidR="0049343E">
        <w:rPr>
          <w:rFonts w:ascii="Arial" w:hAnsi="Arial" w:cs="Arial"/>
          <w:sz w:val="24"/>
          <w:szCs w:val="24"/>
        </w:rPr>
        <w:t>1</w:t>
      </w:r>
    </w:p>
    <w:p w14:paraId="3E47F68A" w14:textId="316CD5DE" w:rsidR="00EA2E79" w:rsidRPr="00B42A6C" w:rsidRDefault="00EA2E79" w:rsidP="0049343E">
      <w:pPr>
        <w:rPr>
          <w:rFonts w:ascii="Arial" w:hAnsi="Arial" w:cs="Arial"/>
          <w:sz w:val="24"/>
          <w:szCs w:val="24"/>
        </w:rPr>
      </w:pPr>
      <w:r w:rsidRPr="00B42A6C">
        <w:rPr>
          <w:rFonts w:ascii="Arial" w:hAnsi="Arial" w:cs="Arial"/>
          <w:sz w:val="24"/>
          <w:szCs w:val="24"/>
        </w:rPr>
        <w:t>A brief about Romanian culture</w:t>
      </w:r>
      <w:r w:rsidR="0055318D">
        <w:rPr>
          <w:rFonts w:ascii="Arial" w:hAnsi="Arial" w:cs="Arial"/>
          <w:sz w:val="24"/>
          <w:szCs w:val="24"/>
        </w:rPr>
        <w:t>………………………………………………………..</w:t>
      </w:r>
      <w:r w:rsidR="0049343E">
        <w:rPr>
          <w:rFonts w:ascii="Arial" w:hAnsi="Arial" w:cs="Arial"/>
          <w:sz w:val="24"/>
          <w:szCs w:val="24"/>
        </w:rPr>
        <w:t>1</w:t>
      </w:r>
    </w:p>
    <w:p w14:paraId="0BEA293F" w14:textId="375583C2" w:rsidR="00EA2E79" w:rsidRPr="00B42A6C" w:rsidRDefault="00EA2E79" w:rsidP="0049343E">
      <w:pPr>
        <w:rPr>
          <w:rFonts w:ascii="Arial" w:hAnsi="Arial" w:cs="Arial"/>
          <w:sz w:val="24"/>
          <w:szCs w:val="24"/>
        </w:rPr>
      </w:pPr>
      <w:r w:rsidRPr="00B42A6C">
        <w:rPr>
          <w:rFonts w:ascii="Arial" w:hAnsi="Arial" w:cs="Arial"/>
          <w:sz w:val="24"/>
          <w:szCs w:val="24"/>
        </w:rPr>
        <w:t xml:space="preserve">A brief about </w:t>
      </w:r>
      <w:r w:rsidR="00F07BDD" w:rsidRPr="00B42A6C">
        <w:rPr>
          <w:rFonts w:ascii="Arial" w:hAnsi="Arial" w:cs="Arial"/>
          <w:sz w:val="24"/>
          <w:szCs w:val="24"/>
        </w:rPr>
        <w:t>Tunisia</w:t>
      </w:r>
      <w:r w:rsidRPr="00B42A6C">
        <w:rPr>
          <w:rFonts w:ascii="Arial" w:hAnsi="Arial" w:cs="Arial"/>
          <w:sz w:val="24"/>
          <w:szCs w:val="24"/>
        </w:rPr>
        <w:t xml:space="preserve"> culture</w:t>
      </w:r>
      <w:r w:rsidR="0055318D">
        <w:rPr>
          <w:rFonts w:ascii="Arial" w:hAnsi="Arial" w:cs="Arial"/>
          <w:sz w:val="24"/>
          <w:szCs w:val="24"/>
        </w:rPr>
        <w:t>……………………………………………………………</w:t>
      </w:r>
      <w:r w:rsidR="0049343E">
        <w:rPr>
          <w:rFonts w:ascii="Arial" w:hAnsi="Arial" w:cs="Arial"/>
          <w:sz w:val="24"/>
          <w:szCs w:val="24"/>
        </w:rPr>
        <w:t>1</w:t>
      </w:r>
    </w:p>
    <w:p w14:paraId="4FBFD5D4" w14:textId="30208279" w:rsidR="00EA2E79" w:rsidRPr="00B42A6C" w:rsidRDefault="005915DB" w:rsidP="0049343E">
      <w:pPr>
        <w:rPr>
          <w:rFonts w:ascii="Arial" w:hAnsi="Arial" w:cs="Arial"/>
          <w:sz w:val="24"/>
          <w:szCs w:val="24"/>
        </w:rPr>
      </w:pPr>
      <w:r w:rsidRPr="00B42A6C">
        <w:rPr>
          <w:rFonts w:ascii="Arial" w:hAnsi="Arial" w:cs="Arial"/>
          <w:sz w:val="24"/>
          <w:szCs w:val="24"/>
        </w:rPr>
        <w:t>Tunisia</w:t>
      </w:r>
      <w:r w:rsidR="00EA2E79" w:rsidRPr="00B42A6C">
        <w:rPr>
          <w:rFonts w:ascii="Arial" w:hAnsi="Arial" w:cs="Arial"/>
          <w:sz w:val="24"/>
          <w:szCs w:val="24"/>
        </w:rPr>
        <w:t xml:space="preserve"> vs Romanian using Hofstede’s cultural dimension</w:t>
      </w:r>
      <w:r w:rsidR="0055318D">
        <w:rPr>
          <w:rFonts w:ascii="Arial" w:hAnsi="Arial" w:cs="Arial"/>
          <w:sz w:val="24"/>
          <w:szCs w:val="24"/>
        </w:rPr>
        <w:t>…………………………</w:t>
      </w:r>
      <w:r w:rsidR="0049343E">
        <w:rPr>
          <w:rFonts w:ascii="Arial" w:hAnsi="Arial" w:cs="Arial"/>
          <w:sz w:val="24"/>
          <w:szCs w:val="24"/>
        </w:rPr>
        <w:t>2</w:t>
      </w:r>
    </w:p>
    <w:p w14:paraId="1CFA6070" w14:textId="7EAFDB8B" w:rsidR="00EA2E79" w:rsidRPr="00B42A6C" w:rsidRDefault="00EA2E79" w:rsidP="0049343E">
      <w:pPr>
        <w:rPr>
          <w:rFonts w:ascii="Arial" w:hAnsi="Arial" w:cs="Arial"/>
          <w:sz w:val="24"/>
          <w:szCs w:val="24"/>
        </w:rPr>
      </w:pPr>
      <w:r w:rsidRPr="00B42A6C">
        <w:rPr>
          <w:rFonts w:ascii="Arial" w:hAnsi="Arial" w:cs="Arial"/>
          <w:sz w:val="24"/>
          <w:szCs w:val="24"/>
        </w:rPr>
        <w:t>Criticize Hofstede’s dimensions</w:t>
      </w:r>
      <w:r w:rsidR="0055318D">
        <w:rPr>
          <w:rFonts w:ascii="Arial" w:hAnsi="Arial" w:cs="Arial"/>
          <w:sz w:val="24"/>
          <w:szCs w:val="24"/>
        </w:rPr>
        <w:t>………………………………………………………</w:t>
      </w:r>
      <w:r w:rsidR="0049343E">
        <w:rPr>
          <w:rFonts w:ascii="Arial" w:hAnsi="Arial" w:cs="Arial"/>
          <w:sz w:val="24"/>
          <w:szCs w:val="24"/>
        </w:rPr>
        <w:t>.</w:t>
      </w:r>
      <w:r w:rsidR="0055318D">
        <w:rPr>
          <w:rFonts w:ascii="Arial" w:hAnsi="Arial" w:cs="Arial"/>
          <w:sz w:val="24"/>
          <w:szCs w:val="24"/>
        </w:rPr>
        <w:t>.</w:t>
      </w:r>
      <w:r w:rsidR="0049343E">
        <w:rPr>
          <w:rFonts w:ascii="Arial" w:hAnsi="Arial" w:cs="Arial"/>
          <w:sz w:val="24"/>
          <w:szCs w:val="24"/>
        </w:rPr>
        <w:t>2</w:t>
      </w:r>
    </w:p>
    <w:p w14:paraId="0EFFE469" w14:textId="3B866CB1" w:rsidR="00EA2E79" w:rsidRPr="00B42A6C" w:rsidRDefault="00EA2E79" w:rsidP="0049343E">
      <w:pPr>
        <w:rPr>
          <w:rFonts w:ascii="Arial" w:hAnsi="Arial" w:cs="Arial"/>
          <w:sz w:val="24"/>
          <w:szCs w:val="24"/>
        </w:rPr>
      </w:pPr>
      <w:r w:rsidRPr="00B42A6C">
        <w:rPr>
          <w:rFonts w:ascii="Arial" w:hAnsi="Arial" w:cs="Arial"/>
          <w:sz w:val="24"/>
          <w:szCs w:val="24"/>
        </w:rPr>
        <w:t>Dos and Don’ts</w:t>
      </w:r>
      <w:r w:rsidR="0055318D">
        <w:rPr>
          <w:rFonts w:ascii="Arial" w:hAnsi="Arial" w:cs="Arial"/>
          <w:sz w:val="24"/>
          <w:szCs w:val="24"/>
        </w:rPr>
        <w:t>………………………………………………………………………….</w:t>
      </w:r>
      <w:r w:rsidR="0049343E">
        <w:rPr>
          <w:rFonts w:ascii="Arial" w:hAnsi="Arial" w:cs="Arial"/>
          <w:sz w:val="24"/>
          <w:szCs w:val="24"/>
        </w:rPr>
        <w:t>.3</w:t>
      </w:r>
    </w:p>
    <w:p w14:paraId="476F5308" w14:textId="2F048C42" w:rsidR="00EA2E79" w:rsidRPr="00B42A6C" w:rsidRDefault="00EA2E79" w:rsidP="0049343E">
      <w:pPr>
        <w:rPr>
          <w:rFonts w:ascii="Arial" w:hAnsi="Arial" w:cs="Arial"/>
          <w:sz w:val="24"/>
          <w:szCs w:val="24"/>
        </w:rPr>
      </w:pPr>
      <w:r w:rsidRPr="00B42A6C">
        <w:rPr>
          <w:rFonts w:ascii="Arial" w:hAnsi="Arial" w:cs="Arial"/>
          <w:sz w:val="24"/>
          <w:szCs w:val="24"/>
        </w:rPr>
        <w:t>Conclusion</w:t>
      </w:r>
      <w:r w:rsidR="0055318D">
        <w:rPr>
          <w:rFonts w:ascii="Arial" w:hAnsi="Arial" w:cs="Arial"/>
          <w:sz w:val="24"/>
          <w:szCs w:val="24"/>
        </w:rPr>
        <w:t>……………………………………………………………………………</w:t>
      </w:r>
      <w:r w:rsidR="0049343E">
        <w:rPr>
          <w:rFonts w:ascii="Arial" w:hAnsi="Arial" w:cs="Arial"/>
          <w:sz w:val="24"/>
          <w:szCs w:val="24"/>
        </w:rPr>
        <w:t>.</w:t>
      </w:r>
      <w:r w:rsidR="0055318D">
        <w:rPr>
          <w:rFonts w:ascii="Arial" w:hAnsi="Arial" w:cs="Arial"/>
          <w:sz w:val="24"/>
          <w:szCs w:val="24"/>
        </w:rPr>
        <w:t>…</w:t>
      </w:r>
      <w:r w:rsidR="0049343E">
        <w:rPr>
          <w:rFonts w:ascii="Arial" w:hAnsi="Arial" w:cs="Arial"/>
          <w:sz w:val="24"/>
          <w:szCs w:val="24"/>
        </w:rPr>
        <w:t>3</w:t>
      </w:r>
    </w:p>
    <w:p w14:paraId="0810A274" w14:textId="5C857E2A" w:rsidR="00EA2E79" w:rsidRPr="00B42A6C" w:rsidRDefault="00EA2E79" w:rsidP="0049343E">
      <w:pPr>
        <w:rPr>
          <w:rFonts w:ascii="Arial" w:hAnsi="Arial" w:cs="Arial"/>
          <w:sz w:val="24"/>
          <w:szCs w:val="24"/>
        </w:rPr>
      </w:pPr>
      <w:r w:rsidRPr="00B42A6C">
        <w:rPr>
          <w:rFonts w:ascii="Arial" w:hAnsi="Arial" w:cs="Arial"/>
          <w:sz w:val="24"/>
          <w:szCs w:val="24"/>
        </w:rPr>
        <w:t>Executive summary</w:t>
      </w:r>
      <w:r w:rsidR="0055318D">
        <w:rPr>
          <w:rFonts w:ascii="Arial" w:hAnsi="Arial" w:cs="Arial"/>
          <w:sz w:val="24"/>
          <w:szCs w:val="24"/>
        </w:rPr>
        <w:t>…………………………………………………………………</w:t>
      </w:r>
      <w:r w:rsidR="0049343E">
        <w:rPr>
          <w:rFonts w:ascii="Arial" w:hAnsi="Arial" w:cs="Arial"/>
          <w:sz w:val="24"/>
          <w:szCs w:val="24"/>
        </w:rPr>
        <w:t>.</w:t>
      </w:r>
      <w:r w:rsidR="0055318D">
        <w:rPr>
          <w:rFonts w:ascii="Arial" w:hAnsi="Arial" w:cs="Arial"/>
          <w:sz w:val="24"/>
          <w:szCs w:val="24"/>
        </w:rPr>
        <w:t>….</w:t>
      </w:r>
      <w:r w:rsidR="0049343E">
        <w:rPr>
          <w:rFonts w:ascii="Arial" w:hAnsi="Arial" w:cs="Arial"/>
          <w:sz w:val="24"/>
          <w:szCs w:val="24"/>
        </w:rPr>
        <w:t>4</w:t>
      </w:r>
    </w:p>
    <w:p w14:paraId="55EC919E" w14:textId="01B9FD52" w:rsidR="00EA2E79" w:rsidRPr="00B42A6C" w:rsidRDefault="00EA2E79" w:rsidP="0049343E">
      <w:pPr>
        <w:rPr>
          <w:rFonts w:ascii="Arial" w:hAnsi="Arial" w:cs="Arial"/>
          <w:sz w:val="24"/>
          <w:szCs w:val="24"/>
        </w:rPr>
      </w:pPr>
      <w:r w:rsidRPr="00B42A6C">
        <w:rPr>
          <w:rFonts w:ascii="Arial" w:hAnsi="Arial" w:cs="Arial"/>
          <w:sz w:val="24"/>
          <w:szCs w:val="24"/>
        </w:rPr>
        <w:t>References</w:t>
      </w:r>
      <w:r w:rsidR="0055318D">
        <w:rPr>
          <w:rFonts w:ascii="Arial" w:hAnsi="Arial" w:cs="Arial"/>
          <w:sz w:val="24"/>
          <w:szCs w:val="24"/>
        </w:rPr>
        <w:t>…………………………………………………………………………</w:t>
      </w:r>
      <w:r w:rsidR="0049343E">
        <w:rPr>
          <w:rFonts w:ascii="Arial" w:hAnsi="Arial" w:cs="Arial"/>
          <w:sz w:val="24"/>
          <w:szCs w:val="24"/>
        </w:rPr>
        <w:t>..</w:t>
      </w:r>
      <w:r w:rsidR="0055318D">
        <w:rPr>
          <w:rFonts w:ascii="Arial" w:hAnsi="Arial" w:cs="Arial"/>
          <w:sz w:val="24"/>
          <w:szCs w:val="24"/>
        </w:rPr>
        <w:t>…..</w:t>
      </w:r>
      <w:r w:rsidR="0049343E">
        <w:rPr>
          <w:rFonts w:ascii="Arial" w:hAnsi="Arial" w:cs="Arial"/>
          <w:sz w:val="24"/>
          <w:szCs w:val="24"/>
        </w:rPr>
        <w:t>4</w:t>
      </w:r>
    </w:p>
    <w:p w14:paraId="19714C00" w14:textId="30AE497C" w:rsidR="00EA2E79" w:rsidRPr="00B42A6C" w:rsidRDefault="00EA2E79" w:rsidP="00B42A6C">
      <w:pPr>
        <w:jc w:val="both"/>
        <w:rPr>
          <w:rFonts w:ascii="Arial" w:hAnsi="Arial" w:cs="Arial"/>
          <w:sz w:val="24"/>
          <w:szCs w:val="24"/>
        </w:rPr>
      </w:pPr>
    </w:p>
    <w:p w14:paraId="2945F935" w14:textId="7C7633F4" w:rsidR="00EA2E79" w:rsidRPr="00B42A6C" w:rsidRDefault="00EA2E79" w:rsidP="00B42A6C">
      <w:pPr>
        <w:jc w:val="both"/>
        <w:rPr>
          <w:rFonts w:ascii="Arial" w:hAnsi="Arial" w:cs="Arial"/>
          <w:sz w:val="24"/>
          <w:szCs w:val="24"/>
        </w:rPr>
      </w:pPr>
    </w:p>
    <w:p w14:paraId="5DB3FF57" w14:textId="5D57956E" w:rsidR="00EA2E79" w:rsidRPr="00B42A6C" w:rsidRDefault="00EA2E79" w:rsidP="00B42A6C">
      <w:pPr>
        <w:jc w:val="both"/>
        <w:rPr>
          <w:rFonts w:ascii="Arial" w:hAnsi="Arial" w:cs="Arial"/>
          <w:sz w:val="24"/>
          <w:szCs w:val="24"/>
        </w:rPr>
      </w:pPr>
    </w:p>
    <w:p w14:paraId="040C7B3A" w14:textId="6DE00083" w:rsidR="00EA2E79" w:rsidRPr="00B42A6C" w:rsidRDefault="00EA2E79" w:rsidP="00B42A6C">
      <w:pPr>
        <w:jc w:val="both"/>
        <w:rPr>
          <w:rFonts w:ascii="Arial" w:hAnsi="Arial" w:cs="Arial"/>
          <w:sz w:val="24"/>
          <w:szCs w:val="24"/>
        </w:rPr>
      </w:pPr>
    </w:p>
    <w:p w14:paraId="45809461" w14:textId="70C93191" w:rsidR="00EA2E79" w:rsidRPr="00B42A6C" w:rsidRDefault="00EA2E79" w:rsidP="00B42A6C">
      <w:pPr>
        <w:jc w:val="both"/>
        <w:rPr>
          <w:rFonts w:ascii="Arial" w:hAnsi="Arial" w:cs="Arial"/>
          <w:sz w:val="24"/>
          <w:szCs w:val="24"/>
        </w:rPr>
      </w:pPr>
    </w:p>
    <w:p w14:paraId="717F69D4" w14:textId="400BE86C" w:rsidR="00EA2E79" w:rsidRPr="00B42A6C" w:rsidRDefault="00EA2E79" w:rsidP="00B42A6C">
      <w:pPr>
        <w:jc w:val="both"/>
        <w:rPr>
          <w:rFonts w:ascii="Arial" w:hAnsi="Arial" w:cs="Arial"/>
          <w:sz w:val="24"/>
          <w:szCs w:val="24"/>
        </w:rPr>
      </w:pPr>
    </w:p>
    <w:p w14:paraId="23E03B32" w14:textId="6C4BBD56" w:rsidR="00EA2E79" w:rsidRPr="00B42A6C" w:rsidRDefault="00EA2E79" w:rsidP="00B42A6C">
      <w:pPr>
        <w:jc w:val="both"/>
        <w:rPr>
          <w:rFonts w:ascii="Arial" w:hAnsi="Arial" w:cs="Arial"/>
          <w:sz w:val="24"/>
          <w:szCs w:val="24"/>
        </w:rPr>
      </w:pPr>
    </w:p>
    <w:p w14:paraId="30AB73B8" w14:textId="3C832DD7" w:rsidR="00EA2E79" w:rsidRPr="00B42A6C" w:rsidRDefault="00EA2E79" w:rsidP="00B42A6C">
      <w:pPr>
        <w:jc w:val="both"/>
        <w:rPr>
          <w:rFonts w:ascii="Arial" w:hAnsi="Arial" w:cs="Arial"/>
          <w:sz w:val="24"/>
          <w:szCs w:val="24"/>
        </w:rPr>
      </w:pPr>
    </w:p>
    <w:p w14:paraId="0F825C56" w14:textId="171D10CF" w:rsidR="00EA2E79" w:rsidRPr="00B42A6C" w:rsidRDefault="00EA2E79" w:rsidP="00B42A6C">
      <w:pPr>
        <w:jc w:val="both"/>
        <w:rPr>
          <w:rFonts w:ascii="Arial" w:hAnsi="Arial" w:cs="Arial"/>
          <w:sz w:val="24"/>
          <w:szCs w:val="24"/>
        </w:rPr>
      </w:pPr>
    </w:p>
    <w:p w14:paraId="511A8634" w14:textId="019B4ACB" w:rsidR="00EA2E79" w:rsidRPr="00B42A6C" w:rsidRDefault="00EA2E79" w:rsidP="00B42A6C">
      <w:pPr>
        <w:jc w:val="both"/>
        <w:rPr>
          <w:rFonts w:ascii="Arial" w:hAnsi="Arial" w:cs="Arial"/>
          <w:sz w:val="24"/>
          <w:szCs w:val="24"/>
        </w:rPr>
      </w:pPr>
    </w:p>
    <w:p w14:paraId="3D90EF50" w14:textId="7C39B849" w:rsidR="00EA2E79" w:rsidRPr="00B42A6C" w:rsidRDefault="00EA2E79" w:rsidP="00B42A6C">
      <w:pPr>
        <w:jc w:val="both"/>
        <w:rPr>
          <w:rFonts w:ascii="Arial" w:hAnsi="Arial" w:cs="Arial"/>
          <w:sz w:val="24"/>
          <w:szCs w:val="24"/>
        </w:rPr>
      </w:pPr>
    </w:p>
    <w:p w14:paraId="4D5FC739" w14:textId="6E6AB58A" w:rsidR="00EA2E79" w:rsidRPr="00B42A6C" w:rsidRDefault="00EA2E79" w:rsidP="00B42A6C">
      <w:pPr>
        <w:jc w:val="both"/>
        <w:rPr>
          <w:rFonts w:ascii="Arial" w:hAnsi="Arial" w:cs="Arial"/>
          <w:sz w:val="24"/>
          <w:szCs w:val="24"/>
        </w:rPr>
      </w:pPr>
    </w:p>
    <w:p w14:paraId="0EC35530" w14:textId="76A7D532" w:rsidR="00EA2E79" w:rsidRPr="00B42A6C" w:rsidRDefault="00EA2E79" w:rsidP="00B42A6C">
      <w:pPr>
        <w:jc w:val="both"/>
        <w:rPr>
          <w:rFonts w:ascii="Arial" w:hAnsi="Arial" w:cs="Arial"/>
          <w:sz w:val="24"/>
          <w:szCs w:val="24"/>
        </w:rPr>
      </w:pPr>
    </w:p>
    <w:p w14:paraId="1FAAD94D" w14:textId="785F1571" w:rsidR="00EA2E79" w:rsidRPr="00B42A6C" w:rsidRDefault="00EA2E79" w:rsidP="00B42A6C">
      <w:pPr>
        <w:jc w:val="both"/>
        <w:rPr>
          <w:rFonts w:ascii="Arial" w:hAnsi="Arial" w:cs="Arial"/>
          <w:sz w:val="24"/>
          <w:szCs w:val="24"/>
        </w:rPr>
      </w:pPr>
    </w:p>
    <w:p w14:paraId="72C69246" w14:textId="46E67BF1" w:rsidR="00EA2E79" w:rsidRPr="00B42A6C" w:rsidRDefault="00EA2E79" w:rsidP="00B42A6C">
      <w:pPr>
        <w:jc w:val="both"/>
        <w:rPr>
          <w:rFonts w:ascii="Arial" w:hAnsi="Arial" w:cs="Arial"/>
          <w:sz w:val="24"/>
          <w:szCs w:val="24"/>
        </w:rPr>
      </w:pPr>
    </w:p>
    <w:p w14:paraId="132DB7C7" w14:textId="5BEFFDFF" w:rsidR="00EA2E79" w:rsidRPr="00B42A6C" w:rsidRDefault="00EA2E79" w:rsidP="00B42A6C">
      <w:pPr>
        <w:jc w:val="both"/>
        <w:rPr>
          <w:rFonts w:ascii="Arial" w:hAnsi="Arial" w:cs="Arial"/>
          <w:sz w:val="24"/>
          <w:szCs w:val="24"/>
        </w:rPr>
      </w:pPr>
    </w:p>
    <w:p w14:paraId="20EFFC07" w14:textId="09B85E33" w:rsidR="00EA2E79" w:rsidRDefault="00EA2E79" w:rsidP="00B42A6C">
      <w:pPr>
        <w:jc w:val="both"/>
        <w:rPr>
          <w:rFonts w:ascii="Arial" w:hAnsi="Arial" w:cs="Arial"/>
          <w:sz w:val="24"/>
          <w:szCs w:val="24"/>
        </w:rPr>
      </w:pPr>
    </w:p>
    <w:p w14:paraId="01027577" w14:textId="56610CC7" w:rsidR="0049343E" w:rsidRDefault="0049343E" w:rsidP="00B42A6C">
      <w:pPr>
        <w:jc w:val="both"/>
        <w:rPr>
          <w:rFonts w:ascii="Arial" w:hAnsi="Arial" w:cs="Arial"/>
          <w:sz w:val="24"/>
          <w:szCs w:val="24"/>
        </w:rPr>
      </w:pPr>
    </w:p>
    <w:p w14:paraId="6434111F" w14:textId="77777777" w:rsidR="0049343E" w:rsidRPr="00B42A6C" w:rsidRDefault="0049343E" w:rsidP="00B42A6C">
      <w:pPr>
        <w:jc w:val="both"/>
        <w:rPr>
          <w:rFonts w:ascii="Arial" w:hAnsi="Arial" w:cs="Arial"/>
          <w:sz w:val="24"/>
          <w:szCs w:val="24"/>
        </w:rPr>
      </w:pPr>
    </w:p>
    <w:p w14:paraId="06CE8FF3" w14:textId="3D7511E1" w:rsidR="00EA2E79" w:rsidRPr="00B42A6C" w:rsidRDefault="00EA2E79" w:rsidP="00B42A6C">
      <w:pPr>
        <w:jc w:val="both"/>
        <w:rPr>
          <w:rFonts w:ascii="Arial" w:hAnsi="Arial" w:cs="Arial"/>
          <w:b/>
          <w:bCs/>
          <w:sz w:val="24"/>
          <w:szCs w:val="24"/>
        </w:rPr>
      </w:pPr>
    </w:p>
    <w:p w14:paraId="1363B0EC" w14:textId="7D67947C" w:rsidR="0049343E" w:rsidRPr="0049343E" w:rsidRDefault="0049343E" w:rsidP="00B42A6C">
      <w:pPr>
        <w:jc w:val="both"/>
        <w:rPr>
          <w:rFonts w:ascii="Arial" w:hAnsi="Arial" w:cs="Arial"/>
          <w:sz w:val="24"/>
          <w:szCs w:val="24"/>
        </w:rPr>
      </w:pPr>
      <w:r>
        <w:rPr>
          <w:rFonts w:ascii="Arial" w:hAnsi="Arial" w:cs="Arial"/>
          <w:sz w:val="24"/>
          <w:szCs w:val="24"/>
        </w:rPr>
        <w:lastRenderedPageBreak/>
        <w:t>Page 1</w:t>
      </w:r>
    </w:p>
    <w:p w14:paraId="425A0E5D" w14:textId="77777777" w:rsidR="0049343E" w:rsidRDefault="0049343E" w:rsidP="00B42A6C">
      <w:pPr>
        <w:jc w:val="both"/>
        <w:rPr>
          <w:rFonts w:ascii="Arial" w:hAnsi="Arial" w:cs="Arial"/>
          <w:b/>
          <w:bCs/>
          <w:sz w:val="24"/>
          <w:szCs w:val="24"/>
        </w:rPr>
      </w:pPr>
    </w:p>
    <w:p w14:paraId="4F3BABD8" w14:textId="72870F12" w:rsidR="00EA2E79" w:rsidRPr="00B42A6C" w:rsidRDefault="00EA2E79" w:rsidP="00B42A6C">
      <w:pPr>
        <w:jc w:val="both"/>
        <w:rPr>
          <w:rFonts w:ascii="Arial" w:hAnsi="Arial" w:cs="Arial"/>
          <w:b/>
          <w:bCs/>
          <w:sz w:val="24"/>
          <w:szCs w:val="24"/>
        </w:rPr>
      </w:pPr>
      <w:r w:rsidRPr="00B42A6C">
        <w:rPr>
          <w:rFonts w:ascii="Arial" w:hAnsi="Arial" w:cs="Arial"/>
          <w:b/>
          <w:bCs/>
          <w:sz w:val="24"/>
          <w:szCs w:val="24"/>
        </w:rPr>
        <w:t>Introduction:</w:t>
      </w:r>
    </w:p>
    <w:p w14:paraId="530F6FC4" w14:textId="3178BD3A" w:rsidR="00C076C2" w:rsidRPr="00B42A6C" w:rsidRDefault="00B80518" w:rsidP="00B42A6C">
      <w:pPr>
        <w:jc w:val="both"/>
        <w:rPr>
          <w:rFonts w:ascii="Arial" w:hAnsi="Arial" w:cs="Arial"/>
          <w:sz w:val="24"/>
          <w:szCs w:val="24"/>
        </w:rPr>
      </w:pPr>
      <w:r w:rsidRPr="00B80518">
        <w:rPr>
          <w:rFonts w:ascii="Arial" w:hAnsi="Arial" w:cs="Arial"/>
          <w:sz w:val="24"/>
          <w:szCs w:val="24"/>
        </w:rPr>
        <w:t>A community or a country's culture reflects its identity. As a result, culture plays a crucial and significant role in shaping how the community behaves, responds, and develops. Every person in the society has a significant impact on culture. When everyone speaks the same language, culture makes you feel like you belong. Language is a direct by</w:t>
      </w:r>
      <w:r>
        <w:rPr>
          <w:rFonts w:ascii="Arial" w:hAnsi="Arial" w:cs="Arial"/>
          <w:sz w:val="24"/>
          <w:szCs w:val="24"/>
        </w:rPr>
        <w:t xml:space="preserve"> </w:t>
      </w:r>
      <w:r w:rsidRPr="00B80518">
        <w:rPr>
          <w:rFonts w:ascii="Arial" w:hAnsi="Arial" w:cs="Arial"/>
          <w:sz w:val="24"/>
          <w:szCs w:val="24"/>
        </w:rPr>
        <w:t xml:space="preserve">product of how people communicate in a society, and it changes along with the culture. </w:t>
      </w:r>
      <w:r w:rsidR="00C076C2" w:rsidRPr="00B42A6C">
        <w:rPr>
          <w:rFonts w:ascii="Arial" w:hAnsi="Arial" w:cs="Arial"/>
          <w:sz w:val="24"/>
          <w:szCs w:val="24"/>
        </w:rPr>
        <w:t xml:space="preserve">(Painter,2020). </w:t>
      </w:r>
    </w:p>
    <w:p w14:paraId="24FC4550" w14:textId="7CFBC4AF" w:rsidR="00C076C2" w:rsidRPr="00B42A6C" w:rsidRDefault="00C076C2" w:rsidP="00B42A6C">
      <w:pPr>
        <w:jc w:val="both"/>
        <w:rPr>
          <w:rFonts w:ascii="Arial" w:hAnsi="Arial" w:cs="Arial"/>
          <w:sz w:val="24"/>
          <w:szCs w:val="24"/>
        </w:rPr>
      </w:pPr>
    </w:p>
    <w:p w14:paraId="61B5575F" w14:textId="7EE6FE9D" w:rsidR="00C076C2" w:rsidRPr="00B42A6C" w:rsidRDefault="00A70F96" w:rsidP="00B42A6C">
      <w:pPr>
        <w:jc w:val="both"/>
        <w:rPr>
          <w:rFonts w:ascii="Arial" w:hAnsi="Arial" w:cs="Arial"/>
          <w:b/>
          <w:bCs/>
          <w:sz w:val="24"/>
          <w:szCs w:val="24"/>
        </w:rPr>
      </w:pPr>
      <w:r w:rsidRPr="00B42A6C">
        <w:rPr>
          <w:rFonts w:ascii="Arial" w:hAnsi="Arial" w:cs="Arial"/>
          <w:b/>
          <w:bCs/>
          <w:sz w:val="24"/>
          <w:szCs w:val="24"/>
        </w:rPr>
        <w:t xml:space="preserve"> A brief about Romanian culture:</w:t>
      </w:r>
    </w:p>
    <w:p w14:paraId="5397D955" w14:textId="77777777" w:rsidR="00A70F96" w:rsidRPr="00B42A6C" w:rsidRDefault="00A70F96" w:rsidP="00B42A6C">
      <w:pPr>
        <w:jc w:val="both"/>
        <w:rPr>
          <w:rFonts w:ascii="Arial" w:hAnsi="Arial" w:cs="Arial"/>
          <w:sz w:val="24"/>
          <w:szCs w:val="24"/>
        </w:rPr>
      </w:pPr>
    </w:p>
    <w:p w14:paraId="7D8EFBCF" w14:textId="4A6AAF9D" w:rsidR="00C076C2" w:rsidRPr="00B42A6C" w:rsidRDefault="00CC2FE0" w:rsidP="00B42A6C">
      <w:pPr>
        <w:jc w:val="both"/>
        <w:rPr>
          <w:rFonts w:ascii="Arial" w:hAnsi="Arial" w:cs="Arial"/>
          <w:sz w:val="24"/>
          <w:szCs w:val="24"/>
        </w:rPr>
      </w:pPr>
      <w:r w:rsidRPr="00B42A6C">
        <w:rPr>
          <w:rFonts w:ascii="Arial" w:hAnsi="Arial" w:cs="Arial"/>
          <w:sz w:val="24"/>
          <w:szCs w:val="24"/>
        </w:rPr>
        <w:t xml:space="preserve">Romanian culture is shaped by its history, which includes influences from its neighbouring countries and various ruling powers throughout the centuries. The culture is known for its traditional values, including respect for family, religion, and authority. Romanian society is generally more collectivist, with a strong emphasis on group harmony and a preference for a highly centralized and authoritarian system. Romanian culture also places a high value on personal achievement and success, self-discipline, and adherence to rules and structure. Cultural expressions such as music, dance, and cuisine are an integral part of Romanian culture and are highly appreciated both domestically and internationally. </w:t>
      </w:r>
      <w:r w:rsidR="00A70F96" w:rsidRPr="00B42A6C">
        <w:rPr>
          <w:rFonts w:ascii="Arial" w:hAnsi="Arial" w:cs="Arial"/>
          <w:sz w:val="24"/>
          <w:szCs w:val="24"/>
        </w:rPr>
        <w:t>While sometimes initially reserved when first meeting people, Romanians are known for being hospitable, warm, animated and opinionated people with a good sense of humour.</w:t>
      </w:r>
      <w:r w:rsidR="00F07BDD" w:rsidRPr="00B42A6C">
        <w:rPr>
          <w:rFonts w:ascii="Arial" w:hAnsi="Arial" w:cs="Arial"/>
          <w:sz w:val="24"/>
          <w:szCs w:val="24"/>
        </w:rPr>
        <w:t xml:space="preserve"> (Evason,2019)</w:t>
      </w:r>
      <w:r w:rsidRPr="00B42A6C">
        <w:rPr>
          <w:rFonts w:ascii="Arial" w:hAnsi="Arial" w:cs="Arial"/>
          <w:sz w:val="24"/>
          <w:szCs w:val="24"/>
        </w:rPr>
        <w:t xml:space="preserve">. </w:t>
      </w:r>
      <w:r w:rsidR="00B80518" w:rsidRPr="00B80518">
        <w:rPr>
          <w:rFonts w:ascii="Arial" w:hAnsi="Arial" w:cs="Arial"/>
          <w:sz w:val="24"/>
          <w:szCs w:val="24"/>
        </w:rPr>
        <w:t>Grand Transilvania Hotel It is situated in Alba Iulia, Transylvania. One of Romania's main tourist destinations is Alba Iulia Town, which has a history dating back more than 2000 years to the time the Roman Empire overthrew the Dacian Kingdom. Alba Iulia was a Roman castrum, a mediaeval castle, and a sizable fortress under the control of the Habsburg Empire. It was also the site of the first and fleeting union of Romania in 1600. Yet, this magnificent castle is most known for the day of December 1, 1918, when Transylvania opted to join Romania, which is now recognised as the nation's National Day.</w:t>
      </w:r>
      <w:r w:rsidR="00B42A6C">
        <w:rPr>
          <w:rFonts w:ascii="Arial" w:hAnsi="Arial" w:cs="Arial"/>
          <w:sz w:val="24"/>
          <w:szCs w:val="24"/>
        </w:rPr>
        <w:t xml:space="preserve"> </w:t>
      </w:r>
      <w:r w:rsidRPr="00B42A6C">
        <w:rPr>
          <w:rFonts w:ascii="Arial" w:hAnsi="Arial" w:cs="Arial"/>
          <w:sz w:val="24"/>
          <w:szCs w:val="24"/>
        </w:rPr>
        <w:t>(Condrea, 2023)</w:t>
      </w:r>
    </w:p>
    <w:p w14:paraId="6B2273E8" w14:textId="3D155262" w:rsidR="00C076C2" w:rsidRPr="00B42A6C" w:rsidRDefault="00C076C2" w:rsidP="00B42A6C">
      <w:pPr>
        <w:jc w:val="both"/>
        <w:rPr>
          <w:rFonts w:ascii="Arial" w:hAnsi="Arial" w:cs="Arial"/>
          <w:sz w:val="24"/>
          <w:szCs w:val="24"/>
        </w:rPr>
      </w:pPr>
    </w:p>
    <w:p w14:paraId="76065995" w14:textId="0BFB586D" w:rsidR="00F07BDD" w:rsidRPr="00B42A6C" w:rsidRDefault="00F07BDD" w:rsidP="00B42A6C">
      <w:pPr>
        <w:jc w:val="both"/>
        <w:rPr>
          <w:rFonts w:ascii="Arial" w:hAnsi="Arial" w:cs="Arial"/>
          <w:b/>
          <w:bCs/>
          <w:sz w:val="24"/>
          <w:szCs w:val="24"/>
        </w:rPr>
      </w:pPr>
      <w:r w:rsidRPr="00B42A6C">
        <w:rPr>
          <w:rFonts w:ascii="Arial" w:hAnsi="Arial" w:cs="Arial"/>
          <w:b/>
          <w:bCs/>
          <w:sz w:val="24"/>
          <w:szCs w:val="24"/>
        </w:rPr>
        <w:t>A brief about Tunisia culture:</w:t>
      </w:r>
    </w:p>
    <w:p w14:paraId="040582CA" w14:textId="5F9F53CF" w:rsidR="0049343E" w:rsidRDefault="00A91B68" w:rsidP="00B42A6C">
      <w:pPr>
        <w:jc w:val="both"/>
        <w:rPr>
          <w:rFonts w:ascii="Arial" w:hAnsi="Arial" w:cs="Arial"/>
          <w:sz w:val="24"/>
          <w:szCs w:val="24"/>
        </w:rPr>
      </w:pPr>
      <w:r w:rsidRPr="00B42A6C">
        <w:rPr>
          <w:rFonts w:ascii="Arial" w:hAnsi="Arial" w:cs="Arial"/>
          <w:sz w:val="24"/>
          <w:szCs w:val="24"/>
        </w:rPr>
        <w:t>Tunisia is located in North Africa’s Maghreb region</w:t>
      </w:r>
      <w:r w:rsidR="00B42A6C">
        <w:rPr>
          <w:rFonts w:ascii="Arial" w:hAnsi="Arial" w:cs="Arial"/>
          <w:sz w:val="24"/>
          <w:szCs w:val="24"/>
        </w:rPr>
        <w:t xml:space="preserve">. </w:t>
      </w:r>
      <w:r w:rsidRPr="00B42A6C">
        <w:rPr>
          <w:rFonts w:ascii="Arial" w:hAnsi="Arial" w:cs="Arial"/>
          <w:sz w:val="24"/>
          <w:szCs w:val="24"/>
        </w:rPr>
        <w:t>The country has a rich culture that reflects nearly 3,000 years of history. It is influenced by the cultures of ethnic groups that migrated to the nation from different parts of the globe. Arabs comprise 98% of Tunisia’s population. Hence Arabic is the country’s official language</w:t>
      </w:r>
      <w:r w:rsidR="00B80518">
        <w:rPr>
          <w:rFonts w:ascii="Arial" w:hAnsi="Arial" w:cs="Arial"/>
          <w:sz w:val="24"/>
          <w:szCs w:val="24"/>
        </w:rPr>
        <w:t>, but the spoke French language as well.</w:t>
      </w:r>
      <w:r w:rsidR="0019151A" w:rsidRPr="00B42A6C">
        <w:rPr>
          <w:rFonts w:ascii="Arial" w:hAnsi="Arial" w:cs="Arial"/>
          <w:sz w:val="24"/>
          <w:szCs w:val="24"/>
        </w:rPr>
        <w:t xml:space="preserve"> (WorldAtlas, 2023).</w:t>
      </w:r>
      <w:r w:rsidRPr="00B42A6C">
        <w:rPr>
          <w:rFonts w:ascii="Arial" w:hAnsi="Arial" w:cs="Arial"/>
          <w:sz w:val="24"/>
          <w:szCs w:val="24"/>
        </w:rPr>
        <w:t xml:space="preserve"> Both French and Arabic are the languages of commerce. Nearly the entire Tunisian population adheres to Islam. Tunisian cuisine is diverse and flavourful, with influences from French, Mediterranean, and Middle Eastern cooking. Some popular dishes include couscous, brik (a type of </w:t>
      </w:r>
    </w:p>
    <w:p w14:paraId="1F941281" w14:textId="09BAB0C8" w:rsidR="0049343E" w:rsidRDefault="0049343E" w:rsidP="00B42A6C">
      <w:pPr>
        <w:jc w:val="both"/>
        <w:rPr>
          <w:rFonts w:ascii="Arial" w:hAnsi="Arial" w:cs="Arial"/>
          <w:sz w:val="24"/>
          <w:szCs w:val="24"/>
        </w:rPr>
      </w:pPr>
      <w:r>
        <w:rPr>
          <w:rFonts w:ascii="Arial" w:hAnsi="Arial" w:cs="Arial"/>
          <w:sz w:val="24"/>
          <w:szCs w:val="24"/>
        </w:rPr>
        <w:lastRenderedPageBreak/>
        <w:t>Page 2</w:t>
      </w:r>
    </w:p>
    <w:p w14:paraId="490C31FC" w14:textId="62773C99" w:rsidR="00A91B68" w:rsidRPr="00B42A6C" w:rsidRDefault="00A91B68" w:rsidP="00B42A6C">
      <w:pPr>
        <w:jc w:val="both"/>
        <w:rPr>
          <w:rFonts w:ascii="Arial" w:hAnsi="Arial" w:cs="Arial"/>
          <w:sz w:val="24"/>
          <w:szCs w:val="24"/>
        </w:rPr>
      </w:pPr>
      <w:r w:rsidRPr="00B42A6C">
        <w:rPr>
          <w:rFonts w:ascii="Arial" w:hAnsi="Arial" w:cs="Arial"/>
          <w:sz w:val="24"/>
          <w:szCs w:val="24"/>
        </w:rPr>
        <w:t>fried pastry), and mechouia (a roasted vegetable salad). Tunisian art is influenced by Islamic, Mediterranean, and African styles. The country is known for its ceramics, weaving, and embroidery. Tunisian music is also diverse, with traditional Arab and Berber music as well as Western-influenced pop and rock. Tunisia celebrates a number of Islamic holidays, such as Eid al-Fitr and Eid al-Adha, as well as national holidays such as Independence Day and Revolution Day.</w:t>
      </w:r>
      <w:r w:rsidR="00B42A6C">
        <w:rPr>
          <w:rFonts w:ascii="Arial" w:hAnsi="Arial" w:cs="Arial"/>
          <w:sz w:val="24"/>
          <w:szCs w:val="24"/>
        </w:rPr>
        <w:t xml:space="preserve"> (Edarabia,2023)</w:t>
      </w:r>
    </w:p>
    <w:p w14:paraId="5928CEC5" w14:textId="438F0F5C" w:rsidR="0019151A" w:rsidRPr="00B42A6C" w:rsidRDefault="0019151A" w:rsidP="00B42A6C">
      <w:pPr>
        <w:jc w:val="both"/>
        <w:rPr>
          <w:rFonts w:ascii="Arial" w:hAnsi="Arial" w:cs="Arial"/>
          <w:sz w:val="24"/>
          <w:szCs w:val="24"/>
        </w:rPr>
      </w:pPr>
      <w:r w:rsidRPr="00B42A6C">
        <w:rPr>
          <w:rFonts w:ascii="Arial" w:hAnsi="Arial" w:cs="Arial"/>
          <w:sz w:val="24"/>
          <w:szCs w:val="24"/>
        </w:rPr>
        <w:t>Overall, Tunisia's culture is diverse and vibrant, with a rich history and a mix of traditional and modern influences.</w:t>
      </w:r>
    </w:p>
    <w:p w14:paraId="624D095F" w14:textId="5BB40382" w:rsidR="009A536C" w:rsidRPr="00B42A6C" w:rsidRDefault="009A536C" w:rsidP="00B42A6C">
      <w:pPr>
        <w:jc w:val="both"/>
        <w:rPr>
          <w:rFonts w:ascii="Arial" w:hAnsi="Arial" w:cs="Arial"/>
          <w:b/>
          <w:bCs/>
          <w:sz w:val="24"/>
          <w:szCs w:val="24"/>
        </w:rPr>
      </w:pPr>
      <w:r w:rsidRPr="00B42A6C">
        <w:rPr>
          <w:rFonts w:ascii="Arial" w:hAnsi="Arial" w:cs="Arial"/>
          <w:b/>
          <w:bCs/>
          <w:sz w:val="24"/>
          <w:szCs w:val="24"/>
        </w:rPr>
        <w:t>Tunisia vs Romanian using Hofstede’s cultural dimension</w:t>
      </w:r>
    </w:p>
    <w:p w14:paraId="1A87F925" w14:textId="55F3209C" w:rsidR="009A536C" w:rsidRPr="00B42A6C" w:rsidRDefault="009A536C" w:rsidP="00B42A6C">
      <w:pPr>
        <w:jc w:val="both"/>
        <w:rPr>
          <w:rFonts w:ascii="Arial" w:hAnsi="Arial" w:cs="Arial"/>
          <w:sz w:val="24"/>
          <w:szCs w:val="24"/>
        </w:rPr>
      </w:pPr>
      <w:r w:rsidRPr="00B42A6C">
        <w:rPr>
          <w:rFonts w:ascii="Arial" w:hAnsi="Arial" w:cs="Arial"/>
          <w:sz w:val="24"/>
          <w:szCs w:val="24"/>
        </w:rPr>
        <w:t xml:space="preserve">Hofstede's cultural dimensions are a useful tool for understanding and comparing the cultural values and </w:t>
      </w:r>
      <w:r w:rsidR="0080290B" w:rsidRPr="00B42A6C">
        <w:rPr>
          <w:rFonts w:ascii="Arial" w:hAnsi="Arial" w:cs="Arial"/>
          <w:sz w:val="24"/>
          <w:szCs w:val="24"/>
        </w:rPr>
        <w:t>behaviours</w:t>
      </w:r>
      <w:r w:rsidRPr="00B42A6C">
        <w:rPr>
          <w:rFonts w:ascii="Arial" w:hAnsi="Arial" w:cs="Arial"/>
          <w:sz w:val="24"/>
          <w:szCs w:val="24"/>
        </w:rPr>
        <w:t xml:space="preserve"> of different countries. </w:t>
      </w:r>
      <w:r w:rsidR="00BA4CE1" w:rsidRPr="00B42A6C">
        <w:rPr>
          <w:rFonts w:ascii="Arial" w:hAnsi="Arial" w:cs="Arial"/>
          <w:sz w:val="24"/>
          <w:szCs w:val="24"/>
        </w:rPr>
        <w:t>Here is</w:t>
      </w:r>
      <w:r w:rsidRPr="00B42A6C">
        <w:rPr>
          <w:rFonts w:ascii="Arial" w:hAnsi="Arial" w:cs="Arial"/>
          <w:sz w:val="24"/>
          <w:szCs w:val="24"/>
        </w:rPr>
        <w:t xml:space="preserve"> a comparison of Tunisia and Romania using Hofstede's </w:t>
      </w:r>
      <w:r w:rsidR="0080290B">
        <w:rPr>
          <w:rFonts w:ascii="Arial" w:hAnsi="Arial" w:cs="Arial"/>
          <w:sz w:val="24"/>
          <w:szCs w:val="24"/>
        </w:rPr>
        <w:t xml:space="preserve">a </w:t>
      </w:r>
      <w:r w:rsidR="00B31A13" w:rsidRPr="00B42A6C">
        <w:rPr>
          <w:rFonts w:ascii="Arial" w:hAnsi="Arial" w:cs="Arial"/>
          <w:sz w:val="24"/>
          <w:szCs w:val="24"/>
        </w:rPr>
        <w:t>cultural dimension</w:t>
      </w:r>
      <w:r w:rsidRPr="00B42A6C">
        <w:rPr>
          <w:rFonts w:ascii="Arial" w:hAnsi="Arial" w:cs="Arial"/>
          <w:sz w:val="24"/>
          <w:szCs w:val="24"/>
        </w:rPr>
        <w:t>:</w:t>
      </w:r>
    </w:p>
    <w:p w14:paraId="26D25691" w14:textId="3C8D7E37" w:rsidR="009A536C" w:rsidRPr="00B42A6C" w:rsidRDefault="009A536C" w:rsidP="00B42A6C">
      <w:pPr>
        <w:jc w:val="both"/>
        <w:rPr>
          <w:rFonts w:ascii="Arial" w:hAnsi="Arial" w:cs="Arial"/>
          <w:sz w:val="24"/>
          <w:szCs w:val="24"/>
        </w:rPr>
      </w:pPr>
      <w:r w:rsidRPr="0080290B">
        <w:rPr>
          <w:rFonts w:ascii="Arial" w:hAnsi="Arial" w:cs="Arial"/>
          <w:i/>
          <w:iCs/>
          <w:sz w:val="24"/>
          <w:szCs w:val="24"/>
        </w:rPr>
        <w:t>Power Distance</w:t>
      </w:r>
      <w:r w:rsidRPr="00B42A6C">
        <w:rPr>
          <w:rFonts w:ascii="Arial" w:hAnsi="Arial" w:cs="Arial"/>
          <w:sz w:val="24"/>
          <w:szCs w:val="24"/>
        </w:rPr>
        <w:t xml:space="preserve">: Tunisia scores high on power distance with a score of </w:t>
      </w:r>
      <w:r w:rsidR="0080290B">
        <w:rPr>
          <w:rFonts w:ascii="Arial" w:hAnsi="Arial" w:cs="Arial"/>
          <w:sz w:val="24"/>
          <w:szCs w:val="24"/>
        </w:rPr>
        <w:t>7</w:t>
      </w:r>
      <w:r w:rsidRPr="00B42A6C">
        <w:rPr>
          <w:rFonts w:ascii="Arial" w:hAnsi="Arial" w:cs="Arial"/>
          <w:sz w:val="24"/>
          <w:szCs w:val="24"/>
        </w:rPr>
        <w:t>0, which means that people there are comfortable with a hierarchical system where power is concentrated at the top. Romania, on the other hand, scores 90, indicating a preference for a highly centralized and authoritarian system.</w:t>
      </w:r>
      <w:r w:rsidR="0080290B" w:rsidRPr="0080290B">
        <w:t xml:space="preserve"> </w:t>
      </w:r>
      <w:r w:rsidR="0080290B" w:rsidRPr="0080290B">
        <w:rPr>
          <w:rFonts w:ascii="Arial" w:hAnsi="Arial" w:cs="Arial"/>
          <w:sz w:val="24"/>
          <w:szCs w:val="24"/>
        </w:rPr>
        <w:t>(Hofstede, 2023)</w:t>
      </w:r>
    </w:p>
    <w:p w14:paraId="064EEF02" w14:textId="1B2FCC24" w:rsidR="009A536C" w:rsidRPr="00B42A6C" w:rsidRDefault="009A536C" w:rsidP="00B42A6C">
      <w:pPr>
        <w:jc w:val="both"/>
        <w:rPr>
          <w:rFonts w:ascii="Arial" w:hAnsi="Arial" w:cs="Arial"/>
          <w:sz w:val="24"/>
          <w:szCs w:val="24"/>
        </w:rPr>
      </w:pPr>
      <w:r w:rsidRPr="0080290B">
        <w:rPr>
          <w:rFonts w:ascii="Arial" w:hAnsi="Arial" w:cs="Arial"/>
          <w:i/>
          <w:iCs/>
          <w:sz w:val="24"/>
          <w:szCs w:val="24"/>
        </w:rPr>
        <w:t>Individualism vs. Collectivism</w:t>
      </w:r>
      <w:r w:rsidRPr="00B42A6C">
        <w:rPr>
          <w:rFonts w:ascii="Arial" w:hAnsi="Arial" w:cs="Arial"/>
          <w:sz w:val="24"/>
          <w:szCs w:val="24"/>
        </w:rPr>
        <w:t xml:space="preserve">: Tunisia is a collectivist society, scoring </w:t>
      </w:r>
      <w:r w:rsidR="0080290B">
        <w:rPr>
          <w:rFonts w:ascii="Arial" w:hAnsi="Arial" w:cs="Arial"/>
          <w:sz w:val="24"/>
          <w:szCs w:val="24"/>
        </w:rPr>
        <w:t>40</w:t>
      </w:r>
      <w:r w:rsidRPr="00B42A6C">
        <w:rPr>
          <w:rFonts w:ascii="Arial" w:hAnsi="Arial" w:cs="Arial"/>
          <w:sz w:val="24"/>
          <w:szCs w:val="24"/>
        </w:rPr>
        <w:t>, which means that people there place a high value on relationships, loyalty, and harmony within the group. Romania, on the other hand, scores 30, indicating a preference for a more individualistic approach where personal achievement and success are highly valued.</w:t>
      </w:r>
      <w:r w:rsidR="0080290B" w:rsidRPr="0080290B">
        <w:t xml:space="preserve"> </w:t>
      </w:r>
      <w:r w:rsidR="0080290B" w:rsidRPr="0080290B">
        <w:rPr>
          <w:rFonts w:ascii="Arial" w:hAnsi="Arial" w:cs="Arial"/>
          <w:sz w:val="24"/>
          <w:szCs w:val="24"/>
        </w:rPr>
        <w:t>(Hofstede, 2023)</w:t>
      </w:r>
    </w:p>
    <w:p w14:paraId="6AC9A613" w14:textId="13B7317C" w:rsidR="009A536C" w:rsidRPr="00B42A6C" w:rsidRDefault="009A536C" w:rsidP="00B42A6C">
      <w:pPr>
        <w:jc w:val="both"/>
        <w:rPr>
          <w:rFonts w:ascii="Arial" w:hAnsi="Arial" w:cs="Arial"/>
          <w:sz w:val="24"/>
          <w:szCs w:val="24"/>
        </w:rPr>
      </w:pPr>
      <w:r w:rsidRPr="0080290B">
        <w:rPr>
          <w:rFonts w:ascii="Arial" w:hAnsi="Arial" w:cs="Arial"/>
          <w:i/>
          <w:iCs/>
          <w:sz w:val="24"/>
          <w:szCs w:val="24"/>
        </w:rPr>
        <w:t>Masculinity</w:t>
      </w:r>
      <w:r w:rsidRPr="00B42A6C">
        <w:rPr>
          <w:rFonts w:ascii="Arial" w:hAnsi="Arial" w:cs="Arial"/>
          <w:sz w:val="24"/>
          <w:szCs w:val="24"/>
        </w:rPr>
        <w:t>: This dimension reflects the degree to which society values traditional masculine traits such as competitiveness and assertiveness, versus traditional feminine traits such as nurturing and caring. Tunisia scores 4</w:t>
      </w:r>
      <w:r w:rsidR="0080290B">
        <w:rPr>
          <w:rFonts w:ascii="Arial" w:hAnsi="Arial" w:cs="Arial"/>
          <w:sz w:val="24"/>
          <w:szCs w:val="24"/>
        </w:rPr>
        <w:t>0</w:t>
      </w:r>
      <w:r w:rsidRPr="00B42A6C">
        <w:rPr>
          <w:rFonts w:ascii="Arial" w:hAnsi="Arial" w:cs="Arial"/>
          <w:sz w:val="24"/>
          <w:szCs w:val="24"/>
        </w:rPr>
        <w:t xml:space="preserve">, which is slightly towards the masculine end of the scale, whereas Romania scores </w:t>
      </w:r>
      <w:r w:rsidR="0080290B">
        <w:rPr>
          <w:rFonts w:ascii="Arial" w:hAnsi="Arial" w:cs="Arial"/>
          <w:sz w:val="24"/>
          <w:szCs w:val="24"/>
        </w:rPr>
        <w:t>42</w:t>
      </w:r>
      <w:r w:rsidRPr="00B42A6C">
        <w:rPr>
          <w:rFonts w:ascii="Arial" w:hAnsi="Arial" w:cs="Arial"/>
          <w:sz w:val="24"/>
          <w:szCs w:val="24"/>
        </w:rPr>
        <w:t xml:space="preserve"> indicating a more masculine culture.</w:t>
      </w:r>
      <w:r w:rsidR="0080290B" w:rsidRPr="0080290B">
        <w:t xml:space="preserve"> </w:t>
      </w:r>
      <w:r w:rsidR="0080290B" w:rsidRPr="0080290B">
        <w:rPr>
          <w:rFonts w:ascii="Arial" w:hAnsi="Arial" w:cs="Arial"/>
          <w:sz w:val="24"/>
          <w:szCs w:val="24"/>
        </w:rPr>
        <w:t>(Hofstede, 2023)</w:t>
      </w:r>
    </w:p>
    <w:p w14:paraId="590469EC" w14:textId="75F2228F" w:rsidR="009A536C" w:rsidRPr="00B42A6C" w:rsidRDefault="009A536C" w:rsidP="00B42A6C">
      <w:pPr>
        <w:jc w:val="both"/>
        <w:rPr>
          <w:rFonts w:ascii="Arial" w:hAnsi="Arial" w:cs="Arial"/>
          <w:sz w:val="24"/>
          <w:szCs w:val="24"/>
        </w:rPr>
      </w:pPr>
      <w:r w:rsidRPr="0080290B">
        <w:rPr>
          <w:rFonts w:ascii="Arial" w:hAnsi="Arial" w:cs="Arial"/>
          <w:i/>
          <w:iCs/>
          <w:sz w:val="24"/>
          <w:szCs w:val="24"/>
        </w:rPr>
        <w:t>Uncertainty Avoidance</w:t>
      </w:r>
      <w:r w:rsidRPr="00B42A6C">
        <w:rPr>
          <w:rFonts w:ascii="Arial" w:hAnsi="Arial" w:cs="Arial"/>
          <w:sz w:val="24"/>
          <w:szCs w:val="24"/>
        </w:rPr>
        <w:t xml:space="preserve">: This dimension reflects the degree to which people in a society are comfortable with ambiguity and uncertainty. Tunisia scores low on uncertainty avoidance with a score of </w:t>
      </w:r>
      <w:r w:rsidR="0080290B">
        <w:rPr>
          <w:rFonts w:ascii="Arial" w:hAnsi="Arial" w:cs="Arial"/>
          <w:sz w:val="24"/>
          <w:szCs w:val="24"/>
        </w:rPr>
        <w:t>75</w:t>
      </w:r>
      <w:r w:rsidRPr="00B42A6C">
        <w:rPr>
          <w:rFonts w:ascii="Arial" w:hAnsi="Arial" w:cs="Arial"/>
          <w:sz w:val="24"/>
          <w:szCs w:val="24"/>
        </w:rPr>
        <w:t>, indicating that people there are more comfortable with change and risk-taking. Romania scores 90, indicating a strong preference for structure, rules, and predictability.</w:t>
      </w:r>
      <w:r w:rsidR="0080290B" w:rsidRPr="0080290B">
        <w:t xml:space="preserve"> </w:t>
      </w:r>
      <w:r w:rsidR="0080290B" w:rsidRPr="0080290B">
        <w:rPr>
          <w:rFonts w:ascii="Arial" w:hAnsi="Arial" w:cs="Arial"/>
          <w:sz w:val="24"/>
          <w:szCs w:val="24"/>
        </w:rPr>
        <w:t>(Hofstede, 2023)</w:t>
      </w:r>
    </w:p>
    <w:p w14:paraId="2022ACB5" w14:textId="021B1507" w:rsidR="009A536C" w:rsidRPr="00B42A6C" w:rsidRDefault="009A536C" w:rsidP="00B42A6C">
      <w:pPr>
        <w:jc w:val="both"/>
        <w:rPr>
          <w:rFonts w:ascii="Arial" w:hAnsi="Arial" w:cs="Arial"/>
          <w:sz w:val="24"/>
          <w:szCs w:val="24"/>
        </w:rPr>
      </w:pPr>
      <w:r w:rsidRPr="0080290B">
        <w:rPr>
          <w:rFonts w:ascii="Arial" w:hAnsi="Arial" w:cs="Arial"/>
          <w:i/>
          <w:iCs/>
          <w:sz w:val="24"/>
          <w:szCs w:val="24"/>
        </w:rPr>
        <w:t>Long-term Orientation</w:t>
      </w:r>
      <w:r w:rsidRPr="00B42A6C">
        <w:rPr>
          <w:rFonts w:ascii="Arial" w:hAnsi="Arial" w:cs="Arial"/>
          <w:sz w:val="24"/>
          <w:szCs w:val="24"/>
        </w:rPr>
        <w:t>: This dimension reflects the degree to which society values long-term planning and investment over short-term gains.</w:t>
      </w:r>
      <w:r w:rsidR="0080290B">
        <w:rPr>
          <w:rFonts w:ascii="Arial" w:hAnsi="Arial" w:cs="Arial"/>
          <w:sz w:val="24"/>
          <w:szCs w:val="24"/>
        </w:rPr>
        <w:t xml:space="preserve"> </w:t>
      </w:r>
      <w:r w:rsidRPr="00B42A6C">
        <w:rPr>
          <w:rFonts w:ascii="Arial" w:hAnsi="Arial" w:cs="Arial"/>
          <w:sz w:val="24"/>
          <w:szCs w:val="24"/>
        </w:rPr>
        <w:t xml:space="preserve">Romania </w:t>
      </w:r>
      <w:r w:rsidR="00BA4CE1" w:rsidRPr="00B42A6C">
        <w:rPr>
          <w:rFonts w:ascii="Arial" w:hAnsi="Arial" w:cs="Arial"/>
          <w:sz w:val="24"/>
          <w:szCs w:val="24"/>
        </w:rPr>
        <w:t>scores</w:t>
      </w:r>
      <w:r w:rsidRPr="00B42A6C">
        <w:rPr>
          <w:rFonts w:ascii="Arial" w:hAnsi="Arial" w:cs="Arial"/>
          <w:sz w:val="24"/>
          <w:szCs w:val="24"/>
        </w:rPr>
        <w:t xml:space="preserve"> relatively </w:t>
      </w:r>
      <w:r w:rsidR="0080290B">
        <w:rPr>
          <w:rFonts w:ascii="Arial" w:hAnsi="Arial" w:cs="Arial"/>
          <w:sz w:val="24"/>
          <w:szCs w:val="24"/>
        </w:rPr>
        <w:t>high</w:t>
      </w:r>
      <w:r w:rsidRPr="00B42A6C">
        <w:rPr>
          <w:rFonts w:ascii="Arial" w:hAnsi="Arial" w:cs="Arial"/>
          <w:sz w:val="24"/>
          <w:szCs w:val="24"/>
        </w:rPr>
        <w:t xml:space="preserve"> on this dimension, with scores of </w:t>
      </w:r>
      <w:r w:rsidR="0080290B">
        <w:rPr>
          <w:rFonts w:ascii="Arial" w:hAnsi="Arial" w:cs="Arial"/>
          <w:sz w:val="24"/>
          <w:szCs w:val="24"/>
        </w:rPr>
        <w:t>52</w:t>
      </w:r>
      <w:r w:rsidR="00E56029">
        <w:rPr>
          <w:rFonts w:ascii="Arial" w:hAnsi="Arial" w:cs="Arial"/>
          <w:sz w:val="24"/>
          <w:szCs w:val="24"/>
        </w:rPr>
        <w:t>.</w:t>
      </w:r>
      <w:r w:rsidR="0080290B">
        <w:rPr>
          <w:rFonts w:ascii="Arial" w:hAnsi="Arial" w:cs="Arial"/>
          <w:sz w:val="24"/>
          <w:szCs w:val="24"/>
        </w:rPr>
        <w:t xml:space="preserve"> Tunisia </w:t>
      </w:r>
      <w:r w:rsidR="00E56029">
        <w:rPr>
          <w:rFonts w:ascii="Arial" w:hAnsi="Arial" w:cs="Arial"/>
          <w:sz w:val="24"/>
          <w:szCs w:val="24"/>
        </w:rPr>
        <w:t>scores</w:t>
      </w:r>
      <w:r w:rsidR="0080290B">
        <w:rPr>
          <w:rFonts w:ascii="Arial" w:hAnsi="Arial" w:cs="Arial"/>
          <w:sz w:val="24"/>
          <w:szCs w:val="24"/>
        </w:rPr>
        <w:t xml:space="preserve"> its </w:t>
      </w:r>
      <w:r w:rsidR="0049343E">
        <w:rPr>
          <w:rFonts w:ascii="Arial" w:hAnsi="Arial" w:cs="Arial"/>
          <w:sz w:val="24"/>
          <w:szCs w:val="24"/>
        </w:rPr>
        <w:t>extremely low</w:t>
      </w:r>
      <w:r w:rsidR="0080290B">
        <w:rPr>
          <w:rFonts w:ascii="Arial" w:hAnsi="Arial" w:cs="Arial"/>
          <w:sz w:val="24"/>
          <w:szCs w:val="24"/>
        </w:rPr>
        <w:t>,</w:t>
      </w:r>
      <w:r w:rsidRPr="00B42A6C">
        <w:rPr>
          <w:rFonts w:ascii="Arial" w:hAnsi="Arial" w:cs="Arial"/>
          <w:sz w:val="24"/>
          <w:szCs w:val="24"/>
        </w:rPr>
        <w:t xml:space="preserve"> indicating a preference for a more short-term focus.</w:t>
      </w:r>
      <w:r w:rsidR="0080290B" w:rsidRPr="0080290B">
        <w:t xml:space="preserve"> </w:t>
      </w:r>
      <w:r w:rsidR="0080290B" w:rsidRPr="0080290B">
        <w:rPr>
          <w:rFonts w:ascii="Arial" w:hAnsi="Arial" w:cs="Arial"/>
          <w:sz w:val="24"/>
          <w:szCs w:val="24"/>
        </w:rPr>
        <w:t>(Hofstede, 2023)</w:t>
      </w:r>
    </w:p>
    <w:p w14:paraId="427339F1" w14:textId="77777777" w:rsidR="0049343E" w:rsidRDefault="0049343E" w:rsidP="00B31A13">
      <w:pPr>
        <w:jc w:val="both"/>
        <w:rPr>
          <w:rFonts w:ascii="Arial" w:hAnsi="Arial" w:cs="Arial"/>
          <w:b/>
          <w:bCs/>
          <w:sz w:val="24"/>
          <w:szCs w:val="24"/>
        </w:rPr>
      </w:pPr>
    </w:p>
    <w:p w14:paraId="7B17F79E" w14:textId="4C53B5D3" w:rsidR="0049343E" w:rsidRDefault="00E56029" w:rsidP="00B31A13">
      <w:pPr>
        <w:jc w:val="both"/>
        <w:rPr>
          <w:rFonts w:ascii="Arial" w:hAnsi="Arial" w:cs="Arial"/>
          <w:b/>
          <w:bCs/>
          <w:sz w:val="24"/>
          <w:szCs w:val="24"/>
        </w:rPr>
      </w:pPr>
      <w:r w:rsidRPr="00E56029">
        <w:rPr>
          <w:rFonts w:ascii="Arial" w:hAnsi="Arial" w:cs="Arial"/>
          <w:b/>
          <w:bCs/>
          <w:sz w:val="24"/>
          <w:szCs w:val="24"/>
        </w:rPr>
        <w:t>Criticize Hofstede’s dimension</w:t>
      </w:r>
      <w:r w:rsidR="0049343E">
        <w:rPr>
          <w:rFonts w:ascii="Arial" w:hAnsi="Arial" w:cs="Arial"/>
          <w:b/>
          <w:bCs/>
          <w:sz w:val="24"/>
          <w:szCs w:val="24"/>
        </w:rPr>
        <w:t>s</w:t>
      </w:r>
    </w:p>
    <w:p w14:paraId="2D0C4F87" w14:textId="5982A7AB" w:rsidR="0049343E" w:rsidRDefault="00B31A13" w:rsidP="00B31A13">
      <w:pPr>
        <w:jc w:val="both"/>
        <w:rPr>
          <w:rFonts w:ascii="Arial" w:hAnsi="Arial" w:cs="Arial"/>
          <w:sz w:val="24"/>
          <w:szCs w:val="24"/>
        </w:rPr>
      </w:pPr>
      <w:r>
        <w:rPr>
          <w:rFonts w:ascii="Arial" w:hAnsi="Arial" w:cs="Arial"/>
          <w:sz w:val="24"/>
          <w:szCs w:val="24"/>
        </w:rPr>
        <w:t>H</w:t>
      </w:r>
      <w:r w:rsidRPr="00B31A13">
        <w:rPr>
          <w:rFonts w:ascii="Arial" w:hAnsi="Arial" w:cs="Arial"/>
          <w:sz w:val="24"/>
          <w:szCs w:val="24"/>
        </w:rPr>
        <w:t>ere are some common criticisms of Hofstede’s dimensions:</w:t>
      </w:r>
    </w:p>
    <w:p w14:paraId="7917D404" w14:textId="20245637" w:rsidR="00B31A13" w:rsidRDefault="0049343E" w:rsidP="00B31A13">
      <w:pPr>
        <w:jc w:val="both"/>
        <w:rPr>
          <w:rFonts w:ascii="Arial" w:hAnsi="Arial" w:cs="Arial"/>
          <w:sz w:val="24"/>
          <w:szCs w:val="24"/>
        </w:rPr>
      </w:pPr>
      <w:r>
        <w:rPr>
          <w:rFonts w:ascii="Arial" w:hAnsi="Arial" w:cs="Arial"/>
          <w:sz w:val="24"/>
          <w:szCs w:val="24"/>
        </w:rPr>
        <w:lastRenderedPageBreak/>
        <w:t>Page 3</w:t>
      </w:r>
    </w:p>
    <w:p w14:paraId="3AA7E5FF" w14:textId="3CE74064" w:rsidR="00B31A13" w:rsidRPr="00B31A13" w:rsidRDefault="00B31A13" w:rsidP="00B31A13">
      <w:pPr>
        <w:jc w:val="both"/>
        <w:rPr>
          <w:rFonts w:ascii="Arial" w:hAnsi="Arial" w:cs="Arial"/>
          <w:sz w:val="24"/>
          <w:szCs w:val="24"/>
        </w:rPr>
      </w:pPr>
      <w:r w:rsidRPr="00B31A13">
        <w:rPr>
          <w:rFonts w:ascii="Arial" w:hAnsi="Arial" w:cs="Arial"/>
          <w:sz w:val="24"/>
          <w:szCs w:val="24"/>
        </w:rPr>
        <w:t>1. Methodological issues: Some researchers have criticized the validity and reliability of his research methods, claiming that the sample sizes were small and not representative of the entire population</w:t>
      </w:r>
      <w:r>
        <w:rPr>
          <w:rFonts w:ascii="Arial" w:hAnsi="Arial" w:cs="Arial"/>
          <w:sz w:val="24"/>
          <w:szCs w:val="24"/>
        </w:rPr>
        <w:t>.</w:t>
      </w:r>
    </w:p>
    <w:p w14:paraId="6F9C03B8" w14:textId="0E9E1BA4" w:rsidR="00B31A13" w:rsidRPr="00B31A13" w:rsidRDefault="00B31A13" w:rsidP="00B31A13">
      <w:pPr>
        <w:jc w:val="both"/>
        <w:rPr>
          <w:rFonts w:ascii="Arial" w:hAnsi="Arial" w:cs="Arial"/>
          <w:sz w:val="24"/>
          <w:szCs w:val="24"/>
        </w:rPr>
      </w:pPr>
      <w:r w:rsidRPr="00B31A13">
        <w:rPr>
          <w:rFonts w:ascii="Arial" w:hAnsi="Arial" w:cs="Arial"/>
          <w:sz w:val="24"/>
          <w:szCs w:val="24"/>
        </w:rPr>
        <w:t>2. Cultural oversimplification: Some critics argue that Hofstede's dimensions reduce complex cultural differences to simplistic categories, ignoring the diversity and nuances within a culture.</w:t>
      </w:r>
    </w:p>
    <w:p w14:paraId="0B398159" w14:textId="629717DA" w:rsidR="00B31A13" w:rsidRPr="00B31A13" w:rsidRDefault="00B31A13" w:rsidP="00B31A13">
      <w:pPr>
        <w:jc w:val="both"/>
        <w:rPr>
          <w:rFonts w:ascii="Arial" w:hAnsi="Arial" w:cs="Arial"/>
          <w:sz w:val="24"/>
          <w:szCs w:val="24"/>
        </w:rPr>
      </w:pPr>
      <w:r w:rsidRPr="00B31A13">
        <w:rPr>
          <w:rFonts w:ascii="Arial" w:hAnsi="Arial" w:cs="Arial"/>
          <w:sz w:val="24"/>
          <w:szCs w:val="24"/>
        </w:rPr>
        <w:t>3. Eurocentrism: Hofstede's research focused primarily on Western cultures, leading some to argue that his dimensions are biased towards Western cultural values and may not accurately reflect cultural differences in non-Western societies.</w:t>
      </w:r>
    </w:p>
    <w:p w14:paraId="562EEFCA" w14:textId="597AE5A7" w:rsidR="00B31A13" w:rsidRPr="00B31A13" w:rsidRDefault="00B31A13" w:rsidP="00B31A13">
      <w:pPr>
        <w:jc w:val="both"/>
        <w:rPr>
          <w:rFonts w:ascii="Arial" w:hAnsi="Arial" w:cs="Arial"/>
          <w:sz w:val="24"/>
          <w:szCs w:val="24"/>
        </w:rPr>
      </w:pPr>
      <w:r w:rsidRPr="00B31A13">
        <w:rPr>
          <w:rFonts w:ascii="Arial" w:hAnsi="Arial" w:cs="Arial"/>
          <w:sz w:val="24"/>
          <w:szCs w:val="24"/>
        </w:rPr>
        <w:t>4. Lack of dynamism: Critics argue that cultural values and attitudes are not static and can change over time, and Hofstede's dimensions do not account for such changes.</w:t>
      </w:r>
    </w:p>
    <w:p w14:paraId="7E41C773" w14:textId="2EA0152E" w:rsidR="00B31A13" w:rsidRPr="0049343E" w:rsidRDefault="00B31A13" w:rsidP="00B31A13">
      <w:pPr>
        <w:jc w:val="both"/>
        <w:rPr>
          <w:rFonts w:ascii="Arial" w:hAnsi="Arial" w:cs="Arial"/>
          <w:sz w:val="24"/>
          <w:szCs w:val="24"/>
        </w:rPr>
      </w:pPr>
      <w:r w:rsidRPr="00B31A13">
        <w:rPr>
          <w:rFonts w:ascii="Arial" w:hAnsi="Arial" w:cs="Arial"/>
          <w:sz w:val="24"/>
          <w:szCs w:val="24"/>
        </w:rPr>
        <w:t>5. Limited scope: Hofstede's dimensions only focus on work-related values and do not consider broader aspects of culture, such as religion, gender, and social norms.</w:t>
      </w:r>
    </w:p>
    <w:p w14:paraId="4BE7B39F" w14:textId="477568C9" w:rsidR="00F07BDD" w:rsidRPr="0080290B" w:rsidRDefault="004B3301" w:rsidP="00B31A13">
      <w:pPr>
        <w:jc w:val="both"/>
        <w:rPr>
          <w:rFonts w:ascii="Arial" w:hAnsi="Arial" w:cs="Arial"/>
          <w:b/>
          <w:bCs/>
          <w:sz w:val="24"/>
          <w:szCs w:val="24"/>
        </w:rPr>
      </w:pPr>
      <w:r w:rsidRPr="0080290B">
        <w:rPr>
          <w:rFonts w:ascii="Arial" w:hAnsi="Arial" w:cs="Arial"/>
          <w:b/>
          <w:bCs/>
          <w:sz w:val="24"/>
          <w:szCs w:val="24"/>
        </w:rPr>
        <w:t>Dos and Don’ts</w:t>
      </w:r>
    </w:p>
    <w:tbl>
      <w:tblPr>
        <w:tblStyle w:val="TableGrid"/>
        <w:tblW w:w="0" w:type="auto"/>
        <w:tblLook w:val="04A0" w:firstRow="1" w:lastRow="0" w:firstColumn="1" w:lastColumn="0" w:noHBand="0" w:noVBand="1"/>
      </w:tblPr>
      <w:tblGrid>
        <w:gridCol w:w="4508"/>
        <w:gridCol w:w="4508"/>
      </w:tblGrid>
      <w:tr w:rsidR="004B3301" w:rsidRPr="00B42A6C" w14:paraId="0C5E37DA" w14:textId="77777777" w:rsidTr="004B3301">
        <w:tc>
          <w:tcPr>
            <w:tcW w:w="4508" w:type="dxa"/>
          </w:tcPr>
          <w:p w14:paraId="2915D513" w14:textId="61EB7362" w:rsidR="004B3301" w:rsidRPr="00B42A6C" w:rsidRDefault="004B3301" w:rsidP="00B42A6C">
            <w:pPr>
              <w:jc w:val="both"/>
              <w:rPr>
                <w:rFonts w:ascii="Arial" w:hAnsi="Arial" w:cs="Arial"/>
                <w:sz w:val="24"/>
                <w:szCs w:val="24"/>
              </w:rPr>
            </w:pPr>
            <w:r w:rsidRPr="00B42A6C">
              <w:rPr>
                <w:rFonts w:ascii="Arial" w:hAnsi="Arial" w:cs="Arial"/>
                <w:sz w:val="24"/>
                <w:szCs w:val="24"/>
              </w:rPr>
              <w:t xml:space="preserve">Dos </w:t>
            </w:r>
          </w:p>
        </w:tc>
        <w:tc>
          <w:tcPr>
            <w:tcW w:w="4508" w:type="dxa"/>
          </w:tcPr>
          <w:p w14:paraId="30606825" w14:textId="20E05258" w:rsidR="004B3301" w:rsidRPr="00B42A6C" w:rsidRDefault="004B3301" w:rsidP="00B42A6C">
            <w:pPr>
              <w:jc w:val="both"/>
              <w:rPr>
                <w:rFonts w:ascii="Arial" w:hAnsi="Arial" w:cs="Arial"/>
                <w:sz w:val="24"/>
                <w:szCs w:val="24"/>
              </w:rPr>
            </w:pPr>
            <w:r w:rsidRPr="00B42A6C">
              <w:rPr>
                <w:rFonts w:ascii="Arial" w:hAnsi="Arial" w:cs="Arial"/>
                <w:sz w:val="24"/>
                <w:szCs w:val="24"/>
              </w:rPr>
              <w:t>Don’ts</w:t>
            </w:r>
          </w:p>
          <w:p w14:paraId="459BFDA3" w14:textId="6A71F211" w:rsidR="004B3301" w:rsidRPr="00B42A6C" w:rsidRDefault="004B3301" w:rsidP="00B42A6C">
            <w:pPr>
              <w:jc w:val="both"/>
              <w:rPr>
                <w:rFonts w:ascii="Arial" w:hAnsi="Arial" w:cs="Arial"/>
                <w:sz w:val="24"/>
                <w:szCs w:val="24"/>
              </w:rPr>
            </w:pPr>
          </w:p>
        </w:tc>
      </w:tr>
      <w:tr w:rsidR="004B3301" w:rsidRPr="00B42A6C" w14:paraId="4419B0F6" w14:textId="77777777" w:rsidTr="004B3301">
        <w:tc>
          <w:tcPr>
            <w:tcW w:w="4508" w:type="dxa"/>
          </w:tcPr>
          <w:p w14:paraId="15914D50" w14:textId="2F9188B7" w:rsidR="004B3301" w:rsidRPr="00B42A6C" w:rsidRDefault="004B3301" w:rsidP="00B42A6C">
            <w:pPr>
              <w:jc w:val="both"/>
              <w:rPr>
                <w:rFonts w:ascii="Arial" w:hAnsi="Arial" w:cs="Arial"/>
                <w:sz w:val="24"/>
                <w:szCs w:val="24"/>
              </w:rPr>
            </w:pPr>
            <w:r w:rsidRPr="00B42A6C">
              <w:rPr>
                <w:rFonts w:ascii="Arial" w:hAnsi="Arial" w:cs="Arial"/>
                <w:sz w:val="24"/>
                <w:szCs w:val="24"/>
              </w:rPr>
              <w:t>Greet people with a handshake, and use formal titles such as "Monsieur" or "Madame" when addressing them</w:t>
            </w:r>
          </w:p>
        </w:tc>
        <w:tc>
          <w:tcPr>
            <w:tcW w:w="4508" w:type="dxa"/>
          </w:tcPr>
          <w:p w14:paraId="024FA280" w14:textId="51897592" w:rsidR="004B3301" w:rsidRPr="00B42A6C" w:rsidRDefault="002868C6" w:rsidP="00B42A6C">
            <w:pPr>
              <w:jc w:val="both"/>
              <w:rPr>
                <w:rFonts w:ascii="Arial" w:hAnsi="Arial" w:cs="Arial"/>
                <w:sz w:val="24"/>
                <w:szCs w:val="24"/>
              </w:rPr>
            </w:pPr>
            <w:r w:rsidRPr="00B42A6C">
              <w:rPr>
                <w:rFonts w:ascii="Arial" w:hAnsi="Arial" w:cs="Arial"/>
                <w:sz w:val="24"/>
                <w:szCs w:val="24"/>
              </w:rPr>
              <w:t xml:space="preserve">Do not insult or speak negatively about Islam or the Prophet </w:t>
            </w:r>
            <w:r w:rsidR="0080290B" w:rsidRPr="00B42A6C">
              <w:rPr>
                <w:rFonts w:ascii="Arial" w:hAnsi="Arial" w:cs="Arial"/>
                <w:sz w:val="24"/>
                <w:szCs w:val="24"/>
              </w:rPr>
              <w:t>Muhammad. (</w:t>
            </w:r>
            <w:r w:rsidR="00E42E16" w:rsidRPr="00B42A6C">
              <w:rPr>
                <w:rFonts w:ascii="Arial" w:hAnsi="Arial" w:cs="Arial"/>
                <w:sz w:val="24"/>
                <w:szCs w:val="24"/>
              </w:rPr>
              <w:t>IslamOnline,2023)</w:t>
            </w:r>
          </w:p>
        </w:tc>
      </w:tr>
      <w:tr w:rsidR="004B3301" w:rsidRPr="00B42A6C" w14:paraId="70263BA0" w14:textId="77777777" w:rsidTr="00E56029">
        <w:trPr>
          <w:trHeight w:val="966"/>
        </w:trPr>
        <w:tc>
          <w:tcPr>
            <w:tcW w:w="4508" w:type="dxa"/>
          </w:tcPr>
          <w:p w14:paraId="4232B9B9" w14:textId="6A01793A" w:rsidR="004B3301" w:rsidRPr="00B42A6C" w:rsidRDefault="004B3301" w:rsidP="00B42A6C">
            <w:pPr>
              <w:jc w:val="both"/>
              <w:rPr>
                <w:rFonts w:ascii="Arial" w:hAnsi="Arial" w:cs="Arial"/>
                <w:sz w:val="24"/>
                <w:szCs w:val="24"/>
              </w:rPr>
            </w:pPr>
            <w:r w:rsidRPr="00B42A6C">
              <w:rPr>
                <w:rFonts w:ascii="Arial" w:hAnsi="Arial" w:cs="Arial"/>
                <w:sz w:val="24"/>
                <w:szCs w:val="24"/>
              </w:rPr>
              <w:t>Dress modestly, especially in religious or conservative areas. Cover your shoulders and legs.</w:t>
            </w:r>
          </w:p>
        </w:tc>
        <w:tc>
          <w:tcPr>
            <w:tcW w:w="4508" w:type="dxa"/>
          </w:tcPr>
          <w:p w14:paraId="2F0BBB89" w14:textId="710A4E0D" w:rsidR="004B3301" w:rsidRPr="00B42A6C" w:rsidRDefault="004B3301" w:rsidP="00B42A6C">
            <w:pPr>
              <w:jc w:val="both"/>
              <w:rPr>
                <w:rFonts w:ascii="Arial" w:hAnsi="Arial" w:cs="Arial"/>
                <w:sz w:val="24"/>
                <w:szCs w:val="24"/>
              </w:rPr>
            </w:pPr>
            <w:r w:rsidRPr="00B42A6C">
              <w:rPr>
                <w:rFonts w:ascii="Arial" w:hAnsi="Arial" w:cs="Arial"/>
                <w:sz w:val="24"/>
                <w:szCs w:val="24"/>
              </w:rPr>
              <w:t>Avoid discussing sensitive topics such as politics, religion, or sexuality with people you do not know well.</w:t>
            </w:r>
          </w:p>
        </w:tc>
      </w:tr>
      <w:tr w:rsidR="004B3301" w:rsidRPr="00B42A6C" w14:paraId="10CE9808" w14:textId="77777777" w:rsidTr="004B3301">
        <w:tc>
          <w:tcPr>
            <w:tcW w:w="4508" w:type="dxa"/>
          </w:tcPr>
          <w:p w14:paraId="1B08B59E" w14:textId="114C7983" w:rsidR="004B3301" w:rsidRPr="00B42A6C" w:rsidRDefault="002868C6" w:rsidP="00B42A6C">
            <w:pPr>
              <w:jc w:val="both"/>
              <w:rPr>
                <w:rFonts w:ascii="Arial" w:hAnsi="Arial" w:cs="Arial"/>
                <w:sz w:val="24"/>
                <w:szCs w:val="24"/>
              </w:rPr>
            </w:pPr>
            <w:r w:rsidRPr="00B42A6C">
              <w:rPr>
                <w:rFonts w:ascii="Arial" w:hAnsi="Arial" w:cs="Arial"/>
                <w:sz w:val="24"/>
                <w:szCs w:val="24"/>
              </w:rPr>
              <w:t>Offer hospitality to guests, such as serving them food or drink.</w:t>
            </w:r>
          </w:p>
        </w:tc>
        <w:tc>
          <w:tcPr>
            <w:tcW w:w="4508" w:type="dxa"/>
          </w:tcPr>
          <w:p w14:paraId="382C2685" w14:textId="4853C5EE" w:rsidR="004B3301" w:rsidRPr="00B42A6C" w:rsidRDefault="004B3301" w:rsidP="00B42A6C">
            <w:pPr>
              <w:jc w:val="both"/>
              <w:rPr>
                <w:rFonts w:ascii="Arial" w:hAnsi="Arial" w:cs="Arial"/>
                <w:sz w:val="24"/>
                <w:szCs w:val="24"/>
              </w:rPr>
            </w:pPr>
            <w:r w:rsidRPr="00B42A6C">
              <w:rPr>
                <w:rFonts w:ascii="Arial" w:hAnsi="Arial" w:cs="Arial"/>
                <w:sz w:val="24"/>
                <w:szCs w:val="24"/>
              </w:rPr>
              <w:t>Do not refuse an invitation to eat or drink. It is considered impolite to decline hospitality</w:t>
            </w:r>
          </w:p>
        </w:tc>
      </w:tr>
      <w:tr w:rsidR="004B3301" w:rsidRPr="00B42A6C" w14:paraId="6C0EE0B2" w14:textId="77777777" w:rsidTr="004B3301">
        <w:tc>
          <w:tcPr>
            <w:tcW w:w="4508" w:type="dxa"/>
          </w:tcPr>
          <w:p w14:paraId="04F13F74" w14:textId="6D3F4AAB" w:rsidR="004B3301" w:rsidRPr="00B42A6C" w:rsidRDefault="004B3301" w:rsidP="00B42A6C">
            <w:pPr>
              <w:jc w:val="both"/>
              <w:rPr>
                <w:rFonts w:ascii="Arial" w:hAnsi="Arial" w:cs="Arial"/>
                <w:sz w:val="24"/>
                <w:szCs w:val="24"/>
              </w:rPr>
            </w:pPr>
            <w:r w:rsidRPr="00B42A6C">
              <w:rPr>
                <w:rFonts w:ascii="Arial" w:hAnsi="Arial" w:cs="Arial"/>
                <w:sz w:val="24"/>
                <w:szCs w:val="24"/>
              </w:rPr>
              <w:t xml:space="preserve">Respect the Muslim </w:t>
            </w:r>
            <w:r w:rsidR="0049343E" w:rsidRPr="00B42A6C">
              <w:rPr>
                <w:rFonts w:ascii="Arial" w:hAnsi="Arial" w:cs="Arial"/>
                <w:sz w:val="24"/>
                <w:szCs w:val="24"/>
              </w:rPr>
              <w:t>religion</w:t>
            </w:r>
            <w:r w:rsidR="0049343E">
              <w:rPr>
                <w:rFonts w:ascii="Arial" w:hAnsi="Arial" w:cs="Arial"/>
                <w:sz w:val="24"/>
                <w:szCs w:val="24"/>
              </w:rPr>
              <w:t xml:space="preserve"> (Islam)</w:t>
            </w:r>
            <w:r w:rsidRPr="00B42A6C">
              <w:rPr>
                <w:rFonts w:ascii="Arial" w:hAnsi="Arial" w:cs="Arial"/>
                <w:sz w:val="24"/>
                <w:szCs w:val="24"/>
              </w:rPr>
              <w:t xml:space="preserve"> and culture. Avoid eating, drinking or smoking in public during the holy month of Ramadan.</w:t>
            </w:r>
          </w:p>
        </w:tc>
        <w:tc>
          <w:tcPr>
            <w:tcW w:w="4508" w:type="dxa"/>
          </w:tcPr>
          <w:p w14:paraId="361C0594" w14:textId="79CED404" w:rsidR="004B3301" w:rsidRPr="00B42A6C" w:rsidRDefault="002868C6" w:rsidP="00B42A6C">
            <w:pPr>
              <w:jc w:val="both"/>
              <w:rPr>
                <w:rFonts w:ascii="Arial" w:hAnsi="Arial" w:cs="Arial"/>
                <w:sz w:val="24"/>
                <w:szCs w:val="24"/>
              </w:rPr>
            </w:pPr>
            <w:r w:rsidRPr="00B42A6C">
              <w:rPr>
                <w:rFonts w:ascii="Arial" w:hAnsi="Arial" w:cs="Arial"/>
                <w:sz w:val="24"/>
                <w:szCs w:val="24"/>
              </w:rPr>
              <w:t>Do not eat with your left hand, as it is considered unclean in Muslim culture</w:t>
            </w:r>
            <w:r w:rsidR="00E42E16" w:rsidRPr="00B42A6C">
              <w:rPr>
                <w:rFonts w:ascii="Arial" w:hAnsi="Arial" w:cs="Arial"/>
                <w:sz w:val="24"/>
                <w:szCs w:val="24"/>
              </w:rPr>
              <w:t xml:space="preserve">, </w:t>
            </w:r>
            <w:r w:rsidR="00CC2FE0" w:rsidRPr="00B42A6C">
              <w:rPr>
                <w:rFonts w:ascii="Arial" w:hAnsi="Arial" w:cs="Arial"/>
                <w:sz w:val="24"/>
                <w:szCs w:val="24"/>
              </w:rPr>
              <w:t>especially</w:t>
            </w:r>
            <w:r w:rsidR="00E42E16" w:rsidRPr="00B42A6C">
              <w:rPr>
                <w:rFonts w:ascii="Arial" w:hAnsi="Arial" w:cs="Arial"/>
                <w:sz w:val="24"/>
                <w:szCs w:val="24"/>
              </w:rPr>
              <w:t xml:space="preserve"> don’t offer pork meat to </w:t>
            </w:r>
            <w:r w:rsidR="00CC2FE0" w:rsidRPr="00B42A6C">
              <w:rPr>
                <w:rFonts w:ascii="Arial" w:hAnsi="Arial" w:cs="Arial"/>
                <w:sz w:val="24"/>
                <w:szCs w:val="24"/>
              </w:rPr>
              <w:t>Arabic people</w:t>
            </w:r>
            <w:r w:rsidR="00E56029">
              <w:rPr>
                <w:rFonts w:ascii="Arial" w:hAnsi="Arial" w:cs="Arial"/>
                <w:sz w:val="24"/>
                <w:szCs w:val="24"/>
              </w:rPr>
              <w:t xml:space="preserve"> (Sistani, 2023)</w:t>
            </w:r>
          </w:p>
        </w:tc>
      </w:tr>
      <w:tr w:rsidR="004B3301" w:rsidRPr="00B42A6C" w14:paraId="74432ACD" w14:textId="77777777" w:rsidTr="004B3301">
        <w:tc>
          <w:tcPr>
            <w:tcW w:w="4508" w:type="dxa"/>
          </w:tcPr>
          <w:p w14:paraId="3BA92445" w14:textId="6D97C840" w:rsidR="004B3301" w:rsidRPr="00B42A6C" w:rsidRDefault="004B3301" w:rsidP="00B42A6C">
            <w:pPr>
              <w:jc w:val="both"/>
              <w:rPr>
                <w:rFonts w:ascii="Arial" w:hAnsi="Arial" w:cs="Arial"/>
                <w:sz w:val="24"/>
                <w:szCs w:val="24"/>
              </w:rPr>
            </w:pPr>
            <w:r w:rsidRPr="00B42A6C">
              <w:rPr>
                <w:rFonts w:ascii="Arial" w:hAnsi="Arial" w:cs="Arial"/>
                <w:sz w:val="24"/>
                <w:szCs w:val="24"/>
              </w:rPr>
              <w:t>Learn some Arabic or French, the two main languages spoken in Tunisia.</w:t>
            </w:r>
          </w:p>
        </w:tc>
        <w:tc>
          <w:tcPr>
            <w:tcW w:w="4508" w:type="dxa"/>
          </w:tcPr>
          <w:p w14:paraId="62E131DF" w14:textId="47D7A45B" w:rsidR="004B3301" w:rsidRPr="00B42A6C" w:rsidRDefault="002868C6" w:rsidP="00B42A6C">
            <w:pPr>
              <w:jc w:val="both"/>
              <w:rPr>
                <w:rFonts w:ascii="Arial" w:hAnsi="Arial" w:cs="Arial"/>
                <w:sz w:val="24"/>
                <w:szCs w:val="24"/>
              </w:rPr>
            </w:pPr>
            <w:r w:rsidRPr="00B42A6C">
              <w:rPr>
                <w:rFonts w:ascii="Arial" w:hAnsi="Arial" w:cs="Arial"/>
                <w:sz w:val="24"/>
                <w:szCs w:val="24"/>
              </w:rPr>
              <w:t>Avoid being too direct or confrontational in your communication style. Tunisians value harmony and politeness in social interactions.</w:t>
            </w:r>
          </w:p>
        </w:tc>
      </w:tr>
      <w:tr w:rsidR="004B3301" w:rsidRPr="00B42A6C" w14:paraId="60E30033" w14:textId="77777777" w:rsidTr="004B3301">
        <w:tc>
          <w:tcPr>
            <w:tcW w:w="4508" w:type="dxa"/>
          </w:tcPr>
          <w:p w14:paraId="14E6CA18" w14:textId="42472E5C" w:rsidR="004B3301" w:rsidRPr="00B42A6C" w:rsidRDefault="004B3301" w:rsidP="00B42A6C">
            <w:pPr>
              <w:jc w:val="both"/>
              <w:rPr>
                <w:rFonts w:ascii="Arial" w:hAnsi="Arial" w:cs="Arial"/>
                <w:sz w:val="24"/>
                <w:szCs w:val="24"/>
              </w:rPr>
            </w:pPr>
            <w:r w:rsidRPr="00B42A6C">
              <w:rPr>
                <w:rFonts w:ascii="Arial" w:hAnsi="Arial" w:cs="Arial"/>
                <w:sz w:val="24"/>
                <w:szCs w:val="24"/>
              </w:rPr>
              <w:t>Be courteous and polite, especially to older people.</w:t>
            </w:r>
          </w:p>
        </w:tc>
        <w:tc>
          <w:tcPr>
            <w:tcW w:w="4508" w:type="dxa"/>
          </w:tcPr>
          <w:p w14:paraId="74E3C3FF" w14:textId="2E9E162B" w:rsidR="004B3301" w:rsidRPr="00B42A6C" w:rsidRDefault="002868C6" w:rsidP="00B42A6C">
            <w:pPr>
              <w:jc w:val="both"/>
              <w:rPr>
                <w:rFonts w:ascii="Arial" w:hAnsi="Arial" w:cs="Arial"/>
                <w:sz w:val="24"/>
                <w:szCs w:val="24"/>
              </w:rPr>
            </w:pPr>
            <w:r w:rsidRPr="00B42A6C">
              <w:rPr>
                <w:rFonts w:ascii="Arial" w:hAnsi="Arial" w:cs="Arial"/>
                <w:sz w:val="24"/>
                <w:szCs w:val="24"/>
              </w:rPr>
              <w:t>Do not take photos of people without their permission, especially women, as it is considered intrusive and disrespectful.</w:t>
            </w:r>
          </w:p>
        </w:tc>
      </w:tr>
    </w:tbl>
    <w:p w14:paraId="2567954C" w14:textId="39A8FDCA" w:rsidR="00C479E5" w:rsidRPr="00B42A6C" w:rsidRDefault="00C479E5" w:rsidP="00B42A6C">
      <w:pPr>
        <w:jc w:val="both"/>
        <w:rPr>
          <w:rFonts w:ascii="Arial" w:hAnsi="Arial" w:cs="Arial"/>
          <w:b/>
          <w:bCs/>
          <w:sz w:val="24"/>
          <w:szCs w:val="24"/>
        </w:rPr>
      </w:pPr>
      <w:r w:rsidRPr="00B42A6C">
        <w:rPr>
          <w:rFonts w:ascii="Arial" w:hAnsi="Arial" w:cs="Arial"/>
          <w:b/>
          <w:bCs/>
          <w:sz w:val="24"/>
          <w:szCs w:val="24"/>
        </w:rPr>
        <w:t>Executive summary</w:t>
      </w:r>
    </w:p>
    <w:p w14:paraId="2135FFC9" w14:textId="77777777" w:rsidR="0049343E" w:rsidRDefault="00C479E5" w:rsidP="00B42A6C">
      <w:pPr>
        <w:jc w:val="both"/>
        <w:rPr>
          <w:rFonts w:ascii="Arial" w:hAnsi="Arial" w:cs="Arial"/>
          <w:sz w:val="24"/>
          <w:szCs w:val="24"/>
        </w:rPr>
      </w:pPr>
      <w:r w:rsidRPr="00B42A6C">
        <w:rPr>
          <w:rFonts w:ascii="Arial" w:hAnsi="Arial" w:cs="Arial"/>
          <w:sz w:val="24"/>
          <w:szCs w:val="24"/>
        </w:rPr>
        <w:t xml:space="preserve">Tunisia and Romania are two countries with unique cultural values and behaviours that can impact various aspects of life, including business, social interactions, and governance. According to Hofstede's cultural dimensions, Tunisia is a more collectivist, indulgent, and risk-taking society, while Romania is more individualistic, restrained, and rule oriented. These differences highlight the importance of </w:t>
      </w:r>
    </w:p>
    <w:p w14:paraId="0A53AED7" w14:textId="72CB6E17" w:rsidR="0049343E" w:rsidRDefault="0049343E" w:rsidP="00B42A6C">
      <w:pPr>
        <w:jc w:val="both"/>
        <w:rPr>
          <w:rFonts w:ascii="Arial" w:hAnsi="Arial" w:cs="Arial"/>
          <w:sz w:val="24"/>
          <w:szCs w:val="24"/>
        </w:rPr>
      </w:pPr>
      <w:r w:rsidRPr="0049343E">
        <w:rPr>
          <w:rFonts w:ascii="Arial" w:hAnsi="Arial" w:cs="Arial"/>
          <w:sz w:val="24"/>
          <w:szCs w:val="24"/>
        </w:rPr>
        <w:lastRenderedPageBreak/>
        <w:t>Page 4</w:t>
      </w:r>
    </w:p>
    <w:p w14:paraId="1CEF985D" w14:textId="2FA28EF9" w:rsidR="00F07BDD" w:rsidRPr="00B42A6C" w:rsidRDefault="00C479E5" w:rsidP="00B42A6C">
      <w:pPr>
        <w:jc w:val="both"/>
        <w:rPr>
          <w:rFonts w:ascii="Arial" w:hAnsi="Arial" w:cs="Arial"/>
          <w:sz w:val="24"/>
          <w:szCs w:val="24"/>
        </w:rPr>
      </w:pPr>
      <w:r w:rsidRPr="00B42A6C">
        <w:rPr>
          <w:rFonts w:ascii="Arial" w:hAnsi="Arial" w:cs="Arial"/>
          <w:sz w:val="24"/>
          <w:szCs w:val="24"/>
        </w:rPr>
        <w:t>understanding and respecting cultural diversity when interacting with individuals and businesses from these countries.</w:t>
      </w:r>
    </w:p>
    <w:p w14:paraId="1A514CC2" w14:textId="77777777" w:rsidR="009A536C" w:rsidRPr="00B42A6C" w:rsidRDefault="009A536C" w:rsidP="00B42A6C">
      <w:pPr>
        <w:jc w:val="both"/>
        <w:rPr>
          <w:rFonts w:ascii="Arial" w:hAnsi="Arial" w:cs="Arial"/>
          <w:b/>
          <w:bCs/>
          <w:sz w:val="24"/>
          <w:szCs w:val="24"/>
        </w:rPr>
      </w:pPr>
      <w:r w:rsidRPr="00B42A6C">
        <w:rPr>
          <w:rFonts w:ascii="Arial" w:hAnsi="Arial" w:cs="Arial"/>
          <w:b/>
          <w:bCs/>
          <w:sz w:val="24"/>
          <w:szCs w:val="24"/>
        </w:rPr>
        <w:t xml:space="preserve">Conclusion </w:t>
      </w:r>
    </w:p>
    <w:p w14:paraId="6CA55B7D" w14:textId="3BFA677F" w:rsidR="00F07BDD" w:rsidRPr="00B42A6C" w:rsidRDefault="009A536C" w:rsidP="00B42A6C">
      <w:pPr>
        <w:jc w:val="both"/>
        <w:rPr>
          <w:rFonts w:ascii="Arial" w:hAnsi="Arial" w:cs="Arial"/>
          <w:sz w:val="24"/>
          <w:szCs w:val="24"/>
        </w:rPr>
      </w:pPr>
      <w:r w:rsidRPr="00B42A6C">
        <w:rPr>
          <w:rFonts w:ascii="Arial" w:hAnsi="Arial" w:cs="Arial"/>
          <w:sz w:val="24"/>
          <w:szCs w:val="24"/>
        </w:rPr>
        <w:t>Overall, Tunisia and Romania have some notable cultural differences according to Hofstede's dimensions. Tunisia is more collectivist and less authoritarian than Romania, with a greater tolerance for uncertainty and more focus on indulgence and enjoyment of life. Romania, on the other hand, is a highly centralized and authoritarian society that places a high value on achievement, structure, and discipline.</w:t>
      </w:r>
    </w:p>
    <w:p w14:paraId="548FECB2" w14:textId="44393A64" w:rsidR="00F07BDD" w:rsidRPr="00B42A6C" w:rsidRDefault="009A536C" w:rsidP="00B42A6C">
      <w:pPr>
        <w:jc w:val="both"/>
        <w:rPr>
          <w:rFonts w:ascii="Arial" w:hAnsi="Arial" w:cs="Arial"/>
          <w:sz w:val="24"/>
          <w:szCs w:val="24"/>
        </w:rPr>
      </w:pPr>
      <w:r w:rsidRPr="00B42A6C">
        <w:rPr>
          <w:rFonts w:ascii="Arial" w:hAnsi="Arial" w:cs="Arial"/>
          <w:sz w:val="24"/>
          <w:szCs w:val="24"/>
        </w:rPr>
        <w:t xml:space="preserve">In conclusion, Romanian and Tunisian cultures differ significantly in terms of their values and behaviours, as reflected in Hofstede's cultural dimensions. Tunisia is a more collectivist, indulgent, and risk-taking society, while Romania is more individualistic, restrained, and rule oriented. Understanding these cultural differences can help individuals and businesses navigate cultural barriers and </w:t>
      </w:r>
      <w:r w:rsidR="00BA4CE1" w:rsidRPr="00B42A6C">
        <w:rPr>
          <w:rFonts w:ascii="Arial" w:hAnsi="Arial" w:cs="Arial"/>
          <w:sz w:val="24"/>
          <w:szCs w:val="24"/>
        </w:rPr>
        <w:t>collaborate</w:t>
      </w:r>
      <w:r w:rsidRPr="00B42A6C">
        <w:rPr>
          <w:rFonts w:ascii="Arial" w:hAnsi="Arial" w:cs="Arial"/>
          <w:sz w:val="24"/>
          <w:szCs w:val="24"/>
        </w:rPr>
        <w:t xml:space="preserve"> effectively with people from these countries.</w:t>
      </w:r>
    </w:p>
    <w:p w14:paraId="692C4C55" w14:textId="5CF4A32C" w:rsidR="00C076C2" w:rsidRPr="009164EC" w:rsidRDefault="00C076C2" w:rsidP="00B42A6C">
      <w:pPr>
        <w:jc w:val="both"/>
        <w:rPr>
          <w:rFonts w:ascii="Arial" w:hAnsi="Arial" w:cs="Arial"/>
          <w:b/>
          <w:bCs/>
          <w:sz w:val="24"/>
          <w:szCs w:val="24"/>
        </w:rPr>
      </w:pPr>
      <w:r w:rsidRPr="009164EC">
        <w:rPr>
          <w:rFonts w:ascii="Arial" w:hAnsi="Arial" w:cs="Arial"/>
          <w:b/>
          <w:bCs/>
          <w:sz w:val="24"/>
          <w:szCs w:val="24"/>
        </w:rPr>
        <w:t>References:</w:t>
      </w:r>
    </w:p>
    <w:p w14:paraId="186A8DBB" w14:textId="77777777" w:rsidR="00BA4CE1" w:rsidRDefault="00BA4CE1" w:rsidP="00BA4CE1">
      <w:pPr>
        <w:jc w:val="both"/>
        <w:rPr>
          <w:rFonts w:ascii="Arial" w:hAnsi="Arial" w:cs="Arial"/>
          <w:sz w:val="24"/>
          <w:szCs w:val="24"/>
        </w:rPr>
      </w:pPr>
      <w:r w:rsidRPr="00B42A6C">
        <w:rPr>
          <w:rFonts w:ascii="Arial" w:hAnsi="Arial" w:cs="Arial"/>
          <w:sz w:val="24"/>
          <w:szCs w:val="24"/>
        </w:rPr>
        <w:t xml:space="preserve">Condrea, D., (2023), Alba Iulia Citadel: Millenary History in the Heart of Romania, Available at: </w:t>
      </w:r>
      <w:hyperlink r:id="rId4" w:history="1">
        <w:r w:rsidRPr="00B42A6C">
          <w:rPr>
            <w:rStyle w:val="Hyperlink"/>
            <w:rFonts w:ascii="Arial" w:hAnsi="Arial" w:cs="Arial"/>
            <w:sz w:val="24"/>
            <w:szCs w:val="24"/>
          </w:rPr>
          <w:t>https://www.uncover-romania.com/attractions/history-culture/landmarks/alba-iulia-citadel/</w:t>
        </w:r>
      </w:hyperlink>
      <w:r w:rsidRPr="00B42A6C">
        <w:rPr>
          <w:rFonts w:ascii="Arial" w:hAnsi="Arial" w:cs="Arial"/>
          <w:sz w:val="24"/>
          <w:szCs w:val="24"/>
        </w:rPr>
        <w:t>, [Accessed: 06 Mar 2023]</w:t>
      </w:r>
    </w:p>
    <w:p w14:paraId="4ACC1061" w14:textId="0DB8B121" w:rsidR="00BA4CE1" w:rsidRDefault="00BA4CE1" w:rsidP="00BA4CE1">
      <w:pPr>
        <w:jc w:val="both"/>
        <w:rPr>
          <w:rFonts w:ascii="Arial" w:hAnsi="Arial" w:cs="Arial"/>
          <w:sz w:val="24"/>
          <w:szCs w:val="24"/>
        </w:rPr>
      </w:pPr>
      <w:r>
        <w:rPr>
          <w:rFonts w:ascii="Arial" w:hAnsi="Arial" w:cs="Arial"/>
          <w:sz w:val="24"/>
          <w:szCs w:val="24"/>
        </w:rPr>
        <w:t xml:space="preserve">Edarabia, (2023), Tunisia public &amp; National Holiday(2023), Available at: </w:t>
      </w:r>
      <w:hyperlink r:id="rId5" w:history="1">
        <w:r w:rsidRPr="00F76B4A">
          <w:rPr>
            <w:rStyle w:val="Hyperlink"/>
            <w:rFonts w:ascii="Arial" w:hAnsi="Arial" w:cs="Arial"/>
            <w:sz w:val="24"/>
            <w:szCs w:val="24"/>
          </w:rPr>
          <w:t>https://www.edarabia.com/tunisia/public-holidays/</w:t>
        </w:r>
      </w:hyperlink>
      <w:r>
        <w:rPr>
          <w:rFonts w:ascii="Arial" w:hAnsi="Arial" w:cs="Arial"/>
          <w:sz w:val="24"/>
          <w:szCs w:val="24"/>
        </w:rPr>
        <w:t>, [Accessed: 06 Mar 2023]</w:t>
      </w:r>
    </w:p>
    <w:p w14:paraId="19D6C12D" w14:textId="77777777" w:rsidR="00BA4CE1" w:rsidRPr="00B42A6C" w:rsidRDefault="00BA4CE1" w:rsidP="00BA4CE1">
      <w:pPr>
        <w:jc w:val="both"/>
        <w:rPr>
          <w:rFonts w:ascii="Arial" w:hAnsi="Arial" w:cs="Arial"/>
          <w:sz w:val="24"/>
          <w:szCs w:val="24"/>
        </w:rPr>
      </w:pPr>
      <w:r w:rsidRPr="00B42A6C">
        <w:rPr>
          <w:rFonts w:ascii="Arial" w:hAnsi="Arial" w:cs="Arial"/>
          <w:sz w:val="24"/>
          <w:szCs w:val="24"/>
        </w:rPr>
        <w:t xml:space="preserve">Evason, E., (2019), Romanian Culture, Available at: </w:t>
      </w:r>
      <w:hyperlink r:id="rId6" w:history="1">
        <w:r w:rsidRPr="00B42A6C">
          <w:rPr>
            <w:rStyle w:val="Hyperlink"/>
            <w:rFonts w:ascii="Arial" w:hAnsi="Arial" w:cs="Arial"/>
            <w:sz w:val="24"/>
            <w:szCs w:val="24"/>
          </w:rPr>
          <w:t>https://culturalatlas.sbs.com.au/romanian-culture/romanian-culture-core-concepts</w:t>
        </w:r>
      </w:hyperlink>
      <w:r w:rsidRPr="00B42A6C">
        <w:rPr>
          <w:rFonts w:ascii="Arial" w:hAnsi="Arial" w:cs="Arial"/>
          <w:sz w:val="24"/>
          <w:szCs w:val="24"/>
        </w:rPr>
        <w:t>, [Accessed: .6 Mar 2023]</w:t>
      </w:r>
    </w:p>
    <w:p w14:paraId="1CB8BAFC" w14:textId="77777777" w:rsidR="00BA4CE1" w:rsidRPr="00B42A6C" w:rsidRDefault="00BA4CE1" w:rsidP="00BA4CE1">
      <w:pPr>
        <w:jc w:val="both"/>
        <w:rPr>
          <w:rFonts w:ascii="Arial" w:hAnsi="Arial" w:cs="Arial"/>
          <w:sz w:val="24"/>
          <w:szCs w:val="24"/>
        </w:rPr>
      </w:pPr>
      <w:r w:rsidRPr="00B42A6C">
        <w:rPr>
          <w:rFonts w:ascii="Arial" w:hAnsi="Arial" w:cs="Arial"/>
          <w:sz w:val="24"/>
          <w:szCs w:val="24"/>
        </w:rPr>
        <w:t xml:space="preserve">Hofstede, (2023), COUNTRY COMPARISON, Available at: </w:t>
      </w:r>
      <w:hyperlink r:id="rId7" w:history="1">
        <w:r w:rsidRPr="00B42A6C">
          <w:rPr>
            <w:rStyle w:val="Hyperlink"/>
            <w:rFonts w:ascii="Arial" w:hAnsi="Arial" w:cs="Arial"/>
            <w:sz w:val="24"/>
            <w:szCs w:val="24"/>
          </w:rPr>
          <w:t>https://www.hofstede-insights.com/country-comparison/romania,tunisia/</w:t>
        </w:r>
      </w:hyperlink>
      <w:r w:rsidRPr="00B42A6C">
        <w:rPr>
          <w:rFonts w:ascii="Arial" w:hAnsi="Arial" w:cs="Arial"/>
          <w:sz w:val="24"/>
          <w:szCs w:val="24"/>
        </w:rPr>
        <w:t>, [Accessed: 06 Mar 2023]</w:t>
      </w:r>
    </w:p>
    <w:p w14:paraId="3024C167" w14:textId="016FEA14" w:rsidR="00C076C2" w:rsidRPr="00B42A6C" w:rsidRDefault="00BA4CE1" w:rsidP="00B42A6C">
      <w:pPr>
        <w:jc w:val="both"/>
        <w:rPr>
          <w:rFonts w:ascii="Arial" w:hAnsi="Arial" w:cs="Arial"/>
          <w:sz w:val="24"/>
          <w:szCs w:val="24"/>
        </w:rPr>
      </w:pPr>
      <w:r w:rsidRPr="00B42A6C">
        <w:rPr>
          <w:rFonts w:ascii="Arial" w:hAnsi="Arial" w:cs="Arial"/>
          <w:sz w:val="24"/>
          <w:szCs w:val="24"/>
        </w:rPr>
        <w:t xml:space="preserve">IslamOnline, (2023), Non-Muslims insulting Prophet Muhammad, Available at: </w:t>
      </w:r>
      <w:hyperlink r:id="rId8" w:history="1">
        <w:r w:rsidRPr="00B42A6C">
          <w:rPr>
            <w:rStyle w:val="Hyperlink"/>
            <w:rFonts w:ascii="Arial" w:hAnsi="Arial" w:cs="Arial"/>
            <w:sz w:val="24"/>
            <w:szCs w:val="24"/>
          </w:rPr>
          <w:t>https://fiqh.islamonline.net/en/non-muslims-insulting-prophet-muhammad/</w:t>
        </w:r>
      </w:hyperlink>
      <w:r w:rsidRPr="00B42A6C">
        <w:rPr>
          <w:rFonts w:ascii="Arial" w:hAnsi="Arial" w:cs="Arial"/>
          <w:sz w:val="24"/>
          <w:szCs w:val="24"/>
        </w:rPr>
        <w:t>, [Accessed: 06 Mar 2023]</w:t>
      </w:r>
    </w:p>
    <w:p w14:paraId="11E58DAF" w14:textId="3404268C" w:rsidR="00C076C2" w:rsidRPr="00B42A6C" w:rsidRDefault="00C076C2" w:rsidP="00B42A6C">
      <w:pPr>
        <w:jc w:val="both"/>
        <w:rPr>
          <w:rFonts w:ascii="Arial" w:hAnsi="Arial" w:cs="Arial"/>
          <w:sz w:val="24"/>
          <w:szCs w:val="24"/>
        </w:rPr>
      </w:pPr>
      <w:r w:rsidRPr="00B42A6C">
        <w:rPr>
          <w:rFonts w:ascii="Arial" w:hAnsi="Arial" w:cs="Arial"/>
          <w:sz w:val="24"/>
          <w:szCs w:val="24"/>
        </w:rPr>
        <w:t xml:space="preserve">Painter, S., (2020), Why Is Culture Important? Impact on People &amp; Society, Available at: </w:t>
      </w:r>
      <w:hyperlink r:id="rId9" w:history="1">
        <w:r w:rsidRPr="00B42A6C">
          <w:rPr>
            <w:rStyle w:val="Hyperlink"/>
            <w:rFonts w:ascii="Arial" w:hAnsi="Arial" w:cs="Arial"/>
            <w:sz w:val="24"/>
            <w:szCs w:val="24"/>
          </w:rPr>
          <w:t>https://family.lovetoknow.com/cultural-heritage-symbols/why-is-culture-important-impact-people-society</w:t>
        </w:r>
      </w:hyperlink>
      <w:r w:rsidRPr="00B42A6C">
        <w:rPr>
          <w:rFonts w:ascii="Arial" w:hAnsi="Arial" w:cs="Arial"/>
          <w:sz w:val="24"/>
          <w:szCs w:val="24"/>
        </w:rPr>
        <w:t>, [Accessed: 06 Mar 2023]</w:t>
      </w:r>
    </w:p>
    <w:p w14:paraId="42BDE14D" w14:textId="77777777" w:rsidR="0049343E" w:rsidRDefault="00BA4CE1">
      <w:pPr>
        <w:jc w:val="both"/>
        <w:rPr>
          <w:rFonts w:ascii="Arial" w:hAnsi="Arial" w:cs="Arial"/>
          <w:sz w:val="24"/>
          <w:szCs w:val="24"/>
        </w:rPr>
      </w:pPr>
      <w:r>
        <w:rPr>
          <w:rFonts w:ascii="Arial" w:hAnsi="Arial" w:cs="Arial"/>
          <w:sz w:val="24"/>
          <w:szCs w:val="24"/>
        </w:rPr>
        <w:t xml:space="preserve">Sistani, S.A.H., (2023), </w:t>
      </w:r>
      <w:r w:rsidRPr="00E56029">
        <w:rPr>
          <w:rFonts w:ascii="Arial" w:hAnsi="Arial" w:cs="Arial"/>
          <w:sz w:val="24"/>
          <w:szCs w:val="24"/>
        </w:rPr>
        <w:t>Work &amp; investment</w:t>
      </w:r>
      <w:r>
        <w:rPr>
          <w:rFonts w:ascii="Arial" w:hAnsi="Arial" w:cs="Arial"/>
          <w:sz w:val="24"/>
          <w:szCs w:val="24"/>
        </w:rPr>
        <w:t xml:space="preserve">, Available at: </w:t>
      </w:r>
      <w:hyperlink r:id="rId10" w:anchor="general-rules" w:history="1">
        <w:r w:rsidRPr="00F76B4A">
          <w:rPr>
            <w:rStyle w:val="Hyperlink"/>
            <w:rFonts w:ascii="Arial" w:hAnsi="Arial" w:cs="Arial"/>
            <w:sz w:val="24"/>
            <w:szCs w:val="24"/>
          </w:rPr>
          <w:t>https://www.al-islam.org/code-practice-muslims-west-sayyid-ali-hussaini-sistani/work-investment#general-rules</w:t>
        </w:r>
      </w:hyperlink>
      <w:r>
        <w:rPr>
          <w:rFonts w:ascii="Arial" w:hAnsi="Arial" w:cs="Arial"/>
          <w:sz w:val="24"/>
          <w:szCs w:val="24"/>
        </w:rPr>
        <w:t>, [Accessed: 06 Mar 2023]</w:t>
      </w:r>
    </w:p>
    <w:p w14:paraId="3D739F63" w14:textId="014B59BA" w:rsidR="00BA4CE1" w:rsidRPr="00B42A6C" w:rsidRDefault="0019151A">
      <w:pPr>
        <w:jc w:val="both"/>
        <w:rPr>
          <w:rFonts w:ascii="Arial" w:hAnsi="Arial" w:cs="Arial"/>
          <w:sz w:val="24"/>
          <w:szCs w:val="24"/>
        </w:rPr>
      </w:pPr>
      <w:r w:rsidRPr="00B42A6C">
        <w:rPr>
          <w:rFonts w:ascii="Arial" w:hAnsi="Arial" w:cs="Arial"/>
          <w:sz w:val="24"/>
          <w:szCs w:val="24"/>
        </w:rPr>
        <w:t xml:space="preserve">WorldAtlas,(2023), The Culture Of Tunisia, Available at: </w:t>
      </w:r>
      <w:hyperlink r:id="rId11" w:history="1">
        <w:r w:rsidRPr="00B42A6C">
          <w:rPr>
            <w:rStyle w:val="Hyperlink"/>
            <w:rFonts w:ascii="Arial" w:hAnsi="Arial" w:cs="Arial"/>
            <w:sz w:val="24"/>
            <w:szCs w:val="24"/>
          </w:rPr>
          <w:t>https://www.worldatlas.com/articles/the-culture-of-tunisia.html</w:t>
        </w:r>
      </w:hyperlink>
      <w:r w:rsidRPr="00B42A6C">
        <w:rPr>
          <w:rFonts w:ascii="Arial" w:hAnsi="Arial" w:cs="Arial"/>
          <w:sz w:val="24"/>
          <w:szCs w:val="24"/>
        </w:rPr>
        <w:t>, [Accessed: 06 Mar 2023]</w:t>
      </w:r>
    </w:p>
    <w:sectPr w:rsidR="00BA4CE1" w:rsidRPr="00B42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559"/>
    <w:rsid w:val="0006412E"/>
    <w:rsid w:val="0019151A"/>
    <w:rsid w:val="002868C6"/>
    <w:rsid w:val="0049343E"/>
    <w:rsid w:val="004B3301"/>
    <w:rsid w:val="004B7526"/>
    <w:rsid w:val="0055318D"/>
    <w:rsid w:val="005915DB"/>
    <w:rsid w:val="0080290B"/>
    <w:rsid w:val="00816559"/>
    <w:rsid w:val="00870AB3"/>
    <w:rsid w:val="009164EC"/>
    <w:rsid w:val="009A536C"/>
    <w:rsid w:val="00A70F96"/>
    <w:rsid w:val="00A91B68"/>
    <w:rsid w:val="00AA59F2"/>
    <w:rsid w:val="00B31A13"/>
    <w:rsid w:val="00B42A6C"/>
    <w:rsid w:val="00B80518"/>
    <w:rsid w:val="00BA4CE1"/>
    <w:rsid w:val="00C076C2"/>
    <w:rsid w:val="00C479E5"/>
    <w:rsid w:val="00CC2FE0"/>
    <w:rsid w:val="00E42E16"/>
    <w:rsid w:val="00E56029"/>
    <w:rsid w:val="00E74B56"/>
    <w:rsid w:val="00EA2E79"/>
    <w:rsid w:val="00F07BDD"/>
    <w:rsid w:val="00F53FEE"/>
    <w:rsid w:val="00FF1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8015E"/>
  <w15:chartTrackingRefBased/>
  <w15:docId w15:val="{3BBFDEEE-88FA-4915-92D4-B036F97D5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F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76C2"/>
    <w:rPr>
      <w:color w:val="0563C1" w:themeColor="hyperlink"/>
      <w:u w:val="single"/>
    </w:rPr>
  </w:style>
  <w:style w:type="character" w:styleId="UnresolvedMention">
    <w:name w:val="Unresolved Mention"/>
    <w:basedOn w:val="DefaultParagraphFont"/>
    <w:uiPriority w:val="99"/>
    <w:semiHidden/>
    <w:unhideWhenUsed/>
    <w:rsid w:val="00C076C2"/>
    <w:rPr>
      <w:color w:val="605E5C"/>
      <w:shd w:val="clear" w:color="auto" w:fill="E1DFDD"/>
    </w:rPr>
  </w:style>
  <w:style w:type="table" w:styleId="TableGrid">
    <w:name w:val="Table Grid"/>
    <w:basedOn w:val="TableNormal"/>
    <w:uiPriority w:val="39"/>
    <w:rsid w:val="004B33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qh.islamonline.net/en/non-muslims-insulting-prophet-muhammad/"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hofstede-insights.com/country-comparison/romania,tunisia/"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culturalatlas.sbs.com.au/romanian-culture/romanian-culture-core-concepts" TargetMode="External"/><Relationship Id="rId11" Type="http://schemas.openxmlformats.org/officeDocument/2006/relationships/hyperlink" Target="https://www.worldatlas.com/articles/the-culture-of-tunisia.html" TargetMode="External"/><Relationship Id="rId5" Type="http://schemas.openxmlformats.org/officeDocument/2006/relationships/hyperlink" Target="https://www.edarabia.com/tunisia/public-holidays/" TargetMode="External"/><Relationship Id="rId10" Type="http://schemas.openxmlformats.org/officeDocument/2006/relationships/hyperlink" Target="https://www.al-islam.org/code-practice-muslims-west-sayyid-ali-hussaini-sistani/work-investment" TargetMode="External"/><Relationship Id="rId4" Type="http://schemas.openxmlformats.org/officeDocument/2006/relationships/hyperlink" Target="https://www.uncover-romania.com/attractions/history-culture/landmarks/alba-iulia-citadel/" TargetMode="External"/><Relationship Id="rId9" Type="http://schemas.openxmlformats.org/officeDocument/2006/relationships/hyperlink" Target="https://family.lovetoknow.com/cultural-heritage-symbols/why-is-culture-important-impact-people-soc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550</TotalTime>
  <Pages>1</Pages>
  <Words>1786</Words>
  <Characters>10185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Lezaar (2117385)</dc:creator>
  <cp:keywords/>
  <dc:description/>
  <cp:lastModifiedBy>Monica Lezaar (2117385)</cp:lastModifiedBy>
  <cp:revision>13</cp:revision>
  <dcterms:created xsi:type="dcterms:W3CDTF">2023-03-04T21:29:00Z</dcterms:created>
  <dcterms:modified xsi:type="dcterms:W3CDTF">2023-03-09T11:58:00Z</dcterms:modified>
</cp:coreProperties>
</file>