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AF3AB2" w14:textId="1271C1D5" w:rsidR="00B151A8" w:rsidRDefault="00684399" w:rsidP="00684399">
      <w:pPr>
        <w:spacing w:line="360" w:lineRule="auto"/>
        <w:jc w:val="center"/>
        <w:rPr>
          <w:rFonts w:ascii="Times New Roman" w:hAnsi="Times New Roman" w:cs="Times New Roman"/>
          <w:b/>
          <w:bCs/>
          <w:sz w:val="36"/>
          <w:szCs w:val="36"/>
        </w:rPr>
      </w:pPr>
      <w:r w:rsidRPr="00684399">
        <w:rPr>
          <w:rFonts w:ascii="Times New Roman" w:hAnsi="Times New Roman" w:cs="Times New Roman"/>
          <w:b/>
          <w:bCs/>
          <w:sz w:val="36"/>
          <w:szCs w:val="36"/>
        </w:rPr>
        <w:t>Financial Management for the Hotel Industry</w:t>
      </w:r>
    </w:p>
    <w:p w14:paraId="14EC3E8D" w14:textId="0D520BDA" w:rsidR="00684399" w:rsidRDefault="00684399" w:rsidP="00684399">
      <w:pPr>
        <w:spacing w:line="360" w:lineRule="auto"/>
        <w:jc w:val="center"/>
        <w:rPr>
          <w:rFonts w:ascii="Times New Roman" w:hAnsi="Times New Roman" w:cs="Times New Roman"/>
          <w:b/>
          <w:bCs/>
          <w:sz w:val="36"/>
          <w:szCs w:val="36"/>
        </w:rPr>
      </w:pPr>
      <w:r w:rsidRPr="00684399">
        <w:rPr>
          <w:rFonts w:ascii="Times New Roman" w:hAnsi="Times New Roman" w:cs="Times New Roman"/>
          <w:b/>
          <w:bCs/>
          <w:sz w:val="36"/>
          <w:szCs w:val="36"/>
        </w:rPr>
        <w:t>BMIH5007</w:t>
      </w:r>
    </w:p>
    <w:p w14:paraId="3C5FBBEB" w14:textId="77777777" w:rsidR="00684399" w:rsidRDefault="00684399" w:rsidP="00684399">
      <w:pPr>
        <w:spacing w:line="360" w:lineRule="auto"/>
        <w:jc w:val="center"/>
        <w:rPr>
          <w:rFonts w:ascii="Times New Roman" w:hAnsi="Times New Roman" w:cs="Times New Roman"/>
          <w:b/>
          <w:bCs/>
          <w:sz w:val="36"/>
          <w:szCs w:val="36"/>
        </w:rPr>
      </w:pPr>
    </w:p>
    <w:p w14:paraId="37BCE41E" w14:textId="04DB5E4D" w:rsidR="00684399" w:rsidRDefault="00684399" w:rsidP="00684399">
      <w:pPr>
        <w:spacing w:line="360" w:lineRule="auto"/>
        <w:jc w:val="center"/>
        <w:rPr>
          <w:rFonts w:ascii="Times New Roman" w:hAnsi="Times New Roman" w:cs="Times New Roman"/>
          <w:sz w:val="24"/>
          <w:szCs w:val="24"/>
        </w:rPr>
      </w:pPr>
      <w:r w:rsidRPr="00684399">
        <w:rPr>
          <w:rFonts w:ascii="Times New Roman" w:hAnsi="Times New Roman" w:cs="Times New Roman"/>
          <w:sz w:val="24"/>
          <w:szCs w:val="24"/>
        </w:rPr>
        <w:t>Business Report - Comparison of Two Hospitality Organisations</w:t>
      </w:r>
    </w:p>
    <w:p w14:paraId="4707646E" w14:textId="77777777" w:rsidR="00684399" w:rsidRDefault="00684399" w:rsidP="00684399">
      <w:pPr>
        <w:spacing w:line="360" w:lineRule="auto"/>
        <w:jc w:val="center"/>
        <w:rPr>
          <w:rFonts w:ascii="Times New Roman" w:hAnsi="Times New Roman" w:cs="Times New Roman"/>
          <w:sz w:val="24"/>
          <w:szCs w:val="24"/>
        </w:rPr>
      </w:pPr>
    </w:p>
    <w:p w14:paraId="2294CBDB" w14:textId="77777777" w:rsidR="00684399" w:rsidRDefault="00684399" w:rsidP="00684399">
      <w:pPr>
        <w:spacing w:line="360" w:lineRule="auto"/>
        <w:jc w:val="center"/>
        <w:rPr>
          <w:rFonts w:ascii="Times New Roman" w:hAnsi="Times New Roman" w:cs="Times New Roman"/>
          <w:sz w:val="24"/>
          <w:szCs w:val="24"/>
        </w:rPr>
      </w:pPr>
    </w:p>
    <w:p w14:paraId="36D63318" w14:textId="5BA43E8B" w:rsidR="00684399" w:rsidRDefault="00684399" w:rsidP="00684399">
      <w:pPr>
        <w:spacing w:line="360" w:lineRule="auto"/>
        <w:jc w:val="center"/>
        <w:rPr>
          <w:rFonts w:ascii="Times New Roman" w:hAnsi="Times New Roman" w:cs="Times New Roman"/>
          <w:sz w:val="24"/>
          <w:szCs w:val="24"/>
        </w:rPr>
      </w:pPr>
      <w:r>
        <w:rPr>
          <w:rFonts w:ascii="Times New Roman" w:hAnsi="Times New Roman" w:cs="Times New Roman"/>
          <w:sz w:val="24"/>
          <w:szCs w:val="24"/>
        </w:rPr>
        <w:t>Lecturer:</w:t>
      </w:r>
      <w:r w:rsidR="0092119E">
        <w:rPr>
          <w:rFonts w:ascii="Times New Roman" w:hAnsi="Times New Roman" w:cs="Times New Roman"/>
          <w:sz w:val="24"/>
          <w:szCs w:val="24"/>
        </w:rPr>
        <w:t xml:space="preserve"> Tristan Hawkins</w:t>
      </w:r>
    </w:p>
    <w:p w14:paraId="124A02BD" w14:textId="71D9AE14" w:rsidR="00684399" w:rsidRDefault="00684399" w:rsidP="00684399">
      <w:pPr>
        <w:spacing w:line="360" w:lineRule="auto"/>
        <w:jc w:val="center"/>
        <w:rPr>
          <w:rFonts w:ascii="Times New Roman" w:hAnsi="Times New Roman" w:cs="Times New Roman"/>
          <w:sz w:val="24"/>
          <w:szCs w:val="24"/>
        </w:rPr>
      </w:pPr>
      <w:r>
        <w:rPr>
          <w:rFonts w:ascii="Times New Roman" w:hAnsi="Times New Roman" w:cs="Times New Roman"/>
          <w:sz w:val="24"/>
          <w:szCs w:val="24"/>
        </w:rPr>
        <w:t>Student name:</w:t>
      </w:r>
      <w:r w:rsidR="0092119E">
        <w:rPr>
          <w:rFonts w:ascii="Times New Roman" w:hAnsi="Times New Roman" w:cs="Times New Roman"/>
          <w:sz w:val="24"/>
          <w:szCs w:val="24"/>
        </w:rPr>
        <w:t xml:space="preserve"> Andrei Alexandru Munteanu</w:t>
      </w:r>
    </w:p>
    <w:p w14:paraId="49A6E6B4" w14:textId="4B3F3801" w:rsidR="00684399" w:rsidRDefault="00684399" w:rsidP="00684399">
      <w:pPr>
        <w:spacing w:line="360" w:lineRule="auto"/>
        <w:jc w:val="center"/>
        <w:rPr>
          <w:rFonts w:ascii="Times New Roman" w:hAnsi="Times New Roman" w:cs="Times New Roman"/>
          <w:sz w:val="24"/>
          <w:szCs w:val="24"/>
        </w:rPr>
      </w:pPr>
      <w:r>
        <w:rPr>
          <w:rFonts w:ascii="Times New Roman" w:hAnsi="Times New Roman" w:cs="Times New Roman"/>
          <w:sz w:val="24"/>
          <w:szCs w:val="24"/>
        </w:rPr>
        <w:t>Student id:</w:t>
      </w:r>
      <w:r w:rsidR="0092119E">
        <w:rPr>
          <w:rFonts w:ascii="Times New Roman" w:hAnsi="Times New Roman" w:cs="Times New Roman"/>
          <w:sz w:val="24"/>
          <w:szCs w:val="24"/>
        </w:rPr>
        <w:t xml:space="preserve"> </w:t>
      </w:r>
      <w:r w:rsidR="00AC15D6">
        <w:rPr>
          <w:rFonts w:ascii="Times New Roman" w:hAnsi="Times New Roman" w:cs="Times New Roman"/>
          <w:sz w:val="24"/>
          <w:szCs w:val="24"/>
        </w:rPr>
        <w:t>2127116</w:t>
      </w:r>
    </w:p>
    <w:p w14:paraId="246379C6" w14:textId="4C8EDD70" w:rsidR="00684399" w:rsidRDefault="00684399" w:rsidP="00684399">
      <w:pPr>
        <w:spacing w:line="360" w:lineRule="auto"/>
        <w:jc w:val="center"/>
        <w:rPr>
          <w:rFonts w:ascii="Times New Roman" w:hAnsi="Times New Roman" w:cs="Times New Roman"/>
          <w:sz w:val="24"/>
          <w:szCs w:val="24"/>
        </w:rPr>
      </w:pPr>
      <w:r>
        <w:rPr>
          <w:rFonts w:ascii="Times New Roman" w:hAnsi="Times New Roman" w:cs="Times New Roman"/>
          <w:sz w:val="24"/>
          <w:szCs w:val="24"/>
        </w:rPr>
        <w:t>Word count:</w:t>
      </w:r>
      <w:r w:rsidR="00381888">
        <w:rPr>
          <w:rFonts w:ascii="Times New Roman" w:hAnsi="Times New Roman" w:cs="Times New Roman"/>
          <w:sz w:val="24"/>
          <w:szCs w:val="24"/>
        </w:rPr>
        <w:t xml:space="preserve"> 2169</w:t>
      </w:r>
    </w:p>
    <w:p w14:paraId="4723BD25" w14:textId="77777777" w:rsidR="008269A6" w:rsidRDefault="008269A6" w:rsidP="00684399">
      <w:pPr>
        <w:spacing w:line="360" w:lineRule="auto"/>
        <w:jc w:val="center"/>
        <w:rPr>
          <w:rFonts w:ascii="Times New Roman" w:hAnsi="Times New Roman" w:cs="Times New Roman"/>
          <w:sz w:val="24"/>
          <w:szCs w:val="24"/>
        </w:rPr>
      </w:pPr>
    </w:p>
    <w:p w14:paraId="6CB8ADB0" w14:textId="77777777" w:rsidR="008269A6" w:rsidRDefault="008269A6" w:rsidP="00684399">
      <w:pPr>
        <w:spacing w:line="360" w:lineRule="auto"/>
        <w:jc w:val="center"/>
        <w:rPr>
          <w:rFonts w:ascii="Times New Roman" w:hAnsi="Times New Roman" w:cs="Times New Roman"/>
          <w:sz w:val="24"/>
          <w:szCs w:val="24"/>
        </w:rPr>
      </w:pPr>
    </w:p>
    <w:p w14:paraId="15C3C993" w14:textId="77777777" w:rsidR="008269A6" w:rsidRDefault="008269A6" w:rsidP="00684399">
      <w:pPr>
        <w:spacing w:line="360" w:lineRule="auto"/>
        <w:jc w:val="center"/>
        <w:rPr>
          <w:rFonts w:ascii="Times New Roman" w:hAnsi="Times New Roman" w:cs="Times New Roman"/>
          <w:sz w:val="24"/>
          <w:szCs w:val="24"/>
        </w:rPr>
      </w:pPr>
    </w:p>
    <w:p w14:paraId="36D0D48F" w14:textId="77777777" w:rsidR="008269A6" w:rsidRDefault="008269A6" w:rsidP="00684399">
      <w:pPr>
        <w:spacing w:line="360" w:lineRule="auto"/>
        <w:jc w:val="center"/>
        <w:rPr>
          <w:rFonts w:ascii="Times New Roman" w:hAnsi="Times New Roman" w:cs="Times New Roman"/>
          <w:sz w:val="24"/>
          <w:szCs w:val="24"/>
        </w:rPr>
      </w:pPr>
    </w:p>
    <w:p w14:paraId="6E3C0638" w14:textId="77777777" w:rsidR="008269A6" w:rsidRDefault="008269A6" w:rsidP="00684399">
      <w:pPr>
        <w:spacing w:line="360" w:lineRule="auto"/>
        <w:jc w:val="center"/>
        <w:rPr>
          <w:rFonts w:ascii="Times New Roman" w:hAnsi="Times New Roman" w:cs="Times New Roman"/>
          <w:sz w:val="24"/>
          <w:szCs w:val="24"/>
        </w:rPr>
      </w:pPr>
    </w:p>
    <w:p w14:paraId="72F25D32" w14:textId="77777777" w:rsidR="008269A6" w:rsidRDefault="008269A6" w:rsidP="00684399">
      <w:pPr>
        <w:spacing w:line="360" w:lineRule="auto"/>
        <w:jc w:val="center"/>
        <w:rPr>
          <w:rFonts w:ascii="Times New Roman" w:hAnsi="Times New Roman" w:cs="Times New Roman"/>
          <w:sz w:val="24"/>
          <w:szCs w:val="24"/>
        </w:rPr>
      </w:pPr>
    </w:p>
    <w:p w14:paraId="0ED2CBDC" w14:textId="77777777" w:rsidR="008269A6" w:rsidRDefault="008269A6" w:rsidP="00684399">
      <w:pPr>
        <w:spacing w:line="360" w:lineRule="auto"/>
        <w:jc w:val="center"/>
        <w:rPr>
          <w:rFonts w:ascii="Times New Roman" w:hAnsi="Times New Roman" w:cs="Times New Roman"/>
          <w:sz w:val="24"/>
          <w:szCs w:val="24"/>
        </w:rPr>
      </w:pPr>
    </w:p>
    <w:p w14:paraId="7D021F5E" w14:textId="77777777" w:rsidR="008269A6" w:rsidRDefault="008269A6" w:rsidP="00684399">
      <w:pPr>
        <w:spacing w:line="360" w:lineRule="auto"/>
        <w:jc w:val="center"/>
        <w:rPr>
          <w:rFonts w:ascii="Times New Roman" w:hAnsi="Times New Roman" w:cs="Times New Roman"/>
          <w:sz w:val="24"/>
          <w:szCs w:val="24"/>
        </w:rPr>
      </w:pPr>
    </w:p>
    <w:p w14:paraId="4F7B1D9F" w14:textId="77777777" w:rsidR="008269A6" w:rsidRDefault="008269A6" w:rsidP="00684399">
      <w:pPr>
        <w:spacing w:line="360" w:lineRule="auto"/>
        <w:jc w:val="center"/>
        <w:rPr>
          <w:rFonts w:ascii="Times New Roman" w:hAnsi="Times New Roman" w:cs="Times New Roman"/>
          <w:sz w:val="24"/>
          <w:szCs w:val="24"/>
        </w:rPr>
      </w:pPr>
    </w:p>
    <w:p w14:paraId="5709B132" w14:textId="77777777" w:rsidR="008269A6" w:rsidRDefault="008269A6" w:rsidP="00684399">
      <w:pPr>
        <w:spacing w:line="360" w:lineRule="auto"/>
        <w:jc w:val="center"/>
        <w:rPr>
          <w:rFonts w:ascii="Times New Roman" w:hAnsi="Times New Roman" w:cs="Times New Roman"/>
          <w:sz w:val="24"/>
          <w:szCs w:val="24"/>
        </w:rPr>
      </w:pPr>
    </w:p>
    <w:p w14:paraId="0553B752" w14:textId="77777777" w:rsidR="008269A6" w:rsidRDefault="008269A6" w:rsidP="00684399">
      <w:pPr>
        <w:spacing w:line="360" w:lineRule="auto"/>
        <w:jc w:val="center"/>
        <w:rPr>
          <w:rFonts w:ascii="Times New Roman" w:hAnsi="Times New Roman" w:cs="Times New Roman"/>
          <w:sz w:val="24"/>
          <w:szCs w:val="24"/>
        </w:rPr>
      </w:pPr>
    </w:p>
    <w:p w14:paraId="301E2866" w14:textId="77777777" w:rsidR="008269A6" w:rsidRDefault="008269A6" w:rsidP="00684399">
      <w:pPr>
        <w:spacing w:line="360" w:lineRule="auto"/>
        <w:jc w:val="center"/>
        <w:rPr>
          <w:rFonts w:ascii="Times New Roman" w:hAnsi="Times New Roman" w:cs="Times New Roman"/>
          <w:sz w:val="24"/>
          <w:szCs w:val="24"/>
        </w:rPr>
      </w:pPr>
    </w:p>
    <w:p w14:paraId="4EAB150D" w14:textId="77777777" w:rsidR="00684399" w:rsidRDefault="00684399" w:rsidP="008269A6">
      <w:pPr>
        <w:rPr>
          <w:rFonts w:ascii="Times New Roman" w:hAnsi="Times New Roman" w:cs="Times New Roman"/>
          <w:sz w:val="24"/>
          <w:szCs w:val="24"/>
        </w:rPr>
      </w:pPr>
    </w:p>
    <w:p w14:paraId="629169DE" w14:textId="07ECF9D8" w:rsidR="008269A6" w:rsidRPr="00381888" w:rsidRDefault="008269A6" w:rsidP="008269A6">
      <w:pPr>
        <w:pStyle w:val="ListParagraph"/>
        <w:numPr>
          <w:ilvl w:val="0"/>
          <w:numId w:val="2"/>
        </w:numPr>
        <w:rPr>
          <w:rFonts w:ascii="Times New Roman" w:hAnsi="Times New Roman" w:cs="Times New Roman"/>
          <w:b/>
          <w:bCs/>
          <w:sz w:val="24"/>
          <w:szCs w:val="24"/>
        </w:rPr>
      </w:pPr>
      <w:r w:rsidRPr="00381888">
        <w:rPr>
          <w:rFonts w:ascii="Times New Roman" w:hAnsi="Times New Roman" w:cs="Times New Roman"/>
          <w:b/>
          <w:bCs/>
          <w:sz w:val="24"/>
          <w:szCs w:val="24"/>
        </w:rPr>
        <w:lastRenderedPageBreak/>
        <w:t>Executive summary</w:t>
      </w:r>
    </w:p>
    <w:p w14:paraId="253A3C4E" w14:textId="77777777" w:rsidR="008269A6" w:rsidRPr="00381888" w:rsidRDefault="008269A6" w:rsidP="006D4785">
      <w:pPr>
        <w:spacing w:line="360" w:lineRule="auto"/>
        <w:jc w:val="both"/>
        <w:rPr>
          <w:rFonts w:ascii="Times New Roman" w:hAnsi="Times New Roman" w:cs="Times New Roman"/>
          <w:sz w:val="24"/>
          <w:szCs w:val="24"/>
        </w:rPr>
      </w:pPr>
    </w:p>
    <w:p w14:paraId="22D6B0E1" w14:textId="6B74E756" w:rsidR="008269A6" w:rsidRPr="00381888" w:rsidRDefault="006D4785" w:rsidP="006D4785">
      <w:pPr>
        <w:spacing w:line="360" w:lineRule="auto"/>
        <w:jc w:val="both"/>
        <w:rPr>
          <w:rFonts w:ascii="Times New Roman" w:hAnsi="Times New Roman" w:cs="Times New Roman"/>
          <w:sz w:val="24"/>
          <w:szCs w:val="24"/>
        </w:rPr>
      </w:pPr>
      <w:r w:rsidRPr="00381888">
        <w:rPr>
          <w:rFonts w:ascii="Times New Roman" w:hAnsi="Times New Roman" w:cs="Times New Roman"/>
          <w:sz w:val="24"/>
          <w:szCs w:val="24"/>
        </w:rPr>
        <w:t>This report  contrasts two hospitality industry leader, Mandarin Oriental Hotel Group and Premier Inn, based on their financial performance, market positioning, growth potential, and dedication to Corporate Social Responsibility. The 50-year-old luxury hotel operator Mandarin Oriental projected 43% revenue increase in 2022, while having trouble turning a profit due to inefficient operations. Premier Inn, the largest budget hotel brand in the UK, bounced back strongly in 2022, displaying resilience and operational efficiency with considerable improvements in revenue and occupancy. Both Mandarin Oriental, which specialises in luxurious items for travellers, and Premier Inn, which caters to budget-conscious travellers, run into difficulties in converting revenue increases into operational profitability. In summary, Premier Inn must build on its national success to expand internationally, whereas Mandarin Oriental should prioritise operational profitability with no compromises on luxury.</w:t>
      </w:r>
    </w:p>
    <w:p w14:paraId="0D08B3FA" w14:textId="77777777" w:rsidR="008269A6" w:rsidRPr="00381888" w:rsidRDefault="008269A6" w:rsidP="008269A6">
      <w:pPr>
        <w:rPr>
          <w:rFonts w:ascii="Times New Roman" w:hAnsi="Times New Roman" w:cs="Times New Roman"/>
          <w:b/>
          <w:bCs/>
          <w:sz w:val="24"/>
          <w:szCs w:val="24"/>
        </w:rPr>
      </w:pPr>
    </w:p>
    <w:p w14:paraId="26A25E97" w14:textId="77777777" w:rsidR="008269A6" w:rsidRDefault="008269A6" w:rsidP="008269A6">
      <w:pPr>
        <w:rPr>
          <w:rFonts w:ascii="Times New Roman" w:hAnsi="Times New Roman" w:cs="Times New Roman"/>
          <w:b/>
          <w:bCs/>
          <w:sz w:val="24"/>
          <w:szCs w:val="24"/>
        </w:rPr>
      </w:pPr>
    </w:p>
    <w:p w14:paraId="0E3D0A0D" w14:textId="77777777" w:rsidR="008269A6" w:rsidRDefault="008269A6" w:rsidP="008269A6">
      <w:pPr>
        <w:rPr>
          <w:rFonts w:ascii="Times New Roman" w:hAnsi="Times New Roman" w:cs="Times New Roman"/>
          <w:b/>
          <w:bCs/>
          <w:sz w:val="24"/>
          <w:szCs w:val="24"/>
        </w:rPr>
      </w:pPr>
    </w:p>
    <w:p w14:paraId="520E8A8A" w14:textId="77777777" w:rsidR="008269A6" w:rsidRDefault="008269A6" w:rsidP="008269A6">
      <w:pPr>
        <w:rPr>
          <w:rFonts w:ascii="Times New Roman" w:hAnsi="Times New Roman" w:cs="Times New Roman"/>
          <w:b/>
          <w:bCs/>
          <w:sz w:val="24"/>
          <w:szCs w:val="24"/>
        </w:rPr>
      </w:pPr>
    </w:p>
    <w:p w14:paraId="13821B6B" w14:textId="77777777" w:rsidR="008269A6" w:rsidRDefault="008269A6" w:rsidP="008269A6">
      <w:pPr>
        <w:rPr>
          <w:rFonts w:ascii="Times New Roman" w:hAnsi="Times New Roman" w:cs="Times New Roman"/>
          <w:b/>
          <w:bCs/>
          <w:sz w:val="24"/>
          <w:szCs w:val="24"/>
        </w:rPr>
      </w:pPr>
    </w:p>
    <w:p w14:paraId="4070FA00" w14:textId="77777777" w:rsidR="008269A6" w:rsidRDefault="008269A6" w:rsidP="008269A6">
      <w:pPr>
        <w:rPr>
          <w:rFonts w:ascii="Times New Roman" w:hAnsi="Times New Roman" w:cs="Times New Roman"/>
          <w:b/>
          <w:bCs/>
          <w:sz w:val="24"/>
          <w:szCs w:val="24"/>
        </w:rPr>
      </w:pPr>
    </w:p>
    <w:p w14:paraId="5C0F8E5D" w14:textId="77777777" w:rsidR="008269A6" w:rsidRDefault="008269A6" w:rsidP="008269A6">
      <w:pPr>
        <w:rPr>
          <w:rFonts w:ascii="Times New Roman" w:hAnsi="Times New Roman" w:cs="Times New Roman"/>
          <w:b/>
          <w:bCs/>
          <w:sz w:val="24"/>
          <w:szCs w:val="24"/>
        </w:rPr>
      </w:pPr>
    </w:p>
    <w:p w14:paraId="26828F1D" w14:textId="77777777" w:rsidR="008269A6" w:rsidRDefault="008269A6" w:rsidP="008269A6">
      <w:pPr>
        <w:rPr>
          <w:rFonts w:ascii="Times New Roman" w:hAnsi="Times New Roman" w:cs="Times New Roman"/>
          <w:b/>
          <w:bCs/>
          <w:sz w:val="24"/>
          <w:szCs w:val="24"/>
        </w:rPr>
      </w:pPr>
    </w:p>
    <w:p w14:paraId="4CF5DB67" w14:textId="77777777" w:rsidR="008269A6" w:rsidRDefault="008269A6" w:rsidP="008269A6">
      <w:pPr>
        <w:rPr>
          <w:rFonts w:ascii="Times New Roman" w:hAnsi="Times New Roman" w:cs="Times New Roman"/>
          <w:b/>
          <w:bCs/>
          <w:sz w:val="24"/>
          <w:szCs w:val="24"/>
        </w:rPr>
      </w:pPr>
    </w:p>
    <w:p w14:paraId="7CBFE413" w14:textId="77777777" w:rsidR="008269A6" w:rsidRDefault="008269A6" w:rsidP="008269A6">
      <w:pPr>
        <w:rPr>
          <w:rFonts w:ascii="Times New Roman" w:hAnsi="Times New Roman" w:cs="Times New Roman"/>
          <w:b/>
          <w:bCs/>
          <w:sz w:val="24"/>
          <w:szCs w:val="24"/>
        </w:rPr>
      </w:pPr>
    </w:p>
    <w:p w14:paraId="044033F9" w14:textId="77777777" w:rsidR="008269A6" w:rsidRDefault="008269A6" w:rsidP="008269A6">
      <w:pPr>
        <w:rPr>
          <w:rFonts w:ascii="Times New Roman" w:hAnsi="Times New Roman" w:cs="Times New Roman"/>
          <w:b/>
          <w:bCs/>
          <w:sz w:val="24"/>
          <w:szCs w:val="24"/>
        </w:rPr>
      </w:pPr>
    </w:p>
    <w:p w14:paraId="31FC6313" w14:textId="77777777" w:rsidR="008269A6" w:rsidRDefault="008269A6" w:rsidP="008269A6">
      <w:pPr>
        <w:rPr>
          <w:rFonts w:ascii="Times New Roman" w:hAnsi="Times New Roman" w:cs="Times New Roman"/>
          <w:b/>
          <w:bCs/>
          <w:sz w:val="24"/>
          <w:szCs w:val="24"/>
        </w:rPr>
      </w:pPr>
    </w:p>
    <w:p w14:paraId="346D1C80" w14:textId="77777777" w:rsidR="008269A6" w:rsidRDefault="008269A6" w:rsidP="008269A6">
      <w:pPr>
        <w:rPr>
          <w:rFonts w:ascii="Times New Roman" w:hAnsi="Times New Roman" w:cs="Times New Roman"/>
          <w:b/>
          <w:bCs/>
          <w:sz w:val="24"/>
          <w:szCs w:val="24"/>
        </w:rPr>
      </w:pPr>
    </w:p>
    <w:p w14:paraId="5018F83D" w14:textId="77777777" w:rsidR="008269A6" w:rsidRDefault="008269A6" w:rsidP="008269A6">
      <w:pPr>
        <w:rPr>
          <w:rFonts w:ascii="Times New Roman" w:hAnsi="Times New Roman" w:cs="Times New Roman"/>
          <w:b/>
          <w:bCs/>
          <w:sz w:val="24"/>
          <w:szCs w:val="24"/>
        </w:rPr>
      </w:pPr>
    </w:p>
    <w:p w14:paraId="0ED5C22B" w14:textId="77777777" w:rsidR="008269A6" w:rsidRDefault="008269A6" w:rsidP="008269A6">
      <w:pPr>
        <w:rPr>
          <w:rFonts w:ascii="Times New Roman" w:hAnsi="Times New Roman" w:cs="Times New Roman"/>
          <w:b/>
          <w:bCs/>
          <w:sz w:val="24"/>
          <w:szCs w:val="24"/>
        </w:rPr>
      </w:pPr>
    </w:p>
    <w:p w14:paraId="7E94DC9A" w14:textId="77777777" w:rsidR="008269A6" w:rsidRDefault="008269A6" w:rsidP="008269A6">
      <w:pPr>
        <w:rPr>
          <w:rFonts w:ascii="Times New Roman" w:hAnsi="Times New Roman" w:cs="Times New Roman"/>
          <w:b/>
          <w:bCs/>
          <w:sz w:val="24"/>
          <w:szCs w:val="24"/>
        </w:rPr>
      </w:pPr>
    </w:p>
    <w:p w14:paraId="13F3B35A" w14:textId="77777777" w:rsidR="008269A6" w:rsidRDefault="008269A6" w:rsidP="008269A6">
      <w:pPr>
        <w:rPr>
          <w:rFonts w:ascii="Times New Roman" w:hAnsi="Times New Roman" w:cs="Times New Roman"/>
          <w:b/>
          <w:bCs/>
          <w:sz w:val="24"/>
          <w:szCs w:val="24"/>
        </w:rPr>
      </w:pPr>
    </w:p>
    <w:p w14:paraId="7A325946" w14:textId="77777777" w:rsidR="008269A6" w:rsidRDefault="008269A6" w:rsidP="008269A6">
      <w:pPr>
        <w:rPr>
          <w:rFonts w:ascii="Times New Roman" w:hAnsi="Times New Roman" w:cs="Times New Roman"/>
          <w:b/>
          <w:bCs/>
          <w:sz w:val="24"/>
          <w:szCs w:val="24"/>
        </w:rPr>
      </w:pPr>
    </w:p>
    <w:p w14:paraId="70CC4160" w14:textId="77777777" w:rsidR="008269A6" w:rsidRDefault="008269A6" w:rsidP="008269A6">
      <w:pPr>
        <w:rPr>
          <w:rFonts w:ascii="Times New Roman" w:hAnsi="Times New Roman" w:cs="Times New Roman"/>
          <w:b/>
          <w:bCs/>
          <w:sz w:val="24"/>
          <w:szCs w:val="24"/>
        </w:rPr>
      </w:pPr>
    </w:p>
    <w:p w14:paraId="5E8FA257" w14:textId="77777777" w:rsidR="008269A6" w:rsidRDefault="008269A6" w:rsidP="008269A6">
      <w:pPr>
        <w:rPr>
          <w:rFonts w:ascii="Times New Roman" w:hAnsi="Times New Roman" w:cs="Times New Roman"/>
          <w:b/>
          <w:bCs/>
          <w:sz w:val="24"/>
          <w:szCs w:val="24"/>
        </w:rPr>
      </w:pPr>
    </w:p>
    <w:sdt>
      <w:sdtPr>
        <w:rPr>
          <w:rFonts w:ascii="Times New Roman" w:eastAsiaTheme="minorHAnsi" w:hAnsi="Times New Roman" w:cs="Times New Roman"/>
          <w:color w:val="auto"/>
          <w:kern w:val="2"/>
          <w:sz w:val="22"/>
          <w:szCs w:val="22"/>
          <w:lang w:val="en-GB"/>
          <w14:ligatures w14:val="standardContextual"/>
        </w:rPr>
        <w:id w:val="2073385017"/>
        <w:docPartObj>
          <w:docPartGallery w:val="Table of Contents"/>
          <w:docPartUnique/>
        </w:docPartObj>
      </w:sdtPr>
      <w:sdtEndPr>
        <w:rPr>
          <w:rFonts w:asciiTheme="minorHAnsi" w:hAnsiTheme="minorHAnsi" w:cstheme="minorBidi"/>
        </w:rPr>
      </w:sdtEndPr>
      <w:sdtContent>
        <w:p w14:paraId="23C8D599" w14:textId="47590969" w:rsidR="008269A6" w:rsidRDefault="008269A6">
          <w:pPr>
            <w:pStyle w:val="TOCHeading"/>
            <w:rPr>
              <w:rFonts w:ascii="Times New Roman" w:hAnsi="Times New Roman" w:cs="Times New Roman"/>
            </w:rPr>
          </w:pPr>
          <w:r w:rsidRPr="008269A6">
            <w:rPr>
              <w:rFonts w:ascii="Times New Roman" w:hAnsi="Times New Roman" w:cs="Times New Roman"/>
            </w:rPr>
            <w:t>Table of Contents</w:t>
          </w:r>
        </w:p>
        <w:p w14:paraId="47AAB088" w14:textId="77777777" w:rsidR="008269A6" w:rsidRPr="001247F8" w:rsidRDefault="008269A6" w:rsidP="00E64B2A">
          <w:pPr>
            <w:spacing w:line="360" w:lineRule="auto"/>
            <w:rPr>
              <w:rFonts w:ascii="Times New Roman" w:hAnsi="Times New Roman" w:cs="Times New Roman"/>
              <w:sz w:val="24"/>
              <w:szCs w:val="24"/>
              <w:lang w:val="en-US"/>
            </w:rPr>
          </w:pPr>
        </w:p>
        <w:p w14:paraId="6AB707AD" w14:textId="19496A55" w:rsidR="008269A6" w:rsidRPr="001247F8" w:rsidRDefault="008269A6" w:rsidP="00E64B2A">
          <w:pPr>
            <w:pStyle w:val="TOC1"/>
            <w:numPr>
              <w:ilvl w:val="0"/>
              <w:numId w:val="3"/>
            </w:numPr>
            <w:spacing w:line="360" w:lineRule="auto"/>
            <w:jc w:val="both"/>
            <w:rPr>
              <w:rFonts w:ascii="Times New Roman" w:hAnsi="Times New Roman"/>
              <w:sz w:val="24"/>
              <w:szCs w:val="24"/>
            </w:rPr>
          </w:pPr>
          <w:r w:rsidRPr="001247F8">
            <w:rPr>
              <w:rFonts w:ascii="Times New Roman" w:hAnsi="Times New Roman"/>
              <w:sz w:val="24"/>
              <w:szCs w:val="24"/>
            </w:rPr>
            <w:t>Executive summary</w:t>
          </w:r>
          <w:r w:rsidRPr="001247F8">
            <w:rPr>
              <w:rFonts w:ascii="Times New Roman" w:hAnsi="Times New Roman"/>
              <w:sz w:val="24"/>
              <w:szCs w:val="24"/>
            </w:rPr>
            <w:ptab w:relativeTo="margin" w:alignment="right" w:leader="dot"/>
          </w:r>
          <w:r w:rsidR="006D4785">
            <w:rPr>
              <w:rFonts w:ascii="Times New Roman" w:hAnsi="Times New Roman"/>
              <w:sz w:val="24"/>
              <w:szCs w:val="24"/>
            </w:rPr>
            <w:t>2</w:t>
          </w:r>
        </w:p>
        <w:p w14:paraId="0AAE616D" w14:textId="61AFB2C2" w:rsidR="008269A6" w:rsidRPr="001247F8" w:rsidRDefault="008269A6" w:rsidP="00E64B2A">
          <w:pPr>
            <w:pStyle w:val="TOC2"/>
            <w:numPr>
              <w:ilvl w:val="0"/>
              <w:numId w:val="3"/>
            </w:numPr>
            <w:spacing w:line="360" w:lineRule="auto"/>
            <w:jc w:val="both"/>
            <w:rPr>
              <w:rFonts w:ascii="Times New Roman" w:hAnsi="Times New Roman"/>
              <w:sz w:val="24"/>
              <w:szCs w:val="24"/>
            </w:rPr>
          </w:pPr>
          <w:r w:rsidRPr="001247F8">
            <w:rPr>
              <w:rFonts w:ascii="Times New Roman" w:hAnsi="Times New Roman"/>
              <w:sz w:val="24"/>
              <w:szCs w:val="24"/>
            </w:rPr>
            <w:t>Introduction</w:t>
          </w:r>
          <w:r w:rsidRPr="001247F8">
            <w:rPr>
              <w:rFonts w:ascii="Times New Roman" w:hAnsi="Times New Roman"/>
              <w:sz w:val="24"/>
              <w:szCs w:val="24"/>
            </w:rPr>
            <w:ptab w:relativeTo="margin" w:alignment="right" w:leader="dot"/>
          </w:r>
          <w:r w:rsidR="006D4785">
            <w:rPr>
              <w:rFonts w:ascii="Times New Roman" w:hAnsi="Times New Roman"/>
              <w:sz w:val="24"/>
              <w:szCs w:val="24"/>
            </w:rPr>
            <w:t>4</w:t>
          </w:r>
        </w:p>
        <w:p w14:paraId="5EDC4373" w14:textId="6C649451" w:rsidR="008269A6" w:rsidRPr="001247F8" w:rsidRDefault="003F6CBD" w:rsidP="00E64B2A">
          <w:pPr>
            <w:pStyle w:val="TOC3"/>
            <w:numPr>
              <w:ilvl w:val="0"/>
              <w:numId w:val="3"/>
            </w:numPr>
            <w:spacing w:line="360" w:lineRule="auto"/>
            <w:jc w:val="both"/>
            <w:rPr>
              <w:rFonts w:ascii="Times New Roman" w:hAnsi="Times New Roman"/>
              <w:sz w:val="24"/>
              <w:szCs w:val="24"/>
            </w:rPr>
          </w:pPr>
          <w:r w:rsidRPr="001247F8">
            <w:rPr>
              <w:rFonts w:ascii="Times New Roman" w:hAnsi="Times New Roman"/>
              <w:sz w:val="24"/>
              <w:szCs w:val="24"/>
            </w:rPr>
            <w:t>Total Revenue</w:t>
          </w:r>
          <w:r w:rsidR="008269A6" w:rsidRPr="001247F8">
            <w:rPr>
              <w:rFonts w:ascii="Times New Roman" w:hAnsi="Times New Roman"/>
              <w:sz w:val="24"/>
              <w:szCs w:val="24"/>
            </w:rPr>
            <w:ptab w:relativeTo="margin" w:alignment="right" w:leader="dot"/>
          </w:r>
          <w:r w:rsidR="006D4785">
            <w:rPr>
              <w:rFonts w:ascii="Times New Roman" w:hAnsi="Times New Roman"/>
              <w:sz w:val="24"/>
              <w:szCs w:val="24"/>
            </w:rPr>
            <w:t>4</w:t>
          </w:r>
        </w:p>
        <w:p w14:paraId="43147D1A" w14:textId="52B8920D" w:rsidR="008269A6" w:rsidRPr="001247F8" w:rsidRDefault="003F6CBD" w:rsidP="00E64B2A">
          <w:pPr>
            <w:pStyle w:val="TOC1"/>
            <w:numPr>
              <w:ilvl w:val="0"/>
              <w:numId w:val="3"/>
            </w:numPr>
            <w:spacing w:line="360" w:lineRule="auto"/>
            <w:jc w:val="both"/>
            <w:rPr>
              <w:rFonts w:ascii="Times New Roman" w:hAnsi="Times New Roman"/>
              <w:sz w:val="24"/>
              <w:szCs w:val="24"/>
            </w:rPr>
          </w:pPr>
          <w:r w:rsidRPr="001247F8">
            <w:rPr>
              <w:rFonts w:ascii="Times New Roman" w:hAnsi="Times New Roman"/>
              <w:sz w:val="24"/>
              <w:szCs w:val="24"/>
            </w:rPr>
            <w:t>Market Position</w:t>
          </w:r>
          <w:r w:rsidR="008269A6" w:rsidRPr="001247F8">
            <w:rPr>
              <w:rFonts w:ascii="Times New Roman" w:hAnsi="Times New Roman"/>
              <w:sz w:val="24"/>
              <w:szCs w:val="24"/>
            </w:rPr>
            <w:ptab w:relativeTo="margin" w:alignment="right" w:leader="dot"/>
          </w:r>
          <w:r w:rsidR="00381888">
            <w:rPr>
              <w:rFonts w:ascii="Times New Roman" w:hAnsi="Times New Roman"/>
              <w:sz w:val="24"/>
              <w:szCs w:val="24"/>
            </w:rPr>
            <w:t>6</w:t>
          </w:r>
        </w:p>
        <w:p w14:paraId="04101E9F" w14:textId="47F1F34D" w:rsidR="008269A6" w:rsidRPr="001247F8" w:rsidRDefault="006D556D" w:rsidP="00E64B2A">
          <w:pPr>
            <w:pStyle w:val="TOC2"/>
            <w:numPr>
              <w:ilvl w:val="0"/>
              <w:numId w:val="3"/>
            </w:numPr>
            <w:spacing w:line="360" w:lineRule="auto"/>
            <w:jc w:val="both"/>
            <w:rPr>
              <w:rFonts w:ascii="Times New Roman" w:hAnsi="Times New Roman"/>
              <w:sz w:val="24"/>
              <w:szCs w:val="24"/>
            </w:rPr>
          </w:pPr>
          <w:r w:rsidRPr="001247F8">
            <w:rPr>
              <w:rFonts w:ascii="Times New Roman" w:hAnsi="Times New Roman"/>
              <w:sz w:val="24"/>
              <w:szCs w:val="24"/>
            </w:rPr>
            <w:t>Growth Potential</w:t>
          </w:r>
          <w:r w:rsidR="008269A6" w:rsidRPr="001247F8">
            <w:rPr>
              <w:rFonts w:ascii="Times New Roman" w:hAnsi="Times New Roman"/>
              <w:sz w:val="24"/>
              <w:szCs w:val="24"/>
            </w:rPr>
            <w:ptab w:relativeTo="margin" w:alignment="right" w:leader="dot"/>
          </w:r>
          <w:r w:rsidR="00381888">
            <w:rPr>
              <w:rFonts w:ascii="Times New Roman" w:hAnsi="Times New Roman"/>
              <w:sz w:val="24"/>
              <w:szCs w:val="24"/>
            </w:rPr>
            <w:t>7</w:t>
          </w:r>
        </w:p>
        <w:p w14:paraId="73674EF1" w14:textId="7CD95691" w:rsidR="006D556D" w:rsidRPr="001247F8" w:rsidRDefault="006D556D" w:rsidP="00E64B2A">
          <w:pPr>
            <w:pStyle w:val="TOC3"/>
            <w:numPr>
              <w:ilvl w:val="0"/>
              <w:numId w:val="3"/>
            </w:numPr>
            <w:spacing w:line="360" w:lineRule="auto"/>
            <w:jc w:val="both"/>
            <w:rPr>
              <w:rFonts w:ascii="Times New Roman" w:hAnsi="Times New Roman"/>
              <w:sz w:val="24"/>
              <w:szCs w:val="24"/>
            </w:rPr>
          </w:pPr>
          <w:r w:rsidRPr="001247F8">
            <w:rPr>
              <w:rFonts w:ascii="Times New Roman" w:hAnsi="Times New Roman"/>
              <w:sz w:val="24"/>
              <w:szCs w:val="24"/>
            </w:rPr>
            <w:t>Financial commitment to CSR</w:t>
          </w:r>
          <w:r w:rsidR="008269A6" w:rsidRPr="001247F8">
            <w:rPr>
              <w:rFonts w:ascii="Times New Roman" w:hAnsi="Times New Roman"/>
              <w:sz w:val="24"/>
              <w:szCs w:val="24"/>
            </w:rPr>
            <w:ptab w:relativeTo="margin" w:alignment="right" w:leader="dot"/>
          </w:r>
          <w:r w:rsidR="00381888">
            <w:rPr>
              <w:rFonts w:ascii="Times New Roman" w:hAnsi="Times New Roman"/>
              <w:sz w:val="24"/>
              <w:szCs w:val="24"/>
            </w:rPr>
            <w:t>8</w:t>
          </w:r>
        </w:p>
        <w:p w14:paraId="626F436F" w14:textId="42570F40" w:rsidR="006D556D" w:rsidRPr="001247F8" w:rsidRDefault="00E64B2A" w:rsidP="00E64B2A">
          <w:pPr>
            <w:pStyle w:val="ListParagraph"/>
            <w:numPr>
              <w:ilvl w:val="0"/>
              <w:numId w:val="3"/>
            </w:numPr>
            <w:spacing w:line="360" w:lineRule="auto"/>
            <w:rPr>
              <w:rFonts w:ascii="Times New Roman" w:hAnsi="Times New Roman" w:cs="Times New Roman"/>
              <w:sz w:val="24"/>
              <w:szCs w:val="24"/>
            </w:rPr>
          </w:pPr>
          <w:r w:rsidRPr="001247F8">
            <w:rPr>
              <w:rFonts w:ascii="Times New Roman" w:hAnsi="Times New Roman" w:cs="Times New Roman"/>
              <w:sz w:val="24"/>
              <w:szCs w:val="24"/>
            </w:rPr>
            <w:t>Conclusion</w:t>
          </w:r>
          <w:r w:rsidR="006D556D" w:rsidRPr="001247F8">
            <w:rPr>
              <w:rFonts w:ascii="Times New Roman" w:hAnsi="Times New Roman" w:cs="Times New Roman"/>
              <w:sz w:val="24"/>
              <w:szCs w:val="24"/>
            </w:rPr>
            <w:ptab w:relativeTo="margin" w:alignment="right" w:leader="dot"/>
          </w:r>
          <w:r w:rsidR="00381888">
            <w:rPr>
              <w:rFonts w:ascii="Times New Roman" w:hAnsi="Times New Roman" w:cs="Times New Roman"/>
              <w:sz w:val="24"/>
              <w:szCs w:val="24"/>
            </w:rPr>
            <w:t>9</w:t>
          </w:r>
        </w:p>
        <w:p w14:paraId="79737ADF" w14:textId="04A200E9" w:rsidR="008269A6" w:rsidRPr="00E64B2A" w:rsidRDefault="00E64B2A" w:rsidP="00E64B2A">
          <w:pPr>
            <w:pStyle w:val="ListParagraph"/>
            <w:numPr>
              <w:ilvl w:val="0"/>
              <w:numId w:val="3"/>
            </w:numPr>
            <w:spacing w:line="360" w:lineRule="auto"/>
            <w:rPr>
              <w:lang w:val="en-US"/>
            </w:rPr>
          </w:pPr>
          <w:r w:rsidRPr="001247F8">
            <w:rPr>
              <w:rFonts w:ascii="Times New Roman" w:hAnsi="Times New Roman" w:cs="Times New Roman"/>
              <w:sz w:val="24"/>
              <w:szCs w:val="24"/>
            </w:rPr>
            <w:t xml:space="preserve">References </w:t>
          </w:r>
          <w:r w:rsidR="006D556D" w:rsidRPr="001247F8">
            <w:rPr>
              <w:rFonts w:ascii="Times New Roman" w:hAnsi="Times New Roman" w:cs="Times New Roman"/>
              <w:sz w:val="24"/>
              <w:szCs w:val="24"/>
            </w:rPr>
            <w:ptab w:relativeTo="margin" w:alignment="right" w:leader="dot"/>
          </w:r>
          <w:r w:rsidR="00381888">
            <w:rPr>
              <w:rFonts w:ascii="Times New Roman" w:hAnsi="Times New Roman" w:cs="Times New Roman"/>
              <w:sz w:val="24"/>
              <w:szCs w:val="24"/>
            </w:rPr>
            <w:t>10</w:t>
          </w:r>
        </w:p>
      </w:sdtContent>
    </w:sdt>
    <w:p w14:paraId="75D64AB5" w14:textId="77777777" w:rsidR="008269A6" w:rsidRPr="008269A6" w:rsidRDefault="008269A6" w:rsidP="008269A6">
      <w:pPr>
        <w:rPr>
          <w:rFonts w:ascii="Times New Roman" w:hAnsi="Times New Roman" w:cs="Times New Roman"/>
          <w:b/>
          <w:bCs/>
          <w:sz w:val="24"/>
          <w:szCs w:val="24"/>
        </w:rPr>
      </w:pPr>
    </w:p>
    <w:p w14:paraId="6228A1C1" w14:textId="77777777" w:rsidR="00684399" w:rsidRDefault="00684399" w:rsidP="00684399">
      <w:pPr>
        <w:jc w:val="center"/>
        <w:rPr>
          <w:rFonts w:ascii="Times New Roman" w:hAnsi="Times New Roman" w:cs="Times New Roman"/>
          <w:b/>
          <w:bCs/>
          <w:sz w:val="36"/>
          <w:szCs w:val="36"/>
        </w:rPr>
      </w:pPr>
    </w:p>
    <w:p w14:paraId="6075AD3C" w14:textId="77777777" w:rsidR="00684399" w:rsidRDefault="00684399" w:rsidP="00684399">
      <w:pPr>
        <w:jc w:val="center"/>
        <w:rPr>
          <w:rFonts w:ascii="Times New Roman" w:hAnsi="Times New Roman" w:cs="Times New Roman"/>
          <w:b/>
          <w:bCs/>
          <w:sz w:val="36"/>
          <w:szCs w:val="36"/>
        </w:rPr>
      </w:pPr>
    </w:p>
    <w:p w14:paraId="6535342C" w14:textId="77777777" w:rsidR="00684399" w:rsidRDefault="00684399" w:rsidP="00684399">
      <w:pPr>
        <w:jc w:val="center"/>
        <w:rPr>
          <w:rFonts w:ascii="Times New Roman" w:hAnsi="Times New Roman" w:cs="Times New Roman"/>
          <w:b/>
          <w:bCs/>
          <w:sz w:val="36"/>
          <w:szCs w:val="36"/>
        </w:rPr>
      </w:pPr>
    </w:p>
    <w:p w14:paraId="7E5A287D" w14:textId="77777777" w:rsidR="001247F8" w:rsidRDefault="001247F8" w:rsidP="00684399">
      <w:pPr>
        <w:jc w:val="center"/>
        <w:rPr>
          <w:rFonts w:ascii="Times New Roman" w:hAnsi="Times New Roman" w:cs="Times New Roman"/>
          <w:b/>
          <w:bCs/>
          <w:sz w:val="36"/>
          <w:szCs w:val="36"/>
        </w:rPr>
      </w:pPr>
    </w:p>
    <w:p w14:paraId="478DD20E" w14:textId="77777777" w:rsidR="001247F8" w:rsidRDefault="001247F8" w:rsidP="00684399">
      <w:pPr>
        <w:jc w:val="center"/>
        <w:rPr>
          <w:rFonts w:ascii="Times New Roman" w:hAnsi="Times New Roman" w:cs="Times New Roman"/>
          <w:b/>
          <w:bCs/>
          <w:sz w:val="36"/>
          <w:szCs w:val="36"/>
        </w:rPr>
      </w:pPr>
    </w:p>
    <w:p w14:paraId="38F3B600" w14:textId="77777777" w:rsidR="001247F8" w:rsidRDefault="001247F8" w:rsidP="00684399">
      <w:pPr>
        <w:jc w:val="center"/>
        <w:rPr>
          <w:rFonts w:ascii="Times New Roman" w:hAnsi="Times New Roman" w:cs="Times New Roman"/>
          <w:b/>
          <w:bCs/>
          <w:sz w:val="36"/>
          <w:szCs w:val="36"/>
        </w:rPr>
      </w:pPr>
    </w:p>
    <w:p w14:paraId="46FF16AE" w14:textId="77777777" w:rsidR="001247F8" w:rsidRDefault="001247F8" w:rsidP="00684399">
      <w:pPr>
        <w:jc w:val="center"/>
        <w:rPr>
          <w:rFonts w:ascii="Times New Roman" w:hAnsi="Times New Roman" w:cs="Times New Roman"/>
          <w:b/>
          <w:bCs/>
          <w:sz w:val="36"/>
          <w:szCs w:val="36"/>
        </w:rPr>
      </w:pPr>
    </w:p>
    <w:p w14:paraId="3C8510C6" w14:textId="77777777" w:rsidR="001247F8" w:rsidRDefault="001247F8" w:rsidP="00684399">
      <w:pPr>
        <w:jc w:val="center"/>
        <w:rPr>
          <w:rFonts w:ascii="Times New Roman" w:hAnsi="Times New Roman" w:cs="Times New Roman"/>
          <w:b/>
          <w:bCs/>
          <w:sz w:val="36"/>
          <w:szCs w:val="36"/>
        </w:rPr>
      </w:pPr>
    </w:p>
    <w:p w14:paraId="77E1180D" w14:textId="77777777" w:rsidR="001247F8" w:rsidRDefault="001247F8" w:rsidP="00684399">
      <w:pPr>
        <w:jc w:val="center"/>
        <w:rPr>
          <w:rFonts w:ascii="Times New Roman" w:hAnsi="Times New Roman" w:cs="Times New Roman"/>
          <w:b/>
          <w:bCs/>
          <w:sz w:val="36"/>
          <w:szCs w:val="36"/>
        </w:rPr>
      </w:pPr>
    </w:p>
    <w:p w14:paraId="5A9FBEA4" w14:textId="77777777" w:rsidR="001247F8" w:rsidRDefault="001247F8" w:rsidP="00684399">
      <w:pPr>
        <w:jc w:val="center"/>
        <w:rPr>
          <w:rFonts w:ascii="Times New Roman" w:hAnsi="Times New Roman" w:cs="Times New Roman"/>
          <w:b/>
          <w:bCs/>
          <w:sz w:val="36"/>
          <w:szCs w:val="36"/>
        </w:rPr>
      </w:pPr>
    </w:p>
    <w:p w14:paraId="60DD274A" w14:textId="77777777" w:rsidR="001247F8" w:rsidRDefault="001247F8" w:rsidP="00684399">
      <w:pPr>
        <w:jc w:val="center"/>
        <w:rPr>
          <w:rFonts w:ascii="Times New Roman" w:hAnsi="Times New Roman" w:cs="Times New Roman"/>
          <w:b/>
          <w:bCs/>
          <w:sz w:val="36"/>
          <w:szCs w:val="36"/>
        </w:rPr>
      </w:pPr>
    </w:p>
    <w:p w14:paraId="2A6FB46C" w14:textId="77777777" w:rsidR="009C722E" w:rsidRDefault="009C722E" w:rsidP="00684399">
      <w:pPr>
        <w:jc w:val="center"/>
        <w:rPr>
          <w:rFonts w:ascii="Times New Roman" w:hAnsi="Times New Roman" w:cs="Times New Roman"/>
          <w:b/>
          <w:bCs/>
          <w:sz w:val="36"/>
          <w:szCs w:val="36"/>
        </w:rPr>
      </w:pPr>
    </w:p>
    <w:p w14:paraId="6DF4ADD9" w14:textId="77777777" w:rsidR="001247F8" w:rsidRPr="00381888" w:rsidRDefault="001247F8" w:rsidP="00684399">
      <w:pPr>
        <w:jc w:val="center"/>
        <w:rPr>
          <w:rFonts w:ascii="Times New Roman" w:hAnsi="Times New Roman" w:cs="Times New Roman"/>
          <w:b/>
          <w:bCs/>
          <w:sz w:val="24"/>
          <w:szCs w:val="24"/>
        </w:rPr>
      </w:pPr>
    </w:p>
    <w:p w14:paraId="48277138" w14:textId="7456EE66" w:rsidR="001247F8" w:rsidRPr="00381888" w:rsidRDefault="00E81BEC" w:rsidP="00684399">
      <w:pPr>
        <w:jc w:val="center"/>
        <w:rPr>
          <w:rFonts w:ascii="Times New Roman" w:hAnsi="Times New Roman" w:cs="Times New Roman"/>
          <w:b/>
          <w:bCs/>
          <w:sz w:val="24"/>
          <w:szCs w:val="24"/>
        </w:rPr>
      </w:pPr>
      <w:r w:rsidRPr="00381888">
        <w:rPr>
          <w:rFonts w:ascii="Times New Roman" w:hAnsi="Times New Roman" w:cs="Times New Roman"/>
          <w:b/>
          <w:bCs/>
          <w:sz w:val="24"/>
          <w:szCs w:val="24"/>
        </w:rPr>
        <w:t>Comparison of Two Hospitality Organisations</w:t>
      </w:r>
    </w:p>
    <w:p w14:paraId="70297B87" w14:textId="77777777" w:rsidR="00E81BEC" w:rsidRPr="00381888" w:rsidRDefault="00E81BEC" w:rsidP="00684399">
      <w:pPr>
        <w:jc w:val="center"/>
        <w:rPr>
          <w:rFonts w:ascii="Times New Roman" w:hAnsi="Times New Roman" w:cs="Times New Roman"/>
          <w:b/>
          <w:bCs/>
          <w:sz w:val="24"/>
          <w:szCs w:val="24"/>
        </w:rPr>
      </w:pPr>
    </w:p>
    <w:p w14:paraId="30079D5B" w14:textId="77777777" w:rsidR="001247F8" w:rsidRPr="00381888" w:rsidRDefault="001247F8" w:rsidP="001247F8">
      <w:pPr>
        <w:jc w:val="both"/>
        <w:rPr>
          <w:rFonts w:ascii="Times New Roman" w:hAnsi="Times New Roman" w:cs="Times New Roman"/>
          <w:b/>
          <w:bCs/>
          <w:sz w:val="24"/>
          <w:szCs w:val="24"/>
        </w:rPr>
      </w:pPr>
    </w:p>
    <w:p w14:paraId="58A10B2B" w14:textId="1D963558" w:rsidR="001247F8" w:rsidRPr="00381888" w:rsidRDefault="001247F8" w:rsidP="00276CAD">
      <w:pPr>
        <w:pStyle w:val="ListParagraph"/>
        <w:numPr>
          <w:ilvl w:val="0"/>
          <w:numId w:val="2"/>
        </w:numPr>
        <w:jc w:val="both"/>
        <w:rPr>
          <w:rFonts w:ascii="Times New Roman" w:hAnsi="Times New Roman" w:cs="Times New Roman"/>
          <w:b/>
          <w:bCs/>
          <w:sz w:val="24"/>
          <w:szCs w:val="24"/>
        </w:rPr>
      </w:pPr>
      <w:r w:rsidRPr="00381888">
        <w:rPr>
          <w:rFonts w:ascii="Times New Roman" w:hAnsi="Times New Roman" w:cs="Times New Roman"/>
          <w:b/>
          <w:bCs/>
          <w:sz w:val="24"/>
          <w:szCs w:val="24"/>
        </w:rPr>
        <w:t xml:space="preserve">Introduction </w:t>
      </w:r>
    </w:p>
    <w:p w14:paraId="5623B47C" w14:textId="1B529911" w:rsidR="00E81BEC" w:rsidRPr="00381888" w:rsidRDefault="007856FE" w:rsidP="0090228A">
      <w:pPr>
        <w:spacing w:line="360" w:lineRule="auto"/>
        <w:jc w:val="both"/>
        <w:rPr>
          <w:rFonts w:ascii="Times New Roman" w:hAnsi="Times New Roman" w:cs="Times New Roman"/>
          <w:sz w:val="24"/>
          <w:szCs w:val="24"/>
        </w:rPr>
      </w:pPr>
      <w:r w:rsidRPr="00381888">
        <w:rPr>
          <w:rFonts w:ascii="Times New Roman" w:hAnsi="Times New Roman" w:cs="Times New Roman"/>
          <w:sz w:val="24"/>
          <w:szCs w:val="24"/>
        </w:rPr>
        <w:t>The hotel, restaurant, and other lodging businesses segment of the hospitality industry plays a significant role in the world economy. Effective financial management practises are now vital for companies in this area as a result of rising competition and evolving demands from clients</w:t>
      </w:r>
      <w:r w:rsidR="00CF4952" w:rsidRPr="00381888">
        <w:rPr>
          <w:rFonts w:ascii="Times New Roman" w:hAnsi="Times New Roman" w:cs="Times New Roman"/>
          <w:sz w:val="24"/>
          <w:szCs w:val="24"/>
        </w:rPr>
        <w:t xml:space="preserve"> </w:t>
      </w:r>
      <w:r w:rsidR="00CF4952" w:rsidRPr="00381888">
        <w:rPr>
          <w:rFonts w:ascii="Times New Roman" w:hAnsi="Times New Roman" w:cs="Times New Roman"/>
          <w:sz w:val="24"/>
          <w:szCs w:val="24"/>
          <w:shd w:val="clear" w:color="auto" w:fill="FFFFFF"/>
        </w:rPr>
        <w:t>(EHL Insights, 2023</w:t>
      </w:r>
      <w:r w:rsidR="0079212A" w:rsidRPr="00381888">
        <w:rPr>
          <w:rFonts w:ascii="Times New Roman" w:hAnsi="Times New Roman" w:cs="Times New Roman"/>
          <w:sz w:val="24"/>
          <w:szCs w:val="24"/>
          <w:shd w:val="clear" w:color="auto" w:fill="FFFFFF"/>
        </w:rPr>
        <w:t>)</w:t>
      </w:r>
      <w:r w:rsidR="00CF4952" w:rsidRPr="00381888">
        <w:rPr>
          <w:rFonts w:ascii="Times New Roman" w:hAnsi="Times New Roman" w:cs="Times New Roman"/>
          <w:sz w:val="24"/>
          <w:szCs w:val="24"/>
          <w:shd w:val="clear" w:color="auto" w:fill="FFFFFF"/>
        </w:rPr>
        <w:t>.</w:t>
      </w:r>
      <w:r w:rsidRPr="00381888">
        <w:rPr>
          <w:rFonts w:ascii="Times New Roman" w:hAnsi="Times New Roman" w:cs="Times New Roman"/>
          <w:sz w:val="24"/>
          <w:szCs w:val="24"/>
        </w:rPr>
        <w:t xml:space="preserve"> The purpose of this report is to compare two industry leaders, Mandarin Oriental Hotel Group and Premier Inn, in terms of financial performance, market positioning, growth potential, and corporate social responsibility practises.</w:t>
      </w:r>
      <w:r w:rsidR="0090228A" w:rsidRPr="00381888">
        <w:rPr>
          <w:rFonts w:ascii="Times New Roman" w:hAnsi="Times New Roman" w:cs="Times New Roman"/>
          <w:sz w:val="24"/>
          <w:szCs w:val="24"/>
        </w:rPr>
        <w:t xml:space="preserve"> </w:t>
      </w:r>
      <w:r w:rsidR="0002319E" w:rsidRPr="00381888">
        <w:rPr>
          <w:rFonts w:ascii="Times New Roman" w:hAnsi="Times New Roman" w:cs="Times New Roman"/>
          <w:sz w:val="24"/>
          <w:szCs w:val="24"/>
        </w:rPr>
        <w:t>With more than 50 years in the industry, Mandarin Oriental Hotel Group has solidified itself as a leader in the field of luxury lodging. The firm has spread throughout the world from its Hong Kong base, where it first opened The Mandarin. It now manages 37 hotels and 9 apartment complexes in 25 different countries. Each individual property honours its Asian roots by showcasing local art and architecture. Mandarin Oriental, which is owned by the thriving Jardine Matheson Group, is expanding at a rapid clip</w:t>
      </w:r>
      <w:r w:rsidR="00984F94" w:rsidRPr="00381888">
        <w:rPr>
          <w:rFonts w:ascii="Times New Roman" w:hAnsi="Times New Roman" w:cs="Times New Roman"/>
          <w:sz w:val="24"/>
          <w:szCs w:val="24"/>
        </w:rPr>
        <w:t xml:space="preserve"> (Mandarin Oriental Corporate site, n.d.). </w:t>
      </w:r>
      <w:r w:rsidR="0002319E" w:rsidRPr="00381888">
        <w:rPr>
          <w:rFonts w:ascii="Times New Roman" w:hAnsi="Times New Roman" w:cs="Times New Roman"/>
          <w:sz w:val="24"/>
          <w:szCs w:val="24"/>
        </w:rPr>
        <w:t xml:space="preserve">On the other hand, </w:t>
      </w:r>
      <w:r w:rsidR="00620A82" w:rsidRPr="00381888">
        <w:rPr>
          <w:rFonts w:ascii="Times New Roman" w:hAnsi="Times New Roman" w:cs="Times New Roman"/>
          <w:sz w:val="24"/>
          <w:szCs w:val="24"/>
        </w:rPr>
        <w:t xml:space="preserve">Premier Inn is a popular hotel chain in the United Kingdom due to its convenient locations, friendly staff, and reasonable rates. The chain's approximately 800 hotels in the UK as well as abroad provide a great combination of accessibility and customization in pricing. The Premier Inn CleanProtect project emphasises cleanliness, and the brand places a premium on CSR, with the stated goal of being a "Force for Good" in the local communities it serves. Premier Inn offers a 100% satisfaction guarantee at any of its 77,000 rooms (PremierInn, 2023). </w:t>
      </w:r>
    </w:p>
    <w:p w14:paraId="26CAF722" w14:textId="77777777" w:rsidR="00620A82" w:rsidRPr="00381888" w:rsidRDefault="00620A82" w:rsidP="0090228A">
      <w:pPr>
        <w:spacing w:line="360" w:lineRule="auto"/>
        <w:jc w:val="both"/>
        <w:rPr>
          <w:rFonts w:ascii="Times New Roman" w:hAnsi="Times New Roman" w:cs="Times New Roman"/>
          <w:sz w:val="24"/>
          <w:szCs w:val="24"/>
        </w:rPr>
      </w:pPr>
    </w:p>
    <w:p w14:paraId="2E9E409B" w14:textId="3C468A6B" w:rsidR="00620A82" w:rsidRPr="00381888" w:rsidRDefault="00620A82" w:rsidP="00276CAD">
      <w:pPr>
        <w:pStyle w:val="ListParagraph"/>
        <w:numPr>
          <w:ilvl w:val="0"/>
          <w:numId w:val="2"/>
        </w:numPr>
        <w:spacing w:line="360" w:lineRule="auto"/>
        <w:jc w:val="both"/>
        <w:rPr>
          <w:rFonts w:ascii="Times New Roman" w:hAnsi="Times New Roman" w:cs="Times New Roman"/>
          <w:b/>
          <w:bCs/>
          <w:sz w:val="24"/>
          <w:szCs w:val="24"/>
        </w:rPr>
      </w:pPr>
      <w:r w:rsidRPr="00381888">
        <w:rPr>
          <w:rFonts w:ascii="Times New Roman" w:hAnsi="Times New Roman" w:cs="Times New Roman"/>
          <w:b/>
          <w:bCs/>
          <w:sz w:val="24"/>
          <w:szCs w:val="24"/>
        </w:rPr>
        <w:t>Total revenue</w:t>
      </w:r>
    </w:p>
    <w:p w14:paraId="0FCB78BF" w14:textId="7A2C1525" w:rsidR="00E81BEC" w:rsidRPr="00381888" w:rsidRDefault="008948A3" w:rsidP="00CC1A93">
      <w:pPr>
        <w:spacing w:line="360" w:lineRule="auto"/>
        <w:jc w:val="both"/>
        <w:rPr>
          <w:rFonts w:ascii="Times New Roman" w:hAnsi="Times New Roman" w:cs="Times New Roman"/>
          <w:sz w:val="24"/>
          <w:szCs w:val="24"/>
        </w:rPr>
      </w:pPr>
      <w:r w:rsidRPr="00381888">
        <w:rPr>
          <w:rFonts w:ascii="Times New Roman" w:hAnsi="Times New Roman" w:cs="Times New Roman"/>
          <w:sz w:val="24"/>
          <w:szCs w:val="24"/>
        </w:rPr>
        <w:t xml:space="preserve">Firstly, as suggested by the Mandarin Oriental Annual Report (2022), </w:t>
      </w:r>
      <w:r w:rsidR="00CC1A93" w:rsidRPr="00381888">
        <w:rPr>
          <w:rFonts w:ascii="Times New Roman" w:hAnsi="Times New Roman" w:cs="Times New Roman"/>
          <w:sz w:val="24"/>
          <w:szCs w:val="24"/>
        </w:rPr>
        <w:t xml:space="preserve">The Mandarin </w:t>
      </w:r>
      <w:r w:rsidR="0079212A" w:rsidRPr="00381888">
        <w:rPr>
          <w:rFonts w:ascii="Times New Roman" w:hAnsi="Times New Roman" w:cs="Times New Roman"/>
          <w:sz w:val="24"/>
          <w:szCs w:val="24"/>
        </w:rPr>
        <w:t>Oriental</w:t>
      </w:r>
      <w:r w:rsidR="00CC1A93" w:rsidRPr="00381888">
        <w:rPr>
          <w:rFonts w:ascii="Times New Roman" w:hAnsi="Times New Roman" w:cs="Times New Roman"/>
          <w:sz w:val="24"/>
          <w:szCs w:val="24"/>
        </w:rPr>
        <w:t xml:space="preserve"> brought in $454.1 million in total income, up from $316.9 million in 2021. This represents a large income growth of almost 43% compared to the previous year. Although the annual report does not break out where exactly this money is coming from, it is clear that the hotel chain is doing well financially.</w:t>
      </w:r>
      <w:r w:rsidR="008012CE" w:rsidRPr="00381888">
        <w:rPr>
          <w:rFonts w:ascii="Times New Roman" w:hAnsi="Times New Roman" w:cs="Times New Roman"/>
          <w:sz w:val="24"/>
          <w:szCs w:val="24"/>
        </w:rPr>
        <w:t xml:space="preserve"> Looking further into the figures, it is seen that in 2022, the gross profit rose from $55.6 million to $151.4 million. This substantial enhancement shows that the income gain is potentially attributable to greater cost management or more profitable services in addition to </w:t>
      </w:r>
      <w:r w:rsidR="00357382" w:rsidRPr="00381888">
        <w:rPr>
          <w:rFonts w:ascii="Times New Roman" w:hAnsi="Times New Roman" w:cs="Times New Roman"/>
          <w:sz w:val="24"/>
          <w:szCs w:val="24"/>
        </w:rPr>
        <w:t>a</w:t>
      </w:r>
      <w:r w:rsidR="008012CE" w:rsidRPr="00381888">
        <w:rPr>
          <w:rFonts w:ascii="Times New Roman" w:hAnsi="Times New Roman" w:cs="Times New Roman"/>
          <w:sz w:val="24"/>
          <w:szCs w:val="24"/>
        </w:rPr>
        <w:t xml:space="preserve"> rise in sales.</w:t>
      </w:r>
      <w:r w:rsidR="00357382" w:rsidRPr="00381888">
        <w:rPr>
          <w:rFonts w:ascii="Times New Roman" w:hAnsi="Times New Roman" w:cs="Times New Roman"/>
          <w:sz w:val="24"/>
          <w:szCs w:val="24"/>
        </w:rPr>
        <w:t xml:space="preserve"> Even though the company's sales and gross profit both rose in 2022, the operating loss was $42.6 million, down from $99.3 million the year before. This indicates that, despite an increase in revenues, the company has been unable to turn those gains into operational profitability</w:t>
      </w:r>
      <w:r w:rsidR="00855322" w:rsidRPr="00381888">
        <w:rPr>
          <w:rFonts w:ascii="Times New Roman" w:hAnsi="Times New Roman" w:cs="Times New Roman"/>
          <w:sz w:val="24"/>
          <w:szCs w:val="24"/>
        </w:rPr>
        <w:t xml:space="preserve"> (Mandarin Oriental Annual Report, 2022).</w:t>
      </w:r>
      <w:r w:rsidR="002E1320" w:rsidRPr="00381888">
        <w:rPr>
          <w:rFonts w:ascii="Times New Roman" w:hAnsi="Times New Roman" w:cs="Times New Roman"/>
          <w:sz w:val="24"/>
          <w:szCs w:val="24"/>
        </w:rPr>
        <w:t xml:space="preserve"> However, </w:t>
      </w:r>
      <w:r w:rsidR="00855322" w:rsidRPr="00381888">
        <w:rPr>
          <w:rFonts w:ascii="Times New Roman" w:hAnsi="Times New Roman" w:cs="Times New Roman"/>
          <w:sz w:val="24"/>
          <w:szCs w:val="24"/>
        </w:rPr>
        <w:t>with a net growth in cash and equivalents from $54.8 million in 2021 to $21.0 million in 2022, Mandarin Oriental looks to be on the right track in terms of liquidity</w:t>
      </w:r>
      <w:r w:rsidR="00824A62" w:rsidRPr="00381888">
        <w:rPr>
          <w:rFonts w:ascii="Times New Roman" w:hAnsi="Times New Roman" w:cs="Times New Roman"/>
          <w:sz w:val="24"/>
          <w:szCs w:val="24"/>
        </w:rPr>
        <w:t xml:space="preserve"> as suggested by Atrill </w:t>
      </w:r>
      <w:r w:rsidR="008362C6" w:rsidRPr="00381888">
        <w:rPr>
          <w:rFonts w:ascii="Times New Roman" w:hAnsi="Times New Roman" w:cs="Times New Roman"/>
          <w:sz w:val="24"/>
          <w:szCs w:val="24"/>
        </w:rPr>
        <w:t>and McLaney</w:t>
      </w:r>
      <w:r w:rsidR="00824A62" w:rsidRPr="00381888">
        <w:rPr>
          <w:rFonts w:ascii="Times New Roman" w:hAnsi="Times New Roman" w:cs="Times New Roman"/>
          <w:sz w:val="24"/>
          <w:szCs w:val="24"/>
        </w:rPr>
        <w:t>(2021).</w:t>
      </w:r>
      <w:r w:rsidR="00855322" w:rsidRPr="00381888">
        <w:rPr>
          <w:rFonts w:ascii="Times New Roman" w:hAnsi="Times New Roman" w:cs="Times New Roman"/>
          <w:sz w:val="24"/>
          <w:szCs w:val="24"/>
        </w:rPr>
        <w:t xml:space="preserve"> Thus, the firm appears to be successfully handling its cash flows, boosting its liquidity, and engaging in strategic asset disposals to strengthen its financial position, while operational profitability stands as a challenge</w:t>
      </w:r>
      <w:r w:rsidR="004F35BA" w:rsidRPr="00381888">
        <w:rPr>
          <w:rFonts w:ascii="Times New Roman" w:hAnsi="Times New Roman" w:cs="Times New Roman"/>
          <w:sz w:val="24"/>
          <w:szCs w:val="24"/>
        </w:rPr>
        <w:t xml:space="preserve"> (Guilding, 2014).</w:t>
      </w:r>
      <w:r w:rsidR="007372D9" w:rsidRPr="00381888">
        <w:rPr>
          <w:rFonts w:ascii="Times New Roman" w:hAnsi="Times New Roman" w:cs="Times New Roman"/>
          <w:sz w:val="24"/>
          <w:szCs w:val="24"/>
        </w:rPr>
        <w:t xml:space="preserve"> On the other hand, </w:t>
      </w:r>
      <w:r w:rsidR="00DB38C1" w:rsidRPr="00381888">
        <w:rPr>
          <w:rFonts w:ascii="Times New Roman" w:hAnsi="Times New Roman" w:cs="Times New Roman"/>
          <w:sz w:val="24"/>
          <w:szCs w:val="24"/>
        </w:rPr>
        <w:t>Premier Inn, saw enormous fluctuations in its financial performance between fiscal years 2020 and 2022. Data shows that in 2022, statutory revenue amounted to £1,668.2 million, up significantly from 2021, $577.4 million (188.9%)</w:t>
      </w:r>
      <w:r w:rsidR="00AA20BF" w:rsidRPr="00381888">
        <w:rPr>
          <w:rFonts w:ascii="Times New Roman" w:hAnsi="Times New Roman" w:cs="Times New Roman"/>
          <w:sz w:val="24"/>
          <w:szCs w:val="24"/>
        </w:rPr>
        <w:t xml:space="preserve"> (Premier Inn Annual Report, 2022).</w:t>
      </w:r>
      <w:r w:rsidR="00DB38C1" w:rsidRPr="00381888">
        <w:rPr>
          <w:rFonts w:ascii="Times New Roman" w:hAnsi="Times New Roman" w:cs="Times New Roman"/>
          <w:sz w:val="24"/>
          <w:szCs w:val="24"/>
        </w:rPr>
        <w:t xml:space="preserve"> However, that figure was down 18.6% from 2020 levels. Sales of lodging and beverages account up the bulk of income. Sales of lodgings increased by 198.0% from 2021 levels, while sales of food and beverages increased by 170.2% over the same time period.</w:t>
      </w:r>
      <w:r w:rsidR="00A9449C" w:rsidRPr="00381888">
        <w:rPr>
          <w:rFonts w:ascii="Times New Roman" w:hAnsi="Times New Roman" w:cs="Times New Roman"/>
          <w:sz w:val="24"/>
          <w:szCs w:val="24"/>
        </w:rPr>
        <w:t xml:space="preserve"> These tendencies have been </w:t>
      </w:r>
      <w:r w:rsidR="00FD3F11" w:rsidRPr="00381888">
        <w:rPr>
          <w:rFonts w:ascii="Times New Roman" w:hAnsi="Times New Roman" w:cs="Times New Roman"/>
          <w:sz w:val="24"/>
          <w:szCs w:val="24"/>
        </w:rPr>
        <w:t>powered</w:t>
      </w:r>
      <w:r w:rsidR="00A9449C" w:rsidRPr="00381888">
        <w:rPr>
          <w:rFonts w:ascii="Times New Roman" w:hAnsi="Times New Roman" w:cs="Times New Roman"/>
          <w:sz w:val="24"/>
          <w:szCs w:val="24"/>
        </w:rPr>
        <w:t xml:space="preserve"> by a number of variables. Revenue in 2022 jumped dramatically because of the loosening of COVID-19 limitations, which led to more people staying in hotels. This is proven by the fact that the occupancy rate increased from 29.4 percent in 2021 to 683 percent in 2022</w:t>
      </w:r>
      <w:r w:rsidR="00AA20BF" w:rsidRPr="00381888">
        <w:rPr>
          <w:rFonts w:ascii="Times New Roman" w:hAnsi="Times New Roman" w:cs="Times New Roman"/>
          <w:sz w:val="24"/>
          <w:szCs w:val="24"/>
        </w:rPr>
        <w:t xml:space="preserve"> (Premier Inn Annual Report, 2022).</w:t>
      </w:r>
      <w:r w:rsidR="00A9449C" w:rsidRPr="00381888">
        <w:rPr>
          <w:rFonts w:ascii="Times New Roman" w:hAnsi="Times New Roman" w:cs="Times New Roman"/>
          <w:sz w:val="24"/>
          <w:szCs w:val="24"/>
        </w:rPr>
        <w:t xml:space="preserve"> The average room rate also rose, from £46.16 in 2021 to £56.67 in 2022, which contributed to the positive financial impact. In contrast, the decline in sales compared to 2020 is probably a result of the long-term effects of the outbreak and maybe altered consumer behaviours.</w:t>
      </w:r>
      <w:r w:rsidR="002535F4" w:rsidRPr="00381888">
        <w:rPr>
          <w:rFonts w:ascii="Times New Roman" w:hAnsi="Times New Roman" w:cs="Times New Roman"/>
          <w:sz w:val="24"/>
          <w:szCs w:val="24"/>
        </w:rPr>
        <w:t xml:space="preserve"> Also, Earnings Before Interest, Taxes, Depreciation, Amortization, and Restructuring or Rent costs</w:t>
      </w:r>
      <w:r w:rsidR="00111F81" w:rsidRPr="00381888">
        <w:rPr>
          <w:rFonts w:ascii="Times New Roman" w:hAnsi="Times New Roman" w:cs="Times New Roman"/>
          <w:sz w:val="24"/>
          <w:szCs w:val="24"/>
        </w:rPr>
        <w:t xml:space="preserve"> financial measure</w:t>
      </w:r>
      <w:r w:rsidR="00AE0921" w:rsidRPr="00381888">
        <w:rPr>
          <w:rFonts w:ascii="Times New Roman" w:hAnsi="Times New Roman" w:cs="Times New Roman"/>
          <w:sz w:val="24"/>
          <w:szCs w:val="24"/>
        </w:rPr>
        <w:t xml:space="preserve"> </w:t>
      </w:r>
      <w:r w:rsidR="00111F81" w:rsidRPr="00381888">
        <w:rPr>
          <w:rFonts w:ascii="Times New Roman" w:hAnsi="Times New Roman" w:cs="Times New Roman"/>
          <w:sz w:val="24"/>
          <w:szCs w:val="24"/>
        </w:rPr>
        <w:t>turned a profit of £489.8 million in 2022, from a loss of £141.8 million in 2021, demonstrating operational efficiency and perhaps contributing to revenue growth. Premier Inn has proven its strength in a tough market, but it still must cope with the uncertainty that has stoked its revenue fluctuations.</w:t>
      </w:r>
      <w:r w:rsidR="001B7CD4" w:rsidRPr="00381888">
        <w:rPr>
          <w:rFonts w:ascii="Times New Roman" w:hAnsi="Times New Roman" w:cs="Times New Roman"/>
          <w:sz w:val="24"/>
          <w:szCs w:val="24"/>
        </w:rPr>
        <w:t xml:space="preserve"> Therefore, </w:t>
      </w:r>
      <w:r w:rsidR="00276CAD" w:rsidRPr="00381888">
        <w:rPr>
          <w:rFonts w:ascii="Times New Roman" w:hAnsi="Times New Roman" w:cs="Times New Roman"/>
          <w:sz w:val="24"/>
          <w:szCs w:val="24"/>
        </w:rPr>
        <w:t>while both the Mandarin Oriental and the Premier Inn saw an increase in income in 2022, the ways in which they got there and the causes for the increases are very different. In 2022, Mandarin Oriental reported a 43% growth in sales to $454.1 million, but a $42.6 million loss from operations . In contrast, Premier Inn saw a rise in revenue to £1,668.2 million, mostly due to increases in its hotel and bar operations. The relaxation of COVID-19 regulations, which led to increased occupancy rates and room charges, was a major factor in the company's profit increase</w:t>
      </w:r>
      <w:r w:rsidR="005D27C7" w:rsidRPr="00381888">
        <w:rPr>
          <w:rFonts w:ascii="Times New Roman" w:hAnsi="Times New Roman" w:cs="Times New Roman"/>
          <w:sz w:val="24"/>
          <w:szCs w:val="24"/>
        </w:rPr>
        <w:t xml:space="preserve"> </w:t>
      </w:r>
      <w:r w:rsidR="005D27C7" w:rsidRPr="00381888">
        <w:rPr>
          <w:rFonts w:ascii="Times New Roman" w:hAnsi="Times New Roman" w:cs="Times New Roman"/>
          <w:sz w:val="24"/>
          <w:szCs w:val="24"/>
          <w:shd w:val="clear" w:color="auto" w:fill="FFFFFF"/>
        </w:rPr>
        <w:t>(Wieczorek-Kosmala, 2021)</w:t>
      </w:r>
      <w:r w:rsidR="005D27C7" w:rsidRPr="00381888">
        <w:rPr>
          <w:rFonts w:ascii="Times New Roman" w:hAnsi="Times New Roman" w:cs="Times New Roman"/>
          <w:sz w:val="24"/>
          <w:szCs w:val="24"/>
          <w:shd w:val="clear" w:color="auto" w:fill="FFFFFF"/>
        </w:rPr>
        <w:t xml:space="preserve">. </w:t>
      </w:r>
      <w:r w:rsidR="00276CAD" w:rsidRPr="00381888">
        <w:rPr>
          <w:rFonts w:ascii="Times New Roman" w:hAnsi="Times New Roman" w:cs="Times New Roman"/>
          <w:sz w:val="24"/>
          <w:szCs w:val="24"/>
        </w:rPr>
        <w:t xml:space="preserve"> Premier Inn's income gain demonstrates resilience in the face of fluctuating demand, whereas Mandarin Oriental's may be indicative of better cost management or the profitability of its services. Both have proven resilient, but  Premier Inn looks to be the more efficient business.</w:t>
      </w:r>
    </w:p>
    <w:p w14:paraId="5CA72B04" w14:textId="44E51048" w:rsidR="00276CAD" w:rsidRPr="00381888" w:rsidRDefault="00276CAD" w:rsidP="00276CAD">
      <w:pPr>
        <w:spacing w:line="360" w:lineRule="auto"/>
        <w:jc w:val="both"/>
        <w:rPr>
          <w:rFonts w:ascii="Times New Roman" w:hAnsi="Times New Roman" w:cs="Times New Roman"/>
          <w:b/>
          <w:bCs/>
          <w:sz w:val="24"/>
          <w:szCs w:val="24"/>
        </w:rPr>
      </w:pPr>
    </w:p>
    <w:p w14:paraId="43D19E86" w14:textId="64C52058" w:rsidR="00276CAD" w:rsidRPr="00381888" w:rsidRDefault="00276CAD" w:rsidP="00276CAD">
      <w:pPr>
        <w:pStyle w:val="ListParagraph"/>
        <w:numPr>
          <w:ilvl w:val="0"/>
          <w:numId w:val="2"/>
        </w:numPr>
        <w:spacing w:line="360" w:lineRule="auto"/>
        <w:jc w:val="both"/>
        <w:rPr>
          <w:rFonts w:ascii="Times New Roman" w:hAnsi="Times New Roman" w:cs="Times New Roman"/>
          <w:b/>
          <w:bCs/>
          <w:sz w:val="24"/>
          <w:szCs w:val="24"/>
        </w:rPr>
      </w:pPr>
      <w:r w:rsidRPr="00381888">
        <w:rPr>
          <w:rFonts w:ascii="Times New Roman" w:hAnsi="Times New Roman" w:cs="Times New Roman"/>
          <w:b/>
          <w:bCs/>
          <w:sz w:val="24"/>
          <w:szCs w:val="24"/>
        </w:rPr>
        <w:t xml:space="preserve">Market </w:t>
      </w:r>
      <w:r w:rsidR="00476BA2" w:rsidRPr="00381888">
        <w:rPr>
          <w:rFonts w:ascii="Times New Roman" w:hAnsi="Times New Roman" w:cs="Times New Roman"/>
          <w:b/>
          <w:bCs/>
          <w:sz w:val="24"/>
          <w:szCs w:val="24"/>
        </w:rPr>
        <w:t>Position</w:t>
      </w:r>
    </w:p>
    <w:p w14:paraId="55262428" w14:textId="65A4EA40" w:rsidR="00476BA2" w:rsidRPr="00381888" w:rsidRDefault="00B03B00" w:rsidP="00476BA2">
      <w:pPr>
        <w:spacing w:line="360" w:lineRule="auto"/>
        <w:jc w:val="both"/>
        <w:rPr>
          <w:rFonts w:ascii="Times New Roman" w:hAnsi="Times New Roman" w:cs="Times New Roman"/>
          <w:sz w:val="24"/>
          <w:szCs w:val="24"/>
        </w:rPr>
      </w:pPr>
      <w:r w:rsidRPr="00381888">
        <w:rPr>
          <w:rFonts w:ascii="Times New Roman" w:hAnsi="Times New Roman" w:cs="Times New Roman"/>
          <w:sz w:val="24"/>
          <w:szCs w:val="24"/>
        </w:rPr>
        <w:t>As a luxury hotel chain, Mandarin Oriental Hotel Group holds a distinctive position in the international hospitality sector. Based on its considerable market presence, the company has a market capitalization of $1.92 billion as of October 2023, placing it as the 3909th most valuable company globally</w:t>
      </w:r>
      <w:r w:rsidR="00D77FD4" w:rsidRPr="00381888">
        <w:rPr>
          <w:rFonts w:ascii="Times New Roman" w:hAnsi="Times New Roman" w:cs="Times New Roman"/>
          <w:sz w:val="24"/>
          <w:szCs w:val="24"/>
        </w:rPr>
        <w:t xml:space="preserve"> (Companies Market Cap, n.d.). </w:t>
      </w:r>
      <w:r w:rsidR="00124057" w:rsidRPr="00381888">
        <w:rPr>
          <w:rFonts w:ascii="Times New Roman" w:hAnsi="Times New Roman" w:cs="Times New Roman"/>
          <w:sz w:val="24"/>
          <w:szCs w:val="24"/>
        </w:rPr>
        <w:t>Significant financial expansion has characterised the organisation, as evidenced by its nearly 43% increase in total income between 2021 and 2022. Furthermore, despite incurring an operational loss, the company experienced a significant increase in gross profit throughout this time period (Mandarin Oriental Annual Report, 2022).</w:t>
      </w:r>
      <w:r w:rsidR="00A6053C" w:rsidRPr="00381888">
        <w:rPr>
          <w:rFonts w:ascii="Times New Roman" w:hAnsi="Times New Roman" w:cs="Times New Roman"/>
          <w:sz w:val="24"/>
          <w:szCs w:val="24"/>
        </w:rPr>
        <w:t xml:space="preserve"> The brand's target market comprises luxurious business executives, visitors in search of superior experiences, and affluent travellers</w:t>
      </w:r>
      <w:r w:rsidR="00872F44" w:rsidRPr="00381888">
        <w:rPr>
          <w:rFonts w:ascii="Times New Roman" w:hAnsi="Times New Roman" w:cs="Times New Roman"/>
          <w:sz w:val="24"/>
          <w:szCs w:val="24"/>
        </w:rPr>
        <w:t xml:space="preserve"> </w:t>
      </w:r>
      <w:r w:rsidR="00872F44" w:rsidRPr="00381888">
        <w:rPr>
          <w:rFonts w:ascii="Times New Roman" w:hAnsi="Times New Roman" w:cs="Times New Roman"/>
          <w:sz w:val="24"/>
          <w:szCs w:val="24"/>
          <w:shd w:val="clear" w:color="auto" w:fill="FFFFFF"/>
        </w:rPr>
        <w:t>(Chevalier and Mazzalovo, 2008)</w:t>
      </w:r>
      <w:r w:rsidR="00872F44" w:rsidRPr="00381888">
        <w:rPr>
          <w:rFonts w:ascii="Times New Roman" w:hAnsi="Times New Roman" w:cs="Times New Roman"/>
          <w:sz w:val="24"/>
          <w:szCs w:val="24"/>
          <w:shd w:val="clear" w:color="auto" w:fill="FFFFFF"/>
        </w:rPr>
        <w:t>.</w:t>
      </w:r>
      <w:r w:rsidR="00A6053C" w:rsidRPr="00381888">
        <w:rPr>
          <w:rFonts w:ascii="Times New Roman" w:hAnsi="Times New Roman" w:cs="Times New Roman"/>
          <w:sz w:val="24"/>
          <w:szCs w:val="24"/>
        </w:rPr>
        <w:t xml:space="preserve"> Due to its association with luxury, impeccable ambiance, and world-class service, Mandarin Oriental earned a solid reputation in this market segment. Regardless of its solid market capitalization and revenue growth, the company confronts operational profitability challenges, indicating a requirement for enhanced cost management and efficiency</w:t>
      </w:r>
      <w:r w:rsidR="002D22BE" w:rsidRPr="00381888">
        <w:rPr>
          <w:rFonts w:ascii="Times New Roman" w:hAnsi="Times New Roman" w:cs="Times New Roman"/>
          <w:sz w:val="24"/>
          <w:szCs w:val="24"/>
        </w:rPr>
        <w:t xml:space="preserve"> (Tranter, </w:t>
      </w:r>
      <w:r w:rsidR="00BD6DCE" w:rsidRPr="00381888">
        <w:rPr>
          <w:rFonts w:ascii="Times New Roman" w:hAnsi="Times New Roman" w:cs="Times New Roman"/>
          <w:sz w:val="24"/>
          <w:szCs w:val="24"/>
        </w:rPr>
        <w:t>Stuart</w:t>
      </w:r>
      <w:r w:rsidR="002D22BE" w:rsidRPr="00381888">
        <w:rPr>
          <w:rFonts w:ascii="Times New Roman" w:hAnsi="Times New Roman" w:cs="Times New Roman"/>
          <w:sz w:val="24"/>
          <w:szCs w:val="24"/>
        </w:rPr>
        <w:t>-Hill</w:t>
      </w:r>
      <w:r w:rsidR="00BD6DCE" w:rsidRPr="00381888">
        <w:rPr>
          <w:rFonts w:ascii="Times New Roman" w:hAnsi="Times New Roman" w:cs="Times New Roman"/>
          <w:sz w:val="24"/>
          <w:szCs w:val="24"/>
        </w:rPr>
        <w:t>,</w:t>
      </w:r>
      <w:r w:rsidR="002D22BE" w:rsidRPr="00381888">
        <w:rPr>
          <w:rFonts w:ascii="Times New Roman" w:hAnsi="Times New Roman" w:cs="Times New Roman"/>
          <w:sz w:val="24"/>
          <w:szCs w:val="24"/>
        </w:rPr>
        <w:t xml:space="preserve"> and </w:t>
      </w:r>
      <w:r w:rsidR="00BD6DCE" w:rsidRPr="00381888">
        <w:rPr>
          <w:rFonts w:ascii="Times New Roman" w:hAnsi="Times New Roman" w:cs="Times New Roman"/>
          <w:sz w:val="24"/>
          <w:szCs w:val="24"/>
        </w:rPr>
        <w:t xml:space="preserve">Parker, 2014). </w:t>
      </w:r>
      <w:r w:rsidR="000E537B" w:rsidRPr="00381888">
        <w:rPr>
          <w:rFonts w:ascii="Times New Roman" w:hAnsi="Times New Roman" w:cs="Times New Roman"/>
          <w:sz w:val="24"/>
          <w:szCs w:val="24"/>
        </w:rPr>
        <w:t xml:space="preserve">Furthermore, there is room for improvement in its online visibility, as evidenced by its comparatively low rankings for both global and country-specific web traffic (SimilarWeb, 2023). </w:t>
      </w:r>
      <w:r w:rsidR="00725179" w:rsidRPr="00381888">
        <w:rPr>
          <w:rFonts w:ascii="Times New Roman" w:hAnsi="Times New Roman" w:cs="Times New Roman"/>
          <w:sz w:val="24"/>
          <w:szCs w:val="24"/>
        </w:rPr>
        <w:t>However, due to of its quality market positioning, Mandarin Oriental might place more importance on specialised acquiring customers channels, such as luxury travel agencies, rather than  digital marketing strategies</w:t>
      </w:r>
      <w:r w:rsidR="003D7C64" w:rsidRPr="00381888">
        <w:rPr>
          <w:rFonts w:ascii="Times New Roman" w:hAnsi="Times New Roman" w:cs="Times New Roman"/>
          <w:sz w:val="24"/>
          <w:szCs w:val="24"/>
        </w:rPr>
        <w:t xml:space="preserve"> </w:t>
      </w:r>
      <w:r w:rsidR="003D7C64" w:rsidRPr="00381888">
        <w:rPr>
          <w:rFonts w:ascii="Times New Roman" w:hAnsi="Times New Roman" w:cs="Times New Roman"/>
          <w:sz w:val="24"/>
          <w:szCs w:val="24"/>
          <w:shd w:val="clear" w:color="auto" w:fill="FFFFFF"/>
        </w:rPr>
        <w:t> (Díaz, Rodríguez and Díaz, 2015)</w:t>
      </w:r>
      <w:r w:rsidR="003D7C64" w:rsidRPr="00381888">
        <w:rPr>
          <w:rFonts w:ascii="Times New Roman" w:hAnsi="Times New Roman" w:cs="Times New Roman"/>
          <w:sz w:val="24"/>
          <w:szCs w:val="24"/>
          <w:shd w:val="clear" w:color="auto" w:fill="FFFFFF"/>
        </w:rPr>
        <w:t>.</w:t>
      </w:r>
      <w:r w:rsidR="00725179" w:rsidRPr="00381888">
        <w:rPr>
          <w:rFonts w:ascii="Times New Roman" w:hAnsi="Times New Roman" w:cs="Times New Roman"/>
          <w:sz w:val="24"/>
          <w:szCs w:val="24"/>
        </w:rPr>
        <w:t xml:space="preserve"> In general, Mandarin Oriental has gained a </w:t>
      </w:r>
      <w:r w:rsidR="00343DCA" w:rsidRPr="00381888">
        <w:rPr>
          <w:rFonts w:ascii="Times New Roman" w:hAnsi="Times New Roman" w:cs="Times New Roman"/>
          <w:sz w:val="24"/>
          <w:szCs w:val="24"/>
        </w:rPr>
        <w:t>healthy</w:t>
      </w:r>
      <w:r w:rsidR="00725179" w:rsidRPr="00381888">
        <w:rPr>
          <w:rFonts w:ascii="Times New Roman" w:hAnsi="Times New Roman" w:cs="Times New Roman"/>
          <w:sz w:val="24"/>
          <w:szCs w:val="24"/>
        </w:rPr>
        <w:t xml:space="preserve"> yet non-dominant standing within the luxury hospitality sector, where further expansion and operational enhancements are possible.</w:t>
      </w:r>
      <w:r w:rsidR="00DF7D86" w:rsidRPr="00381888">
        <w:rPr>
          <w:rFonts w:ascii="Times New Roman" w:hAnsi="Times New Roman" w:cs="Times New Roman"/>
          <w:sz w:val="24"/>
          <w:szCs w:val="24"/>
        </w:rPr>
        <w:t xml:space="preserve"> On the other </w:t>
      </w:r>
      <w:r w:rsidR="00C9488A" w:rsidRPr="00381888">
        <w:rPr>
          <w:rFonts w:ascii="Times New Roman" w:hAnsi="Times New Roman" w:cs="Times New Roman"/>
          <w:sz w:val="24"/>
          <w:szCs w:val="24"/>
        </w:rPr>
        <w:t>hand,</w:t>
      </w:r>
      <w:r w:rsidR="00DF7D86" w:rsidRPr="00381888">
        <w:rPr>
          <w:rFonts w:ascii="Times New Roman" w:hAnsi="Times New Roman" w:cs="Times New Roman"/>
          <w:sz w:val="24"/>
          <w:szCs w:val="24"/>
        </w:rPr>
        <w:t xml:space="preserve"> </w:t>
      </w:r>
      <w:r w:rsidR="00C9488A" w:rsidRPr="00381888">
        <w:rPr>
          <w:rFonts w:ascii="Times New Roman" w:hAnsi="Times New Roman" w:cs="Times New Roman"/>
          <w:sz w:val="24"/>
          <w:szCs w:val="24"/>
        </w:rPr>
        <w:t xml:space="preserve">as suggested by IBISWorld (2023), </w:t>
      </w:r>
      <w:r w:rsidR="0099188E" w:rsidRPr="00381888">
        <w:rPr>
          <w:rFonts w:ascii="Times New Roman" w:hAnsi="Times New Roman" w:cs="Times New Roman"/>
          <w:sz w:val="24"/>
          <w:szCs w:val="24"/>
        </w:rPr>
        <w:t>Premier Inn, being the largest hotel brand in the United Kingdom, occupies a unique and significant market position. It occupies a substantial position in the budget hotel sector of the United Kingdom, as evidenced by its industry market share of 8.1% and revenue of £2.4 billion in 2023</w:t>
      </w:r>
      <w:r w:rsidR="00226E59" w:rsidRPr="00381888">
        <w:rPr>
          <w:rFonts w:ascii="Times New Roman" w:hAnsi="Times New Roman" w:cs="Times New Roman"/>
          <w:sz w:val="24"/>
          <w:szCs w:val="24"/>
        </w:rPr>
        <w:t xml:space="preserve"> (IBISWorld, 2023). </w:t>
      </w:r>
      <w:r w:rsidR="00E71C1C" w:rsidRPr="00381888">
        <w:rPr>
          <w:rFonts w:ascii="Times New Roman" w:hAnsi="Times New Roman" w:cs="Times New Roman"/>
          <w:sz w:val="24"/>
          <w:szCs w:val="24"/>
        </w:rPr>
        <w:t>With a diverse customer base comprising domestic travellers, business clients, and vacationers in search of budget-friendly lodging, Premier Inn has considerable brand awareness. The brand has successfully utilised digital technology to its advantage, accumulating 99 percent of direct online bookings in 2021-22; this demonstrates a significant degree of consumer involvement and a decreased dependence on mediators.</w:t>
      </w:r>
      <w:r w:rsidR="00BB1255" w:rsidRPr="00381888">
        <w:rPr>
          <w:rFonts w:ascii="Times New Roman" w:hAnsi="Times New Roman" w:cs="Times New Roman"/>
          <w:sz w:val="24"/>
          <w:szCs w:val="24"/>
        </w:rPr>
        <w:t xml:space="preserve"> Particularly harmful to the brand's performance in 2020-21 was the COVID-19 quarantine restrictions, which precipitated a 70% decline in accommodation sales</w:t>
      </w:r>
      <w:r w:rsidR="00081748" w:rsidRPr="00381888">
        <w:rPr>
          <w:rFonts w:ascii="Times New Roman" w:hAnsi="Times New Roman" w:cs="Times New Roman"/>
          <w:sz w:val="24"/>
          <w:szCs w:val="24"/>
        </w:rPr>
        <w:t xml:space="preserve"> (IBISWorld, 2023). </w:t>
      </w:r>
      <w:r w:rsidR="00BB1255" w:rsidRPr="00381888">
        <w:rPr>
          <w:rFonts w:ascii="Times New Roman" w:hAnsi="Times New Roman" w:cs="Times New Roman"/>
          <w:sz w:val="24"/>
          <w:szCs w:val="24"/>
        </w:rPr>
        <w:t xml:space="preserve">In contrast, accumulated demand for domestic travel and the removal of restrictions contributed to a robust recovery, as occupancy rates increased to 68.3% in 2021-22. Furthermore, in an effort to reduce operational expenses, they introduced the first battery-powered hotel in the United Kingdom, situated in Edinburgh, as well as the more compact and efficient "Hub" hotels (Whitbread Annual Report, </w:t>
      </w:r>
      <w:r w:rsidR="00472A0C" w:rsidRPr="00381888">
        <w:rPr>
          <w:rFonts w:ascii="Times New Roman" w:hAnsi="Times New Roman" w:cs="Times New Roman"/>
          <w:sz w:val="24"/>
          <w:szCs w:val="24"/>
        </w:rPr>
        <w:t>2019</w:t>
      </w:r>
      <w:r w:rsidR="00BB1255" w:rsidRPr="00381888">
        <w:rPr>
          <w:rFonts w:ascii="Times New Roman" w:hAnsi="Times New Roman" w:cs="Times New Roman"/>
          <w:sz w:val="24"/>
          <w:szCs w:val="24"/>
        </w:rPr>
        <w:t>).</w:t>
      </w:r>
      <w:r w:rsidR="00C95769" w:rsidRPr="00381888">
        <w:rPr>
          <w:rFonts w:ascii="Times New Roman" w:hAnsi="Times New Roman" w:cs="Times New Roman"/>
          <w:sz w:val="24"/>
          <w:szCs w:val="24"/>
        </w:rPr>
        <w:t xml:space="preserve"> In addition to refurbishment and IT investments, Premier Inn's strategy of continuous expansion, both domestically and internationally, positions the company for future growth despite the high operating expenses caused by COVID-19 and personnel issues. Economic uncertainty-driven growth in consumer demand for budget hotels builds up Premier Inn's market position; however, the company continues to face obstacles in the form of the cost-of-living crisis and escalating operational expenses</w:t>
      </w:r>
      <w:r w:rsidR="000F0ED4" w:rsidRPr="00381888">
        <w:rPr>
          <w:rFonts w:ascii="Times New Roman" w:hAnsi="Times New Roman" w:cs="Times New Roman"/>
          <w:sz w:val="24"/>
          <w:szCs w:val="24"/>
        </w:rPr>
        <w:t xml:space="preserve"> </w:t>
      </w:r>
      <w:r w:rsidR="000F0ED4" w:rsidRPr="00381888">
        <w:rPr>
          <w:rFonts w:ascii="Times New Roman" w:hAnsi="Times New Roman" w:cs="Times New Roman"/>
          <w:sz w:val="24"/>
          <w:szCs w:val="24"/>
          <w:shd w:val="clear" w:color="auto" w:fill="FFFFFF"/>
        </w:rPr>
        <w:t>(Taylor and Okumus, 2007)</w:t>
      </w:r>
      <w:r w:rsidR="000F0ED4" w:rsidRPr="00381888">
        <w:rPr>
          <w:rFonts w:ascii="Times New Roman" w:hAnsi="Times New Roman" w:cs="Times New Roman"/>
          <w:sz w:val="24"/>
          <w:szCs w:val="24"/>
          <w:shd w:val="clear" w:color="auto" w:fill="FFFFFF"/>
        </w:rPr>
        <w:t xml:space="preserve">. </w:t>
      </w:r>
      <w:r w:rsidR="00122371" w:rsidRPr="00381888">
        <w:rPr>
          <w:rFonts w:ascii="Times New Roman" w:hAnsi="Times New Roman" w:cs="Times New Roman"/>
          <w:sz w:val="24"/>
          <w:szCs w:val="24"/>
        </w:rPr>
        <w:t>Therefore, Premier Inn and Mandarin Oriental show opposite positions within the hospitality industry. Mandarin Oriental, which has a market capitalization of $1.92 billion, caters to the luxury market segment, specifically targeting rich business executives and travellers.</w:t>
      </w:r>
      <w:r w:rsidR="00ED189C" w:rsidRPr="00381888">
        <w:rPr>
          <w:rFonts w:ascii="Times New Roman" w:hAnsi="Times New Roman" w:cs="Times New Roman"/>
          <w:sz w:val="24"/>
          <w:szCs w:val="24"/>
        </w:rPr>
        <w:t xml:space="preserve"> Premier Inn, conversely, holds a market share of 8.1% and generates £2.4 billion in revenue, so serving to a wide range of customers who prioritise value for money.</w:t>
      </w:r>
      <w:r w:rsidR="00306190" w:rsidRPr="00381888">
        <w:rPr>
          <w:rFonts w:ascii="Times New Roman" w:hAnsi="Times New Roman" w:cs="Times New Roman"/>
          <w:sz w:val="24"/>
          <w:szCs w:val="24"/>
        </w:rPr>
        <w:t xml:space="preserve"> However, both brands suggest unique advantages and obstacles within their respective market sectors.</w:t>
      </w:r>
    </w:p>
    <w:p w14:paraId="7C400133" w14:textId="77777777" w:rsidR="0029182B" w:rsidRPr="00381888" w:rsidRDefault="0029182B" w:rsidP="00476BA2">
      <w:pPr>
        <w:spacing w:line="360" w:lineRule="auto"/>
        <w:jc w:val="both"/>
        <w:rPr>
          <w:rFonts w:ascii="Times New Roman" w:hAnsi="Times New Roman" w:cs="Times New Roman"/>
          <w:sz w:val="24"/>
          <w:szCs w:val="24"/>
        </w:rPr>
      </w:pPr>
    </w:p>
    <w:p w14:paraId="0F0CBF8C" w14:textId="341917FE" w:rsidR="0029182B" w:rsidRPr="00381888" w:rsidRDefault="003F5C60" w:rsidP="0029182B">
      <w:pPr>
        <w:pStyle w:val="ListParagraph"/>
        <w:numPr>
          <w:ilvl w:val="0"/>
          <w:numId w:val="2"/>
        </w:numPr>
        <w:spacing w:line="360" w:lineRule="auto"/>
        <w:jc w:val="both"/>
        <w:rPr>
          <w:rFonts w:ascii="Times New Roman" w:hAnsi="Times New Roman" w:cs="Times New Roman"/>
          <w:b/>
          <w:bCs/>
          <w:sz w:val="24"/>
          <w:szCs w:val="24"/>
        </w:rPr>
      </w:pPr>
      <w:r w:rsidRPr="00381888">
        <w:rPr>
          <w:rFonts w:ascii="Times New Roman" w:hAnsi="Times New Roman" w:cs="Times New Roman"/>
          <w:b/>
          <w:bCs/>
          <w:sz w:val="24"/>
          <w:szCs w:val="24"/>
        </w:rPr>
        <w:t xml:space="preserve">Growth Potential </w:t>
      </w:r>
    </w:p>
    <w:p w14:paraId="71910768" w14:textId="77777777" w:rsidR="00620A82" w:rsidRPr="00381888" w:rsidRDefault="00620A82" w:rsidP="00E81BEC">
      <w:pPr>
        <w:jc w:val="both"/>
        <w:rPr>
          <w:rFonts w:ascii="Times New Roman" w:hAnsi="Times New Roman" w:cs="Times New Roman"/>
          <w:sz w:val="24"/>
          <w:szCs w:val="24"/>
        </w:rPr>
      </w:pPr>
    </w:p>
    <w:p w14:paraId="285B7CE4" w14:textId="3B477E5A" w:rsidR="00984F94" w:rsidRPr="00381888" w:rsidRDefault="003E67A8" w:rsidP="00B41755">
      <w:pPr>
        <w:spacing w:line="360" w:lineRule="auto"/>
        <w:jc w:val="both"/>
        <w:rPr>
          <w:rFonts w:ascii="Times New Roman" w:hAnsi="Times New Roman" w:cs="Times New Roman"/>
          <w:sz w:val="24"/>
          <w:szCs w:val="24"/>
        </w:rPr>
      </w:pPr>
      <w:r w:rsidRPr="00381888">
        <w:rPr>
          <w:rFonts w:ascii="Times New Roman" w:hAnsi="Times New Roman" w:cs="Times New Roman"/>
          <w:sz w:val="24"/>
          <w:szCs w:val="24"/>
        </w:rPr>
        <w:t>The Mandarin Oriental Hotel Group has enormous development potential because of its prestigious name, widespread reach, and commitment to building out its collection of five-star hotels across the world. The company's revenue increase may be attributed in large part to its success in penetrating new areas and winning over wealthy customers. To further strengthen its market position, Mandarin Oriental Hotel Group has formed strategic agreements and collaborations with other well-known premium companies</w:t>
      </w:r>
      <w:r w:rsidR="00F267D1" w:rsidRPr="00381888">
        <w:rPr>
          <w:rFonts w:ascii="Times New Roman" w:hAnsi="Times New Roman" w:cs="Times New Roman"/>
          <w:sz w:val="24"/>
          <w:szCs w:val="24"/>
        </w:rPr>
        <w:t xml:space="preserve"> </w:t>
      </w:r>
      <w:r w:rsidR="00F267D1" w:rsidRPr="00381888">
        <w:rPr>
          <w:rFonts w:ascii="Times New Roman" w:hAnsi="Times New Roman" w:cs="Times New Roman"/>
          <w:sz w:val="24"/>
          <w:szCs w:val="24"/>
          <w:shd w:val="clear" w:color="auto" w:fill="FFFFFF"/>
        </w:rPr>
        <w:t>(Whittington, Regnér and Angwin, 2021)</w:t>
      </w:r>
      <w:r w:rsidR="00F267D1" w:rsidRPr="00381888">
        <w:rPr>
          <w:rFonts w:ascii="Times New Roman" w:hAnsi="Times New Roman" w:cs="Times New Roman"/>
          <w:sz w:val="24"/>
          <w:szCs w:val="24"/>
          <w:shd w:val="clear" w:color="auto" w:fill="FFFFFF"/>
        </w:rPr>
        <w:t xml:space="preserve">. </w:t>
      </w:r>
      <w:r w:rsidR="00B340D2" w:rsidRPr="00381888">
        <w:rPr>
          <w:rFonts w:ascii="Times New Roman" w:hAnsi="Times New Roman" w:cs="Times New Roman"/>
          <w:sz w:val="24"/>
          <w:szCs w:val="24"/>
        </w:rPr>
        <w:t xml:space="preserve"> The firm is well positioned for future development potential in the dynamic hospitality sector as a result of its focus on sustainable practises and its unique ways to creating personalised guest </w:t>
      </w:r>
      <w:r w:rsidR="00B41755" w:rsidRPr="00381888">
        <w:rPr>
          <w:rFonts w:ascii="Times New Roman" w:hAnsi="Times New Roman" w:cs="Times New Roman"/>
          <w:sz w:val="24"/>
          <w:szCs w:val="24"/>
        </w:rPr>
        <w:t>experiences.</w:t>
      </w:r>
      <w:r w:rsidR="001C7B72" w:rsidRPr="00381888">
        <w:rPr>
          <w:rFonts w:ascii="Times New Roman" w:hAnsi="Times New Roman" w:cs="Times New Roman"/>
          <w:sz w:val="24"/>
          <w:szCs w:val="24"/>
        </w:rPr>
        <w:t xml:space="preserve"> Alternatively, </w:t>
      </w:r>
      <w:r w:rsidR="00F1432B" w:rsidRPr="00381888">
        <w:rPr>
          <w:rFonts w:ascii="Times New Roman" w:hAnsi="Times New Roman" w:cs="Times New Roman"/>
          <w:sz w:val="24"/>
          <w:szCs w:val="24"/>
        </w:rPr>
        <w:t>Premier Inn, a recognised affordable hotel company, has huge expansion potential in the fierce hospitality industry. Because of its consistent commitment to providing high-quality lodging at reasonable rates, the company has seen rapid growth in recent years, both in the domestic UK market and beyond. Premier Inn is well-positioned for development thanks to its ability to incorporate technological advances and introduce novel services like hub by Premier Inn in response to shifting consumer preferences.</w:t>
      </w:r>
      <w:r w:rsidR="00133E68" w:rsidRPr="00381888">
        <w:rPr>
          <w:rFonts w:ascii="Times New Roman" w:hAnsi="Times New Roman" w:cs="Times New Roman"/>
          <w:sz w:val="24"/>
          <w:szCs w:val="24"/>
        </w:rPr>
        <w:t xml:space="preserve"> With its highly visible locations, well-known brand, and constant commitment to customer satisfaction, the firm has a solid basis for expanding its client base and increasing its sales (Walker, 2021).</w:t>
      </w:r>
    </w:p>
    <w:p w14:paraId="148731D5" w14:textId="77777777" w:rsidR="00133E68" w:rsidRPr="00381888" w:rsidRDefault="00133E68" w:rsidP="00B41755">
      <w:pPr>
        <w:spacing w:line="360" w:lineRule="auto"/>
        <w:jc w:val="both"/>
        <w:rPr>
          <w:rFonts w:ascii="Times New Roman" w:hAnsi="Times New Roman" w:cs="Times New Roman"/>
          <w:sz w:val="24"/>
          <w:szCs w:val="24"/>
        </w:rPr>
      </w:pPr>
    </w:p>
    <w:p w14:paraId="1626A25D" w14:textId="07E90760" w:rsidR="00133E68" w:rsidRPr="00381888" w:rsidRDefault="00133E68" w:rsidP="00133E68">
      <w:pPr>
        <w:pStyle w:val="ListParagraph"/>
        <w:numPr>
          <w:ilvl w:val="0"/>
          <w:numId w:val="2"/>
        </w:numPr>
        <w:spacing w:line="360" w:lineRule="auto"/>
        <w:jc w:val="both"/>
        <w:rPr>
          <w:rFonts w:ascii="Times New Roman" w:hAnsi="Times New Roman" w:cs="Times New Roman"/>
          <w:b/>
          <w:bCs/>
          <w:sz w:val="24"/>
          <w:szCs w:val="24"/>
        </w:rPr>
      </w:pPr>
      <w:r w:rsidRPr="00381888">
        <w:rPr>
          <w:rFonts w:ascii="Times New Roman" w:hAnsi="Times New Roman" w:cs="Times New Roman"/>
          <w:b/>
          <w:bCs/>
          <w:sz w:val="24"/>
          <w:szCs w:val="24"/>
        </w:rPr>
        <w:t>Financial commitment to CSR</w:t>
      </w:r>
    </w:p>
    <w:p w14:paraId="30D4E898" w14:textId="302D6241" w:rsidR="00984F94" w:rsidRPr="00381888" w:rsidRDefault="0099141C" w:rsidP="0099141C">
      <w:pPr>
        <w:spacing w:line="360" w:lineRule="auto"/>
        <w:jc w:val="both"/>
        <w:rPr>
          <w:rFonts w:ascii="Times New Roman" w:hAnsi="Times New Roman" w:cs="Times New Roman"/>
          <w:sz w:val="24"/>
          <w:szCs w:val="24"/>
        </w:rPr>
      </w:pPr>
      <w:r w:rsidRPr="00381888">
        <w:rPr>
          <w:rFonts w:ascii="Times New Roman" w:hAnsi="Times New Roman" w:cs="Times New Roman"/>
          <w:sz w:val="24"/>
          <w:szCs w:val="24"/>
        </w:rPr>
        <w:t xml:space="preserve">Investments of significant capital in sustainability projects are indicative of Mandarin Oriental's seriousness about CSR. According to their Sustainability Report (2022), the company has created a sustainability department to improve governance, and they have budgeted for regular energy inspections at its hotels, which they expect will save them an average of US$1.1 million annually in the future. The report also highlights the company's and its employees' contributions of $1.69 million in cash and in-kind donations, </w:t>
      </w:r>
      <w:r w:rsidR="00B003A7" w:rsidRPr="00381888">
        <w:rPr>
          <w:rFonts w:ascii="Times New Roman" w:hAnsi="Times New Roman" w:cs="Times New Roman"/>
          <w:sz w:val="24"/>
          <w:szCs w:val="24"/>
        </w:rPr>
        <w:t>totalling</w:t>
      </w:r>
      <w:r w:rsidRPr="00381888">
        <w:rPr>
          <w:rFonts w:ascii="Times New Roman" w:hAnsi="Times New Roman" w:cs="Times New Roman"/>
          <w:sz w:val="24"/>
          <w:szCs w:val="24"/>
        </w:rPr>
        <w:t xml:space="preserve"> 19,000 volunteer hours. These expenditures and initiatives point to a serious financial commitment to CSR, with the goal of generating long-term benefit for all stakeholders and communities</w:t>
      </w:r>
      <w:r w:rsidR="0086333D" w:rsidRPr="00381888">
        <w:rPr>
          <w:rFonts w:ascii="Times New Roman" w:hAnsi="Times New Roman" w:cs="Times New Roman"/>
          <w:sz w:val="24"/>
          <w:szCs w:val="24"/>
        </w:rPr>
        <w:t xml:space="preserve"> </w:t>
      </w:r>
      <w:r w:rsidR="0086333D" w:rsidRPr="00381888">
        <w:rPr>
          <w:rFonts w:ascii="Times New Roman" w:hAnsi="Times New Roman" w:cs="Times New Roman"/>
          <w:sz w:val="24"/>
          <w:szCs w:val="24"/>
          <w:shd w:val="clear" w:color="auto" w:fill="FFFFFF"/>
        </w:rPr>
        <w:t>(Rhou and Singal, 2020)</w:t>
      </w:r>
      <w:r w:rsidR="0086333D" w:rsidRPr="00381888">
        <w:rPr>
          <w:rFonts w:ascii="Times New Roman" w:hAnsi="Times New Roman" w:cs="Times New Roman"/>
          <w:sz w:val="24"/>
          <w:szCs w:val="24"/>
          <w:shd w:val="clear" w:color="auto" w:fill="FFFFFF"/>
        </w:rPr>
        <w:t>.</w:t>
      </w:r>
      <w:r w:rsidR="006F6C3C" w:rsidRPr="00381888">
        <w:rPr>
          <w:rFonts w:ascii="Times New Roman" w:hAnsi="Times New Roman" w:cs="Times New Roman"/>
          <w:sz w:val="24"/>
          <w:szCs w:val="24"/>
        </w:rPr>
        <w:t xml:space="preserve"> On the other hand, </w:t>
      </w:r>
      <w:r w:rsidR="00E31FCD" w:rsidRPr="00381888">
        <w:rPr>
          <w:rFonts w:ascii="Times New Roman" w:hAnsi="Times New Roman" w:cs="Times New Roman"/>
          <w:sz w:val="24"/>
          <w:szCs w:val="24"/>
        </w:rPr>
        <w:t>Premier Inn is committed to Corporate Social Responsibility  and has invested heavily in it via a number of channels. The corporation has set ambitious environmental goals, including becoming carbon neutral by 2040 and significantly reducing carbon emissions throughout the supply chain by 2035 and 2050</w:t>
      </w:r>
      <w:r w:rsidR="00606BE0" w:rsidRPr="00381888">
        <w:rPr>
          <w:rFonts w:ascii="Times New Roman" w:hAnsi="Times New Roman" w:cs="Times New Roman"/>
          <w:sz w:val="24"/>
          <w:szCs w:val="24"/>
        </w:rPr>
        <w:t xml:space="preserve"> (Whitebread ESG Report, 2022). </w:t>
      </w:r>
      <w:r w:rsidR="006A164D" w:rsidRPr="00381888">
        <w:rPr>
          <w:rFonts w:ascii="Times New Roman" w:hAnsi="Times New Roman" w:cs="Times New Roman"/>
          <w:sz w:val="24"/>
          <w:szCs w:val="24"/>
        </w:rPr>
        <w:t xml:space="preserve"> </w:t>
      </w:r>
      <w:r w:rsidR="006A164D" w:rsidRPr="00381888">
        <w:rPr>
          <w:rFonts w:ascii="Times New Roman" w:hAnsi="Times New Roman" w:cs="Times New Roman"/>
          <w:sz w:val="24"/>
          <w:szCs w:val="24"/>
        </w:rPr>
        <w:t xml:space="preserve">They are so dedicated to helping out in the local community that they have raised over £20 million for the Great Ormond Street Children's Hospital. The firm has achieved the CIPS award for social value in procurement and is RSPO Chain of Custody certified for palm oil derived from responsible sources. The company's </w:t>
      </w:r>
      <w:r w:rsidR="006A164D" w:rsidRPr="00381888">
        <w:rPr>
          <w:rFonts w:ascii="Times New Roman" w:hAnsi="Times New Roman" w:cs="Times New Roman"/>
          <w:sz w:val="24"/>
          <w:szCs w:val="24"/>
        </w:rPr>
        <w:t>“</w:t>
      </w:r>
      <w:r w:rsidR="006A164D" w:rsidRPr="00381888">
        <w:rPr>
          <w:rFonts w:ascii="Times New Roman" w:hAnsi="Times New Roman" w:cs="Times New Roman"/>
          <w:sz w:val="24"/>
          <w:szCs w:val="24"/>
        </w:rPr>
        <w:t>Force for Good</w:t>
      </w:r>
      <w:r w:rsidR="006A164D" w:rsidRPr="00381888">
        <w:rPr>
          <w:rFonts w:ascii="Times New Roman" w:hAnsi="Times New Roman" w:cs="Times New Roman"/>
          <w:sz w:val="24"/>
          <w:szCs w:val="24"/>
        </w:rPr>
        <w:t>”</w:t>
      </w:r>
      <w:r w:rsidR="006A164D" w:rsidRPr="00381888">
        <w:rPr>
          <w:rFonts w:ascii="Times New Roman" w:hAnsi="Times New Roman" w:cs="Times New Roman"/>
          <w:sz w:val="24"/>
          <w:szCs w:val="24"/>
        </w:rPr>
        <w:t xml:space="preserve"> initiative is a powerful agent of transformation because it facilitates communication and collaboration with key constituencies, including investors, policymakers, employees, and members of the public. Stakeholder participation in defining their CSR programmes is ensured through yearly governance meetings and periodic </w:t>
      </w:r>
      <w:r w:rsidR="006A164D" w:rsidRPr="00381888">
        <w:rPr>
          <w:rFonts w:ascii="Times New Roman" w:hAnsi="Times New Roman" w:cs="Times New Roman"/>
          <w:sz w:val="24"/>
          <w:szCs w:val="24"/>
        </w:rPr>
        <w:t>“</w:t>
      </w:r>
      <w:r w:rsidR="006A164D" w:rsidRPr="00381888">
        <w:rPr>
          <w:rFonts w:ascii="Times New Roman" w:hAnsi="Times New Roman" w:cs="Times New Roman"/>
          <w:sz w:val="24"/>
          <w:szCs w:val="24"/>
        </w:rPr>
        <w:t>Pulse</w:t>
      </w:r>
      <w:r w:rsidR="006A164D" w:rsidRPr="00381888">
        <w:rPr>
          <w:rFonts w:ascii="Times New Roman" w:hAnsi="Times New Roman" w:cs="Times New Roman"/>
          <w:sz w:val="24"/>
          <w:szCs w:val="24"/>
        </w:rPr>
        <w:t xml:space="preserve">” </w:t>
      </w:r>
      <w:r w:rsidR="006A164D" w:rsidRPr="00381888">
        <w:rPr>
          <w:rFonts w:ascii="Times New Roman" w:hAnsi="Times New Roman" w:cs="Times New Roman"/>
          <w:sz w:val="24"/>
          <w:szCs w:val="24"/>
        </w:rPr>
        <w:t>surveys</w:t>
      </w:r>
      <w:r w:rsidR="00606BE0" w:rsidRPr="00381888">
        <w:rPr>
          <w:rFonts w:ascii="Times New Roman" w:hAnsi="Times New Roman" w:cs="Times New Roman"/>
          <w:sz w:val="24"/>
          <w:szCs w:val="24"/>
        </w:rPr>
        <w:t xml:space="preserve"> </w:t>
      </w:r>
      <w:r w:rsidR="00606BE0" w:rsidRPr="00381888">
        <w:rPr>
          <w:rFonts w:ascii="Times New Roman" w:hAnsi="Times New Roman" w:cs="Times New Roman"/>
          <w:sz w:val="24"/>
          <w:szCs w:val="24"/>
        </w:rPr>
        <w:t>(Whitebread ESG Report, 2022)</w:t>
      </w:r>
      <w:r w:rsidR="00606BE0" w:rsidRPr="00381888">
        <w:rPr>
          <w:rFonts w:ascii="Times New Roman" w:hAnsi="Times New Roman" w:cs="Times New Roman"/>
          <w:sz w:val="24"/>
          <w:szCs w:val="24"/>
        </w:rPr>
        <w:t>.</w:t>
      </w:r>
      <w:r w:rsidR="006A164D" w:rsidRPr="00381888">
        <w:rPr>
          <w:rFonts w:ascii="Times New Roman" w:hAnsi="Times New Roman" w:cs="Times New Roman"/>
          <w:sz w:val="24"/>
          <w:szCs w:val="24"/>
        </w:rPr>
        <w:t xml:space="preserve"> This comprehensive strategy represents a significant financial and strategic commitment to CSR initiatives</w:t>
      </w:r>
      <w:r w:rsidR="00EB3737" w:rsidRPr="00381888">
        <w:rPr>
          <w:rFonts w:ascii="Times New Roman" w:hAnsi="Times New Roman" w:cs="Times New Roman"/>
          <w:sz w:val="24"/>
          <w:szCs w:val="24"/>
        </w:rPr>
        <w:t xml:space="preserve"> as indicated by Seal (2019). </w:t>
      </w:r>
    </w:p>
    <w:p w14:paraId="3F0E6746" w14:textId="77777777" w:rsidR="00353F4A" w:rsidRPr="00381888" w:rsidRDefault="00353F4A" w:rsidP="0099141C">
      <w:pPr>
        <w:spacing w:line="360" w:lineRule="auto"/>
        <w:jc w:val="both"/>
        <w:rPr>
          <w:rFonts w:ascii="Times New Roman" w:hAnsi="Times New Roman" w:cs="Times New Roman"/>
          <w:sz w:val="24"/>
          <w:szCs w:val="24"/>
        </w:rPr>
      </w:pPr>
    </w:p>
    <w:p w14:paraId="65C48F06" w14:textId="460B2152" w:rsidR="00353F4A" w:rsidRPr="00381888" w:rsidRDefault="00353F4A" w:rsidP="00353F4A">
      <w:pPr>
        <w:pStyle w:val="ListParagraph"/>
        <w:numPr>
          <w:ilvl w:val="0"/>
          <w:numId w:val="2"/>
        </w:numPr>
        <w:spacing w:line="360" w:lineRule="auto"/>
        <w:jc w:val="both"/>
        <w:rPr>
          <w:rFonts w:ascii="Times New Roman" w:hAnsi="Times New Roman" w:cs="Times New Roman"/>
          <w:b/>
          <w:bCs/>
          <w:sz w:val="24"/>
          <w:szCs w:val="24"/>
        </w:rPr>
      </w:pPr>
      <w:r w:rsidRPr="00381888">
        <w:rPr>
          <w:rFonts w:ascii="Times New Roman" w:hAnsi="Times New Roman" w:cs="Times New Roman"/>
          <w:b/>
          <w:bCs/>
          <w:sz w:val="24"/>
          <w:szCs w:val="24"/>
        </w:rPr>
        <w:t xml:space="preserve">Conclusion </w:t>
      </w:r>
    </w:p>
    <w:p w14:paraId="5AD52A1C" w14:textId="51E00D8C" w:rsidR="00984F94" w:rsidRPr="00381888" w:rsidRDefault="005443C7" w:rsidP="005443C7">
      <w:pPr>
        <w:spacing w:line="360" w:lineRule="auto"/>
        <w:jc w:val="both"/>
        <w:rPr>
          <w:rFonts w:ascii="Times New Roman" w:hAnsi="Times New Roman" w:cs="Times New Roman"/>
          <w:sz w:val="24"/>
          <w:szCs w:val="24"/>
        </w:rPr>
      </w:pPr>
      <w:r w:rsidRPr="00381888">
        <w:rPr>
          <w:rFonts w:ascii="Times New Roman" w:hAnsi="Times New Roman" w:cs="Times New Roman"/>
          <w:sz w:val="24"/>
          <w:szCs w:val="24"/>
        </w:rPr>
        <w:t>To conclude, this</w:t>
      </w:r>
      <w:r w:rsidRPr="00381888">
        <w:rPr>
          <w:rFonts w:ascii="Times New Roman" w:hAnsi="Times New Roman" w:cs="Times New Roman"/>
          <w:sz w:val="24"/>
          <w:szCs w:val="24"/>
        </w:rPr>
        <w:t xml:space="preserve"> report compared Premier Inn with Mandarin Oriental Hotel Group to explore each brand's strengths and weaknesses in the competitive hotel market. Despite its luxurious reputation and global reach, Mandarin Oriental has trouble turning a profit. As the market leader in the UK budget hotel category, Premier Inn has shown tenacity and adaptation in the face of economic uncertainty and increased operating expenses.</w:t>
      </w:r>
      <w:r w:rsidR="00803745" w:rsidRPr="00381888">
        <w:rPr>
          <w:rFonts w:ascii="Times New Roman" w:hAnsi="Times New Roman" w:cs="Times New Roman"/>
          <w:sz w:val="24"/>
          <w:szCs w:val="24"/>
        </w:rPr>
        <w:t xml:space="preserve"> </w:t>
      </w:r>
      <w:r w:rsidR="00803745" w:rsidRPr="00381888">
        <w:rPr>
          <w:rFonts w:ascii="Times New Roman" w:hAnsi="Times New Roman" w:cs="Times New Roman"/>
          <w:sz w:val="24"/>
          <w:szCs w:val="24"/>
        </w:rPr>
        <w:t>The Mandarin Oriental are encouraged to prioritise cost-cutting measures. The company's revenue has increased, but it has not been possible to turn this expansion into a profit. The bottom line might be greatly improved without lowering the standard of their luxurious offerings by  possibly using technology to automate tedious chores</w:t>
      </w:r>
      <w:r w:rsidR="00627280" w:rsidRPr="00381888">
        <w:rPr>
          <w:rFonts w:ascii="Times New Roman" w:hAnsi="Times New Roman" w:cs="Times New Roman"/>
          <w:sz w:val="24"/>
          <w:szCs w:val="24"/>
        </w:rPr>
        <w:t xml:space="preserve"> </w:t>
      </w:r>
      <w:r w:rsidR="00627280" w:rsidRPr="00381888">
        <w:rPr>
          <w:rFonts w:ascii="Times New Roman" w:hAnsi="Times New Roman" w:cs="Times New Roman"/>
          <w:sz w:val="24"/>
          <w:szCs w:val="24"/>
          <w:shd w:val="clear" w:color="auto" w:fill="FFFFFF"/>
        </w:rPr>
        <w:t>(Pillai et al., 2021)</w:t>
      </w:r>
      <w:r w:rsidR="00627280" w:rsidRPr="00381888">
        <w:rPr>
          <w:rFonts w:ascii="Times New Roman" w:hAnsi="Times New Roman" w:cs="Times New Roman"/>
          <w:sz w:val="24"/>
          <w:szCs w:val="24"/>
          <w:shd w:val="clear" w:color="auto" w:fill="FFFFFF"/>
        </w:rPr>
        <w:t xml:space="preserve">. </w:t>
      </w:r>
      <w:r w:rsidR="009223CA" w:rsidRPr="00381888">
        <w:rPr>
          <w:rFonts w:ascii="Times New Roman" w:hAnsi="Times New Roman" w:cs="Times New Roman"/>
          <w:sz w:val="24"/>
          <w:szCs w:val="24"/>
        </w:rPr>
        <w:t>Premier Inn has to focus on its prestigious status as an inexpensive hotel chain in order to grow internationally. The hotel chain's responsiveness during the pandemic suggests it might successfully implement an ambitious worldwide expansion plan, focusing on regions with a strong demand for reasonably priced, high-quality lodging.</w:t>
      </w:r>
    </w:p>
    <w:p w14:paraId="00638F63" w14:textId="77777777" w:rsidR="00984F94" w:rsidRDefault="00984F94" w:rsidP="00E81BEC">
      <w:pPr>
        <w:jc w:val="both"/>
        <w:rPr>
          <w:rFonts w:ascii="Times New Roman" w:hAnsi="Times New Roman" w:cs="Times New Roman"/>
          <w:b/>
          <w:bCs/>
          <w:sz w:val="24"/>
          <w:szCs w:val="24"/>
        </w:rPr>
      </w:pPr>
    </w:p>
    <w:p w14:paraId="0786AB82" w14:textId="77777777" w:rsidR="00984F94" w:rsidRDefault="00984F94" w:rsidP="00E81BEC">
      <w:pPr>
        <w:jc w:val="both"/>
        <w:rPr>
          <w:rFonts w:ascii="Times New Roman" w:hAnsi="Times New Roman" w:cs="Times New Roman"/>
          <w:b/>
          <w:bCs/>
          <w:sz w:val="24"/>
          <w:szCs w:val="24"/>
        </w:rPr>
      </w:pPr>
    </w:p>
    <w:p w14:paraId="263FBEBD" w14:textId="77777777" w:rsidR="00984F94" w:rsidRDefault="00984F94" w:rsidP="00E81BEC">
      <w:pPr>
        <w:jc w:val="both"/>
        <w:rPr>
          <w:rFonts w:ascii="Times New Roman" w:hAnsi="Times New Roman" w:cs="Times New Roman"/>
          <w:b/>
          <w:bCs/>
          <w:sz w:val="24"/>
          <w:szCs w:val="24"/>
        </w:rPr>
      </w:pPr>
    </w:p>
    <w:p w14:paraId="6E28D318" w14:textId="77777777" w:rsidR="00984F94" w:rsidRDefault="00984F94" w:rsidP="00E81BEC">
      <w:pPr>
        <w:jc w:val="both"/>
        <w:rPr>
          <w:rFonts w:ascii="Times New Roman" w:hAnsi="Times New Roman" w:cs="Times New Roman"/>
          <w:b/>
          <w:bCs/>
          <w:sz w:val="24"/>
          <w:szCs w:val="24"/>
        </w:rPr>
      </w:pPr>
    </w:p>
    <w:p w14:paraId="722C7A0D" w14:textId="77777777" w:rsidR="00984F94" w:rsidRDefault="00984F94" w:rsidP="00E81BEC">
      <w:pPr>
        <w:jc w:val="both"/>
        <w:rPr>
          <w:rFonts w:ascii="Times New Roman" w:hAnsi="Times New Roman" w:cs="Times New Roman"/>
          <w:b/>
          <w:bCs/>
          <w:sz w:val="24"/>
          <w:szCs w:val="24"/>
        </w:rPr>
      </w:pPr>
    </w:p>
    <w:p w14:paraId="28C4670E" w14:textId="77777777" w:rsidR="00984F94" w:rsidRDefault="00984F94" w:rsidP="00E81BEC">
      <w:pPr>
        <w:jc w:val="both"/>
        <w:rPr>
          <w:rFonts w:ascii="Times New Roman" w:hAnsi="Times New Roman" w:cs="Times New Roman"/>
          <w:b/>
          <w:bCs/>
          <w:sz w:val="24"/>
          <w:szCs w:val="24"/>
        </w:rPr>
      </w:pPr>
    </w:p>
    <w:p w14:paraId="0140507E" w14:textId="77777777" w:rsidR="00984F94" w:rsidRDefault="00984F94" w:rsidP="00E81BEC">
      <w:pPr>
        <w:jc w:val="both"/>
        <w:rPr>
          <w:rFonts w:ascii="Times New Roman" w:hAnsi="Times New Roman" w:cs="Times New Roman"/>
          <w:b/>
          <w:bCs/>
          <w:sz w:val="24"/>
          <w:szCs w:val="24"/>
        </w:rPr>
      </w:pPr>
    </w:p>
    <w:p w14:paraId="4A8A4D73" w14:textId="77777777" w:rsidR="00984F94" w:rsidRDefault="00984F94" w:rsidP="00E81BEC">
      <w:pPr>
        <w:jc w:val="both"/>
        <w:rPr>
          <w:rFonts w:ascii="Times New Roman" w:hAnsi="Times New Roman" w:cs="Times New Roman"/>
          <w:b/>
          <w:bCs/>
          <w:sz w:val="24"/>
          <w:szCs w:val="24"/>
        </w:rPr>
      </w:pPr>
    </w:p>
    <w:p w14:paraId="038C6359" w14:textId="77777777" w:rsidR="00984F94" w:rsidRDefault="00984F94" w:rsidP="00E81BEC">
      <w:pPr>
        <w:jc w:val="both"/>
        <w:rPr>
          <w:rFonts w:ascii="Times New Roman" w:hAnsi="Times New Roman" w:cs="Times New Roman"/>
          <w:b/>
          <w:bCs/>
          <w:sz w:val="24"/>
          <w:szCs w:val="24"/>
        </w:rPr>
      </w:pPr>
    </w:p>
    <w:p w14:paraId="3910E640" w14:textId="77777777" w:rsidR="00D77FD4" w:rsidRDefault="00D77FD4" w:rsidP="00E81BEC">
      <w:pPr>
        <w:jc w:val="both"/>
        <w:rPr>
          <w:rFonts w:ascii="Times New Roman" w:hAnsi="Times New Roman" w:cs="Times New Roman"/>
          <w:b/>
          <w:bCs/>
          <w:sz w:val="24"/>
          <w:szCs w:val="24"/>
        </w:rPr>
      </w:pPr>
    </w:p>
    <w:p w14:paraId="2A3AD994" w14:textId="77777777" w:rsidR="00D77FD4" w:rsidRDefault="00D77FD4" w:rsidP="00E81BEC">
      <w:pPr>
        <w:jc w:val="both"/>
        <w:rPr>
          <w:rFonts w:ascii="Times New Roman" w:hAnsi="Times New Roman" w:cs="Times New Roman"/>
          <w:b/>
          <w:bCs/>
          <w:sz w:val="24"/>
          <w:szCs w:val="24"/>
        </w:rPr>
      </w:pPr>
    </w:p>
    <w:p w14:paraId="2A42C424" w14:textId="77777777" w:rsidR="00D77FD4" w:rsidRDefault="00D77FD4" w:rsidP="00E81BEC">
      <w:pPr>
        <w:jc w:val="both"/>
        <w:rPr>
          <w:rFonts w:ascii="Times New Roman" w:hAnsi="Times New Roman" w:cs="Times New Roman"/>
          <w:b/>
          <w:bCs/>
          <w:sz w:val="24"/>
          <w:szCs w:val="24"/>
        </w:rPr>
      </w:pPr>
    </w:p>
    <w:p w14:paraId="55E32F91" w14:textId="77777777" w:rsidR="00D77FD4" w:rsidRDefault="00D77FD4" w:rsidP="00E81BEC">
      <w:pPr>
        <w:jc w:val="both"/>
        <w:rPr>
          <w:rFonts w:ascii="Times New Roman" w:hAnsi="Times New Roman" w:cs="Times New Roman"/>
          <w:b/>
          <w:bCs/>
          <w:sz w:val="24"/>
          <w:szCs w:val="24"/>
        </w:rPr>
      </w:pPr>
    </w:p>
    <w:p w14:paraId="543C734B" w14:textId="77777777" w:rsidR="00D77FD4" w:rsidRDefault="00D77FD4" w:rsidP="00E81BEC">
      <w:pPr>
        <w:jc w:val="both"/>
        <w:rPr>
          <w:rFonts w:ascii="Times New Roman" w:hAnsi="Times New Roman" w:cs="Times New Roman"/>
          <w:b/>
          <w:bCs/>
          <w:sz w:val="24"/>
          <w:szCs w:val="24"/>
        </w:rPr>
      </w:pPr>
    </w:p>
    <w:p w14:paraId="1B019C5A" w14:textId="77777777" w:rsidR="00D77FD4" w:rsidRDefault="00D77FD4" w:rsidP="00E81BEC">
      <w:pPr>
        <w:jc w:val="both"/>
        <w:rPr>
          <w:rFonts w:ascii="Times New Roman" w:hAnsi="Times New Roman" w:cs="Times New Roman"/>
          <w:b/>
          <w:bCs/>
          <w:sz w:val="24"/>
          <w:szCs w:val="24"/>
        </w:rPr>
      </w:pPr>
    </w:p>
    <w:p w14:paraId="4F505CDB" w14:textId="77777777" w:rsidR="008362C6" w:rsidRDefault="008362C6" w:rsidP="00E81BEC">
      <w:pPr>
        <w:jc w:val="both"/>
        <w:rPr>
          <w:rFonts w:ascii="Times New Roman" w:hAnsi="Times New Roman" w:cs="Times New Roman"/>
          <w:b/>
          <w:bCs/>
          <w:sz w:val="24"/>
          <w:szCs w:val="24"/>
        </w:rPr>
      </w:pPr>
    </w:p>
    <w:p w14:paraId="210EFFAC" w14:textId="77777777" w:rsidR="00D77FD4" w:rsidRPr="00381888" w:rsidRDefault="00D77FD4" w:rsidP="004F7E3C">
      <w:pPr>
        <w:spacing w:line="360" w:lineRule="auto"/>
        <w:jc w:val="both"/>
        <w:rPr>
          <w:rFonts w:ascii="Times New Roman" w:hAnsi="Times New Roman" w:cs="Times New Roman"/>
          <w:b/>
          <w:bCs/>
          <w:sz w:val="24"/>
          <w:szCs w:val="24"/>
        </w:rPr>
      </w:pPr>
    </w:p>
    <w:p w14:paraId="1BC95C90" w14:textId="715F06EF" w:rsidR="00984F94" w:rsidRPr="00381888" w:rsidRDefault="00984F94" w:rsidP="00381888">
      <w:pPr>
        <w:spacing w:line="360" w:lineRule="auto"/>
        <w:jc w:val="both"/>
        <w:rPr>
          <w:rFonts w:ascii="Times New Roman" w:hAnsi="Times New Roman" w:cs="Times New Roman"/>
          <w:b/>
          <w:bCs/>
          <w:sz w:val="24"/>
          <w:szCs w:val="24"/>
        </w:rPr>
      </w:pPr>
      <w:r w:rsidRPr="00381888">
        <w:rPr>
          <w:rFonts w:ascii="Times New Roman" w:hAnsi="Times New Roman" w:cs="Times New Roman"/>
          <w:b/>
          <w:bCs/>
          <w:sz w:val="24"/>
          <w:szCs w:val="24"/>
        </w:rPr>
        <w:t>References:</w:t>
      </w:r>
    </w:p>
    <w:p w14:paraId="2DD40D93" w14:textId="77777777" w:rsidR="004F7E3C" w:rsidRPr="00381888" w:rsidRDefault="004F7E3C" w:rsidP="00381888">
      <w:pPr>
        <w:spacing w:line="360" w:lineRule="auto"/>
        <w:jc w:val="both"/>
        <w:rPr>
          <w:rFonts w:ascii="Times New Roman" w:hAnsi="Times New Roman" w:cs="Times New Roman"/>
          <w:b/>
          <w:bCs/>
          <w:sz w:val="24"/>
          <w:szCs w:val="24"/>
        </w:rPr>
      </w:pPr>
    </w:p>
    <w:p w14:paraId="4BA5B988" w14:textId="1AE3DEFB" w:rsidR="004F7E3C" w:rsidRPr="00381888" w:rsidRDefault="008362C6" w:rsidP="00381888">
      <w:pPr>
        <w:spacing w:line="360" w:lineRule="auto"/>
        <w:jc w:val="both"/>
        <w:rPr>
          <w:rFonts w:ascii="Times New Roman" w:hAnsi="Times New Roman" w:cs="Times New Roman"/>
          <w:sz w:val="24"/>
          <w:szCs w:val="24"/>
        </w:rPr>
      </w:pPr>
      <w:r w:rsidRPr="00381888">
        <w:rPr>
          <w:rFonts w:ascii="Times New Roman" w:hAnsi="Times New Roman" w:cs="Times New Roman"/>
          <w:sz w:val="24"/>
          <w:szCs w:val="24"/>
        </w:rPr>
        <w:t>Atrill P, McLaney E (2021) Management Accounting for Decision Makers, FT Prentice Hall</w:t>
      </w:r>
    </w:p>
    <w:p w14:paraId="60A248F3" w14:textId="6C8DDA7D" w:rsidR="00984F94" w:rsidRPr="00381888" w:rsidRDefault="00D77FD4" w:rsidP="00381888">
      <w:pPr>
        <w:pStyle w:val="NormalWeb"/>
        <w:spacing w:before="0" w:beforeAutospacing="0" w:after="0" w:afterAutospacing="0" w:line="360" w:lineRule="auto"/>
        <w:jc w:val="both"/>
      </w:pPr>
      <w:r w:rsidRPr="00381888">
        <w:t xml:space="preserve">Companies Market Cap (n.d.). Mandarin Oriental (M04.SI) - Market capitalization. [online] Available at: </w:t>
      </w:r>
      <w:hyperlink r:id="rId7" w:history="1">
        <w:r w:rsidRPr="00381888">
          <w:rPr>
            <w:rStyle w:val="Hyperlink"/>
            <w:color w:val="auto"/>
          </w:rPr>
          <w:t>https://companiesmarketcap.com/mandarin-oriental/marketcap/</w:t>
        </w:r>
      </w:hyperlink>
      <w:r w:rsidRPr="00381888">
        <w:t>.</w:t>
      </w:r>
    </w:p>
    <w:p w14:paraId="4FD5BA34" w14:textId="77777777" w:rsidR="00662A88" w:rsidRPr="00381888" w:rsidRDefault="00662A88" w:rsidP="00381888">
      <w:pPr>
        <w:pStyle w:val="NormalWeb"/>
        <w:spacing w:before="0" w:beforeAutospacing="0" w:after="0" w:afterAutospacing="0" w:line="360" w:lineRule="auto"/>
        <w:jc w:val="both"/>
      </w:pPr>
    </w:p>
    <w:p w14:paraId="4496CDC6" w14:textId="3F58FD06" w:rsidR="00662A88" w:rsidRDefault="00662A88" w:rsidP="00381888">
      <w:pPr>
        <w:pStyle w:val="NormalWeb"/>
        <w:spacing w:before="0" w:beforeAutospacing="0" w:after="0" w:afterAutospacing="0" w:line="360" w:lineRule="auto"/>
        <w:jc w:val="both"/>
      </w:pPr>
      <w:r w:rsidRPr="00381888">
        <w:t xml:space="preserve">Chevalier, M. and Mazzalovo, G. (2008). Luxury Brand Management: A World of Privilege. [online] Google Books. John Wiley &amp; Sons. Available at: https://www.google.co.uk/books/edition/Luxury_Brand_Management/En7lK92AXo4C?hl=en&amp;gbpv=1&amp;dq=Luxury+Brand+Management:+A+World+of+Privilege%22+by+Michel+Chevalier+and+G%C3%A9rald+Mazzalovo+(2012).+&amp;pg=PP8&amp;printsec=frontcover [Accessed </w:t>
      </w:r>
      <w:r w:rsidRPr="00381888">
        <w:t>2</w:t>
      </w:r>
      <w:r w:rsidRPr="00381888">
        <w:t xml:space="preserve"> Oct. 2023].</w:t>
      </w:r>
    </w:p>
    <w:p w14:paraId="590588B1" w14:textId="77777777" w:rsidR="00381888" w:rsidRPr="00381888" w:rsidRDefault="00381888" w:rsidP="00381888">
      <w:pPr>
        <w:pStyle w:val="NormalWeb"/>
        <w:spacing w:before="0" w:beforeAutospacing="0" w:after="0" w:afterAutospacing="0" w:line="360" w:lineRule="auto"/>
        <w:jc w:val="both"/>
      </w:pPr>
    </w:p>
    <w:p w14:paraId="2B450F4B" w14:textId="5CC6D42C" w:rsidR="000A3228" w:rsidRPr="00381888" w:rsidRDefault="000A3228" w:rsidP="00381888">
      <w:pPr>
        <w:pStyle w:val="NormalWeb"/>
        <w:spacing w:before="0" w:beforeAutospacing="0" w:after="0" w:afterAutospacing="0" w:line="360" w:lineRule="auto"/>
        <w:jc w:val="both"/>
      </w:pPr>
      <w:r w:rsidRPr="00381888">
        <w:t>Díaz, M.R., Rodríguez, T.F.E. spino and Díaz, R.R. (2015). A Model of Market Positioning Based on Value Creation and Service Quality in the Lodging Industry: An Empirical Application of Online Customer Reviews. Tourism Economics, 21(6), pp.1273–1294. doi:https://doi.org/10.5367/te.2014.0404.</w:t>
      </w:r>
    </w:p>
    <w:p w14:paraId="0D608063" w14:textId="77777777" w:rsidR="0079212A" w:rsidRPr="00381888" w:rsidRDefault="0079212A" w:rsidP="00381888">
      <w:pPr>
        <w:pStyle w:val="NormalWeb"/>
        <w:spacing w:before="0" w:beforeAutospacing="0" w:after="0" w:afterAutospacing="0" w:line="360" w:lineRule="auto"/>
        <w:jc w:val="both"/>
      </w:pPr>
    </w:p>
    <w:p w14:paraId="480CB8FE" w14:textId="5A9ECF7F" w:rsidR="0079212A" w:rsidRPr="00381888" w:rsidRDefault="0079212A" w:rsidP="00381888">
      <w:pPr>
        <w:pStyle w:val="NormalWeb"/>
        <w:spacing w:before="0" w:beforeAutospacing="0" w:after="0" w:afterAutospacing="0" w:line="360" w:lineRule="auto"/>
        <w:jc w:val="both"/>
      </w:pPr>
      <w:r w:rsidRPr="00381888">
        <w:t>EHL Insights (2023). Hospitality Industry: All Your Questions Answered. [online] hospitalityinsights.ehl.edu. Available at: https://hospitalityinsights.ehl.edu/hospitality-industry.</w:t>
      </w:r>
    </w:p>
    <w:p w14:paraId="3F5762F9" w14:textId="77777777" w:rsidR="00D77FD4" w:rsidRPr="00381888" w:rsidRDefault="00D77FD4" w:rsidP="00381888">
      <w:pPr>
        <w:pStyle w:val="NormalWeb"/>
        <w:spacing w:before="0" w:beforeAutospacing="0" w:after="0" w:afterAutospacing="0" w:line="360" w:lineRule="auto"/>
        <w:jc w:val="both"/>
      </w:pPr>
    </w:p>
    <w:p w14:paraId="1F01BE82" w14:textId="01C3680F" w:rsidR="000C7D2D" w:rsidRPr="00381888" w:rsidRDefault="000C7D2D" w:rsidP="00381888">
      <w:pPr>
        <w:pStyle w:val="NormalWeb"/>
        <w:spacing w:before="0" w:beforeAutospacing="0" w:after="0" w:afterAutospacing="0" w:line="360" w:lineRule="auto"/>
        <w:jc w:val="both"/>
      </w:pPr>
      <w:r w:rsidRPr="00381888">
        <w:t>Guilding,C.(2014) (3rd Edition) Accounting Essentials for Hospitality Managers, London, Routledge</w:t>
      </w:r>
    </w:p>
    <w:p w14:paraId="0094FB44" w14:textId="77777777" w:rsidR="00E62A8C" w:rsidRPr="00381888" w:rsidRDefault="00E62A8C" w:rsidP="00381888">
      <w:pPr>
        <w:pStyle w:val="NormalWeb"/>
        <w:spacing w:before="0" w:beforeAutospacing="0" w:after="0" w:afterAutospacing="0" w:line="360" w:lineRule="auto"/>
        <w:jc w:val="both"/>
      </w:pPr>
    </w:p>
    <w:p w14:paraId="4742FFF8" w14:textId="302301CE" w:rsidR="001B2602" w:rsidRPr="00381888" w:rsidRDefault="001B2602" w:rsidP="00381888">
      <w:pPr>
        <w:pStyle w:val="NormalWeb"/>
        <w:spacing w:before="0" w:beforeAutospacing="0" w:after="0" w:afterAutospacing="0" w:line="360" w:lineRule="auto"/>
        <w:jc w:val="both"/>
      </w:pPr>
      <w:r w:rsidRPr="00381888">
        <w:t xml:space="preserve">IBISWorld (2023). </w:t>
      </w:r>
      <w:r w:rsidR="00337245" w:rsidRPr="00381888">
        <w:t xml:space="preserve">Hotels in UK. </w:t>
      </w:r>
      <w:r w:rsidR="00337245" w:rsidRPr="00381888">
        <w:t xml:space="preserve">[online] Available at: https://my.ibisworld.com/uk/en/industry/i55.100/companies [Accessed </w:t>
      </w:r>
      <w:r w:rsidR="00337245" w:rsidRPr="00381888">
        <w:t>2</w:t>
      </w:r>
      <w:r w:rsidR="00337245" w:rsidRPr="00381888">
        <w:t xml:space="preserve"> Oct. 2023].</w:t>
      </w:r>
    </w:p>
    <w:p w14:paraId="5C7B881C" w14:textId="77777777" w:rsidR="000C7D2D" w:rsidRPr="00381888" w:rsidRDefault="000C7D2D" w:rsidP="00381888">
      <w:pPr>
        <w:pStyle w:val="NormalWeb"/>
        <w:spacing w:before="0" w:beforeAutospacing="0" w:after="0" w:afterAutospacing="0" w:line="360" w:lineRule="auto"/>
        <w:jc w:val="both"/>
      </w:pPr>
    </w:p>
    <w:p w14:paraId="080126D7" w14:textId="2DFC0195" w:rsidR="009A7C9E" w:rsidRPr="00381888" w:rsidRDefault="00984F94" w:rsidP="00381888">
      <w:pPr>
        <w:pStyle w:val="NormalWeb"/>
        <w:spacing w:before="0" w:beforeAutospacing="0" w:after="0" w:afterAutospacing="0" w:line="360" w:lineRule="auto"/>
        <w:jc w:val="both"/>
      </w:pPr>
      <w:r w:rsidRPr="00381888">
        <w:t>Mandarin Oriental Corporate site, (n.d.).</w:t>
      </w:r>
      <w:r w:rsidR="009A7C9E" w:rsidRPr="00381888">
        <w:t xml:space="preserve"> Our Company - Overview. [online] Available at: </w:t>
      </w:r>
      <w:hyperlink r:id="rId8" w:history="1">
        <w:r w:rsidR="008B505B" w:rsidRPr="00381888">
          <w:rPr>
            <w:rStyle w:val="Hyperlink"/>
            <w:color w:val="auto"/>
          </w:rPr>
          <w:t>https://www.mandarinoriental.com/en/our-company</w:t>
        </w:r>
      </w:hyperlink>
      <w:r w:rsidR="009A7C9E" w:rsidRPr="00381888">
        <w:t>.</w:t>
      </w:r>
    </w:p>
    <w:p w14:paraId="79A4A707" w14:textId="77777777" w:rsidR="00381888" w:rsidRPr="00381888" w:rsidRDefault="00381888" w:rsidP="00381888">
      <w:pPr>
        <w:pStyle w:val="NormalWeb"/>
        <w:spacing w:before="0" w:beforeAutospacing="0" w:after="0" w:afterAutospacing="0" w:line="360" w:lineRule="auto"/>
        <w:jc w:val="both"/>
      </w:pPr>
    </w:p>
    <w:p w14:paraId="2EE3149E" w14:textId="17DEC9DD" w:rsidR="00381888" w:rsidRPr="00381888" w:rsidRDefault="00381888" w:rsidP="00381888">
      <w:pPr>
        <w:pStyle w:val="NormalWeb"/>
        <w:spacing w:before="0" w:beforeAutospacing="0" w:after="0" w:afterAutospacing="0" w:line="360" w:lineRule="auto"/>
        <w:jc w:val="both"/>
      </w:pPr>
      <w:r w:rsidRPr="00381888">
        <w:t>Pillai, S.G., Haldorai, K., Seo, W.S. and Kim, W.G. (2021). COVID-19 and hospitality 5.0: Redefining hospitality operations. International Journal of Hospitality Management, 94(1), p.102869. doi:https://doi.org/10.1016/j.ijhm.2021.102869.</w:t>
      </w:r>
    </w:p>
    <w:p w14:paraId="33641CF3" w14:textId="77777777" w:rsidR="008B505B" w:rsidRPr="00381888" w:rsidRDefault="008B505B" w:rsidP="00381888">
      <w:pPr>
        <w:pStyle w:val="NormalWeb"/>
        <w:spacing w:before="0" w:beforeAutospacing="0" w:after="0" w:afterAutospacing="0" w:line="360" w:lineRule="auto"/>
        <w:jc w:val="both"/>
      </w:pPr>
    </w:p>
    <w:p w14:paraId="49097062" w14:textId="39807240" w:rsidR="008B505B" w:rsidRPr="00381888" w:rsidRDefault="009A7C9E" w:rsidP="00381888">
      <w:pPr>
        <w:pStyle w:val="NormalWeb"/>
        <w:spacing w:before="0" w:beforeAutospacing="0" w:after="0" w:afterAutospacing="0" w:line="360" w:lineRule="auto"/>
        <w:jc w:val="both"/>
      </w:pPr>
      <w:r w:rsidRPr="00381888">
        <w:t>‌</w:t>
      </w:r>
      <w:r w:rsidR="008B505B" w:rsidRPr="00381888">
        <w:t xml:space="preserve">Premier Inn (2023). Why We’re Premier. [online] www.premierinn.com. Available at: </w:t>
      </w:r>
      <w:hyperlink r:id="rId9" w:history="1">
        <w:r w:rsidR="00DD2FE1" w:rsidRPr="00381888">
          <w:rPr>
            <w:rStyle w:val="Hyperlink"/>
            <w:color w:val="auto"/>
          </w:rPr>
          <w:t>https://www.premierinn.com/gb/en/why.html</w:t>
        </w:r>
      </w:hyperlink>
      <w:r w:rsidR="008B505B" w:rsidRPr="00381888">
        <w:t>.</w:t>
      </w:r>
    </w:p>
    <w:p w14:paraId="29B7E639" w14:textId="77777777" w:rsidR="00DD2FE1" w:rsidRPr="00381888" w:rsidRDefault="00DD2FE1" w:rsidP="00381888">
      <w:pPr>
        <w:pStyle w:val="NormalWeb"/>
        <w:spacing w:before="0" w:beforeAutospacing="0" w:after="0" w:afterAutospacing="0" w:line="360" w:lineRule="auto"/>
        <w:jc w:val="both"/>
      </w:pPr>
    </w:p>
    <w:p w14:paraId="62940347" w14:textId="4E0BF059" w:rsidR="00CC7EDD" w:rsidRPr="00381888" w:rsidRDefault="008B505B" w:rsidP="00381888">
      <w:pPr>
        <w:pStyle w:val="NormalWeb"/>
        <w:spacing w:before="0" w:beforeAutospacing="0" w:after="0" w:afterAutospacing="0" w:line="360" w:lineRule="auto"/>
        <w:jc w:val="both"/>
      </w:pPr>
      <w:r w:rsidRPr="00381888">
        <w:t>‌</w:t>
      </w:r>
      <w:r w:rsidR="00CC7EDD" w:rsidRPr="00381888">
        <w:t>Premier Inn Annual Report (</w:t>
      </w:r>
      <w:r w:rsidR="00DD2FE1" w:rsidRPr="00381888">
        <w:t>2022</w:t>
      </w:r>
      <w:r w:rsidR="00CC7EDD" w:rsidRPr="00381888">
        <w:t xml:space="preserve">). Available at: </w:t>
      </w:r>
      <w:hyperlink r:id="rId10" w:history="1">
        <w:r w:rsidR="00D56756" w:rsidRPr="00381888">
          <w:rPr>
            <w:rStyle w:val="Hyperlink"/>
            <w:color w:val="auto"/>
          </w:rPr>
          <w:t>https://cdn.whitbread.co.uk/media/2022/05/Whitbread_AR21-1.pdf</w:t>
        </w:r>
      </w:hyperlink>
      <w:r w:rsidR="00CC7EDD" w:rsidRPr="00381888">
        <w:t>.</w:t>
      </w:r>
    </w:p>
    <w:p w14:paraId="6760443E" w14:textId="77777777" w:rsidR="00D56756" w:rsidRPr="00381888" w:rsidRDefault="00D56756" w:rsidP="00381888">
      <w:pPr>
        <w:pStyle w:val="NormalWeb"/>
        <w:spacing w:before="0" w:beforeAutospacing="0" w:after="0" w:afterAutospacing="0" w:line="360" w:lineRule="auto"/>
        <w:jc w:val="both"/>
      </w:pPr>
    </w:p>
    <w:p w14:paraId="096A8BDA" w14:textId="57C9F6E0" w:rsidR="00D56756" w:rsidRPr="00381888" w:rsidRDefault="00D56756" w:rsidP="00381888">
      <w:pPr>
        <w:pStyle w:val="NormalWeb"/>
        <w:spacing w:before="0" w:beforeAutospacing="0" w:after="0" w:afterAutospacing="0" w:line="360" w:lineRule="auto"/>
        <w:jc w:val="both"/>
      </w:pPr>
      <w:r w:rsidRPr="00381888">
        <w:t>Rhou, Y. and Singal, M. (2020). A review of the business case for CSR in the hospitality industry. International Journal of Hospitality Management, 84, p.102330.</w:t>
      </w:r>
    </w:p>
    <w:p w14:paraId="0AFF8DA4" w14:textId="77777777" w:rsidR="003A5CFE" w:rsidRPr="00381888" w:rsidRDefault="003A5CFE" w:rsidP="00381888">
      <w:pPr>
        <w:pStyle w:val="NormalWeb"/>
        <w:spacing w:before="0" w:beforeAutospacing="0" w:after="0" w:afterAutospacing="0" w:line="360" w:lineRule="auto"/>
        <w:jc w:val="both"/>
      </w:pPr>
    </w:p>
    <w:p w14:paraId="7FC8B76E" w14:textId="333CA576" w:rsidR="003A5CFE" w:rsidRPr="00381888" w:rsidRDefault="003A5CFE" w:rsidP="00381888">
      <w:pPr>
        <w:pStyle w:val="NormalWeb"/>
        <w:spacing w:before="0" w:beforeAutospacing="0" w:after="0" w:afterAutospacing="0" w:line="360" w:lineRule="auto"/>
        <w:jc w:val="both"/>
      </w:pPr>
      <w:r w:rsidRPr="00381888">
        <w:t>Seal W (2019) (6th Ed) Management Accounting, London, McGraw Hill</w:t>
      </w:r>
    </w:p>
    <w:p w14:paraId="634EA87C" w14:textId="4ED14611" w:rsidR="00CC7EDD" w:rsidRPr="00381888" w:rsidRDefault="00CC7EDD" w:rsidP="00381888">
      <w:pPr>
        <w:pStyle w:val="NormalWeb"/>
        <w:spacing w:line="360" w:lineRule="auto"/>
        <w:jc w:val="both"/>
      </w:pPr>
      <w:r w:rsidRPr="00381888">
        <w:t>‌</w:t>
      </w:r>
      <w:r w:rsidR="00A71619" w:rsidRPr="00381888">
        <w:t>Similarweb (2023). Mandarin Oriental. Available at: https://www.similarweb.com/website/mandarinoriental.com/#overview</w:t>
      </w:r>
    </w:p>
    <w:p w14:paraId="237C21F5" w14:textId="4E80C982" w:rsidR="00947B69" w:rsidRPr="00381888" w:rsidRDefault="00947B69" w:rsidP="00381888">
      <w:pPr>
        <w:pStyle w:val="NormalWeb"/>
        <w:spacing w:before="0" w:beforeAutospacing="0" w:after="0" w:afterAutospacing="0" w:line="360" w:lineRule="auto"/>
        <w:jc w:val="both"/>
      </w:pPr>
      <w:r w:rsidRPr="00381888">
        <w:t xml:space="preserve">Sustainability Report Mandarin Oriental (2022). </w:t>
      </w:r>
      <w:r w:rsidRPr="00381888">
        <w:t xml:space="preserve">Available at: </w:t>
      </w:r>
      <w:hyperlink r:id="rId11" w:history="1">
        <w:r w:rsidR="00353F4A" w:rsidRPr="00381888">
          <w:rPr>
            <w:rStyle w:val="Hyperlink"/>
            <w:color w:val="auto"/>
          </w:rPr>
          <w:t>https://photos.mandarinoriental.com/is/content/MandarinOriental/_Corporate/PDFs/mandarin-oriental-sustainability-report-2022.pdf</w:t>
        </w:r>
      </w:hyperlink>
      <w:r w:rsidRPr="00381888">
        <w:t>.</w:t>
      </w:r>
    </w:p>
    <w:p w14:paraId="300AA636" w14:textId="77777777" w:rsidR="000D441A" w:rsidRPr="00381888" w:rsidRDefault="000D441A" w:rsidP="00381888">
      <w:pPr>
        <w:pStyle w:val="NormalWeb"/>
        <w:spacing w:before="0" w:beforeAutospacing="0" w:after="0" w:afterAutospacing="0" w:line="360" w:lineRule="auto"/>
        <w:jc w:val="both"/>
      </w:pPr>
    </w:p>
    <w:p w14:paraId="796ABFB4" w14:textId="6FE8DBA0" w:rsidR="000D441A" w:rsidRPr="00381888" w:rsidRDefault="000D441A" w:rsidP="00381888">
      <w:pPr>
        <w:pStyle w:val="NormalWeb"/>
        <w:spacing w:before="0" w:beforeAutospacing="0" w:after="0" w:afterAutospacing="0" w:line="360" w:lineRule="auto"/>
        <w:jc w:val="both"/>
      </w:pPr>
      <w:r w:rsidRPr="00381888">
        <w:t>Taylor, J.S. and Okumus, F. (2007). Strategic management in the international hospitality and tourism industry: content and process. [online] strathprints.strath.ac.uk. Oxford, United Kingdom: Butterworths-Heinemann. Available at: https://strathprints.strath.ac.uk/8935/.</w:t>
      </w:r>
    </w:p>
    <w:p w14:paraId="72D966BA" w14:textId="77777777" w:rsidR="00BD6DCE" w:rsidRPr="00381888" w:rsidRDefault="00BD6DCE" w:rsidP="00381888">
      <w:pPr>
        <w:pStyle w:val="NormalWeb"/>
        <w:spacing w:before="0" w:beforeAutospacing="0" w:after="0" w:afterAutospacing="0" w:line="360" w:lineRule="auto"/>
        <w:jc w:val="both"/>
      </w:pPr>
    </w:p>
    <w:p w14:paraId="2381716E" w14:textId="77777777" w:rsidR="009D1E55" w:rsidRPr="00381888" w:rsidRDefault="00BD6DCE" w:rsidP="00381888">
      <w:pPr>
        <w:pStyle w:val="NormalWeb"/>
        <w:spacing w:before="0" w:beforeAutospacing="0" w:after="0" w:afterAutospacing="0" w:line="360" w:lineRule="auto"/>
        <w:jc w:val="both"/>
      </w:pPr>
      <w:r w:rsidRPr="00381888">
        <w:t>Tranter,K. Stuart-Hill,T. Parker,J. (2014) Introduction to Revenue Management for the Hospitality Industry, London, Pearson</w:t>
      </w:r>
    </w:p>
    <w:p w14:paraId="0B53662A" w14:textId="77777777" w:rsidR="007247BB" w:rsidRPr="00381888" w:rsidRDefault="007247BB" w:rsidP="00381888">
      <w:pPr>
        <w:pStyle w:val="NormalWeb"/>
        <w:spacing w:before="0" w:beforeAutospacing="0" w:after="0" w:afterAutospacing="0" w:line="360" w:lineRule="auto"/>
        <w:jc w:val="both"/>
      </w:pPr>
    </w:p>
    <w:p w14:paraId="535E5C09" w14:textId="2BA36E0F" w:rsidR="007247BB" w:rsidRPr="00381888" w:rsidRDefault="007247BB" w:rsidP="00381888">
      <w:pPr>
        <w:pStyle w:val="NormalWeb"/>
        <w:spacing w:before="0" w:beforeAutospacing="0" w:after="0" w:afterAutospacing="0" w:line="360" w:lineRule="auto"/>
        <w:jc w:val="both"/>
      </w:pPr>
      <w:r w:rsidRPr="00381888">
        <w:t>Walker J (2021) Introduction to Hospitality, Harlow, Pearson</w:t>
      </w:r>
    </w:p>
    <w:p w14:paraId="5C063ED2" w14:textId="77777777" w:rsidR="004F7E3C" w:rsidRPr="00381888" w:rsidRDefault="004F7E3C" w:rsidP="00381888">
      <w:pPr>
        <w:pStyle w:val="NormalWeb"/>
        <w:spacing w:before="0" w:beforeAutospacing="0" w:after="0" w:afterAutospacing="0" w:line="360" w:lineRule="auto"/>
        <w:jc w:val="both"/>
      </w:pPr>
    </w:p>
    <w:p w14:paraId="3B231B09" w14:textId="5873BC16" w:rsidR="00812A34" w:rsidRPr="00381888" w:rsidRDefault="00812A34" w:rsidP="00381888">
      <w:pPr>
        <w:pStyle w:val="NormalWeb"/>
        <w:spacing w:before="0" w:beforeAutospacing="0" w:after="0" w:afterAutospacing="0" w:line="360" w:lineRule="auto"/>
        <w:jc w:val="both"/>
      </w:pPr>
      <w:r w:rsidRPr="00381888">
        <w:t xml:space="preserve">Whitbread Annual Report, </w:t>
      </w:r>
      <w:r w:rsidRPr="00381888">
        <w:t>(</w:t>
      </w:r>
      <w:r w:rsidRPr="00381888">
        <w:t>2019</w:t>
      </w:r>
      <w:r w:rsidRPr="00381888">
        <w:t xml:space="preserve">). </w:t>
      </w:r>
      <w:r w:rsidR="009D1E55" w:rsidRPr="00381888">
        <w:t>Annual Reports and Accounts 2019. [online]. Available at:</w:t>
      </w:r>
    </w:p>
    <w:p w14:paraId="00691094" w14:textId="2997AC16" w:rsidR="009D1E55" w:rsidRPr="00381888" w:rsidRDefault="004F7E3C" w:rsidP="00381888">
      <w:pPr>
        <w:pStyle w:val="NormalWeb"/>
        <w:spacing w:before="0" w:beforeAutospacing="0" w:after="0" w:afterAutospacing="0" w:line="360" w:lineRule="auto"/>
        <w:jc w:val="both"/>
      </w:pPr>
      <w:r w:rsidRPr="00381888">
        <w:t>https://cdn.whitbread.co.uk/media/2021/02/03114337/2019-annual-report-and-accounts.pdf</w:t>
      </w:r>
    </w:p>
    <w:p w14:paraId="2ED02103" w14:textId="77777777" w:rsidR="00353F4A" w:rsidRPr="00381888" w:rsidRDefault="00353F4A" w:rsidP="00381888">
      <w:pPr>
        <w:pStyle w:val="NormalWeb"/>
        <w:spacing w:before="0" w:beforeAutospacing="0" w:after="0" w:afterAutospacing="0" w:line="360" w:lineRule="auto"/>
        <w:jc w:val="both"/>
      </w:pPr>
    </w:p>
    <w:p w14:paraId="365C68CA" w14:textId="1D05E50D" w:rsidR="00353F4A" w:rsidRPr="00381888" w:rsidRDefault="00947B69" w:rsidP="00381888">
      <w:pPr>
        <w:pStyle w:val="NormalWeb"/>
        <w:spacing w:before="0" w:beforeAutospacing="0" w:after="0" w:afterAutospacing="0" w:line="360" w:lineRule="auto"/>
        <w:jc w:val="both"/>
      </w:pPr>
      <w:r w:rsidRPr="00381888">
        <w:t>‌</w:t>
      </w:r>
      <w:r w:rsidR="00606BE0" w:rsidRPr="00381888">
        <w:t>Whitebread ESG Report</w:t>
      </w:r>
      <w:r w:rsidR="00606BE0" w:rsidRPr="00381888">
        <w:t>.</w:t>
      </w:r>
      <w:r w:rsidR="00606BE0" w:rsidRPr="00381888">
        <w:t xml:space="preserve"> </w:t>
      </w:r>
      <w:r w:rsidR="00606BE0" w:rsidRPr="00381888">
        <w:t>(</w:t>
      </w:r>
      <w:r w:rsidR="00606BE0" w:rsidRPr="00381888">
        <w:t>2022)</w:t>
      </w:r>
      <w:r w:rsidR="00606BE0" w:rsidRPr="00381888">
        <w:t xml:space="preserve">. </w:t>
      </w:r>
      <w:r w:rsidR="00353F4A" w:rsidRPr="00381888">
        <w:t>Whitbread ESG Report 2022 Social Governance</w:t>
      </w:r>
      <w:r w:rsidR="00353F4A" w:rsidRPr="00381888">
        <w:t>.</w:t>
      </w:r>
      <w:r w:rsidR="00353F4A" w:rsidRPr="00381888">
        <w:t xml:space="preserve"> BEING A FORCE FOR GOOD ENVIRONMENTAL, SOCIAL AND GOVERNANCE REPORT 2021/22. Available at: </w:t>
      </w:r>
      <w:hyperlink r:id="rId12" w:history="1">
        <w:r w:rsidR="001B2602" w:rsidRPr="00381888">
          <w:rPr>
            <w:rStyle w:val="Hyperlink"/>
            <w:color w:val="auto"/>
          </w:rPr>
          <w:t>https://www.premierinn.com/content/dam/pi/websites/desktop/why/force%20for%20good/final-esg-report-2021-2022.pdf</w:t>
        </w:r>
      </w:hyperlink>
      <w:r w:rsidR="00353F4A" w:rsidRPr="00381888">
        <w:t>.</w:t>
      </w:r>
    </w:p>
    <w:p w14:paraId="3C257C1A" w14:textId="77777777" w:rsidR="001B2602" w:rsidRPr="00381888" w:rsidRDefault="001B2602" w:rsidP="00381888">
      <w:pPr>
        <w:pStyle w:val="NormalWeb"/>
        <w:spacing w:before="0" w:beforeAutospacing="0" w:after="0" w:afterAutospacing="0" w:line="360" w:lineRule="auto"/>
        <w:jc w:val="both"/>
      </w:pPr>
    </w:p>
    <w:p w14:paraId="790E1757" w14:textId="77777777" w:rsidR="001B2602" w:rsidRPr="00381888" w:rsidRDefault="001B2602" w:rsidP="00381888">
      <w:pPr>
        <w:pStyle w:val="NormalWeb"/>
        <w:spacing w:before="0" w:beforeAutospacing="0" w:after="0" w:afterAutospacing="0" w:line="360" w:lineRule="auto"/>
        <w:jc w:val="both"/>
      </w:pPr>
      <w:r w:rsidRPr="00381888">
        <w:t>Wieczorek-Kosmala, M. (2021). COVID-19 impact on the hospitality industry: Exploratory study of financial-slack-driven risk preparedness. International Journal of Hospitality Management, 94, p.102799. doi:https://doi.org/10.1016/j.ijhm.2020.102799.</w:t>
      </w:r>
    </w:p>
    <w:p w14:paraId="2E867988" w14:textId="77777777" w:rsidR="00E62A8C" w:rsidRPr="00381888" w:rsidRDefault="00E62A8C" w:rsidP="00381888">
      <w:pPr>
        <w:pStyle w:val="NormalWeb"/>
        <w:spacing w:before="0" w:beforeAutospacing="0" w:after="0" w:afterAutospacing="0" w:line="360" w:lineRule="auto"/>
        <w:jc w:val="both"/>
      </w:pPr>
    </w:p>
    <w:p w14:paraId="1EDEA69A" w14:textId="7736F682" w:rsidR="00E62A8C" w:rsidRPr="00381888" w:rsidRDefault="00E62A8C" w:rsidP="00381888">
      <w:pPr>
        <w:pStyle w:val="NormalWeb"/>
        <w:spacing w:before="0" w:beforeAutospacing="0" w:after="0" w:afterAutospacing="0" w:line="360" w:lineRule="auto"/>
        <w:jc w:val="both"/>
      </w:pPr>
      <w:r w:rsidRPr="00381888">
        <w:t xml:space="preserve">Whittington, R., Regnér, P. and Angwin, D. (2021). Fundamentals of strategy. [online] thuvienso.hoasen.edu.vn. Pearson. Available at: https://thuvienso.hoasen.edu.vn/handle/123456789/12694 [Accessed </w:t>
      </w:r>
      <w:r w:rsidRPr="00381888">
        <w:t>4</w:t>
      </w:r>
      <w:r w:rsidRPr="00381888">
        <w:t xml:space="preserve"> Oct. 2023].</w:t>
      </w:r>
    </w:p>
    <w:p w14:paraId="5EAA28D3" w14:textId="77777777" w:rsidR="00E62A8C" w:rsidRPr="00381888" w:rsidRDefault="00E62A8C" w:rsidP="00381888">
      <w:pPr>
        <w:pStyle w:val="NormalWeb"/>
        <w:spacing w:line="360" w:lineRule="auto"/>
        <w:jc w:val="both"/>
      </w:pPr>
      <w:r w:rsidRPr="00381888">
        <w:t>‌</w:t>
      </w:r>
    </w:p>
    <w:p w14:paraId="777387DE" w14:textId="77777777" w:rsidR="00E62A8C" w:rsidRPr="00381888" w:rsidRDefault="00E62A8C" w:rsidP="00381888">
      <w:pPr>
        <w:pStyle w:val="NormalWeb"/>
        <w:spacing w:before="0" w:beforeAutospacing="0" w:after="0" w:afterAutospacing="0" w:line="360" w:lineRule="auto"/>
        <w:jc w:val="both"/>
      </w:pPr>
    </w:p>
    <w:p w14:paraId="2CA25DD7" w14:textId="77777777" w:rsidR="001B2602" w:rsidRPr="00381888" w:rsidRDefault="001B2602" w:rsidP="00381888">
      <w:pPr>
        <w:pStyle w:val="NormalWeb"/>
        <w:spacing w:line="360" w:lineRule="auto"/>
        <w:jc w:val="both"/>
      </w:pPr>
      <w:r w:rsidRPr="00381888">
        <w:t>‌</w:t>
      </w:r>
    </w:p>
    <w:p w14:paraId="23987450" w14:textId="77777777" w:rsidR="001B2602" w:rsidRPr="00381888" w:rsidRDefault="001B2602" w:rsidP="00381888">
      <w:pPr>
        <w:pStyle w:val="NormalWeb"/>
        <w:spacing w:before="0" w:beforeAutospacing="0" w:after="0" w:afterAutospacing="0" w:line="360" w:lineRule="auto"/>
        <w:jc w:val="both"/>
        <w:rPr>
          <w:color w:val="000000"/>
        </w:rPr>
      </w:pPr>
    </w:p>
    <w:p w14:paraId="122CF084" w14:textId="77777777" w:rsidR="00353F4A" w:rsidRPr="00381888" w:rsidRDefault="00353F4A" w:rsidP="00381888">
      <w:pPr>
        <w:pStyle w:val="NormalWeb"/>
        <w:spacing w:line="360" w:lineRule="auto"/>
        <w:jc w:val="both"/>
        <w:rPr>
          <w:color w:val="000000"/>
        </w:rPr>
      </w:pPr>
      <w:r w:rsidRPr="00381888">
        <w:rPr>
          <w:color w:val="000000"/>
        </w:rPr>
        <w:t>‌</w:t>
      </w:r>
    </w:p>
    <w:p w14:paraId="6C2F81A1" w14:textId="6113B757" w:rsidR="00947B69" w:rsidRDefault="00947B69" w:rsidP="00947B69">
      <w:pPr>
        <w:pStyle w:val="NormalWeb"/>
        <w:rPr>
          <w:rFonts w:ascii="Calibri" w:hAnsi="Calibri" w:cs="Calibri"/>
          <w:color w:val="000000"/>
          <w:sz w:val="27"/>
          <w:szCs w:val="27"/>
        </w:rPr>
      </w:pPr>
    </w:p>
    <w:p w14:paraId="0A293AA5" w14:textId="758CDE38" w:rsidR="008B505B" w:rsidRDefault="008B505B" w:rsidP="008B505B">
      <w:pPr>
        <w:pStyle w:val="NormalWeb"/>
        <w:rPr>
          <w:rFonts w:ascii="Calibri" w:hAnsi="Calibri" w:cs="Calibri"/>
          <w:color w:val="000000"/>
          <w:sz w:val="27"/>
          <w:szCs w:val="27"/>
        </w:rPr>
      </w:pPr>
    </w:p>
    <w:p w14:paraId="2F3BCA5E" w14:textId="6ABB73A7" w:rsidR="009A7C9E" w:rsidRDefault="009A7C9E" w:rsidP="009A7C9E">
      <w:pPr>
        <w:pStyle w:val="NormalWeb"/>
        <w:rPr>
          <w:rFonts w:ascii="Calibri" w:hAnsi="Calibri" w:cs="Calibri"/>
          <w:color w:val="000000"/>
          <w:sz w:val="27"/>
          <w:szCs w:val="27"/>
        </w:rPr>
      </w:pPr>
    </w:p>
    <w:p w14:paraId="35564D67" w14:textId="23CF3DD5" w:rsidR="00984F94" w:rsidRDefault="00984F94" w:rsidP="00E81BEC">
      <w:pPr>
        <w:jc w:val="both"/>
        <w:rPr>
          <w:rFonts w:ascii="Times New Roman" w:hAnsi="Times New Roman" w:cs="Times New Roman"/>
          <w:b/>
          <w:bCs/>
          <w:sz w:val="24"/>
          <w:szCs w:val="24"/>
        </w:rPr>
      </w:pPr>
    </w:p>
    <w:p w14:paraId="179BDF1C" w14:textId="77777777" w:rsidR="00E81BEC" w:rsidRPr="00E81BEC" w:rsidRDefault="00E81BEC" w:rsidP="00E81BEC">
      <w:pPr>
        <w:jc w:val="both"/>
        <w:rPr>
          <w:rFonts w:ascii="Times New Roman" w:hAnsi="Times New Roman" w:cs="Times New Roman"/>
          <w:b/>
          <w:bCs/>
          <w:sz w:val="24"/>
          <w:szCs w:val="24"/>
        </w:rPr>
      </w:pPr>
    </w:p>
    <w:sectPr w:rsidR="00E81BEC" w:rsidRPr="00E81BEC">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75673" w14:textId="77777777" w:rsidR="00684399" w:rsidRDefault="00684399" w:rsidP="00684399">
      <w:pPr>
        <w:spacing w:after="0" w:line="240" w:lineRule="auto"/>
      </w:pPr>
      <w:r>
        <w:separator/>
      </w:r>
    </w:p>
  </w:endnote>
  <w:endnote w:type="continuationSeparator" w:id="0">
    <w:p w14:paraId="249CFF75" w14:textId="77777777" w:rsidR="00684399" w:rsidRDefault="00684399" w:rsidP="006843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948328"/>
      <w:docPartObj>
        <w:docPartGallery w:val="Page Numbers (Bottom of Page)"/>
        <w:docPartUnique/>
      </w:docPartObj>
    </w:sdtPr>
    <w:sdtEndPr>
      <w:rPr>
        <w:noProof/>
      </w:rPr>
    </w:sdtEndPr>
    <w:sdtContent>
      <w:p w14:paraId="42EB9FDB" w14:textId="63AE82C2" w:rsidR="00684399" w:rsidRDefault="0068439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FF0BC7" w14:textId="77777777" w:rsidR="00684399" w:rsidRDefault="006843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E7F560" w14:textId="77777777" w:rsidR="00684399" w:rsidRDefault="00684399" w:rsidP="00684399">
      <w:pPr>
        <w:spacing w:after="0" w:line="240" w:lineRule="auto"/>
      </w:pPr>
      <w:r>
        <w:separator/>
      </w:r>
    </w:p>
  </w:footnote>
  <w:footnote w:type="continuationSeparator" w:id="0">
    <w:p w14:paraId="6E1098B0" w14:textId="77777777" w:rsidR="00684399" w:rsidRDefault="00684399" w:rsidP="006843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B050A"/>
    <w:multiLevelType w:val="hybridMultilevel"/>
    <w:tmpl w:val="53BA7300"/>
    <w:lvl w:ilvl="0" w:tplc="56103CE4">
      <w:start w:val="1"/>
      <w:numFmt w:val="decimal"/>
      <w:lvlText w:val="%1."/>
      <w:lvlJc w:val="left"/>
      <w:pPr>
        <w:ind w:left="720" w:hanging="360"/>
      </w:pPr>
      <w:rPr>
        <w:rFonts w:hint="default"/>
        <w:b/>
        <w:bCs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CF658D"/>
    <w:multiLevelType w:val="hybridMultilevel"/>
    <w:tmpl w:val="F8685FBC"/>
    <w:lvl w:ilvl="0" w:tplc="C8BA3EF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AF4EB1"/>
    <w:multiLevelType w:val="hybridMultilevel"/>
    <w:tmpl w:val="A274C876"/>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440BE8"/>
    <w:multiLevelType w:val="hybridMultilevel"/>
    <w:tmpl w:val="3A96E3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58260067">
    <w:abstractNumId w:val="2"/>
  </w:num>
  <w:num w:numId="2" w16cid:durableId="522788413">
    <w:abstractNumId w:val="0"/>
  </w:num>
  <w:num w:numId="3" w16cid:durableId="707418006">
    <w:abstractNumId w:val="1"/>
  </w:num>
  <w:num w:numId="4" w16cid:durableId="14803405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399"/>
    <w:rsid w:val="0002319E"/>
    <w:rsid w:val="00081748"/>
    <w:rsid w:val="000A3228"/>
    <w:rsid w:val="000C7D2D"/>
    <w:rsid w:val="000D441A"/>
    <w:rsid w:val="000E537B"/>
    <w:rsid w:val="000F0ED4"/>
    <w:rsid w:val="00111F81"/>
    <w:rsid w:val="00122371"/>
    <w:rsid w:val="00124057"/>
    <w:rsid w:val="001247F8"/>
    <w:rsid w:val="00133E68"/>
    <w:rsid w:val="001B2602"/>
    <w:rsid w:val="001B7CD4"/>
    <w:rsid w:val="001C7B72"/>
    <w:rsid w:val="00226E59"/>
    <w:rsid w:val="002535F4"/>
    <w:rsid w:val="00276CAD"/>
    <w:rsid w:val="0029182B"/>
    <w:rsid w:val="002D22BE"/>
    <w:rsid w:val="002E1320"/>
    <w:rsid w:val="00306190"/>
    <w:rsid w:val="00337245"/>
    <w:rsid w:val="00343DCA"/>
    <w:rsid w:val="00353F4A"/>
    <w:rsid w:val="00357382"/>
    <w:rsid w:val="003671A6"/>
    <w:rsid w:val="00381888"/>
    <w:rsid w:val="003A5CFE"/>
    <w:rsid w:val="003D7C64"/>
    <w:rsid w:val="003E67A8"/>
    <w:rsid w:val="003F5C60"/>
    <w:rsid w:val="003F6CBD"/>
    <w:rsid w:val="00444554"/>
    <w:rsid w:val="00472A0C"/>
    <w:rsid w:val="00476BA2"/>
    <w:rsid w:val="004F35BA"/>
    <w:rsid w:val="004F7E3C"/>
    <w:rsid w:val="005011AA"/>
    <w:rsid w:val="005443C7"/>
    <w:rsid w:val="005D27C7"/>
    <w:rsid w:val="00606BE0"/>
    <w:rsid w:val="00620A82"/>
    <w:rsid w:val="00627280"/>
    <w:rsid w:val="00662A88"/>
    <w:rsid w:val="00684399"/>
    <w:rsid w:val="006A164D"/>
    <w:rsid w:val="006D4785"/>
    <w:rsid w:val="006D556D"/>
    <w:rsid w:val="006F6C3C"/>
    <w:rsid w:val="007247BB"/>
    <w:rsid w:val="00725179"/>
    <w:rsid w:val="007372D9"/>
    <w:rsid w:val="007856FE"/>
    <w:rsid w:val="0079212A"/>
    <w:rsid w:val="008012CE"/>
    <w:rsid w:val="00803745"/>
    <w:rsid w:val="00812A34"/>
    <w:rsid w:val="00824A62"/>
    <w:rsid w:val="008269A6"/>
    <w:rsid w:val="008362C6"/>
    <w:rsid w:val="00855322"/>
    <w:rsid w:val="0086333D"/>
    <w:rsid w:val="00872F44"/>
    <w:rsid w:val="008948A3"/>
    <w:rsid w:val="008B505B"/>
    <w:rsid w:val="0090228A"/>
    <w:rsid w:val="0092119E"/>
    <w:rsid w:val="009223CA"/>
    <w:rsid w:val="00927FC0"/>
    <w:rsid w:val="00947B69"/>
    <w:rsid w:val="00984F94"/>
    <w:rsid w:val="0099141C"/>
    <w:rsid w:val="0099188E"/>
    <w:rsid w:val="009A7C9E"/>
    <w:rsid w:val="009C722E"/>
    <w:rsid w:val="009D1E55"/>
    <w:rsid w:val="00A6053C"/>
    <w:rsid w:val="00A650E9"/>
    <w:rsid w:val="00A71619"/>
    <w:rsid w:val="00A9449C"/>
    <w:rsid w:val="00AA20BF"/>
    <w:rsid w:val="00AC15D6"/>
    <w:rsid w:val="00AE0921"/>
    <w:rsid w:val="00B003A7"/>
    <w:rsid w:val="00B03B00"/>
    <w:rsid w:val="00B151A8"/>
    <w:rsid w:val="00B340D2"/>
    <w:rsid w:val="00B41755"/>
    <w:rsid w:val="00BB1255"/>
    <w:rsid w:val="00BD6DCE"/>
    <w:rsid w:val="00C02F56"/>
    <w:rsid w:val="00C9488A"/>
    <w:rsid w:val="00C95769"/>
    <w:rsid w:val="00CC1A93"/>
    <w:rsid w:val="00CC7EDD"/>
    <w:rsid w:val="00CF4952"/>
    <w:rsid w:val="00D56756"/>
    <w:rsid w:val="00D77FD4"/>
    <w:rsid w:val="00DB38C1"/>
    <w:rsid w:val="00DD2FE1"/>
    <w:rsid w:val="00DF7D86"/>
    <w:rsid w:val="00E15FEF"/>
    <w:rsid w:val="00E23DB5"/>
    <w:rsid w:val="00E31FCD"/>
    <w:rsid w:val="00E62A8C"/>
    <w:rsid w:val="00E64B2A"/>
    <w:rsid w:val="00E71C1C"/>
    <w:rsid w:val="00E81BEC"/>
    <w:rsid w:val="00E87458"/>
    <w:rsid w:val="00EB3737"/>
    <w:rsid w:val="00ED189C"/>
    <w:rsid w:val="00F1432B"/>
    <w:rsid w:val="00F267D1"/>
    <w:rsid w:val="00FD3F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2350B"/>
  <w15:chartTrackingRefBased/>
  <w15:docId w15:val="{78B002A1-1A6B-43EB-B76A-FB793968C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69A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43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399"/>
  </w:style>
  <w:style w:type="paragraph" w:styleId="Footer">
    <w:name w:val="footer"/>
    <w:basedOn w:val="Normal"/>
    <w:link w:val="FooterChar"/>
    <w:uiPriority w:val="99"/>
    <w:unhideWhenUsed/>
    <w:rsid w:val="006843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399"/>
  </w:style>
  <w:style w:type="paragraph" w:styleId="ListParagraph">
    <w:name w:val="List Paragraph"/>
    <w:basedOn w:val="Normal"/>
    <w:uiPriority w:val="34"/>
    <w:qFormat/>
    <w:rsid w:val="008269A6"/>
    <w:pPr>
      <w:ind w:left="720"/>
      <w:contextualSpacing/>
    </w:pPr>
  </w:style>
  <w:style w:type="character" w:customStyle="1" w:styleId="Heading1Char">
    <w:name w:val="Heading 1 Char"/>
    <w:basedOn w:val="DefaultParagraphFont"/>
    <w:link w:val="Heading1"/>
    <w:uiPriority w:val="9"/>
    <w:rsid w:val="008269A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269A6"/>
    <w:pPr>
      <w:outlineLvl w:val="9"/>
    </w:pPr>
    <w:rPr>
      <w:kern w:val="0"/>
      <w:lang w:val="en-US"/>
      <w14:ligatures w14:val="none"/>
    </w:rPr>
  </w:style>
  <w:style w:type="paragraph" w:styleId="TOC2">
    <w:name w:val="toc 2"/>
    <w:basedOn w:val="Normal"/>
    <w:next w:val="Normal"/>
    <w:autoRedefine/>
    <w:uiPriority w:val="39"/>
    <w:unhideWhenUsed/>
    <w:rsid w:val="008269A6"/>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8269A6"/>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8269A6"/>
    <w:pPr>
      <w:spacing w:after="100"/>
      <w:ind w:left="440"/>
    </w:pPr>
    <w:rPr>
      <w:rFonts w:eastAsiaTheme="minorEastAsia" w:cs="Times New Roman"/>
      <w:kern w:val="0"/>
      <w:lang w:val="en-US"/>
      <w14:ligatures w14:val="none"/>
    </w:rPr>
  </w:style>
  <w:style w:type="paragraph" w:styleId="NormalWeb">
    <w:name w:val="Normal (Web)"/>
    <w:basedOn w:val="Normal"/>
    <w:uiPriority w:val="99"/>
    <w:unhideWhenUsed/>
    <w:rsid w:val="009A7C9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8B505B"/>
    <w:rPr>
      <w:color w:val="0563C1" w:themeColor="hyperlink"/>
      <w:u w:val="single"/>
    </w:rPr>
  </w:style>
  <w:style w:type="character" w:styleId="UnresolvedMention">
    <w:name w:val="Unresolved Mention"/>
    <w:basedOn w:val="DefaultParagraphFont"/>
    <w:uiPriority w:val="99"/>
    <w:semiHidden/>
    <w:unhideWhenUsed/>
    <w:rsid w:val="008B50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89335">
      <w:bodyDiv w:val="1"/>
      <w:marLeft w:val="0"/>
      <w:marRight w:val="0"/>
      <w:marTop w:val="0"/>
      <w:marBottom w:val="0"/>
      <w:divBdr>
        <w:top w:val="none" w:sz="0" w:space="0" w:color="auto"/>
        <w:left w:val="none" w:sz="0" w:space="0" w:color="auto"/>
        <w:bottom w:val="none" w:sz="0" w:space="0" w:color="auto"/>
        <w:right w:val="none" w:sz="0" w:space="0" w:color="auto"/>
      </w:divBdr>
    </w:div>
    <w:div w:id="43067696">
      <w:bodyDiv w:val="1"/>
      <w:marLeft w:val="0"/>
      <w:marRight w:val="0"/>
      <w:marTop w:val="0"/>
      <w:marBottom w:val="0"/>
      <w:divBdr>
        <w:top w:val="none" w:sz="0" w:space="0" w:color="auto"/>
        <w:left w:val="none" w:sz="0" w:space="0" w:color="auto"/>
        <w:bottom w:val="none" w:sz="0" w:space="0" w:color="auto"/>
        <w:right w:val="none" w:sz="0" w:space="0" w:color="auto"/>
      </w:divBdr>
    </w:div>
    <w:div w:id="129827271">
      <w:bodyDiv w:val="1"/>
      <w:marLeft w:val="0"/>
      <w:marRight w:val="0"/>
      <w:marTop w:val="0"/>
      <w:marBottom w:val="0"/>
      <w:divBdr>
        <w:top w:val="none" w:sz="0" w:space="0" w:color="auto"/>
        <w:left w:val="none" w:sz="0" w:space="0" w:color="auto"/>
        <w:bottom w:val="none" w:sz="0" w:space="0" w:color="auto"/>
        <w:right w:val="none" w:sz="0" w:space="0" w:color="auto"/>
      </w:divBdr>
    </w:div>
    <w:div w:id="198979092">
      <w:bodyDiv w:val="1"/>
      <w:marLeft w:val="0"/>
      <w:marRight w:val="0"/>
      <w:marTop w:val="0"/>
      <w:marBottom w:val="0"/>
      <w:divBdr>
        <w:top w:val="none" w:sz="0" w:space="0" w:color="auto"/>
        <w:left w:val="none" w:sz="0" w:space="0" w:color="auto"/>
        <w:bottom w:val="none" w:sz="0" w:space="0" w:color="auto"/>
        <w:right w:val="none" w:sz="0" w:space="0" w:color="auto"/>
      </w:divBdr>
    </w:div>
    <w:div w:id="522287771">
      <w:bodyDiv w:val="1"/>
      <w:marLeft w:val="0"/>
      <w:marRight w:val="0"/>
      <w:marTop w:val="0"/>
      <w:marBottom w:val="0"/>
      <w:divBdr>
        <w:top w:val="none" w:sz="0" w:space="0" w:color="auto"/>
        <w:left w:val="none" w:sz="0" w:space="0" w:color="auto"/>
        <w:bottom w:val="none" w:sz="0" w:space="0" w:color="auto"/>
        <w:right w:val="none" w:sz="0" w:space="0" w:color="auto"/>
      </w:divBdr>
    </w:div>
    <w:div w:id="701056587">
      <w:bodyDiv w:val="1"/>
      <w:marLeft w:val="0"/>
      <w:marRight w:val="0"/>
      <w:marTop w:val="0"/>
      <w:marBottom w:val="0"/>
      <w:divBdr>
        <w:top w:val="none" w:sz="0" w:space="0" w:color="auto"/>
        <w:left w:val="none" w:sz="0" w:space="0" w:color="auto"/>
        <w:bottom w:val="none" w:sz="0" w:space="0" w:color="auto"/>
        <w:right w:val="none" w:sz="0" w:space="0" w:color="auto"/>
      </w:divBdr>
    </w:div>
    <w:div w:id="893664059">
      <w:bodyDiv w:val="1"/>
      <w:marLeft w:val="0"/>
      <w:marRight w:val="0"/>
      <w:marTop w:val="0"/>
      <w:marBottom w:val="0"/>
      <w:divBdr>
        <w:top w:val="none" w:sz="0" w:space="0" w:color="auto"/>
        <w:left w:val="none" w:sz="0" w:space="0" w:color="auto"/>
        <w:bottom w:val="none" w:sz="0" w:space="0" w:color="auto"/>
        <w:right w:val="none" w:sz="0" w:space="0" w:color="auto"/>
      </w:divBdr>
    </w:div>
    <w:div w:id="963927423">
      <w:bodyDiv w:val="1"/>
      <w:marLeft w:val="0"/>
      <w:marRight w:val="0"/>
      <w:marTop w:val="0"/>
      <w:marBottom w:val="0"/>
      <w:divBdr>
        <w:top w:val="none" w:sz="0" w:space="0" w:color="auto"/>
        <w:left w:val="none" w:sz="0" w:space="0" w:color="auto"/>
        <w:bottom w:val="none" w:sz="0" w:space="0" w:color="auto"/>
        <w:right w:val="none" w:sz="0" w:space="0" w:color="auto"/>
      </w:divBdr>
    </w:div>
    <w:div w:id="1086002023">
      <w:bodyDiv w:val="1"/>
      <w:marLeft w:val="0"/>
      <w:marRight w:val="0"/>
      <w:marTop w:val="0"/>
      <w:marBottom w:val="0"/>
      <w:divBdr>
        <w:top w:val="none" w:sz="0" w:space="0" w:color="auto"/>
        <w:left w:val="none" w:sz="0" w:space="0" w:color="auto"/>
        <w:bottom w:val="none" w:sz="0" w:space="0" w:color="auto"/>
        <w:right w:val="none" w:sz="0" w:space="0" w:color="auto"/>
      </w:divBdr>
    </w:div>
    <w:div w:id="1114446558">
      <w:bodyDiv w:val="1"/>
      <w:marLeft w:val="0"/>
      <w:marRight w:val="0"/>
      <w:marTop w:val="0"/>
      <w:marBottom w:val="0"/>
      <w:divBdr>
        <w:top w:val="none" w:sz="0" w:space="0" w:color="auto"/>
        <w:left w:val="none" w:sz="0" w:space="0" w:color="auto"/>
        <w:bottom w:val="none" w:sz="0" w:space="0" w:color="auto"/>
        <w:right w:val="none" w:sz="0" w:space="0" w:color="auto"/>
      </w:divBdr>
    </w:div>
    <w:div w:id="1168909142">
      <w:bodyDiv w:val="1"/>
      <w:marLeft w:val="0"/>
      <w:marRight w:val="0"/>
      <w:marTop w:val="0"/>
      <w:marBottom w:val="0"/>
      <w:divBdr>
        <w:top w:val="none" w:sz="0" w:space="0" w:color="auto"/>
        <w:left w:val="none" w:sz="0" w:space="0" w:color="auto"/>
        <w:bottom w:val="none" w:sz="0" w:space="0" w:color="auto"/>
        <w:right w:val="none" w:sz="0" w:space="0" w:color="auto"/>
      </w:divBdr>
    </w:div>
    <w:div w:id="1228032399">
      <w:bodyDiv w:val="1"/>
      <w:marLeft w:val="0"/>
      <w:marRight w:val="0"/>
      <w:marTop w:val="0"/>
      <w:marBottom w:val="0"/>
      <w:divBdr>
        <w:top w:val="none" w:sz="0" w:space="0" w:color="auto"/>
        <w:left w:val="none" w:sz="0" w:space="0" w:color="auto"/>
        <w:bottom w:val="none" w:sz="0" w:space="0" w:color="auto"/>
        <w:right w:val="none" w:sz="0" w:space="0" w:color="auto"/>
      </w:divBdr>
    </w:div>
    <w:div w:id="1246575251">
      <w:bodyDiv w:val="1"/>
      <w:marLeft w:val="0"/>
      <w:marRight w:val="0"/>
      <w:marTop w:val="0"/>
      <w:marBottom w:val="0"/>
      <w:divBdr>
        <w:top w:val="none" w:sz="0" w:space="0" w:color="auto"/>
        <w:left w:val="none" w:sz="0" w:space="0" w:color="auto"/>
        <w:bottom w:val="none" w:sz="0" w:space="0" w:color="auto"/>
        <w:right w:val="none" w:sz="0" w:space="0" w:color="auto"/>
      </w:divBdr>
    </w:div>
    <w:div w:id="1551071694">
      <w:bodyDiv w:val="1"/>
      <w:marLeft w:val="0"/>
      <w:marRight w:val="0"/>
      <w:marTop w:val="0"/>
      <w:marBottom w:val="0"/>
      <w:divBdr>
        <w:top w:val="none" w:sz="0" w:space="0" w:color="auto"/>
        <w:left w:val="none" w:sz="0" w:space="0" w:color="auto"/>
        <w:bottom w:val="none" w:sz="0" w:space="0" w:color="auto"/>
        <w:right w:val="none" w:sz="0" w:space="0" w:color="auto"/>
      </w:divBdr>
    </w:div>
    <w:div w:id="187518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ndarinoriental.com/en/our-company"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companiesmarketcap.com/mandarin-oriental/marketcap/" TargetMode="External"/><Relationship Id="rId12" Type="http://schemas.openxmlformats.org/officeDocument/2006/relationships/hyperlink" Target="https://www.premierinn.com/content/dam/pi/websites/desktop/why/force%20for%20good/final-esg-report-2021-2022.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hotos.mandarinoriental.com/is/content/MandarinOriental/_Corporate/PDFs/mandarin-oriental-sustainability-report-2022.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cdn.whitbread.co.uk/media/2022/05/Whitbread_AR21-1.pdf" TargetMode="External"/><Relationship Id="rId4" Type="http://schemas.openxmlformats.org/officeDocument/2006/relationships/webSettings" Target="webSettings.xml"/><Relationship Id="rId9" Type="http://schemas.openxmlformats.org/officeDocument/2006/relationships/hyperlink" Target="https://www.premierinn.com/gb/en/why.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290</TotalTime>
  <Pages>12</Pages>
  <Words>3057</Words>
  <Characters>17428</Characters>
  <Application>Microsoft Office Word</Application>
  <DocSecurity>0</DocSecurity>
  <Lines>145</Lines>
  <Paragraphs>40</Paragraphs>
  <ScaleCrop>false</ScaleCrop>
  <Company/>
  <LinksUpToDate>false</LinksUpToDate>
  <CharactersWithSpaces>20445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116</cp:revision>
  <dcterms:created xsi:type="dcterms:W3CDTF">2023-10-19T14:59:00Z</dcterms:created>
  <dcterms:modified xsi:type="dcterms:W3CDTF">2023-10-19T21:47:00Z</dcterms:modified>
</cp:coreProperties>
</file>