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C74D8" w14:textId="094DD9A1" w:rsidR="00703529" w:rsidRDefault="00E24584">
      <w:pPr>
        <w:rPr>
          <w:sz w:val="24"/>
          <w:szCs w:val="24"/>
        </w:rPr>
      </w:pPr>
      <w:r>
        <w:rPr>
          <w:sz w:val="24"/>
          <w:szCs w:val="24"/>
        </w:rPr>
        <w:t>‘</w:t>
      </w:r>
      <w:r w:rsidRPr="006A471B">
        <w:rPr>
          <w:b/>
          <w:bCs/>
          <w:sz w:val="24"/>
          <w:szCs w:val="24"/>
        </w:rPr>
        <w:t>Deconstructing ‘</w:t>
      </w:r>
      <w:r w:rsidR="006A471B" w:rsidRPr="006A471B">
        <w:rPr>
          <w:b/>
          <w:bCs/>
          <w:sz w:val="24"/>
          <w:szCs w:val="24"/>
        </w:rPr>
        <w:t>r</w:t>
      </w:r>
      <w:r w:rsidRPr="006A471B">
        <w:rPr>
          <w:b/>
          <w:bCs/>
          <w:sz w:val="24"/>
          <w:szCs w:val="24"/>
        </w:rPr>
        <w:t>esearch projects formative exercise</w:t>
      </w:r>
      <w:r w:rsidR="006A471B">
        <w:rPr>
          <w:b/>
          <w:bCs/>
          <w:sz w:val="24"/>
          <w:szCs w:val="24"/>
        </w:rPr>
        <w:tab/>
      </w:r>
      <w:r w:rsidR="006A471B">
        <w:rPr>
          <w:b/>
          <w:bCs/>
          <w:sz w:val="24"/>
          <w:szCs w:val="24"/>
        </w:rPr>
        <w:tab/>
      </w:r>
      <w:r w:rsidR="006A471B">
        <w:rPr>
          <w:b/>
          <w:bCs/>
          <w:sz w:val="24"/>
          <w:szCs w:val="24"/>
        </w:rPr>
        <w:tab/>
        <w:t>ID: 2309416</w:t>
      </w:r>
    </w:p>
    <w:p w14:paraId="23A93F10" w14:textId="77777777" w:rsidR="00B90017" w:rsidRDefault="00B90017">
      <w:pPr>
        <w:rPr>
          <w:sz w:val="24"/>
          <w:szCs w:val="24"/>
        </w:rPr>
      </w:pPr>
    </w:p>
    <w:p w14:paraId="04FC40F4" w14:textId="1BECBC89" w:rsidR="00B90017" w:rsidRDefault="00B90017" w:rsidP="00B90017">
      <w:pPr>
        <w:pStyle w:val="ListParagraph"/>
        <w:numPr>
          <w:ilvl w:val="0"/>
          <w:numId w:val="1"/>
        </w:numPr>
        <w:rPr>
          <w:sz w:val="24"/>
          <w:szCs w:val="24"/>
        </w:rPr>
      </w:pPr>
      <w:r>
        <w:rPr>
          <w:sz w:val="24"/>
          <w:szCs w:val="24"/>
        </w:rPr>
        <w:t xml:space="preserve">Janet E Burton, ‘Authority and Conflict at the Cistercian Abbey of Strata Florida’, </w:t>
      </w:r>
      <w:r>
        <w:rPr>
          <w:i/>
          <w:iCs/>
          <w:sz w:val="24"/>
          <w:szCs w:val="24"/>
        </w:rPr>
        <w:t xml:space="preserve">Welsh History Review/ </w:t>
      </w:r>
      <w:proofErr w:type="spellStart"/>
      <w:r>
        <w:rPr>
          <w:i/>
          <w:iCs/>
          <w:sz w:val="24"/>
          <w:szCs w:val="24"/>
        </w:rPr>
        <w:t>Cylchgrawn</w:t>
      </w:r>
      <w:proofErr w:type="spellEnd"/>
      <w:r>
        <w:rPr>
          <w:i/>
          <w:iCs/>
          <w:sz w:val="24"/>
          <w:szCs w:val="24"/>
        </w:rPr>
        <w:t xml:space="preserve"> Hanes Cymru,</w:t>
      </w:r>
      <w:r>
        <w:rPr>
          <w:sz w:val="24"/>
          <w:szCs w:val="24"/>
        </w:rPr>
        <w:t>29/3 (2019): 377-407.</w:t>
      </w:r>
    </w:p>
    <w:p w14:paraId="5D84E2D3" w14:textId="0AEECA41" w:rsidR="00B90017" w:rsidRDefault="00B90017" w:rsidP="00B90017">
      <w:pPr>
        <w:pStyle w:val="ListParagraph"/>
        <w:numPr>
          <w:ilvl w:val="0"/>
          <w:numId w:val="1"/>
        </w:numPr>
        <w:rPr>
          <w:sz w:val="24"/>
          <w:szCs w:val="24"/>
        </w:rPr>
      </w:pPr>
      <w:r>
        <w:rPr>
          <w:sz w:val="24"/>
          <w:szCs w:val="24"/>
        </w:rPr>
        <w:t>Harriet R Webster, ‘</w:t>
      </w:r>
      <w:r>
        <w:rPr>
          <w:i/>
          <w:iCs/>
          <w:sz w:val="24"/>
          <w:szCs w:val="24"/>
        </w:rPr>
        <w:t>The Annals of Dunstable Priory</w:t>
      </w:r>
      <w:r w:rsidRPr="00B90017">
        <w:rPr>
          <w:sz w:val="24"/>
          <w:szCs w:val="24"/>
        </w:rPr>
        <w:t>: From Living Memory to Written Record</w:t>
      </w:r>
      <w:r>
        <w:rPr>
          <w:sz w:val="24"/>
          <w:szCs w:val="24"/>
        </w:rPr>
        <w:t xml:space="preserve"> in a Thirteenth-Century Textual Community’, </w:t>
      </w:r>
      <w:r>
        <w:rPr>
          <w:i/>
          <w:iCs/>
          <w:sz w:val="24"/>
          <w:szCs w:val="24"/>
        </w:rPr>
        <w:t xml:space="preserve">Journal of Monastic Studies </w:t>
      </w:r>
      <w:r>
        <w:rPr>
          <w:sz w:val="24"/>
          <w:szCs w:val="24"/>
        </w:rPr>
        <w:t>9 (2020: 47-173</w:t>
      </w:r>
      <w:r w:rsidR="001A7FA9">
        <w:rPr>
          <w:sz w:val="24"/>
          <w:szCs w:val="24"/>
        </w:rPr>
        <w:t>)</w:t>
      </w:r>
      <w:r>
        <w:rPr>
          <w:sz w:val="24"/>
          <w:szCs w:val="24"/>
        </w:rPr>
        <w:t>.</w:t>
      </w:r>
    </w:p>
    <w:p w14:paraId="40D61F27" w14:textId="77777777" w:rsidR="00B90017" w:rsidRDefault="00B90017" w:rsidP="00B90017">
      <w:pPr>
        <w:pStyle w:val="ListParagraph"/>
        <w:rPr>
          <w:sz w:val="24"/>
          <w:szCs w:val="24"/>
        </w:rPr>
      </w:pPr>
    </w:p>
    <w:p w14:paraId="1B6D83E6" w14:textId="1A9387B9" w:rsidR="001D18E3" w:rsidRDefault="001D18E3" w:rsidP="001D18E3">
      <w:pPr>
        <w:rPr>
          <w:sz w:val="24"/>
          <w:szCs w:val="24"/>
        </w:rPr>
      </w:pPr>
      <w:r w:rsidRPr="006A471B">
        <w:rPr>
          <w:sz w:val="24"/>
          <w:szCs w:val="24"/>
        </w:rPr>
        <w:t xml:space="preserve">As a first step </w:t>
      </w:r>
      <w:r>
        <w:rPr>
          <w:sz w:val="24"/>
          <w:szCs w:val="24"/>
        </w:rPr>
        <w:t xml:space="preserve">in their research, </w:t>
      </w:r>
      <w:r>
        <w:rPr>
          <w:sz w:val="24"/>
          <w:szCs w:val="24"/>
        </w:rPr>
        <w:t xml:space="preserve">both </w:t>
      </w:r>
      <w:r w:rsidRPr="006A471B">
        <w:rPr>
          <w:sz w:val="24"/>
          <w:szCs w:val="24"/>
        </w:rPr>
        <w:t xml:space="preserve">Burton </w:t>
      </w:r>
      <w:r>
        <w:rPr>
          <w:sz w:val="24"/>
          <w:szCs w:val="24"/>
        </w:rPr>
        <w:t xml:space="preserve">and Webster </w:t>
      </w:r>
      <w:r w:rsidRPr="006A471B">
        <w:rPr>
          <w:sz w:val="24"/>
          <w:szCs w:val="24"/>
        </w:rPr>
        <w:t>would have carried out literature review</w:t>
      </w:r>
      <w:r>
        <w:rPr>
          <w:sz w:val="24"/>
          <w:szCs w:val="24"/>
        </w:rPr>
        <w:t>s</w:t>
      </w:r>
      <w:r w:rsidRPr="006A471B">
        <w:rPr>
          <w:sz w:val="24"/>
          <w:szCs w:val="24"/>
        </w:rPr>
        <w:t xml:space="preserve"> to determine what if any research had already been conducted into the subject </w:t>
      </w:r>
      <w:r>
        <w:rPr>
          <w:sz w:val="24"/>
          <w:szCs w:val="24"/>
        </w:rPr>
        <w:t>they</w:t>
      </w:r>
      <w:r w:rsidRPr="006A471B">
        <w:rPr>
          <w:sz w:val="24"/>
          <w:szCs w:val="24"/>
        </w:rPr>
        <w:t xml:space="preserve"> wished to study. By carrying out the review, the work of other authors would </w:t>
      </w:r>
      <w:r>
        <w:rPr>
          <w:sz w:val="24"/>
          <w:szCs w:val="24"/>
        </w:rPr>
        <w:t>doubtless</w:t>
      </w:r>
      <w:r w:rsidRPr="006A471B">
        <w:rPr>
          <w:sz w:val="24"/>
          <w:szCs w:val="24"/>
        </w:rPr>
        <w:t xml:space="preserve"> have influenced the direction of </w:t>
      </w:r>
      <w:r>
        <w:rPr>
          <w:sz w:val="24"/>
          <w:szCs w:val="24"/>
        </w:rPr>
        <w:t xml:space="preserve">their </w:t>
      </w:r>
      <w:r w:rsidRPr="006A471B">
        <w:rPr>
          <w:sz w:val="24"/>
          <w:szCs w:val="24"/>
        </w:rPr>
        <w:t>research</w:t>
      </w:r>
      <w:r>
        <w:rPr>
          <w:sz w:val="24"/>
          <w:szCs w:val="24"/>
        </w:rPr>
        <w:t>,</w:t>
      </w:r>
      <w:r w:rsidRPr="006A471B">
        <w:rPr>
          <w:sz w:val="24"/>
          <w:szCs w:val="24"/>
        </w:rPr>
        <w:t xml:space="preserve"> enabling </w:t>
      </w:r>
      <w:r>
        <w:rPr>
          <w:sz w:val="24"/>
          <w:szCs w:val="24"/>
        </w:rPr>
        <w:t>them</w:t>
      </w:r>
      <w:r w:rsidRPr="006A471B">
        <w:rPr>
          <w:sz w:val="24"/>
          <w:szCs w:val="24"/>
        </w:rPr>
        <w:t xml:space="preserve"> to </w:t>
      </w:r>
      <w:r>
        <w:rPr>
          <w:sz w:val="24"/>
          <w:szCs w:val="24"/>
        </w:rPr>
        <w:t>avoid duplicating any previous studies and helping them t</w:t>
      </w:r>
      <w:r w:rsidRPr="006A471B">
        <w:rPr>
          <w:sz w:val="24"/>
          <w:szCs w:val="24"/>
        </w:rPr>
        <w:t>o</w:t>
      </w:r>
      <w:r>
        <w:rPr>
          <w:sz w:val="24"/>
          <w:szCs w:val="24"/>
        </w:rPr>
        <w:t xml:space="preserve"> fo</w:t>
      </w:r>
      <w:r w:rsidRPr="006A471B">
        <w:rPr>
          <w:sz w:val="24"/>
          <w:szCs w:val="24"/>
        </w:rPr>
        <w:t xml:space="preserve">rmulate </w:t>
      </w:r>
      <w:r>
        <w:rPr>
          <w:sz w:val="24"/>
          <w:szCs w:val="24"/>
        </w:rPr>
        <w:t xml:space="preserve">appropriate </w:t>
      </w:r>
      <w:r w:rsidRPr="006A471B">
        <w:rPr>
          <w:sz w:val="24"/>
          <w:szCs w:val="24"/>
        </w:rPr>
        <w:t>methodolog</w:t>
      </w:r>
      <w:r>
        <w:rPr>
          <w:sz w:val="24"/>
          <w:szCs w:val="24"/>
        </w:rPr>
        <w:t>ies.</w:t>
      </w:r>
    </w:p>
    <w:p w14:paraId="55800529" w14:textId="755EE467" w:rsidR="00E24584" w:rsidRDefault="00F83AF6" w:rsidP="006A471B">
      <w:pPr>
        <w:rPr>
          <w:sz w:val="24"/>
          <w:szCs w:val="24"/>
        </w:rPr>
      </w:pPr>
      <w:r w:rsidRPr="006A471B">
        <w:rPr>
          <w:sz w:val="24"/>
          <w:szCs w:val="24"/>
        </w:rPr>
        <w:t xml:space="preserve">Janet Burton’s main research interests include medieval monasteries and religious orders with particular reference to the Cistercians. </w:t>
      </w:r>
      <w:r w:rsidR="002D5E8A" w:rsidRPr="006A471B">
        <w:rPr>
          <w:sz w:val="24"/>
          <w:szCs w:val="24"/>
        </w:rPr>
        <w:t>In her article she states that this research project is part of a wider study into the abbots and priors of medieval Wales</w:t>
      </w:r>
      <w:r w:rsidR="00376A15" w:rsidRPr="006A471B">
        <w:rPr>
          <w:sz w:val="24"/>
          <w:szCs w:val="24"/>
        </w:rPr>
        <w:t xml:space="preserve"> (see footnote 5).</w:t>
      </w:r>
      <w:r w:rsidR="00B90017" w:rsidRPr="006A471B">
        <w:rPr>
          <w:sz w:val="24"/>
          <w:szCs w:val="24"/>
        </w:rPr>
        <w:t xml:space="preserve"> In 2018 The Arts and Humanities Council (AHRC) awarded £926</w:t>
      </w:r>
      <w:r w:rsidR="00FC4BD3" w:rsidRPr="006A471B">
        <w:rPr>
          <w:sz w:val="24"/>
          <w:szCs w:val="24"/>
        </w:rPr>
        <w:t xml:space="preserve">,212 to </w:t>
      </w:r>
      <w:r w:rsidR="006A471B">
        <w:rPr>
          <w:sz w:val="24"/>
          <w:szCs w:val="24"/>
        </w:rPr>
        <w:t xml:space="preserve">the </w:t>
      </w:r>
      <w:r w:rsidR="008C707B" w:rsidRPr="006A471B">
        <w:rPr>
          <w:sz w:val="24"/>
          <w:szCs w:val="24"/>
        </w:rPr>
        <w:t>project</w:t>
      </w:r>
      <w:r w:rsidR="00FC4BD3" w:rsidRPr="006A471B">
        <w:rPr>
          <w:sz w:val="24"/>
          <w:szCs w:val="24"/>
        </w:rPr>
        <w:t xml:space="preserve"> to enable the study of ‘sacred landscapes of medieval monasteries.’</w:t>
      </w:r>
      <w:r w:rsidR="00FC4BD3">
        <w:rPr>
          <w:rStyle w:val="FootnoteReference"/>
          <w:sz w:val="24"/>
          <w:szCs w:val="24"/>
        </w:rPr>
        <w:footnoteReference w:id="1"/>
      </w:r>
    </w:p>
    <w:p w14:paraId="67EE7A21" w14:textId="77777777" w:rsidR="00E26CD1" w:rsidRPr="00907C87" w:rsidRDefault="00E26CD1" w:rsidP="00E26CD1">
      <w:pPr>
        <w:rPr>
          <w:sz w:val="24"/>
          <w:szCs w:val="24"/>
        </w:rPr>
      </w:pPr>
      <w:r>
        <w:rPr>
          <w:sz w:val="24"/>
          <w:szCs w:val="24"/>
        </w:rPr>
        <w:t>Archives used by Burton:</w:t>
      </w:r>
    </w:p>
    <w:p w14:paraId="42D02A57" w14:textId="77777777" w:rsidR="00E26CD1" w:rsidRPr="00FF762F" w:rsidRDefault="00E26CD1" w:rsidP="00E26CD1">
      <w:pPr>
        <w:pStyle w:val="ListParagraph"/>
        <w:numPr>
          <w:ilvl w:val="0"/>
          <w:numId w:val="4"/>
        </w:numPr>
        <w:rPr>
          <w:sz w:val="24"/>
          <w:szCs w:val="24"/>
        </w:rPr>
      </w:pPr>
      <w:r w:rsidRPr="00FF762F">
        <w:rPr>
          <w:i/>
          <w:iCs/>
          <w:sz w:val="24"/>
          <w:szCs w:val="24"/>
        </w:rPr>
        <w:t>Calendar of the Close Rolls</w:t>
      </w:r>
      <w:r>
        <w:rPr>
          <w:sz w:val="24"/>
          <w:szCs w:val="24"/>
        </w:rPr>
        <w:t xml:space="preserve"> preserved by the Public Record Office. Now The National Archives</w:t>
      </w:r>
    </w:p>
    <w:p w14:paraId="46F52A17" w14:textId="77777777" w:rsidR="00E26CD1" w:rsidRDefault="00E26CD1" w:rsidP="00E26CD1">
      <w:pPr>
        <w:pStyle w:val="ListParagraph"/>
        <w:numPr>
          <w:ilvl w:val="0"/>
          <w:numId w:val="4"/>
        </w:numPr>
        <w:rPr>
          <w:sz w:val="24"/>
          <w:szCs w:val="24"/>
        </w:rPr>
      </w:pPr>
      <w:r w:rsidRPr="00FF762F">
        <w:rPr>
          <w:i/>
          <w:iCs/>
          <w:sz w:val="24"/>
          <w:szCs w:val="24"/>
        </w:rPr>
        <w:t>Calendar of the Charter Rolls</w:t>
      </w:r>
      <w:r>
        <w:rPr>
          <w:i/>
          <w:iCs/>
          <w:sz w:val="24"/>
          <w:szCs w:val="24"/>
        </w:rPr>
        <w:t xml:space="preserve">, </w:t>
      </w:r>
      <w:r>
        <w:rPr>
          <w:sz w:val="24"/>
          <w:szCs w:val="24"/>
        </w:rPr>
        <w:t>preserved by the Public Record Office. Now the National Archives.</w:t>
      </w:r>
    </w:p>
    <w:p w14:paraId="465C9011" w14:textId="77777777" w:rsidR="00E26CD1" w:rsidRDefault="00E26CD1" w:rsidP="00E26CD1">
      <w:pPr>
        <w:pStyle w:val="ListParagraph"/>
        <w:numPr>
          <w:ilvl w:val="0"/>
          <w:numId w:val="4"/>
        </w:numPr>
        <w:rPr>
          <w:sz w:val="24"/>
          <w:szCs w:val="24"/>
        </w:rPr>
      </w:pPr>
      <w:r w:rsidRPr="00FF762F">
        <w:rPr>
          <w:i/>
          <w:iCs/>
          <w:sz w:val="24"/>
          <w:szCs w:val="24"/>
        </w:rPr>
        <w:t>Royal Charter</w:t>
      </w:r>
      <w:r>
        <w:rPr>
          <w:i/>
          <w:iCs/>
          <w:sz w:val="24"/>
          <w:szCs w:val="24"/>
        </w:rPr>
        <w:t>,</w:t>
      </w:r>
      <w:r w:rsidRPr="00FF762F">
        <w:rPr>
          <w:i/>
          <w:iCs/>
          <w:sz w:val="24"/>
          <w:szCs w:val="24"/>
        </w:rPr>
        <w:t xml:space="preserve"> The Register of the Black Prince</w:t>
      </w:r>
      <w:r>
        <w:rPr>
          <w:i/>
          <w:iCs/>
          <w:sz w:val="24"/>
          <w:szCs w:val="24"/>
        </w:rPr>
        <w:t xml:space="preserve">, </w:t>
      </w:r>
      <w:r>
        <w:rPr>
          <w:sz w:val="24"/>
          <w:szCs w:val="24"/>
        </w:rPr>
        <w:t>The National Archives</w:t>
      </w:r>
    </w:p>
    <w:p w14:paraId="680FC29A" w14:textId="77777777" w:rsidR="00E26CD1" w:rsidRPr="00EA22A9" w:rsidRDefault="00E26CD1" w:rsidP="00E26CD1">
      <w:pPr>
        <w:pStyle w:val="ListParagraph"/>
        <w:numPr>
          <w:ilvl w:val="0"/>
          <w:numId w:val="4"/>
        </w:numPr>
        <w:rPr>
          <w:sz w:val="24"/>
          <w:szCs w:val="24"/>
        </w:rPr>
      </w:pPr>
      <w:r w:rsidRPr="00FF762F">
        <w:rPr>
          <w:i/>
          <w:iCs/>
          <w:sz w:val="24"/>
          <w:szCs w:val="24"/>
        </w:rPr>
        <w:t xml:space="preserve">Register </w:t>
      </w:r>
      <w:proofErr w:type="spellStart"/>
      <w:r w:rsidRPr="00FF762F">
        <w:rPr>
          <w:i/>
          <w:iCs/>
          <w:sz w:val="24"/>
          <w:szCs w:val="24"/>
        </w:rPr>
        <w:t>Trellik</w:t>
      </w:r>
      <w:proofErr w:type="spellEnd"/>
      <w:r w:rsidRPr="00FF762F">
        <w:rPr>
          <w:i/>
          <w:iCs/>
          <w:sz w:val="24"/>
          <w:szCs w:val="24"/>
        </w:rPr>
        <w:t xml:space="preserve"> </w:t>
      </w:r>
    </w:p>
    <w:p w14:paraId="3FA97366" w14:textId="77777777" w:rsidR="00E26CD1" w:rsidRPr="00FF762F" w:rsidRDefault="00E26CD1" w:rsidP="00E26CD1">
      <w:pPr>
        <w:pStyle w:val="ListParagraph"/>
        <w:numPr>
          <w:ilvl w:val="0"/>
          <w:numId w:val="4"/>
        </w:numPr>
        <w:rPr>
          <w:sz w:val="24"/>
          <w:szCs w:val="24"/>
        </w:rPr>
      </w:pPr>
      <w:r>
        <w:rPr>
          <w:i/>
          <w:iCs/>
          <w:sz w:val="24"/>
          <w:szCs w:val="24"/>
        </w:rPr>
        <w:t xml:space="preserve">Calendar of the Patent Rolls, </w:t>
      </w:r>
      <w:r>
        <w:rPr>
          <w:sz w:val="24"/>
          <w:szCs w:val="24"/>
        </w:rPr>
        <w:t>The National Archives.</w:t>
      </w:r>
    </w:p>
    <w:p w14:paraId="62BCE7A5" w14:textId="77777777" w:rsidR="00E26CD1" w:rsidRDefault="00E26CD1" w:rsidP="00E26CD1">
      <w:pPr>
        <w:pStyle w:val="ListParagraph"/>
        <w:numPr>
          <w:ilvl w:val="0"/>
          <w:numId w:val="4"/>
        </w:numPr>
        <w:rPr>
          <w:sz w:val="24"/>
          <w:szCs w:val="24"/>
        </w:rPr>
      </w:pPr>
      <w:r w:rsidRPr="00FF762F">
        <w:rPr>
          <w:i/>
          <w:iCs/>
          <w:sz w:val="24"/>
          <w:szCs w:val="24"/>
        </w:rPr>
        <w:t xml:space="preserve">Calendar of Inquisition Post Mortem, </w:t>
      </w:r>
      <w:r>
        <w:rPr>
          <w:sz w:val="24"/>
          <w:szCs w:val="24"/>
        </w:rPr>
        <w:t xml:space="preserve">The National Archives. </w:t>
      </w:r>
    </w:p>
    <w:p w14:paraId="040F8BBF" w14:textId="77777777" w:rsidR="00E26CD1" w:rsidRPr="00D9609C" w:rsidRDefault="00E26CD1" w:rsidP="00E26CD1">
      <w:pPr>
        <w:pStyle w:val="ListParagraph"/>
        <w:numPr>
          <w:ilvl w:val="0"/>
          <w:numId w:val="4"/>
        </w:numPr>
        <w:rPr>
          <w:sz w:val="24"/>
          <w:szCs w:val="24"/>
        </w:rPr>
      </w:pPr>
      <w:r w:rsidRPr="00FF762F">
        <w:rPr>
          <w:i/>
          <w:iCs/>
          <w:sz w:val="24"/>
          <w:szCs w:val="24"/>
        </w:rPr>
        <w:t xml:space="preserve">Ancient Petitions Wales </w:t>
      </w:r>
      <w:r w:rsidRPr="00FF762F">
        <w:rPr>
          <w:sz w:val="24"/>
          <w:szCs w:val="24"/>
        </w:rPr>
        <w:t>and</w:t>
      </w:r>
      <w:r w:rsidRPr="00FF762F">
        <w:rPr>
          <w:i/>
          <w:iCs/>
          <w:sz w:val="24"/>
          <w:szCs w:val="24"/>
        </w:rPr>
        <w:t xml:space="preserve"> Letters patent for pardons</w:t>
      </w:r>
      <w:r>
        <w:rPr>
          <w:i/>
          <w:iCs/>
          <w:sz w:val="24"/>
          <w:szCs w:val="24"/>
        </w:rPr>
        <w:t xml:space="preserve">, </w:t>
      </w:r>
      <w:r w:rsidRPr="00EA22A9">
        <w:rPr>
          <w:i/>
          <w:iCs/>
          <w:sz w:val="24"/>
          <w:szCs w:val="24"/>
        </w:rPr>
        <w:t>The National A</w:t>
      </w:r>
      <w:r>
        <w:rPr>
          <w:i/>
          <w:iCs/>
          <w:sz w:val="24"/>
          <w:szCs w:val="24"/>
        </w:rPr>
        <w:t>r</w:t>
      </w:r>
      <w:r w:rsidRPr="00EA22A9">
        <w:rPr>
          <w:i/>
          <w:iCs/>
          <w:sz w:val="24"/>
          <w:szCs w:val="24"/>
        </w:rPr>
        <w:t>chives</w:t>
      </w:r>
      <w:r>
        <w:rPr>
          <w:i/>
          <w:iCs/>
          <w:sz w:val="24"/>
          <w:szCs w:val="24"/>
        </w:rPr>
        <w:t>.</w:t>
      </w:r>
    </w:p>
    <w:p w14:paraId="6370D9F4" w14:textId="77777777" w:rsidR="00E26CD1" w:rsidRPr="00EA22A9" w:rsidRDefault="00E26CD1" w:rsidP="00E26CD1">
      <w:pPr>
        <w:pStyle w:val="ListParagraph"/>
        <w:numPr>
          <w:ilvl w:val="0"/>
          <w:numId w:val="4"/>
        </w:numPr>
        <w:rPr>
          <w:sz w:val="24"/>
          <w:szCs w:val="24"/>
        </w:rPr>
      </w:pPr>
      <w:r>
        <w:rPr>
          <w:sz w:val="24"/>
          <w:szCs w:val="24"/>
        </w:rPr>
        <w:t>The National Archives.</w:t>
      </w:r>
      <w:r>
        <w:rPr>
          <w:i/>
          <w:iCs/>
          <w:sz w:val="24"/>
          <w:szCs w:val="24"/>
        </w:rPr>
        <w:t xml:space="preserve"> </w:t>
      </w:r>
    </w:p>
    <w:p w14:paraId="7B664EFD" w14:textId="77777777" w:rsidR="00E26CD1" w:rsidRPr="00D274CD" w:rsidRDefault="00E26CD1" w:rsidP="00E26CD1">
      <w:pPr>
        <w:pStyle w:val="ListParagraph"/>
        <w:rPr>
          <w:sz w:val="24"/>
          <w:szCs w:val="24"/>
        </w:rPr>
      </w:pPr>
    </w:p>
    <w:p w14:paraId="1EF12896" w14:textId="002FCF7F" w:rsidR="00E26CD1" w:rsidRDefault="002D3FBF" w:rsidP="00E26CD1">
      <w:pPr>
        <w:pStyle w:val="ListParagraph"/>
        <w:ind w:left="0"/>
        <w:rPr>
          <w:sz w:val="24"/>
          <w:szCs w:val="24"/>
        </w:rPr>
      </w:pPr>
      <w:r>
        <w:rPr>
          <w:sz w:val="24"/>
          <w:szCs w:val="24"/>
        </w:rPr>
        <w:t xml:space="preserve">In the course of her research Burton used a wide variety of primary sources including those that contained details of wills, charter rolls, letters and petitions, to name a few. </w:t>
      </w:r>
      <w:r w:rsidRPr="006A471B">
        <w:rPr>
          <w:sz w:val="24"/>
          <w:szCs w:val="24"/>
        </w:rPr>
        <w:t>For Burton, the primary sources provided additional background to her research and added greater weight to her argument. Much of the material cited was directly related to ecclesiastical life, offering explanations and motives for the actions of those living in medieval times, while also giving a richer and more convincing account</w:t>
      </w:r>
      <w:r>
        <w:rPr>
          <w:sz w:val="24"/>
          <w:szCs w:val="24"/>
        </w:rPr>
        <w:t xml:space="preserve"> as evidenced by the examples cited below:</w:t>
      </w:r>
    </w:p>
    <w:p w14:paraId="24AED2E4" w14:textId="77777777" w:rsidR="00E26CD1" w:rsidRPr="00D9609C" w:rsidRDefault="00E26CD1" w:rsidP="00E26CD1">
      <w:pPr>
        <w:pStyle w:val="ListParagraph"/>
        <w:rPr>
          <w:sz w:val="24"/>
          <w:szCs w:val="24"/>
        </w:rPr>
      </w:pPr>
    </w:p>
    <w:p w14:paraId="2EC3506D" w14:textId="18D94010" w:rsidR="002D3FBF" w:rsidRDefault="002D3FBF" w:rsidP="00E26CD1">
      <w:pPr>
        <w:ind w:left="276"/>
        <w:rPr>
          <w:sz w:val="24"/>
          <w:szCs w:val="24"/>
        </w:rPr>
      </w:pPr>
      <w:r>
        <w:rPr>
          <w:sz w:val="24"/>
          <w:szCs w:val="24"/>
        </w:rPr>
        <w:lastRenderedPageBreak/>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2309416</w:t>
      </w:r>
    </w:p>
    <w:p w14:paraId="61DD4AD8" w14:textId="312D37D2" w:rsidR="00E26CD1" w:rsidRPr="00E26CD1" w:rsidRDefault="00E26CD1" w:rsidP="00E26CD1">
      <w:pPr>
        <w:ind w:left="276"/>
        <w:rPr>
          <w:sz w:val="24"/>
          <w:szCs w:val="24"/>
        </w:rPr>
      </w:pPr>
      <w:r w:rsidRPr="00E26CD1">
        <w:rPr>
          <w:sz w:val="24"/>
          <w:szCs w:val="24"/>
        </w:rPr>
        <w:t>1.</w:t>
      </w:r>
      <w:r>
        <w:rPr>
          <w:sz w:val="24"/>
          <w:szCs w:val="24"/>
        </w:rPr>
        <w:t xml:space="preserve"> </w:t>
      </w:r>
      <w:r w:rsidRPr="00E26CD1">
        <w:rPr>
          <w:sz w:val="24"/>
          <w:szCs w:val="24"/>
        </w:rPr>
        <w:t xml:space="preserve">Signification of excommunication or writ, The National Archives and Welsh Dioceses of </w:t>
      </w:r>
      <w:r>
        <w:rPr>
          <w:sz w:val="24"/>
          <w:szCs w:val="24"/>
        </w:rPr>
        <w:t xml:space="preserve">    </w:t>
      </w:r>
      <w:r w:rsidRPr="00E26CD1">
        <w:rPr>
          <w:sz w:val="24"/>
          <w:szCs w:val="24"/>
        </w:rPr>
        <w:t>Bangor.</w:t>
      </w:r>
    </w:p>
    <w:p w14:paraId="018D2E65" w14:textId="77777777" w:rsidR="00E26CD1" w:rsidRDefault="00E26CD1" w:rsidP="001D18E3">
      <w:pPr>
        <w:pStyle w:val="ListParagraph"/>
        <w:ind w:left="0" w:firstLine="276"/>
        <w:rPr>
          <w:sz w:val="24"/>
          <w:szCs w:val="24"/>
        </w:rPr>
      </w:pPr>
      <w:r>
        <w:rPr>
          <w:sz w:val="24"/>
          <w:szCs w:val="24"/>
        </w:rPr>
        <w:t xml:space="preserve">2. </w:t>
      </w:r>
      <w:r w:rsidRPr="00FF762F">
        <w:rPr>
          <w:sz w:val="24"/>
          <w:szCs w:val="24"/>
        </w:rPr>
        <w:t xml:space="preserve">In addition, Burton cites a number of publications that provide commentaries on pertinent primary source material. </w:t>
      </w:r>
    </w:p>
    <w:p w14:paraId="203977B7" w14:textId="6F42F634" w:rsidR="00E26CD1" w:rsidRPr="00E26CD1" w:rsidRDefault="00E26CD1" w:rsidP="001D18E3">
      <w:pPr>
        <w:ind w:left="276"/>
        <w:rPr>
          <w:sz w:val="24"/>
          <w:szCs w:val="24"/>
        </w:rPr>
      </w:pPr>
      <w:r w:rsidRPr="00E26CD1">
        <w:rPr>
          <w:sz w:val="24"/>
          <w:szCs w:val="24"/>
        </w:rPr>
        <w:t>3. Letter around 1320 from the abbot of Whitland to ‘the King of England’, The National Archives.</w:t>
      </w:r>
    </w:p>
    <w:p w14:paraId="57B26299" w14:textId="2500DE88" w:rsidR="00E26CD1" w:rsidRPr="00E26CD1" w:rsidRDefault="00E26CD1" w:rsidP="001D18E3">
      <w:pPr>
        <w:ind w:left="276"/>
        <w:rPr>
          <w:sz w:val="24"/>
          <w:szCs w:val="24"/>
        </w:rPr>
      </w:pPr>
      <w:r>
        <w:rPr>
          <w:sz w:val="24"/>
          <w:szCs w:val="24"/>
        </w:rPr>
        <w:t xml:space="preserve"> </w:t>
      </w:r>
      <w:r w:rsidRPr="00E26CD1">
        <w:rPr>
          <w:sz w:val="24"/>
          <w:szCs w:val="24"/>
        </w:rPr>
        <w:t>4. Letter from John Cobbe to the King, The National Archives.</w:t>
      </w:r>
    </w:p>
    <w:p w14:paraId="1E5CD3CF" w14:textId="186A12D7" w:rsidR="001D18E3" w:rsidRDefault="001D18E3" w:rsidP="001D18E3">
      <w:pPr>
        <w:ind w:left="276"/>
        <w:rPr>
          <w:sz w:val="24"/>
          <w:szCs w:val="24"/>
        </w:rPr>
      </w:pPr>
      <w:r>
        <w:rPr>
          <w:sz w:val="24"/>
          <w:szCs w:val="24"/>
        </w:rPr>
        <w:t xml:space="preserve">  </w:t>
      </w:r>
      <w:r w:rsidR="00E26CD1" w:rsidRPr="00E26CD1">
        <w:rPr>
          <w:sz w:val="24"/>
          <w:szCs w:val="24"/>
        </w:rPr>
        <w:t>5. March 1300 licence given to the monks of Strata Florida to rebuild the abbey, Calendar</w:t>
      </w:r>
      <w:r>
        <w:rPr>
          <w:sz w:val="24"/>
          <w:szCs w:val="24"/>
        </w:rPr>
        <w:t xml:space="preserve"> </w:t>
      </w:r>
      <w:r w:rsidR="00E26CD1" w:rsidRPr="00E26CD1">
        <w:rPr>
          <w:sz w:val="24"/>
          <w:szCs w:val="24"/>
        </w:rPr>
        <w:t>of the Patent Rolls.</w:t>
      </w:r>
      <w:r w:rsidR="00E26CD1">
        <w:rPr>
          <w:sz w:val="24"/>
          <w:szCs w:val="24"/>
        </w:rPr>
        <w:t xml:space="preserve"> </w:t>
      </w:r>
    </w:p>
    <w:p w14:paraId="18AC2F14" w14:textId="77777777" w:rsidR="001D18E3" w:rsidRDefault="00E26CD1" w:rsidP="001D18E3">
      <w:pPr>
        <w:ind w:left="276"/>
        <w:rPr>
          <w:sz w:val="24"/>
          <w:szCs w:val="24"/>
        </w:rPr>
      </w:pPr>
      <w:r>
        <w:rPr>
          <w:sz w:val="24"/>
          <w:szCs w:val="24"/>
        </w:rPr>
        <w:t xml:space="preserve"> </w:t>
      </w:r>
      <w:r w:rsidRPr="00E26CD1">
        <w:rPr>
          <w:sz w:val="24"/>
          <w:szCs w:val="24"/>
        </w:rPr>
        <w:t xml:space="preserve">6. Details of the involvement of an abbot in an inquisition in the thirteenth century, The </w:t>
      </w:r>
      <w:r>
        <w:rPr>
          <w:sz w:val="24"/>
          <w:szCs w:val="24"/>
        </w:rPr>
        <w:t xml:space="preserve">     </w:t>
      </w:r>
      <w:r w:rsidRPr="00E26CD1">
        <w:rPr>
          <w:sz w:val="24"/>
          <w:szCs w:val="24"/>
        </w:rPr>
        <w:t>National Archives.</w:t>
      </w:r>
      <w:r>
        <w:rPr>
          <w:sz w:val="24"/>
          <w:szCs w:val="24"/>
        </w:rPr>
        <w:t xml:space="preserve">  </w:t>
      </w:r>
    </w:p>
    <w:p w14:paraId="47466D80" w14:textId="0FDD6978" w:rsidR="00E26CD1" w:rsidRDefault="00E26CD1" w:rsidP="001D18E3">
      <w:pPr>
        <w:ind w:left="276"/>
        <w:rPr>
          <w:sz w:val="24"/>
          <w:szCs w:val="24"/>
        </w:rPr>
      </w:pPr>
      <w:r>
        <w:rPr>
          <w:sz w:val="24"/>
          <w:szCs w:val="24"/>
        </w:rPr>
        <w:t xml:space="preserve">7. Writ of 1338 sought for the excommunication of Abbot Bool for non- payment </w:t>
      </w:r>
      <w:r w:rsidR="002D3FBF">
        <w:rPr>
          <w:sz w:val="24"/>
          <w:szCs w:val="24"/>
        </w:rPr>
        <w:t>of biennial</w:t>
      </w:r>
      <w:r>
        <w:rPr>
          <w:sz w:val="24"/>
          <w:szCs w:val="24"/>
        </w:rPr>
        <w:t xml:space="preserve"> tithe The National Archives.</w:t>
      </w:r>
    </w:p>
    <w:p w14:paraId="73E39559" w14:textId="77777777" w:rsidR="00E26CD1" w:rsidRDefault="00E26CD1" w:rsidP="001D18E3">
      <w:pPr>
        <w:pStyle w:val="ListParagraph"/>
        <w:ind w:left="276"/>
        <w:rPr>
          <w:sz w:val="24"/>
          <w:szCs w:val="24"/>
        </w:rPr>
      </w:pPr>
      <w:r>
        <w:rPr>
          <w:sz w:val="24"/>
          <w:szCs w:val="24"/>
        </w:rPr>
        <w:t>8. Investigation into the head of Strata Florida 1344 The National Archives.</w:t>
      </w:r>
    </w:p>
    <w:p w14:paraId="56A233DD" w14:textId="77777777" w:rsidR="001D18E3" w:rsidRDefault="001D18E3" w:rsidP="001D18E3">
      <w:pPr>
        <w:pStyle w:val="ListParagraph"/>
        <w:ind w:left="276"/>
        <w:rPr>
          <w:sz w:val="24"/>
          <w:szCs w:val="24"/>
        </w:rPr>
      </w:pPr>
    </w:p>
    <w:p w14:paraId="7CE56CF7" w14:textId="62A5AF99" w:rsidR="00E26CD1" w:rsidRPr="001D18E3" w:rsidRDefault="001D18E3" w:rsidP="001D18E3">
      <w:pPr>
        <w:ind w:left="276"/>
        <w:rPr>
          <w:sz w:val="24"/>
          <w:szCs w:val="24"/>
        </w:rPr>
      </w:pPr>
      <w:r>
        <w:rPr>
          <w:sz w:val="24"/>
          <w:szCs w:val="24"/>
        </w:rPr>
        <w:t>9.</w:t>
      </w:r>
      <w:r w:rsidR="00E26CD1" w:rsidRPr="001D18E3">
        <w:rPr>
          <w:sz w:val="24"/>
          <w:szCs w:val="24"/>
        </w:rPr>
        <w:t>Complaint by Abbot Johan against John ap Rhys abbot of Conway, The National Archives.</w:t>
      </w:r>
    </w:p>
    <w:p w14:paraId="77D4006C" w14:textId="76C369CA" w:rsidR="001D18E3" w:rsidRDefault="002D3FBF" w:rsidP="001D18E3">
      <w:pPr>
        <w:rPr>
          <w:sz w:val="24"/>
          <w:szCs w:val="24"/>
        </w:rPr>
      </w:pPr>
      <w:r>
        <w:rPr>
          <w:sz w:val="24"/>
          <w:szCs w:val="24"/>
        </w:rPr>
        <w:t xml:space="preserve">    </w:t>
      </w:r>
      <w:r w:rsidR="00E26CD1">
        <w:rPr>
          <w:sz w:val="24"/>
          <w:szCs w:val="24"/>
        </w:rPr>
        <w:t xml:space="preserve">10. Claim for monetary aid for damage caused by siege led by John ap Rhys, Calendar </w:t>
      </w:r>
      <w:r>
        <w:rPr>
          <w:sz w:val="24"/>
          <w:szCs w:val="24"/>
        </w:rPr>
        <w:t>a</w:t>
      </w:r>
      <w:r w:rsidR="00E26CD1">
        <w:rPr>
          <w:sz w:val="24"/>
          <w:szCs w:val="24"/>
        </w:rPr>
        <w:t>ncient Petitions.</w:t>
      </w:r>
      <w:r w:rsidR="001D18E3">
        <w:rPr>
          <w:sz w:val="24"/>
          <w:szCs w:val="24"/>
        </w:rPr>
        <w:t xml:space="preserve"> </w:t>
      </w:r>
    </w:p>
    <w:p w14:paraId="2AAAF01C" w14:textId="6F80963B" w:rsidR="00D9609C" w:rsidRDefault="00FF762F" w:rsidP="006A471B">
      <w:pPr>
        <w:rPr>
          <w:sz w:val="24"/>
          <w:szCs w:val="24"/>
        </w:rPr>
      </w:pPr>
      <w:r>
        <w:rPr>
          <w:sz w:val="24"/>
          <w:szCs w:val="24"/>
        </w:rPr>
        <w:t>Harriet Webster</w:t>
      </w:r>
      <w:r w:rsidR="00CE6582">
        <w:rPr>
          <w:sz w:val="24"/>
          <w:szCs w:val="24"/>
        </w:rPr>
        <w:t xml:space="preserve"> </w:t>
      </w:r>
      <w:r>
        <w:rPr>
          <w:sz w:val="24"/>
          <w:szCs w:val="24"/>
        </w:rPr>
        <w:t xml:space="preserve">is interested in medieval historical narratives, memory and communities. </w:t>
      </w:r>
      <w:r w:rsidR="001A7FA9">
        <w:rPr>
          <w:sz w:val="24"/>
          <w:szCs w:val="24"/>
        </w:rPr>
        <w:t xml:space="preserve">In her introduction to her article, </w:t>
      </w:r>
      <w:r w:rsidR="001A7FA9" w:rsidRPr="001A7FA9">
        <w:rPr>
          <w:i/>
          <w:iCs/>
          <w:sz w:val="24"/>
          <w:szCs w:val="24"/>
        </w:rPr>
        <w:t>The Annals of Dunstable</w:t>
      </w:r>
      <w:r w:rsidR="001A7FA9">
        <w:rPr>
          <w:sz w:val="24"/>
          <w:szCs w:val="24"/>
        </w:rPr>
        <w:t xml:space="preserve"> </w:t>
      </w:r>
      <w:r w:rsidR="001A7FA9">
        <w:rPr>
          <w:i/>
          <w:iCs/>
          <w:sz w:val="24"/>
          <w:szCs w:val="24"/>
        </w:rPr>
        <w:t xml:space="preserve">Priory, </w:t>
      </w:r>
      <w:r w:rsidR="001A7FA9">
        <w:rPr>
          <w:sz w:val="24"/>
          <w:szCs w:val="24"/>
        </w:rPr>
        <w:t>Webster</w:t>
      </w:r>
      <w:r>
        <w:rPr>
          <w:sz w:val="24"/>
          <w:szCs w:val="24"/>
        </w:rPr>
        <w:t xml:space="preserve"> s</w:t>
      </w:r>
      <w:r w:rsidR="008E3F84">
        <w:rPr>
          <w:sz w:val="24"/>
          <w:szCs w:val="24"/>
        </w:rPr>
        <w:t>tates that the</w:t>
      </w:r>
      <w:r w:rsidR="001A7FA9">
        <w:rPr>
          <w:sz w:val="24"/>
          <w:szCs w:val="24"/>
        </w:rPr>
        <w:t xml:space="preserve"> </w:t>
      </w:r>
      <w:r w:rsidR="001A7FA9">
        <w:rPr>
          <w:i/>
          <w:iCs/>
          <w:sz w:val="24"/>
          <w:szCs w:val="24"/>
        </w:rPr>
        <w:t xml:space="preserve">Annals </w:t>
      </w:r>
      <w:r w:rsidR="001A7FA9">
        <w:rPr>
          <w:sz w:val="24"/>
          <w:szCs w:val="24"/>
        </w:rPr>
        <w:t xml:space="preserve">have recently been translated </w:t>
      </w:r>
      <w:r>
        <w:rPr>
          <w:sz w:val="24"/>
          <w:szCs w:val="24"/>
        </w:rPr>
        <w:t>by David Preest</w:t>
      </w:r>
      <w:r w:rsidR="00BC3C18">
        <w:rPr>
          <w:sz w:val="24"/>
          <w:szCs w:val="24"/>
        </w:rPr>
        <w:t xml:space="preserve">. </w:t>
      </w:r>
      <w:r w:rsidR="00CE6582">
        <w:rPr>
          <w:sz w:val="24"/>
          <w:szCs w:val="24"/>
        </w:rPr>
        <w:t xml:space="preserve">This recent translation provided the opportunity to investigate the </w:t>
      </w:r>
      <w:r w:rsidR="00BC3C18">
        <w:rPr>
          <w:sz w:val="24"/>
          <w:szCs w:val="24"/>
        </w:rPr>
        <w:t xml:space="preserve">authorship of the Annals </w:t>
      </w:r>
      <w:r w:rsidR="00CE6582">
        <w:rPr>
          <w:sz w:val="24"/>
          <w:szCs w:val="24"/>
        </w:rPr>
        <w:t>and to study the broader trends in the thirteenth century including the increasing reliance on the written word.</w:t>
      </w:r>
      <w:r w:rsidR="008D71AE">
        <w:rPr>
          <w:sz w:val="24"/>
          <w:szCs w:val="24"/>
        </w:rPr>
        <w:t xml:space="preserve"> </w:t>
      </w:r>
      <w:r w:rsidR="00A515C0">
        <w:rPr>
          <w:sz w:val="24"/>
          <w:szCs w:val="24"/>
        </w:rPr>
        <w:t>Webster also commented</w:t>
      </w:r>
      <w:r w:rsidR="002D3FBF">
        <w:rPr>
          <w:sz w:val="24"/>
          <w:szCs w:val="24"/>
        </w:rPr>
        <w:t xml:space="preserve"> </w:t>
      </w:r>
      <w:r w:rsidR="008D71AE">
        <w:rPr>
          <w:sz w:val="24"/>
          <w:szCs w:val="24"/>
        </w:rPr>
        <w:t>that much of the information contained within the annals ‘remains untapped’</w:t>
      </w:r>
      <w:r w:rsidR="002D3FBF">
        <w:rPr>
          <w:sz w:val="24"/>
          <w:szCs w:val="24"/>
        </w:rPr>
        <w:t>, perhaps an indication that further exploration of the Annals will follow.</w:t>
      </w:r>
    </w:p>
    <w:p w14:paraId="76CB5254" w14:textId="0C2D919C" w:rsidR="004E787B" w:rsidRDefault="004E787B" w:rsidP="004E787B">
      <w:pPr>
        <w:rPr>
          <w:sz w:val="24"/>
          <w:szCs w:val="24"/>
        </w:rPr>
      </w:pPr>
      <w:r>
        <w:rPr>
          <w:sz w:val="24"/>
          <w:szCs w:val="24"/>
        </w:rPr>
        <w:t>Webster uses four main primary sources</w:t>
      </w:r>
      <w:r w:rsidR="00CE6582">
        <w:rPr>
          <w:sz w:val="24"/>
          <w:szCs w:val="24"/>
        </w:rPr>
        <w:t>, the location of which are noted below</w:t>
      </w:r>
      <w:r w:rsidR="00D9609C">
        <w:rPr>
          <w:sz w:val="24"/>
          <w:szCs w:val="24"/>
        </w:rPr>
        <w:t>. The Annals detail the everyday political, social and financial lives not only of the residents of Dunstable Priory but of those in the wider community.</w:t>
      </w:r>
      <w:r w:rsidR="00E26CD1">
        <w:rPr>
          <w:sz w:val="24"/>
          <w:szCs w:val="24"/>
        </w:rPr>
        <w:t xml:space="preserve"> The details in the Annals range from subjects as far ranging as the state of the weather, the cost of wool, recipes for ointment to treat sheep to attacks on Bedford Castle. </w:t>
      </w:r>
      <w:r w:rsidR="002D3FBF">
        <w:rPr>
          <w:sz w:val="24"/>
          <w:szCs w:val="24"/>
        </w:rPr>
        <w:t xml:space="preserve">As </w:t>
      </w:r>
      <w:r w:rsidR="00E26CD1">
        <w:rPr>
          <w:sz w:val="24"/>
          <w:szCs w:val="24"/>
        </w:rPr>
        <w:t>Webster</w:t>
      </w:r>
      <w:r w:rsidR="002D3FBF">
        <w:rPr>
          <w:sz w:val="24"/>
          <w:szCs w:val="24"/>
        </w:rPr>
        <w:t xml:space="preserve"> notes, </w:t>
      </w:r>
      <w:r w:rsidR="00E26CD1">
        <w:rPr>
          <w:sz w:val="24"/>
          <w:szCs w:val="24"/>
        </w:rPr>
        <w:t>the Annals provided an important paper trail</w:t>
      </w:r>
      <w:r w:rsidR="002D3FBF">
        <w:rPr>
          <w:sz w:val="24"/>
          <w:szCs w:val="24"/>
        </w:rPr>
        <w:t xml:space="preserve"> in the recording of medieval life</w:t>
      </w:r>
      <w:r w:rsidR="00E26CD1">
        <w:rPr>
          <w:sz w:val="24"/>
          <w:szCs w:val="24"/>
        </w:rPr>
        <w:t xml:space="preserve">, so important in fact that if the records were </w:t>
      </w:r>
      <w:r w:rsidR="002D3FBF">
        <w:rPr>
          <w:sz w:val="24"/>
          <w:szCs w:val="24"/>
        </w:rPr>
        <w:t xml:space="preserve">found to have been </w:t>
      </w:r>
      <w:r w:rsidR="00E26CD1">
        <w:rPr>
          <w:sz w:val="24"/>
          <w:szCs w:val="24"/>
        </w:rPr>
        <w:t>nibbled by mice</w:t>
      </w:r>
      <w:r w:rsidR="001D18E3">
        <w:rPr>
          <w:sz w:val="24"/>
          <w:szCs w:val="24"/>
        </w:rPr>
        <w:t xml:space="preserve">, </w:t>
      </w:r>
      <w:r w:rsidR="002D3FBF">
        <w:rPr>
          <w:sz w:val="24"/>
          <w:szCs w:val="24"/>
        </w:rPr>
        <w:t>scribes were obliged to rewrite them.</w:t>
      </w:r>
    </w:p>
    <w:p w14:paraId="2B0B8FB5" w14:textId="77777777" w:rsidR="005664B0" w:rsidRDefault="005664B0" w:rsidP="004E787B">
      <w:pPr>
        <w:rPr>
          <w:sz w:val="24"/>
          <w:szCs w:val="24"/>
        </w:rPr>
      </w:pPr>
    </w:p>
    <w:p w14:paraId="69124542" w14:textId="77777777" w:rsidR="005664B0" w:rsidRDefault="005664B0" w:rsidP="004E787B">
      <w:pPr>
        <w:rPr>
          <w:sz w:val="24"/>
          <w:szCs w:val="24"/>
        </w:rPr>
      </w:pPr>
    </w:p>
    <w:p w14:paraId="4AB76EBC" w14:textId="226EB59C" w:rsidR="005664B0" w:rsidRDefault="005664B0" w:rsidP="004E787B">
      <w:pPr>
        <w:rPr>
          <w:sz w:val="24"/>
          <w:szCs w:val="24"/>
        </w:rPr>
      </w:pPr>
      <w:r>
        <w:rPr>
          <w:sz w:val="24"/>
          <w:szCs w:val="24"/>
        </w:rPr>
        <w:lastRenderedPageBreak/>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2309416</w:t>
      </w:r>
    </w:p>
    <w:p w14:paraId="2126882D" w14:textId="7CF7D51B" w:rsidR="001D18E3" w:rsidRDefault="001D18E3" w:rsidP="004E787B">
      <w:pPr>
        <w:rPr>
          <w:sz w:val="24"/>
          <w:szCs w:val="24"/>
        </w:rPr>
      </w:pPr>
      <w:r>
        <w:rPr>
          <w:sz w:val="24"/>
          <w:szCs w:val="24"/>
        </w:rPr>
        <w:t>Four main locations of primary sources</w:t>
      </w:r>
      <w:r w:rsidR="002D3FBF">
        <w:rPr>
          <w:sz w:val="24"/>
          <w:szCs w:val="24"/>
        </w:rPr>
        <w:t xml:space="preserve"> used by Webster</w:t>
      </w:r>
      <w:r>
        <w:rPr>
          <w:sz w:val="24"/>
          <w:szCs w:val="24"/>
        </w:rPr>
        <w:t>:</w:t>
      </w:r>
    </w:p>
    <w:p w14:paraId="492394D1" w14:textId="6D3E0811" w:rsidR="004E787B" w:rsidRDefault="004E787B" w:rsidP="004E787B">
      <w:pPr>
        <w:pStyle w:val="ListParagraph"/>
        <w:numPr>
          <w:ilvl w:val="0"/>
          <w:numId w:val="3"/>
        </w:numPr>
        <w:rPr>
          <w:sz w:val="24"/>
          <w:szCs w:val="24"/>
        </w:rPr>
      </w:pPr>
      <w:r>
        <w:rPr>
          <w:sz w:val="24"/>
          <w:szCs w:val="24"/>
        </w:rPr>
        <w:t xml:space="preserve">Ralph of Diss, </w:t>
      </w:r>
      <w:r>
        <w:rPr>
          <w:i/>
          <w:iCs/>
          <w:sz w:val="24"/>
          <w:szCs w:val="24"/>
        </w:rPr>
        <w:t xml:space="preserve">Imagines </w:t>
      </w:r>
      <w:proofErr w:type="spellStart"/>
      <w:r>
        <w:rPr>
          <w:i/>
          <w:iCs/>
          <w:sz w:val="24"/>
          <w:szCs w:val="24"/>
        </w:rPr>
        <w:t>Historium</w:t>
      </w:r>
      <w:proofErr w:type="spellEnd"/>
      <w:r>
        <w:rPr>
          <w:i/>
          <w:iCs/>
          <w:sz w:val="24"/>
          <w:szCs w:val="24"/>
        </w:rPr>
        <w:t xml:space="preserve">, </w:t>
      </w:r>
      <w:r>
        <w:rPr>
          <w:sz w:val="24"/>
          <w:szCs w:val="24"/>
        </w:rPr>
        <w:t>British Library Royal, 13 EVI</w:t>
      </w:r>
      <w:r w:rsidR="002D3FBF">
        <w:rPr>
          <w:sz w:val="24"/>
          <w:szCs w:val="24"/>
        </w:rPr>
        <w:t>.</w:t>
      </w:r>
    </w:p>
    <w:p w14:paraId="23332329" w14:textId="6756AD92" w:rsidR="004E787B" w:rsidRDefault="004E787B" w:rsidP="004E787B">
      <w:pPr>
        <w:pStyle w:val="ListParagraph"/>
        <w:numPr>
          <w:ilvl w:val="0"/>
          <w:numId w:val="3"/>
        </w:numPr>
        <w:rPr>
          <w:sz w:val="24"/>
          <w:szCs w:val="24"/>
        </w:rPr>
      </w:pPr>
      <w:r>
        <w:rPr>
          <w:sz w:val="24"/>
          <w:szCs w:val="24"/>
        </w:rPr>
        <w:t>The Manuscript London, British Library Cotton MS Tib</w:t>
      </w:r>
      <w:r w:rsidR="00B7476F">
        <w:rPr>
          <w:sz w:val="24"/>
          <w:szCs w:val="24"/>
        </w:rPr>
        <w:t>erius AX (referred to as Tiberius AX).</w:t>
      </w:r>
    </w:p>
    <w:p w14:paraId="54B5B350" w14:textId="4666845D" w:rsidR="00B7476F" w:rsidRDefault="00B7476F" w:rsidP="004E787B">
      <w:pPr>
        <w:pStyle w:val="ListParagraph"/>
        <w:numPr>
          <w:ilvl w:val="0"/>
          <w:numId w:val="3"/>
        </w:numPr>
        <w:rPr>
          <w:sz w:val="24"/>
          <w:szCs w:val="24"/>
        </w:rPr>
      </w:pPr>
      <w:r>
        <w:rPr>
          <w:sz w:val="24"/>
          <w:szCs w:val="24"/>
        </w:rPr>
        <w:t xml:space="preserve">Luard’s edition ‘Annals </w:t>
      </w:r>
      <w:proofErr w:type="spellStart"/>
      <w:r>
        <w:rPr>
          <w:sz w:val="24"/>
          <w:szCs w:val="24"/>
        </w:rPr>
        <w:t>Prioatus</w:t>
      </w:r>
      <w:proofErr w:type="spellEnd"/>
      <w:r>
        <w:rPr>
          <w:sz w:val="24"/>
          <w:szCs w:val="24"/>
        </w:rPr>
        <w:t xml:space="preserve"> de </w:t>
      </w:r>
      <w:proofErr w:type="spellStart"/>
      <w:r>
        <w:rPr>
          <w:sz w:val="24"/>
          <w:szCs w:val="24"/>
        </w:rPr>
        <w:t>Dunstaplia</w:t>
      </w:r>
      <w:proofErr w:type="spellEnd"/>
      <w:r>
        <w:rPr>
          <w:sz w:val="24"/>
          <w:szCs w:val="24"/>
        </w:rPr>
        <w:t xml:space="preserve">’ in </w:t>
      </w:r>
      <w:r>
        <w:rPr>
          <w:i/>
          <w:iCs/>
          <w:sz w:val="24"/>
          <w:szCs w:val="24"/>
        </w:rPr>
        <w:t xml:space="preserve">Annales </w:t>
      </w:r>
      <w:proofErr w:type="spellStart"/>
      <w:r>
        <w:rPr>
          <w:i/>
          <w:iCs/>
          <w:sz w:val="24"/>
          <w:szCs w:val="24"/>
        </w:rPr>
        <w:t>Monastici</w:t>
      </w:r>
      <w:proofErr w:type="spellEnd"/>
      <w:r>
        <w:rPr>
          <w:sz w:val="24"/>
          <w:szCs w:val="24"/>
        </w:rPr>
        <w:t xml:space="preserve"> </w:t>
      </w:r>
      <w:proofErr w:type="spellStart"/>
      <w:r>
        <w:rPr>
          <w:sz w:val="24"/>
          <w:szCs w:val="24"/>
        </w:rPr>
        <w:t>vol.III</w:t>
      </w:r>
      <w:proofErr w:type="spellEnd"/>
      <w:r>
        <w:rPr>
          <w:sz w:val="24"/>
          <w:szCs w:val="24"/>
        </w:rPr>
        <w:t xml:space="preserve"> (London 1866) (referred to as APD).</w:t>
      </w:r>
    </w:p>
    <w:p w14:paraId="5F70D741" w14:textId="6C10EAA4" w:rsidR="00B7476F" w:rsidRPr="004E787B" w:rsidRDefault="00B7476F" w:rsidP="004E787B">
      <w:pPr>
        <w:pStyle w:val="ListParagraph"/>
        <w:numPr>
          <w:ilvl w:val="0"/>
          <w:numId w:val="3"/>
        </w:numPr>
        <w:rPr>
          <w:sz w:val="24"/>
          <w:szCs w:val="24"/>
        </w:rPr>
      </w:pPr>
      <w:r>
        <w:rPr>
          <w:sz w:val="24"/>
          <w:szCs w:val="24"/>
        </w:rPr>
        <w:t xml:space="preserve">David Preest’s translation </w:t>
      </w:r>
      <w:r>
        <w:rPr>
          <w:i/>
          <w:iCs/>
          <w:sz w:val="24"/>
          <w:szCs w:val="24"/>
        </w:rPr>
        <w:t>The Annals of Dunstable Priory</w:t>
      </w:r>
      <w:r>
        <w:rPr>
          <w:sz w:val="24"/>
          <w:szCs w:val="24"/>
        </w:rPr>
        <w:t xml:space="preserve"> ed. Harriet R. Webster </w:t>
      </w:r>
      <w:r w:rsidR="00FF762F">
        <w:rPr>
          <w:sz w:val="24"/>
          <w:szCs w:val="24"/>
        </w:rPr>
        <w:t xml:space="preserve">(Woodbridge 2018), (referred to as </w:t>
      </w:r>
      <w:r w:rsidR="00FF762F">
        <w:rPr>
          <w:i/>
          <w:iCs/>
          <w:sz w:val="24"/>
          <w:szCs w:val="24"/>
        </w:rPr>
        <w:t>Annals).</w:t>
      </w:r>
    </w:p>
    <w:p w14:paraId="211D2936" w14:textId="1CA2587B" w:rsidR="00BC3C18" w:rsidRPr="00290178" w:rsidRDefault="00BC3C18" w:rsidP="006A471B">
      <w:pPr>
        <w:rPr>
          <w:sz w:val="24"/>
          <w:szCs w:val="24"/>
        </w:rPr>
      </w:pPr>
      <w:r>
        <w:rPr>
          <w:sz w:val="24"/>
          <w:szCs w:val="24"/>
        </w:rPr>
        <w:t xml:space="preserve">For Webster the use of the three main primary sources were critical to her analysis of the authorship of the </w:t>
      </w:r>
      <w:r>
        <w:rPr>
          <w:i/>
          <w:iCs/>
          <w:sz w:val="24"/>
          <w:szCs w:val="24"/>
        </w:rPr>
        <w:t>Annals</w:t>
      </w:r>
      <w:r w:rsidR="00290178">
        <w:rPr>
          <w:i/>
          <w:iCs/>
          <w:sz w:val="24"/>
          <w:szCs w:val="24"/>
        </w:rPr>
        <w:t xml:space="preserve"> </w:t>
      </w:r>
      <w:r w:rsidR="00290178">
        <w:rPr>
          <w:sz w:val="24"/>
          <w:szCs w:val="24"/>
        </w:rPr>
        <w:t>and though the translation by Preest is not considered a primary source, it is unlikely that the study would have gone ahead without it.</w:t>
      </w:r>
    </w:p>
    <w:p w14:paraId="659D6C4C" w14:textId="1CC79F0B" w:rsidR="00376A15" w:rsidRDefault="008C707B" w:rsidP="006A471B">
      <w:pPr>
        <w:rPr>
          <w:sz w:val="24"/>
          <w:szCs w:val="24"/>
        </w:rPr>
      </w:pPr>
      <w:r w:rsidRPr="006A471B">
        <w:rPr>
          <w:sz w:val="24"/>
          <w:szCs w:val="24"/>
        </w:rPr>
        <w:t>From the article</w:t>
      </w:r>
      <w:r w:rsidR="007821D9">
        <w:rPr>
          <w:sz w:val="24"/>
          <w:szCs w:val="24"/>
        </w:rPr>
        <w:t>s</w:t>
      </w:r>
      <w:r w:rsidRPr="006A471B">
        <w:rPr>
          <w:sz w:val="24"/>
          <w:szCs w:val="24"/>
        </w:rPr>
        <w:t xml:space="preserve">, it appears that </w:t>
      </w:r>
      <w:r w:rsidR="002D3FBF">
        <w:rPr>
          <w:sz w:val="24"/>
          <w:szCs w:val="24"/>
        </w:rPr>
        <w:t xml:space="preserve">both </w:t>
      </w:r>
      <w:r w:rsidRPr="006A471B">
        <w:rPr>
          <w:sz w:val="24"/>
          <w:szCs w:val="24"/>
        </w:rPr>
        <w:t xml:space="preserve">Burton </w:t>
      </w:r>
      <w:r w:rsidR="00290178">
        <w:rPr>
          <w:sz w:val="24"/>
          <w:szCs w:val="24"/>
        </w:rPr>
        <w:t xml:space="preserve">and Webster </w:t>
      </w:r>
      <w:r w:rsidRPr="006A471B">
        <w:rPr>
          <w:sz w:val="24"/>
          <w:szCs w:val="24"/>
        </w:rPr>
        <w:t>visited the various archives where the primary sources are held</w:t>
      </w:r>
      <w:r w:rsidR="00CF7AD1">
        <w:rPr>
          <w:sz w:val="24"/>
          <w:szCs w:val="24"/>
        </w:rPr>
        <w:t xml:space="preserve">. The footnotes indicate though that </w:t>
      </w:r>
      <w:r w:rsidR="00290178">
        <w:rPr>
          <w:sz w:val="24"/>
          <w:szCs w:val="24"/>
        </w:rPr>
        <w:t>Burton</w:t>
      </w:r>
      <w:r w:rsidR="00CF7AD1">
        <w:rPr>
          <w:sz w:val="24"/>
          <w:szCs w:val="24"/>
        </w:rPr>
        <w:t xml:space="preserve"> also accessed the following </w:t>
      </w:r>
      <w:r w:rsidR="007821D9">
        <w:rPr>
          <w:sz w:val="24"/>
          <w:szCs w:val="24"/>
        </w:rPr>
        <w:t xml:space="preserve">online </w:t>
      </w:r>
      <w:r w:rsidR="00CF7AD1">
        <w:rPr>
          <w:sz w:val="24"/>
          <w:szCs w:val="24"/>
        </w:rPr>
        <w:t>sites,</w:t>
      </w:r>
      <w:r w:rsidR="00376A15" w:rsidRPr="006A471B">
        <w:rPr>
          <w:sz w:val="24"/>
          <w:szCs w:val="24"/>
        </w:rPr>
        <w:t xml:space="preserve"> </w:t>
      </w:r>
      <w:hyperlink r:id="rId7" w:history="1">
        <w:r w:rsidR="00376A15" w:rsidRPr="006A471B">
          <w:rPr>
            <w:rStyle w:val="Hyperlink"/>
            <w:sz w:val="24"/>
            <w:szCs w:val="24"/>
          </w:rPr>
          <w:t>https://discovery.nationalarchives.gov.uk</w:t>
        </w:r>
      </w:hyperlink>
      <w:r w:rsidR="00376A15" w:rsidRPr="006A471B">
        <w:rPr>
          <w:sz w:val="24"/>
          <w:szCs w:val="24"/>
        </w:rPr>
        <w:t xml:space="preserve"> </w:t>
      </w:r>
      <w:r w:rsidR="00290178">
        <w:rPr>
          <w:sz w:val="24"/>
          <w:szCs w:val="24"/>
        </w:rPr>
        <w:t xml:space="preserve">and </w:t>
      </w:r>
      <w:hyperlink r:id="rId8" w:history="1">
        <w:r w:rsidR="00376A15" w:rsidRPr="006A471B">
          <w:rPr>
            <w:rStyle w:val="Hyperlink"/>
            <w:sz w:val="24"/>
            <w:szCs w:val="24"/>
          </w:rPr>
          <w:t>www.gutorglyn.net</w:t>
        </w:r>
      </w:hyperlink>
      <w:r w:rsidR="00376A15" w:rsidRPr="006A471B">
        <w:rPr>
          <w:sz w:val="24"/>
          <w:szCs w:val="24"/>
        </w:rPr>
        <w:t xml:space="preserve"> </w:t>
      </w:r>
    </w:p>
    <w:p w14:paraId="4D0A4586" w14:textId="77777777" w:rsidR="00376A15" w:rsidRDefault="00376A15" w:rsidP="006A471B">
      <w:pPr>
        <w:pStyle w:val="ListParagraph"/>
        <w:rPr>
          <w:sz w:val="24"/>
          <w:szCs w:val="24"/>
        </w:rPr>
      </w:pPr>
    </w:p>
    <w:p w14:paraId="665D8B87" w14:textId="461343A8" w:rsidR="00E24584" w:rsidRPr="00E24584" w:rsidRDefault="00E24584" w:rsidP="00E24584">
      <w:pPr>
        <w:rPr>
          <w:sz w:val="24"/>
          <w:szCs w:val="24"/>
        </w:rPr>
      </w:pPr>
    </w:p>
    <w:sectPr w:rsidR="00E24584" w:rsidRPr="00E24584" w:rsidSect="001D651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5D677" w14:textId="77777777" w:rsidR="00746894" w:rsidRDefault="00746894" w:rsidP="00FC4BD3">
      <w:pPr>
        <w:spacing w:after="0" w:line="240" w:lineRule="auto"/>
      </w:pPr>
      <w:r>
        <w:separator/>
      </w:r>
    </w:p>
  </w:endnote>
  <w:endnote w:type="continuationSeparator" w:id="0">
    <w:p w14:paraId="03B568E9" w14:textId="77777777" w:rsidR="00746894" w:rsidRDefault="00746894" w:rsidP="00FC4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937C0" w14:textId="77777777" w:rsidR="00746894" w:rsidRDefault="00746894" w:rsidP="00FC4BD3">
      <w:pPr>
        <w:spacing w:after="0" w:line="240" w:lineRule="auto"/>
      </w:pPr>
      <w:r>
        <w:separator/>
      </w:r>
    </w:p>
  </w:footnote>
  <w:footnote w:type="continuationSeparator" w:id="0">
    <w:p w14:paraId="5EFD6478" w14:textId="77777777" w:rsidR="00746894" w:rsidRDefault="00746894" w:rsidP="00FC4BD3">
      <w:pPr>
        <w:spacing w:after="0" w:line="240" w:lineRule="auto"/>
      </w:pPr>
      <w:r>
        <w:continuationSeparator/>
      </w:r>
    </w:p>
  </w:footnote>
  <w:footnote w:id="1">
    <w:p w14:paraId="2737475A" w14:textId="6E451AA2" w:rsidR="00FC4BD3" w:rsidRDefault="00FC4BD3">
      <w:pPr>
        <w:pStyle w:val="FootnoteText"/>
      </w:pPr>
      <w:r>
        <w:rPr>
          <w:rStyle w:val="FootnoteReference"/>
        </w:rPr>
        <w:footnoteRef/>
      </w:r>
      <w:r>
        <w:t xml:space="preserve"> The Strata Florida Centre: heritage and economic regeneration, Research Excellence Framework (2021), </w:t>
      </w:r>
      <w:hyperlink r:id="rId1" w:history="1">
        <w:r w:rsidRPr="00DC4D29">
          <w:rPr>
            <w:rStyle w:val="Hyperlink"/>
          </w:rPr>
          <w:t>https://ref.ac.uk</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26D78"/>
    <w:multiLevelType w:val="hybridMultilevel"/>
    <w:tmpl w:val="AA5E4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65621F"/>
    <w:multiLevelType w:val="hybridMultilevel"/>
    <w:tmpl w:val="6910F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9846CC"/>
    <w:multiLevelType w:val="hybridMultilevel"/>
    <w:tmpl w:val="584A7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2442FE"/>
    <w:multiLevelType w:val="hybridMultilevel"/>
    <w:tmpl w:val="5D26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004267">
    <w:abstractNumId w:val="3"/>
  </w:num>
  <w:num w:numId="2" w16cid:durableId="1704286017">
    <w:abstractNumId w:val="2"/>
  </w:num>
  <w:num w:numId="3" w16cid:durableId="1756974950">
    <w:abstractNumId w:val="0"/>
  </w:num>
  <w:num w:numId="4" w16cid:durableId="284851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584"/>
    <w:rsid w:val="000C6801"/>
    <w:rsid w:val="001A7FA9"/>
    <w:rsid w:val="001D18E3"/>
    <w:rsid w:val="001D651D"/>
    <w:rsid w:val="001E4D84"/>
    <w:rsid w:val="001E5D5C"/>
    <w:rsid w:val="00290178"/>
    <w:rsid w:val="002D3FBF"/>
    <w:rsid w:val="002D5E8A"/>
    <w:rsid w:val="00376A15"/>
    <w:rsid w:val="004E787B"/>
    <w:rsid w:val="005664B0"/>
    <w:rsid w:val="005C6D84"/>
    <w:rsid w:val="00627D62"/>
    <w:rsid w:val="00651E6D"/>
    <w:rsid w:val="00662708"/>
    <w:rsid w:val="006A471B"/>
    <w:rsid w:val="00703529"/>
    <w:rsid w:val="00746894"/>
    <w:rsid w:val="007821D9"/>
    <w:rsid w:val="007B46C7"/>
    <w:rsid w:val="00842027"/>
    <w:rsid w:val="0089167C"/>
    <w:rsid w:val="00896325"/>
    <w:rsid w:val="008C707B"/>
    <w:rsid w:val="008D71AE"/>
    <w:rsid w:val="008E3F84"/>
    <w:rsid w:val="008F7FC3"/>
    <w:rsid w:val="00907C87"/>
    <w:rsid w:val="00A515C0"/>
    <w:rsid w:val="00A77AE4"/>
    <w:rsid w:val="00B555D3"/>
    <w:rsid w:val="00B7476F"/>
    <w:rsid w:val="00B8701B"/>
    <w:rsid w:val="00B90017"/>
    <w:rsid w:val="00BC3C18"/>
    <w:rsid w:val="00CE42EE"/>
    <w:rsid w:val="00CE6582"/>
    <w:rsid w:val="00CF7AD1"/>
    <w:rsid w:val="00D274CD"/>
    <w:rsid w:val="00D43628"/>
    <w:rsid w:val="00D93410"/>
    <w:rsid w:val="00D9609C"/>
    <w:rsid w:val="00E215AA"/>
    <w:rsid w:val="00E24584"/>
    <w:rsid w:val="00E26CD1"/>
    <w:rsid w:val="00EA22A9"/>
    <w:rsid w:val="00F83AF6"/>
    <w:rsid w:val="00FC4BD3"/>
    <w:rsid w:val="00FF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84F66"/>
  <w15:chartTrackingRefBased/>
  <w15:docId w15:val="{46FB21E3-3459-48A8-8A5C-C4F24A463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584"/>
    <w:pPr>
      <w:ind w:left="720"/>
      <w:contextualSpacing/>
    </w:pPr>
  </w:style>
  <w:style w:type="paragraph" w:styleId="FootnoteText">
    <w:name w:val="footnote text"/>
    <w:basedOn w:val="Normal"/>
    <w:link w:val="FootnoteTextChar"/>
    <w:uiPriority w:val="99"/>
    <w:semiHidden/>
    <w:unhideWhenUsed/>
    <w:rsid w:val="00FC4B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4BD3"/>
    <w:rPr>
      <w:sz w:val="20"/>
      <w:szCs w:val="20"/>
    </w:rPr>
  </w:style>
  <w:style w:type="character" w:styleId="FootnoteReference">
    <w:name w:val="footnote reference"/>
    <w:basedOn w:val="DefaultParagraphFont"/>
    <w:uiPriority w:val="99"/>
    <w:semiHidden/>
    <w:unhideWhenUsed/>
    <w:rsid w:val="00FC4BD3"/>
    <w:rPr>
      <w:vertAlign w:val="superscript"/>
    </w:rPr>
  </w:style>
  <w:style w:type="character" w:styleId="Hyperlink">
    <w:name w:val="Hyperlink"/>
    <w:basedOn w:val="DefaultParagraphFont"/>
    <w:uiPriority w:val="99"/>
    <w:unhideWhenUsed/>
    <w:rsid w:val="00FC4BD3"/>
    <w:rPr>
      <w:color w:val="0563C1" w:themeColor="hyperlink"/>
      <w:u w:val="single"/>
    </w:rPr>
  </w:style>
  <w:style w:type="character" w:styleId="UnresolvedMention">
    <w:name w:val="Unresolved Mention"/>
    <w:basedOn w:val="DefaultParagraphFont"/>
    <w:uiPriority w:val="99"/>
    <w:semiHidden/>
    <w:unhideWhenUsed/>
    <w:rsid w:val="00FC4BD3"/>
    <w:rPr>
      <w:color w:val="605E5C"/>
      <w:shd w:val="clear" w:color="auto" w:fill="E1DFDD"/>
    </w:rPr>
  </w:style>
  <w:style w:type="paragraph" w:styleId="Header">
    <w:name w:val="header"/>
    <w:basedOn w:val="Normal"/>
    <w:link w:val="HeaderChar"/>
    <w:uiPriority w:val="99"/>
    <w:unhideWhenUsed/>
    <w:rsid w:val="001D1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8E3"/>
  </w:style>
  <w:style w:type="paragraph" w:styleId="Footer">
    <w:name w:val="footer"/>
    <w:basedOn w:val="Normal"/>
    <w:link w:val="FooterChar"/>
    <w:uiPriority w:val="99"/>
    <w:unhideWhenUsed/>
    <w:rsid w:val="001D1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utorglyn.net" TargetMode="External"/><Relationship Id="rId3" Type="http://schemas.openxmlformats.org/officeDocument/2006/relationships/settings" Target="settings.xml"/><Relationship Id="rId7" Type="http://schemas.openxmlformats.org/officeDocument/2006/relationships/hyperlink" Target="https://discovery.nationalarchive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ref.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849</Words>
  <Characters>4844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Goatcher</dc:creator>
  <cp:keywords/>
  <dc:description/>
  <cp:lastModifiedBy>Joan Goatcher</cp:lastModifiedBy>
  <cp:revision>2</cp:revision>
  <dcterms:created xsi:type="dcterms:W3CDTF">2023-10-16T18:22:00Z</dcterms:created>
  <dcterms:modified xsi:type="dcterms:W3CDTF">2023-10-16T18:22:00Z</dcterms:modified>
</cp:coreProperties>
</file>