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A3119" w:rsidP="00DC253E" w:rsidRDefault="001A3119" w14:paraId="6388FC33" w14:textId="1E0DDC3B">
      <w:pPr>
        <w:spacing w:after="0" w:line="360" w:lineRule="auto"/>
        <w:rPr>
          <w:rFonts w:cs="Arial"/>
          <w:lang w:val="en-GB"/>
        </w:rPr>
      </w:pPr>
    </w:p>
    <w:p w:rsidR="001A3119" w:rsidP="00DC253E" w:rsidRDefault="001A3119" w14:paraId="49D77E70" w14:textId="77777777">
      <w:pPr>
        <w:spacing w:after="0" w:line="360" w:lineRule="auto"/>
        <w:rPr>
          <w:rFonts w:cs="Arial"/>
          <w:lang w:val="en-GB"/>
        </w:rPr>
      </w:pPr>
    </w:p>
    <w:p w:rsidR="001A3119" w:rsidP="482BBDB0" w:rsidRDefault="001A3119" w14:paraId="124D95DF" w14:noSpellErr="1" w14:textId="49B2D0A8">
      <w:pPr>
        <w:pStyle w:val="Normal"/>
        <w:spacing w:after="0" w:line="360" w:lineRule="auto"/>
        <w:rPr>
          <w:rFonts w:ascii="Arial" w:hAnsi="Arial" w:eastAsia="ＭＳ 明朝" w:cs="Arial"/>
          <w:sz w:val="22"/>
          <w:szCs w:val="22"/>
          <w:lang w:val="en-GB"/>
        </w:rPr>
      </w:pPr>
    </w:p>
    <w:p w:rsidRPr="001A3119" w:rsidR="00B03A44" w:rsidP="482BBDB0" w:rsidRDefault="001A3119" w14:paraId="1339A31C" w14:textId="05F0F327">
      <w:pPr>
        <w:spacing w:after="0" w:line="360" w:lineRule="auto"/>
        <w:rPr>
          <w:rFonts w:cs="Arial"/>
          <w:b w:val="0"/>
          <w:bCs w:val="0"/>
          <w:sz w:val="36"/>
          <w:szCs w:val="36"/>
          <w:lang w:val="en-GB"/>
        </w:rPr>
      </w:pPr>
      <w:r w:rsidRPr="482BBDB0" w:rsidR="568D6ECA">
        <w:rPr>
          <w:rFonts w:cs="Arial"/>
          <w:lang w:val="en-GB"/>
        </w:rPr>
        <w:t xml:space="preserve">    </w:t>
      </w:r>
      <w:r w:rsidRPr="482BBDB0" w:rsidR="14A741D0">
        <w:rPr>
          <w:rFonts w:cs="Arial"/>
          <w:lang w:val="en-GB"/>
        </w:rPr>
        <w:t xml:space="preserve">  </w:t>
      </w:r>
      <w:r w:rsidRPr="482BBDB0" w:rsidR="14A741D0">
        <w:rPr>
          <w:rFonts w:cs="Arial"/>
          <w:b w:val="0"/>
          <w:bCs w:val="0"/>
          <w:sz w:val="36"/>
          <w:szCs w:val="36"/>
          <w:lang w:val="en-GB"/>
        </w:rPr>
        <w:t xml:space="preserve"> MODULE; ACADEMIC AND </w:t>
      </w:r>
      <w:r w:rsidRPr="482BBDB0" w:rsidR="14A741D0">
        <w:rPr>
          <w:rFonts w:cs="Arial"/>
          <w:b w:val="0"/>
          <w:bCs w:val="0"/>
          <w:sz w:val="32"/>
          <w:szCs w:val="32"/>
          <w:lang w:val="en-GB"/>
        </w:rPr>
        <w:t>EMPLOIEBILITY</w:t>
      </w:r>
      <w:r w:rsidRPr="482BBDB0" w:rsidR="14A741D0">
        <w:rPr>
          <w:rFonts w:cs="Arial"/>
          <w:b w:val="0"/>
          <w:bCs w:val="0"/>
          <w:sz w:val="36"/>
          <w:szCs w:val="36"/>
          <w:lang w:val="en-GB"/>
        </w:rPr>
        <w:t xml:space="preserve"> SKILLS</w:t>
      </w:r>
    </w:p>
    <w:p w:rsidRPr="001A3119" w:rsidR="00B03A44" w:rsidP="482BBDB0" w:rsidRDefault="001A3119" w14:paraId="05FF7AC4" w14:textId="3F952DA6">
      <w:pPr>
        <w:spacing w:after="0" w:line="360" w:lineRule="auto"/>
        <w:rPr>
          <w:rFonts w:cs="Arial"/>
          <w:b w:val="0"/>
          <w:bCs w:val="0"/>
          <w:sz w:val="36"/>
          <w:szCs w:val="36"/>
          <w:lang w:val="en-GB"/>
        </w:rPr>
      </w:pPr>
      <w:r w:rsidRPr="482BBDB0" w:rsidR="568D6ECA">
        <w:rPr>
          <w:rFonts w:cs="Arial"/>
          <w:b w:val="0"/>
          <w:bCs w:val="0"/>
          <w:sz w:val="36"/>
          <w:szCs w:val="36"/>
          <w:lang w:val="en-GB"/>
        </w:rPr>
        <w:t xml:space="preserve">     Module</w:t>
      </w:r>
      <w:r w:rsidRPr="482BBDB0" w:rsidR="14A741D0">
        <w:rPr>
          <w:rFonts w:cs="Arial"/>
          <w:b w:val="0"/>
          <w:bCs w:val="0"/>
          <w:sz w:val="36"/>
          <w:szCs w:val="36"/>
          <w:lang w:val="en-GB"/>
        </w:rPr>
        <w:t xml:space="preserve"> Code: MBSW4001</w:t>
      </w:r>
    </w:p>
    <w:p w:rsidRPr="001A3119" w:rsidR="004A60D0" w:rsidP="482BBDB0" w:rsidRDefault="004A60D0" w14:paraId="2AB4B43C" w14:textId="253EC290">
      <w:pPr>
        <w:spacing w:after="0" w:line="360" w:lineRule="auto"/>
        <w:rPr>
          <w:rFonts w:cs="Arial"/>
          <w:b w:val="0"/>
          <w:bCs w:val="0"/>
          <w:sz w:val="36"/>
          <w:szCs w:val="36"/>
          <w:lang w:val="en-GB"/>
        </w:rPr>
      </w:pPr>
      <w:r w:rsidRPr="482BBDB0" w:rsidR="14A741D0">
        <w:rPr>
          <w:rFonts w:cs="Arial"/>
          <w:b w:val="0"/>
          <w:bCs w:val="0"/>
          <w:sz w:val="36"/>
          <w:szCs w:val="36"/>
          <w:lang w:val="en-GB"/>
        </w:rPr>
        <w:t xml:space="preserve">     Assignment </w:t>
      </w:r>
      <w:r w:rsidRPr="482BBDB0" w:rsidR="2996E6BD">
        <w:rPr>
          <w:rFonts w:cs="Arial"/>
          <w:b w:val="0"/>
          <w:bCs w:val="0"/>
          <w:sz w:val="36"/>
          <w:szCs w:val="36"/>
          <w:lang w:val="en-GB"/>
        </w:rPr>
        <w:t>section: Component</w:t>
      </w:r>
      <w:r w:rsidRPr="482BBDB0" w:rsidR="01948B17">
        <w:rPr>
          <w:rFonts w:cs="Arial"/>
          <w:b w:val="0"/>
          <w:bCs w:val="0"/>
          <w:sz w:val="36"/>
          <w:szCs w:val="36"/>
          <w:lang w:val="en-GB"/>
        </w:rPr>
        <w:t xml:space="preserve"> 1</w:t>
      </w:r>
      <w:r w:rsidRPr="482BBDB0" w:rsidR="2B61D020">
        <w:rPr>
          <w:rFonts w:cs="Arial"/>
          <w:b w:val="0"/>
          <w:bCs w:val="0"/>
          <w:sz w:val="36"/>
          <w:szCs w:val="36"/>
          <w:lang w:val="en-GB"/>
        </w:rPr>
        <w:t>: Task 1</w:t>
      </w:r>
      <w:r w:rsidRPr="482BBDB0" w:rsidR="14A741D0">
        <w:rPr>
          <w:rFonts w:cs="Arial"/>
          <w:b w:val="0"/>
          <w:bCs w:val="0"/>
          <w:sz w:val="36"/>
          <w:szCs w:val="36"/>
          <w:lang w:val="en-GB"/>
        </w:rPr>
        <w:t xml:space="preserve">   </w:t>
      </w:r>
    </w:p>
    <w:p w:rsidRPr="001A3119" w:rsidR="004A60D0" w:rsidP="482BBDB0" w:rsidRDefault="004A60D0" w14:paraId="3DC11623" w14:textId="355C261F">
      <w:pPr>
        <w:spacing w:after="0" w:line="360" w:lineRule="auto"/>
        <w:rPr>
          <w:rFonts w:cs="Arial"/>
          <w:b w:val="0"/>
          <w:bCs w:val="0"/>
          <w:sz w:val="36"/>
          <w:szCs w:val="36"/>
          <w:lang w:val="en-GB"/>
        </w:rPr>
      </w:pPr>
      <w:r w:rsidRPr="482BBDB0" w:rsidR="14A741D0">
        <w:rPr>
          <w:rFonts w:cs="Arial"/>
          <w:b w:val="0"/>
          <w:bCs w:val="0"/>
          <w:sz w:val="36"/>
          <w:szCs w:val="36"/>
          <w:lang w:val="en-GB"/>
        </w:rPr>
        <w:t xml:space="preserve">     Student: Maria </w:t>
      </w:r>
      <w:proofErr w:type="spellStart"/>
      <w:r w:rsidRPr="482BBDB0" w:rsidR="14A741D0">
        <w:rPr>
          <w:rFonts w:cs="Arial"/>
          <w:b w:val="0"/>
          <w:bCs w:val="0"/>
          <w:sz w:val="36"/>
          <w:szCs w:val="36"/>
          <w:lang w:val="en-GB"/>
        </w:rPr>
        <w:t>Ciorascu</w:t>
      </w:r>
      <w:proofErr w:type="spellEnd"/>
      <w:r w:rsidRPr="482BBDB0" w:rsidR="14A741D0">
        <w:rPr>
          <w:rFonts w:cs="Arial"/>
          <w:b w:val="0"/>
          <w:bCs w:val="0"/>
          <w:sz w:val="36"/>
          <w:szCs w:val="36"/>
          <w:lang w:val="en-GB"/>
        </w:rPr>
        <w:t xml:space="preserve">(2121406)                         </w:t>
      </w:r>
    </w:p>
    <w:p w:rsidRPr="001A3119" w:rsidR="004A60D0" w:rsidP="482BBDB0" w:rsidRDefault="004A60D0" w14:paraId="7FB74224" w14:textId="5A89DB3D">
      <w:pPr>
        <w:spacing w:after="0" w:line="360" w:lineRule="auto"/>
        <w:rPr>
          <w:rFonts w:cs="Arial"/>
          <w:b w:val="0"/>
          <w:bCs w:val="0"/>
          <w:sz w:val="36"/>
          <w:szCs w:val="36"/>
          <w:lang w:val="en-GB"/>
        </w:rPr>
      </w:pPr>
      <w:r w:rsidRPr="482BBDB0" w:rsidR="14A741D0">
        <w:rPr>
          <w:rFonts w:cs="Arial"/>
          <w:b w:val="0"/>
          <w:bCs w:val="0"/>
          <w:sz w:val="36"/>
          <w:szCs w:val="36"/>
          <w:lang w:val="en-GB"/>
        </w:rPr>
        <w:t xml:space="preserve">      Lecturer name: Doreen Nyya Amundem</w:t>
      </w:r>
    </w:p>
    <w:p w:rsidR="001A3119" w:rsidP="482BBDB0" w:rsidRDefault="001A3119" w14:paraId="1C3A08C0" w14:textId="77777777">
      <w:pPr>
        <w:spacing w:after="0" w:line="360" w:lineRule="auto"/>
        <w:rPr>
          <w:rFonts w:cs="Arial"/>
          <w:b w:val="0"/>
          <w:bCs w:val="0"/>
          <w:sz w:val="36"/>
          <w:szCs w:val="36"/>
          <w:lang w:val="en-GB"/>
        </w:rPr>
      </w:pPr>
      <w:r w:rsidRPr="482BBDB0" w:rsidR="568D6ECA">
        <w:rPr>
          <w:rFonts w:cs="Arial"/>
          <w:b w:val="0"/>
          <w:bCs w:val="0"/>
          <w:sz w:val="36"/>
          <w:szCs w:val="36"/>
          <w:lang w:val="en-GB"/>
        </w:rPr>
        <w:t xml:space="preserve">                      </w:t>
      </w:r>
    </w:p>
    <w:p w:rsidR="001A3119" w:rsidP="482BBDB0" w:rsidRDefault="001A3119" w14:paraId="1EEA4DD3" w14:textId="77777777" w14:noSpellErr="1">
      <w:pPr>
        <w:spacing w:after="0" w:line="360" w:lineRule="auto"/>
        <w:rPr>
          <w:rFonts w:cs="Arial"/>
          <w:b w:val="0"/>
          <w:bCs w:val="0"/>
          <w:sz w:val="36"/>
          <w:szCs w:val="36"/>
          <w:lang w:val="en-GB"/>
        </w:rPr>
      </w:pPr>
    </w:p>
    <w:p w:rsidR="001A3119" w:rsidP="482BBDB0" w:rsidRDefault="001A3119" w14:paraId="45296000" w14:textId="77777777" w14:noSpellErr="1">
      <w:pPr>
        <w:spacing w:after="0" w:line="360" w:lineRule="auto"/>
        <w:rPr>
          <w:rFonts w:cs="Arial"/>
          <w:b w:val="0"/>
          <w:bCs w:val="0"/>
          <w:sz w:val="36"/>
          <w:szCs w:val="36"/>
          <w:lang w:val="en-GB"/>
        </w:rPr>
      </w:pPr>
    </w:p>
    <w:p w:rsidRPr="001A3119" w:rsidR="004A60D0" w:rsidP="482BBDB0" w:rsidRDefault="001A3119" w14:paraId="7D26ED0B" w14:textId="3EB48235">
      <w:pPr>
        <w:spacing w:after="0" w:line="360" w:lineRule="auto"/>
        <w:rPr>
          <w:rFonts w:cs="Arial"/>
          <w:b w:val="0"/>
          <w:bCs w:val="0"/>
          <w:sz w:val="36"/>
          <w:szCs w:val="36"/>
          <w:lang w:val="en-GB"/>
        </w:rPr>
      </w:pPr>
      <w:r w:rsidRPr="482BBDB0" w:rsidR="568D6ECA">
        <w:rPr>
          <w:rFonts w:cs="Arial"/>
          <w:b w:val="0"/>
          <w:bCs w:val="0"/>
          <w:sz w:val="36"/>
          <w:szCs w:val="36"/>
          <w:lang w:val="en-GB"/>
        </w:rPr>
        <w:t xml:space="preserve"> </w:t>
      </w:r>
      <w:r w:rsidRPr="482BBDB0" w:rsidR="14A741D0">
        <w:rPr>
          <w:rFonts w:cs="Arial"/>
          <w:b w:val="0"/>
          <w:bCs w:val="0"/>
          <w:sz w:val="36"/>
          <w:szCs w:val="36"/>
          <w:lang w:val="en-GB"/>
        </w:rPr>
        <w:t xml:space="preserve">Wich is the most way to </w:t>
      </w:r>
      <w:r w:rsidRPr="482BBDB0" w:rsidR="568D6ECA">
        <w:rPr>
          <w:rFonts w:cs="Arial"/>
          <w:b w:val="0"/>
          <w:bCs w:val="0"/>
          <w:sz w:val="36"/>
          <w:szCs w:val="36"/>
          <w:lang w:val="en-GB"/>
        </w:rPr>
        <w:t xml:space="preserve">motivate </w:t>
      </w:r>
      <w:r w:rsidRPr="482BBDB0" w:rsidR="2996E6BD">
        <w:rPr>
          <w:rFonts w:cs="Arial"/>
          <w:b w:val="0"/>
          <w:bCs w:val="0"/>
          <w:sz w:val="36"/>
          <w:szCs w:val="36"/>
          <w:lang w:val="en-GB"/>
        </w:rPr>
        <w:t>staff.</w:t>
      </w:r>
    </w:p>
    <w:p w:rsidRPr="001A3119" w:rsidR="004A60D0" w:rsidP="482BBDB0" w:rsidRDefault="004A60D0" w14:paraId="2E208E44" w14:textId="1050A7BE">
      <w:pPr>
        <w:spacing w:after="0" w:line="360" w:lineRule="auto"/>
        <w:rPr>
          <w:rFonts w:cs="Arial"/>
          <w:b w:val="0"/>
          <w:bCs w:val="0"/>
          <w:sz w:val="36"/>
          <w:szCs w:val="36"/>
          <w:lang w:val="en-GB"/>
        </w:rPr>
      </w:pPr>
    </w:p>
    <w:p w:rsidRPr="001A3119" w:rsidR="004A60D0" w:rsidP="11A8DB76" w:rsidRDefault="004A60D0" w14:paraId="014BE975" w14:textId="536B4D17">
      <w:pPr>
        <w:spacing w:after="0" w:line="360" w:lineRule="auto"/>
        <w:rPr>
          <w:rFonts w:cs="Arial"/>
          <w:b/>
          <w:bCs/>
          <w:sz w:val="44"/>
          <w:szCs w:val="44"/>
          <w:lang w:val="en-GB"/>
        </w:rPr>
      </w:pPr>
    </w:p>
    <w:p w:rsidR="2DCC67ED" w:rsidP="2DCC67ED" w:rsidRDefault="2DCC67ED" w14:paraId="2E368A3C" w14:textId="3C885D13">
      <w:pPr>
        <w:spacing w:after="0" w:line="360" w:lineRule="auto"/>
        <w:rPr>
          <w:rFonts w:eastAsia="MS Mincho" w:cs="Arial"/>
          <w:b/>
          <w:bCs/>
          <w:lang w:val="en-GB"/>
        </w:rPr>
      </w:pPr>
    </w:p>
    <w:p w:rsidR="2DCC67ED" w:rsidP="2DCC67ED" w:rsidRDefault="2DCC67ED" w14:paraId="47228373" w14:textId="48F51805">
      <w:pPr>
        <w:spacing w:after="0" w:line="360" w:lineRule="auto"/>
        <w:rPr>
          <w:rFonts w:eastAsia="MS Mincho" w:cs="Arial"/>
          <w:b/>
          <w:bCs/>
          <w:lang w:val="en-GB"/>
        </w:rPr>
      </w:pPr>
    </w:p>
    <w:p w:rsidR="2DCC67ED" w:rsidP="2DCC67ED" w:rsidRDefault="2DCC67ED" w14:paraId="4D7EC52C" w14:textId="57F1DEBB">
      <w:pPr>
        <w:spacing w:after="0" w:line="360" w:lineRule="auto"/>
        <w:rPr>
          <w:rFonts w:eastAsia="MS Mincho" w:cs="Arial"/>
          <w:b/>
          <w:bCs/>
          <w:lang w:val="en-GB"/>
        </w:rPr>
      </w:pPr>
    </w:p>
    <w:p w:rsidR="2DCC67ED" w:rsidP="2DCC67ED" w:rsidRDefault="2DCC67ED" w14:paraId="7A832CAC" w14:textId="10818956">
      <w:pPr>
        <w:spacing w:after="0" w:line="360" w:lineRule="auto"/>
        <w:rPr>
          <w:rFonts w:eastAsia="MS Mincho" w:cs="Arial"/>
          <w:b/>
          <w:bCs/>
          <w:lang w:val="en-GB"/>
        </w:rPr>
      </w:pPr>
    </w:p>
    <w:p w:rsidR="1C0C2D48" w:rsidP="1C0C2D48" w:rsidRDefault="1C0C2D48" w14:paraId="359409A6" w14:textId="12E1A2E7">
      <w:pPr>
        <w:spacing w:after="0" w:line="360" w:lineRule="auto"/>
        <w:rPr>
          <w:rFonts w:eastAsia="MS Mincho" w:cs="Arial"/>
          <w:b/>
          <w:bCs/>
          <w:sz w:val="28"/>
          <w:szCs w:val="28"/>
          <w:lang w:val="en-GB"/>
        </w:rPr>
      </w:pPr>
      <w:r w:rsidRPr="1C0C2D48">
        <w:rPr>
          <w:rFonts w:eastAsia="MS Mincho" w:cs="Arial"/>
          <w:b/>
          <w:bCs/>
          <w:sz w:val="44"/>
          <w:szCs w:val="44"/>
          <w:lang w:val="en-GB"/>
        </w:rPr>
        <w:t xml:space="preserve">                                                </w:t>
      </w:r>
      <w:r w:rsidRPr="1C0C2D48">
        <w:rPr>
          <w:rFonts w:eastAsia="MS Mincho" w:cs="Arial"/>
          <w:b/>
          <w:bCs/>
          <w:sz w:val="28"/>
          <w:szCs w:val="28"/>
          <w:lang w:val="en-GB"/>
        </w:rPr>
        <w:t>Autor :Maria Ciorascu</w:t>
      </w:r>
    </w:p>
    <w:p w:rsidRPr="001A3119" w:rsidR="004A60D0" w:rsidP="11A8DB76" w:rsidRDefault="004A60D0" w14:paraId="66450E21" w14:textId="7C2D0C10">
      <w:pPr>
        <w:spacing w:after="0" w:line="360" w:lineRule="auto"/>
        <w:rPr>
          <w:rFonts w:cs="Arial"/>
          <w:b/>
          <w:bCs/>
          <w:sz w:val="44"/>
          <w:szCs w:val="44"/>
          <w:lang w:val="en-GB"/>
        </w:rPr>
      </w:pPr>
    </w:p>
    <w:p w:rsidRPr="001A3119" w:rsidR="004A60D0" w:rsidP="11A8DB76" w:rsidRDefault="004A60D0" w14:paraId="61A2D289" w14:textId="5CCFF9F5">
      <w:pPr>
        <w:spacing w:after="0" w:line="360" w:lineRule="auto"/>
        <w:rPr>
          <w:rFonts w:cs="Arial"/>
          <w:b/>
          <w:bCs/>
          <w:sz w:val="44"/>
          <w:szCs w:val="44"/>
          <w:lang w:val="en-GB"/>
        </w:rPr>
      </w:pPr>
    </w:p>
    <w:p w:rsidRPr="001A3119" w:rsidR="004A60D0" w:rsidP="004A60D0" w:rsidRDefault="001A3119" w14:paraId="3CB2F257" w14:textId="53FA263B">
      <w:pPr>
        <w:spacing w:after="0" w:line="360" w:lineRule="auto"/>
        <w:rPr>
          <w:rFonts w:cs="Arial"/>
          <w:b/>
          <w:bCs/>
          <w:sz w:val="44"/>
          <w:szCs w:val="44"/>
          <w:lang w:val="en-GB"/>
        </w:rPr>
      </w:pPr>
      <w:r w:rsidRPr="11A8DB76">
        <w:rPr>
          <w:rFonts w:cs="Arial"/>
          <w:b/>
          <w:bCs/>
          <w:sz w:val="44"/>
          <w:szCs w:val="44"/>
          <w:lang w:val="en-GB"/>
        </w:rPr>
        <w:t xml:space="preserve">                                            </w:t>
      </w:r>
    </w:p>
    <w:p w:rsidR="004A60D0" w:rsidP="11A8DB76" w:rsidRDefault="004A60D0" w14:paraId="1113C49A" w14:textId="3E69FBB9">
      <w:pPr>
        <w:spacing w:before="960" w:after="0" w:line="360" w:lineRule="auto"/>
        <w:rPr>
          <w:rFonts w:cs="Arial"/>
          <w:b/>
          <w:bCs/>
          <w:lang w:val="en-GB"/>
        </w:rPr>
      </w:pPr>
    </w:p>
    <w:p w:rsidR="004A60D0" w:rsidP="004A60D0" w:rsidRDefault="004A60D0" w14:paraId="02EAAF65" w14:textId="77777777">
      <w:pPr>
        <w:spacing w:after="0" w:line="360" w:lineRule="auto"/>
        <w:rPr>
          <w:rFonts w:cs="Arial"/>
          <w:b/>
          <w:lang w:val="en-GB"/>
        </w:rPr>
      </w:pPr>
    </w:p>
    <w:p w:rsidR="00DC253E" w:rsidP="00DC253E" w:rsidRDefault="00DC253E" w14:paraId="7FCD9D5E" w14:textId="77777777">
      <w:pPr>
        <w:spacing w:after="0" w:line="360" w:lineRule="auto"/>
        <w:rPr>
          <w:rFonts w:cs="Arial"/>
          <w:b/>
          <w:lang w:val="en-GB"/>
        </w:rPr>
      </w:pPr>
      <w:r>
        <w:rPr>
          <w:rFonts w:cs="Arial"/>
          <w:b/>
          <w:lang w:val="en-GB"/>
        </w:rPr>
        <w:br w:type="page"/>
      </w:r>
    </w:p>
    <w:sdt>
      <w:sdtPr>
        <w:rPr>
          <w:rFonts w:ascii="Arial" w:hAnsi="Arial" w:cs="Arial" w:eastAsiaTheme="minorEastAsia"/>
          <w:b w:val="0"/>
          <w:bCs w:val="0"/>
          <w:color w:val="000000" w:themeColor="text1"/>
          <w:sz w:val="22"/>
          <w:szCs w:val="22"/>
        </w:rPr>
        <w:id w:val="1755272985"/>
        <w:docPartObj>
          <w:docPartGallery w:val="Table of Contents"/>
          <w:docPartUnique/>
        </w:docPartObj>
      </w:sdtPr>
      <w:sdtContent>
        <w:p w:rsidRPr="00F17E3C" w:rsidR="00DC253E" w:rsidP="00DC253E" w:rsidRDefault="00DC253E" w14:paraId="0E1B286C" w14:textId="49A44ED9">
          <w:pPr>
            <w:pStyle w:val="TOCHeading"/>
            <w:spacing w:before="0" w:line="360" w:lineRule="auto"/>
            <w:rPr>
              <w:rFonts w:ascii="Arial" w:hAnsi="Arial" w:cs="Arial" w:eastAsiaTheme="minorEastAsia"/>
              <w:b w:val="0"/>
              <w:bCs w:val="0"/>
              <w:color w:val="000000" w:themeColor="text1"/>
              <w:sz w:val="22"/>
              <w:szCs w:val="22"/>
            </w:rPr>
          </w:pPr>
          <w:r w:rsidRPr="00DC253E">
            <w:rPr>
              <w:rFonts w:ascii="Arial" w:hAnsi="Arial" w:cs="Arial"/>
              <w:color w:val="000000" w:themeColor="text1"/>
              <w:sz w:val="22"/>
              <w:szCs w:val="22"/>
            </w:rPr>
            <w:t>Table of Contents</w:t>
          </w:r>
        </w:p>
        <w:bookmarkStart w:name="_Hlk99651030" w:id="0"/>
        <w:p w:rsidRPr="00DC253E" w:rsidR="00DC253E" w:rsidP="00DC253E" w:rsidRDefault="00DC253E" w14:paraId="42EA61B8" w14:textId="77777777">
          <w:pPr>
            <w:pStyle w:val="TOC1"/>
            <w:tabs>
              <w:tab w:val="right" w:leader="dot" w:pos="9350"/>
            </w:tabs>
            <w:spacing w:after="0" w:line="360" w:lineRule="auto"/>
            <w:rPr>
              <w:rFonts w:cs="Arial"/>
              <w:noProof/>
              <w:color w:val="000000" w:themeColor="text1"/>
            </w:rPr>
          </w:pPr>
          <w:r w:rsidRPr="00DC253E">
            <w:rPr>
              <w:rFonts w:cs="Arial"/>
              <w:color w:val="000000" w:themeColor="text1"/>
            </w:rPr>
            <w:fldChar w:fldCharType="begin"/>
          </w:r>
          <w:r w:rsidRPr="00DC253E">
            <w:rPr>
              <w:rFonts w:cs="Arial"/>
              <w:color w:val="000000" w:themeColor="text1"/>
            </w:rPr>
            <w:instrText xml:space="preserve"> TOC \o "1-3" \h \z \u </w:instrText>
          </w:r>
          <w:r w:rsidRPr="00DC253E">
            <w:rPr>
              <w:rFonts w:cs="Arial"/>
              <w:color w:val="000000" w:themeColor="text1"/>
            </w:rPr>
            <w:fldChar w:fldCharType="separate"/>
          </w:r>
          <w:hyperlink w:history="1" w:anchor="_Toc99639973">
            <w:r w:rsidRPr="00DC253E">
              <w:rPr>
                <w:rStyle w:val="Hyperlink"/>
                <w:rFonts w:cs="Arial"/>
                <w:noProof/>
                <w:color w:val="000000" w:themeColor="text1"/>
                <w:lang w:val="en-GB"/>
              </w:rPr>
              <w:t>Task 1: What is the most effective way to motivate staff?’</w:t>
            </w:r>
            <w:r w:rsidRPr="00DC253E">
              <w:rPr>
                <w:rFonts w:cs="Arial"/>
                <w:noProof/>
                <w:webHidden/>
                <w:color w:val="000000" w:themeColor="text1"/>
              </w:rPr>
              <w:tab/>
            </w:r>
            <w:r w:rsidRPr="00DC253E">
              <w:rPr>
                <w:rFonts w:cs="Arial"/>
                <w:noProof/>
                <w:webHidden/>
                <w:color w:val="000000" w:themeColor="text1"/>
              </w:rPr>
              <w:fldChar w:fldCharType="begin"/>
            </w:r>
            <w:r w:rsidRPr="00DC253E">
              <w:rPr>
                <w:rFonts w:cs="Arial"/>
                <w:noProof/>
                <w:webHidden/>
                <w:color w:val="000000" w:themeColor="text1"/>
              </w:rPr>
              <w:instrText xml:space="preserve"> PAGEREF _Toc99639973 \h </w:instrText>
            </w:r>
            <w:r w:rsidRPr="00DC253E">
              <w:rPr>
                <w:rFonts w:cs="Arial"/>
                <w:noProof/>
                <w:webHidden/>
                <w:color w:val="000000" w:themeColor="text1"/>
              </w:rPr>
            </w:r>
            <w:r w:rsidRPr="00DC253E">
              <w:rPr>
                <w:rFonts w:cs="Arial"/>
                <w:noProof/>
                <w:webHidden/>
                <w:color w:val="000000" w:themeColor="text1"/>
              </w:rPr>
              <w:fldChar w:fldCharType="separate"/>
            </w:r>
            <w:r w:rsidRPr="00DC253E">
              <w:rPr>
                <w:rFonts w:cs="Arial"/>
                <w:noProof/>
                <w:webHidden/>
                <w:color w:val="000000" w:themeColor="text1"/>
              </w:rPr>
              <w:t>3</w:t>
            </w:r>
            <w:r w:rsidRPr="00DC253E">
              <w:rPr>
                <w:rFonts w:cs="Arial"/>
                <w:noProof/>
                <w:webHidden/>
                <w:color w:val="000000" w:themeColor="text1"/>
              </w:rPr>
              <w:fldChar w:fldCharType="end"/>
            </w:r>
          </w:hyperlink>
        </w:p>
        <w:p w:rsidRPr="00DC253E" w:rsidR="00DC253E" w:rsidP="00DC253E" w:rsidRDefault="00807D25" w14:paraId="34B3A94F" w14:textId="77777777">
          <w:pPr>
            <w:pStyle w:val="TOC1"/>
            <w:tabs>
              <w:tab w:val="right" w:leader="dot" w:pos="9350"/>
            </w:tabs>
            <w:spacing w:after="0" w:line="360" w:lineRule="auto"/>
            <w:rPr>
              <w:rFonts w:cs="Arial"/>
              <w:noProof/>
              <w:color w:val="000000" w:themeColor="text1"/>
            </w:rPr>
          </w:pPr>
          <w:hyperlink w:history="1" w:anchor="_Toc99639974">
            <w:r w:rsidRPr="00DC253E" w:rsidR="00DC253E">
              <w:rPr>
                <w:rStyle w:val="Hyperlink"/>
                <w:rFonts w:cs="Arial"/>
                <w:noProof/>
                <w:color w:val="000000" w:themeColor="text1"/>
                <w:lang w:val="en-GB"/>
              </w:rPr>
              <w:t>Introduction</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_Toc99639974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3</w:t>
            </w:r>
            <w:r w:rsidRPr="00DC253E" w:rsidR="00DC253E">
              <w:rPr>
                <w:rFonts w:cs="Arial"/>
                <w:noProof/>
                <w:webHidden/>
                <w:color w:val="000000" w:themeColor="text1"/>
              </w:rPr>
              <w:fldChar w:fldCharType="end"/>
            </w:r>
          </w:hyperlink>
        </w:p>
        <w:p w:rsidRPr="00DC253E" w:rsidR="00DC253E" w:rsidP="00DC253E" w:rsidRDefault="00807D25" w14:paraId="6B7310E4" w14:textId="77777777">
          <w:pPr>
            <w:pStyle w:val="TOC1"/>
            <w:tabs>
              <w:tab w:val="right" w:leader="dot" w:pos="9350"/>
            </w:tabs>
            <w:spacing w:after="0" w:line="360" w:lineRule="auto"/>
            <w:rPr>
              <w:rFonts w:cs="Arial"/>
              <w:noProof/>
              <w:color w:val="000000" w:themeColor="text1"/>
            </w:rPr>
          </w:pPr>
          <w:hyperlink w:history="1" w:anchor="_Toc99639975">
            <w:r w:rsidRPr="00DC253E" w:rsidR="00DC253E">
              <w:rPr>
                <w:rStyle w:val="Hyperlink"/>
                <w:rFonts w:cs="Arial"/>
                <w:noProof/>
                <w:color w:val="000000" w:themeColor="text1"/>
                <w:lang w:val="en-GB"/>
              </w:rPr>
              <w:t>Challenges of Motivating Staff</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_Toc99639975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3</w:t>
            </w:r>
            <w:r w:rsidRPr="00DC253E" w:rsidR="00DC253E">
              <w:rPr>
                <w:rFonts w:cs="Arial"/>
                <w:noProof/>
                <w:webHidden/>
                <w:color w:val="000000" w:themeColor="text1"/>
              </w:rPr>
              <w:fldChar w:fldCharType="end"/>
            </w:r>
          </w:hyperlink>
        </w:p>
        <w:p w:rsidRPr="00DC253E" w:rsidR="00DC253E" w:rsidP="00DC253E" w:rsidRDefault="00807D25" w14:paraId="385BE8D3" w14:textId="77777777">
          <w:pPr>
            <w:pStyle w:val="TOC1"/>
            <w:tabs>
              <w:tab w:val="right" w:leader="dot" w:pos="9350"/>
            </w:tabs>
            <w:spacing w:after="0" w:line="360" w:lineRule="auto"/>
            <w:rPr>
              <w:rFonts w:cs="Arial"/>
              <w:noProof/>
              <w:color w:val="000000" w:themeColor="text1"/>
            </w:rPr>
          </w:pPr>
          <w:hyperlink w:history="1" w:anchor="_Toc99639976">
            <w:r w:rsidRPr="00DC253E" w:rsidR="00DC253E">
              <w:rPr>
                <w:rStyle w:val="Hyperlink"/>
                <w:rFonts w:cs="Arial"/>
                <w:noProof/>
                <w:color w:val="000000" w:themeColor="text1"/>
                <w:lang w:val="en-GB"/>
              </w:rPr>
              <w:t>The different ways that staff can be motivated</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_Toc99639976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4</w:t>
            </w:r>
            <w:r w:rsidRPr="00DC253E" w:rsidR="00DC253E">
              <w:rPr>
                <w:rFonts w:cs="Arial"/>
                <w:noProof/>
                <w:webHidden/>
                <w:color w:val="000000" w:themeColor="text1"/>
              </w:rPr>
              <w:fldChar w:fldCharType="end"/>
            </w:r>
          </w:hyperlink>
        </w:p>
        <w:p w:rsidRPr="00DC253E" w:rsidR="00DC253E" w:rsidP="00DC253E" w:rsidRDefault="00807D25" w14:paraId="38FFB301" w14:textId="77777777">
          <w:pPr>
            <w:pStyle w:val="TOC2"/>
            <w:tabs>
              <w:tab w:val="right" w:leader="dot" w:pos="9350"/>
            </w:tabs>
            <w:spacing w:after="0" w:line="360" w:lineRule="auto"/>
            <w:rPr>
              <w:rFonts w:cs="Arial"/>
              <w:noProof/>
              <w:color w:val="000000" w:themeColor="text1"/>
            </w:rPr>
          </w:pPr>
          <w:hyperlink w:history="1" w:anchor="_Toc99639977">
            <w:r w:rsidRPr="00DC253E" w:rsidR="00DC253E">
              <w:rPr>
                <w:rStyle w:val="Hyperlink"/>
                <w:rFonts w:cs="Arial"/>
                <w:noProof/>
                <w:color w:val="000000" w:themeColor="text1"/>
                <w:lang w:val="en-GB"/>
              </w:rPr>
              <w:t>Pay</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_Toc99639977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4</w:t>
            </w:r>
            <w:r w:rsidRPr="00DC253E" w:rsidR="00DC253E">
              <w:rPr>
                <w:rFonts w:cs="Arial"/>
                <w:noProof/>
                <w:webHidden/>
                <w:color w:val="000000" w:themeColor="text1"/>
              </w:rPr>
              <w:fldChar w:fldCharType="end"/>
            </w:r>
          </w:hyperlink>
        </w:p>
        <w:p w:rsidRPr="00DC253E" w:rsidR="00DC253E" w:rsidP="00DC253E" w:rsidRDefault="00807D25" w14:paraId="44830AB9" w14:textId="77777777">
          <w:pPr>
            <w:pStyle w:val="TOC2"/>
            <w:tabs>
              <w:tab w:val="right" w:leader="dot" w:pos="9350"/>
            </w:tabs>
            <w:spacing w:after="0" w:line="360" w:lineRule="auto"/>
            <w:rPr>
              <w:rFonts w:cs="Arial"/>
              <w:noProof/>
              <w:color w:val="000000" w:themeColor="text1"/>
            </w:rPr>
          </w:pPr>
          <w:hyperlink w:history="1" w:anchor="_Toc99639978">
            <w:r w:rsidRPr="00DC253E" w:rsidR="00DC253E">
              <w:rPr>
                <w:rStyle w:val="Hyperlink"/>
                <w:rFonts w:cs="Arial"/>
                <w:noProof/>
                <w:color w:val="000000" w:themeColor="text1"/>
                <w:lang w:val="en-GB"/>
              </w:rPr>
              <w:t>Recognition and Awards</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_Toc99639978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5</w:t>
            </w:r>
            <w:r w:rsidRPr="00DC253E" w:rsidR="00DC253E">
              <w:rPr>
                <w:rFonts w:cs="Arial"/>
                <w:noProof/>
                <w:webHidden/>
                <w:color w:val="000000" w:themeColor="text1"/>
              </w:rPr>
              <w:fldChar w:fldCharType="end"/>
            </w:r>
          </w:hyperlink>
        </w:p>
        <w:p w:rsidRPr="00DC253E" w:rsidR="00DC253E" w:rsidP="00DC253E" w:rsidRDefault="00807D25" w14:paraId="723F417B" w14:textId="77777777">
          <w:pPr>
            <w:pStyle w:val="TOC2"/>
            <w:tabs>
              <w:tab w:val="right" w:leader="dot" w:pos="9350"/>
            </w:tabs>
            <w:spacing w:after="0" w:line="360" w:lineRule="auto"/>
            <w:rPr>
              <w:rFonts w:cs="Arial"/>
              <w:noProof/>
              <w:color w:val="000000" w:themeColor="text1"/>
            </w:rPr>
          </w:pPr>
          <w:hyperlink w:history="1" w:anchor="_Toc99639979">
            <w:r w:rsidRPr="00DC253E" w:rsidR="00DC253E">
              <w:rPr>
                <w:rStyle w:val="Hyperlink"/>
                <w:rFonts w:cs="Arial"/>
                <w:noProof/>
                <w:color w:val="000000" w:themeColor="text1"/>
                <w:lang w:val="en-GB"/>
              </w:rPr>
              <w:t>Additional Holiday</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_Toc99639979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6</w:t>
            </w:r>
            <w:r w:rsidRPr="00DC253E" w:rsidR="00DC253E">
              <w:rPr>
                <w:rFonts w:cs="Arial"/>
                <w:noProof/>
                <w:webHidden/>
                <w:color w:val="000000" w:themeColor="text1"/>
              </w:rPr>
              <w:fldChar w:fldCharType="end"/>
            </w:r>
          </w:hyperlink>
        </w:p>
        <w:p w:rsidRPr="00DC253E" w:rsidR="00DC253E" w:rsidP="00DC253E" w:rsidRDefault="00807D25" w14:paraId="7FC0098F" w14:textId="77777777">
          <w:pPr>
            <w:pStyle w:val="TOC2"/>
            <w:tabs>
              <w:tab w:val="right" w:leader="dot" w:pos="9350"/>
            </w:tabs>
            <w:spacing w:after="0" w:line="360" w:lineRule="auto"/>
            <w:rPr>
              <w:rFonts w:cs="Arial"/>
              <w:noProof/>
              <w:color w:val="000000" w:themeColor="text1"/>
            </w:rPr>
          </w:pPr>
          <w:hyperlink w:history="1" w:anchor="_Toc99639980">
            <w:r w:rsidRPr="00DC253E" w:rsidR="00DC253E">
              <w:rPr>
                <w:rStyle w:val="Hyperlink"/>
                <w:rFonts w:cs="Arial"/>
                <w:noProof/>
                <w:color w:val="000000" w:themeColor="text1"/>
                <w:lang w:val="en-GB"/>
              </w:rPr>
              <w:t>Good Working Conditions</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_Toc99639980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6</w:t>
            </w:r>
            <w:r w:rsidRPr="00DC253E" w:rsidR="00DC253E">
              <w:rPr>
                <w:rFonts w:cs="Arial"/>
                <w:noProof/>
                <w:webHidden/>
                <w:color w:val="000000" w:themeColor="text1"/>
              </w:rPr>
              <w:fldChar w:fldCharType="end"/>
            </w:r>
          </w:hyperlink>
        </w:p>
        <w:p w:rsidRPr="00DC253E" w:rsidR="00DC253E" w:rsidP="00DC253E" w:rsidRDefault="00807D25" w14:paraId="053BB926" w14:textId="77777777">
          <w:pPr>
            <w:pStyle w:val="TOC1"/>
            <w:tabs>
              <w:tab w:val="right" w:leader="dot" w:pos="9350"/>
            </w:tabs>
            <w:spacing w:after="0" w:line="360" w:lineRule="auto"/>
            <w:rPr>
              <w:rFonts w:cs="Arial"/>
              <w:noProof/>
              <w:color w:val="000000" w:themeColor="text1"/>
            </w:rPr>
          </w:pPr>
          <w:hyperlink w:history="1" w:anchor="_Toc99639981">
            <w:r w:rsidRPr="00DC253E" w:rsidR="00DC253E">
              <w:rPr>
                <w:rStyle w:val="Hyperlink"/>
                <w:rFonts w:cs="Arial"/>
                <w:noProof/>
                <w:color w:val="000000" w:themeColor="text1"/>
                <w:lang w:val="en-GB"/>
              </w:rPr>
              <w:t>Conclusion with a Recommendation</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_Toc99639981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7</w:t>
            </w:r>
            <w:r w:rsidRPr="00DC253E" w:rsidR="00DC253E">
              <w:rPr>
                <w:rFonts w:cs="Arial"/>
                <w:noProof/>
                <w:webHidden/>
                <w:color w:val="000000" w:themeColor="text1"/>
              </w:rPr>
              <w:fldChar w:fldCharType="end"/>
            </w:r>
          </w:hyperlink>
        </w:p>
        <w:p w:rsidRPr="00DC253E" w:rsidR="00DC253E" w:rsidP="00DC253E" w:rsidRDefault="00807D25" w14:paraId="5F3AA691" w14:textId="77777777">
          <w:pPr>
            <w:pStyle w:val="TOC1"/>
            <w:tabs>
              <w:tab w:val="right" w:leader="dot" w:pos="9350"/>
            </w:tabs>
            <w:spacing w:after="0" w:line="360" w:lineRule="auto"/>
            <w:rPr>
              <w:rFonts w:cs="Arial"/>
              <w:noProof/>
              <w:color w:val="000000" w:themeColor="text1"/>
            </w:rPr>
          </w:pPr>
          <w:hyperlink w:history="1" w:anchor="_Toc99639982">
            <w:r w:rsidRPr="00DC253E" w:rsidR="00DC253E">
              <w:rPr>
                <w:rStyle w:val="Hyperlink"/>
                <w:rFonts w:cs="Arial"/>
                <w:noProof/>
                <w:color w:val="000000" w:themeColor="text1"/>
                <w:lang w:val="en-GB"/>
              </w:rPr>
              <w:t>References</w:t>
            </w:r>
            <w:r w:rsidRPr="00DC253E" w:rsidR="00DC253E">
              <w:rPr>
                <w:rFonts w:cs="Arial"/>
                <w:noProof/>
                <w:webHidden/>
                <w:color w:val="000000" w:themeColor="text1"/>
              </w:rPr>
              <w:tab/>
            </w:r>
            <w:r w:rsidRPr="00DC253E" w:rsidR="00DC253E">
              <w:rPr>
                <w:rFonts w:cs="Arial"/>
                <w:noProof/>
                <w:webHidden/>
                <w:color w:val="000000" w:themeColor="text1"/>
              </w:rPr>
              <w:fldChar w:fldCharType="begin"/>
            </w:r>
            <w:r w:rsidRPr="00DC253E" w:rsidR="00DC253E">
              <w:rPr>
                <w:rFonts w:cs="Arial"/>
                <w:noProof/>
                <w:webHidden/>
                <w:color w:val="000000" w:themeColor="text1"/>
              </w:rPr>
              <w:instrText xml:space="preserve"> PAGEREF _Toc99639982 \h </w:instrText>
            </w:r>
            <w:r w:rsidRPr="00DC253E" w:rsidR="00DC253E">
              <w:rPr>
                <w:rFonts w:cs="Arial"/>
                <w:noProof/>
                <w:webHidden/>
                <w:color w:val="000000" w:themeColor="text1"/>
              </w:rPr>
            </w:r>
            <w:r w:rsidRPr="00DC253E" w:rsidR="00DC253E">
              <w:rPr>
                <w:rFonts w:cs="Arial"/>
                <w:noProof/>
                <w:webHidden/>
                <w:color w:val="000000" w:themeColor="text1"/>
              </w:rPr>
              <w:fldChar w:fldCharType="separate"/>
            </w:r>
            <w:r w:rsidRPr="00DC253E" w:rsidR="00DC253E">
              <w:rPr>
                <w:rFonts w:cs="Arial"/>
                <w:noProof/>
                <w:webHidden/>
                <w:color w:val="000000" w:themeColor="text1"/>
              </w:rPr>
              <w:t>8</w:t>
            </w:r>
            <w:r w:rsidRPr="00DC253E" w:rsidR="00DC253E">
              <w:rPr>
                <w:rFonts w:cs="Arial"/>
                <w:noProof/>
                <w:webHidden/>
                <w:color w:val="000000" w:themeColor="text1"/>
              </w:rPr>
              <w:fldChar w:fldCharType="end"/>
            </w:r>
          </w:hyperlink>
        </w:p>
        <w:p w:rsidRPr="00DC253E" w:rsidR="00DC253E" w:rsidP="00DC253E" w:rsidRDefault="00DC253E" w14:paraId="6814F89E" w14:textId="77777777">
          <w:pPr>
            <w:spacing w:after="0" w:line="360" w:lineRule="auto"/>
            <w:rPr>
              <w:rFonts w:cs="Arial"/>
              <w:color w:val="000000" w:themeColor="text1"/>
            </w:rPr>
          </w:pPr>
          <w:r w:rsidRPr="00DC253E">
            <w:rPr>
              <w:rFonts w:cs="Arial"/>
              <w:color w:val="000000" w:themeColor="text1"/>
            </w:rPr>
            <w:fldChar w:fldCharType="end"/>
          </w:r>
        </w:p>
      </w:sdtContent>
    </w:sdt>
    <w:p w:rsidR="00B03A44" w:rsidP="00DC253E" w:rsidRDefault="00602D0E" w14:paraId="0792AD7A" w14:textId="3A988104">
      <w:pPr>
        <w:spacing w:after="0" w:line="360" w:lineRule="auto"/>
        <w:rPr>
          <w:rFonts w:cs="Arial" w:eastAsiaTheme="majorEastAsia"/>
          <w:b/>
          <w:bCs/>
          <w:color w:val="000000" w:themeColor="text1"/>
          <w:lang w:val="en-GB"/>
        </w:rPr>
      </w:pPr>
      <w:r>
        <w:rPr>
          <w:rFonts w:cs="Arial"/>
          <w:b/>
          <w:lang w:val="en-GB"/>
        </w:rPr>
        <w:br w:type="page"/>
      </w:r>
    </w:p>
    <w:p w:rsidR="00B03A44" w:rsidP="00DC253E" w:rsidRDefault="00602D0E" w14:paraId="2115E043" w14:textId="77777777">
      <w:pPr>
        <w:pStyle w:val="Heading1"/>
        <w:spacing w:before="0" w:line="360" w:lineRule="auto"/>
        <w:jc w:val="both"/>
        <w:rPr>
          <w:rFonts w:cs="Arial"/>
          <w:szCs w:val="22"/>
          <w:lang w:val="en-GB"/>
        </w:rPr>
      </w:pPr>
      <w:bookmarkStart w:name="_Toc99639973" w:id="1"/>
      <w:bookmarkStart w:name="_Hlk99651394" w:id="2"/>
      <w:bookmarkEnd w:id="0"/>
      <w:r>
        <w:rPr>
          <w:rFonts w:cs="Arial"/>
          <w:szCs w:val="22"/>
          <w:lang w:val="en-GB"/>
        </w:rPr>
        <w:t>Task 1: What is the most effective way to motivate staff?’</w:t>
      </w:r>
      <w:bookmarkEnd w:id="1"/>
    </w:p>
    <w:p w:rsidR="00B03A44" w:rsidP="00DC253E" w:rsidRDefault="00602D0E" w14:paraId="5F4933FE" w14:textId="77777777">
      <w:pPr>
        <w:pStyle w:val="Heading1"/>
        <w:spacing w:before="0" w:line="360" w:lineRule="auto"/>
        <w:jc w:val="both"/>
        <w:rPr>
          <w:rFonts w:cs="Arial"/>
          <w:szCs w:val="22"/>
          <w:lang w:val="en-GB"/>
        </w:rPr>
      </w:pPr>
      <w:bookmarkStart w:name="_Toc99639974" w:id="3"/>
      <w:r>
        <w:rPr>
          <w:rFonts w:cs="Arial"/>
          <w:szCs w:val="22"/>
          <w:lang w:val="en-GB"/>
        </w:rPr>
        <w:t>Introduction</w:t>
      </w:r>
      <w:bookmarkEnd w:id="3"/>
    </w:p>
    <w:p w:rsidR="00B03A44" w:rsidP="00DC253E" w:rsidRDefault="00602D0E" w14:paraId="165C8652" w14:textId="77777777">
      <w:pPr>
        <w:spacing w:after="0" w:line="360" w:lineRule="auto"/>
        <w:jc w:val="both"/>
        <w:rPr>
          <w:rFonts w:cs="Arial"/>
          <w:lang w:val="en-GB"/>
        </w:rPr>
      </w:pPr>
      <w:r>
        <w:rPr>
          <w:rFonts w:cs="Arial"/>
          <w:lang w:val="en-GB"/>
        </w:rPr>
        <w:tab/>
      </w:r>
      <w:r>
        <w:rPr>
          <w:rFonts w:cs="Arial"/>
          <w:lang w:val="en-GB"/>
        </w:rPr>
        <w:t>Employee motivation in the organisation can be defined as the energy level, enthusiasm, amount of creativity and commitment of an employee working within an organisation. In addition to this, the motivation among staff is an intrinsic as well as an internal drive that is used to increase actions and efforts towards activities related to work. A highly motivated employee can contribute to the growth and increase the performance level of an organisation; it ultimately increases the level of productivity and creativity towards work (</w:t>
      </w:r>
      <w:r>
        <w:rPr>
          <w:rFonts w:cs="Arial"/>
        </w:rPr>
        <w:t>Asaari, Desa and Subramaniam, 2019</w:t>
      </w:r>
      <w:r>
        <w:rPr>
          <w:rFonts w:cs="Arial"/>
          <w:lang w:val="en-GB"/>
        </w:rPr>
        <w:t>). There are various methods that are utilised by the employer or manager within the organisation in order to increase the motivation level of employees, such as offering them rewards, meeting their demands, increasing the job satisfaction of staff, providing flexible scheduling, being transparent, facilitating positive feedback, be respectful, supportive, honesty and offering them rewards. In addition to the methods, recognition of employees, making the workplace environment pleasant for staff and providing them training or development opportunities can improve the chances of success of an organisation (</w:t>
      </w:r>
      <w:r>
        <w:rPr>
          <w:rFonts w:cs="Arial"/>
        </w:rPr>
        <w:t>Bishop, 2016</w:t>
      </w:r>
      <w:r>
        <w:rPr>
          <w:rFonts w:cs="Arial"/>
          <w:lang w:val="en-GB"/>
        </w:rPr>
        <w:t>).</w:t>
      </w:r>
    </w:p>
    <w:p w:rsidR="00B03A44" w:rsidP="00DC253E" w:rsidRDefault="00602D0E" w14:paraId="7699B29B" w14:textId="77777777">
      <w:pPr>
        <w:spacing w:after="0" w:line="360" w:lineRule="auto"/>
        <w:jc w:val="both"/>
        <w:rPr>
          <w:rFonts w:cs="Arial"/>
          <w:lang w:val="en-GB"/>
        </w:rPr>
      </w:pPr>
      <w:r>
        <w:rPr>
          <w:rFonts w:cs="Arial"/>
          <w:lang w:val="en-GB"/>
        </w:rPr>
        <w:tab/>
      </w:r>
      <w:r>
        <w:rPr>
          <w:rFonts w:cs="Arial"/>
          <w:lang w:val="en-GB"/>
        </w:rPr>
        <w:t>However, there are various challenges that affect the motivation level among staff members, such as fear of failure, not adapting to change, lack of interest, lack of expectations of success and low level of self-confidence (</w:t>
      </w:r>
      <w:r>
        <w:rPr>
          <w:rFonts w:cs="Arial"/>
        </w:rPr>
        <w:t>Morris, 2018</w:t>
      </w:r>
      <w:r>
        <w:rPr>
          <w:rFonts w:cs="Arial"/>
          <w:lang w:val="en-GB"/>
        </w:rPr>
        <w:t>). In support of this, this report entails the challenges associated with motivating staff and the methods that can be utilised to motivate the staff members.</w:t>
      </w:r>
    </w:p>
    <w:p w:rsidR="00B03A44" w:rsidP="00DC253E" w:rsidRDefault="00602D0E" w14:paraId="0165D4B5" w14:textId="77777777">
      <w:pPr>
        <w:pStyle w:val="Heading1"/>
        <w:spacing w:before="0" w:line="360" w:lineRule="auto"/>
        <w:rPr>
          <w:rFonts w:cs="Arial"/>
          <w:szCs w:val="22"/>
          <w:lang w:val="en-GB"/>
        </w:rPr>
      </w:pPr>
      <w:bookmarkStart w:name="_Toc99639975" w:id="4"/>
      <w:r>
        <w:rPr>
          <w:rFonts w:cs="Arial"/>
          <w:szCs w:val="22"/>
          <w:lang w:val="en-GB"/>
        </w:rPr>
        <w:t>Challenges of Motivating Staff</w:t>
      </w:r>
      <w:bookmarkEnd w:id="4"/>
    </w:p>
    <w:p w:rsidR="00B03A44" w:rsidP="00DC253E" w:rsidRDefault="00602D0E" w14:paraId="3A9DC28D" w14:textId="7EC31A4F">
      <w:pPr>
        <w:spacing w:after="0" w:line="360" w:lineRule="auto"/>
        <w:jc w:val="both"/>
        <w:rPr>
          <w:rFonts w:cs="Arial"/>
          <w:lang w:val="en-GB"/>
        </w:rPr>
      </w:pPr>
      <w:r>
        <w:rPr>
          <w:rFonts w:cs="Arial"/>
          <w:lang w:val="en-GB"/>
        </w:rPr>
        <w:tab/>
      </w:r>
      <w:r>
        <w:rPr>
          <w:rFonts w:cs="Arial"/>
          <w:lang w:val="en-GB"/>
        </w:rPr>
        <w:t xml:space="preserve">In the viewpoint of </w:t>
      </w:r>
      <w:r>
        <w:rPr>
          <w:rFonts w:cs="Arial"/>
        </w:rPr>
        <w:t>Morris (2018)</w:t>
      </w:r>
      <w:r>
        <w:rPr>
          <w:rFonts w:cs="Arial"/>
          <w:lang w:val="en-GB"/>
        </w:rPr>
        <w:t>, there are various challenges that negatively impact the motivation among staff members, and they are not able to retain or stay with the organisation for the long term. It is estimated that most employees decide to quit their job due to a lack of motivation and if they receive better work opportunities or offers in some other jobs. In addition to this, the corporate incentive programmes are quite effective in terms of motivating the employees. The primary challenge faced by the employees is to establish work-life balance and the particular reason for this circumstance is that employees' expectations from employers are to establish a balance between work as well as personal obligations (</w:t>
      </w:r>
      <w:r>
        <w:rPr>
          <w:rFonts w:cs="Arial"/>
        </w:rPr>
        <w:t>Asaari, Desa and Subramaniam, 2019</w:t>
      </w:r>
      <w:r>
        <w:rPr>
          <w:rFonts w:cs="Arial"/>
          <w:lang w:val="en-GB"/>
        </w:rPr>
        <w:t>). However, the employer side ineffectiveness ultimate affects the morale of employees, and eventually, it results in a lack of motivation among the workforce towards the organisational responsibilities and the allocated tasks. The challenge faced by employees in order to get motivated while working in an organisation is that they are not being treated as an integral part (</w:t>
      </w:r>
      <w:r>
        <w:rPr>
          <w:rFonts w:cs="Arial"/>
        </w:rPr>
        <w:t>Morris, 2018</w:t>
      </w:r>
      <w:r>
        <w:rPr>
          <w:rFonts w:cs="Arial"/>
          <w:lang w:val="en-GB"/>
        </w:rPr>
        <w:t>).</w:t>
      </w:r>
    </w:p>
    <w:p w:rsidR="00B03A44" w:rsidP="00DC253E" w:rsidRDefault="00602D0E" w14:paraId="513D67CD" w14:textId="6C38F868">
      <w:pPr>
        <w:spacing w:after="0" w:line="360" w:lineRule="auto"/>
        <w:jc w:val="both"/>
        <w:rPr>
          <w:rFonts w:cs="Arial"/>
          <w:lang w:val="en-GB"/>
        </w:rPr>
      </w:pPr>
      <w:bookmarkStart w:name="_Hlk99651464" w:id="5"/>
      <w:bookmarkEnd w:id="2"/>
      <w:r>
        <w:rPr>
          <w:rFonts w:cs="Arial"/>
          <w:lang w:val="en-GB"/>
        </w:rPr>
        <w:tab/>
      </w:r>
      <w:r>
        <w:rPr>
          <w:rFonts w:cs="Arial"/>
          <w:lang w:val="en-GB"/>
        </w:rPr>
        <w:t xml:space="preserve">In a similar context, the manager or employer who mistreats employees and does not provide health and well-being reported that they have less motivation for their work. However, in the year 2020, 57% of firms in the UK undertaken the steps in order to enhance the health and </w:t>
      </w:r>
      <w:r w:rsidR="00F17E3C">
        <w:rPr>
          <w:rFonts w:cs="Arial"/>
          <w:lang w:val="en-GB"/>
        </w:rPr>
        <w:t>well-being</w:t>
      </w:r>
      <w:r>
        <w:rPr>
          <w:rFonts w:cs="Arial"/>
          <w:lang w:val="en-GB"/>
        </w:rPr>
        <w:t xml:space="preserve"> of employees, especially focusing on their mental health (</w:t>
      </w:r>
      <w:r>
        <w:rPr>
          <w:rFonts w:cs="Arial"/>
        </w:rPr>
        <w:t>Stewart, 2021</w:t>
      </w:r>
      <w:r>
        <w:rPr>
          <w:rFonts w:cs="Arial"/>
          <w:lang w:val="en-GB"/>
        </w:rPr>
        <w:t>). The needs of the employees, when not fulfilled or met, then they become challenges for the organisation to increase their motivation towards work. It has been figured out that employees have different attitudes, beliefs, values, backgrounds and thinking. Furthermore, low self-confidence, fewer expectations for success, fear of failure, anxiety about attainment and lack of interest results in less motivation in the workforce (</w:t>
      </w:r>
      <w:r>
        <w:rPr>
          <w:rFonts w:cs="Arial"/>
        </w:rPr>
        <w:t>Asaari, Desa and Subramaniam, 2019</w:t>
      </w:r>
      <w:r>
        <w:rPr>
          <w:rFonts w:cs="Arial"/>
          <w:lang w:val="en-GB"/>
        </w:rPr>
        <w:t>).</w:t>
      </w:r>
    </w:p>
    <w:p w:rsidR="00B03A44" w:rsidP="00DC253E" w:rsidRDefault="00602D0E" w14:paraId="3BC3FAD7" w14:textId="77777777">
      <w:pPr>
        <w:pStyle w:val="Heading1"/>
        <w:spacing w:before="0" w:line="360" w:lineRule="auto"/>
        <w:jc w:val="both"/>
        <w:rPr>
          <w:rFonts w:cs="Arial"/>
          <w:szCs w:val="22"/>
          <w:lang w:val="en-GB"/>
        </w:rPr>
      </w:pPr>
      <w:bookmarkStart w:name="_Toc99639976" w:id="6"/>
      <w:r>
        <w:rPr>
          <w:rFonts w:cs="Arial"/>
          <w:szCs w:val="22"/>
          <w:lang w:val="en-GB"/>
        </w:rPr>
        <w:t>The different ways that staff can be motivated</w:t>
      </w:r>
      <w:bookmarkEnd w:id="6"/>
    </w:p>
    <w:p w:rsidR="00B03A44" w:rsidP="00DC253E" w:rsidRDefault="00602D0E" w14:paraId="687ADC00" w14:textId="71868F8B">
      <w:pPr>
        <w:spacing w:after="0" w:line="360" w:lineRule="auto"/>
        <w:jc w:val="both"/>
        <w:rPr>
          <w:rFonts w:cs="Arial"/>
          <w:lang w:val="en-GB"/>
        </w:rPr>
      </w:pPr>
      <w:r>
        <w:rPr>
          <w:rFonts w:cs="Arial"/>
          <w:lang w:val="en-GB"/>
        </w:rPr>
        <w:tab/>
      </w:r>
      <w:r>
        <w:rPr>
          <w:rFonts w:cs="Arial"/>
          <w:lang w:val="en-GB"/>
        </w:rPr>
        <w:t>There are a lot of methods that can motivate the staff members within an organisation but utilising the most appropriate method, or multiple methods can provide benefits to an organisation in terms of growth, improving performance and increasing profitability. In support of this, Maslow's Hierarchy of Needs Theory states that the motivation of employees can be determined by the fulfilment of five basic needs of employees from an organisation such as physiological needs, safety needs, love and belonging, esteem and self-actualisation (</w:t>
      </w:r>
      <w:r>
        <w:rPr>
          <w:rFonts w:cs="Arial"/>
        </w:rPr>
        <w:t>Bishop, 2016</w:t>
      </w:r>
      <w:r>
        <w:rPr>
          <w:rFonts w:cs="Arial"/>
          <w:lang w:val="en-GB"/>
        </w:rPr>
        <w:t>). Physiological needs refer to needs such as food, water, air, shelter, clothing, and sleep; safety requirements mean resources, personal security, employment, property, and health. In the context of love and belonging requirements, it refers to friendship, a sense of connection, familiarity, and friendship. Esteem is a need that refers to freedom, recognition, strength, respect, self-esteem, and status; such needs highly contribute to the motivation of employees. Furthermore, self-actualisation is at the top of the pyramid developed by Maslow that refers to attaining an individual's complete potential, including creative activities and motivations (</w:t>
      </w:r>
      <w:r>
        <w:rPr>
          <w:rFonts w:cs="Arial"/>
        </w:rPr>
        <w:t>Bishop, 2016</w:t>
      </w:r>
      <w:r>
        <w:rPr>
          <w:rFonts w:cs="Arial"/>
          <w:lang w:val="en-GB"/>
        </w:rPr>
        <w:t>).</w:t>
      </w:r>
    </w:p>
    <w:p w:rsidR="00B03A44" w:rsidP="00DC253E" w:rsidRDefault="00602D0E" w14:paraId="4C56DA4B" w14:textId="77777777">
      <w:pPr>
        <w:pStyle w:val="Heading2"/>
        <w:spacing w:before="0" w:line="360" w:lineRule="auto"/>
        <w:rPr>
          <w:rFonts w:cs="Arial"/>
          <w:szCs w:val="22"/>
          <w:lang w:val="en-GB"/>
        </w:rPr>
      </w:pPr>
      <w:bookmarkStart w:name="_Toc99639977" w:id="7"/>
      <w:r>
        <w:rPr>
          <w:rFonts w:cs="Arial"/>
          <w:szCs w:val="22"/>
          <w:lang w:val="en-GB"/>
        </w:rPr>
        <w:t>Pay</w:t>
      </w:r>
      <w:bookmarkEnd w:id="7"/>
    </w:p>
    <w:p w:rsidR="00B03A44" w:rsidP="11A8DB76" w:rsidRDefault="00602D0E" w14:paraId="3B015779" w14:textId="42F9500A">
      <w:pPr>
        <w:spacing w:after="0" w:afterAutospacing="1" w:line="360" w:lineRule="auto"/>
        <w:jc w:val="both"/>
        <w:rPr>
          <w:rFonts w:cs="Arial"/>
          <w:lang w:val="en-GB"/>
        </w:rPr>
      </w:pPr>
      <w:r>
        <w:rPr>
          <w:rFonts w:cs="Arial"/>
          <w:lang w:val="en-GB"/>
        </w:rPr>
        <w:tab/>
      </w:r>
      <w:r>
        <w:rPr>
          <w:rFonts w:cs="Arial"/>
          <w:lang w:val="en-GB"/>
        </w:rPr>
        <w:t>It is well-evident that an individual who is higher or getting higher pay in the workplace would be more motivated towards the organisational activities and allocated tasks. A person earning a higher salary feels motivated enough to give the full potential at work, and the particular reason behind the intrinsic motivation is to retain the position; a higher salary, when provided by the employer, makes the employees feel that they value in the organisation and their efforts are quite effective for the organisational performance (</w:t>
      </w:r>
      <w:r>
        <w:rPr>
          <w:rFonts w:cs="Arial"/>
        </w:rPr>
        <w:t>Barba-Sánchez and Atienza-Sahuquillo, 2017</w:t>
      </w:r>
      <w:r>
        <w:rPr>
          <w:rFonts w:cs="Arial"/>
          <w:lang w:val="en-GB"/>
        </w:rPr>
        <w:t xml:space="preserve">). The security-related feeling increases when the employer provides higher or adequate pay to the employees; it ultimate provides a sense of feeling among employees, which is related to the status of ranking. In support of this, the power of pay or money results in the motivation of staff </w:t>
      </w:r>
      <w:bookmarkStart w:name="_Hlk99651599" w:id="8"/>
      <w:bookmarkEnd w:id="5"/>
      <w:r>
        <w:rPr>
          <w:rFonts w:cs="Arial"/>
          <w:lang w:val="en-GB"/>
        </w:rPr>
        <w:t>as it is explained in the theory of Reinforcement; according to this theory, if pay in an organisation is contingent on performance, then it will encourage the employees in order to maintain a high level of effort. In addition to this theory, the behaviour that as a rewarding experience is likely to be repeated again, and the implication for payment is quite high employee performance is determined or followed by monetary rewards; it will make the employee performance in the future more efficient (</w:t>
      </w:r>
      <w:r>
        <w:rPr>
          <w:rFonts w:cs="Arial"/>
        </w:rPr>
        <w:t xml:space="preserve">Susanto </w:t>
      </w:r>
      <w:r w:rsidRPr="11A8DB76">
        <w:rPr>
          <w:rFonts w:cs="Arial"/>
          <w:i/>
          <w:iCs/>
        </w:rPr>
        <w:t>et al.</w:t>
      </w:r>
      <w:r>
        <w:rPr>
          <w:rFonts w:cs="Arial"/>
        </w:rPr>
        <w:t>, 2021</w:t>
      </w:r>
      <w:r>
        <w:rPr>
          <w:rFonts w:cs="Arial"/>
          <w:lang w:val="en-GB"/>
        </w:rPr>
        <w:t>).</w:t>
      </w:r>
    </w:p>
    <w:p w:rsidR="00B03A44" w:rsidP="00DC253E" w:rsidRDefault="00602D0E" w14:paraId="3D8589D5" w14:textId="77777777">
      <w:pPr>
        <w:spacing w:after="0" w:line="360" w:lineRule="auto"/>
        <w:jc w:val="both"/>
        <w:rPr>
          <w:rFonts w:cs="Arial"/>
          <w:lang w:val="en-GB"/>
        </w:rPr>
      </w:pPr>
      <w:r>
        <w:rPr>
          <w:rFonts w:cs="Arial"/>
          <w:lang w:val="en-GB"/>
        </w:rPr>
        <w:tab/>
      </w:r>
      <w:r>
        <w:rPr>
          <w:rFonts w:cs="Arial"/>
          <w:lang w:val="en-GB"/>
        </w:rPr>
        <w:t>In addition to this, the Expectancy theory also states that or predicts that employees working in an organisation will be motivated in conditions when they believe that job performance can be better by putting in the effort; further the better job performance will result in rewards given by the organisation, for instance, increase in pay or salary. The primary motivation behind employee productivity and performance is higher pay. Therefore, it is important for an organisation to focus on providing higher pay to the employees as it can result in more motivation for work (</w:t>
      </w:r>
      <w:r>
        <w:rPr>
          <w:rFonts w:cs="Arial"/>
        </w:rPr>
        <w:t>Barba-Sánchez and Atienza-Sahuquillo, 2017</w:t>
      </w:r>
      <w:r>
        <w:rPr>
          <w:rFonts w:cs="Arial"/>
          <w:lang w:val="en-GB"/>
        </w:rPr>
        <w:t>).</w:t>
      </w:r>
    </w:p>
    <w:p w:rsidR="00B03A44" w:rsidP="00DC253E" w:rsidRDefault="00602D0E" w14:paraId="47059828" w14:textId="77777777">
      <w:pPr>
        <w:pStyle w:val="Heading2"/>
        <w:spacing w:before="0" w:line="360" w:lineRule="auto"/>
        <w:jc w:val="both"/>
        <w:rPr>
          <w:rFonts w:cs="Arial"/>
          <w:szCs w:val="22"/>
          <w:lang w:val="en-GB"/>
        </w:rPr>
      </w:pPr>
      <w:bookmarkStart w:name="_Toc99639978" w:id="9"/>
      <w:r>
        <w:rPr>
          <w:rFonts w:cs="Arial"/>
          <w:szCs w:val="22"/>
          <w:lang w:val="en-GB"/>
        </w:rPr>
        <w:t>Recognition and Awards</w:t>
      </w:r>
      <w:bookmarkEnd w:id="9"/>
      <w:r>
        <w:rPr>
          <w:rFonts w:cs="Arial"/>
          <w:szCs w:val="22"/>
          <w:lang w:val="en-GB"/>
        </w:rPr>
        <w:t xml:space="preserve"> </w:t>
      </w:r>
    </w:p>
    <w:p w:rsidR="00B03A44" w:rsidP="11A8DB76" w:rsidRDefault="00602D0E" w14:paraId="3CAAFFF6" w14:textId="68A29DC6">
      <w:pPr>
        <w:spacing w:after="0" w:line="360" w:lineRule="auto"/>
        <w:jc w:val="both"/>
        <w:rPr>
          <w:rFonts w:cs="Arial"/>
          <w:lang w:val="en-GB"/>
        </w:rPr>
      </w:pPr>
      <w:r>
        <w:rPr>
          <w:rFonts w:cs="Arial"/>
          <w:lang w:val="en-GB"/>
        </w:rPr>
        <w:t>In order increase the satisfaction level among the staff members or employees, it is important for an organisation to provide them respect and dignity for their efforts exerted in the job role. In this case, recognition is a principal element within an organisation that motivates employees efficiently as it facilitates a sense of accomplishment, and it ensures that employees feel valued at the workplace (</w:t>
      </w:r>
      <w:r>
        <w:rPr>
          <w:rFonts w:cs="Arial"/>
        </w:rPr>
        <w:t>Asaari, Desa and Subramaniam, 2019</w:t>
      </w:r>
      <w:r>
        <w:rPr>
          <w:rFonts w:cs="Arial"/>
          <w:lang w:val="en-GB"/>
        </w:rPr>
        <w:t>). In addition to this, recognition of the staff members boosts the engagement level of employees at the workplace as they become more active and engaging in the given tasks. It is found that it not only boosts engagement, but it also enhances the level of creativity, productivity and loyalty towards the organisation, further increasing the retention rate of employees. In the context of awards, such elements in the organisation ultimately increase the motivation level of employees; providing awards is quite important as it is cost-effective (</w:t>
      </w:r>
      <w:r>
        <w:rPr>
          <w:rFonts w:cs="Arial"/>
        </w:rPr>
        <w:t>Gallus and Frey, 2016</w:t>
      </w:r>
      <w:r>
        <w:rPr>
          <w:rFonts w:cs="Arial"/>
          <w:lang w:val="en-GB"/>
        </w:rPr>
        <w:t>).</w:t>
      </w:r>
    </w:p>
    <w:p w:rsidR="00B03A44" w:rsidP="00DC253E" w:rsidRDefault="00602D0E" w14:paraId="072A5A82" w14:textId="76FA80CC">
      <w:pPr>
        <w:spacing w:after="0" w:line="360" w:lineRule="auto"/>
        <w:jc w:val="both"/>
        <w:rPr>
          <w:rFonts w:cs="Arial"/>
          <w:lang w:val="en-GB"/>
        </w:rPr>
      </w:pPr>
      <w:r>
        <w:rPr>
          <w:rFonts w:cs="Arial"/>
          <w:lang w:val="en-GB"/>
        </w:rPr>
        <w:tab/>
      </w:r>
      <w:r>
        <w:rPr>
          <w:rFonts w:cs="Arial"/>
          <w:lang w:val="en-GB"/>
        </w:rPr>
        <w:t>Award given to an employee is considered a win-win situation in which both the parties win, employees as well as the company; the actions of the organisation towards employees must be rewarding and positive in order to attain their high performance along with productivity level (</w:t>
      </w:r>
      <w:r>
        <w:rPr>
          <w:rFonts w:cs="Arial"/>
        </w:rPr>
        <w:t>Gallus and Frey, 2016</w:t>
      </w:r>
      <w:r>
        <w:rPr>
          <w:rFonts w:cs="Arial"/>
          <w:lang w:val="en-GB"/>
        </w:rPr>
        <w:t xml:space="preserve">). In support of this, Herzberg’s Motivator Hygiene theory states that job dissatisfaction and satisfaction are two different elements. In order to satisfy or meet the needs of employees, it is important to provide rewards, recognition, higher pay, and security for the job. Moreover, such benefits, when facilitated to the staff members, eventually increase their motivation to work. However, the absence of hygiene factors negatively impacts an organisation, such as quality management, effective policies, working conditions, the culture of the </w:t>
      </w:r>
      <w:bookmarkEnd w:id="8"/>
      <w:r>
        <w:rPr>
          <w:rFonts w:cs="Arial"/>
          <w:lang w:val="en-GB"/>
        </w:rPr>
        <w:t>organisation, job security and the interaction with the employees. The requirements of employees must be fulfilled by an organisation in an effective manner that can further contribute to the spike in motivation level (</w:t>
      </w:r>
      <w:r>
        <w:rPr>
          <w:rFonts w:cs="Arial"/>
        </w:rPr>
        <w:t>Chiat and Panatik, 2019</w:t>
      </w:r>
      <w:r>
        <w:rPr>
          <w:rFonts w:cs="Arial"/>
          <w:lang w:val="en-GB"/>
        </w:rPr>
        <w:t>).</w:t>
      </w:r>
    </w:p>
    <w:p w:rsidR="00B03A44" w:rsidP="00DC253E" w:rsidRDefault="00602D0E" w14:paraId="7EDEF468" w14:textId="77777777">
      <w:pPr>
        <w:pStyle w:val="Heading2"/>
        <w:spacing w:before="0" w:line="360" w:lineRule="auto"/>
        <w:rPr>
          <w:rFonts w:cs="Arial"/>
          <w:szCs w:val="22"/>
          <w:lang w:val="en-GB"/>
        </w:rPr>
      </w:pPr>
      <w:bookmarkStart w:name="_Toc99639979" w:id="10"/>
      <w:r>
        <w:rPr>
          <w:rFonts w:cs="Arial"/>
          <w:szCs w:val="22"/>
          <w:lang w:val="en-GB"/>
        </w:rPr>
        <w:t>Additional Holiday</w:t>
      </w:r>
      <w:bookmarkEnd w:id="10"/>
    </w:p>
    <w:p w:rsidR="00B03A44" w:rsidP="00DC253E" w:rsidRDefault="00602D0E" w14:paraId="4A53290D" w14:textId="2380BFC0">
      <w:pPr>
        <w:spacing w:after="0" w:line="360" w:lineRule="auto"/>
        <w:jc w:val="both"/>
        <w:rPr>
          <w:rFonts w:cs="Arial"/>
          <w:lang w:val="en-GB"/>
        </w:rPr>
      </w:pPr>
      <w:r>
        <w:rPr>
          <w:rFonts w:cs="Arial"/>
          <w:lang w:val="en-GB"/>
        </w:rPr>
        <w:tab/>
      </w:r>
      <w:r>
        <w:rPr>
          <w:rFonts w:cs="Arial"/>
          <w:lang w:val="en-GB"/>
        </w:rPr>
        <w:t>It is well-evident that when employees are being provided with pay leaves or casual leaves, their motivation level increases as they have time to overcome with work pressure and stress they had during the working days. Additional holidays when provided to employees, incline their loyalty towards an organisation. When employees are provided with additional holidays, the level of relationship between both parties is fostered, and the employees feel pampered. Thus, it is important for an organisation or the managers working in the organisation to manage the work effectively, which can eventually help in providing leaves to the employees (</w:t>
      </w:r>
      <w:r>
        <w:rPr>
          <w:rFonts w:cs="Arial"/>
        </w:rPr>
        <w:t>Jerzy and Elżbieta, 2017</w:t>
      </w:r>
      <w:r>
        <w:rPr>
          <w:rFonts w:cs="Arial"/>
          <w:lang w:val="en-GB"/>
        </w:rPr>
        <w:t xml:space="preserve">). Additional holidays have various advantages in an organisation as it reduces the absenteeism </w:t>
      </w:r>
      <w:r w:rsidR="005C35A1">
        <w:rPr>
          <w:rFonts w:cs="Arial"/>
          <w:lang w:val="en-GB"/>
        </w:rPr>
        <w:t xml:space="preserve">issue, </w:t>
      </w:r>
      <w:r>
        <w:rPr>
          <w:rFonts w:cs="Arial"/>
          <w:lang w:val="en-GB"/>
        </w:rPr>
        <w:t>and it also increases the transparency between the management and employees. It is found that additional leaves or free leaves can reduce the sudden leaves taken by employees as they will have casual leaves that can make them feel secure. Sudden leaves and the absence of a workforce can negatively impact the business and the overall performance of an organisation, but with the help of an additional leave strategy, sudden leaves can be declined (</w:t>
      </w:r>
      <w:r>
        <w:rPr>
          <w:rFonts w:cs="Arial"/>
        </w:rPr>
        <w:t>Brhane and Zewdie, 2018</w:t>
      </w:r>
      <w:r>
        <w:rPr>
          <w:rFonts w:cs="Arial"/>
          <w:lang w:val="en-GB"/>
        </w:rPr>
        <w:t xml:space="preserve">). </w:t>
      </w:r>
    </w:p>
    <w:p w:rsidR="00B03A44" w:rsidP="00DC253E" w:rsidRDefault="00602D0E" w14:paraId="735AA785" w14:textId="77777777">
      <w:pPr>
        <w:pStyle w:val="Heading2"/>
        <w:spacing w:before="0" w:line="360" w:lineRule="auto"/>
        <w:rPr>
          <w:rFonts w:cs="Arial"/>
          <w:szCs w:val="22"/>
          <w:lang w:val="en-GB"/>
        </w:rPr>
      </w:pPr>
      <w:bookmarkStart w:name="_Toc99639980" w:id="11"/>
      <w:r>
        <w:rPr>
          <w:rFonts w:cs="Arial"/>
          <w:szCs w:val="22"/>
          <w:lang w:val="en-GB"/>
        </w:rPr>
        <w:t>Good Working Conditions</w:t>
      </w:r>
      <w:bookmarkEnd w:id="11"/>
    </w:p>
    <w:p w:rsidR="00B03A44" w:rsidP="00DC253E" w:rsidRDefault="00602D0E" w14:paraId="77D98450" w14:textId="77777777">
      <w:pPr>
        <w:spacing w:after="0" w:line="360" w:lineRule="auto"/>
        <w:jc w:val="both"/>
        <w:rPr>
          <w:rFonts w:cs="Arial"/>
          <w:lang w:val="en-GB"/>
        </w:rPr>
      </w:pPr>
      <w:r>
        <w:rPr>
          <w:rFonts w:cs="Arial"/>
          <w:lang w:val="en-GB"/>
        </w:rPr>
        <w:tab/>
      </w:r>
      <w:r>
        <w:rPr>
          <w:rFonts w:cs="Arial"/>
          <w:lang w:val="en-GB"/>
        </w:rPr>
        <w:t>It is found that different methods such as clear expectations, attaining goals, setting goals, feedback, recognition and encouraging engagement positively contribute to the motivation of staff members. In relation to this, the work culture plays an important as employees, when provided effective working conditions perform to their full potential, and it also flourishes positivity in the working environment of an organisation; in this case, most leaders prefer to learn about different strategies and methods of employee motivation (</w:t>
      </w:r>
      <w:r>
        <w:rPr>
          <w:rFonts w:cs="Arial"/>
        </w:rPr>
        <w:t>Brhane and Zewdie, 2018</w:t>
      </w:r>
      <w:r>
        <w:rPr>
          <w:rFonts w:cs="Arial"/>
          <w:lang w:val="en-GB"/>
        </w:rPr>
        <w:t>). The growth of an organisation is highly dependent on the working conditions it provides to the employees, as better working conditions definitely increase their productivity and creativity level. The interest of staff members in work is boosted by an effective working environment as well as conditions. An example of good working conditions can be good physical conditions such as proper ventilation, adequate lighting in a workplace. Moreover, maintaining a good relationship with the superior, less stress or tension on the job, and the freedom to adopt the approach of working as well as providing flexibility contribute to good working conditions (</w:t>
      </w:r>
      <w:r>
        <w:rPr>
          <w:rFonts w:cs="Arial"/>
        </w:rPr>
        <w:t>Taheri, Miah and Kamaruzzaman, 2020</w:t>
      </w:r>
      <w:r>
        <w:rPr>
          <w:rFonts w:cs="Arial"/>
          <w:lang w:val="en-GB"/>
        </w:rPr>
        <w:t>).</w:t>
      </w:r>
    </w:p>
    <w:p w:rsidR="00B03A44" w:rsidP="00DC253E" w:rsidRDefault="00602D0E" w14:paraId="6EB5D996" w14:textId="77777777">
      <w:pPr>
        <w:spacing w:after="0" w:line="360" w:lineRule="auto"/>
        <w:jc w:val="both"/>
        <w:rPr>
          <w:rFonts w:cs="Arial"/>
          <w:lang w:val="en-GB"/>
        </w:rPr>
      </w:pPr>
      <w:r>
        <w:rPr>
          <w:rFonts w:cs="Arial"/>
          <w:lang w:val="en-GB"/>
        </w:rPr>
        <w:tab/>
      </w:r>
      <w:r>
        <w:rPr>
          <w:rFonts w:cs="Arial"/>
          <w:lang w:val="en-GB"/>
        </w:rPr>
        <w:t>Employees feel more motivated at the workplace where the employer provides them meals, welfare facilities and positivity in the workplace culture (</w:t>
      </w:r>
      <w:r>
        <w:rPr>
          <w:rFonts w:cs="Arial"/>
        </w:rPr>
        <w:t>Sabir, 2017</w:t>
      </w:r>
      <w:r>
        <w:rPr>
          <w:rFonts w:cs="Arial"/>
          <w:lang w:val="en-GB"/>
        </w:rPr>
        <w:t>).</w:t>
      </w:r>
    </w:p>
    <w:p w:rsidR="00B03A44" w:rsidP="00DC253E" w:rsidRDefault="00602D0E" w14:paraId="51693851" w14:textId="77777777">
      <w:pPr>
        <w:pStyle w:val="Heading1"/>
        <w:spacing w:before="0" w:line="360" w:lineRule="auto"/>
        <w:jc w:val="both"/>
        <w:rPr>
          <w:rFonts w:cs="Arial"/>
          <w:szCs w:val="22"/>
          <w:lang w:val="en-GB"/>
        </w:rPr>
      </w:pPr>
      <w:bookmarkStart w:name="_Toc99639981" w:id="12"/>
      <w:r>
        <w:rPr>
          <w:rFonts w:cs="Arial"/>
          <w:szCs w:val="22"/>
          <w:lang w:val="en-GB"/>
        </w:rPr>
        <w:t>Conclusion with a Recommendation</w:t>
      </w:r>
      <w:bookmarkEnd w:id="12"/>
    </w:p>
    <w:p w:rsidR="00B03A44" w:rsidP="00DC253E" w:rsidRDefault="00602D0E" w14:paraId="4CA259C3" w14:textId="77777777">
      <w:pPr>
        <w:spacing w:after="0" w:line="360" w:lineRule="auto"/>
        <w:jc w:val="both"/>
        <w:rPr>
          <w:rFonts w:cs="Arial"/>
          <w:lang w:val="en-GB"/>
        </w:rPr>
      </w:pPr>
      <w:r>
        <w:rPr>
          <w:rFonts w:cs="Arial"/>
          <w:lang w:val="en-GB"/>
        </w:rPr>
        <w:tab/>
      </w:r>
      <w:r>
        <w:rPr>
          <w:rFonts w:cs="Arial"/>
          <w:lang w:val="en-GB"/>
        </w:rPr>
        <w:t>It has been concluded that motivation among staff members is quite important for an organisation as it allows the management to meet the objectives of an organisation and its goals. In addition to this, without the motivation of employees, an organisation can be in a chaotic situation as less motivated employees do not work to their full potential, which further results in decreasing overall productivity or performance in the business. In the business world, where competition is rapidly increasing in every industry, it becomes vital for an organisation to stay competitive and be productive to meet the demands of consumers, and it is possible via proper motivation facilitated to the staff members.</w:t>
      </w:r>
    </w:p>
    <w:p w:rsidR="00B03A44" w:rsidP="00DC253E" w:rsidRDefault="00602D0E" w14:paraId="0B5A5B9E" w14:textId="03B15258">
      <w:pPr>
        <w:spacing w:after="0" w:line="360" w:lineRule="auto"/>
        <w:jc w:val="both"/>
        <w:rPr>
          <w:rFonts w:cs="Arial"/>
          <w:lang w:val="en-GB"/>
        </w:rPr>
      </w:pPr>
      <w:r>
        <w:rPr>
          <w:rFonts w:cs="Arial"/>
          <w:lang w:val="en-GB"/>
        </w:rPr>
        <w:tab/>
      </w:r>
      <w:r>
        <w:rPr>
          <w:rFonts w:cs="Arial"/>
          <w:lang w:val="en-GB"/>
        </w:rPr>
        <w:t xml:space="preserve">It can be recommended that by using a reward system and incentive system, an organisation can gain an advantage as both strategies increase the motivation level among employees. In addition to this, providing rewards, recognition, and higher pay to the employees collaboratively meet their </w:t>
      </w:r>
      <w:r w:rsidR="005C35A1">
        <w:rPr>
          <w:rFonts w:cs="Arial"/>
          <w:lang w:val="en-GB"/>
        </w:rPr>
        <w:t>all-basic</w:t>
      </w:r>
      <w:r>
        <w:rPr>
          <w:rFonts w:cs="Arial"/>
          <w:lang w:val="en-GB"/>
        </w:rPr>
        <w:t xml:space="preserve"> needs that increase their motivation level as well as performance level within the job task. Consistent motivation for employees can reduce the staff turnover rate and foster retention of experienced, skilled, and proficient employees (</w:t>
      </w:r>
      <w:r>
        <w:rPr>
          <w:rFonts w:cs="Arial"/>
        </w:rPr>
        <w:t>Sabir, 2017</w:t>
      </w:r>
      <w:r>
        <w:rPr>
          <w:rFonts w:cs="Arial"/>
          <w:lang w:val="en-GB"/>
        </w:rPr>
        <w:t>).</w:t>
      </w:r>
    </w:p>
    <w:p w:rsidR="00B03A44" w:rsidP="00DC253E" w:rsidRDefault="00602D0E" w14:paraId="247984B5" w14:textId="77777777">
      <w:pPr>
        <w:spacing w:after="0" w:line="360" w:lineRule="auto"/>
        <w:jc w:val="both"/>
        <w:rPr>
          <w:rFonts w:cs="Arial"/>
          <w:lang w:val="en-GB"/>
        </w:rPr>
      </w:pPr>
      <w:r>
        <w:rPr>
          <w:rFonts w:cs="Arial"/>
          <w:lang w:val="en-GB"/>
        </w:rPr>
        <w:tab/>
      </w:r>
    </w:p>
    <w:p w:rsidR="00B03A44" w:rsidP="00DC253E" w:rsidRDefault="00B03A44" w14:paraId="64E4D218" w14:textId="77777777">
      <w:pPr>
        <w:spacing w:after="0" w:line="360" w:lineRule="auto"/>
        <w:jc w:val="both"/>
        <w:rPr>
          <w:rFonts w:cs="Arial"/>
          <w:lang w:val="en-GB"/>
        </w:rPr>
      </w:pPr>
    </w:p>
    <w:p w:rsidR="00B03A44" w:rsidP="00DC253E" w:rsidRDefault="00B03A44" w14:paraId="395CC15B" w14:textId="77777777">
      <w:pPr>
        <w:spacing w:after="0" w:line="360" w:lineRule="auto"/>
        <w:jc w:val="both"/>
        <w:rPr>
          <w:rFonts w:cs="Arial"/>
          <w:lang w:val="en-GB"/>
        </w:rPr>
      </w:pPr>
    </w:p>
    <w:p w:rsidR="00B03A44" w:rsidP="00DC253E" w:rsidRDefault="00B03A44" w14:paraId="36728358" w14:textId="77777777">
      <w:pPr>
        <w:spacing w:after="0" w:line="360" w:lineRule="auto"/>
        <w:jc w:val="both"/>
        <w:rPr>
          <w:rFonts w:cs="Arial"/>
          <w:lang w:val="en-GB"/>
        </w:rPr>
      </w:pPr>
    </w:p>
    <w:p w:rsidR="00B03A44" w:rsidP="00DC253E" w:rsidRDefault="00B03A44" w14:paraId="6225A527" w14:textId="77777777">
      <w:pPr>
        <w:spacing w:after="0" w:line="360" w:lineRule="auto"/>
        <w:jc w:val="both"/>
        <w:rPr>
          <w:rFonts w:cs="Arial"/>
          <w:lang w:val="en-GB"/>
        </w:rPr>
      </w:pPr>
    </w:p>
    <w:p w:rsidR="00B03A44" w:rsidP="00DC253E" w:rsidRDefault="00B03A44" w14:paraId="593DAF5E"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2E7DA010"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24724368"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4E90AC18"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1F270138"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3666756B" w14:textId="77777777">
      <w:pPr>
        <w:pStyle w:val="NormalWeb"/>
        <w:spacing w:before="0" w:beforeAutospacing="0" w:after="0" w:afterAutospacing="0" w:line="360" w:lineRule="auto"/>
        <w:ind w:left="720"/>
        <w:jc w:val="both"/>
        <w:rPr>
          <w:rFonts w:cs="Arial"/>
          <w:szCs w:val="22"/>
          <w:lang w:val="en-GB"/>
        </w:rPr>
      </w:pPr>
    </w:p>
    <w:p w:rsidR="00B03A44" w:rsidP="00DC253E" w:rsidRDefault="00B03A44" w14:paraId="13B36CEE" w14:textId="77777777">
      <w:pPr>
        <w:pStyle w:val="NormalWeb"/>
        <w:spacing w:before="0" w:beforeAutospacing="0" w:after="0" w:afterAutospacing="0" w:line="360" w:lineRule="auto"/>
        <w:rPr>
          <w:rFonts w:cs="Arial"/>
          <w:szCs w:val="22"/>
          <w:lang w:val="en-GB"/>
        </w:rPr>
      </w:pPr>
    </w:p>
    <w:p w:rsidR="00B03A44" w:rsidP="00DC253E" w:rsidRDefault="00602D0E" w14:paraId="65669EE1" w14:textId="77777777">
      <w:pPr>
        <w:spacing w:after="0" w:line="360" w:lineRule="auto"/>
        <w:rPr>
          <w:rFonts w:cs="Arial" w:eastAsiaTheme="majorEastAsia"/>
          <w:b/>
          <w:bCs/>
          <w:lang w:val="en-GB"/>
        </w:rPr>
      </w:pPr>
      <w:bookmarkStart w:name="_Toc99357910" w:id="13"/>
      <w:r>
        <w:rPr>
          <w:rFonts w:cs="Arial"/>
          <w:lang w:val="en-GB"/>
        </w:rPr>
        <w:br w:type="page"/>
      </w:r>
    </w:p>
    <w:p w:rsidR="00B03A44" w:rsidP="00DC253E" w:rsidRDefault="00602D0E" w14:paraId="2CEA1553" w14:textId="77777777">
      <w:pPr>
        <w:pStyle w:val="Heading1"/>
        <w:spacing w:before="0" w:line="360" w:lineRule="auto"/>
        <w:rPr>
          <w:rFonts w:cs="Arial"/>
          <w:color w:val="auto"/>
          <w:szCs w:val="22"/>
          <w:lang w:val="en-GB"/>
        </w:rPr>
      </w:pPr>
      <w:bookmarkStart w:name="_Toc99639982" w:id="14"/>
      <w:r>
        <w:rPr>
          <w:rFonts w:cs="Arial"/>
          <w:color w:val="auto"/>
          <w:szCs w:val="22"/>
          <w:lang w:val="en-GB"/>
        </w:rPr>
        <w:t>References</w:t>
      </w:r>
      <w:bookmarkEnd w:id="13"/>
      <w:bookmarkEnd w:id="14"/>
      <w:r>
        <w:rPr>
          <w:rFonts w:cs="Arial"/>
          <w:szCs w:val="22"/>
          <w:lang w:val="en-GB"/>
        </w:rPr>
        <w:t xml:space="preserve">  </w:t>
      </w:r>
    </w:p>
    <w:p w:rsidR="00B03A44" w:rsidP="00DC253E" w:rsidRDefault="00602D0E" w14:paraId="2B40E719" w14:textId="77777777">
      <w:pPr>
        <w:spacing w:after="0" w:line="360" w:lineRule="auto"/>
        <w:ind w:left="540" w:hanging="540"/>
        <w:rPr>
          <w:rFonts w:cs="Arial"/>
        </w:rPr>
      </w:pPr>
      <w:r>
        <w:rPr>
          <w:rFonts w:cs="Arial"/>
        </w:rPr>
        <w:t>Asaari, M.H.A.H., Desa, N.M. and Subramaniam, L. 2019. Influence of salary, promotion, and recognition toward work motivation among government trade agency employees. </w:t>
      </w:r>
      <w:r>
        <w:rPr>
          <w:rFonts w:cs="Arial"/>
          <w:i/>
          <w:iCs/>
        </w:rPr>
        <w:t>International Journal of Business and Management</w:t>
      </w:r>
      <w:r>
        <w:rPr>
          <w:rFonts w:cs="Arial"/>
        </w:rPr>
        <w:t xml:space="preserve"> </w:t>
      </w:r>
      <w:r>
        <w:rPr>
          <w:rFonts w:cs="Arial"/>
          <w:iCs/>
        </w:rPr>
        <w:t>14</w:t>
      </w:r>
      <w:r>
        <w:rPr>
          <w:rFonts w:cs="Arial"/>
        </w:rPr>
        <w:t>(4), pp. 56-66.</w:t>
      </w:r>
    </w:p>
    <w:p w:rsidR="00B03A44" w:rsidP="00DC253E" w:rsidRDefault="00602D0E" w14:paraId="73EE6AAB" w14:textId="77777777">
      <w:pPr>
        <w:spacing w:after="0" w:line="360" w:lineRule="auto"/>
        <w:ind w:left="540" w:hanging="540"/>
        <w:rPr>
          <w:rFonts w:cs="Arial"/>
        </w:rPr>
      </w:pPr>
      <w:r>
        <w:rPr>
          <w:rFonts w:cs="Arial"/>
        </w:rPr>
        <w:t>Barba-Sánchez, V. and Atienza-Sahuquillo, C. 2017. Entrepreneurial motivation and self-employment: evidence from expectancy theory. </w:t>
      </w:r>
      <w:r>
        <w:rPr>
          <w:rFonts w:cs="Arial"/>
          <w:i/>
          <w:iCs/>
        </w:rPr>
        <w:t>International Entrepreneurship and Management Journal</w:t>
      </w:r>
      <w:r>
        <w:rPr>
          <w:rFonts w:cs="Arial"/>
        </w:rPr>
        <w:t xml:space="preserve"> </w:t>
      </w:r>
      <w:r>
        <w:rPr>
          <w:rFonts w:cs="Arial"/>
          <w:iCs/>
        </w:rPr>
        <w:t>13</w:t>
      </w:r>
      <w:r>
        <w:rPr>
          <w:rFonts w:cs="Arial"/>
        </w:rPr>
        <w:t>(4), pp. 3-10.</w:t>
      </w:r>
    </w:p>
    <w:p w:rsidR="00B03A44" w:rsidP="00DC253E" w:rsidRDefault="00602D0E" w14:paraId="1C7F11FE" w14:textId="77777777">
      <w:pPr>
        <w:spacing w:after="0" w:line="360" w:lineRule="auto"/>
        <w:ind w:left="540" w:hanging="540"/>
        <w:rPr>
          <w:rFonts w:cs="Arial"/>
        </w:rPr>
      </w:pPr>
      <w:r>
        <w:rPr>
          <w:rFonts w:cs="Arial"/>
        </w:rPr>
        <w:t xml:space="preserve">Bishop, J. 2016. An analysis of the implications of Maslow's Hierarchy of Needs for networked learning design and delivery. </w:t>
      </w:r>
      <w:r>
        <w:rPr>
          <w:rFonts w:cs="Arial"/>
          <w:i/>
        </w:rPr>
        <w:t>In</w:t>
      </w:r>
      <w:r>
        <w:rPr>
          <w:rFonts w:cs="Arial"/>
        </w:rPr>
        <w:t> </w:t>
      </w:r>
      <w:r>
        <w:rPr>
          <w:rFonts w:cs="Arial"/>
          <w:i/>
          <w:iCs/>
        </w:rPr>
        <w:t>Proceedings of the International Conference on Information and Knowledge Engineering (IKE)</w:t>
      </w:r>
      <w:r>
        <w:rPr>
          <w:rFonts w:cs="Arial"/>
        </w:rPr>
        <w:t xml:space="preserve">, pp. 20-60. </w:t>
      </w:r>
    </w:p>
    <w:p w:rsidR="00B03A44" w:rsidP="00DC253E" w:rsidRDefault="00602D0E" w14:paraId="51E1F817" w14:textId="77777777">
      <w:pPr>
        <w:spacing w:after="0" w:line="360" w:lineRule="auto"/>
        <w:ind w:left="540" w:hanging="540"/>
        <w:rPr>
          <w:rFonts w:cs="Arial"/>
        </w:rPr>
      </w:pPr>
      <w:r>
        <w:rPr>
          <w:rFonts w:cs="Arial"/>
        </w:rPr>
        <w:t xml:space="preserve">Brhane, H. and Zewdie, S. 2018. A literature review on the effects of employee relation on improving employee performance. </w:t>
      </w:r>
      <w:r>
        <w:rPr>
          <w:rFonts w:cs="Arial"/>
          <w:i/>
        </w:rPr>
        <w:t>Academia</w:t>
      </w:r>
      <w:r>
        <w:rPr>
          <w:rFonts w:cs="Arial"/>
        </w:rPr>
        <w:t>, pp. 30-60.</w:t>
      </w:r>
    </w:p>
    <w:p w:rsidR="00B03A44" w:rsidP="00DC253E" w:rsidRDefault="00602D0E" w14:paraId="64F77ABF" w14:textId="77777777">
      <w:pPr>
        <w:spacing w:after="0" w:line="360" w:lineRule="auto"/>
        <w:ind w:left="540" w:hanging="540"/>
        <w:rPr>
          <w:rFonts w:cs="Arial"/>
        </w:rPr>
      </w:pPr>
      <w:r>
        <w:rPr>
          <w:rFonts w:cs="Arial"/>
        </w:rPr>
        <w:t>Chiat, L.C. and Panatik, S.A. 2019. Perceptions of employee turnover intention by Herzberg’s motivation-hygiene theory: A systematic literature review. </w:t>
      </w:r>
      <w:r>
        <w:rPr>
          <w:rFonts w:cs="Arial"/>
          <w:i/>
          <w:iCs/>
        </w:rPr>
        <w:t>Journal of Research in Psychology</w:t>
      </w:r>
      <w:r>
        <w:rPr>
          <w:rFonts w:cs="Arial"/>
        </w:rPr>
        <w:t xml:space="preserve"> </w:t>
      </w:r>
      <w:r>
        <w:rPr>
          <w:rFonts w:cs="Arial"/>
          <w:iCs/>
        </w:rPr>
        <w:t>1</w:t>
      </w:r>
      <w:r>
        <w:rPr>
          <w:rFonts w:cs="Arial"/>
        </w:rPr>
        <w:t>(2), pp. 10-16.</w:t>
      </w:r>
    </w:p>
    <w:p w:rsidR="00B03A44" w:rsidP="00DC253E" w:rsidRDefault="00602D0E" w14:paraId="052CDCEA" w14:textId="77777777">
      <w:pPr>
        <w:spacing w:after="0" w:line="360" w:lineRule="auto"/>
        <w:ind w:left="540" w:hanging="540"/>
        <w:rPr>
          <w:rFonts w:cs="Arial"/>
        </w:rPr>
      </w:pPr>
      <w:r>
        <w:rPr>
          <w:rFonts w:cs="Arial"/>
        </w:rPr>
        <w:t>Gallus, J. and Frey, B.S. 2016. Awards: A strategic management perspective. </w:t>
      </w:r>
      <w:r>
        <w:rPr>
          <w:rFonts w:cs="Arial"/>
          <w:i/>
          <w:iCs/>
        </w:rPr>
        <w:t>Strategic Management Journal</w:t>
      </w:r>
      <w:r>
        <w:rPr>
          <w:rFonts w:cs="Arial"/>
        </w:rPr>
        <w:t xml:space="preserve"> </w:t>
      </w:r>
      <w:r>
        <w:rPr>
          <w:rFonts w:cs="Arial"/>
          <w:iCs/>
        </w:rPr>
        <w:t>37</w:t>
      </w:r>
      <w:r>
        <w:rPr>
          <w:rFonts w:cs="Arial"/>
        </w:rPr>
        <w:t>(8), pp. 16-74.</w:t>
      </w:r>
    </w:p>
    <w:p w:rsidR="00B03A44" w:rsidP="00DC253E" w:rsidRDefault="00602D0E" w14:paraId="2523A339" w14:textId="77777777">
      <w:pPr>
        <w:spacing w:after="0" w:line="360" w:lineRule="auto"/>
        <w:ind w:left="540" w:hanging="540"/>
        <w:rPr>
          <w:rFonts w:cs="Arial"/>
        </w:rPr>
      </w:pPr>
      <w:r>
        <w:rPr>
          <w:rFonts w:cs="Arial"/>
        </w:rPr>
        <w:t>Jerzy, K. and Elżbieta, Ż. 2017. Satisfaction of Polish bank employees with incentive systems: an empirical approach. </w:t>
      </w:r>
      <w:r>
        <w:rPr>
          <w:rFonts w:cs="Arial"/>
          <w:i/>
          <w:iCs/>
        </w:rPr>
        <w:t>Baltic Region</w:t>
      </w:r>
      <w:r>
        <w:rPr>
          <w:rFonts w:cs="Arial"/>
        </w:rPr>
        <w:t xml:space="preserve"> </w:t>
      </w:r>
      <w:r>
        <w:rPr>
          <w:rFonts w:cs="Arial"/>
          <w:iCs/>
        </w:rPr>
        <w:t>9</w:t>
      </w:r>
      <w:r>
        <w:rPr>
          <w:rFonts w:cs="Arial"/>
        </w:rPr>
        <w:t>(3), pp. 61-77.</w:t>
      </w:r>
    </w:p>
    <w:p w:rsidR="00B03A44" w:rsidP="00DC253E" w:rsidRDefault="00602D0E" w14:paraId="63398D9C" w14:textId="77777777">
      <w:pPr>
        <w:spacing w:after="0" w:line="360" w:lineRule="auto"/>
        <w:ind w:left="540" w:hanging="540"/>
        <w:rPr>
          <w:rFonts w:cs="Arial"/>
        </w:rPr>
      </w:pPr>
      <w:r>
        <w:rPr>
          <w:rFonts w:cs="Arial"/>
        </w:rPr>
        <w:t xml:space="preserve">Morris, B. 2018. </w:t>
      </w:r>
      <w:r>
        <w:rPr>
          <w:rFonts w:cs="Arial"/>
          <w:i/>
        </w:rPr>
        <w:t>Motivation of staff</w:t>
      </w:r>
      <w:r>
        <w:rPr>
          <w:rFonts w:cs="Arial"/>
        </w:rPr>
        <w:t>. New York: Routledge.</w:t>
      </w:r>
    </w:p>
    <w:p w:rsidR="00B03A44" w:rsidP="00DC253E" w:rsidRDefault="00602D0E" w14:paraId="31FA7396" w14:textId="77777777">
      <w:pPr>
        <w:spacing w:after="0" w:line="360" w:lineRule="auto"/>
        <w:ind w:left="540" w:hanging="540"/>
        <w:rPr>
          <w:rFonts w:cs="Arial"/>
        </w:rPr>
      </w:pPr>
      <w:r>
        <w:rPr>
          <w:rFonts w:cs="Arial"/>
        </w:rPr>
        <w:t>Sabir, A. 2017. Motivation: Outstanding way to promote productivity in employees. </w:t>
      </w:r>
      <w:r>
        <w:rPr>
          <w:rFonts w:cs="Arial"/>
          <w:i/>
          <w:iCs/>
        </w:rPr>
        <w:t>American Journal of Management Science and Engineering</w:t>
      </w:r>
      <w:r>
        <w:rPr>
          <w:rFonts w:cs="Arial"/>
        </w:rPr>
        <w:t xml:space="preserve"> </w:t>
      </w:r>
      <w:r>
        <w:rPr>
          <w:rFonts w:cs="Arial"/>
          <w:iCs/>
        </w:rPr>
        <w:t>2</w:t>
      </w:r>
      <w:r>
        <w:rPr>
          <w:rFonts w:cs="Arial"/>
        </w:rPr>
        <w:t>(3), pp. 35-60.</w:t>
      </w:r>
    </w:p>
    <w:p w:rsidR="00B03A44" w:rsidP="00DC253E" w:rsidRDefault="00602D0E" w14:paraId="70311A21" w14:textId="77777777">
      <w:pPr>
        <w:spacing w:after="0" w:line="360" w:lineRule="auto"/>
        <w:ind w:left="540" w:hanging="540"/>
        <w:rPr>
          <w:rFonts w:cs="Arial"/>
        </w:rPr>
      </w:pPr>
      <w:r>
        <w:rPr>
          <w:rFonts w:cs="Arial"/>
        </w:rPr>
        <w:t xml:space="preserve">Stewart, C. 2021. Aspects of health and well-being being promoted by organizations in the UK in 2020. [Online]. Available at: </w:t>
      </w:r>
      <w:hyperlink w:history="1" r:id="rId10">
        <w:r>
          <w:rPr>
            <w:rStyle w:val="Hyperlink"/>
            <w:rFonts w:cs="Arial"/>
          </w:rPr>
          <w:t>https://www.statista.com/statistics/1133733/initiatives-for-employee-well-being-in-the-uk/</w:t>
        </w:r>
      </w:hyperlink>
      <w:r>
        <w:rPr>
          <w:rFonts w:cs="Arial"/>
        </w:rPr>
        <w:t xml:space="preserve"> [Accessed on: 30 March 2022].</w:t>
      </w:r>
    </w:p>
    <w:p w:rsidR="00B03A44" w:rsidP="00DC253E" w:rsidRDefault="00602D0E" w14:paraId="26C45F9F" w14:textId="77777777">
      <w:pPr>
        <w:spacing w:after="0" w:line="360" w:lineRule="auto"/>
        <w:ind w:left="540" w:hanging="540"/>
        <w:rPr>
          <w:rFonts w:cs="Arial"/>
        </w:rPr>
      </w:pPr>
      <w:r>
        <w:rPr>
          <w:rFonts w:cs="Arial"/>
        </w:rPr>
        <w:t>Susanto, S., Lim, B., Linda, T., Tarigan, S.A. and Wijaya, E. 2021. ANTECEDENTS EMPLOYEE PERFORMANCE: A PERSPECTIVE REINFORCEMENT THEORY. </w:t>
      </w:r>
      <w:r>
        <w:rPr>
          <w:rFonts w:cs="Arial"/>
          <w:i/>
          <w:iCs/>
        </w:rPr>
        <w:t>Journal of Industrial Engineering &amp; Management Research</w:t>
      </w:r>
      <w:r>
        <w:rPr>
          <w:rFonts w:cs="Arial"/>
        </w:rPr>
        <w:t xml:space="preserve"> </w:t>
      </w:r>
      <w:r>
        <w:rPr>
          <w:rFonts w:cs="Arial"/>
          <w:iCs/>
        </w:rPr>
        <w:t>2</w:t>
      </w:r>
      <w:r>
        <w:rPr>
          <w:rFonts w:cs="Arial"/>
        </w:rPr>
        <w:t>(4), pp. 1-10.</w:t>
      </w:r>
    </w:p>
    <w:p w:rsidR="00B03A44" w:rsidP="00DC253E" w:rsidRDefault="00602D0E" w14:paraId="56952583" w14:textId="77777777">
      <w:pPr>
        <w:spacing w:after="0" w:line="360" w:lineRule="auto"/>
        <w:ind w:left="540" w:hanging="540"/>
        <w:rPr>
          <w:rFonts w:cs="Arial"/>
        </w:rPr>
      </w:pPr>
      <w:r>
        <w:rPr>
          <w:rFonts w:cs="Arial"/>
        </w:rPr>
        <w:t>Taheri, R.H., Miah, M.S. and Kamaruzzaman, M. 2020. Impact of working environment on job satisfaction. </w:t>
      </w:r>
      <w:r>
        <w:rPr>
          <w:rFonts w:cs="Arial"/>
          <w:i/>
          <w:iCs/>
        </w:rPr>
        <w:t>European Journal of Business and Management Research</w:t>
      </w:r>
      <w:r>
        <w:rPr>
          <w:rFonts w:cs="Arial"/>
        </w:rPr>
        <w:t xml:space="preserve"> </w:t>
      </w:r>
      <w:r>
        <w:rPr>
          <w:rFonts w:cs="Arial"/>
          <w:iCs/>
        </w:rPr>
        <w:t>5</w:t>
      </w:r>
      <w:r>
        <w:rPr>
          <w:rFonts w:cs="Arial"/>
        </w:rPr>
        <w:t>(6), pp. 10-30.</w:t>
      </w:r>
    </w:p>
    <w:p w:rsidR="00B03A44" w:rsidP="11A8DB76" w:rsidRDefault="00B03A44" w14:paraId="32CCE8C2" w14:textId="77777777">
      <w:pPr>
        <w:spacing w:after="0" w:line="360" w:lineRule="auto"/>
        <w:rPr>
          <w:rFonts w:cs="Arial"/>
        </w:rPr>
      </w:pPr>
    </w:p>
    <w:p w:rsidR="00B03A44" w:rsidP="00DC253E" w:rsidRDefault="00B03A44" w14:paraId="7A0A2FF7" w14:textId="77777777">
      <w:pPr>
        <w:spacing w:after="0" w:line="360" w:lineRule="auto"/>
        <w:ind w:left="540" w:hanging="540"/>
        <w:rPr>
          <w:rFonts w:cs="Arial"/>
          <w:lang w:val="en-GB"/>
        </w:rPr>
      </w:pPr>
    </w:p>
    <w:sectPr w:rsidR="00B03A44" w:rsidSect="00B03A44">
      <w:footerReference w:type="default" r:id="rId11"/>
      <w:pgSz w:w="11907" w:h="16839"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02DA" w:rsidRDefault="003702DA" w14:paraId="55A2C164" w14:textId="77777777">
      <w:pPr>
        <w:spacing w:line="240" w:lineRule="auto"/>
      </w:pPr>
      <w:r>
        <w:separator/>
      </w:r>
    </w:p>
  </w:endnote>
  <w:endnote w:type="continuationSeparator" w:id="0">
    <w:p w:rsidR="003702DA" w:rsidRDefault="003702DA" w14:paraId="7D036A37" w14:textId="77777777">
      <w:pPr>
        <w:spacing w:line="240" w:lineRule="auto"/>
      </w:pPr>
      <w:r>
        <w:continuationSeparator/>
      </w:r>
    </w:p>
  </w:endnote>
  <w:endnote w:type="continuationNotice" w:id="1">
    <w:p w:rsidR="001B356E" w:rsidRDefault="001B356E" w14:paraId="45BA66D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9649391"/>
    </w:sdtPr>
    <w:sdtContent>
      <w:p w:rsidR="00B03A44" w:rsidRDefault="00B03A44" w14:paraId="34AD64CF" w14:textId="77777777">
        <w:pPr>
          <w:pStyle w:val="Footer"/>
          <w:jc w:val="right"/>
        </w:pPr>
        <w:r>
          <w:fldChar w:fldCharType="begin"/>
        </w:r>
        <w:r w:rsidR="00602D0E">
          <w:instrText xml:space="preserve"> PAGE   \* MERGEFORMAT </w:instrText>
        </w:r>
        <w:r>
          <w:fldChar w:fldCharType="separate"/>
        </w:r>
        <w:r w:rsidR="00E0485E">
          <w:rPr>
            <w:noProof/>
          </w:rPr>
          <w:t>1</w:t>
        </w:r>
        <w:r>
          <w:fldChar w:fldCharType="end"/>
        </w:r>
      </w:p>
    </w:sdtContent>
  </w:sdt>
  <w:p w:rsidR="00B03A44" w:rsidRDefault="00B03A44" w14:paraId="7B0125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02DA" w:rsidRDefault="003702DA" w14:paraId="106F5124" w14:textId="77777777">
      <w:pPr>
        <w:spacing w:after="0"/>
      </w:pPr>
      <w:r>
        <w:separator/>
      </w:r>
    </w:p>
  </w:footnote>
  <w:footnote w:type="continuationSeparator" w:id="0">
    <w:p w:rsidR="003702DA" w:rsidRDefault="003702DA" w14:paraId="26391899" w14:textId="77777777">
      <w:pPr>
        <w:spacing w:after="0"/>
      </w:pPr>
      <w:r>
        <w:continuationSeparator/>
      </w:r>
    </w:p>
  </w:footnote>
  <w:footnote w:type="continuationNotice" w:id="1">
    <w:p w:rsidR="001B356E" w:rsidRDefault="001B356E" w14:paraId="44428585"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WnGqB6I8ZXRpXt" id="HP4OCf4v"/>
    <int:WordHash hashCode="vhvKdBSSaqB2lL" id="mvprbtUp"/>
    <int:WordHash hashCode="SyDlj8g609TV2I" id="ckGs4PhR"/>
    <int:WordHash hashCode="e0dMsLOcF3PXGS" id="Kc8R9ZfG"/>
    <int:WordHash hashCode="hGlitWACU5cmVx" id="66bY4vpr"/>
    <int:WordHash hashCode="aZmP/EeYIInho2" id="n3gc0Wyr"/>
    <int:WordHash hashCode="jpxE3fB1tdCXQ4" id="17bg1lM7"/>
    <int:WordHash hashCode="yzlcffR8h38bBG" id="VYY6m81U"/>
    <int:WordHash hashCode="ZniAurPsBqvMOE" id="zZ5mPK2z"/>
    <int:WordHash hashCode="lVsVez5/JrMrfs" id="2zSlXqki"/>
    <int:WordHash hashCode="3KKjJeR/dxf+gy" id="gZx99UYg"/>
    <int:WordHash hashCode="OiJLy+SM9g81iO" id="siGMXh1y"/>
    <int:WordHash hashCode="7IxNFUUQBwrjUF" id="2O5C1wqd"/>
    <int:WordHash hashCode="tPT5mrAeBNBvMr" id="hSIHV3dq"/>
    <int:ParagraphRange paragraphId="989943673" textId="1123635210" start="1037" length="11" invalidationStart="1037" invalidationLength="11" id="pmwh8Fyq"/>
    <int:ParagraphRange paragraphId="989943673" textId="1123635210" start="1171" length="14" invalidationStart="1171" invalidationLength="14" id="l8pFf4Ho"/>
    <int:ParagraphRange paragraphId="983417485" textId="2126715471" start="1025" length="11" invalidationStart="1025" invalidationLength="11" id="MCa2okGI"/>
    <int:ParagraphRange paragraphId="1362978765" textId="1815672936" start="240" length="11" invalidationStart="240" invalidationLength="11" id="7HgLqQyu"/>
    <int:WordHash hashCode="dmn/WINzi05pRR" id="HiP10YUG"/>
  </int:Manifest>
  <int:Observations>
    <int:Content id="HP4OCf4v">
      <int:Rejection type="LegacyProofing"/>
    </int:Content>
    <int:Content id="mvprbtUp">
      <int:Rejection type="LegacyProofing"/>
    </int:Content>
    <int:Content id="ckGs4PhR">
      <int:Rejection type="AugLoop_Text_Critique"/>
    </int:Content>
    <int:Content id="Kc8R9ZfG">
      <int:Rejection type="AugLoop_Text_Critique"/>
    </int:Content>
    <int:Content id="66bY4vpr">
      <int:Rejection type="AugLoop_Text_Critique"/>
    </int:Content>
    <int:Content id="n3gc0Wyr">
      <int:Rejection type="AugLoop_Text_Critique"/>
    </int:Content>
    <int:Content id="17bg1lM7">
      <int:Rejection type="AugLoop_Text_Critique"/>
    </int:Content>
    <int:Content id="VYY6m81U">
      <int:Rejection type="AugLoop_Text_Critique"/>
    </int:Content>
    <int:Content id="zZ5mPK2z">
      <int:Rejection type="AugLoop_Text_Critique"/>
    </int:Content>
    <int:Content id="2zSlXqki">
      <int:Rejection type="AugLoop_Text_Critique"/>
    </int:Content>
    <int:Content id="gZx99UYg">
      <int:Rejection type="AugLoop_Text_Critique"/>
    </int:Content>
    <int:Content id="siGMXh1y">
      <int:Rejection type="LegacyProofing"/>
    </int:Content>
    <int:Content id="2O5C1wqd">
      <int:Rejection type="AugLoop_Text_Critique"/>
    </int:Content>
    <int:Content id="hSIHV3dq">
      <int:Rejection type="LegacyProofing"/>
    </int:Content>
    <int:Content id="pmwh8Fyq">
      <int:Rejection type="LegacyProofing"/>
    </int:Content>
    <int:Content id="l8pFf4Ho">
      <int:Rejection type="LegacyProofing"/>
    </int:Content>
    <int:Content id="MCa2okGI">
      <int:Rejection type="LegacyProofing"/>
    </int:Content>
    <int:Content id="7HgLqQyu">
      <int:Rejection type="LegacyProofing"/>
    </int:Content>
    <int:Content id="HiP10YUG">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39B"/>
    <w:rsid w:val="0000092F"/>
    <w:rsid w:val="0000139B"/>
    <w:rsid w:val="00016FA5"/>
    <w:rsid w:val="00030158"/>
    <w:rsid w:val="000313D9"/>
    <w:rsid w:val="000346FD"/>
    <w:rsid w:val="000503C4"/>
    <w:rsid w:val="00052D6E"/>
    <w:rsid w:val="000578B0"/>
    <w:rsid w:val="00074ACA"/>
    <w:rsid w:val="00075FCC"/>
    <w:rsid w:val="0008333E"/>
    <w:rsid w:val="00091E91"/>
    <w:rsid w:val="00093FF4"/>
    <w:rsid w:val="00097A8E"/>
    <w:rsid w:val="000A588C"/>
    <w:rsid w:val="000A7C2A"/>
    <w:rsid w:val="00111B70"/>
    <w:rsid w:val="001173BD"/>
    <w:rsid w:val="00120A3D"/>
    <w:rsid w:val="001302FD"/>
    <w:rsid w:val="00141D1F"/>
    <w:rsid w:val="00146CAB"/>
    <w:rsid w:val="001563BC"/>
    <w:rsid w:val="00186FB6"/>
    <w:rsid w:val="001A3119"/>
    <w:rsid w:val="001B356E"/>
    <w:rsid w:val="001C04F6"/>
    <w:rsid w:val="001C3D15"/>
    <w:rsid w:val="001F187F"/>
    <w:rsid w:val="001F6685"/>
    <w:rsid w:val="001F7A75"/>
    <w:rsid w:val="00203847"/>
    <w:rsid w:val="00224E65"/>
    <w:rsid w:val="00225133"/>
    <w:rsid w:val="002707A2"/>
    <w:rsid w:val="002822EF"/>
    <w:rsid w:val="002A473E"/>
    <w:rsid w:val="002C44A2"/>
    <w:rsid w:val="002D12EC"/>
    <w:rsid w:val="002D6445"/>
    <w:rsid w:val="002E1E51"/>
    <w:rsid w:val="00300D69"/>
    <w:rsid w:val="00322476"/>
    <w:rsid w:val="003228B8"/>
    <w:rsid w:val="00350AC9"/>
    <w:rsid w:val="00352708"/>
    <w:rsid w:val="003555DF"/>
    <w:rsid w:val="00355F6F"/>
    <w:rsid w:val="00356CCD"/>
    <w:rsid w:val="003702DA"/>
    <w:rsid w:val="003725AA"/>
    <w:rsid w:val="003A7033"/>
    <w:rsid w:val="003D0EA0"/>
    <w:rsid w:val="003E7EC4"/>
    <w:rsid w:val="003F6E75"/>
    <w:rsid w:val="00401405"/>
    <w:rsid w:val="00406B05"/>
    <w:rsid w:val="0041160E"/>
    <w:rsid w:val="00423540"/>
    <w:rsid w:val="004253CE"/>
    <w:rsid w:val="00430F39"/>
    <w:rsid w:val="00436003"/>
    <w:rsid w:val="00436D75"/>
    <w:rsid w:val="00444DDF"/>
    <w:rsid w:val="0045417D"/>
    <w:rsid w:val="00467E34"/>
    <w:rsid w:val="00486D2E"/>
    <w:rsid w:val="004A15DF"/>
    <w:rsid w:val="004A60D0"/>
    <w:rsid w:val="004B4328"/>
    <w:rsid w:val="004B45B4"/>
    <w:rsid w:val="004C0A15"/>
    <w:rsid w:val="004F1A1B"/>
    <w:rsid w:val="0050392E"/>
    <w:rsid w:val="005062A3"/>
    <w:rsid w:val="00510B7D"/>
    <w:rsid w:val="00512666"/>
    <w:rsid w:val="005148C7"/>
    <w:rsid w:val="00517D31"/>
    <w:rsid w:val="00547D77"/>
    <w:rsid w:val="00557877"/>
    <w:rsid w:val="005675AA"/>
    <w:rsid w:val="00570927"/>
    <w:rsid w:val="00571A19"/>
    <w:rsid w:val="00576309"/>
    <w:rsid w:val="005801DE"/>
    <w:rsid w:val="00593437"/>
    <w:rsid w:val="005A119B"/>
    <w:rsid w:val="005C35A1"/>
    <w:rsid w:val="005C74CB"/>
    <w:rsid w:val="005D1FF9"/>
    <w:rsid w:val="005E617D"/>
    <w:rsid w:val="005E6A7B"/>
    <w:rsid w:val="005F601E"/>
    <w:rsid w:val="00602D0E"/>
    <w:rsid w:val="00616F0C"/>
    <w:rsid w:val="006215C8"/>
    <w:rsid w:val="00621CA8"/>
    <w:rsid w:val="006551E7"/>
    <w:rsid w:val="006562E9"/>
    <w:rsid w:val="00677C46"/>
    <w:rsid w:val="00693FC2"/>
    <w:rsid w:val="00694134"/>
    <w:rsid w:val="00695427"/>
    <w:rsid w:val="006A383B"/>
    <w:rsid w:val="006A66A1"/>
    <w:rsid w:val="006D7F6F"/>
    <w:rsid w:val="006F3CF4"/>
    <w:rsid w:val="006F4170"/>
    <w:rsid w:val="006F50A2"/>
    <w:rsid w:val="00713A4B"/>
    <w:rsid w:val="0072467B"/>
    <w:rsid w:val="00724BDD"/>
    <w:rsid w:val="00747971"/>
    <w:rsid w:val="00750237"/>
    <w:rsid w:val="00750DE4"/>
    <w:rsid w:val="00751D97"/>
    <w:rsid w:val="007606B4"/>
    <w:rsid w:val="00764B93"/>
    <w:rsid w:val="007874FE"/>
    <w:rsid w:val="00787DA5"/>
    <w:rsid w:val="007A45BC"/>
    <w:rsid w:val="007A4603"/>
    <w:rsid w:val="007A47BE"/>
    <w:rsid w:val="007B5FE4"/>
    <w:rsid w:val="007B76C0"/>
    <w:rsid w:val="007C5E9C"/>
    <w:rsid w:val="007D1C7A"/>
    <w:rsid w:val="007D57C5"/>
    <w:rsid w:val="007F4351"/>
    <w:rsid w:val="007F605F"/>
    <w:rsid w:val="00807D25"/>
    <w:rsid w:val="00843FC1"/>
    <w:rsid w:val="0084630D"/>
    <w:rsid w:val="00860EC1"/>
    <w:rsid w:val="008C3B7E"/>
    <w:rsid w:val="008C7A8E"/>
    <w:rsid w:val="008D5EB1"/>
    <w:rsid w:val="008E2A0D"/>
    <w:rsid w:val="008E4A7B"/>
    <w:rsid w:val="008F50C0"/>
    <w:rsid w:val="008F785C"/>
    <w:rsid w:val="00922E2A"/>
    <w:rsid w:val="0092444D"/>
    <w:rsid w:val="00924BD2"/>
    <w:rsid w:val="0093036F"/>
    <w:rsid w:val="00954A77"/>
    <w:rsid w:val="00966E02"/>
    <w:rsid w:val="00971FEF"/>
    <w:rsid w:val="00991ED9"/>
    <w:rsid w:val="0099288D"/>
    <w:rsid w:val="009A6422"/>
    <w:rsid w:val="009D403B"/>
    <w:rsid w:val="009D46C8"/>
    <w:rsid w:val="009D4D3F"/>
    <w:rsid w:val="009D53DB"/>
    <w:rsid w:val="009D6122"/>
    <w:rsid w:val="009E19D8"/>
    <w:rsid w:val="009E2B9B"/>
    <w:rsid w:val="00A02785"/>
    <w:rsid w:val="00A262F4"/>
    <w:rsid w:val="00A3234E"/>
    <w:rsid w:val="00A32C40"/>
    <w:rsid w:val="00A4423A"/>
    <w:rsid w:val="00A4617C"/>
    <w:rsid w:val="00A743DF"/>
    <w:rsid w:val="00A8241C"/>
    <w:rsid w:val="00A93DF2"/>
    <w:rsid w:val="00AB7332"/>
    <w:rsid w:val="00AC1225"/>
    <w:rsid w:val="00AC4934"/>
    <w:rsid w:val="00AC70D5"/>
    <w:rsid w:val="00AF5D15"/>
    <w:rsid w:val="00B03A44"/>
    <w:rsid w:val="00B20E90"/>
    <w:rsid w:val="00B30295"/>
    <w:rsid w:val="00B44E15"/>
    <w:rsid w:val="00B50458"/>
    <w:rsid w:val="00B55554"/>
    <w:rsid w:val="00B663D0"/>
    <w:rsid w:val="00B86E73"/>
    <w:rsid w:val="00B87DAB"/>
    <w:rsid w:val="00B927A0"/>
    <w:rsid w:val="00B969EF"/>
    <w:rsid w:val="00BA3AD4"/>
    <w:rsid w:val="00BB587A"/>
    <w:rsid w:val="00BD762C"/>
    <w:rsid w:val="00BE3A90"/>
    <w:rsid w:val="00BF1DA6"/>
    <w:rsid w:val="00BF662E"/>
    <w:rsid w:val="00C0715D"/>
    <w:rsid w:val="00C11CCB"/>
    <w:rsid w:val="00C14348"/>
    <w:rsid w:val="00C144B6"/>
    <w:rsid w:val="00C31304"/>
    <w:rsid w:val="00C61382"/>
    <w:rsid w:val="00C66608"/>
    <w:rsid w:val="00C77E5D"/>
    <w:rsid w:val="00C81973"/>
    <w:rsid w:val="00C827BB"/>
    <w:rsid w:val="00C83B4E"/>
    <w:rsid w:val="00C91DA8"/>
    <w:rsid w:val="00CA57A3"/>
    <w:rsid w:val="00CB3A0D"/>
    <w:rsid w:val="00CB579B"/>
    <w:rsid w:val="00D12CA8"/>
    <w:rsid w:val="00D140C5"/>
    <w:rsid w:val="00D26822"/>
    <w:rsid w:val="00D501E9"/>
    <w:rsid w:val="00D607D0"/>
    <w:rsid w:val="00D72B9D"/>
    <w:rsid w:val="00DC253E"/>
    <w:rsid w:val="00DD01C2"/>
    <w:rsid w:val="00E0320C"/>
    <w:rsid w:val="00E0485E"/>
    <w:rsid w:val="00E1408E"/>
    <w:rsid w:val="00E26D40"/>
    <w:rsid w:val="00E27CDD"/>
    <w:rsid w:val="00E27E68"/>
    <w:rsid w:val="00E31261"/>
    <w:rsid w:val="00E32921"/>
    <w:rsid w:val="00E51926"/>
    <w:rsid w:val="00E615F6"/>
    <w:rsid w:val="00E64304"/>
    <w:rsid w:val="00E701A8"/>
    <w:rsid w:val="00E77249"/>
    <w:rsid w:val="00E81422"/>
    <w:rsid w:val="00E84C8D"/>
    <w:rsid w:val="00EB6B16"/>
    <w:rsid w:val="00EC2FDF"/>
    <w:rsid w:val="00EC6D20"/>
    <w:rsid w:val="00ED0C4A"/>
    <w:rsid w:val="00EF2BB3"/>
    <w:rsid w:val="00EF32C5"/>
    <w:rsid w:val="00F10ACD"/>
    <w:rsid w:val="00F13586"/>
    <w:rsid w:val="00F17E3C"/>
    <w:rsid w:val="00F271CE"/>
    <w:rsid w:val="00F305DB"/>
    <w:rsid w:val="00F45885"/>
    <w:rsid w:val="00F56D14"/>
    <w:rsid w:val="00F63A70"/>
    <w:rsid w:val="00F67A3A"/>
    <w:rsid w:val="00F75F9F"/>
    <w:rsid w:val="00F8018C"/>
    <w:rsid w:val="00F86443"/>
    <w:rsid w:val="00F94738"/>
    <w:rsid w:val="00FA295A"/>
    <w:rsid w:val="00FA7D5A"/>
    <w:rsid w:val="00FB142C"/>
    <w:rsid w:val="00FF6D04"/>
    <w:rsid w:val="01948B17"/>
    <w:rsid w:val="0227C3DB"/>
    <w:rsid w:val="029DA9C3"/>
    <w:rsid w:val="03269B82"/>
    <w:rsid w:val="032B2E0E"/>
    <w:rsid w:val="03825174"/>
    <w:rsid w:val="04019ABF"/>
    <w:rsid w:val="048D438B"/>
    <w:rsid w:val="06DEDBD6"/>
    <w:rsid w:val="07C44CD5"/>
    <w:rsid w:val="09086095"/>
    <w:rsid w:val="0C0C47FD"/>
    <w:rsid w:val="0CF3EF85"/>
    <w:rsid w:val="0E7EDE3C"/>
    <w:rsid w:val="0E9CD770"/>
    <w:rsid w:val="101E5084"/>
    <w:rsid w:val="11A8DB76"/>
    <w:rsid w:val="129253FE"/>
    <w:rsid w:val="13389B04"/>
    <w:rsid w:val="1368C0AF"/>
    <w:rsid w:val="14A741D0"/>
    <w:rsid w:val="14C539B5"/>
    <w:rsid w:val="15705E63"/>
    <w:rsid w:val="15DFE97A"/>
    <w:rsid w:val="164A9452"/>
    <w:rsid w:val="17360518"/>
    <w:rsid w:val="1886B76C"/>
    <w:rsid w:val="1A325664"/>
    <w:rsid w:val="1A960FD5"/>
    <w:rsid w:val="1B548319"/>
    <w:rsid w:val="1BE52F8D"/>
    <w:rsid w:val="1C0C2D48"/>
    <w:rsid w:val="1C5CA153"/>
    <w:rsid w:val="1ED741E8"/>
    <w:rsid w:val="1F2C778F"/>
    <w:rsid w:val="20B118CC"/>
    <w:rsid w:val="21BD0702"/>
    <w:rsid w:val="227B7A46"/>
    <w:rsid w:val="2287C787"/>
    <w:rsid w:val="23E6B4DB"/>
    <w:rsid w:val="242BABCA"/>
    <w:rsid w:val="243D57BD"/>
    <w:rsid w:val="247E5D35"/>
    <w:rsid w:val="249EDAA5"/>
    <w:rsid w:val="24C32153"/>
    <w:rsid w:val="2579D9E2"/>
    <w:rsid w:val="26583419"/>
    <w:rsid w:val="2801E552"/>
    <w:rsid w:val="287049B8"/>
    <w:rsid w:val="288809F2"/>
    <w:rsid w:val="28F79509"/>
    <w:rsid w:val="2996E6BD"/>
    <w:rsid w:val="2A45C321"/>
    <w:rsid w:val="2B2B3420"/>
    <w:rsid w:val="2B61D020"/>
    <w:rsid w:val="2BF761E0"/>
    <w:rsid w:val="2D1B4983"/>
    <w:rsid w:val="2DCC67ED"/>
    <w:rsid w:val="30DC0DDA"/>
    <w:rsid w:val="3392D1BA"/>
    <w:rsid w:val="33BCA137"/>
    <w:rsid w:val="3473D0BE"/>
    <w:rsid w:val="354E2EE6"/>
    <w:rsid w:val="3645ECED"/>
    <w:rsid w:val="37B68634"/>
    <w:rsid w:val="38918571"/>
    <w:rsid w:val="3C31CC58"/>
    <w:rsid w:val="3C8701FF"/>
    <w:rsid w:val="3D3F757C"/>
    <w:rsid w:val="3D5D6EB0"/>
    <w:rsid w:val="3DB2A457"/>
    <w:rsid w:val="3DD35498"/>
    <w:rsid w:val="3F1F4C27"/>
    <w:rsid w:val="3FCE4A01"/>
    <w:rsid w:val="42D78C7B"/>
    <w:rsid w:val="432CC222"/>
    <w:rsid w:val="45709FF1"/>
    <w:rsid w:val="461ED47D"/>
    <w:rsid w:val="464FC376"/>
    <w:rsid w:val="47E17B42"/>
    <w:rsid w:val="482BBDB0"/>
    <w:rsid w:val="484DE108"/>
    <w:rsid w:val="48B71EA5"/>
    <w:rsid w:val="48CBEFE9"/>
    <w:rsid w:val="4BDA1FF9"/>
    <w:rsid w:val="4C49AB10"/>
    <w:rsid w:val="4C4FAAD7"/>
    <w:rsid w:val="4D16A21E"/>
    <w:rsid w:val="4D25B2E1"/>
    <w:rsid w:val="4D97D928"/>
    <w:rsid w:val="4E460DB4"/>
    <w:rsid w:val="4E9B435B"/>
    <w:rsid w:val="4FAEEC46"/>
    <w:rsid w:val="506D5F8A"/>
    <w:rsid w:val="50CA4FE6"/>
    <w:rsid w:val="51DA075A"/>
    <w:rsid w:val="5356EDE2"/>
    <w:rsid w:val="536FB09D"/>
    <w:rsid w:val="54725182"/>
    <w:rsid w:val="54C619EE"/>
    <w:rsid w:val="5541037E"/>
    <w:rsid w:val="568D6ECA"/>
    <w:rsid w:val="56C27C92"/>
    <w:rsid w:val="5717B239"/>
    <w:rsid w:val="58D38FE9"/>
    <w:rsid w:val="5A567638"/>
    <w:rsid w:val="5BE39B78"/>
    <w:rsid w:val="5C8A154F"/>
    <w:rsid w:val="5EC0DC8F"/>
    <w:rsid w:val="5FBE46FB"/>
    <w:rsid w:val="609F45FF"/>
    <w:rsid w:val="60CC4381"/>
    <w:rsid w:val="60ECC0F1"/>
    <w:rsid w:val="61256A9F"/>
    <w:rsid w:val="613A3BE3"/>
    <w:rsid w:val="636ECC9A"/>
    <w:rsid w:val="642D3FDE"/>
    <w:rsid w:val="671F5239"/>
    <w:rsid w:val="67A2BFCC"/>
    <w:rsid w:val="683076E8"/>
    <w:rsid w:val="6B1FBC24"/>
    <w:rsid w:val="6C93EBD8"/>
    <w:rsid w:val="6EDD4DD3"/>
    <w:rsid w:val="6F85FE33"/>
    <w:rsid w:val="700B1EFB"/>
    <w:rsid w:val="70ACE5C6"/>
    <w:rsid w:val="721E485B"/>
    <w:rsid w:val="728DD372"/>
    <w:rsid w:val="73C73046"/>
    <w:rsid w:val="74CA9A79"/>
    <w:rsid w:val="75105AB6"/>
    <w:rsid w:val="756B1489"/>
    <w:rsid w:val="770E7848"/>
    <w:rsid w:val="7744EB6D"/>
    <w:rsid w:val="77C46789"/>
    <w:rsid w:val="78182FF5"/>
    <w:rsid w:val="78931985"/>
    <w:rsid w:val="79788A84"/>
    <w:rsid w:val="79804FB8"/>
    <w:rsid w:val="7A44B844"/>
    <w:rsid w:val="7A69C840"/>
    <w:rsid w:val="7D134D3F"/>
    <w:rsid w:val="7D5F02C4"/>
    <w:rsid w:val="7D8CC994"/>
    <w:rsid w:val="7FAB97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AB2A6"/>
  <w15:docId w15:val="{767EEEF0-D1F4-4B04-9EF3-3D686FC0CA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03A44"/>
    <w:pPr>
      <w:spacing w:after="200" w:line="276" w:lineRule="auto"/>
    </w:pPr>
    <w:rPr>
      <w:rFonts w:ascii="Arial" w:hAnsi="Arial"/>
      <w:sz w:val="22"/>
      <w:szCs w:val="22"/>
    </w:rPr>
  </w:style>
  <w:style w:type="paragraph" w:styleId="Heading1">
    <w:name w:val="heading 1"/>
    <w:basedOn w:val="Normal"/>
    <w:next w:val="Normal"/>
    <w:link w:val="Heading1Char"/>
    <w:uiPriority w:val="9"/>
    <w:qFormat/>
    <w:rsid w:val="00B03A4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B03A44"/>
    <w:pPr>
      <w:keepNext/>
      <w:keepLines/>
      <w:spacing w:before="200" w:after="0"/>
      <w:outlineLvl w:val="1"/>
    </w:pPr>
    <w:rPr>
      <w:rFonts w:eastAsiaTheme="majorEastAsia" w:cstheme="majorBidi"/>
      <w:b/>
      <w:bCs/>
      <w:i/>
      <w:color w:val="000000" w:themeColor="text1"/>
      <w:szCs w:val="26"/>
    </w:rPr>
  </w:style>
  <w:style w:type="paragraph" w:styleId="Heading3">
    <w:name w:val="heading 3"/>
    <w:basedOn w:val="Normal"/>
    <w:next w:val="Normal"/>
    <w:link w:val="Heading3Char"/>
    <w:uiPriority w:val="9"/>
    <w:unhideWhenUsed/>
    <w:qFormat/>
    <w:rsid w:val="00B03A44"/>
    <w:pPr>
      <w:keepNext/>
      <w:keepLines/>
      <w:spacing w:before="200" w:after="0"/>
      <w:outlineLvl w:val="2"/>
    </w:pPr>
    <w:rPr>
      <w:rFonts w:eastAsiaTheme="majorEastAsia" w:cstheme="majorBidi"/>
      <w:b/>
      <w:bCs/>
      <w:i/>
      <w:color w:val="000000" w:themeColor="text1"/>
      <w:u w:val="single"/>
    </w:rPr>
  </w:style>
  <w:style w:type="paragraph" w:styleId="Heading4">
    <w:name w:val="heading 4"/>
    <w:basedOn w:val="Normal"/>
    <w:next w:val="Normal"/>
    <w:link w:val="Heading4Char"/>
    <w:uiPriority w:val="9"/>
    <w:unhideWhenUsed/>
    <w:qFormat/>
    <w:rsid w:val="00B03A44"/>
    <w:pPr>
      <w:keepNext/>
      <w:keepLines/>
      <w:spacing w:before="200" w:after="0"/>
      <w:outlineLvl w:val="3"/>
    </w:pPr>
    <w:rPr>
      <w:rFonts w:eastAsiaTheme="majorEastAsia" w:cstheme="majorBidi"/>
      <w:b/>
      <w:bCs/>
      <w:iCs/>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B03A44"/>
    <w:pPr>
      <w:spacing w:after="0" w:line="240" w:lineRule="auto"/>
    </w:pPr>
    <w:rPr>
      <w:rFonts w:ascii="Tahoma" w:hAnsi="Tahoma" w:cs="Tahoma"/>
      <w:sz w:val="16"/>
      <w:szCs w:val="16"/>
    </w:rPr>
  </w:style>
  <w:style w:type="character" w:styleId="Emphasis">
    <w:name w:val="Emphasis"/>
    <w:basedOn w:val="DefaultParagraphFont"/>
    <w:uiPriority w:val="20"/>
    <w:qFormat/>
    <w:rsid w:val="00B03A44"/>
    <w:rPr>
      <w:i/>
      <w:iCs/>
    </w:rPr>
  </w:style>
  <w:style w:type="paragraph" w:styleId="Footer">
    <w:name w:val="footer"/>
    <w:basedOn w:val="Normal"/>
    <w:link w:val="FooterChar"/>
    <w:uiPriority w:val="99"/>
    <w:unhideWhenUsed/>
    <w:qFormat/>
    <w:rsid w:val="00B03A44"/>
    <w:pPr>
      <w:tabs>
        <w:tab w:val="center" w:pos="4680"/>
        <w:tab w:val="right" w:pos="9360"/>
      </w:tabs>
      <w:spacing w:after="0" w:line="240" w:lineRule="auto"/>
    </w:pPr>
  </w:style>
  <w:style w:type="paragraph" w:styleId="Header">
    <w:name w:val="header"/>
    <w:basedOn w:val="Normal"/>
    <w:link w:val="HeaderChar"/>
    <w:uiPriority w:val="99"/>
    <w:unhideWhenUsed/>
    <w:qFormat/>
    <w:rsid w:val="00B03A44"/>
    <w:pPr>
      <w:tabs>
        <w:tab w:val="center" w:pos="4680"/>
        <w:tab w:val="right" w:pos="9360"/>
      </w:tabs>
      <w:spacing w:after="0" w:line="240" w:lineRule="auto"/>
    </w:pPr>
  </w:style>
  <w:style w:type="character" w:styleId="Hyperlink">
    <w:name w:val="Hyperlink"/>
    <w:basedOn w:val="DefaultParagraphFont"/>
    <w:uiPriority w:val="99"/>
    <w:unhideWhenUsed/>
    <w:rsid w:val="00B03A44"/>
    <w:rPr>
      <w:color w:val="0000FF" w:themeColor="hyperlink"/>
      <w:u w:val="single"/>
    </w:rPr>
  </w:style>
  <w:style w:type="paragraph" w:styleId="NormalWeb">
    <w:name w:val="Normal (Web)"/>
    <w:basedOn w:val="Normal"/>
    <w:uiPriority w:val="99"/>
    <w:unhideWhenUsed/>
    <w:rsid w:val="00B03A44"/>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59"/>
    <w:rsid w:val="00B03A4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uiPriority w:val="39"/>
    <w:unhideWhenUsed/>
    <w:qFormat/>
    <w:rsid w:val="00B03A44"/>
    <w:pPr>
      <w:spacing w:after="100"/>
    </w:pPr>
  </w:style>
  <w:style w:type="character" w:styleId="HeaderChar" w:customStyle="1">
    <w:name w:val="Header Char"/>
    <w:basedOn w:val="DefaultParagraphFont"/>
    <w:link w:val="Header"/>
    <w:uiPriority w:val="99"/>
    <w:qFormat/>
    <w:rsid w:val="00B03A44"/>
  </w:style>
  <w:style w:type="character" w:styleId="FooterChar" w:customStyle="1">
    <w:name w:val="Footer Char"/>
    <w:basedOn w:val="DefaultParagraphFont"/>
    <w:link w:val="Footer"/>
    <w:uiPriority w:val="99"/>
    <w:rsid w:val="00B03A44"/>
  </w:style>
  <w:style w:type="character" w:styleId="Heading1Char" w:customStyle="1">
    <w:name w:val="Heading 1 Char"/>
    <w:basedOn w:val="DefaultParagraphFont"/>
    <w:link w:val="Heading1"/>
    <w:uiPriority w:val="9"/>
    <w:rsid w:val="00B03A44"/>
    <w:rPr>
      <w:rFonts w:ascii="Times New Roman" w:hAnsi="Times New Roman" w:eastAsiaTheme="majorEastAsia" w:cstheme="majorBidi"/>
      <w:b/>
      <w:bCs/>
      <w:color w:val="000000" w:themeColor="text1"/>
      <w:sz w:val="24"/>
      <w:szCs w:val="28"/>
    </w:rPr>
  </w:style>
  <w:style w:type="paragraph" w:styleId="TOCHeading1" w:customStyle="1">
    <w:name w:val="TOC Heading1"/>
    <w:basedOn w:val="Heading1"/>
    <w:next w:val="Normal"/>
    <w:uiPriority w:val="39"/>
    <w:semiHidden/>
    <w:unhideWhenUsed/>
    <w:qFormat/>
    <w:rsid w:val="00B03A44"/>
    <w:pPr>
      <w:outlineLvl w:val="9"/>
    </w:pPr>
  </w:style>
  <w:style w:type="character" w:styleId="BalloonTextChar" w:customStyle="1">
    <w:name w:val="Balloon Text Char"/>
    <w:basedOn w:val="DefaultParagraphFont"/>
    <w:link w:val="BalloonText"/>
    <w:uiPriority w:val="99"/>
    <w:semiHidden/>
    <w:rsid w:val="00B03A44"/>
    <w:rPr>
      <w:rFonts w:ascii="Tahoma" w:hAnsi="Tahoma" w:cs="Tahoma"/>
      <w:sz w:val="16"/>
      <w:szCs w:val="16"/>
    </w:rPr>
  </w:style>
  <w:style w:type="character" w:styleId="t" w:customStyle="1">
    <w:name w:val="t"/>
    <w:basedOn w:val="DefaultParagraphFont"/>
    <w:rsid w:val="00B03A44"/>
  </w:style>
  <w:style w:type="character" w:styleId="Heading2Char" w:customStyle="1">
    <w:name w:val="Heading 2 Char"/>
    <w:basedOn w:val="DefaultParagraphFont"/>
    <w:link w:val="Heading2"/>
    <w:uiPriority w:val="9"/>
    <w:rsid w:val="00B03A44"/>
    <w:rPr>
      <w:rFonts w:ascii="Times New Roman" w:hAnsi="Times New Roman" w:eastAsiaTheme="majorEastAsia" w:cstheme="majorBidi"/>
      <w:b/>
      <w:bCs/>
      <w:i/>
      <w:color w:val="000000" w:themeColor="text1"/>
      <w:sz w:val="24"/>
      <w:szCs w:val="26"/>
    </w:rPr>
  </w:style>
  <w:style w:type="paragraph" w:styleId="ListParagraph">
    <w:name w:val="List Paragraph"/>
    <w:basedOn w:val="Normal"/>
    <w:uiPriority w:val="99"/>
    <w:unhideWhenUsed/>
    <w:rsid w:val="00B03A44"/>
    <w:pPr>
      <w:ind w:left="720"/>
      <w:contextualSpacing/>
    </w:pPr>
  </w:style>
  <w:style w:type="character" w:styleId="Heading3Char" w:customStyle="1">
    <w:name w:val="Heading 3 Char"/>
    <w:basedOn w:val="DefaultParagraphFont"/>
    <w:link w:val="Heading3"/>
    <w:uiPriority w:val="9"/>
    <w:qFormat/>
    <w:rsid w:val="00B03A44"/>
    <w:rPr>
      <w:rFonts w:ascii="Times New Roman" w:hAnsi="Times New Roman" w:eastAsiaTheme="majorEastAsia" w:cstheme="majorBidi"/>
      <w:b/>
      <w:bCs/>
      <w:i/>
      <w:color w:val="000000" w:themeColor="text1"/>
      <w:sz w:val="24"/>
      <w:szCs w:val="22"/>
      <w:u w:val="single"/>
    </w:rPr>
  </w:style>
  <w:style w:type="character" w:styleId="Heading4Char" w:customStyle="1">
    <w:name w:val="Heading 4 Char"/>
    <w:basedOn w:val="DefaultParagraphFont"/>
    <w:link w:val="Heading4"/>
    <w:uiPriority w:val="9"/>
    <w:rsid w:val="00B03A44"/>
    <w:rPr>
      <w:rFonts w:ascii="Times New Roman" w:hAnsi="Times New Roman" w:eastAsiaTheme="majorEastAsia" w:cstheme="majorBidi"/>
      <w:b/>
      <w:bCs/>
      <w:iCs/>
      <w:color w:val="000000" w:themeColor="text1"/>
      <w:sz w:val="24"/>
      <w:szCs w:val="22"/>
    </w:rPr>
  </w:style>
  <w:style w:type="paragraph" w:styleId="TOCHeading">
    <w:name w:val="TOC Heading"/>
    <w:basedOn w:val="Heading1"/>
    <w:next w:val="Normal"/>
    <w:uiPriority w:val="39"/>
    <w:semiHidden/>
    <w:unhideWhenUsed/>
    <w:qFormat/>
    <w:rsid w:val="00DC253E"/>
    <w:pPr>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DC25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microsoft.com/office/2019/09/relationships/intelligence" Target="intelligence.xml" Id="Rae6edf3f095a4dbd"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yperlink" Target="https://www.statista.com/statistics/1133733/initiatives-for-employee-well-being-in-the-uk/" TargetMode="Externa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glossaryDocument" Target="glossary/document.xml" Id="R9a131bf2afd748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16227ab-b4c3-4ab7-9580-873bba5c3ffd}"/>
      </w:docPartPr>
      <w:docPartBody>
        <w:p w14:paraId="14DE5C6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DDBD6A-95DC-4085-936C-F41920B54292}">
  <ds:schemaRefs>
    <ds:schemaRef ds:uri="http://schemas.microsoft.com/sharepoint/v3/contenttype/forms"/>
  </ds:schemaRefs>
</ds:datastoreItem>
</file>

<file path=customXml/itemProps2.xml><?xml version="1.0" encoding="utf-8"?>
<ds:datastoreItem xmlns:ds="http://schemas.openxmlformats.org/officeDocument/2006/customXml" ds:itemID="{FA402674-C8F0-404F-8BFC-DC1F97A5CD9F}">
  <ds:schemaRefs>
    <ds:schemaRef ds:uri="http://schemas.openxmlformats.org/officeDocument/2006/bibliography"/>
  </ds:schemaRefs>
</ds:datastoreItem>
</file>

<file path=customXml/itemProps3.xml><?xml version="1.0" encoding="utf-8"?>
<ds:datastoreItem xmlns:ds="http://schemas.openxmlformats.org/officeDocument/2006/customXml" ds:itemID="{B0CABB4A-FA98-4F88-B291-D9BD931B9E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03CDC8-4D42-440C-9AA7-A4EF90C060EB}">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Maria Ciorascu (2121406)</lastModifiedBy>
  <revision>9</revision>
  <dcterms:created xsi:type="dcterms:W3CDTF">2022-03-31T20:21:00.0000000Z</dcterms:created>
  <dcterms:modified xsi:type="dcterms:W3CDTF">2022-04-02T07:39:43.3320787Z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826EA15DBDD740ACB2F549C9222E78B5</vt:lpwstr>
  </property>
  <property fmtid="{D5CDD505-2E9C-101B-9397-08002B2CF9AE}" pid="3" name="KSOProductBuildVer">
    <vt:lpwstr>1033-11.2.0.11042</vt:lpwstr>
  </property>
  <property fmtid="{D5CDD505-2E9C-101B-9397-08002B2CF9AE}" pid="4" name="ContentTypeId">
    <vt:lpwstr>0x0101002BC82BA29BF39F489C170C211ED5E0A2</vt:lpwstr>
  </property>
</Properties>
</file>