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4BF1FE55" w:rsidR="00280CBE" w:rsidRDefault="009F7AF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Kwong Bee Ling</w:t>
            </w:r>
          </w:p>
          <w:p w14:paraId="51F2D4C6" w14:textId="68DC9F4E" w:rsidR="000B68A4" w:rsidRPr="000B68A4" w:rsidRDefault="009F7AF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鄺美玲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311CF68" w:rsidR="00280CBE" w:rsidRPr="000B68A4" w:rsidRDefault="009F7AF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2017146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28FE2103" w:rsidR="00280CBE" w:rsidRPr="000B68A4" w:rsidRDefault="00005940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713C92">
              <w:rPr>
                <w:rFonts w:ascii="Times New Roman" w:hAnsi="Times New Roman" w:cs="Times New Roman"/>
                <w:sz w:val="32"/>
                <w:szCs w:val="28"/>
              </w:rPr>
              <w:t>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2A4592" w:rsidR="00347266" w:rsidRDefault="00347266" w:rsidP="00713C92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  <w:lang w:eastAsia="zh-TW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6EB879A6" w:rsidR="003B7363" w:rsidRPr="008E4AB3" w:rsidRDefault="00933A1B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 w:hint="eastAsia"/>
          <w:b/>
          <w:bCs/>
          <w:sz w:val="36"/>
          <w:szCs w:val="36"/>
        </w:rPr>
        <w:t xml:space="preserve"> </w:t>
      </w:r>
      <w:r>
        <w:rPr>
          <w:rFonts w:ascii="KaiTi" w:eastAsia="KaiTi" w:hAnsi="KaiTi" w:cs="DFKai-SB"/>
          <w:b/>
          <w:bCs/>
          <w:sz w:val="36"/>
          <w:szCs w:val="36"/>
        </w:rPr>
        <w:t xml:space="preserve">   </w:t>
      </w: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《</w:t>
      </w:r>
      <w:r w:rsidR="003B736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》</w:t>
      </w:r>
    </w:p>
    <w:p w14:paraId="5659695D" w14:textId="2D366F42" w:rsidR="007B57F7" w:rsidRPr="007D789A" w:rsidRDefault="007B57F7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大學之道，在明明德，在親民，在止於至善。知止而后有定，定而后能靜，靜而后能安，安而后能慮，慮而后能得。物有本末，事有終始。知所先後，則近道矣。</w:t>
      </w:r>
    </w:p>
    <w:p w14:paraId="3F2BF6DE" w14:textId="02A2F5CC" w:rsidR="007B57F7" w:rsidRPr="007D789A" w:rsidRDefault="007B57F7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古之欲明明德於天下者，先治其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國；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欲治其國者，先齊其家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欲齊其家者，先脩其身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欲脩其身者，先正其心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欲正其心者，先誠其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。欲誠其意者，先致其知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致知在格物。</w:t>
      </w:r>
    </w:p>
    <w:p w14:paraId="14AA7393" w14:textId="77777777" w:rsidR="007B57F7" w:rsidRPr="007D789A" w:rsidRDefault="007B57F7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物格而后知至，知至而后意誠，意誠而后心正，心正而后身脩，身脩而后家齊，家齊而后國治，國治而后天下平。</w:t>
      </w:r>
    </w:p>
    <w:p w14:paraId="30AA236D" w14:textId="34558F40" w:rsidR="007D789A" w:rsidRPr="007D789A" w:rsidRDefault="007B57F7" w:rsidP="00713C92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sz w:val="27"/>
          <w:szCs w:val="27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自天子以至於庶人，壹是皆以脩身為本。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其本亂而末治者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否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矣；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其所厚者薄，而其所薄者厚，未之有也。此謂知本，此謂知之至也。</w:t>
      </w:r>
    </w:p>
    <w:p w14:paraId="0A1DD9B4" w14:textId="10F4661C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所謂誠其意者，毋自欺也。如惡惡臭，如好好色，此之謂自謙。故君子必慎其獨也。小人閒居為不善，無所不至，見君子而后厭然，揜其不善，而著其善。人之視己，如見其肺肝然，則何益矣</w:t>
      </w:r>
      <w:r>
        <w:rPr>
          <w:rFonts w:ascii="KaiTi" w:eastAsia="KaiTi" w:hAnsi="KaiTi" w:cs="Microsoft YaHei" w:hint="eastAsia"/>
          <w:color w:val="000000"/>
          <w:lang w:eastAsia="zh-TW"/>
        </w:rPr>
        <w:t>？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此謂誠於中，形於外</w:t>
      </w:r>
      <w:r>
        <w:rPr>
          <w:rFonts w:ascii="KaiTi" w:eastAsia="KaiTi" w:hAnsi="KaiTi" w:cs="Microsoft YaHei" w:hint="eastAsia"/>
          <w:color w:val="000000"/>
          <w:lang w:eastAsia="zh-TW"/>
        </w:rPr>
        <w:t>。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故君子必慎其獨也。曾子曰：「十目所視，十手所指，其嚴乎！」富潤屋，德潤身，心廣體胖，故君子必誠其意。</w:t>
      </w:r>
    </w:p>
    <w:p w14:paraId="36357E58" w14:textId="283AE761" w:rsidR="007D789A" w:rsidRPr="007D789A" w:rsidRDefault="00BA7C14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云：「瞻彼淇澳，菉竹猗猗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有斐君子，如切如磋，如琢如磨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瑟兮僴兮，赫兮喧兮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有斐君子，終不可諠兮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。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」如切如磋者，道學也</w:t>
      </w:r>
      <w:r w:rsidR="007D789A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如琢如磨者，自脩也</w:t>
      </w:r>
      <w:r w:rsidR="00C72520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瑟兮僴兮者，恂慄也</w:t>
      </w:r>
      <w:r w:rsidR="00C72520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赫兮喧兮者，威儀也</w:t>
      </w:r>
      <w:r w:rsidR="00C72520"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有斐君子，終不可諠兮者，道盛德至善，民之不能忘也。</w:t>
      </w:r>
    </w:p>
    <w:p w14:paraId="626CF951" w14:textId="4A0CB848" w:rsidR="007D789A" w:rsidRPr="007D789A" w:rsidRDefault="00BA7C14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云：「於戲，前王不忘！」君子賢其賢而親其親，小人樂其樂而利其利，此以沒世不忘也。《康誥》曰：「克明德。」《大甲》曰：「顧諟天之明命。」《帝典》曰：「克明峻德。」皆自明也。</w:t>
      </w:r>
    </w:p>
    <w:p w14:paraId="09A57B69" w14:textId="77777777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湯之《盤銘》曰：「苟日新，日日新，又日新。」《康誥》曰：「作新民。」《詩》曰：「周雖舊邦，其命惟新。」是故君子無所不用其極。</w:t>
      </w:r>
    </w:p>
    <w:p w14:paraId="2C7C1C99" w14:textId="2DF3923B" w:rsidR="007D789A" w:rsidRPr="007D789A" w:rsidRDefault="00BA7C14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云：「邦畿千里，惟民所止。」</w:t>
      </w: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云：「緡蠻黃鳥，止於丘隅。」子曰：「於止，知其所止，可以人而不如鳥乎？」</w:t>
      </w: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云：「穆穆文王，於緝熙敬止！」為人君，止於仁；為人臣，止於敬；為人子，止於孝；為人父，止於慈；與國人交，止於信。</w:t>
      </w:r>
    </w:p>
    <w:p w14:paraId="3061EEED" w14:textId="27B8CD78" w:rsidR="007D789A" w:rsidRPr="007D789A" w:rsidRDefault="007D789A" w:rsidP="00933A1B">
      <w:pPr>
        <w:pStyle w:val="NormalWeb"/>
        <w:shd w:val="clear" w:color="auto" w:fill="FFFFFF"/>
        <w:tabs>
          <w:tab w:val="left" w:pos="360"/>
        </w:tabs>
        <w:spacing w:line="360" w:lineRule="atLeast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Arial"/>
          <w:color w:val="000000"/>
          <w:lang w:eastAsia="zh-TW"/>
        </w:rPr>
        <w:lastRenderedPageBreak/>
        <w:br/>
      </w:r>
      <w:r w:rsidR="00BA7C14">
        <w:rPr>
          <w:rFonts w:ascii="KaiTi" w:eastAsia="KaiTi" w:hAnsi="KaiTi" w:cs="Microsoft YaHei"/>
          <w:color w:val="000000"/>
          <w:lang w:eastAsia="zh-TW"/>
        </w:rPr>
        <w:tab/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子曰：「聽訟，吾猶人也。必也使無訟乎！」無情者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不得盡其辭。大畏民志，此謂知本。</w:t>
      </w:r>
    </w:p>
    <w:p w14:paraId="3817CFAB" w14:textId="1CC64CD7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所謂脩身正在其心者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：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身有所忿懥則不得其正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有所恐懼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則不得其正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有所好樂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則不得其正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有所憂患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則不得其正。心不在焉，視而不見，聽而不聞，食而不知其味。此謂脩身在正其心。</w:t>
      </w:r>
    </w:p>
    <w:p w14:paraId="0486973C" w14:textId="40DBC767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所謂齊其家在脩其身者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：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人之其所親愛而辟焉，之其所賤惡而辟焉，之其所畏敬而辟焉，之其所哀矜而辟焉，之其所敖惰而辟焉。故好而知其惡，惡而知其美者，天下鮮矣。故諺有之曰：「人莫知其子之惡，莫知其苗之碩。」此謂身不脩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不可以齊其家。</w:t>
      </w:r>
    </w:p>
    <w:p w14:paraId="6494151D" w14:textId="77777777" w:rsidR="00BA7C14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所謂治國必先齊其家者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：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其家不可教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而能教人者，無之。故君子不出家而成教於國。</w:t>
      </w:r>
    </w:p>
    <w:p w14:paraId="46461389" w14:textId="77777777" w:rsidR="00880D91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孝者，所以事君也；弟者，所以事長也；慈者，所以使眾也。《康誥》曰：「如保赤子。」心誠求之，雖不中</w:t>
      </w:r>
      <w:r w:rsidR="00BA7C14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不遠矣。未有學養子而後嫁者也。</w:t>
      </w:r>
    </w:p>
    <w:p w14:paraId="5CE840C3" w14:textId="77777777" w:rsidR="00880D91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一家仁，一國興仁；一家讓，一國興讓；一人貪戾，一國作亂：其機如此。此謂一言僨事，一人定國。堯舜率天下以仁，而民從之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桀紂率天下以暴，而民從之。其所令反其所好，而民不從。是故君子有諸己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而后求諸人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無諸己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而后非諸人。所藏乎身不恕，而能喻諸人者，未之有也。故治國在齊其家。</w:t>
      </w:r>
    </w:p>
    <w:p w14:paraId="3A64908B" w14:textId="77560404" w:rsidR="007D789A" w:rsidRPr="007D789A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云：「桃之夭夭，其葉蓁蓁。之子于歸，宜其家人。」宜其家人，而后可以教國人。</w:t>
      </w: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云：「宜兄宜弟。」宜兄宜弟，而后可以教國人。</w:t>
      </w: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云：「其儀不忒，正是四國。」其為父子兄弟足法，而后民法之也。此謂治國在齊其家。</w:t>
      </w:r>
    </w:p>
    <w:p w14:paraId="7E3DF199" w14:textId="63987B88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所謂平天下在治其國者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：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上老老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而民興孝，上長長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而民興弟，上恤孤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而民不倍，是以君子有絜矩之道也。所惡於上，毋以使下</w:t>
      </w:r>
      <w:r w:rsidR="00880D91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所惡於下，毋以事上；所惡於前，毋以先後；所惡於後，毋以從前；所惡於右，毋以交於左；所惡於左，毋以交於右；此之謂絜矩之道。</w:t>
      </w:r>
    </w:p>
    <w:p w14:paraId="3B339D5C" w14:textId="77777777" w:rsidR="00880D91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云：「樂只君子，民之父母。」民之所好好之，民之所惡惡之，此之謂民之父母。</w:t>
      </w: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云：「節彼南山，維石巖巖</w:t>
      </w:r>
      <w:r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赫赫師尹，民具爾瞻。」有國者不可以不慎</w:t>
      </w:r>
      <w:r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辟</w:t>
      </w:r>
      <w:r>
        <w:rPr>
          <w:rFonts w:ascii="KaiTi" w:eastAsia="KaiTi" w:hAnsi="KaiTi" w:cs="Microsoft YaHei" w:hint="eastAsia"/>
          <w:color w:val="000000"/>
          <w:lang w:eastAsia="zh-TW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則為天下僇矣。</w:t>
      </w:r>
    </w:p>
    <w:p w14:paraId="2045E4F2" w14:textId="77777777" w:rsidR="00880D91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</w:p>
    <w:p w14:paraId="50F69CA2" w14:textId="77777777" w:rsidR="00880D91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</w:p>
    <w:p w14:paraId="001C8064" w14:textId="77777777" w:rsidR="00880D91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</w:p>
    <w:p w14:paraId="766AF1F3" w14:textId="505E31B6" w:rsidR="007D789A" w:rsidRPr="007D789A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詩</w:t>
      </w:r>
      <w:r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云：「殷之未喪師，克配上帝</w:t>
      </w:r>
      <w:r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儀監于殷，峻命不易。」道得眾則得國，失眾則失國。是故君子先慎乎德。有德此有人，有人此有土，有土此有財，有財此有用。德者本也，財者末也。外本內末，爭民施奪。是故財聚則民散，財散則民聚。是故言悖而出者，亦悖而入；貨悖而入者，亦悖而出。</w:t>
      </w:r>
    </w:p>
    <w:p w14:paraId="6B4E7814" w14:textId="77777777" w:rsidR="00B41BBF" w:rsidRDefault="00880D91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康誥》曰：「惟命不于常。」道善則得之，不善則失之矣。《楚書》曰：「楚國無以為寶，惟善以為寶。」舅犯曰：「亡人無以為寶，仁親以為寶。」《秦誓》曰：「若有一</w:t>
      </w:r>
      <w:r>
        <w:rPr>
          <w:rFonts w:ascii="KaiTi" w:eastAsia="KaiTi" w:hAnsi="KaiTi" w:cs="Microsoft YaHei" w:hint="eastAsia"/>
          <w:color w:val="000000"/>
          <w:lang w:eastAsia="zh-TW"/>
        </w:rPr>
        <w:t>介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臣，斷斷兮</w:t>
      </w:r>
      <w:r>
        <w:rPr>
          <w:rFonts w:ascii="KaiTi" w:eastAsia="KaiTi" w:hAnsi="KaiTi" w:cs="Microsoft YaHei" w:hint="eastAsia"/>
          <w:color w:val="000000"/>
          <w:lang w:eastAsia="zh-TW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無他技</w:t>
      </w:r>
      <w:r>
        <w:rPr>
          <w:rFonts w:ascii="KaiTi" w:eastAsia="KaiTi" w:hAnsi="KaiTi" w:cs="Microsoft YaHei" w:hint="eastAsia"/>
          <w:color w:val="000000"/>
          <w:lang w:eastAsia="zh-TW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其心休休焉，其如有容焉。人之有技，若己有之；人之彥聖，其心好之，不啻若自其出口。</w:t>
      </w:r>
      <w:r>
        <w:rPr>
          <w:rFonts w:ascii="KaiTi" w:eastAsia="KaiTi" w:hAnsi="KaiTi" w:cs="Microsoft YaHei" w:hint="eastAsia"/>
          <w:color w:val="000000"/>
          <w:lang w:eastAsia="zh-TW"/>
        </w:rPr>
        <w:t>實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能容之，以能保我子孫黎民，尚亦有利哉！人之有技，媢疾以惡之；人之彥聖</w:t>
      </w:r>
      <w:r>
        <w:rPr>
          <w:rFonts w:ascii="KaiTi" w:eastAsia="KaiTi" w:hAnsi="KaiTi" w:cs="Microsoft YaHei" w:hint="eastAsia"/>
          <w:color w:val="000000"/>
          <w:lang w:eastAsia="zh-TW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而違之俾不通，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實</w:t>
      </w:r>
      <w:r w:rsidR="007D789A" w:rsidRPr="007D789A">
        <w:rPr>
          <w:rFonts w:ascii="KaiTi" w:eastAsia="KaiTi" w:hAnsi="KaiTi" w:cs="Microsoft YaHei" w:hint="eastAsia"/>
          <w:color w:val="000000"/>
          <w:lang w:eastAsia="zh-TW"/>
        </w:rPr>
        <w:t>不能容，以不能保我子孫黎民，亦曰殆哉！」</w:t>
      </w:r>
    </w:p>
    <w:p w14:paraId="3E431A0B" w14:textId="17B08E44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唯仁人放流之，迸諸四夷，不與同中國。此謂唯仁人為能愛人，能惡人。見賢而不能舉，舉而不能先，命也；見不善而不能退，退而不能遠，過也。好人之所惡，惡人之所好，是謂拂人之性，菑必逮夫身。是故君子有大道，必忠信以得之，驕泰以失之。</w:t>
      </w:r>
    </w:p>
    <w:p w14:paraId="3708A6F9" w14:textId="77777777" w:rsidR="00B41BBF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Microsoft YaHei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生財有大道，生之者眾，食之者寡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為之者疾，用之者舒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則財恒足矣。仁者以財發身，不仁者以身發財。未有上好仁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而下不好義者也，未有好義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其事不終者也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未有府庫財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非其財者也。</w:t>
      </w:r>
    </w:p>
    <w:p w14:paraId="2F4AEE2A" w14:textId="63550CDE" w:rsidR="007D789A" w:rsidRPr="007D789A" w:rsidRDefault="007D789A" w:rsidP="00933A1B">
      <w:pPr>
        <w:pStyle w:val="NormalWeb"/>
        <w:shd w:val="clear" w:color="auto" w:fill="FFFFFF"/>
        <w:spacing w:line="360" w:lineRule="atLeast"/>
        <w:ind w:firstLine="360"/>
        <w:jc w:val="both"/>
        <w:rPr>
          <w:rFonts w:ascii="KaiTi" w:eastAsia="KaiTi" w:hAnsi="KaiTi" w:cs="Arial"/>
          <w:color w:val="000000"/>
          <w:lang w:eastAsia="zh-TW"/>
        </w:rPr>
      </w:pPr>
      <w:r w:rsidRPr="007D789A">
        <w:rPr>
          <w:rFonts w:ascii="KaiTi" w:eastAsia="KaiTi" w:hAnsi="KaiTi" w:cs="Microsoft YaHei" w:hint="eastAsia"/>
          <w:color w:val="000000"/>
          <w:lang w:eastAsia="zh-TW"/>
        </w:rPr>
        <w:t>孟獻子曰：「畜馬乘，不察於雞豚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伐冰之家，不畜牛羊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百乘之家，不畜聚斂之臣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；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與其有聚斂之臣，寧有盜臣。」此謂國不以利為利，以義為利也。長國家而務財用者，必自小人矣。彼為善之，小人之使為國家，菑害並至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，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雖有善者，亦無如之何矣</w:t>
      </w:r>
      <w:r w:rsidR="00B41BBF">
        <w:rPr>
          <w:rFonts w:ascii="KaiTi" w:eastAsia="KaiTi" w:hAnsi="KaiTi" w:cs="Microsoft YaHei" w:hint="eastAsia"/>
          <w:color w:val="000000"/>
          <w:lang w:eastAsia="zh-TW"/>
        </w:rPr>
        <w:t>。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此謂國不以利為利，以義為利也。</w:t>
      </w:r>
    </w:p>
    <w:p w14:paraId="2BE6EF82" w14:textId="77777777" w:rsidR="003B7363" w:rsidRPr="007B57F7" w:rsidRDefault="003B7363" w:rsidP="00933A1B">
      <w:pPr>
        <w:snapToGrid w:val="0"/>
        <w:spacing w:line="360" w:lineRule="auto"/>
        <w:jc w:val="both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7AFDE046" w14:textId="77777777" w:rsidR="00713C92" w:rsidRDefault="00713C92" w:rsidP="00933A1B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/>
          <w:b/>
          <w:bCs/>
          <w:sz w:val="40"/>
          <w:szCs w:val="40"/>
          <w:lang w:eastAsia="zh-TW"/>
        </w:rPr>
        <w:br w:type="page"/>
      </w:r>
    </w:p>
    <w:p w14:paraId="3437CB52" w14:textId="518BCB2A" w:rsidR="00CD68F0" w:rsidRPr="004C2BA2" w:rsidRDefault="00CD68F0" w:rsidP="00933A1B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0DFAFFB1" w14:textId="494E25CC" w:rsidR="00CD68F0" w:rsidRDefault="002971CA" w:rsidP="00933A1B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《</w:t>
      </w:r>
      <w:r w:rsidR="004C2BA2">
        <w:rPr>
          <w:rFonts w:ascii="KaiTi" w:eastAsia="KaiTi" w:hAnsi="KaiTi" w:cs="DFKai-SB" w:hint="eastAsia"/>
          <w:bCs/>
          <w:lang w:eastAsia="zh-TW"/>
        </w:rPr>
        <w:t>大學</w:t>
      </w:r>
      <w:r>
        <w:rPr>
          <w:rFonts w:ascii="KaiTi" w:eastAsia="KaiTi" w:hAnsi="KaiTi" w:cs="DFKai-SB" w:hint="eastAsia"/>
          <w:bCs/>
          <w:lang w:eastAsia="zh-TW"/>
        </w:rPr>
        <w:t>》是儒家論述修身、齊家、治國、平天下的一篇文章</w:t>
      </w:r>
      <w:r w:rsidR="00922E99">
        <w:rPr>
          <w:rFonts w:ascii="KaiTi" w:eastAsia="KaiTi" w:hAnsi="KaiTi" w:cs="DFKai-SB" w:hint="eastAsia"/>
          <w:bCs/>
          <w:lang w:eastAsia="zh-TW"/>
        </w:rPr>
        <w:t>，是儒家初學入德之門</w:t>
      </w:r>
      <w:r>
        <w:rPr>
          <w:rFonts w:ascii="KaiTi" w:eastAsia="KaiTi" w:hAnsi="KaiTi" w:cs="DFKai-SB" w:hint="eastAsia"/>
          <w:bCs/>
          <w:lang w:eastAsia="zh-TW"/>
        </w:rPr>
        <w:t>。</w:t>
      </w:r>
      <w:r w:rsidR="00922E99">
        <w:rPr>
          <w:rFonts w:ascii="KaiTi" w:eastAsia="KaiTi" w:hAnsi="KaiTi" w:cs="DFKai-SB" w:hint="eastAsia"/>
          <w:bCs/>
          <w:lang w:eastAsia="zh-TW"/>
        </w:rPr>
        <w:t>《大學》</w:t>
      </w:r>
      <w:r>
        <w:rPr>
          <w:rFonts w:ascii="KaiTi" w:eastAsia="KaiTi" w:hAnsi="KaiTi" w:cs="DFKai-SB" w:hint="eastAsia"/>
          <w:bCs/>
          <w:lang w:eastAsia="zh-TW"/>
        </w:rPr>
        <w:t>原是《禮記》中之第四十二篇。後為南宋朱熹取與《論語》、《中庸》、《孟子》合輯，</w:t>
      </w:r>
      <w:r w:rsidR="00694385">
        <w:rPr>
          <w:rFonts w:ascii="KaiTi" w:eastAsia="KaiTi" w:hAnsi="KaiTi" w:cs="DFKai-SB" w:hint="eastAsia"/>
          <w:bCs/>
          <w:lang w:eastAsia="zh-TW"/>
        </w:rPr>
        <w:t>並稱《四書》。</w:t>
      </w:r>
    </w:p>
    <w:p w14:paraId="08F3676E" w14:textId="66EB7B1A" w:rsidR="00694385" w:rsidRPr="00694385" w:rsidRDefault="00694385" w:rsidP="00933A1B">
      <w:pPr>
        <w:spacing w:line="276" w:lineRule="auto"/>
        <w:ind w:firstLineChars="200" w:firstLine="480"/>
        <w:jc w:val="both"/>
        <w:rPr>
          <w:rFonts w:ascii="KaiTi" w:eastAsia="KaiTi" w:hAnsi="KaiTi" w:cs="DFKai-SB"/>
          <w:bCs/>
          <w:lang w:eastAsia="zh-TW"/>
        </w:rPr>
      </w:pPr>
      <w:r w:rsidRPr="00694385">
        <w:rPr>
          <w:rFonts w:ascii="KaiTi" w:eastAsia="KaiTi" w:hAnsi="KaiTi" w:cs="DFKai-SB" w:hint="eastAsia"/>
          <w:bCs/>
          <w:lang w:eastAsia="zh-TW"/>
        </w:rPr>
        <w:t>《大學》的主要內容</w:t>
      </w:r>
      <w:r w:rsidR="00922E99">
        <w:rPr>
          <w:rFonts w:ascii="KaiTi" w:eastAsia="KaiTi" w:hAnsi="KaiTi" w:cs="DFKai-SB" w:hint="eastAsia"/>
          <w:bCs/>
          <w:lang w:eastAsia="zh-TW"/>
        </w:rPr>
        <w:t>以內修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格物、致知、誠意、正心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以達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修身、齊家、治國、平天下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的</w:t>
      </w:r>
      <w:r w:rsidR="00C76371">
        <w:rPr>
          <w:rFonts w:ascii="KaiTi" w:eastAsia="KaiTi" w:hAnsi="KaiTi" w:cs="Microsoft YaHei" w:hint="eastAsia"/>
          <w:color w:val="000000"/>
          <w:lang w:eastAsia="zh-TW"/>
        </w:rPr>
        <w:t>終極目標。</w:t>
      </w:r>
    </w:p>
    <w:p w14:paraId="7D20876E" w14:textId="5A79F8CA" w:rsidR="00E86213" w:rsidRDefault="004C2BA2" w:rsidP="00933A1B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我</w:t>
      </w:r>
      <w:r w:rsidR="008F107C">
        <w:rPr>
          <w:rFonts w:ascii="KaiTi" w:eastAsia="KaiTi" w:hAnsi="KaiTi" w:cs="DFKai-SB" w:hint="eastAsia"/>
          <w:bCs/>
          <w:lang w:eastAsia="zh-TW"/>
        </w:rPr>
        <w:t>在</w:t>
      </w:r>
      <w:r w:rsidR="00C76371">
        <w:rPr>
          <w:rFonts w:ascii="KaiTi" w:eastAsia="KaiTi" w:hAnsi="KaiTi" w:cs="DFKai-SB" w:hint="eastAsia"/>
          <w:bCs/>
          <w:lang w:eastAsia="zh-TW"/>
        </w:rPr>
        <w:t>二十多歲</w:t>
      </w:r>
      <w:r w:rsidR="008F107C">
        <w:rPr>
          <w:rFonts w:ascii="KaiTi" w:eastAsia="KaiTi" w:hAnsi="KaiTi" w:cs="DFKai-SB" w:hint="eastAsia"/>
          <w:bCs/>
          <w:lang w:eastAsia="zh-TW"/>
        </w:rPr>
        <w:t>時初次接觸《大學》，當時資訊沒有現在那麼發達，也無旁人指導，對其中意義不甚了解。倒是嘗試背誦經文</w:t>
      </w:r>
      <w:r w:rsidR="00CA1564">
        <w:rPr>
          <w:rFonts w:ascii="KaiTi" w:eastAsia="KaiTi" w:hAnsi="KaiTi" w:cs="DFKai-SB" w:hint="eastAsia"/>
          <w:bCs/>
          <w:lang w:eastAsia="zh-TW"/>
        </w:rPr>
        <w:t>時</w:t>
      </w:r>
      <w:r w:rsidR="008F107C">
        <w:rPr>
          <w:rFonts w:ascii="KaiTi" w:eastAsia="KaiTi" w:hAnsi="KaiTi" w:cs="DFKai-SB" w:hint="eastAsia"/>
          <w:bCs/>
          <w:lang w:eastAsia="zh-TW"/>
        </w:rPr>
        <w:t>，當中的</w:t>
      </w:r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8F107C">
        <w:rPr>
          <w:rFonts w:ascii="KaiTi" w:eastAsia="KaiTi" w:hAnsi="KaiTi" w:cs="Microsoft YaHei" w:hint="eastAsia"/>
          <w:color w:val="000000"/>
          <w:lang w:eastAsia="zh-TW"/>
        </w:rPr>
        <w:t>修身、齊家</w:t>
      </w:r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8F107C">
        <w:rPr>
          <w:rFonts w:ascii="KaiTi" w:eastAsia="KaiTi" w:hAnsi="KaiTi" w:cs="Microsoft YaHei" w:hint="eastAsia"/>
          <w:color w:val="000000"/>
          <w:lang w:eastAsia="zh-TW"/>
        </w:rPr>
        <w:t>成了我一生追求的目標，</w:t>
      </w:r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bookmarkStart w:id="0" w:name="_Hlk60868278"/>
      <w:r w:rsidR="008F107C">
        <w:rPr>
          <w:rFonts w:ascii="KaiTi" w:eastAsia="KaiTi" w:hAnsi="KaiTi" w:cs="Microsoft YaHei" w:hint="eastAsia"/>
          <w:color w:val="000000"/>
          <w:lang w:eastAsia="zh-TW"/>
        </w:rPr>
        <w:t>定、靜、安、慮、得</w:t>
      </w:r>
      <w:bookmarkEnd w:id="0"/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8F107C">
        <w:rPr>
          <w:rFonts w:ascii="KaiTi" w:eastAsia="KaiTi" w:hAnsi="KaiTi" w:cs="Microsoft YaHei" w:hint="eastAsia"/>
          <w:color w:val="000000"/>
          <w:lang w:eastAsia="zh-TW"/>
        </w:rPr>
        <w:t>，成了我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面對問題時的方針</w:t>
      </w:r>
      <w:r w:rsidR="00AA5A31">
        <w:rPr>
          <w:rFonts w:ascii="KaiTi" w:eastAsia="KaiTi" w:hAnsi="KaiTi" w:cs="DFKai-SB" w:hint="eastAsia"/>
          <w:bCs/>
          <w:lang w:eastAsia="zh-TW"/>
        </w:rPr>
        <w:t>。（雖然在</w:t>
      </w:r>
      <w:r w:rsidR="00CA1564">
        <w:rPr>
          <w:rFonts w:ascii="KaiTi" w:eastAsia="KaiTi" w:hAnsi="KaiTi" w:cs="DFKai-SB" w:hint="eastAsia"/>
          <w:bCs/>
          <w:lang w:eastAsia="zh-TW"/>
        </w:rPr>
        <w:t>正式學習《大學》</w:t>
      </w:r>
      <w:r w:rsidR="00AA5A31">
        <w:rPr>
          <w:rFonts w:ascii="KaiTi" w:eastAsia="KaiTi" w:hAnsi="KaiTi" w:cs="DFKai-SB" w:hint="eastAsia"/>
          <w:bCs/>
          <w:lang w:eastAsia="zh-TW"/>
        </w:rPr>
        <w:t xml:space="preserve">之前我對 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定、靜、安、慮、得</w:t>
      </w:r>
      <w:r w:rsidR="00675EE3">
        <w:rPr>
          <w:rFonts w:ascii="KaiTi" w:eastAsia="KaiTi" w:hAnsi="KaiTi" w:cs="Microsoft YaHei" w:hint="eastAsia"/>
          <w:color w:val="000000"/>
          <w:lang w:eastAsia="zh-TW"/>
        </w:rPr>
        <w:t xml:space="preserve"> 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都詮釋</w:t>
      </w:r>
      <w:r w:rsidR="00CA1564">
        <w:rPr>
          <w:rFonts w:ascii="KaiTi" w:eastAsia="KaiTi" w:hAnsi="KaiTi" w:cs="Microsoft YaHei" w:hint="eastAsia"/>
          <w:color w:val="000000"/>
          <w:lang w:eastAsia="zh-TW"/>
        </w:rPr>
        <w:t>錯了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）。當時雖然會背誦經文，但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對於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如何做到修身、齊家卻不得要領。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不知道修身的前提是要做到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格物、致知、誠意、正心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。</w:t>
      </w:r>
    </w:p>
    <w:p w14:paraId="3BA8B6C2" w14:textId="5567BEFF" w:rsidR="004C2BA2" w:rsidRDefault="00AA5A31" w:rsidP="00933A1B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直到</w:t>
      </w:r>
      <w:r w:rsidR="00B27D82">
        <w:rPr>
          <w:rFonts w:ascii="KaiTi" w:eastAsia="KaiTi" w:hAnsi="KaiTi" w:cs="Microsoft YaHei" w:hint="eastAsia"/>
          <w:color w:val="000000"/>
          <w:lang w:eastAsia="zh-TW"/>
        </w:rPr>
        <w:t>十年前有機緣學習《弟子規》，才知道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老祖宗的智慧。《三字經》云：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為學者、必有初，小學終、至四書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。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933A1B">
        <w:rPr>
          <w:rFonts w:ascii="KaiTi" w:hAnsi="KaiTi" w:cs="Microsoft YaHei" w:hint="eastAsia"/>
          <w:color w:val="000000"/>
          <w:lang w:eastAsia="zh-TW"/>
        </w:rPr>
        <w:t>《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弟子規</w:t>
      </w:r>
      <w:r w:rsidR="00933A1B"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乃</w:t>
      </w:r>
      <w:r w:rsidR="00650858">
        <w:rPr>
          <w:rFonts w:ascii="KaiTi" w:eastAsia="KaiTi" w:hAnsi="KaiTi" w:cs="Microsoft YaHei" w:hint="eastAsia"/>
          <w:color w:val="000000"/>
          <w:lang w:eastAsia="zh-TW"/>
        </w:rPr>
        <w:t>童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蒙養正之經典，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我們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要能真正把</w:t>
      </w:r>
      <w:r w:rsidR="00A12268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入則孝、出則悌、謹、信、汎愛眾、親仁</w:t>
      </w:r>
      <w:r w:rsidR="00A12268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做到極致，就是至善。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要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能夠把</w:t>
      </w:r>
      <w:r w:rsidR="00933A1B">
        <w:rPr>
          <w:rFonts w:ascii="KaiTi" w:eastAsia="KaiTi" w:hAnsi="KaiTi" w:cs="Microsoft YaHei" w:hint="eastAsia"/>
          <w:color w:val="000000"/>
          <w:lang w:eastAsia="zh-TW"/>
        </w:rPr>
        <w:t>《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弟子規</w:t>
      </w:r>
      <w:r w:rsidR="00933A1B">
        <w:rPr>
          <w:rFonts w:ascii="KaiTi" w:eastAsia="KaiTi" w:hAnsi="KaiTi" w:cs="Microsoft YaHei" w:hint="eastAsia"/>
          <w:color w:val="000000"/>
          <w:lang w:eastAsia="zh-TW"/>
        </w:rPr>
        <w:t>》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的教誨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認真的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落實到生活當中，</w:t>
      </w:r>
      <w:r w:rsidR="003115F1">
        <w:rPr>
          <w:rFonts w:ascii="KaiTi" w:eastAsia="KaiTi" w:hAnsi="KaiTi" w:cs="Microsoft YaHei" w:hint="eastAsia"/>
          <w:color w:val="000000"/>
          <w:lang w:eastAsia="zh-TW"/>
        </w:rPr>
        <w:t>必能達至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心正，意誠；而</w:t>
      </w:r>
      <w:r w:rsidR="00CA1564">
        <w:rPr>
          <w:rFonts w:ascii="KaiTi" w:eastAsia="KaiTi" w:hAnsi="KaiTi" w:cs="Microsoft YaHei" w:hint="eastAsia"/>
          <w:color w:val="000000"/>
          <w:lang w:eastAsia="zh-TW"/>
        </w:rPr>
        <w:t>後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身自能修，家自能齊！</w:t>
      </w:r>
    </w:p>
    <w:p w14:paraId="2E07DA59" w14:textId="00023402" w:rsidR="003115F1" w:rsidRPr="00E973E5" w:rsidRDefault="003115F1" w:rsidP="00933A1B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 w:rsidRPr="003115F1">
        <w:rPr>
          <w:rFonts w:ascii="KaiTi" w:eastAsia="KaiTi" w:hAnsi="KaiTi" w:cs="Microsoft YaHei" w:hint="eastAsia"/>
          <w:color w:val="000000"/>
          <w:lang w:eastAsia="zh-TW"/>
        </w:rPr>
        <w:t>《大學》</w:t>
      </w:r>
      <w:r>
        <w:rPr>
          <w:rFonts w:ascii="KaiTi" w:eastAsia="KaiTi" w:hAnsi="KaiTi" w:cs="Microsoft YaHei" w:hint="eastAsia"/>
          <w:color w:val="000000"/>
          <w:lang w:eastAsia="zh-TW"/>
        </w:rPr>
        <w:t>所涉及的層面即深且廣，深者直達內心務要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>
        <w:rPr>
          <w:rFonts w:ascii="KaiTi" w:eastAsia="KaiTi" w:hAnsi="KaiTi" w:cs="Microsoft YaHei" w:hint="eastAsia"/>
          <w:color w:val="000000"/>
          <w:lang w:eastAsia="zh-TW"/>
        </w:rPr>
        <w:t>明明德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>
        <w:rPr>
          <w:rFonts w:ascii="KaiTi" w:eastAsia="KaiTi" w:hAnsi="KaiTi" w:cs="Microsoft YaHei" w:hint="eastAsia"/>
          <w:color w:val="000000"/>
          <w:lang w:eastAsia="zh-TW"/>
        </w:rPr>
        <w:t>，廣者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自己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明明德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了，還要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>
        <w:rPr>
          <w:rFonts w:ascii="KaiTi" w:eastAsia="KaiTi" w:hAnsi="KaiTi" w:cs="Microsoft YaHei" w:hint="eastAsia"/>
          <w:color w:val="000000"/>
          <w:lang w:eastAsia="zh-TW"/>
        </w:rPr>
        <w:t>親民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，助他人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明明德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，自立立人，以達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齊家、治國、平天下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735811">
        <w:rPr>
          <w:rFonts w:ascii="KaiTi" w:eastAsia="KaiTi" w:hAnsi="KaiTi" w:cs="Microsoft YaHei" w:hint="eastAsia"/>
          <w:color w:val="000000"/>
          <w:lang w:eastAsia="zh-TW"/>
        </w:rPr>
        <w:t>！</w:t>
      </w:r>
      <w:r w:rsidR="00CA1564">
        <w:rPr>
          <w:rFonts w:ascii="KaiTi" w:eastAsia="KaiTi" w:hAnsi="KaiTi" w:cs="Microsoft YaHei" w:hint="eastAsia"/>
          <w:color w:val="000000"/>
          <w:lang w:eastAsia="zh-TW"/>
        </w:rPr>
        <w:t>《大學》提供我修德的方向，《弟子規》提供我修身的方法，兩者相輔相成。我何其有幸</w:t>
      </w:r>
      <w:r w:rsidR="00650858">
        <w:rPr>
          <w:rFonts w:ascii="KaiTi" w:eastAsia="KaiTi" w:hAnsi="KaiTi" w:cs="Microsoft YaHei" w:hint="eastAsia"/>
          <w:color w:val="000000"/>
          <w:lang w:eastAsia="zh-TW"/>
        </w:rPr>
        <w:t>能接觸到這兩部經典</w:t>
      </w:r>
      <w:r w:rsidR="00E973E5">
        <w:rPr>
          <w:rFonts w:ascii="KaiTi" w:eastAsia="KaiTi" w:hAnsi="KaiTi" w:cs="Microsoft YaHei" w:hint="eastAsia"/>
          <w:color w:val="000000"/>
          <w:lang w:eastAsia="zh-TW"/>
        </w:rPr>
        <w:t>，成為我一生修學的寶典！</w:t>
      </w:r>
    </w:p>
    <w:p w14:paraId="564110A4" w14:textId="77777777" w:rsidR="004C2BA2" w:rsidRPr="003115F1" w:rsidRDefault="004C2BA2" w:rsidP="00933A1B">
      <w:pPr>
        <w:snapToGrid w:val="0"/>
        <w:spacing w:line="480" w:lineRule="auto"/>
        <w:jc w:val="both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552CC4D8" w14:textId="31F3F2AA" w:rsidR="00CD68F0" w:rsidRPr="002515B9" w:rsidRDefault="00CD68F0" w:rsidP="00933A1B">
      <w:pPr>
        <w:jc w:val="both"/>
        <w:rPr>
          <w:rFonts w:ascii="MingLiU" w:eastAsia="MingLiU" w:hAnsi="MingLiU" w:cs="MingLiU"/>
          <w:highlight w:val="green"/>
          <w:lang w:eastAsia="zh-TW"/>
        </w:rPr>
      </w:pPr>
    </w:p>
    <w:p w14:paraId="318862B8" w14:textId="50DB79BD" w:rsidR="00CD68F0" w:rsidRPr="008E4AB3" w:rsidRDefault="00CD68F0" w:rsidP="00933A1B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3D3CD4F7" w14:textId="14BC8FBC" w:rsidR="00CD68F0" w:rsidRPr="008E4AB3" w:rsidRDefault="00CD68F0" w:rsidP="00933A1B">
      <w:pPr>
        <w:snapToGrid w:val="0"/>
        <w:jc w:val="both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1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973E5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1"/>
    <w:p w14:paraId="61C2CA1D" w14:textId="55709110" w:rsidR="00CD68F0" w:rsidRPr="008E4AB3" w:rsidRDefault="00CD68F0" w:rsidP="00933A1B">
      <w:pPr>
        <w:spacing w:line="360" w:lineRule="auto"/>
        <w:jc w:val="both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980A10">
        <w:rPr>
          <w:rFonts w:ascii="KaiTi" w:eastAsia="KaiTi" w:hAnsi="KaiTi" w:cs="DFKai-SB" w:hint="eastAsia"/>
          <w:bCs/>
          <w:szCs w:val="28"/>
          <w:lang w:eastAsia="zh-TW"/>
        </w:rPr>
        <w:t>因緣生</w:t>
      </w:r>
      <w:r w:rsidRPr="00FE23B8">
        <w:rPr>
          <w:rFonts w:ascii="KaiTi" w:eastAsia="KaiTi" w:hAnsi="KaiTi" w:cs="DFKai-SB" w:hint="eastAsia"/>
          <w:bCs/>
          <w:szCs w:val="28"/>
          <w:lang w:eastAsia="zh-TW"/>
        </w:rPr>
        <w:t>：</w:t>
      </w:r>
      <w:r w:rsidRPr="00FE23B8">
        <w:rPr>
          <w:rFonts w:ascii="KaiTi" w:eastAsia="KaiTi" w:hAnsi="KaiTi" w:cs="DFKai-SB" w:hint="eastAsia"/>
          <w:bCs/>
          <w:i/>
          <w:iCs/>
          <w:szCs w:val="28"/>
          <w:lang w:eastAsia="zh-TW"/>
        </w:rPr>
        <w:t>《</w:t>
      </w:r>
      <w:r w:rsidR="00980A10" w:rsidRPr="00FE23B8">
        <w:rPr>
          <w:rFonts w:ascii="KaiTi" w:eastAsia="KaiTi" w:hAnsi="KaiTi" w:cs="DFKai-SB" w:hint="eastAsia"/>
          <w:bCs/>
          <w:i/>
          <w:iCs/>
          <w:szCs w:val="28"/>
          <w:lang w:eastAsia="zh-TW"/>
        </w:rPr>
        <w:t>學庸衍義</w:t>
      </w:r>
      <w:r w:rsidRPr="00FE23B8">
        <w:rPr>
          <w:rFonts w:ascii="KaiTi" w:eastAsia="KaiTi" w:hAnsi="KaiTi" w:cs="DFKai-SB" w:hint="eastAsia"/>
          <w:bCs/>
          <w:i/>
          <w:iCs/>
          <w:szCs w:val="28"/>
          <w:lang w:eastAsia="zh-TW"/>
        </w:rPr>
        <w:t>》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（臺灣：台灣</w:t>
      </w:r>
      <w:r w:rsidR="00675EE3">
        <w:rPr>
          <w:rFonts w:ascii="KaiTi" w:eastAsia="KaiTi" w:hAnsi="KaiTi" w:cs="DFKai-SB" w:hint="eastAsia"/>
          <w:bCs/>
          <w:szCs w:val="28"/>
          <w:lang w:eastAsia="zh-TW"/>
        </w:rPr>
        <w:t>世界書局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，</w:t>
      </w:r>
      <w:r w:rsidR="00675EE3">
        <w:rPr>
          <w:rFonts w:ascii="KaiTi" w:eastAsia="KaiTi" w:hAnsi="KaiTi" w:cs="DFKai-SB" w:hint="eastAsia"/>
          <w:bCs/>
          <w:szCs w:val="28"/>
          <w:lang w:eastAsia="zh-TW"/>
        </w:rPr>
        <w:t>2016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16F3CD41" w14:textId="6EFCE411" w:rsidR="00980A10" w:rsidRPr="003F011B" w:rsidRDefault="00980A10" w:rsidP="00933A1B">
      <w:pPr>
        <w:snapToGrid w:val="0"/>
        <w:jc w:val="both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 xml:space="preserve">（二） </w:t>
      </w:r>
      <w:r w:rsidRPr="003F011B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視頻</w:t>
      </w:r>
    </w:p>
    <w:p w14:paraId="2215F5C8" w14:textId="6702F0BD" w:rsidR="00980A10" w:rsidRPr="009E3086" w:rsidRDefault="00980A10" w:rsidP="00933A1B">
      <w:pPr>
        <w:spacing w:line="360" w:lineRule="auto"/>
        <w:ind w:left="426" w:hanging="426"/>
        <w:jc w:val="both"/>
        <w:rPr>
          <w:rFonts w:ascii="KaiTi" w:eastAsia="KaiTi" w:hAnsi="KaiTi" w:cs="DFKai-SB"/>
          <w:bCs/>
          <w:lang w:eastAsia="zh-TW"/>
        </w:rPr>
      </w:pPr>
      <w:r w:rsidRPr="009E3086">
        <w:rPr>
          <w:rFonts w:ascii="KaiTi" w:eastAsia="KaiTi" w:hAnsi="KaiTi" w:cs="DFKai-SB" w:hint="eastAsia"/>
          <w:bCs/>
          <w:lang w:eastAsia="zh-TW"/>
        </w:rPr>
        <w:t>1.</w:t>
      </w:r>
      <w:r w:rsidRPr="009E3086">
        <w:rPr>
          <w:rFonts w:ascii="KaiTi" w:eastAsia="KaiTi" w:hAnsi="KaiTi" w:cs="DFKai-SB"/>
          <w:bCs/>
          <w:lang w:eastAsia="zh-TW"/>
        </w:rPr>
        <w:tab/>
      </w:r>
      <w:r>
        <w:rPr>
          <w:rFonts w:ascii="KaiTi" w:eastAsia="KaiTi" w:hAnsi="KaiTi" w:cs="DFKai-SB" w:hint="eastAsia"/>
          <w:bCs/>
          <w:lang w:eastAsia="zh-TW"/>
        </w:rPr>
        <w:t>焦譯影</w:t>
      </w:r>
      <w:r w:rsidRPr="009E3086">
        <w:rPr>
          <w:rFonts w:ascii="KaiTi" w:eastAsia="KaiTi" w:hAnsi="KaiTi" w:cs="DFKai-SB" w:hint="eastAsia"/>
          <w:bCs/>
          <w:lang w:eastAsia="zh-TW"/>
        </w:rPr>
        <w:t>，</w:t>
      </w:r>
      <w:r>
        <w:rPr>
          <w:rFonts w:ascii="KaiTi" w:eastAsia="KaiTi" w:hAnsi="KaiTi" w:cs="DFKai-SB" w:hint="eastAsia"/>
          <w:bCs/>
          <w:lang w:eastAsia="zh-TW"/>
        </w:rPr>
        <w:t>《四書》</w:t>
      </w:r>
      <w:r w:rsidRPr="009E3086">
        <w:rPr>
          <w:rFonts w:ascii="KaiTi" w:eastAsia="KaiTi" w:hAnsi="KaiTi" w:cs="DFKai-SB" w:hint="eastAsia"/>
          <w:bCs/>
          <w:lang w:eastAsia="zh-TW"/>
        </w:rPr>
        <w:t>第</w:t>
      </w:r>
      <w:r>
        <w:rPr>
          <w:rFonts w:ascii="KaiTi" w:eastAsia="KaiTi" w:hAnsi="KaiTi" w:cs="DFKai-SB" w:hint="eastAsia"/>
          <w:bCs/>
          <w:lang w:eastAsia="zh-TW"/>
        </w:rPr>
        <w:t>2</w:t>
      </w:r>
      <w:r w:rsidRPr="009E3086">
        <w:rPr>
          <w:rFonts w:ascii="KaiTi" w:eastAsia="KaiTi" w:hAnsi="KaiTi" w:cs="DFKai-SB" w:hint="eastAsia"/>
          <w:bCs/>
          <w:lang w:eastAsia="zh-TW"/>
        </w:rPr>
        <w:t>集到第</w:t>
      </w:r>
      <w:r>
        <w:rPr>
          <w:rFonts w:ascii="KaiTi" w:eastAsia="KaiTi" w:hAnsi="KaiTi" w:cs="DFKai-SB" w:hint="eastAsia"/>
          <w:bCs/>
          <w:lang w:eastAsia="zh-TW"/>
        </w:rPr>
        <w:t>1</w:t>
      </w:r>
      <w:r w:rsidRPr="009E3086">
        <w:rPr>
          <w:rFonts w:ascii="KaiTi" w:eastAsia="KaiTi" w:hAnsi="KaiTi" w:cs="DFKai-SB" w:hint="eastAsia"/>
          <w:bCs/>
          <w:lang w:eastAsia="zh-TW"/>
        </w:rPr>
        <w:t>2集視頻，《</w:t>
      </w:r>
      <w:r>
        <w:rPr>
          <w:rFonts w:ascii="KaiTi" w:eastAsia="KaiTi" w:hAnsi="KaiTi" w:cs="DFKai-SB" w:hint="eastAsia"/>
          <w:bCs/>
          <w:lang w:eastAsia="zh-TW"/>
        </w:rPr>
        <w:t>大學</w:t>
      </w:r>
      <w:r w:rsidRPr="009E3086">
        <w:rPr>
          <w:rFonts w:ascii="KaiTi" w:eastAsia="KaiTi" w:hAnsi="KaiTi" w:cs="DFKai-SB" w:hint="eastAsia"/>
          <w:bCs/>
          <w:lang w:eastAsia="zh-TW"/>
        </w:rPr>
        <w:t>》</w:t>
      </w:r>
    </w:p>
    <w:p w14:paraId="0983AC1F" w14:textId="77777777" w:rsidR="00B85147" w:rsidRPr="00CD68F0" w:rsidRDefault="00B85147" w:rsidP="00933A1B">
      <w:pPr>
        <w:jc w:val="both"/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FC61AF" w14:textId="77777777" w:rsidR="00EC488C" w:rsidRDefault="00EC488C" w:rsidP="000B68A4">
      <w:r>
        <w:separator/>
      </w:r>
    </w:p>
  </w:endnote>
  <w:endnote w:type="continuationSeparator" w:id="0">
    <w:p w14:paraId="6885E363" w14:textId="77777777" w:rsidR="00EC488C" w:rsidRDefault="00EC488C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5F4F7239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56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52DF15" w14:textId="77777777" w:rsidR="00EC488C" w:rsidRDefault="00EC488C" w:rsidP="000B68A4">
      <w:r>
        <w:separator/>
      </w:r>
    </w:p>
  </w:footnote>
  <w:footnote w:type="continuationSeparator" w:id="0">
    <w:p w14:paraId="3822E8D2" w14:textId="77777777" w:rsidR="00EC488C" w:rsidRDefault="00EC488C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5940"/>
    <w:rsid w:val="00010486"/>
    <w:rsid w:val="000544D2"/>
    <w:rsid w:val="000768F9"/>
    <w:rsid w:val="000B68A4"/>
    <w:rsid w:val="0011418A"/>
    <w:rsid w:val="001158B4"/>
    <w:rsid w:val="00150959"/>
    <w:rsid w:val="00194823"/>
    <w:rsid w:val="00280CBE"/>
    <w:rsid w:val="002971CA"/>
    <w:rsid w:val="002E2C28"/>
    <w:rsid w:val="002E4581"/>
    <w:rsid w:val="003115F1"/>
    <w:rsid w:val="00327588"/>
    <w:rsid w:val="00342B0A"/>
    <w:rsid w:val="00347266"/>
    <w:rsid w:val="00385D81"/>
    <w:rsid w:val="003B7363"/>
    <w:rsid w:val="003D3034"/>
    <w:rsid w:val="003D638E"/>
    <w:rsid w:val="003E5F5B"/>
    <w:rsid w:val="00406B27"/>
    <w:rsid w:val="00445873"/>
    <w:rsid w:val="004773A5"/>
    <w:rsid w:val="004A1416"/>
    <w:rsid w:val="004C2BA2"/>
    <w:rsid w:val="00502A86"/>
    <w:rsid w:val="005301EF"/>
    <w:rsid w:val="005325B5"/>
    <w:rsid w:val="0053748C"/>
    <w:rsid w:val="00567E8D"/>
    <w:rsid w:val="00570741"/>
    <w:rsid w:val="00592897"/>
    <w:rsid w:val="005A0CB5"/>
    <w:rsid w:val="005D31A5"/>
    <w:rsid w:val="005E446C"/>
    <w:rsid w:val="005F1431"/>
    <w:rsid w:val="006070D7"/>
    <w:rsid w:val="00650858"/>
    <w:rsid w:val="00670116"/>
    <w:rsid w:val="00675EE3"/>
    <w:rsid w:val="006806CE"/>
    <w:rsid w:val="00694385"/>
    <w:rsid w:val="006C42C7"/>
    <w:rsid w:val="006D7697"/>
    <w:rsid w:val="006E1B02"/>
    <w:rsid w:val="00705F45"/>
    <w:rsid w:val="00713C92"/>
    <w:rsid w:val="00735811"/>
    <w:rsid w:val="00765F4D"/>
    <w:rsid w:val="007B57F7"/>
    <w:rsid w:val="007D789A"/>
    <w:rsid w:val="00814C88"/>
    <w:rsid w:val="008711A3"/>
    <w:rsid w:val="00880D91"/>
    <w:rsid w:val="008A267F"/>
    <w:rsid w:val="008B362E"/>
    <w:rsid w:val="008E4AB3"/>
    <w:rsid w:val="008F107C"/>
    <w:rsid w:val="0091505B"/>
    <w:rsid w:val="00922E99"/>
    <w:rsid w:val="00927566"/>
    <w:rsid w:val="00933A1B"/>
    <w:rsid w:val="00952C21"/>
    <w:rsid w:val="00980A10"/>
    <w:rsid w:val="009B1173"/>
    <w:rsid w:val="009F7AFE"/>
    <w:rsid w:val="00A12268"/>
    <w:rsid w:val="00A35903"/>
    <w:rsid w:val="00A72485"/>
    <w:rsid w:val="00A85AEE"/>
    <w:rsid w:val="00AA5A31"/>
    <w:rsid w:val="00AB1379"/>
    <w:rsid w:val="00AF0BDA"/>
    <w:rsid w:val="00B27D82"/>
    <w:rsid w:val="00B41BBF"/>
    <w:rsid w:val="00B85147"/>
    <w:rsid w:val="00BA7C14"/>
    <w:rsid w:val="00BB1574"/>
    <w:rsid w:val="00C72520"/>
    <w:rsid w:val="00C76371"/>
    <w:rsid w:val="00C92AEA"/>
    <w:rsid w:val="00CA1564"/>
    <w:rsid w:val="00CA7C94"/>
    <w:rsid w:val="00CD576B"/>
    <w:rsid w:val="00CD68F0"/>
    <w:rsid w:val="00CF0600"/>
    <w:rsid w:val="00D04C4F"/>
    <w:rsid w:val="00D36679"/>
    <w:rsid w:val="00DB67C2"/>
    <w:rsid w:val="00DD02E4"/>
    <w:rsid w:val="00DE3B1C"/>
    <w:rsid w:val="00E3093B"/>
    <w:rsid w:val="00E765E2"/>
    <w:rsid w:val="00E86213"/>
    <w:rsid w:val="00E973E5"/>
    <w:rsid w:val="00EC488C"/>
    <w:rsid w:val="00FC0548"/>
    <w:rsid w:val="00FE23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7B57F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47266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7266"/>
    <w:rPr>
      <w:rFonts w:ascii="Times New Roman" w:hAnsi="Times New Roman" w:cs="Times New Roman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92756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2756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2756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2756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2756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174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8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7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D173B3-FFDA-42F4-8066-03E8E63A32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2189</TotalTime>
  <Pages>6</Pages>
  <Words>518</Words>
  <Characters>2957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Kwong Bee Ling</cp:lastModifiedBy>
  <cp:revision>2</cp:revision>
  <dcterms:created xsi:type="dcterms:W3CDTF">2021-01-16T13:34:00Z</dcterms:created>
  <dcterms:modified xsi:type="dcterms:W3CDTF">2021-01-16T13:34:00Z</dcterms:modified>
</cp:coreProperties>
</file>