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2D2229" w14:textId="28A8A5D3" w:rsidR="0082411A" w:rsidRDefault="00012A36" w:rsidP="007B04C4">
      <w:pPr>
        <w:jc w:val="center"/>
        <w:rPr>
          <w:b/>
          <w:bCs/>
          <w:u w:val="single"/>
        </w:rPr>
      </w:pPr>
      <w:r w:rsidRPr="00D07ED2">
        <w:rPr>
          <w:b/>
          <w:bCs/>
          <w:u w:val="single"/>
        </w:rPr>
        <w:t xml:space="preserve">Gobbet on </w:t>
      </w:r>
      <w:r w:rsidR="007B04C4" w:rsidRPr="00D07ED2">
        <w:rPr>
          <w:b/>
          <w:bCs/>
          <w:u w:val="single"/>
        </w:rPr>
        <w:t>The Condition of the Working Class in England in 1844</w:t>
      </w:r>
      <w:r w:rsidRPr="00D07ED2">
        <w:rPr>
          <w:b/>
          <w:bCs/>
          <w:u w:val="single"/>
        </w:rPr>
        <w:t xml:space="preserve"> by Friedrich Engels.</w:t>
      </w:r>
    </w:p>
    <w:p w14:paraId="6711362A" w14:textId="273F3006" w:rsidR="00012A36" w:rsidRDefault="00095C71" w:rsidP="00012A36">
      <w:pPr>
        <w:jc w:val="both"/>
      </w:pPr>
      <w:r>
        <w:t xml:space="preserve">The Condition of the Working Class was written in 1844 by Friedrich </w:t>
      </w:r>
      <w:r w:rsidR="008438EC" w:rsidRPr="008438EC">
        <w:rPr>
          <w:bCs/>
        </w:rPr>
        <w:t>Engels.</w:t>
      </w:r>
      <w:r w:rsidRPr="008438EC">
        <w:rPr>
          <w:bCs/>
        </w:rPr>
        <w:t xml:space="preserve"> Eng</w:t>
      </w:r>
      <w:r w:rsidR="008438EC" w:rsidRPr="008438EC">
        <w:rPr>
          <w:bCs/>
        </w:rPr>
        <w:t>els</w:t>
      </w:r>
      <w:r w:rsidRPr="008438EC">
        <w:t xml:space="preserve"> </w:t>
      </w:r>
      <w:r>
        <w:t xml:space="preserve">was </w:t>
      </w:r>
      <w:r w:rsidR="00261819">
        <w:t>born on the 28</w:t>
      </w:r>
      <w:r w:rsidR="00261819" w:rsidRPr="00261819">
        <w:rPr>
          <w:vertAlign w:val="superscript"/>
        </w:rPr>
        <w:t>th</w:t>
      </w:r>
      <w:r w:rsidR="00261819">
        <w:t xml:space="preserve"> November 1820 in Prussia. From an early age, </w:t>
      </w:r>
      <w:r w:rsidR="008438EC">
        <w:rPr>
          <w:bCs/>
        </w:rPr>
        <w:t xml:space="preserve">Engels </w:t>
      </w:r>
      <w:r w:rsidR="00261819">
        <w:t>started to project his socialist and radical ideas in speeches and News articles.</w:t>
      </w:r>
      <w:r w:rsidR="00261819">
        <w:rPr>
          <w:rStyle w:val="FootnoteReference"/>
        </w:rPr>
        <w:footnoteReference w:id="1"/>
      </w:r>
      <w:r w:rsidR="00F2036B">
        <w:t xml:space="preserve"> In the conditions of the working class in England, </w:t>
      </w:r>
      <w:r w:rsidR="00E31270">
        <w:t>Engles</w:t>
      </w:r>
      <w:r w:rsidR="00F2036B">
        <w:t xml:space="preserve"> writes from his personal </w:t>
      </w:r>
      <w:r w:rsidR="00E31270">
        <w:t>perspective</w:t>
      </w:r>
      <w:r w:rsidR="00F2036B">
        <w:t xml:space="preserve"> of the situation and </w:t>
      </w:r>
      <w:r w:rsidR="00E31270">
        <w:t xml:space="preserve">what it was like with wages and the working classes living conditions during this time. The conditions of the working class in England was at first addressed towards the German population </w:t>
      </w:r>
      <w:r w:rsidR="00E31270" w:rsidRPr="008438EC">
        <w:t>but the working class in fact managed to see it too</w:t>
      </w:r>
      <w:r w:rsidR="008438EC" w:rsidRPr="008438EC">
        <w:rPr>
          <w:bCs/>
        </w:rPr>
        <w:t>.</w:t>
      </w:r>
      <w:r w:rsidR="008438EC" w:rsidRPr="008438EC">
        <w:rPr>
          <w:b/>
        </w:rPr>
        <w:t xml:space="preserve"> </w:t>
      </w:r>
      <w:r w:rsidR="00E31270">
        <w:t>My interpretation of this specific document is that Eng</w:t>
      </w:r>
      <w:r w:rsidR="008438EC">
        <w:t>els</w:t>
      </w:r>
      <w:r w:rsidR="00E31270">
        <w:t xml:space="preserve"> is trying to make people aware and speak out for those who possibly cannot.</w:t>
      </w:r>
    </w:p>
    <w:p w14:paraId="0374CD07" w14:textId="4BD0ACBE" w:rsidR="00690520" w:rsidRDefault="000A3E37" w:rsidP="00012A36">
      <w:pPr>
        <w:jc w:val="both"/>
      </w:pPr>
      <w:r>
        <w:t xml:space="preserve">Friedrich </w:t>
      </w:r>
      <w:r w:rsidR="008438EC">
        <w:rPr>
          <w:bCs/>
        </w:rPr>
        <w:t>En</w:t>
      </w:r>
      <w:r w:rsidR="00966C6D">
        <w:rPr>
          <w:bCs/>
        </w:rPr>
        <w:t>gels</w:t>
      </w:r>
      <w:r>
        <w:t xml:space="preserve"> wrote The Condition of the Working Class in 1844</w:t>
      </w:r>
      <w:r w:rsidR="008438EC" w:rsidRPr="008438EC">
        <w:t>.</w:t>
      </w:r>
      <w:r>
        <w:t xml:space="preserve"> The </w:t>
      </w:r>
      <w:r w:rsidRPr="00966C6D">
        <w:t>U</w:t>
      </w:r>
      <w:r w:rsidR="00FB28A4" w:rsidRPr="00966C6D">
        <w:t xml:space="preserve">nited </w:t>
      </w:r>
      <w:r w:rsidRPr="00966C6D">
        <w:t>S</w:t>
      </w:r>
      <w:r w:rsidR="00FB28A4" w:rsidRPr="00966C6D">
        <w:t>tates</w:t>
      </w:r>
      <w:r w:rsidRPr="00966C6D">
        <w:t xml:space="preserve"> </w:t>
      </w:r>
      <w:r>
        <w:t xml:space="preserve">edition/translated version was published in 1885 by </w:t>
      </w:r>
      <w:r w:rsidR="00405E0C">
        <w:t>Florence</w:t>
      </w:r>
      <w:r>
        <w:t xml:space="preserve"> Wischnewetzky. The date that this was written by </w:t>
      </w:r>
      <w:r w:rsidR="00966C6D">
        <w:rPr>
          <w:bCs/>
        </w:rPr>
        <w:t>Engels</w:t>
      </w:r>
      <w:r>
        <w:t xml:space="preserve"> is in fact very important. This is because the start of the </w:t>
      </w:r>
      <w:r w:rsidR="00405E0C">
        <w:t>I</w:t>
      </w:r>
      <w:r>
        <w:t xml:space="preserve">ndustrial revolution dated from </w:t>
      </w:r>
      <w:r w:rsidR="003A5908">
        <w:t xml:space="preserve">1789 </w:t>
      </w:r>
      <w:r>
        <w:t xml:space="preserve">until </w:t>
      </w:r>
      <w:r w:rsidR="003A5908">
        <w:t>1848</w:t>
      </w:r>
      <w:r>
        <w:t>.</w:t>
      </w:r>
      <w:r w:rsidR="003A5908">
        <w:rPr>
          <w:rStyle w:val="FootnoteReference"/>
        </w:rPr>
        <w:footnoteReference w:id="2"/>
      </w:r>
      <w:r>
        <w:t xml:space="preserve"> When </w:t>
      </w:r>
      <w:r w:rsidR="00966C6D">
        <w:rPr>
          <w:bCs/>
        </w:rPr>
        <w:t>Engels</w:t>
      </w:r>
      <w:r>
        <w:t xml:space="preserve"> wrote this book, it would have been </w:t>
      </w:r>
      <w:r w:rsidR="00405E0C">
        <w:t>presented</w:t>
      </w:r>
      <w:r w:rsidR="003A5908">
        <w:t xml:space="preserve"> </w:t>
      </w:r>
      <w:r>
        <w:t>right in the middle of the revolution</w:t>
      </w:r>
      <w:r w:rsidR="00FB28A4">
        <w:t>,</w:t>
      </w:r>
      <w:r w:rsidR="003A5908">
        <w:t xml:space="preserve"> which would have made citizens realise what was happening.</w:t>
      </w:r>
      <w:r w:rsidR="00B85F6C">
        <w:t xml:space="preserve"> </w:t>
      </w:r>
      <w:r w:rsidR="00966C6D">
        <w:rPr>
          <w:bCs/>
        </w:rPr>
        <w:t>Engels</w:t>
      </w:r>
      <w:r w:rsidR="00B85F6C" w:rsidRPr="00966C6D">
        <w:t xml:space="preserve"> </w:t>
      </w:r>
      <w:r w:rsidR="00B85F6C">
        <w:t xml:space="preserve">states in an extract from </w:t>
      </w:r>
      <w:r w:rsidR="00405E0C">
        <w:t>T</w:t>
      </w:r>
      <w:r w:rsidR="00B85F6C">
        <w:t xml:space="preserve">he </w:t>
      </w:r>
      <w:r w:rsidR="00405E0C">
        <w:t>C</w:t>
      </w:r>
      <w:r w:rsidR="00B85F6C">
        <w:t xml:space="preserve">onditions of the </w:t>
      </w:r>
      <w:r w:rsidR="00405E0C">
        <w:t>W</w:t>
      </w:r>
      <w:r w:rsidR="00B85F6C">
        <w:t xml:space="preserve">orking </w:t>
      </w:r>
      <w:r w:rsidR="00405E0C">
        <w:t>C</w:t>
      </w:r>
      <w:r w:rsidR="00B85F6C">
        <w:t>lass</w:t>
      </w:r>
      <w:r w:rsidR="00547347">
        <w:t>,</w:t>
      </w:r>
      <w:r w:rsidR="00B85F6C">
        <w:t xml:space="preserve"> how much of a divide</w:t>
      </w:r>
      <w:r w:rsidR="00405E0C">
        <w:t xml:space="preserve"> </w:t>
      </w:r>
      <w:r w:rsidR="00BB5349">
        <w:t xml:space="preserve">and ignorance </w:t>
      </w:r>
      <w:r w:rsidR="00405E0C">
        <w:t>there is</w:t>
      </w:r>
      <w:r w:rsidR="00B85F6C">
        <w:t xml:space="preserve"> between the way of life with </w:t>
      </w:r>
      <w:r w:rsidR="00405E0C">
        <w:t>the</w:t>
      </w:r>
      <w:r w:rsidR="00B85F6C">
        <w:t xml:space="preserve"> </w:t>
      </w:r>
      <w:r w:rsidR="00BB5349">
        <w:t>Working- and Middle-class</w:t>
      </w:r>
      <w:r w:rsidR="00B85F6C">
        <w:t xml:space="preserve"> society</w:t>
      </w:r>
      <w:r w:rsidR="00BB5349">
        <w:t>. H</w:t>
      </w:r>
      <w:r w:rsidR="00B85F6C">
        <w:t xml:space="preserve">e </w:t>
      </w:r>
      <w:r w:rsidR="00405E0C">
        <w:t>mentions that the middle class</w:t>
      </w:r>
      <w:r w:rsidR="00966C6D">
        <w:t xml:space="preserve"> </w:t>
      </w:r>
      <w:r w:rsidR="00405E0C">
        <w:t>go through the shortest routes possible in the labouring districts to avoid seeing that they live amongst</w:t>
      </w:r>
      <w:r w:rsidR="00547347">
        <w:t xml:space="preserve"> </w:t>
      </w:r>
      <w:r w:rsidR="00547347" w:rsidRPr="00966C6D">
        <w:rPr>
          <w:bCs/>
        </w:rPr>
        <w:t>the grime</w:t>
      </w:r>
      <w:r w:rsidR="00405E0C" w:rsidRPr="00547347">
        <w:rPr>
          <w:color w:val="FF0000"/>
        </w:rPr>
        <w:t xml:space="preserve"> </w:t>
      </w:r>
      <w:r w:rsidR="00405E0C">
        <w:t>and misery that is all around them.</w:t>
      </w:r>
      <w:r w:rsidR="00405E0C">
        <w:rPr>
          <w:rStyle w:val="FootnoteReference"/>
        </w:rPr>
        <w:footnoteReference w:id="3"/>
      </w:r>
      <w:r w:rsidR="00BB5349">
        <w:t xml:space="preserve"> Friedrich </w:t>
      </w:r>
      <w:r w:rsidR="00966C6D">
        <w:rPr>
          <w:bCs/>
        </w:rPr>
        <w:t>Engels</w:t>
      </w:r>
      <w:r w:rsidR="00BB5349">
        <w:t xml:space="preserve"> also mentions in the extract about how much the Middle class are denying the reality of how they have gained from the working class. He goes on to say</w:t>
      </w:r>
      <w:r w:rsidR="004C04F1">
        <w:t>,</w:t>
      </w:r>
      <w:r w:rsidR="00BB5349">
        <w:t xml:space="preserve"> that </w:t>
      </w:r>
      <w:r w:rsidR="004C04F1">
        <w:t>the form of how they gained their wealth is concealed from their own eyes.</w:t>
      </w:r>
      <w:r w:rsidR="004C04F1">
        <w:rPr>
          <w:rStyle w:val="FootnoteReference"/>
        </w:rPr>
        <w:footnoteReference w:id="4"/>
      </w:r>
      <w:r w:rsidR="004C04F1">
        <w:t xml:space="preserve"> During the extract you begin to see how much Fredrich </w:t>
      </w:r>
      <w:r w:rsidR="00966C6D">
        <w:rPr>
          <w:bCs/>
        </w:rPr>
        <w:t>Engels</w:t>
      </w:r>
      <w:r w:rsidR="00547347">
        <w:t xml:space="preserve"> </w:t>
      </w:r>
      <w:r w:rsidR="004C04F1">
        <w:t xml:space="preserve">did not appreciate how the Working class were represented or viewed. </w:t>
      </w:r>
      <w:r w:rsidR="00966C6D">
        <w:rPr>
          <w:bCs/>
        </w:rPr>
        <w:t>Engels</w:t>
      </w:r>
      <w:r w:rsidR="004C04F1" w:rsidRPr="00547347">
        <w:rPr>
          <w:b/>
          <w:color w:val="FF0000"/>
        </w:rPr>
        <w:t xml:space="preserve"> </w:t>
      </w:r>
      <w:r w:rsidR="004C04F1">
        <w:t>is very strong in how he states that he has never seen anything like this before</w:t>
      </w:r>
      <w:r w:rsidR="00547347">
        <w:t>,</w:t>
      </w:r>
      <w:r w:rsidR="00570BD0">
        <w:t xml:space="preserve"> and how the Middle class are simply shutting out the Working class completely.</w:t>
      </w:r>
      <w:r w:rsidR="00570BD0">
        <w:rPr>
          <w:rStyle w:val="FootnoteReference"/>
        </w:rPr>
        <w:footnoteReference w:id="5"/>
      </w:r>
      <w:r w:rsidR="00570BD0">
        <w:t xml:space="preserve"> To </w:t>
      </w:r>
      <w:r w:rsidR="00966C6D">
        <w:t>Engels</w:t>
      </w:r>
      <w:r w:rsidR="00570BD0" w:rsidRPr="00966C6D">
        <w:t xml:space="preserve"> </w:t>
      </w:r>
      <w:r w:rsidR="00570BD0">
        <w:t>this must have been a big personal shock to experience this.</w:t>
      </w:r>
    </w:p>
    <w:p w14:paraId="05618722" w14:textId="16689D06" w:rsidR="008A1FFF" w:rsidRDefault="00570BD0" w:rsidP="00966C6D">
      <w:pPr>
        <w:jc w:val="both"/>
        <w:rPr>
          <w:bCs/>
        </w:rPr>
      </w:pPr>
      <w:r>
        <w:t xml:space="preserve">Overall, the extract from The Conditions of the Working Class in England in 1844 which Fredrich </w:t>
      </w:r>
      <w:r w:rsidR="00966C6D">
        <w:rPr>
          <w:bCs/>
        </w:rPr>
        <w:t>Engels</w:t>
      </w:r>
      <w:r w:rsidRPr="00966C6D">
        <w:t xml:space="preserve"> </w:t>
      </w:r>
      <w:r>
        <w:t xml:space="preserve">presented was very factual. </w:t>
      </w:r>
      <w:r w:rsidRPr="00966C6D">
        <w:t xml:space="preserve">The way Engles spoke about </w:t>
      </w:r>
      <w:r w:rsidR="004B1064" w:rsidRPr="00966C6D">
        <w:t>how</w:t>
      </w:r>
      <w:r w:rsidRPr="00966C6D">
        <w:t xml:space="preserve"> the working class were pretty much not acknowledged by the middle class was very strong</w:t>
      </w:r>
      <w:r w:rsidR="00966C6D" w:rsidRPr="00966C6D">
        <w:t xml:space="preserve"> as stated above with the way they avoided the areas which they lived</w:t>
      </w:r>
      <w:r w:rsidRPr="00966C6D">
        <w:t>.</w:t>
      </w:r>
      <w:r w:rsidR="00F5631B" w:rsidRPr="00966C6D">
        <w:t xml:space="preserve"> </w:t>
      </w:r>
      <w:r w:rsidR="00966C6D">
        <w:rPr>
          <w:bCs/>
        </w:rPr>
        <w:t>Engels</w:t>
      </w:r>
      <w:r w:rsidR="00155FE3" w:rsidRPr="00966C6D">
        <w:t xml:space="preserve"> </w:t>
      </w:r>
      <w:r w:rsidR="00155FE3">
        <w:t xml:space="preserve">also put across his own feeling and disappointment evolving around this issue. It is understood that from </w:t>
      </w:r>
      <w:r w:rsidR="005F1A94">
        <w:t>The Condition of the Working Class in England in 1844,</w:t>
      </w:r>
      <w:r w:rsidR="00155FE3">
        <w:t xml:space="preserve"> there was</w:t>
      </w:r>
      <w:r w:rsidR="005F1A94">
        <w:t xml:space="preserve"> a</w:t>
      </w:r>
      <w:r w:rsidR="00155FE3">
        <w:t xml:space="preserve"> strong </w:t>
      </w:r>
      <w:r w:rsidR="005F1A94">
        <w:t xml:space="preserve">sense of </w:t>
      </w:r>
      <w:r w:rsidR="00155FE3">
        <w:t>division between both,</w:t>
      </w:r>
      <w:r w:rsidR="005F1A94">
        <w:t xml:space="preserve"> Middle and Working Classes,</w:t>
      </w:r>
      <w:r w:rsidR="00155FE3">
        <w:t xml:space="preserve"> hiding the exploitation of the </w:t>
      </w:r>
      <w:r w:rsidR="005F1A94">
        <w:t>W</w:t>
      </w:r>
      <w:r w:rsidR="00155FE3">
        <w:t xml:space="preserve">orking </w:t>
      </w:r>
      <w:r w:rsidR="005F1A94">
        <w:t>C</w:t>
      </w:r>
      <w:r w:rsidR="00155FE3">
        <w:t xml:space="preserve">lass and </w:t>
      </w:r>
      <w:r w:rsidR="005F1A94">
        <w:t xml:space="preserve">denying the reality of what was actually happening. This extract offered by </w:t>
      </w:r>
      <w:r w:rsidR="00E768B0">
        <w:t>Fredrich</w:t>
      </w:r>
      <w:r w:rsidR="005F1A94">
        <w:t xml:space="preserve"> </w:t>
      </w:r>
      <w:r w:rsidR="00966C6D">
        <w:rPr>
          <w:bCs/>
        </w:rPr>
        <w:t>Engels</w:t>
      </w:r>
      <w:r w:rsidR="00E768B0">
        <w:t>,</w:t>
      </w:r>
      <w:r w:rsidR="005F1A94">
        <w:t xml:space="preserve"> creates </w:t>
      </w:r>
      <w:r w:rsidR="00E768B0">
        <w:t>a detailed impression of the time</w:t>
      </w:r>
      <w:r w:rsidR="00F5631B">
        <w:t>,</w:t>
      </w:r>
      <w:r w:rsidR="00E768B0">
        <w:t xml:space="preserve"> </w:t>
      </w:r>
      <w:r w:rsidR="007D4D75">
        <w:t xml:space="preserve">which will make people who read this gain much more knowledge of </w:t>
      </w:r>
      <w:r w:rsidR="00F5631B" w:rsidRPr="00966C6D">
        <w:rPr>
          <w:bCs/>
        </w:rPr>
        <w:t>both</w:t>
      </w:r>
      <w:r w:rsidR="00966C6D">
        <w:rPr>
          <w:b/>
        </w:rPr>
        <w:t xml:space="preserve">, </w:t>
      </w:r>
      <w:r w:rsidR="00966C6D" w:rsidRPr="00966C6D">
        <w:rPr>
          <w:bCs/>
        </w:rPr>
        <w:t>Middle and Lower classes in</w:t>
      </w:r>
      <w:r w:rsidR="00966C6D">
        <w:rPr>
          <w:b/>
        </w:rPr>
        <w:t xml:space="preserve"> </w:t>
      </w:r>
      <w:r w:rsidR="007D4D75">
        <w:t>this period</w:t>
      </w:r>
      <w:r w:rsidR="00F5631B">
        <w:t xml:space="preserve"> </w:t>
      </w:r>
      <w:r w:rsidR="00966C6D" w:rsidRPr="00966C6D">
        <w:rPr>
          <w:bCs/>
        </w:rPr>
        <w:t>and the differences between them</w:t>
      </w:r>
      <w:r w:rsidR="0049184E">
        <w:rPr>
          <w:bCs/>
        </w:rPr>
        <w:t>.</w:t>
      </w:r>
      <w:bookmarkStart w:id="1" w:name="_GoBack"/>
      <w:bookmarkEnd w:id="1"/>
    </w:p>
    <w:p w14:paraId="6DF6B369" w14:textId="2C4DBDBB" w:rsidR="00966C6D" w:rsidRDefault="00966C6D" w:rsidP="00966C6D">
      <w:pPr>
        <w:jc w:val="both"/>
        <w:rPr>
          <w:bCs/>
        </w:rPr>
      </w:pPr>
    </w:p>
    <w:p w14:paraId="3D7468B4" w14:textId="77777777" w:rsidR="00966C6D" w:rsidRPr="00966C6D" w:rsidRDefault="00966C6D" w:rsidP="00966C6D">
      <w:pPr>
        <w:jc w:val="both"/>
        <w:rPr>
          <w:bCs/>
        </w:rPr>
      </w:pPr>
    </w:p>
    <w:p w14:paraId="07C6F768" w14:textId="770E0D9F" w:rsidR="008A1FFF" w:rsidRDefault="008A1FFF" w:rsidP="00A315AB"/>
    <w:p w14:paraId="39610619" w14:textId="3867320A" w:rsidR="00012A36" w:rsidRPr="004B1064" w:rsidRDefault="00095C71" w:rsidP="00A315AB">
      <w:pPr>
        <w:rPr>
          <w:u w:val="single"/>
        </w:rPr>
      </w:pPr>
      <w:r w:rsidRPr="004B1064">
        <w:rPr>
          <w:u w:val="single"/>
        </w:rPr>
        <w:lastRenderedPageBreak/>
        <w:t>Bibliography</w:t>
      </w:r>
    </w:p>
    <w:p w14:paraId="0DA544C3" w14:textId="29F68455" w:rsidR="004B1064" w:rsidRPr="004B1064" w:rsidRDefault="004B1064" w:rsidP="00A315AB">
      <w:r w:rsidRPr="004B1064">
        <w:t>Electronic Sources:</w:t>
      </w:r>
    </w:p>
    <w:p w14:paraId="66FA8675" w14:textId="77777777" w:rsidR="00FA6327" w:rsidRPr="00FA6327" w:rsidRDefault="00FA6327" w:rsidP="00FA6327">
      <w:r w:rsidRPr="00FA6327">
        <w:t xml:space="preserve">Baggins. Brian, ‘Biography of Engels’ </w:t>
      </w:r>
      <w:hyperlink r:id="rId8" w:history="1">
        <w:r w:rsidRPr="00FA6327">
          <w:rPr>
            <w:rStyle w:val="Hyperlink"/>
          </w:rPr>
          <w:t>https://www.marxists.org/archive/marx/bio/engels/en-1893.htm?fbclid=IwAR05GCcnv96gTW9aXapMT24DDjWYZJPLAiBcQeSFhgSDirEhiqWSBlXdJ-U</w:t>
        </w:r>
      </w:hyperlink>
      <w:r w:rsidRPr="00FA6327">
        <w:t xml:space="preserve"> [Accessed 19/11/2019]</w:t>
      </w:r>
    </w:p>
    <w:p w14:paraId="4848521D" w14:textId="77777777" w:rsidR="004B1064" w:rsidRDefault="004B1064" w:rsidP="00A315AB">
      <w:pPr>
        <w:rPr>
          <w:highlight w:val="yellow"/>
        </w:rPr>
      </w:pPr>
    </w:p>
    <w:p w14:paraId="248F08CD" w14:textId="713F7DC1" w:rsidR="004B1064" w:rsidRPr="004B1064" w:rsidRDefault="004B1064" w:rsidP="00A315AB">
      <w:r w:rsidRPr="004B1064">
        <w:t>Literary Sources:</w:t>
      </w:r>
    </w:p>
    <w:p w14:paraId="17431058" w14:textId="138DC2B8" w:rsidR="00FA6327" w:rsidRPr="00FA6327" w:rsidRDefault="00FA6327" w:rsidP="00FA6327">
      <w:r w:rsidRPr="00FA6327">
        <w:t xml:space="preserve">Engels. F, </w:t>
      </w:r>
      <w:r w:rsidRPr="00FA6327">
        <w:rPr>
          <w:i/>
          <w:iCs/>
        </w:rPr>
        <w:t>The Conditions o</w:t>
      </w:r>
      <w:r>
        <w:rPr>
          <w:i/>
          <w:iCs/>
        </w:rPr>
        <w:t>f</w:t>
      </w:r>
      <w:r w:rsidRPr="00FA6327">
        <w:rPr>
          <w:i/>
          <w:iCs/>
        </w:rPr>
        <w:t xml:space="preserve"> the Working Class in England in 1844, </w:t>
      </w:r>
      <w:r w:rsidRPr="00FA6327">
        <w:t>(London, 2005), pp. 86-87.</w:t>
      </w:r>
    </w:p>
    <w:p w14:paraId="38F7DF68" w14:textId="2657906B" w:rsidR="00FA6327" w:rsidRPr="00FA6327" w:rsidRDefault="00392AA1" w:rsidP="00FA6327">
      <w:r>
        <w:t>Hobs</w:t>
      </w:r>
      <w:r w:rsidR="00966C6D">
        <w:t>b</w:t>
      </w:r>
      <w:r w:rsidR="00FA6327" w:rsidRPr="00FA6327">
        <w:t xml:space="preserve">awm. E. J, </w:t>
      </w:r>
      <w:r w:rsidR="00FA6327" w:rsidRPr="00FA6327">
        <w:rPr>
          <w:i/>
          <w:iCs/>
        </w:rPr>
        <w:t xml:space="preserve">The Age of Revolution: Europe 1789-1848, </w:t>
      </w:r>
      <w:r w:rsidR="00FA6327" w:rsidRPr="00FA6327">
        <w:t>(London, 1962)</w:t>
      </w:r>
    </w:p>
    <w:p w14:paraId="37E080EB" w14:textId="3EB4CBB6" w:rsidR="00012A36" w:rsidRPr="00012A36" w:rsidRDefault="00012A36" w:rsidP="00FA6327"/>
    <w:sectPr w:rsidR="00012A36" w:rsidRPr="00012A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19FD1D" w14:textId="77777777" w:rsidR="00CE57DD" w:rsidRDefault="00CE57DD" w:rsidP="00261819">
      <w:pPr>
        <w:spacing w:after="0" w:line="240" w:lineRule="auto"/>
      </w:pPr>
      <w:r>
        <w:separator/>
      </w:r>
    </w:p>
  </w:endnote>
  <w:endnote w:type="continuationSeparator" w:id="0">
    <w:p w14:paraId="0B58EAAA" w14:textId="77777777" w:rsidR="00CE57DD" w:rsidRDefault="00CE57DD" w:rsidP="00261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5C3E8" w14:textId="77777777" w:rsidR="00CE57DD" w:rsidRDefault="00CE57DD" w:rsidP="00261819">
      <w:pPr>
        <w:spacing w:after="0" w:line="240" w:lineRule="auto"/>
      </w:pPr>
      <w:r>
        <w:separator/>
      </w:r>
    </w:p>
  </w:footnote>
  <w:footnote w:type="continuationSeparator" w:id="0">
    <w:p w14:paraId="2D5F8B05" w14:textId="77777777" w:rsidR="00CE57DD" w:rsidRDefault="00CE57DD" w:rsidP="00261819">
      <w:pPr>
        <w:spacing w:after="0" w:line="240" w:lineRule="auto"/>
      </w:pPr>
      <w:r>
        <w:continuationSeparator/>
      </w:r>
    </w:p>
  </w:footnote>
  <w:footnote w:id="1">
    <w:p w14:paraId="43C4107D" w14:textId="5966EE47" w:rsidR="00261819" w:rsidRDefault="00261819">
      <w:pPr>
        <w:pStyle w:val="FootnoteText"/>
      </w:pPr>
      <w:r>
        <w:rPr>
          <w:rStyle w:val="FootnoteReference"/>
        </w:rPr>
        <w:footnoteRef/>
      </w:r>
      <w:r>
        <w:t xml:space="preserve"> </w:t>
      </w:r>
      <w:r w:rsidR="00FA6327" w:rsidRPr="00FA6327">
        <w:t xml:space="preserve">Brian Baggins, </w:t>
      </w:r>
      <w:r w:rsidR="00FA6327" w:rsidRPr="00FA6327">
        <w:rPr>
          <w:i/>
          <w:iCs/>
        </w:rPr>
        <w:t>‘Biography of Engels’</w:t>
      </w:r>
      <w:r w:rsidR="00FA6327" w:rsidRPr="00FA6327">
        <w:t xml:space="preserve"> </w:t>
      </w:r>
      <w:hyperlink r:id="rId1" w:history="1">
        <w:r w:rsidR="00FA6327" w:rsidRPr="00B52F22">
          <w:rPr>
            <w:rStyle w:val="Hyperlink"/>
          </w:rPr>
          <w:t>https://www.marxists.org/archive/marx/bio/engels/en-1893.htm?fbclid=IwAR05GCcnv96gTW9aXapMT24DDjWYZJPLAiBcQeSFhgSDirEhiqWSBlXdJ-U</w:t>
        </w:r>
      </w:hyperlink>
      <w:r w:rsidR="00FA6327">
        <w:t xml:space="preserve"> </w:t>
      </w:r>
      <w:r w:rsidR="00FA6327" w:rsidRPr="00FA6327">
        <w:t>[Accessed 19/11/2019]</w:t>
      </w:r>
    </w:p>
  </w:footnote>
  <w:footnote w:id="2">
    <w:p w14:paraId="7C21D0AC" w14:textId="2B4F1522" w:rsidR="003A5908" w:rsidRDefault="003A5908">
      <w:pPr>
        <w:pStyle w:val="FootnoteText"/>
      </w:pPr>
      <w:r>
        <w:rPr>
          <w:rStyle w:val="FootnoteReference"/>
        </w:rPr>
        <w:footnoteRef/>
      </w:r>
      <w:r>
        <w:t xml:space="preserve"> </w:t>
      </w:r>
      <w:r w:rsidR="00FA6327" w:rsidRPr="00FA6327">
        <w:t>E. J. Hobs</w:t>
      </w:r>
      <w:r w:rsidR="00966C6D">
        <w:t>b</w:t>
      </w:r>
      <w:r w:rsidR="00FA6327" w:rsidRPr="00FA6327">
        <w:t xml:space="preserve">awm, </w:t>
      </w:r>
      <w:r w:rsidR="00FA6327" w:rsidRPr="00FA6327">
        <w:rPr>
          <w:i/>
          <w:iCs/>
        </w:rPr>
        <w:t>The Age of Revolution: Europe 1789-1848</w:t>
      </w:r>
      <w:r w:rsidR="00FA6327" w:rsidRPr="00FA6327">
        <w:t>, (London, 1962)</w:t>
      </w:r>
    </w:p>
  </w:footnote>
  <w:footnote w:id="3">
    <w:p w14:paraId="21BB578D" w14:textId="7293146A" w:rsidR="00405E0C" w:rsidRDefault="00405E0C">
      <w:pPr>
        <w:pStyle w:val="FootnoteText"/>
      </w:pPr>
      <w:r>
        <w:rPr>
          <w:rStyle w:val="FootnoteReference"/>
        </w:rPr>
        <w:footnoteRef/>
      </w:r>
      <w:bookmarkStart w:id="0" w:name="_Hlk25096464"/>
      <w:r>
        <w:t xml:space="preserve"> </w:t>
      </w:r>
      <w:r w:rsidR="00FA6327" w:rsidRPr="00FA6327">
        <w:t xml:space="preserve">F. Engels, </w:t>
      </w:r>
      <w:r w:rsidR="00FA6327" w:rsidRPr="00FA6327">
        <w:rPr>
          <w:i/>
          <w:iCs/>
        </w:rPr>
        <w:t>The Conditions of the Working Class in England in 1844</w:t>
      </w:r>
      <w:r w:rsidR="00FA6327" w:rsidRPr="00FA6327">
        <w:t>, (London, 2005), pp. 86-87.</w:t>
      </w:r>
      <w:bookmarkEnd w:id="0"/>
    </w:p>
  </w:footnote>
  <w:footnote w:id="4">
    <w:p w14:paraId="1C22DA83" w14:textId="0379123A" w:rsidR="004C04F1" w:rsidRDefault="004C04F1">
      <w:pPr>
        <w:pStyle w:val="FootnoteText"/>
      </w:pPr>
      <w:r>
        <w:rPr>
          <w:rStyle w:val="FootnoteReference"/>
        </w:rPr>
        <w:footnoteRef/>
      </w:r>
      <w:r>
        <w:t xml:space="preserve"> </w:t>
      </w:r>
      <w:r w:rsidR="00FA6327" w:rsidRPr="00FA6327">
        <w:t xml:space="preserve">F. Engels, </w:t>
      </w:r>
      <w:r w:rsidR="00FA6327" w:rsidRPr="00FA6327">
        <w:rPr>
          <w:i/>
          <w:iCs/>
        </w:rPr>
        <w:t>The Conditions of the Working Class in England in 1844</w:t>
      </w:r>
      <w:r w:rsidR="00FA6327" w:rsidRPr="00FA6327">
        <w:t>, (London, 2005), pp. 86-87.</w:t>
      </w:r>
    </w:p>
  </w:footnote>
  <w:footnote w:id="5">
    <w:p w14:paraId="4F3082AD" w14:textId="41A44619" w:rsidR="00570BD0" w:rsidRDefault="00570BD0">
      <w:pPr>
        <w:pStyle w:val="FootnoteText"/>
      </w:pPr>
      <w:r>
        <w:rPr>
          <w:rStyle w:val="FootnoteReference"/>
        </w:rPr>
        <w:footnoteRef/>
      </w:r>
      <w:r>
        <w:t xml:space="preserve"> </w:t>
      </w:r>
      <w:r w:rsidR="00FA6327" w:rsidRPr="00FA6327">
        <w:t xml:space="preserve">F. Engels, </w:t>
      </w:r>
      <w:r w:rsidR="00FA6327" w:rsidRPr="00FA6327">
        <w:rPr>
          <w:i/>
          <w:iCs/>
        </w:rPr>
        <w:t>The Conditions of the Working Class in England in 1844</w:t>
      </w:r>
      <w:r w:rsidR="00FA6327" w:rsidRPr="00FA6327">
        <w:t>, (London, 2005), pp. 86-87.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4D3C2A"/>
    <w:multiLevelType w:val="hybridMultilevel"/>
    <w:tmpl w:val="A6D6E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4C4"/>
    <w:rsid w:val="00012A36"/>
    <w:rsid w:val="00032BE0"/>
    <w:rsid w:val="0009194E"/>
    <w:rsid w:val="00095C71"/>
    <w:rsid w:val="000A3E37"/>
    <w:rsid w:val="000F0B8E"/>
    <w:rsid w:val="001169A0"/>
    <w:rsid w:val="00155FE3"/>
    <w:rsid w:val="00261819"/>
    <w:rsid w:val="002E37A7"/>
    <w:rsid w:val="00392AA1"/>
    <w:rsid w:val="003A5908"/>
    <w:rsid w:val="00405E0C"/>
    <w:rsid w:val="00433AF0"/>
    <w:rsid w:val="0049184E"/>
    <w:rsid w:val="004B1064"/>
    <w:rsid w:val="004C04F1"/>
    <w:rsid w:val="00547347"/>
    <w:rsid w:val="005635BE"/>
    <w:rsid w:val="00570BD0"/>
    <w:rsid w:val="005F1A94"/>
    <w:rsid w:val="00620B7F"/>
    <w:rsid w:val="00690520"/>
    <w:rsid w:val="007B04C4"/>
    <w:rsid w:val="007D4D75"/>
    <w:rsid w:val="0082411A"/>
    <w:rsid w:val="008438EC"/>
    <w:rsid w:val="008A1FFF"/>
    <w:rsid w:val="008E420B"/>
    <w:rsid w:val="00966C6D"/>
    <w:rsid w:val="009C7D9F"/>
    <w:rsid w:val="00A01049"/>
    <w:rsid w:val="00A315AB"/>
    <w:rsid w:val="00A51727"/>
    <w:rsid w:val="00A86C09"/>
    <w:rsid w:val="00B85F6C"/>
    <w:rsid w:val="00BB5349"/>
    <w:rsid w:val="00CC6325"/>
    <w:rsid w:val="00CE57DD"/>
    <w:rsid w:val="00D07ED2"/>
    <w:rsid w:val="00E31270"/>
    <w:rsid w:val="00E768B0"/>
    <w:rsid w:val="00F2036B"/>
    <w:rsid w:val="00F5631B"/>
    <w:rsid w:val="00FA6327"/>
    <w:rsid w:val="00FB2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0015A"/>
  <w15:docId w15:val="{DCD3D14E-A53F-4962-BFD9-5E8D51EB9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5AB"/>
    <w:pPr>
      <w:ind w:left="720"/>
      <w:contextualSpacing/>
    </w:pPr>
  </w:style>
  <w:style w:type="paragraph" w:styleId="FootnoteText">
    <w:name w:val="footnote text"/>
    <w:basedOn w:val="Normal"/>
    <w:link w:val="FootnoteTextChar"/>
    <w:uiPriority w:val="99"/>
    <w:semiHidden/>
    <w:unhideWhenUsed/>
    <w:rsid w:val="002618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1819"/>
    <w:rPr>
      <w:sz w:val="20"/>
      <w:szCs w:val="20"/>
    </w:rPr>
  </w:style>
  <w:style w:type="character" w:styleId="FootnoteReference">
    <w:name w:val="footnote reference"/>
    <w:basedOn w:val="DefaultParagraphFont"/>
    <w:uiPriority w:val="99"/>
    <w:semiHidden/>
    <w:unhideWhenUsed/>
    <w:rsid w:val="00261819"/>
    <w:rPr>
      <w:vertAlign w:val="superscript"/>
    </w:rPr>
  </w:style>
  <w:style w:type="character" w:styleId="Hyperlink">
    <w:name w:val="Hyperlink"/>
    <w:basedOn w:val="DefaultParagraphFont"/>
    <w:uiPriority w:val="99"/>
    <w:unhideWhenUsed/>
    <w:rsid w:val="00FA6327"/>
    <w:rPr>
      <w:color w:val="0563C1" w:themeColor="hyperlink"/>
      <w:u w:val="single"/>
    </w:rPr>
  </w:style>
  <w:style w:type="character" w:customStyle="1" w:styleId="UnresolvedMention1">
    <w:name w:val="Unresolved Mention1"/>
    <w:basedOn w:val="DefaultParagraphFont"/>
    <w:uiPriority w:val="99"/>
    <w:semiHidden/>
    <w:unhideWhenUsed/>
    <w:rsid w:val="00FA6327"/>
    <w:rPr>
      <w:color w:val="605E5C"/>
      <w:shd w:val="clear" w:color="auto" w:fill="E1DFDD"/>
    </w:rPr>
  </w:style>
  <w:style w:type="paragraph" w:styleId="Header">
    <w:name w:val="header"/>
    <w:basedOn w:val="Normal"/>
    <w:link w:val="HeaderChar"/>
    <w:uiPriority w:val="99"/>
    <w:unhideWhenUsed/>
    <w:rsid w:val="00FA6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327"/>
  </w:style>
  <w:style w:type="paragraph" w:styleId="Footer">
    <w:name w:val="footer"/>
    <w:basedOn w:val="Normal"/>
    <w:link w:val="FooterChar"/>
    <w:uiPriority w:val="99"/>
    <w:unhideWhenUsed/>
    <w:rsid w:val="00FA6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3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170627">
      <w:bodyDiv w:val="1"/>
      <w:marLeft w:val="0"/>
      <w:marRight w:val="0"/>
      <w:marTop w:val="0"/>
      <w:marBottom w:val="0"/>
      <w:divBdr>
        <w:top w:val="none" w:sz="0" w:space="0" w:color="auto"/>
        <w:left w:val="none" w:sz="0" w:space="0" w:color="auto"/>
        <w:bottom w:val="none" w:sz="0" w:space="0" w:color="auto"/>
        <w:right w:val="none" w:sz="0" w:space="0" w:color="auto"/>
      </w:divBdr>
    </w:div>
    <w:div w:id="760951963">
      <w:bodyDiv w:val="1"/>
      <w:marLeft w:val="0"/>
      <w:marRight w:val="0"/>
      <w:marTop w:val="0"/>
      <w:marBottom w:val="0"/>
      <w:divBdr>
        <w:top w:val="none" w:sz="0" w:space="0" w:color="auto"/>
        <w:left w:val="none" w:sz="0" w:space="0" w:color="auto"/>
        <w:bottom w:val="none" w:sz="0" w:space="0" w:color="auto"/>
        <w:right w:val="none" w:sz="0" w:space="0" w:color="auto"/>
      </w:divBdr>
    </w:div>
    <w:div w:id="191404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xists.org/archive/marx/bio/engels/en-1893.htm?fbclid=IwAR05GCcnv96gTW9aXapMT24DDjWYZJPLAiBcQeSFhgSDirEhiqWSBlXdJ-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marxists.org/archive/marx/bio/engels/en-1893.htm?fbclid=IwAR05GCcnv96gTW9aXapMT24DDjWYZJPLAiBcQeSFhgSDirEhiqWSBlXdJ-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E180B-3DFF-4913-87D4-97CFE8C65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556</Words>
  <Characters>3173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lel is amazing .</dc:creator>
  <cp:lastModifiedBy>lel is amazing .</cp:lastModifiedBy>
  <cp:revision>3</cp:revision>
  <dcterms:created xsi:type="dcterms:W3CDTF">2019-11-20T16:49:00Z</dcterms:created>
  <dcterms:modified xsi:type="dcterms:W3CDTF">2019-11-20T16:49:00Z</dcterms:modified>
</cp:coreProperties>
</file>