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1235" w:rsidRDefault="00B51235" w:rsidP="00817A58">
      <w:pPr>
        <w:spacing w:line="480" w:lineRule="auto"/>
        <w:rPr>
          <w:rFonts w:ascii="Times New Roman" w:hAnsi="Times New Roman" w:cs="Times New Roman"/>
          <w:sz w:val="24"/>
        </w:rPr>
      </w:pPr>
    </w:p>
    <w:p w:rsidR="00817A58" w:rsidRDefault="00817A58" w:rsidP="00817A58">
      <w:pPr>
        <w:spacing w:line="480" w:lineRule="auto"/>
        <w:rPr>
          <w:rFonts w:ascii="Times New Roman" w:hAnsi="Times New Roman" w:cs="Times New Roman"/>
          <w:sz w:val="24"/>
        </w:rPr>
      </w:pPr>
    </w:p>
    <w:p w:rsidR="00817A58" w:rsidRDefault="00817A58" w:rsidP="00817A58">
      <w:pPr>
        <w:spacing w:line="480" w:lineRule="auto"/>
        <w:rPr>
          <w:rFonts w:ascii="Times New Roman" w:hAnsi="Times New Roman" w:cs="Times New Roman"/>
          <w:sz w:val="24"/>
        </w:rPr>
      </w:pPr>
    </w:p>
    <w:p w:rsidR="00817A58" w:rsidRDefault="00817A58" w:rsidP="00817A58">
      <w:pPr>
        <w:spacing w:line="480" w:lineRule="auto"/>
        <w:rPr>
          <w:rFonts w:ascii="Times New Roman" w:hAnsi="Times New Roman" w:cs="Times New Roman"/>
          <w:sz w:val="24"/>
        </w:rPr>
      </w:pPr>
    </w:p>
    <w:p w:rsidR="00817A58" w:rsidRDefault="00817A58" w:rsidP="00817A58">
      <w:pPr>
        <w:spacing w:line="480" w:lineRule="auto"/>
        <w:rPr>
          <w:rFonts w:ascii="Times New Roman" w:hAnsi="Times New Roman" w:cs="Times New Roman"/>
          <w:sz w:val="24"/>
        </w:rPr>
      </w:pPr>
    </w:p>
    <w:p w:rsidR="00817A58" w:rsidRDefault="006F27E4" w:rsidP="00817A58">
      <w:pPr>
        <w:spacing w:line="480" w:lineRule="auto"/>
        <w:jc w:val="center"/>
        <w:rPr>
          <w:rFonts w:ascii="Times New Roman" w:hAnsi="Times New Roman" w:cs="Times New Roman"/>
          <w:sz w:val="24"/>
        </w:rPr>
      </w:pPr>
      <w:r>
        <w:rPr>
          <w:rFonts w:ascii="Times New Roman" w:hAnsi="Times New Roman" w:cs="Times New Roman"/>
          <w:sz w:val="24"/>
        </w:rPr>
        <w:t xml:space="preserve">THE EFFECTIVNESS OF PALAEOANTHROPOLOGISTS’ </w:t>
      </w:r>
      <w:bookmarkStart w:id="0" w:name="_Hlk510026893"/>
      <w:r>
        <w:rPr>
          <w:rFonts w:ascii="Times New Roman" w:hAnsi="Times New Roman" w:cs="Times New Roman"/>
          <w:sz w:val="24"/>
        </w:rPr>
        <w:t>INTERPRETATIONS FROM STONE TOOL MAKING</w:t>
      </w:r>
      <w:r w:rsidR="00D04D80">
        <w:rPr>
          <w:rFonts w:ascii="Times New Roman" w:hAnsi="Times New Roman" w:cs="Times New Roman"/>
          <w:sz w:val="24"/>
        </w:rPr>
        <w:t xml:space="preserve"> ON SOCIAL BEHAVIOUR BASED ON THE FOSSIL AND ARCHAEOLOGICAL RECORDS</w:t>
      </w:r>
    </w:p>
    <w:bookmarkEnd w:id="0"/>
    <w:p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By Breanne Malo</w:t>
      </w:r>
    </w:p>
    <w:p w:rsidR="00817A58" w:rsidRDefault="00817A58" w:rsidP="00817A58">
      <w:pPr>
        <w:spacing w:line="480" w:lineRule="auto"/>
        <w:jc w:val="center"/>
        <w:rPr>
          <w:rFonts w:ascii="Times New Roman" w:hAnsi="Times New Roman" w:cs="Times New Roman"/>
          <w:sz w:val="24"/>
        </w:rPr>
      </w:pPr>
    </w:p>
    <w:p w:rsidR="00817A58" w:rsidRDefault="00817A58" w:rsidP="00817A58">
      <w:pPr>
        <w:spacing w:line="480" w:lineRule="auto"/>
        <w:jc w:val="center"/>
        <w:rPr>
          <w:rFonts w:ascii="Times New Roman" w:hAnsi="Times New Roman" w:cs="Times New Roman"/>
          <w:sz w:val="24"/>
        </w:rPr>
      </w:pPr>
    </w:p>
    <w:p w:rsidR="00817A58" w:rsidRDefault="00817A58" w:rsidP="00817A58">
      <w:pPr>
        <w:spacing w:line="480" w:lineRule="auto"/>
        <w:jc w:val="center"/>
        <w:rPr>
          <w:rFonts w:ascii="Times New Roman" w:hAnsi="Times New Roman" w:cs="Times New Roman"/>
          <w:sz w:val="24"/>
        </w:rPr>
      </w:pPr>
    </w:p>
    <w:p w:rsidR="00817A58" w:rsidRDefault="00E84C82" w:rsidP="00817A58">
      <w:pPr>
        <w:spacing w:line="480" w:lineRule="auto"/>
        <w:jc w:val="center"/>
        <w:rPr>
          <w:rFonts w:ascii="Times New Roman" w:hAnsi="Times New Roman" w:cs="Times New Roman"/>
          <w:sz w:val="24"/>
        </w:rPr>
      </w:pPr>
      <w:r>
        <w:rPr>
          <w:rFonts w:ascii="Times New Roman" w:hAnsi="Times New Roman" w:cs="Times New Roman"/>
          <w:sz w:val="24"/>
        </w:rPr>
        <w:t>AHAC6015 Human Evolution: Hunter-Gathers Past and Present Perspectives</w:t>
      </w:r>
    </w:p>
    <w:p w:rsidR="00817A58" w:rsidRDefault="00E84C82" w:rsidP="00817A58">
      <w:pPr>
        <w:spacing w:line="480" w:lineRule="auto"/>
        <w:jc w:val="center"/>
        <w:rPr>
          <w:rFonts w:ascii="Times New Roman" w:hAnsi="Times New Roman" w:cs="Times New Roman"/>
          <w:sz w:val="24"/>
        </w:rPr>
      </w:pPr>
      <w:r>
        <w:rPr>
          <w:rFonts w:ascii="Times New Roman" w:hAnsi="Times New Roman" w:cs="Times New Roman"/>
          <w:sz w:val="24"/>
        </w:rPr>
        <w:t>Dr. Ros Coard</w:t>
      </w:r>
    </w:p>
    <w:p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University of Wales Trinity Saint David</w:t>
      </w:r>
    </w:p>
    <w:p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Lampeter, Wales</w:t>
      </w:r>
    </w:p>
    <w:p w:rsidR="00D54BA7" w:rsidRDefault="00E84C82" w:rsidP="00817A58">
      <w:pPr>
        <w:spacing w:line="480" w:lineRule="auto"/>
        <w:jc w:val="center"/>
        <w:rPr>
          <w:rFonts w:ascii="Times New Roman" w:hAnsi="Times New Roman" w:cs="Times New Roman"/>
          <w:sz w:val="24"/>
        </w:rPr>
      </w:pPr>
      <w:r>
        <w:rPr>
          <w:rFonts w:ascii="Times New Roman" w:hAnsi="Times New Roman" w:cs="Times New Roman"/>
          <w:sz w:val="24"/>
        </w:rPr>
        <w:t>March 28</w:t>
      </w:r>
      <w:r w:rsidR="00817A58">
        <w:rPr>
          <w:rFonts w:ascii="Times New Roman" w:hAnsi="Times New Roman" w:cs="Times New Roman"/>
          <w:sz w:val="24"/>
        </w:rPr>
        <w:t>, 2018</w:t>
      </w:r>
    </w:p>
    <w:p w:rsidR="00D54BA7" w:rsidRDefault="00D54BA7">
      <w:pPr>
        <w:rPr>
          <w:rFonts w:ascii="Times New Roman" w:hAnsi="Times New Roman" w:cs="Times New Roman"/>
          <w:sz w:val="24"/>
        </w:rPr>
      </w:pPr>
      <w:r>
        <w:rPr>
          <w:rFonts w:ascii="Times New Roman" w:hAnsi="Times New Roman" w:cs="Times New Roman"/>
          <w:sz w:val="24"/>
        </w:rPr>
        <w:br w:type="page"/>
      </w:r>
    </w:p>
    <w:p w:rsidR="00B60D73" w:rsidRDefault="00036BBF" w:rsidP="00817A58">
      <w:pPr>
        <w:spacing w:line="480" w:lineRule="auto"/>
        <w:jc w:val="center"/>
        <w:rPr>
          <w:rFonts w:ascii="Times New Roman" w:hAnsi="Times New Roman" w:cs="Times New Roman"/>
          <w:sz w:val="24"/>
        </w:rPr>
      </w:pPr>
      <w:r>
        <w:rPr>
          <w:rFonts w:ascii="Times New Roman" w:hAnsi="Times New Roman" w:cs="Times New Roman"/>
          <w:sz w:val="24"/>
        </w:rPr>
        <w:lastRenderedPageBreak/>
        <w:t>The Effectiveness of Palaeoanthropologists’ Interpretations from Stone Tool Making on Social Behaviour Based on The Fossil and Archaeological Records</w:t>
      </w:r>
    </w:p>
    <w:p w:rsidR="003065AE" w:rsidRPr="00F46B01" w:rsidRDefault="00832BBB" w:rsidP="00F46B01">
      <w:pPr>
        <w:pStyle w:val="ListParagraph"/>
        <w:numPr>
          <w:ilvl w:val="0"/>
          <w:numId w:val="2"/>
        </w:numPr>
        <w:spacing w:line="480" w:lineRule="auto"/>
        <w:rPr>
          <w:rFonts w:ascii="Times New Roman" w:hAnsi="Times New Roman" w:cs="Times New Roman"/>
          <w:sz w:val="24"/>
        </w:rPr>
      </w:pPr>
      <w:r w:rsidRPr="00F46B01">
        <w:rPr>
          <w:rFonts w:ascii="Times New Roman" w:hAnsi="Times New Roman" w:cs="Times New Roman"/>
          <w:sz w:val="24"/>
        </w:rPr>
        <w:t>Restricting your answer to either bipedalism or stone tool making, discuss how effective palaeoanthropologists are at interpreting the social lives and/or behaviour from the fossil and/or archaeological records.</w:t>
      </w:r>
    </w:p>
    <w:p w:rsidR="003065AE" w:rsidRDefault="0060251C" w:rsidP="003065AE">
      <w:pPr>
        <w:spacing w:line="480" w:lineRule="auto"/>
        <w:rPr>
          <w:rFonts w:ascii="Times New Roman" w:hAnsi="Times New Roman" w:cs="Times New Roman"/>
          <w:sz w:val="24"/>
        </w:rPr>
      </w:pPr>
      <w:r>
        <w:rPr>
          <w:rFonts w:ascii="Times New Roman" w:hAnsi="Times New Roman" w:cs="Times New Roman"/>
          <w:sz w:val="24"/>
        </w:rPr>
        <w:tab/>
        <w:t xml:space="preserve">The fossil and archaeological record are used to glean information from the past, specifically the very distant past. The study of prehistoric ancestors by palaeoanthropologists has delved quite far into these two record sources to learn all they can about our species’ past. The two big questions at this time relate to bipedalism and stone tool making. Mostly regarding who started these actions and when it occurred. As we now know, not everything can be preserved in the fossil and archaeological records and since everyone who was alive at the time is very much dead, we also have no </w:t>
      </w:r>
      <w:r w:rsidR="00233846">
        <w:rPr>
          <w:rFonts w:ascii="Times New Roman" w:hAnsi="Times New Roman" w:cs="Times New Roman"/>
          <w:sz w:val="24"/>
        </w:rPr>
        <w:t>first-hand</w:t>
      </w:r>
      <w:r>
        <w:rPr>
          <w:rFonts w:ascii="Times New Roman" w:hAnsi="Times New Roman" w:cs="Times New Roman"/>
          <w:sz w:val="24"/>
        </w:rPr>
        <w:t xml:space="preserve"> experiences. </w:t>
      </w:r>
      <w:r w:rsidR="00233846">
        <w:rPr>
          <w:rFonts w:ascii="Times New Roman" w:hAnsi="Times New Roman" w:cs="Times New Roman"/>
          <w:sz w:val="24"/>
        </w:rPr>
        <w:t xml:space="preserve">When palaeoanthropologists do find preserved evidence in the fossil or archaeological records they are led to fill in a puzzle with most of the pieces missing. They interpret the evidence based on what they can see but for the most part, the conclusions that are drawn from what we know about human behaviour and from studies on our close ancestors; the chimps, apes, and monkeys of the world. Obviously, using this method of comparison is limited and leads to a lot of speculation on the part of the palaeoanthropologists. This brings about the question of the effectiveness of palaeoanthropologists’ interpretations of social behaviour when the only source is fossil and archaeological records of </w:t>
      </w:r>
      <w:r w:rsidR="00B95BBE">
        <w:rPr>
          <w:rFonts w:ascii="Times New Roman" w:hAnsi="Times New Roman" w:cs="Times New Roman"/>
          <w:sz w:val="24"/>
        </w:rPr>
        <w:t>stone tool making.</w:t>
      </w:r>
    </w:p>
    <w:p w:rsidR="002347C4" w:rsidRDefault="00B95BBE" w:rsidP="003065AE">
      <w:pPr>
        <w:spacing w:line="480" w:lineRule="auto"/>
        <w:rPr>
          <w:rFonts w:ascii="Times New Roman" w:hAnsi="Times New Roman" w:cs="Times New Roman"/>
          <w:sz w:val="24"/>
        </w:rPr>
      </w:pPr>
      <w:r>
        <w:rPr>
          <w:rFonts w:ascii="Times New Roman" w:hAnsi="Times New Roman" w:cs="Times New Roman"/>
          <w:sz w:val="24"/>
        </w:rPr>
        <w:tab/>
        <w:t xml:space="preserve">As stated above, not much survives to be perfectly preserved in the fossil and archaeological record. Therefore, those items that do survive are carefully scrutinized. Stone tools, because of the material they are made from can survive thousands of years and can then be studied by palaeoanthropologists. However, there is only so much a stone tool and the place </w:t>
      </w:r>
      <w:r>
        <w:rPr>
          <w:rFonts w:ascii="Times New Roman" w:hAnsi="Times New Roman" w:cs="Times New Roman"/>
          <w:sz w:val="24"/>
        </w:rPr>
        <w:lastRenderedPageBreak/>
        <w:t>where it was found can tell a palaeoanthropologists. Sure, a tool can give information on what it was used for and where the material came from initially. It might even be able to hint at group size if large amounts of stone tools are found together. Aside from that though</w:t>
      </w:r>
      <w:r w:rsidR="00667519">
        <w:rPr>
          <w:rFonts w:ascii="Times New Roman" w:hAnsi="Times New Roman" w:cs="Times New Roman"/>
          <w:sz w:val="24"/>
        </w:rPr>
        <w:t xml:space="preserve">, no behavioural qualities can be distinguished. It would be akin to taking all modern power-tools that we modern humans use, for example, power saws and electric drills and together with our preserved skeletal remains, deduce what our social behaviours were. </w:t>
      </w:r>
      <w:r w:rsidR="002347C4">
        <w:rPr>
          <w:rFonts w:ascii="Times New Roman" w:hAnsi="Times New Roman" w:cs="Times New Roman"/>
          <w:sz w:val="24"/>
        </w:rPr>
        <w:t>It is unrealistic to think that this kind of study would produce information on social behaviour and palaeoanthropologists are aware of this.</w:t>
      </w:r>
    </w:p>
    <w:p w:rsidR="00A72102" w:rsidRDefault="002347C4" w:rsidP="003065AE">
      <w:pPr>
        <w:spacing w:line="480" w:lineRule="auto"/>
        <w:rPr>
          <w:rFonts w:ascii="Times New Roman" w:hAnsi="Times New Roman" w:cs="Times New Roman"/>
          <w:sz w:val="24"/>
        </w:rPr>
      </w:pPr>
      <w:r>
        <w:rPr>
          <w:rFonts w:ascii="Times New Roman" w:hAnsi="Times New Roman" w:cs="Times New Roman"/>
          <w:sz w:val="24"/>
        </w:rPr>
        <w:tab/>
      </w:r>
      <w:r w:rsidR="009B4AF7">
        <w:rPr>
          <w:rFonts w:ascii="Times New Roman" w:hAnsi="Times New Roman" w:cs="Times New Roman"/>
          <w:sz w:val="24"/>
        </w:rPr>
        <w:t>Many research articles readily admit to palaeoanthropologists’ lack of 100 percent confirmed information. One such article states near the beginning that “evidence concerning the habitat, the way of life, the activities, and the behavior of prehistoric man usually results more from observations made during the excavations than from the study of the stone artifacts themselves” proving that stone tools and how they are made give next to no information regarding anything outside of their physical nature (</w:t>
      </w:r>
      <w:r w:rsidR="00C9713D">
        <w:rPr>
          <w:rFonts w:ascii="Times New Roman" w:hAnsi="Times New Roman" w:cs="Times New Roman"/>
          <w:sz w:val="24"/>
        </w:rPr>
        <w:t>Cahen, Keeley, and Van Noten, 1979, p.661).</w:t>
      </w:r>
      <w:r w:rsidR="006D2BB0">
        <w:rPr>
          <w:rFonts w:ascii="Times New Roman" w:hAnsi="Times New Roman" w:cs="Times New Roman"/>
          <w:sz w:val="24"/>
        </w:rPr>
        <w:t xml:space="preserve"> </w:t>
      </w:r>
      <w:r w:rsidR="0087699E">
        <w:rPr>
          <w:rFonts w:ascii="Times New Roman" w:hAnsi="Times New Roman" w:cs="Times New Roman"/>
          <w:sz w:val="24"/>
        </w:rPr>
        <w:t>At little further on in the research article it says that “it has been argued that assemblages represent the activities which have taken place on a particular site…” continuing off of the idea that the stone tools and where they are found could suggest the activity performed there and possibly be stretched to hypothesize about the amount of individuals at the site (Cahen, Keeley, and Van Noten, 1979, p.662).</w:t>
      </w:r>
      <w:r w:rsidR="00A72102">
        <w:rPr>
          <w:rFonts w:ascii="Times New Roman" w:hAnsi="Times New Roman" w:cs="Times New Roman"/>
          <w:sz w:val="24"/>
        </w:rPr>
        <w:t xml:space="preserve"> With such a lack of surety one would be hard-pressed to commend the accuracy and therefore effectiveness of palaeoanthropologists’ extrapolations on social behaviour.</w:t>
      </w:r>
    </w:p>
    <w:p w:rsidR="00C1248E" w:rsidRDefault="00A72102" w:rsidP="003065AE">
      <w:pPr>
        <w:spacing w:line="480" w:lineRule="auto"/>
        <w:rPr>
          <w:rFonts w:ascii="Times New Roman" w:hAnsi="Times New Roman" w:cs="Times New Roman"/>
          <w:sz w:val="24"/>
        </w:rPr>
      </w:pPr>
      <w:r>
        <w:rPr>
          <w:rFonts w:ascii="Times New Roman" w:hAnsi="Times New Roman" w:cs="Times New Roman"/>
          <w:sz w:val="24"/>
        </w:rPr>
        <w:tab/>
        <w:t>One particularly interesting</w:t>
      </w:r>
      <w:r w:rsidR="002D52E8">
        <w:rPr>
          <w:rFonts w:ascii="Times New Roman" w:hAnsi="Times New Roman" w:cs="Times New Roman"/>
          <w:sz w:val="24"/>
        </w:rPr>
        <w:t xml:space="preserve"> sentence from the</w:t>
      </w:r>
      <w:r>
        <w:rPr>
          <w:rFonts w:ascii="Times New Roman" w:hAnsi="Times New Roman" w:cs="Times New Roman"/>
          <w:sz w:val="24"/>
        </w:rPr>
        <w:t xml:space="preserve"> research article, </w:t>
      </w:r>
      <w:r>
        <w:rPr>
          <w:rFonts w:ascii="Times New Roman" w:hAnsi="Times New Roman" w:cs="Times New Roman"/>
          <w:i/>
          <w:sz w:val="24"/>
        </w:rPr>
        <w:t>Stone Tools and Human Behavior,</w:t>
      </w:r>
      <w:r w:rsidR="002D52E8">
        <w:rPr>
          <w:rFonts w:ascii="Times New Roman" w:hAnsi="Times New Roman" w:cs="Times New Roman"/>
          <w:i/>
          <w:sz w:val="24"/>
        </w:rPr>
        <w:t xml:space="preserve"> </w:t>
      </w:r>
      <w:r w:rsidR="002D52E8">
        <w:rPr>
          <w:rFonts w:ascii="Times New Roman" w:hAnsi="Times New Roman" w:cs="Times New Roman"/>
          <w:sz w:val="24"/>
        </w:rPr>
        <w:t xml:space="preserve">is as follows “one site might be a favorable place for young male hunters to kill and partly butcher animals; another might be a more appropriate place for women and children to </w:t>
      </w:r>
      <w:r w:rsidR="002D52E8">
        <w:rPr>
          <w:rFonts w:ascii="Times New Roman" w:hAnsi="Times New Roman" w:cs="Times New Roman"/>
          <w:sz w:val="24"/>
        </w:rPr>
        <w:lastRenderedPageBreak/>
        <w:t xml:space="preserve">gather and process plants” (Binford and Binford, 1969, p.70). Ignoring the blatant sexist viewpoint, one should really focus on the use of the word might. It is used twice there and there seems to be no </w:t>
      </w:r>
      <w:r w:rsidR="003156FB">
        <w:rPr>
          <w:rFonts w:ascii="Times New Roman" w:hAnsi="Times New Roman" w:cs="Times New Roman"/>
          <w:sz w:val="24"/>
        </w:rPr>
        <w:t>real self-reflection around it. Notably, at the very beginning of this research article, there would seem to be an attempt at confronting the unreliability of this bias. However, it is quickly swept aside and smothered by the preconceived notions of the time.</w:t>
      </w:r>
      <w:r w:rsidR="00440D2B">
        <w:rPr>
          <w:rFonts w:ascii="Times New Roman" w:hAnsi="Times New Roman" w:cs="Times New Roman"/>
          <w:sz w:val="24"/>
        </w:rPr>
        <w:t xml:space="preserve"> The authors write that “although we have no idea how prehistoric human groups were socially partitioned, it seem reasonable to assume that these societies were organized flexibly and included both family and work groups” it has been almost fifty years since this article was published and obviously now in hindsight we can see that this idea was not only a product of its time but also one that was relying too heavily on modern humans and perhaps some species of great apes (Binford and Binford, 1969, p.70).</w:t>
      </w:r>
      <w:r w:rsidR="00DE48FB">
        <w:rPr>
          <w:rFonts w:ascii="Times New Roman" w:hAnsi="Times New Roman" w:cs="Times New Roman"/>
          <w:sz w:val="24"/>
        </w:rPr>
        <w:t xml:space="preserve"> An article ten years later sums it up nicely with “the fact that prehistorians make assumptions is not, of course, surprising; what is unsettling is that very few have even considered what assumptions they make and even few whether it is possible or necessary to investigate them” even today it is important for palaeoanthropologists to think about what assumptions they are going in with at the start (Cahen, Keeley, and Van Noten, 1979, p.662).</w:t>
      </w:r>
    </w:p>
    <w:p w:rsidR="004A01ED" w:rsidRDefault="00C1248E" w:rsidP="003065AE">
      <w:pPr>
        <w:spacing w:line="480" w:lineRule="auto"/>
        <w:rPr>
          <w:rFonts w:ascii="Times New Roman" w:hAnsi="Times New Roman" w:cs="Times New Roman"/>
          <w:sz w:val="24"/>
        </w:rPr>
      </w:pPr>
      <w:r>
        <w:rPr>
          <w:rFonts w:ascii="Times New Roman" w:hAnsi="Times New Roman" w:cs="Times New Roman"/>
          <w:sz w:val="24"/>
        </w:rPr>
        <w:tab/>
        <w:t xml:space="preserve">Going back </w:t>
      </w:r>
      <w:r w:rsidR="000529E7">
        <w:rPr>
          <w:rFonts w:ascii="Times New Roman" w:hAnsi="Times New Roman" w:cs="Times New Roman"/>
          <w:sz w:val="24"/>
        </w:rPr>
        <w:t xml:space="preserve">to what is more readily accepted from physical evidence, </w:t>
      </w:r>
      <w:r w:rsidR="00CE03C5">
        <w:rPr>
          <w:rFonts w:ascii="Times New Roman" w:hAnsi="Times New Roman" w:cs="Times New Roman"/>
          <w:sz w:val="24"/>
        </w:rPr>
        <w:t>there is the assum</w:t>
      </w:r>
      <w:r w:rsidR="00447123">
        <w:rPr>
          <w:rFonts w:ascii="Times New Roman" w:hAnsi="Times New Roman" w:cs="Times New Roman"/>
          <w:sz w:val="24"/>
        </w:rPr>
        <w:t xml:space="preserve">ed idea that the amount of stone tools found at a site can determine the number of individuals who were also at the site. One site revealed multiple scrapers which were all still determined to be usable. Normally once a scraper becomes too worn it is disposed of and a new scraper is created. A research article states that “if there were one person at work scraping hide, we might expect to find two or at most three scrapers, with one (or two) of them in a dysfunctional state…” however when so many scrapers are found together “all still usable” the palaeoanthropologists suspect that this site indicates “several people…working simultaneously </w:t>
      </w:r>
      <w:r w:rsidR="00447123">
        <w:rPr>
          <w:rFonts w:ascii="Times New Roman" w:hAnsi="Times New Roman" w:cs="Times New Roman"/>
          <w:sz w:val="24"/>
        </w:rPr>
        <w:lastRenderedPageBreak/>
        <w:t>on the same task, abandoning their tools when it was completed” (</w:t>
      </w:r>
      <w:r w:rsidR="003C5873">
        <w:rPr>
          <w:rFonts w:ascii="Times New Roman" w:hAnsi="Times New Roman" w:cs="Times New Roman"/>
          <w:sz w:val="24"/>
        </w:rPr>
        <w:t>Cahen, Keeley, and Van Noten, 1979, p.665-666).</w:t>
      </w:r>
      <w:r w:rsidR="00EF4C56">
        <w:rPr>
          <w:rFonts w:ascii="Times New Roman" w:hAnsi="Times New Roman" w:cs="Times New Roman"/>
          <w:sz w:val="24"/>
        </w:rPr>
        <w:t xml:space="preserve"> Bigger tasks, specifically bigger animal hides would require more work, therefore “it might be a task for several persons working together” (Cahen, Keeley, and Van Noten, 1979, p.666). In that sense, the barest evidence of social behaviour could be found here. At least sometimes, hominids came together to clean hides and work together. With no other preserved information though, it is impossible to say much else on social behaviour. That is to say, what little information on social behaviours of hominids is known per se from stone tool making, is directly related to the tools themselves. Stone tools cannot tell us information about </w:t>
      </w:r>
      <w:r w:rsidR="004A01ED">
        <w:rPr>
          <w:rFonts w:ascii="Times New Roman" w:hAnsi="Times New Roman" w:cs="Times New Roman"/>
          <w:sz w:val="24"/>
        </w:rPr>
        <w:t xml:space="preserve">things like </w:t>
      </w:r>
      <w:r w:rsidR="00EF4C56">
        <w:rPr>
          <w:rFonts w:ascii="Times New Roman" w:hAnsi="Times New Roman" w:cs="Times New Roman"/>
          <w:sz w:val="24"/>
        </w:rPr>
        <w:t>family structure</w:t>
      </w:r>
      <w:r w:rsidR="004A01ED">
        <w:rPr>
          <w:rFonts w:ascii="Times New Roman" w:hAnsi="Times New Roman" w:cs="Times New Roman"/>
          <w:sz w:val="24"/>
        </w:rPr>
        <w:t xml:space="preserve"> or rituals. They cannot even tell us who was wielding the tools. Any able-bodied individual would have had the ability. Which leads us to investigate the fossil remains of the individuals at the sites.</w:t>
      </w:r>
    </w:p>
    <w:p w:rsidR="00812057" w:rsidRDefault="004A01ED" w:rsidP="003065AE">
      <w:pPr>
        <w:spacing w:line="480" w:lineRule="auto"/>
        <w:rPr>
          <w:rFonts w:ascii="Times New Roman" w:hAnsi="Times New Roman" w:cs="Times New Roman"/>
          <w:sz w:val="24"/>
        </w:rPr>
      </w:pPr>
      <w:r>
        <w:rPr>
          <w:rFonts w:ascii="Times New Roman" w:hAnsi="Times New Roman" w:cs="Times New Roman"/>
          <w:sz w:val="24"/>
        </w:rPr>
        <w:tab/>
        <w:t>Studies of the hands in particular are most useful in connecting the tools to the users but again, looking at just the bones and tools of a species does not unlock all the secrets of their societies. The fossil record itself is also incomplete and with these gaps come assumptions. These assumptions are usually based on living species of which we have a much more knowledgeable base unfortunately and as Wynn and McGrew state “one risks filling in the missing pieces with inappropriate analogies” (1989, p.384).</w:t>
      </w:r>
      <w:r w:rsidR="0067129D">
        <w:rPr>
          <w:rFonts w:ascii="Times New Roman" w:hAnsi="Times New Roman" w:cs="Times New Roman"/>
          <w:sz w:val="24"/>
        </w:rPr>
        <w:t xml:space="preserve"> These missing pieces of the puzzle leave openings for palaeoanthropologists to come to their own conclusions, one of which “is to assume the existence of behaviour that would have required more human-like competence, but which is not evident in the archaeological record” (Wynn and McGrew, 1989, p.384).</w:t>
      </w:r>
    </w:p>
    <w:p w:rsidR="00B43149" w:rsidRDefault="00812057" w:rsidP="003065AE">
      <w:pPr>
        <w:spacing w:line="480" w:lineRule="auto"/>
        <w:rPr>
          <w:rFonts w:ascii="Times New Roman" w:hAnsi="Times New Roman" w:cs="Times New Roman"/>
          <w:sz w:val="24"/>
        </w:rPr>
      </w:pPr>
      <w:r>
        <w:rPr>
          <w:rFonts w:ascii="Times New Roman" w:hAnsi="Times New Roman" w:cs="Times New Roman"/>
          <w:sz w:val="24"/>
        </w:rPr>
        <w:tab/>
        <w:t>Just like with stone tools</w:t>
      </w:r>
      <w:r w:rsidR="00060884">
        <w:rPr>
          <w:rFonts w:ascii="Times New Roman" w:hAnsi="Times New Roman" w:cs="Times New Roman"/>
          <w:sz w:val="24"/>
        </w:rPr>
        <w:t>, there is the widely held belief that “…fossils…will never reveal with precision the full behavioral potential of hominids for whom there are no living analogs”</w:t>
      </w:r>
      <w:r w:rsidR="00275B5E">
        <w:rPr>
          <w:rFonts w:ascii="Times New Roman" w:hAnsi="Times New Roman" w:cs="Times New Roman"/>
          <w:sz w:val="24"/>
        </w:rPr>
        <w:t xml:space="preserve"> (Susman, 1991, p.145).</w:t>
      </w:r>
      <w:r w:rsidR="00284D01">
        <w:rPr>
          <w:rFonts w:ascii="Times New Roman" w:hAnsi="Times New Roman" w:cs="Times New Roman"/>
          <w:sz w:val="24"/>
        </w:rPr>
        <w:t xml:space="preserve"> Most of the time these studies and findings are supplemented with </w:t>
      </w:r>
      <w:r w:rsidR="00284D01">
        <w:rPr>
          <w:rFonts w:ascii="Times New Roman" w:hAnsi="Times New Roman" w:cs="Times New Roman"/>
          <w:sz w:val="24"/>
        </w:rPr>
        <w:lastRenderedPageBreak/>
        <w:t xml:space="preserve">research and studies from </w:t>
      </w:r>
      <w:r w:rsidR="000929E3">
        <w:rPr>
          <w:rFonts w:ascii="Times New Roman" w:hAnsi="Times New Roman" w:cs="Times New Roman"/>
          <w:sz w:val="24"/>
        </w:rPr>
        <w:t>more modern species which interferes with the idea that their findings are purely from the fossil and archaeological records.</w:t>
      </w:r>
      <w:r w:rsidR="00CE0168">
        <w:rPr>
          <w:rFonts w:ascii="Times New Roman" w:hAnsi="Times New Roman" w:cs="Times New Roman"/>
          <w:sz w:val="24"/>
        </w:rPr>
        <w:t xml:space="preserve"> </w:t>
      </w:r>
      <w:r w:rsidR="00C7596E">
        <w:rPr>
          <w:rFonts w:ascii="Times New Roman" w:hAnsi="Times New Roman" w:cs="Times New Roman"/>
          <w:sz w:val="24"/>
        </w:rPr>
        <w:t>The archaeological record is helpful in other ways however, if in the barest sense. Wynn and McGrew say that “the anatomy of fossil hominids cannot fully answer this question [when in human evolution did our ancestors cease behaving like apes?] because it tells us little about the kinds of behaviour at issue. We must turn to the archaeological record” (1989, p.383). The types or flora and fauna found around the sites with stone tools can indicate behaviour, as in the what was and was not used or consumed.</w:t>
      </w:r>
      <w:r w:rsidR="001F307B">
        <w:rPr>
          <w:rFonts w:ascii="Times New Roman" w:hAnsi="Times New Roman" w:cs="Times New Roman"/>
          <w:sz w:val="24"/>
        </w:rPr>
        <w:t xml:space="preserve"> </w:t>
      </w:r>
      <w:r w:rsidR="00BB52FD">
        <w:rPr>
          <w:rFonts w:ascii="Times New Roman" w:hAnsi="Times New Roman" w:cs="Times New Roman"/>
          <w:sz w:val="24"/>
        </w:rPr>
        <w:t xml:space="preserve">But besides </w:t>
      </w:r>
      <w:r w:rsidR="0073724C">
        <w:rPr>
          <w:rFonts w:ascii="Times New Roman" w:hAnsi="Times New Roman" w:cs="Times New Roman"/>
          <w:sz w:val="24"/>
        </w:rPr>
        <w:t>that,</w:t>
      </w:r>
      <w:r w:rsidR="00BB52FD">
        <w:rPr>
          <w:rFonts w:ascii="Times New Roman" w:hAnsi="Times New Roman" w:cs="Times New Roman"/>
          <w:sz w:val="24"/>
        </w:rPr>
        <w:t xml:space="preserve"> it does not give much else.</w:t>
      </w:r>
      <w:r w:rsidR="000448B2">
        <w:rPr>
          <w:rFonts w:ascii="Times New Roman" w:hAnsi="Times New Roman" w:cs="Times New Roman"/>
          <w:sz w:val="24"/>
        </w:rPr>
        <w:t xml:space="preserve"> Based on “the ways that game, useful plants, appropriate living sites and the raw materials for tool manufacture are distributed in the environment will directly affect where subgroups of a society perform different activities” (Binford and Binford, 1969, p.70). These activities would only account for a fraction of social </w:t>
      </w:r>
      <w:r w:rsidR="00C72F9C">
        <w:rPr>
          <w:rFonts w:ascii="Times New Roman" w:hAnsi="Times New Roman" w:cs="Times New Roman"/>
          <w:sz w:val="24"/>
        </w:rPr>
        <w:t xml:space="preserve">behaviour. </w:t>
      </w:r>
      <w:r w:rsidR="000448B2">
        <w:rPr>
          <w:rFonts w:ascii="Times New Roman" w:hAnsi="Times New Roman" w:cs="Times New Roman"/>
          <w:sz w:val="24"/>
        </w:rPr>
        <w:t>It does not explain who in these subgroups chose the living sites nor who performed each activity.</w:t>
      </w:r>
      <w:r w:rsidR="00611BF0" w:rsidRPr="00611BF0">
        <w:rPr>
          <w:rFonts w:ascii="Times New Roman" w:hAnsi="Times New Roman" w:cs="Times New Roman"/>
          <w:sz w:val="24"/>
        </w:rPr>
        <w:t xml:space="preserve"> </w:t>
      </w:r>
      <w:r w:rsidR="00611BF0">
        <w:rPr>
          <w:rFonts w:ascii="Times New Roman" w:hAnsi="Times New Roman" w:cs="Times New Roman"/>
          <w:sz w:val="24"/>
        </w:rPr>
        <w:t xml:space="preserve">It is confirmed that “the variety of species and body parts effectively eliminates the possibility that the bone accumulations resulted from known carnivores” </w:t>
      </w:r>
      <w:r w:rsidR="00611BF0">
        <w:rPr>
          <w:rFonts w:ascii="Times New Roman" w:hAnsi="Times New Roman" w:cs="Times New Roman"/>
          <w:sz w:val="24"/>
        </w:rPr>
        <w:t xml:space="preserve">so we can be fairly sure that it was the hominids who butchered or at least scavenged these parts (Wynn and McGrew, 1989, p.390). </w:t>
      </w:r>
      <w:r w:rsidR="000448B2">
        <w:rPr>
          <w:rFonts w:ascii="Times New Roman" w:hAnsi="Times New Roman" w:cs="Times New Roman"/>
          <w:sz w:val="24"/>
        </w:rPr>
        <w:t xml:space="preserve"> There is also no evidence for what daily life was like aside from survival, if indeed these hominids thought about anything besides sustaining themselves. </w:t>
      </w:r>
      <w:r w:rsidR="000913CA">
        <w:rPr>
          <w:rFonts w:ascii="Times New Roman" w:hAnsi="Times New Roman" w:cs="Times New Roman"/>
          <w:sz w:val="24"/>
        </w:rPr>
        <w:t xml:space="preserve">In the research article </w:t>
      </w:r>
      <w:r w:rsidR="000913CA">
        <w:rPr>
          <w:rFonts w:ascii="Times New Roman" w:hAnsi="Times New Roman" w:cs="Times New Roman"/>
          <w:i/>
          <w:sz w:val="24"/>
        </w:rPr>
        <w:t xml:space="preserve">Paleoecological reconstructions of the Bed I and Bed </w:t>
      </w:r>
      <w:bookmarkStart w:id="1" w:name="_Hlk510026162"/>
      <w:r w:rsidR="000913CA">
        <w:rPr>
          <w:rFonts w:ascii="Times New Roman" w:hAnsi="Times New Roman" w:cs="Times New Roman"/>
          <w:i/>
          <w:sz w:val="24"/>
        </w:rPr>
        <w:t xml:space="preserve">II lacustrine basins of Olduvai Gorge (Tanzania) and insights into early human behavior </w:t>
      </w:r>
      <w:bookmarkEnd w:id="1"/>
      <w:r w:rsidR="000913CA">
        <w:rPr>
          <w:rFonts w:ascii="Times New Roman" w:hAnsi="Times New Roman" w:cs="Times New Roman"/>
          <w:sz w:val="24"/>
        </w:rPr>
        <w:t>it is said that “although there is a substantial amount of information available about the subsistence of hominins at a small number of Early Pleistocene sites, it is fair to state that we know very little about early site functionality and about hominins’ general ecological behaviour or social organization”</w:t>
      </w:r>
      <w:r w:rsidR="00753F9A">
        <w:rPr>
          <w:rFonts w:ascii="Times New Roman" w:hAnsi="Times New Roman" w:cs="Times New Roman"/>
          <w:sz w:val="24"/>
        </w:rPr>
        <w:t xml:space="preserve"> (Dom</w:t>
      </w:r>
      <w:r w:rsidR="004F4B4D">
        <w:rPr>
          <w:rFonts w:ascii="Times New Roman" w:hAnsi="Times New Roman" w:cs="Times New Roman"/>
          <w:sz w:val="24"/>
        </w:rPr>
        <w:t>í</w:t>
      </w:r>
      <w:r w:rsidR="00676221">
        <w:rPr>
          <w:rFonts w:ascii="Times New Roman" w:hAnsi="Times New Roman" w:cs="Times New Roman"/>
          <w:sz w:val="24"/>
        </w:rPr>
        <w:t xml:space="preserve">nguez-Rodrigo </w:t>
      </w:r>
      <w:r w:rsidR="00676221">
        <w:rPr>
          <w:rFonts w:ascii="Times New Roman" w:hAnsi="Times New Roman" w:cs="Times New Roman"/>
          <w:i/>
          <w:sz w:val="24"/>
        </w:rPr>
        <w:t>et al.</w:t>
      </w:r>
      <w:r w:rsidR="00676221">
        <w:rPr>
          <w:rFonts w:ascii="Times New Roman" w:hAnsi="Times New Roman" w:cs="Times New Roman"/>
          <w:sz w:val="24"/>
        </w:rPr>
        <w:t>, 2017, p.2).</w:t>
      </w:r>
      <w:r w:rsidR="00B43149">
        <w:rPr>
          <w:rFonts w:ascii="Times New Roman" w:hAnsi="Times New Roman" w:cs="Times New Roman"/>
          <w:sz w:val="24"/>
        </w:rPr>
        <w:t xml:space="preserve"> </w:t>
      </w:r>
      <w:r w:rsidR="00123D43">
        <w:rPr>
          <w:rFonts w:ascii="Times New Roman" w:hAnsi="Times New Roman" w:cs="Times New Roman"/>
          <w:sz w:val="24"/>
        </w:rPr>
        <w:t xml:space="preserve">From what is written in these research articles it would appear that the making and </w:t>
      </w:r>
      <w:r w:rsidR="00123D43">
        <w:rPr>
          <w:rFonts w:ascii="Times New Roman" w:hAnsi="Times New Roman" w:cs="Times New Roman"/>
          <w:sz w:val="24"/>
        </w:rPr>
        <w:lastRenderedPageBreak/>
        <w:t xml:space="preserve">using of stone tools can be directly related to </w:t>
      </w:r>
      <w:r w:rsidR="0073724C">
        <w:rPr>
          <w:rFonts w:ascii="Times New Roman" w:hAnsi="Times New Roman" w:cs="Times New Roman"/>
          <w:sz w:val="24"/>
        </w:rPr>
        <w:t>brain capacity which is then further connected to social behaviour. The jump from brain capacity to social behaviour brings about the issue of combining the archaeological and fossil record with modern day species studies</w:t>
      </w:r>
      <w:r w:rsidR="00352A39">
        <w:rPr>
          <w:rFonts w:ascii="Times New Roman" w:hAnsi="Times New Roman" w:cs="Times New Roman"/>
          <w:sz w:val="24"/>
        </w:rPr>
        <w:t xml:space="preserve"> which, once again, is too much extrapolation and assumptions to be placed upon hominid species which have been gone for thousands of years.</w:t>
      </w:r>
    </w:p>
    <w:p w:rsidR="00D824CB" w:rsidRDefault="00B43149" w:rsidP="003065AE">
      <w:pPr>
        <w:spacing w:line="480" w:lineRule="auto"/>
        <w:rPr>
          <w:rFonts w:ascii="Times New Roman" w:hAnsi="Times New Roman" w:cs="Times New Roman"/>
          <w:sz w:val="24"/>
        </w:rPr>
      </w:pPr>
      <w:r>
        <w:rPr>
          <w:rFonts w:ascii="Times New Roman" w:hAnsi="Times New Roman" w:cs="Times New Roman"/>
          <w:sz w:val="24"/>
        </w:rPr>
        <w:tab/>
        <w:t>Moving on to stone tool making</w:t>
      </w:r>
      <w:r w:rsidR="009908B6">
        <w:rPr>
          <w:rFonts w:ascii="Times New Roman" w:hAnsi="Times New Roman" w:cs="Times New Roman"/>
          <w:sz w:val="24"/>
        </w:rPr>
        <w:t xml:space="preserve"> and usage of these stone tools palaeoanthropologists have some ideas on what they assume would have been possible behaviour-wise based on these findings. One research article says that “the patterns of trimming on Oldowan tools are very simple and indicate that hominids used simple spatial concepts to coordinate their stone knapping (Wynn 1981;1989)” and “that for reasons unknown the tool-users selected certain kinds of raw material for certain kinds of tools. This in turn implies a certain amount of foresight and suggests that tool-use was not entirely spur-of-the-</w:t>
      </w:r>
      <w:r w:rsidR="003D412E">
        <w:rPr>
          <w:rFonts w:ascii="Times New Roman" w:hAnsi="Times New Roman" w:cs="Times New Roman"/>
          <w:sz w:val="24"/>
        </w:rPr>
        <w:t>moment” (Wynn and McGrew, 1989, p.387, 389). These findings</w:t>
      </w:r>
      <w:r w:rsidR="0073724C">
        <w:rPr>
          <w:rFonts w:ascii="Times New Roman" w:hAnsi="Times New Roman" w:cs="Times New Roman"/>
          <w:sz w:val="24"/>
        </w:rPr>
        <w:t xml:space="preserve"> </w:t>
      </w:r>
      <w:r w:rsidR="003D412E">
        <w:rPr>
          <w:rFonts w:ascii="Times New Roman" w:hAnsi="Times New Roman" w:cs="Times New Roman"/>
          <w:sz w:val="24"/>
        </w:rPr>
        <w:t>suggest a certain brain capacity to make these decisions and it could be implied that they would perform other tasks based on this but one cannot be sure because so much is unknown still.</w:t>
      </w:r>
      <w:r w:rsidR="000B61B3">
        <w:rPr>
          <w:rFonts w:ascii="Times New Roman" w:hAnsi="Times New Roman" w:cs="Times New Roman"/>
          <w:sz w:val="24"/>
        </w:rPr>
        <w:t xml:space="preserve"> An article, </w:t>
      </w:r>
      <w:r w:rsidR="000B61B3">
        <w:rPr>
          <w:rFonts w:ascii="Times New Roman" w:hAnsi="Times New Roman" w:cs="Times New Roman"/>
          <w:i/>
          <w:sz w:val="24"/>
        </w:rPr>
        <w:t xml:space="preserve">Tool-Making Tools and Middle Paleolithic Behavior, </w:t>
      </w:r>
      <w:r w:rsidR="000B61B3">
        <w:rPr>
          <w:rFonts w:ascii="Times New Roman" w:hAnsi="Times New Roman" w:cs="Times New Roman"/>
          <w:sz w:val="24"/>
        </w:rPr>
        <w:t>says that “</w:t>
      </w:r>
      <w:r w:rsidR="006A6513">
        <w:rPr>
          <w:rFonts w:ascii="Times New Roman" w:hAnsi="Times New Roman" w:cs="Times New Roman"/>
          <w:sz w:val="24"/>
        </w:rPr>
        <w:t>the variability ob</w:t>
      </w:r>
      <w:r w:rsidR="000B61B3">
        <w:rPr>
          <w:rFonts w:ascii="Times New Roman" w:hAnsi="Times New Roman" w:cs="Times New Roman"/>
          <w:sz w:val="24"/>
        </w:rPr>
        <w:t>served in stone tool assemblages is an important approach to the understanding of the behavior of early Upper Pleistocene hominids…” but like other articles did not explain exactly what behaviour could be interpreted (Chase, 1990, p.443).</w:t>
      </w:r>
      <w:r w:rsidR="00560F16">
        <w:rPr>
          <w:rFonts w:ascii="Times New Roman" w:hAnsi="Times New Roman" w:cs="Times New Roman"/>
          <w:sz w:val="24"/>
        </w:rPr>
        <w:t xml:space="preserve"> Interestingly, in an article by Susman, he suggests that could indicate behaviour in the sense of diet. He writes that “the stone tools, as well, could have been used to exploit plant resources rather than for scavenging or meat eating” of course this should be compared to the fossil record, checking the teeth found (Susman, 1991, p.139).</w:t>
      </w:r>
    </w:p>
    <w:p w:rsidR="00B95BBE" w:rsidRDefault="00D824CB" w:rsidP="003065AE">
      <w:pPr>
        <w:spacing w:line="480" w:lineRule="auto"/>
        <w:rPr>
          <w:rFonts w:ascii="Times New Roman" w:hAnsi="Times New Roman" w:cs="Times New Roman"/>
          <w:sz w:val="24"/>
        </w:rPr>
      </w:pPr>
      <w:r>
        <w:rPr>
          <w:rFonts w:ascii="Times New Roman" w:hAnsi="Times New Roman" w:cs="Times New Roman"/>
          <w:sz w:val="24"/>
        </w:rPr>
        <w:lastRenderedPageBreak/>
        <w:tab/>
        <w:t>Continuing on to the fossil record,</w:t>
      </w:r>
      <w:r w:rsidR="000927D1">
        <w:rPr>
          <w:rFonts w:ascii="Times New Roman" w:hAnsi="Times New Roman" w:cs="Times New Roman"/>
          <w:sz w:val="24"/>
        </w:rPr>
        <w:t xml:space="preserve"> a lot of behaviour is reliant upon the hand bones found. Of course, most of these findings are compared to modern day human behaviour in relation to our hand bones</w:t>
      </w:r>
      <w:r w:rsidR="002347C4">
        <w:rPr>
          <w:rFonts w:ascii="Times New Roman" w:hAnsi="Times New Roman" w:cs="Times New Roman"/>
          <w:sz w:val="24"/>
        </w:rPr>
        <w:t xml:space="preserve"> </w:t>
      </w:r>
      <w:r w:rsidR="000927D1">
        <w:rPr>
          <w:rFonts w:ascii="Times New Roman" w:hAnsi="Times New Roman" w:cs="Times New Roman"/>
          <w:sz w:val="24"/>
        </w:rPr>
        <w:t xml:space="preserve">as well as other apes and their hand bones. Nevertheless, </w:t>
      </w:r>
      <w:r w:rsidR="00C05941">
        <w:rPr>
          <w:rFonts w:ascii="Times New Roman" w:hAnsi="Times New Roman" w:cs="Times New Roman"/>
          <w:sz w:val="24"/>
        </w:rPr>
        <w:t>based on the physical evidence, palaeoanthropologists can determine what these species would have been capable of and therefore determine some of the behaviour associated with survival.</w:t>
      </w:r>
      <w:r w:rsidR="008270BF">
        <w:rPr>
          <w:rFonts w:ascii="Times New Roman" w:hAnsi="Times New Roman" w:cs="Times New Roman"/>
          <w:sz w:val="24"/>
        </w:rPr>
        <w:t xml:space="preserve"> Susman writes that “in the absence of the “anatomical imprint” of advanced, precision grasping and of spatially or temporally associated archaeological remains, we are not able to recognize or infer tool behavior in these early hominids” basically that without the evidence of dexterous hands these hominids would be unable to use advanced tools</w:t>
      </w:r>
      <w:r w:rsidR="00000A30">
        <w:rPr>
          <w:rFonts w:ascii="Times New Roman" w:hAnsi="Times New Roman" w:cs="Times New Roman"/>
          <w:sz w:val="24"/>
        </w:rPr>
        <w:t xml:space="preserve">, let alone create them (1991, p.143). </w:t>
      </w:r>
      <w:r w:rsidR="00EB63C2">
        <w:rPr>
          <w:rFonts w:ascii="Times New Roman" w:hAnsi="Times New Roman" w:cs="Times New Roman"/>
          <w:sz w:val="24"/>
        </w:rPr>
        <w:t>Therefore,</w:t>
      </w:r>
      <w:r w:rsidR="00000A30">
        <w:rPr>
          <w:rFonts w:ascii="Times New Roman" w:hAnsi="Times New Roman" w:cs="Times New Roman"/>
          <w:sz w:val="24"/>
        </w:rPr>
        <w:t xml:space="preserve"> it is impossible to suggest any behaviours relating to tool use or behaviour of any other kind within their social groups. </w:t>
      </w:r>
      <w:r w:rsidR="00EB63C2">
        <w:rPr>
          <w:rFonts w:ascii="Times New Roman" w:hAnsi="Times New Roman" w:cs="Times New Roman"/>
          <w:sz w:val="24"/>
        </w:rPr>
        <w:t>However, a few pages later in that same article Susman writes “contrary to the feeling of many archaeologists that it may be impossible to assess the capacity for tool behavior in early hominids…fossil evidence of the hand together with studies of comparative anatomy of extant humans and apes allows us to infer tool behavior in the same way we might deduce bipedalism, arb</w:t>
      </w:r>
      <w:r w:rsidR="00EA3A57">
        <w:rPr>
          <w:rFonts w:ascii="Times New Roman" w:hAnsi="Times New Roman" w:cs="Times New Roman"/>
          <w:sz w:val="24"/>
        </w:rPr>
        <w:t>oreality, diet, or other habits” (1991, p.146). It seems that without comparison to recent studies, it is impossible to really know any behaviour of these early species besides the fact that they did use tools.</w:t>
      </w:r>
      <w:r w:rsidR="00070C82">
        <w:rPr>
          <w:rFonts w:ascii="Times New Roman" w:hAnsi="Times New Roman" w:cs="Times New Roman"/>
          <w:sz w:val="24"/>
        </w:rPr>
        <w:t xml:space="preserve"> There are some who believe that these stone tool assemblages do give hints at behaviour, for example “…the composition of the tool assemblages… [are] determined by the kinds of tasks performed and by the size and composition of the group performing them”</w:t>
      </w:r>
      <w:r w:rsidR="0095029F">
        <w:rPr>
          <w:rFonts w:ascii="Times New Roman" w:hAnsi="Times New Roman" w:cs="Times New Roman"/>
          <w:sz w:val="24"/>
        </w:rPr>
        <w:t xml:space="preserve"> but once again this is the barest hint at behaviour (Binford and Binford, 1969, p.70). Practically everything after that is just mildly educated guesses, based on minimal information.</w:t>
      </w:r>
    </w:p>
    <w:p w:rsidR="006065AC" w:rsidRPr="00890BEA" w:rsidRDefault="006065AC" w:rsidP="003065AE">
      <w:pPr>
        <w:spacing w:line="480" w:lineRule="auto"/>
        <w:rPr>
          <w:rFonts w:ascii="Times New Roman" w:hAnsi="Times New Roman" w:cs="Times New Roman"/>
          <w:sz w:val="24"/>
        </w:rPr>
      </w:pPr>
      <w:r>
        <w:rPr>
          <w:rFonts w:ascii="Times New Roman" w:hAnsi="Times New Roman" w:cs="Times New Roman"/>
          <w:sz w:val="24"/>
        </w:rPr>
        <w:lastRenderedPageBreak/>
        <w:tab/>
        <w:t xml:space="preserve">All in all, I believe that interpretations about social behaviour of early hominids made by palaeoanthropologists based on the fossil and archaeological record with a main focus on stone tool making are not effective in the slightest. Every research article indicated that nothing could be absolutely </w:t>
      </w:r>
      <w:r w:rsidR="007E1D9D">
        <w:rPr>
          <w:rFonts w:ascii="Times New Roman" w:hAnsi="Times New Roman" w:cs="Times New Roman"/>
          <w:sz w:val="24"/>
        </w:rPr>
        <w:t xml:space="preserve">guaranteed just from the stone tools found and the fossils found. </w:t>
      </w:r>
      <w:r w:rsidR="00992610">
        <w:rPr>
          <w:rFonts w:ascii="Times New Roman" w:hAnsi="Times New Roman" w:cs="Times New Roman"/>
          <w:sz w:val="24"/>
        </w:rPr>
        <w:t>To be more accurate these findings would have to be compared or supplemented with other studies based on modern apes and humans which leaves room for assumptions and errors. Information gained from these findings cannot be 100 percent guaranteed and should not be trusted completely. Looking at a stone tool cannot tell you about what time an individual went to sleep nor what kind of family structure they had. All it can tell you is that they were created and most likely what they were used for. Perhaps it could be stretched to explain social groups, as in how many individuals were together at least for a short time, but that line of thinking risks bringing in cultural biases which taint</w:t>
      </w:r>
      <w:r w:rsidR="00890BEA">
        <w:rPr>
          <w:rFonts w:ascii="Times New Roman" w:hAnsi="Times New Roman" w:cs="Times New Roman"/>
          <w:sz w:val="24"/>
        </w:rPr>
        <w:t xml:space="preserve"> all of the findings.</w:t>
      </w:r>
      <w:r w:rsidR="00992610">
        <w:rPr>
          <w:rFonts w:ascii="Times New Roman" w:hAnsi="Times New Roman" w:cs="Times New Roman"/>
          <w:sz w:val="24"/>
        </w:rPr>
        <w:t xml:space="preserve"> </w:t>
      </w:r>
      <w:r w:rsidR="00992610">
        <w:rPr>
          <w:rFonts w:ascii="Times New Roman" w:hAnsi="Times New Roman" w:cs="Times New Roman"/>
          <w:i/>
          <w:sz w:val="24"/>
        </w:rPr>
        <w:t>Paleoecological reconstructions of the Bed I and Bed II</w:t>
      </w:r>
      <w:r w:rsidR="00890BEA" w:rsidRPr="00890BEA">
        <w:rPr>
          <w:rFonts w:ascii="Times New Roman" w:hAnsi="Times New Roman" w:cs="Times New Roman"/>
          <w:i/>
          <w:sz w:val="24"/>
        </w:rPr>
        <w:t xml:space="preserve"> lacustrine basins of Olduvai Gorge (Tanzania) and insights into early human behavior</w:t>
      </w:r>
      <w:r w:rsidR="00890BEA">
        <w:rPr>
          <w:rFonts w:ascii="Times New Roman" w:hAnsi="Times New Roman" w:cs="Times New Roman"/>
          <w:i/>
          <w:sz w:val="24"/>
        </w:rPr>
        <w:t xml:space="preserve"> </w:t>
      </w:r>
      <w:r w:rsidR="00890BEA">
        <w:rPr>
          <w:rFonts w:ascii="Times New Roman" w:hAnsi="Times New Roman" w:cs="Times New Roman"/>
          <w:sz w:val="24"/>
        </w:rPr>
        <w:t>I believe brings everything together quite nicely, saying, “in sum, although there is a substantial amount of information available about the subsistence of hominins at a small number of Early Pleistocene sites, it is fair to state that we know very little about early site functionality and about hominins’ general ecological behavior or social organization”</w:t>
      </w:r>
      <w:r w:rsidR="00EA1E2A">
        <w:rPr>
          <w:rFonts w:ascii="Times New Roman" w:hAnsi="Times New Roman" w:cs="Times New Roman"/>
          <w:sz w:val="24"/>
        </w:rPr>
        <w:t xml:space="preserve"> basically that although palaeoanthropologists can determine some information from the stone tool assemblages they really cannot know much of anything about the social behavior of these early hominids. It is impossible to know how a social group works, especially one from thousands of years ago, if all that is left behind is a few stone tools and a few fossils, practically anything is within the sphere of possibility. Like I said at the beginning, if in the future all that was left of our </w:t>
      </w:r>
      <w:r w:rsidR="006A6513">
        <w:rPr>
          <w:rFonts w:ascii="Times New Roman" w:hAnsi="Times New Roman" w:cs="Times New Roman"/>
          <w:sz w:val="24"/>
        </w:rPr>
        <w:t>modern-day</w:t>
      </w:r>
      <w:r w:rsidR="00EA1E2A">
        <w:rPr>
          <w:rFonts w:ascii="Times New Roman" w:hAnsi="Times New Roman" w:cs="Times New Roman"/>
          <w:sz w:val="24"/>
        </w:rPr>
        <w:t xml:space="preserve"> </w:t>
      </w:r>
      <w:r w:rsidR="00EA1E2A">
        <w:rPr>
          <w:rFonts w:ascii="Times New Roman" w:hAnsi="Times New Roman" w:cs="Times New Roman"/>
          <w:sz w:val="24"/>
        </w:rPr>
        <w:lastRenderedPageBreak/>
        <w:t>humans was parts of our skeletons and a few of our tools, I cannot imagine anyone would be able to determine what our familial structure was or any part of or daily lives really.</w:t>
      </w:r>
    </w:p>
    <w:p w:rsidR="003065AE" w:rsidRPr="003065AE" w:rsidRDefault="003065AE" w:rsidP="003065AE">
      <w:pPr>
        <w:spacing w:line="480" w:lineRule="auto"/>
        <w:ind w:left="720"/>
        <w:rPr>
          <w:rFonts w:ascii="Times New Roman" w:hAnsi="Times New Roman" w:cs="Times New Roman"/>
          <w:sz w:val="24"/>
        </w:rPr>
      </w:pPr>
    </w:p>
    <w:p w:rsidR="00F25104" w:rsidRDefault="00B60D73" w:rsidP="003B223A">
      <w:pPr>
        <w:jc w:val="center"/>
        <w:rPr>
          <w:rFonts w:ascii="Times New Roman" w:hAnsi="Times New Roman" w:cs="Times New Roman"/>
          <w:sz w:val="24"/>
        </w:rPr>
      </w:pPr>
      <w:r>
        <w:rPr>
          <w:rFonts w:ascii="Times New Roman" w:hAnsi="Times New Roman" w:cs="Times New Roman"/>
          <w:sz w:val="24"/>
        </w:rPr>
        <w:br w:type="page"/>
      </w:r>
      <w:r w:rsidR="00D215C8">
        <w:rPr>
          <w:rFonts w:ascii="Times New Roman" w:hAnsi="Times New Roman" w:cs="Times New Roman"/>
          <w:sz w:val="24"/>
        </w:rPr>
        <w:lastRenderedPageBreak/>
        <w:t>Bibliography</w:t>
      </w:r>
    </w:p>
    <w:p w:rsidR="00F25104" w:rsidRDefault="00F25104" w:rsidP="004F7177">
      <w:pPr>
        <w:spacing w:after="0" w:line="240" w:lineRule="auto"/>
        <w:rPr>
          <w:rFonts w:ascii="Times New Roman" w:hAnsi="Times New Roman" w:cs="Times New Roman"/>
          <w:sz w:val="24"/>
        </w:rPr>
      </w:pPr>
      <w:r w:rsidRPr="00B665D0">
        <w:rPr>
          <w:rFonts w:ascii="Times New Roman" w:hAnsi="Times New Roman" w:cs="Times New Roman"/>
          <w:sz w:val="24"/>
        </w:rPr>
        <w:t>Binford, S. R., &amp; Binford, L. R. (1969). Stone Tools and Human Behavior. Scientific American,</w:t>
      </w:r>
      <w:r>
        <w:rPr>
          <w:rFonts w:ascii="Times New Roman" w:hAnsi="Times New Roman" w:cs="Times New Roman"/>
          <w:sz w:val="24"/>
        </w:rPr>
        <w:tab/>
      </w:r>
      <w:r>
        <w:rPr>
          <w:rFonts w:ascii="Times New Roman" w:hAnsi="Times New Roman" w:cs="Times New Roman"/>
          <w:sz w:val="24"/>
        </w:rPr>
        <w:tab/>
      </w:r>
      <w:r w:rsidRPr="00B665D0">
        <w:rPr>
          <w:rFonts w:ascii="Times New Roman" w:hAnsi="Times New Roman" w:cs="Times New Roman"/>
          <w:sz w:val="24"/>
        </w:rPr>
        <w:t xml:space="preserve"> 220(4), 70–87. </w:t>
      </w:r>
      <w:hyperlink r:id="rId8" w:history="1">
        <w:r w:rsidRPr="00FA3620">
          <w:rPr>
            <w:rStyle w:val="Hyperlink"/>
            <w:rFonts w:ascii="Times New Roman" w:hAnsi="Times New Roman" w:cs="Times New Roman"/>
            <w:sz w:val="24"/>
          </w:rPr>
          <w:t>http://doi.org/10.1038/scientificamerican0469-70</w:t>
        </w:r>
      </w:hyperlink>
    </w:p>
    <w:p w:rsidR="003B223A" w:rsidRDefault="003B223A" w:rsidP="004F7177">
      <w:pPr>
        <w:spacing w:after="0" w:line="240" w:lineRule="auto"/>
        <w:rPr>
          <w:rFonts w:ascii="Times New Roman" w:hAnsi="Times New Roman" w:cs="Times New Roman"/>
          <w:sz w:val="24"/>
        </w:rPr>
      </w:pPr>
    </w:p>
    <w:p w:rsidR="00F25104" w:rsidRDefault="00F25104" w:rsidP="004F7177">
      <w:pPr>
        <w:spacing w:after="0" w:line="240" w:lineRule="auto"/>
        <w:rPr>
          <w:rFonts w:ascii="Times New Roman" w:hAnsi="Times New Roman" w:cs="Times New Roman"/>
          <w:sz w:val="24"/>
        </w:rPr>
      </w:pPr>
      <w:r w:rsidRPr="00644E8E">
        <w:rPr>
          <w:rFonts w:ascii="Times New Roman" w:hAnsi="Times New Roman" w:cs="Times New Roman"/>
          <w:sz w:val="24"/>
        </w:rPr>
        <w:t>Cahen, D., Keeley, L. H., &amp; Van Noten, F. L. (1979). Stone Tools, Toolkits, and Human</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Pr="00644E8E">
        <w:rPr>
          <w:rFonts w:ascii="Times New Roman" w:hAnsi="Times New Roman" w:cs="Times New Roman"/>
          <w:sz w:val="24"/>
        </w:rPr>
        <w:t xml:space="preserve"> Behavior in Prehistory. Current Anthropology, 20(4), 661–683. Retrieved from</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Pr="00644E8E">
        <w:rPr>
          <w:rFonts w:ascii="Times New Roman" w:hAnsi="Times New Roman" w:cs="Times New Roman"/>
          <w:sz w:val="24"/>
        </w:rPr>
        <w:t xml:space="preserve"> </w:t>
      </w:r>
      <w:hyperlink r:id="rId9" w:history="1">
        <w:r w:rsidRPr="00FA3620">
          <w:rPr>
            <w:rStyle w:val="Hyperlink"/>
            <w:rFonts w:ascii="Times New Roman" w:hAnsi="Times New Roman" w:cs="Times New Roman"/>
            <w:sz w:val="24"/>
          </w:rPr>
          <w:t>http://www.jstor.org.ezproxy.uwtsd.ac.uk/stable/2741679</w:t>
        </w:r>
      </w:hyperlink>
    </w:p>
    <w:p w:rsidR="003B223A" w:rsidRDefault="003B223A" w:rsidP="004F7177">
      <w:pPr>
        <w:spacing w:after="0" w:line="240" w:lineRule="auto"/>
        <w:rPr>
          <w:rFonts w:ascii="Times New Roman" w:hAnsi="Times New Roman" w:cs="Times New Roman"/>
          <w:sz w:val="24"/>
        </w:rPr>
      </w:pPr>
    </w:p>
    <w:p w:rsidR="00F25104" w:rsidRDefault="00F25104" w:rsidP="004F7177">
      <w:pPr>
        <w:spacing w:after="0" w:line="240" w:lineRule="auto"/>
        <w:rPr>
          <w:rFonts w:ascii="Times New Roman" w:hAnsi="Times New Roman" w:cs="Times New Roman"/>
          <w:sz w:val="24"/>
        </w:rPr>
      </w:pPr>
      <w:r w:rsidRPr="00007AC7">
        <w:rPr>
          <w:rFonts w:ascii="Times New Roman" w:hAnsi="Times New Roman" w:cs="Times New Roman"/>
          <w:sz w:val="24"/>
        </w:rPr>
        <w:t>Chase, P. G. (1990). Tool-Making Tools and Middle Paleolithic Behavior. Current</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Pr="00007AC7">
        <w:rPr>
          <w:rFonts w:ascii="Times New Roman" w:hAnsi="Times New Roman" w:cs="Times New Roman"/>
          <w:sz w:val="24"/>
        </w:rPr>
        <w:t xml:space="preserve"> Anthropology, 31(4), 443–447. </w:t>
      </w:r>
      <w:hyperlink r:id="rId10" w:history="1">
        <w:r w:rsidRPr="00FA3620">
          <w:rPr>
            <w:rStyle w:val="Hyperlink"/>
            <w:rFonts w:ascii="Times New Roman" w:hAnsi="Times New Roman" w:cs="Times New Roman"/>
            <w:sz w:val="24"/>
          </w:rPr>
          <w:t>http://doi.org/10.1086/203869</w:t>
        </w:r>
      </w:hyperlink>
    </w:p>
    <w:p w:rsidR="003B223A" w:rsidRDefault="003B223A" w:rsidP="004F7177">
      <w:pPr>
        <w:spacing w:after="0" w:line="240" w:lineRule="auto"/>
        <w:rPr>
          <w:rFonts w:ascii="Times New Roman" w:hAnsi="Times New Roman" w:cs="Times New Roman"/>
          <w:sz w:val="24"/>
        </w:rPr>
      </w:pPr>
    </w:p>
    <w:p w:rsidR="00F25104" w:rsidRDefault="00F25104" w:rsidP="004F7177">
      <w:pPr>
        <w:spacing w:after="0" w:line="240" w:lineRule="auto"/>
        <w:rPr>
          <w:rFonts w:ascii="Times New Roman" w:hAnsi="Times New Roman" w:cs="Times New Roman"/>
          <w:sz w:val="24"/>
        </w:rPr>
      </w:pPr>
      <w:r w:rsidRPr="00093399">
        <w:rPr>
          <w:rFonts w:ascii="Times New Roman" w:hAnsi="Times New Roman" w:cs="Times New Roman"/>
          <w:sz w:val="24"/>
        </w:rPr>
        <w:t xml:space="preserve">Domínguez-Rodrigo, M., </w:t>
      </w:r>
      <w:proofErr w:type="spellStart"/>
      <w:r w:rsidRPr="00093399">
        <w:rPr>
          <w:rFonts w:ascii="Times New Roman" w:hAnsi="Times New Roman" w:cs="Times New Roman"/>
          <w:sz w:val="24"/>
        </w:rPr>
        <w:t>Baquedano</w:t>
      </w:r>
      <w:proofErr w:type="spellEnd"/>
      <w:r w:rsidRPr="00093399">
        <w:rPr>
          <w:rFonts w:ascii="Times New Roman" w:hAnsi="Times New Roman" w:cs="Times New Roman"/>
          <w:sz w:val="24"/>
        </w:rPr>
        <w:t xml:space="preserve">, E., </w:t>
      </w:r>
      <w:proofErr w:type="spellStart"/>
      <w:r w:rsidRPr="00093399">
        <w:rPr>
          <w:rFonts w:ascii="Times New Roman" w:hAnsi="Times New Roman" w:cs="Times New Roman"/>
          <w:sz w:val="24"/>
        </w:rPr>
        <w:t>Mabulla</w:t>
      </w:r>
      <w:proofErr w:type="spellEnd"/>
      <w:r w:rsidRPr="00093399">
        <w:rPr>
          <w:rFonts w:ascii="Times New Roman" w:hAnsi="Times New Roman" w:cs="Times New Roman"/>
          <w:sz w:val="24"/>
        </w:rPr>
        <w:t>, A., Mercader, J., &amp; Egeland, C. P. (2017).</w:t>
      </w:r>
      <w:r>
        <w:rPr>
          <w:rFonts w:ascii="Times New Roman" w:hAnsi="Times New Roman" w:cs="Times New Roman"/>
          <w:sz w:val="24"/>
        </w:rPr>
        <w:tab/>
      </w:r>
      <w:r>
        <w:rPr>
          <w:rFonts w:ascii="Times New Roman" w:hAnsi="Times New Roman" w:cs="Times New Roman"/>
          <w:sz w:val="24"/>
        </w:rPr>
        <w:tab/>
      </w:r>
      <w:r w:rsidRPr="00093399">
        <w:rPr>
          <w:rFonts w:ascii="Times New Roman" w:hAnsi="Times New Roman" w:cs="Times New Roman"/>
          <w:sz w:val="24"/>
        </w:rPr>
        <w:t xml:space="preserve"> Paleoecological reconstructions of the Bed I and Bed II lacustrine basins of Olduvai</w:t>
      </w:r>
      <w:r>
        <w:rPr>
          <w:rFonts w:ascii="Times New Roman" w:hAnsi="Times New Roman" w:cs="Times New Roman"/>
          <w:sz w:val="24"/>
        </w:rPr>
        <w:tab/>
      </w:r>
      <w:r>
        <w:rPr>
          <w:rFonts w:ascii="Times New Roman" w:hAnsi="Times New Roman" w:cs="Times New Roman"/>
          <w:sz w:val="24"/>
        </w:rPr>
        <w:tab/>
      </w:r>
      <w:r w:rsidRPr="00093399">
        <w:rPr>
          <w:rFonts w:ascii="Times New Roman" w:hAnsi="Times New Roman" w:cs="Times New Roman"/>
          <w:sz w:val="24"/>
        </w:rPr>
        <w:t xml:space="preserve"> Gorge (Tanzania and insights into early human behavior. </w:t>
      </w:r>
      <w:proofErr w:type="spellStart"/>
      <w:r w:rsidRPr="00093399">
        <w:rPr>
          <w:rFonts w:ascii="Times New Roman" w:hAnsi="Times New Roman" w:cs="Times New Roman"/>
          <w:sz w:val="24"/>
        </w:rPr>
        <w:t>Palaeogeography</w:t>
      </w:r>
      <w:proofErr w:type="spellEnd"/>
      <w:r w:rsidRPr="00093399">
        <w:rPr>
          <w:rFonts w:ascii="Times New Roman" w:hAnsi="Times New Roman" w:cs="Times New Roman"/>
          <w:sz w:val="24"/>
        </w:rPr>
        <w:t xml:space="preserve">, </w:t>
      </w:r>
      <w:r>
        <w:rPr>
          <w:rFonts w:ascii="Times New Roman" w:hAnsi="Times New Roman" w:cs="Times New Roman"/>
          <w:sz w:val="24"/>
        </w:rPr>
        <w:tab/>
      </w:r>
      <w:proofErr w:type="spellStart"/>
      <w:r w:rsidRPr="00093399">
        <w:rPr>
          <w:rFonts w:ascii="Times New Roman" w:hAnsi="Times New Roman" w:cs="Times New Roman"/>
          <w:sz w:val="24"/>
        </w:rPr>
        <w:t>Palaeoclimatology</w:t>
      </w:r>
      <w:proofErr w:type="spellEnd"/>
      <w:r w:rsidRPr="00093399">
        <w:rPr>
          <w:rFonts w:ascii="Times New Roman" w:hAnsi="Times New Roman" w:cs="Times New Roman"/>
          <w:sz w:val="24"/>
        </w:rPr>
        <w:t xml:space="preserve">, </w:t>
      </w:r>
      <w:proofErr w:type="spellStart"/>
      <w:r w:rsidRPr="00093399">
        <w:rPr>
          <w:rFonts w:ascii="Times New Roman" w:hAnsi="Times New Roman" w:cs="Times New Roman"/>
          <w:sz w:val="24"/>
        </w:rPr>
        <w:t>Palaeoecology</w:t>
      </w:r>
      <w:proofErr w:type="spellEnd"/>
      <w:r w:rsidRPr="00093399">
        <w:rPr>
          <w:rFonts w:ascii="Times New Roman" w:hAnsi="Times New Roman" w:cs="Times New Roman"/>
          <w:sz w:val="24"/>
        </w:rPr>
        <w:t xml:space="preserve">, 488, 1–8. </w:t>
      </w:r>
      <w:r>
        <w:rPr>
          <w:rFonts w:ascii="Times New Roman" w:hAnsi="Times New Roman" w:cs="Times New Roman"/>
          <w:sz w:val="24"/>
        </w:rPr>
        <w:tab/>
      </w:r>
      <w:hyperlink r:id="rId11" w:history="1">
        <w:r w:rsidR="003B223A" w:rsidRPr="00FA3620">
          <w:rPr>
            <w:rStyle w:val="Hyperlink"/>
            <w:rFonts w:ascii="Times New Roman" w:hAnsi="Times New Roman" w:cs="Times New Roman"/>
            <w:sz w:val="24"/>
          </w:rPr>
          <w:t>http://doi.org/https://doi.org/10.1016/j.palaeo.2017.05.009</w:t>
        </w:r>
      </w:hyperlink>
    </w:p>
    <w:p w:rsidR="003B223A" w:rsidRDefault="003B223A" w:rsidP="004F7177">
      <w:pPr>
        <w:spacing w:after="0" w:line="240" w:lineRule="auto"/>
        <w:rPr>
          <w:rFonts w:ascii="Times New Roman" w:hAnsi="Times New Roman" w:cs="Times New Roman"/>
          <w:sz w:val="24"/>
        </w:rPr>
      </w:pPr>
    </w:p>
    <w:p w:rsidR="00F25104" w:rsidRDefault="00F25104" w:rsidP="004F7177">
      <w:pPr>
        <w:spacing w:after="0" w:line="240" w:lineRule="auto"/>
        <w:rPr>
          <w:rFonts w:ascii="Times New Roman" w:hAnsi="Times New Roman" w:cs="Times New Roman"/>
          <w:sz w:val="24"/>
        </w:rPr>
      </w:pPr>
      <w:r w:rsidRPr="009F6562">
        <w:rPr>
          <w:rFonts w:ascii="Times New Roman" w:hAnsi="Times New Roman" w:cs="Times New Roman"/>
          <w:sz w:val="24"/>
        </w:rPr>
        <w:t>Susman, R. L. (1991). Who Made the Oldowan Tools? Fossil Evidence for Tool Behavior in</w:t>
      </w:r>
      <w:r>
        <w:rPr>
          <w:rFonts w:ascii="Times New Roman" w:hAnsi="Times New Roman" w:cs="Times New Roman"/>
          <w:sz w:val="24"/>
        </w:rPr>
        <w:tab/>
      </w:r>
      <w:r>
        <w:rPr>
          <w:rFonts w:ascii="Times New Roman" w:hAnsi="Times New Roman" w:cs="Times New Roman"/>
          <w:sz w:val="24"/>
        </w:rPr>
        <w:tab/>
      </w:r>
      <w:r w:rsidRPr="009F6562">
        <w:rPr>
          <w:rFonts w:ascii="Times New Roman" w:hAnsi="Times New Roman" w:cs="Times New Roman"/>
          <w:sz w:val="24"/>
        </w:rPr>
        <w:t xml:space="preserve"> </w:t>
      </w:r>
      <w:proofErr w:type="spellStart"/>
      <w:r w:rsidRPr="009F6562">
        <w:rPr>
          <w:rFonts w:ascii="Times New Roman" w:hAnsi="Times New Roman" w:cs="Times New Roman"/>
          <w:sz w:val="24"/>
        </w:rPr>
        <w:t>Plio</w:t>
      </w:r>
      <w:proofErr w:type="spellEnd"/>
      <w:r w:rsidRPr="009F6562">
        <w:rPr>
          <w:rFonts w:ascii="Times New Roman" w:hAnsi="Times New Roman" w:cs="Times New Roman"/>
          <w:sz w:val="24"/>
        </w:rPr>
        <w:t>-Pleistocene Hominids. Journal of Anthropological Research, 47(2), 129–151.</w:t>
      </w:r>
      <w:r>
        <w:rPr>
          <w:rFonts w:ascii="Times New Roman" w:hAnsi="Times New Roman" w:cs="Times New Roman"/>
          <w:sz w:val="24"/>
        </w:rPr>
        <w:tab/>
      </w:r>
      <w:r>
        <w:rPr>
          <w:rFonts w:ascii="Times New Roman" w:hAnsi="Times New Roman" w:cs="Times New Roman"/>
          <w:sz w:val="24"/>
        </w:rPr>
        <w:tab/>
      </w:r>
      <w:r w:rsidRPr="009F6562">
        <w:rPr>
          <w:rFonts w:ascii="Times New Roman" w:hAnsi="Times New Roman" w:cs="Times New Roman"/>
          <w:sz w:val="24"/>
        </w:rPr>
        <w:t xml:space="preserve"> </w:t>
      </w:r>
      <w:hyperlink r:id="rId12" w:history="1">
        <w:r w:rsidRPr="00FA3620">
          <w:rPr>
            <w:rStyle w:val="Hyperlink"/>
            <w:rFonts w:ascii="Times New Roman" w:hAnsi="Times New Roman" w:cs="Times New Roman"/>
            <w:sz w:val="24"/>
          </w:rPr>
          <w:t>http://doi.org/10.1086/jar.47.2.3630322</w:t>
        </w:r>
      </w:hyperlink>
    </w:p>
    <w:p w:rsidR="003B223A" w:rsidRDefault="003B223A" w:rsidP="004F7177">
      <w:pPr>
        <w:spacing w:after="0" w:line="240" w:lineRule="auto"/>
        <w:rPr>
          <w:rFonts w:ascii="Times New Roman" w:hAnsi="Times New Roman" w:cs="Times New Roman"/>
          <w:sz w:val="24"/>
        </w:rPr>
      </w:pPr>
      <w:bookmarkStart w:id="2" w:name="_GoBack"/>
      <w:bookmarkEnd w:id="2"/>
    </w:p>
    <w:p w:rsidR="00F25104" w:rsidRDefault="00F25104" w:rsidP="004F7177">
      <w:pPr>
        <w:spacing w:after="0" w:line="240" w:lineRule="auto"/>
        <w:rPr>
          <w:rFonts w:ascii="Times New Roman" w:hAnsi="Times New Roman" w:cs="Times New Roman"/>
          <w:sz w:val="24"/>
        </w:rPr>
      </w:pPr>
      <w:r w:rsidRPr="00940353">
        <w:rPr>
          <w:rFonts w:ascii="Times New Roman" w:hAnsi="Times New Roman" w:cs="Times New Roman"/>
          <w:sz w:val="24"/>
        </w:rPr>
        <w:t xml:space="preserve">Wynn, T., &amp; </w:t>
      </w:r>
      <w:proofErr w:type="spellStart"/>
      <w:r w:rsidRPr="00940353">
        <w:rPr>
          <w:rFonts w:ascii="Times New Roman" w:hAnsi="Times New Roman" w:cs="Times New Roman"/>
          <w:sz w:val="24"/>
        </w:rPr>
        <w:t>Mcgrew</w:t>
      </w:r>
      <w:proofErr w:type="spellEnd"/>
      <w:r w:rsidRPr="00940353">
        <w:rPr>
          <w:rFonts w:ascii="Times New Roman" w:hAnsi="Times New Roman" w:cs="Times New Roman"/>
          <w:sz w:val="24"/>
        </w:rPr>
        <w:t>, W. C. (1989). An Apes View of the Oldowan. Man, 24(3), 383–398.</w:t>
      </w:r>
      <w:r>
        <w:rPr>
          <w:rFonts w:ascii="Times New Roman" w:hAnsi="Times New Roman" w:cs="Times New Roman"/>
          <w:sz w:val="24"/>
        </w:rPr>
        <w:tab/>
      </w:r>
      <w:r>
        <w:rPr>
          <w:rFonts w:ascii="Times New Roman" w:hAnsi="Times New Roman" w:cs="Times New Roman"/>
          <w:sz w:val="24"/>
        </w:rPr>
        <w:tab/>
      </w:r>
      <w:r w:rsidRPr="00940353">
        <w:rPr>
          <w:rFonts w:ascii="Times New Roman" w:hAnsi="Times New Roman" w:cs="Times New Roman"/>
          <w:sz w:val="24"/>
        </w:rPr>
        <w:t xml:space="preserve"> </w:t>
      </w:r>
      <w:hyperlink r:id="rId13" w:history="1">
        <w:r w:rsidRPr="00FA3620">
          <w:rPr>
            <w:rStyle w:val="Hyperlink"/>
            <w:rFonts w:ascii="Times New Roman" w:hAnsi="Times New Roman" w:cs="Times New Roman"/>
            <w:sz w:val="24"/>
          </w:rPr>
          <w:t>http://doi.org/10.2307/2802697</w:t>
        </w:r>
      </w:hyperlink>
    </w:p>
    <w:sectPr w:rsidR="00F25104" w:rsidSect="00AB19A6">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6CF9" w:rsidRDefault="00CC6CF9" w:rsidP="00AB19A6">
      <w:pPr>
        <w:spacing w:after="0" w:line="240" w:lineRule="auto"/>
      </w:pPr>
      <w:r>
        <w:separator/>
      </w:r>
    </w:p>
  </w:endnote>
  <w:endnote w:type="continuationSeparator" w:id="0">
    <w:p w:rsidR="00CC6CF9" w:rsidRDefault="00CC6CF9" w:rsidP="00AB1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6CF9" w:rsidRDefault="00CC6CF9" w:rsidP="00AB19A6">
      <w:pPr>
        <w:spacing w:after="0" w:line="240" w:lineRule="auto"/>
      </w:pPr>
      <w:r>
        <w:separator/>
      </w:r>
    </w:p>
  </w:footnote>
  <w:footnote w:type="continuationSeparator" w:id="0">
    <w:p w:rsidR="00CC6CF9" w:rsidRDefault="00CC6CF9" w:rsidP="00AB19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47C" w:rsidRPr="00A12BED" w:rsidRDefault="00C45240">
    <w:pPr>
      <w:pStyle w:val="Header"/>
      <w:jc w:val="right"/>
      <w:rPr>
        <w:rFonts w:ascii="Times New Roman" w:hAnsi="Times New Roman" w:cs="Times New Roman"/>
      </w:rPr>
    </w:pPr>
    <w:r w:rsidRPr="00C45240">
      <w:rPr>
        <w:rFonts w:ascii="Times New Roman" w:hAnsi="Times New Roman" w:cs="Times New Roman"/>
      </w:rPr>
      <w:t>I</w:t>
    </w:r>
    <w:r w:rsidR="00036BBF">
      <w:rPr>
        <w:rFonts w:ascii="Times New Roman" w:hAnsi="Times New Roman" w:cs="Times New Roman"/>
      </w:rPr>
      <w:t>nterpretations</w:t>
    </w:r>
    <w:r w:rsidR="007113B1">
      <w:rPr>
        <w:rFonts w:ascii="Times New Roman" w:hAnsi="Times New Roman" w:cs="Times New Roman"/>
      </w:rPr>
      <w:t xml:space="preserve"> f</w:t>
    </w:r>
    <w:r w:rsidR="00036BBF">
      <w:rPr>
        <w:rFonts w:ascii="Times New Roman" w:hAnsi="Times New Roman" w:cs="Times New Roman"/>
      </w:rPr>
      <w:t>rom</w:t>
    </w:r>
    <w:r w:rsidRPr="00C45240">
      <w:rPr>
        <w:rFonts w:ascii="Times New Roman" w:hAnsi="Times New Roman" w:cs="Times New Roman"/>
      </w:rPr>
      <w:t xml:space="preserve"> S</w:t>
    </w:r>
    <w:r w:rsidR="00036BBF">
      <w:rPr>
        <w:rFonts w:ascii="Times New Roman" w:hAnsi="Times New Roman" w:cs="Times New Roman"/>
      </w:rPr>
      <w:t>tone</w:t>
    </w:r>
    <w:r w:rsidRPr="00C45240">
      <w:rPr>
        <w:rFonts w:ascii="Times New Roman" w:hAnsi="Times New Roman" w:cs="Times New Roman"/>
      </w:rPr>
      <w:t xml:space="preserve"> T</w:t>
    </w:r>
    <w:r w:rsidR="00036BBF">
      <w:rPr>
        <w:rFonts w:ascii="Times New Roman" w:hAnsi="Times New Roman" w:cs="Times New Roman"/>
      </w:rPr>
      <w:t>ool</w:t>
    </w:r>
    <w:r w:rsidRPr="00C45240">
      <w:rPr>
        <w:rFonts w:ascii="Times New Roman" w:hAnsi="Times New Roman" w:cs="Times New Roman"/>
      </w:rPr>
      <w:t xml:space="preserve"> M</w:t>
    </w:r>
    <w:r w:rsidR="00036BBF">
      <w:rPr>
        <w:rFonts w:ascii="Times New Roman" w:hAnsi="Times New Roman" w:cs="Times New Roman"/>
      </w:rPr>
      <w:t>aking</w:t>
    </w:r>
    <w:r w:rsidR="00AC647C" w:rsidRPr="00A12BED">
      <w:rPr>
        <w:rFonts w:ascii="Times New Roman" w:hAnsi="Times New Roman" w:cs="Times New Roman"/>
      </w:rPr>
      <w:t xml:space="preserve">     </w:t>
    </w:r>
    <w:sdt>
      <w:sdtPr>
        <w:rPr>
          <w:rFonts w:ascii="Times New Roman" w:hAnsi="Times New Roman" w:cs="Times New Roman"/>
        </w:rPr>
        <w:id w:val="1599221172"/>
        <w:docPartObj>
          <w:docPartGallery w:val="Page Numbers (Top of Page)"/>
          <w:docPartUnique/>
        </w:docPartObj>
      </w:sdtPr>
      <w:sdtEndPr>
        <w:rPr>
          <w:noProof/>
        </w:rPr>
      </w:sdtEndPr>
      <w:sdtContent>
        <w:r w:rsidR="00AC647C" w:rsidRPr="00A12BED">
          <w:rPr>
            <w:rFonts w:ascii="Times New Roman" w:hAnsi="Times New Roman" w:cs="Times New Roman"/>
          </w:rPr>
          <w:fldChar w:fldCharType="begin"/>
        </w:r>
        <w:r w:rsidR="00AC647C" w:rsidRPr="00A12BED">
          <w:rPr>
            <w:rFonts w:ascii="Times New Roman" w:hAnsi="Times New Roman" w:cs="Times New Roman"/>
          </w:rPr>
          <w:instrText xml:space="preserve"> PAGE   \* MERGEFORMAT </w:instrText>
        </w:r>
        <w:r w:rsidR="00AC647C" w:rsidRPr="00A12BED">
          <w:rPr>
            <w:rFonts w:ascii="Times New Roman" w:hAnsi="Times New Roman" w:cs="Times New Roman"/>
          </w:rPr>
          <w:fldChar w:fldCharType="separate"/>
        </w:r>
        <w:r w:rsidR="00D613DE">
          <w:rPr>
            <w:rFonts w:ascii="Times New Roman" w:hAnsi="Times New Roman" w:cs="Times New Roman"/>
            <w:noProof/>
          </w:rPr>
          <w:t>7</w:t>
        </w:r>
        <w:r w:rsidR="00AC647C" w:rsidRPr="00A12BED">
          <w:rPr>
            <w:rFonts w:ascii="Times New Roman" w:hAnsi="Times New Roman" w:cs="Times New Roman"/>
            <w:noProof/>
          </w:rPr>
          <w:fldChar w:fldCharType="end"/>
        </w:r>
      </w:sdtContent>
    </w:sdt>
  </w:p>
  <w:p w:rsidR="00AC647C" w:rsidRDefault="00AC64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5635C"/>
    <w:multiLevelType w:val="hybridMultilevel"/>
    <w:tmpl w:val="C6B20F0E"/>
    <w:lvl w:ilvl="0" w:tplc="ECC6F16E">
      <w:start w:val="1"/>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1" w15:restartNumberingAfterBreak="0">
    <w:nsid w:val="599C6BB4"/>
    <w:multiLevelType w:val="hybridMultilevel"/>
    <w:tmpl w:val="69A6867E"/>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61B"/>
    <w:rsid w:val="00000A30"/>
    <w:rsid w:val="00007AC7"/>
    <w:rsid w:val="00036BBF"/>
    <w:rsid w:val="000448B2"/>
    <w:rsid w:val="000529E7"/>
    <w:rsid w:val="00053522"/>
    <w:rsid w:val="00060884"/>
    <w:rsid w:val="00070C82"/>
    <w:rsid w:val="000755D8"/>
    <w:rsid w:val="000913CA"/>
    <w:rsid w:val="000927D1"/>
    <w:rsid w:val="000929E3"/>
    <w:rsid w:val="00093399"/>
    <w:rsid w:val="00093774"/>
    <w:rsid w:val="00095E1F"/>
    <w:rsid w:val="000A6E39"/>
    <w:rsid w:val="000B61B3"/>
    <w:rsid w:val="000C0B36"/>
    <w:rsid w:val="000F5E3E"/>
    <w:rsid w:val="00123D43"/>
    <w:rsid w:val="0016746C"/>
    <w:rsid w:val="00187863"/>
    <w:rsid w:val="001970E1"/>
    <w:rsid w:val="001C14F7"/>
    <w:rsid w:val="001D6718"/>
    <w:rsid w:val="001E29AF"/>
    <w:rsid w:val="001F1A40"/>
    <w:rsid w:val="001F307B"/>
    <w:rsid w:val="00204BDF"/>
    <w:rsid w:val="00227ADF"/>
    <w:rsid w:val="00233846"/>
    <w:rsid w:val="002347C4"/>
    <w:rsid w:val="0026114C"/>
    <w:rsid w:val="00274BA7"/>
    <w:rsid w:val="00275B5E"/>
    <w:rsid w:val="00284D01"/>
    <w:rsid w:val="002B1958"/>
    <w:rsid w:val="002C2BCF"/>
    <w:rsid w:val="002D52E8"/>
    <w:rsid w:val="002D6DDD"/>
    <w:rsid w:val="003059F9"/>
    <w:rsid w:val="003065AE"/>
    <w:rsid w:val="00306B6E"/>
    <w:rsid w:val="00307A2F"/>
    <w:rsid w:val="0031159E"/>
    <w:rsid w:val="00313E50"/>
    <w:rsid w:val="003156FB"/>
    <w:rsid w:val="003262F5"/>
    <w:rsid w:val="0034786B"/>
    <w:rsid w:val="00351B85"/>
    <w:rsid w:val="00352A39"/>
    <w:rsid w:val="00364155"/>
    <w:rsid w:val="00371481"/>
    <w:rsid w:val="00393D2E"/>
    <w:rsid w:val="003A129F"/>
    <w:rsid w:val="003B223A"/>
    <w:rsid w:val="003C5873"/>
    <w:rsid w:val="003D412E"/>
    <w:rsid w:val="00423379"/>
    <w:rsid w:val="00437B81"/>
    <w:rsid w:val="00440D2B"/>
    <w:rsid w:val="00447123"/>
    <w:rsid w:val="00451E99"/>
    <w:rsid w:val="0047165A"/>
    <w:rsid w:val="00497BE6"/>
    <w:rsid w:val="004A01ED"/>
    <w:rsid w:val="004F4B4D"/>
    <w:rsid w:val="004F7177"/>
    <w:rsid w:val="005109C7"/>
    <w:rsid w:val="00511330"/>
    <w:rsid w:val="00514410"/>
    <w:rsid w:val="00531861"/>
    <w:rsid w:val="00554A21"/>
    <w:rsid w:val="005572F1"/>
    <w:rsid w:val="00560C73"/>
    <w:rsid w:val="00560F16"/>
    <w:rsid w:val="00565F25"/>
    <w:rsid w:val="00595156"/>
    <w:rsid w:val="005B706B"/>
    <w:rsid w:val="005C6A9E"/>
    <w:rsid w:val="0060251C"/>
    <w:rsid w:val="006065AC"/>
    <w:rsid w:val="00607274"/>
    <w:rsid w:val="00611BF0"/>
    <w:rsid w:val="00616953"/>
    <w:rsid w:val="00633AB7"/>
    <w:rsid w:val="006341DC"/>
    <w:rsid w:val="00644661"/>
    <w:rsid w:val="00644E8E"/>
    <w:rsid w:val="0066721A"/>
    <w:rsid w:val="00667519"/>
    <w:rsid w:val="0067129D"/>
    <w:rsid w:val="00676221"/>
    <w:rsid w:val="006775DA"/>
    <w:rsid w:val="0068004D"/>
    <w:rsid w:val="00680BF1"/>
    <w:rsid w:val="006A6513"/>
    <w:rsid w:val="006B50D0"/>
    <w:rsid w:val="006D2BB0"/>
    <w:rsid w:val="006D4EBA"/>
    <w:rsid w:val="006E44B8"/>
    <w:rsid w:val="006F27E4"/>
    <w:rsid w:val="006F6DDB"/>
    <w:rsid w:val="007113B1"/>
    <w:rsid w:val="00717653"/>
    <w:rsid w:val="00730A55"/>
    <w:rsid w:val="0073724C"/>
    <w:rsid w:val="00753F9A"/>
    <w:rsid w:val="00754730"/>
    <w:rsid w:val="00794246"/>
    <w:rsid w:val="007C6B62"/>
    <w:rsid w:val="007E1D9D"/>
    <w:rsid w:val="00812057"/>
    <w:rsid w:val="00817A58"/>
    <w:rsid w:val="008270BF"/>
    <w:rsid w:val="00832BBB"/>
    <w:rsid w:val="008553B4"/>
    <w:rsid w:val="00861C50"/>
    <w:rsid w:val="0087699E"/>
    <w:rsid w:val="00890BEA"/>
    <w:rsid w:val="0089389A"/>
    <w:rsid w:val="00895F96"/>
    <w:rsid w:val="008C3386"/>
    <w:rsid w:val="008F0854"/>
    <w:rsid w:val="00906108"/>
    <w:rsid w:val="009065C5"/>
    <w:rsid w:val="00926E79"/>
    <w:rsid w:val="00930F03"/>
    <w:rsid w:val="00940353"/>
    <w:rsid w:val="00942E7B"/>
    <w:rsid w:val="0095029F"/>
    <w:rsid w:val="009553E9"/>
    <w:rsid w:val="009908B6"/>
    <w:rsid w:val="00991CF8"/>
    <w:rsid w:val="00992610"/>
    <w:rsid w:val="009A42D7"/>
    <w:rsid w:val="009B361B"/>
    <w:rsid w:val="009B4AF7"/>
    <w:rsid w:val="009E5CB3"/>
    <w:rsid w:val="009F6562"/>
    <w:rsid w:val="00A0288E"/>
    <w:rsid w:val="00A12BED"/>
    <w:rsid w:val="00A4048A"/>
    <w:rsid w:val="00A40CD7"/>
    <w:rsid w:val="00A43A08"/>
    <w:rsid w:val="00A50F05"/>
    <w:rsid w:val="00A72102"/>
    <w:rsid w:val="00AA3149"/>
    <w:rsid w:val="00AB19A6"/>
    <w:rsid w:val="00AC647C"/>
    <w:rsid w:val="00AE2948"/>
    <w:rsid w:val="00B06920"/>
    <w:rsid w:val="00B23E21"/>
    <w:rsid w:val="00B30049"/>
    <w:rsid w:val="00B43149"/>
    <w:rsid w:val="00B447F1"/>
    <w:rsid w:val="00B51235"/>
    <w:rsid w:val="00B60D73"/>
    <w:rsid w:val="00B64F0C"/>
    <w:rsid w:val="00B665D0"/>
    <w:rsid w:val="00B703D0"/>
    <w:rsid w:val="00B95BBE"/>
    <w:rsid w:val="00BB52FD"/>
    <w:rsid w:val="00BD0F78"/>
    <w:rsid w:val="00BE48CF"/>
    <w:rsid w:val="00BF74C9"/>
    <w:rsid w:val="00C0423D"/>
    <w:rsid w:val="00C05941"/>
    <w:rsid w:val="00C06EB8"/>
    <w:rsid w:val="00C1248E"/>
    <w:rsid w:val="00C20B9E"/>
    <w:rsid w:val="00C45240"/>
    <w:rsid w:val="00C66587"/>
    <w:rsid w:val="00C71536"/>
    <w:rsid w:val="00C72F9C"/>
    <w:rsid w:val="00C7586D"/>
    <w:rsid w:val="00C7596E"/>
    <w:rsid w:val="00C77E23"/>
    <w:rsid w:val="00C8159A"/>
    <w:rsid w:val="00C9713D"/>
    <w:rsid w:val="00CA76B6"/>
    <w:rsid w:val="00CB37CC"/>
    <w:rsid w:val="00CC6CF9"/>
    <w:rsid w:val="00CE0168"/>
    <w:rsid w:val="00CE03C5"/>
    <w:rsid w:val="00CE4B6C"/>
    <w:rsid w:val="00CE7086"/>
    <w:rsid w:val="00D04D80"/>
    <w:rsid w:val="00D215C8"/>
    <w:rsid w:val="00D219EA"/>
    <w:rsid w:val="00D21CDE"/>
    <w:rsid w:val="00D4579D"/>
    <w:rsid w:val="00D54BA7"/>
    <w:rsid w:val="00D613DE"/>
    <w:rsid w:val="00D61E11"/>
    <w:rsid w:val="00D824CB"/>
    <w:rsid w:val="00D952EC"/>
    <w:rsid w:val="00DA2A04"/>
    <w:rsid w:val="00DB6782"/>
    <w:rsid w:val="00DD3F00"/>
    <w:rsid w:val="00DE48FB"/>
    <w:rsid w:val="00E0568A"/>
    <w:rsid w:val="00E071F9"/>
    <w:rsid w:val="00E113C5"/>
    <w:rsid w:val="00E51537"/>
    <w:rsid w:val="00E6530A"/>
    <w:rsid w:val="00E712B1"/>
    <w:rsid w:val="00E84C82"/>
    <w:rsid w:val="00EA1E2A"/>
    <w:rsid w:val="00EA3A57"/>
    <w:rsid w:val="00EB63C2"/>
    <w:rsid w:val="00EF4C56"/>
    <w:rsid w:val="00EF7692"/>
    <w:rsid w:val="00F17587"/>
    <w:rsid w:val="00F20534"/>
    <w:rsid w:val="00F25104"/>
    <w:rsid w:val="00F36C2A"/>
    <w:rsid w:val="00F46B01"/>
    <w:rsid w:val="00F577BE"/>
    <w:rsid w:val="00F64175"/>
    <w:rsid w:val="00F94063"/>
    <w:rsid w:val="00FA037E"/>
    <w:rsid w:val="00FC1E68"/>
    <w:rsid w:val="00FD2C21"/>
    <w:rsid w:val="00FF48F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930D5"/>
  <w15:chartTrackingRefBased/>
  <w15:docId w15:val="{3E03EEB3-E0BA-4165-939E-5C7365DF1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19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19A6"/>
  </w:style>
  <w:style w:type="paragraph" w:styleId="Footer">
    <w:name w:val="footer"/>
    <w:basedOn w:val="Normal"/>
    <w:link w:val="FooterChar"/>
    <w:uiPriority w:val="99"/>
    <w:unhideWhenUsed/>
    <w:rsid w:val="00AB19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19A6"/>
  </w:style>
  <w:style w:type="character" w:styleId="Hyperlink">
    <w:name w:val="Hyperlink"/>
    <w:basedOn w:val="DefaultParagraphFont"/>
    <w:uiPriority w:val="99"/>
    <w:unhideWhenUsed/>
    <w:rsid w:val="000C0B36"/>
    <w:rPr>
      <w:color w:val="0563C1" w:themeColor="hyperlink"/>
      <w:u w:val="single"/>
    </w:rPr>
  </w:style>
  <w:style w:type="character" w:styleId="UnresolvedMention">
    <w:name w:val="Unresolved Mention"/>
    <w:basedOn w:val="DefaultParagraphFont"/>
    <w:uiPriority w:val="99"/>
    <w:semiHidden/>
    <w:unhideWhenUsed/>
    <w:rsid w:val="000C0B36"/>
    <w:rPr>
      <w:color w:val="808080"/>
      <w:shd w:val="clear" w:color="auto" w:fill="E6E6E6"/>
    </w:rPr>
  </w:style>
  <w:style w:type="paragraph" w:styleId="ListParagraph">
    <w:name w:val="List Paragraph"/>
    <w:basedOn w:val="Normal"/>
    <w:uiPriority w:val="34"/>
    <w:qFormat/>
    <w:rsid w:val="00832B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i.org/10.1038/scientificamerican0469-70" TargetMode="External"/><Relationship Id="rId13" Type="http://schemas.openxmlformats.org/officeDocument/2006/relationships/hyperlink" Target="http://doi.org/10.2307/280269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oi.org/10.1086/jar.47.2.363032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oi.org/https://doi.org/10.1016/j.palaeo.2017.05.00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doi.org/10.1086/203869" TargetMode="External"/><Relationship Id="rId4" Type="http://schemas.openxmlformats.org/officeDocument/2006/relationships/settings" Target="settings.xml"/><Relationship Id="rId9" Type="http://schemas.openxmlformats.org/officeDocument/2006/relationships/hyperlink" Target="http://www.jstor.org.ezproxy.uwtsd.ac.uk/stable/2741679"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C8230-B543-454B-9DF7-74C6B99A4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879</TotalTime>
  <Pages>11</Pages>
  <Words>2787</Words>
  <Characters>15889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Breanne Malo</dc:creator>
  <cp:keywords/>
  <dc:description/>
  <cp:lastModifiedBy>Breanne Malo</cp:lastModifiedBy>
  <cp:revision>164</cp:revision>
  <dcterms:created xsi:type="dcterms:W3CDTF">2018-03-13T12:50:00Z</dcterms:created>
  <dcterms:modified xsi:type="dcterms:W3CDTF">2018-03-28T18:35:00Z</dcterms:modified>
</cp:coreProperties>
</file>