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46538" w14:textId="77777777" w:rsidR="00527F96" w:rsidRPr="00273DE4" w:rsidRDefault="00527F96" w:rsidP="00297043">
      <w:pPr>
        <w:jc w:val="both"/>
        <w:rPr>
          <w:rFonts w:asciiTheme="minorBidi" w:hAnsiTheme="minorBidi" w:cstheme="minorBidi"/>
          <w:sz w:val="24"/>
          <w:szCs w:val="24"/>
        </w:rPr>
      </w:pPr>
    </w:p>
    <w:p w14:paraId="133893E2" w14:textId="77777777" w:rsidR="00527F96" w:rsidRDefault="00527F96" w:rsidP="00297043">
      <w:pPr>
        <w:jc w:val="both"/>
      </w:pPr>
      <w:bookmarkStart w:id="0" w:name="_Toc212070078"/>
      <w:bookmarkStart w:id="1" w:name="_Toc216737641"/>
    </w:p>
    <w:p w14:paraId="022BF182" w14:textId="2949E73B" w:rsidR="00527F96" w:rsidRPr="00CA2807" w:rsidRDefault="00527F96" w:rsidP="00297043">
      <w:pPr>
        <w:jc w:val="both"/>
        <w:rPr>
          <w:sz w:val="48"/>
        </w:rPr>
      </w:pPr>
      <w:r w:rsidRPr="00CA2807">
        <w:rPr>
          <w:noProof/>
        </w:rPr>
        <w:drawing>
          <wp:anchor distT="0" distB="0" distL="114300" distR="114300" simplePos="0" relativeHeight="251657216" behindDoc="1" locked="0" layoutInCell="1" allowOverlap="1" wp14:anchorId="307A5B6F" wp14:editId="6112852B">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6ADCCBBC" w14:textId="77777777" w:rsidR="00527F96" w:rsidRPr="00CA2807" w:rsidRDefault="00527F96" w:rsidP="00297043">
      <w:pPr>
        <w:spacing w:before="100" w:beforeAutospacing="1" w:after="100" w:afterAutospacing="1" w:line="240" w:lineRule="auto"/>
        <w:jc w:val="both"/>
        <w:outlineLvl w:val="0"/>
        <w:rPr>
          <w:rFonts w:ascii="Times New Roman" w:eastAsia="Times New Roman" w:hAnsi="Times New Roman" w:cs="Times New Roman"/>
          <w:b/>
          <w:bCs/>
          <w:kern w:val="36"/>
          <w:sz w:val="72"/>
          <w:szCs w:val="48"/>
        </w:rPr>
      </w:pPr>
    </w:p>
    <w:p w14:paraId="3380DE64" w14:textId="77777777" w:rsidR="00527F96" w:rsidRPr="00CA2807" w:rsidRDefault="00527F96" w:rsidP="00297043">
      <w:pPr>
        <w:spacing w:before="100" w:beforeAutospacing="1" w:after="100" w:afterAutospacing="1" w:line="240" w:lineRule="auto"/>
        <w:jc w:val="both"/>
        <w:outlineLvl w:val="0"/>
        <w:rPr>
          <w:rFonts w:ascii="Times New Roman" w:eastAsia="Times New Roman" w:hAnsi="Times New Roman" w:cs="Times New Roman"/>
          <w:b/>
          <w:bCs/>
          <w:kern w:val="36"/>
          <w:sz w:val="72"/>
          <w:szCs w:val="48"/>
        </w:rPr>
      </w:pPr>
    </w:p>
    <w:p w14:paraId="71E06CE1" w14:textId="77777777" w:rsidR="00527F96" w:rsidRDefault="00527F96" w:rsidP="00297043">
      <w:pPr>
        <w:spacing w:before="100" w:beforeAutospacing="1" w:after="100" w:afterAutospacing="1" w:line="240" w:lineRule="auto"/>
        <w:jc w:val="both"/>
        <w:outlineLvl w:val="0"/>
        <w:rPr>
          <w:rFonts w:ascii="Times New Roman" w:eastAsia="Times New Roman" w:hAnsi="Times New Roman" w:cs="Times New Roman"/>
          <w:b/>
          <w:bCs/>
          <w:kern w:val="36"/>
          <w:sz w:val="56"/>
          <w:szCs w:val="48"/>
        </w:rPr>
      </w:pPr>
    </w:p>
    <w:p w14:paraId="15BA6818" w14:textId="6161F4AB" w:rsidR="00527F96" w:rsidRPr="00527F96" w:rsidRDefault="00527F96" w:rsidP="00297043">
      <w:pPr>
        <w:jc w:val="both"/>
        <w:rPr>
          <w:rFonts w:asciiTheme="minorBidi" w:eastAsia="Times New Roman" w:hAnsiTheme="minorBidi" w:cstheme="minorBidi"/>
          <w:b/>
          <w:bCs/>
          <w:kern w:val="36"/>
          <w:sz w:val="144"/>
          <w:szCs w:val="180"/>
        </w:rPr>
      </w:pPr>
      <w:r w:rsidRPr="00527F96">
        <w:rPr>
          <w:rFonts w:asciiTheme="minorBidi" w:hAnsiTheme="minorBidi" w:cstheme="minorBidi"/>
          <w:b/>
          <w:bCs/>
          <w:sz w:val="48"/>
          <w:szCs w:val="48"/>
        </w:rPr>
        <w:t>Data Security Governance and Compliance</w:t>
      </w:r>
    </w:p>
    <w:p w14:paraId="2B3816D2" w14:textId="1EB50193" w:rsidR="00527F96" w:rsidRPr="00527F96" w:rsidRDefault="00527F96" w:rsidP="00297043">
      <w:pPr>
        <w:jc w:val="both"/>
        <w:rPr>
          <w:rFonts w:asciiTheme="minorBidi" w:hAnsiTheme="minorBidi" w:cstheme="minorBidi"/>
          <w:b/>
          <w:bCs/>
          <w:sz w:val="32"/>
          <w:szCs w:val="32"/>
        </w:rPr>
      </w:pPr>
      <w:bookmarkStart w:id="2" w:name="_Toc212070080"/>
      <w:bookmarkStart w:id="3" w:name="_Toc216737643"/>
      <w:r w:rsidRPr="00527F96">
        <w:rPr>
          <w:rFonts w:asciiTheme="minorBidi" w:hAnsiTheme="minorBidi" w:cstheme="minorBidi"/>
          <w:b/>
          <w:bCs/>
          <w:sz w:val="32"/>
          <w:szCs w:val="32"/>
        </w:rPr>
        <w:t>ACCA7028 Assessment Report</w:t>
      </w:r>
      <w:bookmarkEnd w:id="2"/>
      <w:bookmarkEnd w:id="3"/>
    </w:p>
    <w:p w14:paraId="21D02F50" w14:textId="77777777" w:rsidR="00527F96" w:rsidRPr="00CA2807" w:rsidRDefault="00527F96" w:rsidP="00297043">
      <w:pPr>
        <w:spacing w:before="100" w:beforeAutospacing="1" w:after="100" w:afterAutospacing="1" w:line="240" w:lineRule="auto"/>
        <w:jc w:val="both"/>
        <w:rPr>
          <w:rFonts w:ascii="Times New Roman" w:eastAsia="Times New Roman" w:hAnsi="Times New Roman" w:cs="Times New Roman"/>
          <w:b/>
          <w:bCs/>
          <w:sz w:val="24"/>
          <w:szCs w:val="24"/>
        </w:rPr>
      </w:pPr>
    </w:p>
    <w:p w14:paraId="4AB3CC4E" w14:textId="14DCEC0D" w:rsidR="00527F96" w:rsidRPr="00CA2807" w:rsidRDefault="00527F96" w:rsidP="00297043">
      <w:pPr>
        <w:spacing w:before="100" w:beforeAutospacing="1" w:after="100" w:afterAutospacing="1" w:line="240" w:lineRule="auto"/>
        <w:jc w:val="both"/>
        <w:rPr>
          <w:rFonts w:ascii="Times New Roman" w:eastAsia="Times New Roman" w:hAnsi="Times New Roman" w:cs="Times New Roman"/>
          <w:sz w:val="28"/>
          <w:szCs w:val="24"/>
        </w:rPr>
      </w:pPr>
      <w:r w:rsidRPr="00CA2807">
        <w:rPr>
          <w:rFonts w:ascii="Times New Roman" w:eastAsia="Times New Roman" w:hAnsi="Times New Roman" w:cs="Times New Roman"/>
          <w:b/>
          <w:bCs/>
          <w:sz w:val="28"/>
          <w:szCs w:val="24"/>
        </w:rPr>
        <w:t>Student Name: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Pr="00DB269E">
        <w:rPr>
          <w:rFonts w:ascii="Times New Roman" w:eastAsia="Times New Roman" w:hAnsi="Times New Roman" w:cs="Times New Roman"/>
          <w:sz w:val="28"/>
          <w:szCs w:val="24"/>
        </w:rPr>
        <w:t>Dharmik Patel</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Student ID:</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Pr="00DB269E">
        <w:rPr>
          <w:rFonts w:ascii="Times New Roman" w:hAnsi="Times New Roman" w:cs="Times New Roman"/>
          <w:sz w:val="24"/>
        </w:rPr>
        <w:t>2506712</w:t>
      </w:r>
      <w:r w:rsidRPr="00CA2807">
        <w:rPr>
          <w:rFonts w:ascii="Times New Roman" w:hAnsi="Times New Roman" w:cs="Times New Roman"/>
          <w:sz w:val="24"/>
        </w:rPr>
        <w:br/>
      </w:r>
      <w:r w:rsidRPr="00CA2807">
        <w:rPr>
          <w:rFonts w:ascii="Times New Roman" w:eastAsia="Times New Roman" w:hAnsi="Times New Roman" w:cs="Times New Roman"/>
          <w:sz w:val="28"/>
          <w:szCs w:val="24"/>
        </w:rPr>
        <w:br/>
      </w:r>
      <w:proofErr w:type="spellStart"/>
      <w:r w:rsidRPr="00CA2807">
        <w:rPr>
          <w:rFonts w:ascii="Times New Roman" w:eastAsia="Times New Roman" w:hAnsi="Times New Roman" w:cs="Times New Roman"/>
          <w:b/>
          <w:bCs/>
          <w:sz w:val="28"/>
          <w:szCs w:val="24"/>
        </w:rPr>
        <w:t>Programme</w:t>
      </w:r>
      <w:proofErr w:type="spellEnd"/>
      <w:r w:rsidRPr="00CA2807">
        <w:rPr>
          <w:rFonts w:ascii="Times New Roman" w:eastAsia="Times New Roman" w:hAnsi="Times New Roman" w:cs="Times New Roman"/>
          <w:b/>
          <w:bCs/>
          <w:sz w:val="28"/>
          <w:szCs w:val="24"/>
        </w:rPr>
        <w:t>:</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t>MSc Cybersecurity and Digital Forensics</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Submission Date: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Pr>
          <w:rFonts w:ascii="Times New Roman" w:eastAsia="Times New Roman" w:hAnsi="Times New Roman" w:cs="Times New Roman"/>
          <w:sz w:val="28"/>
          <w:szCs w:val="24"/>
        </w:rPr>
        <w:t>Friday</w:t>
      </w:r>
      <w:r w:rsidRPr="00CA2807">
        <w:rPr>
          <w:rFonts w:ascii="Times New Roman" w:eastAsia="Times New Roman" w:hAnsi="Times New Roman" w:cs="Times New Roman"/>
          <w:sz w:val="28"/>
          <w:szCs w:val="24"/>
        </w:rPr>
        <w:t>, 1</w:t>
      </w:r>
      <w:r>
        <w:rPr>
          <w:rFonts w:ascii="Times New Roman" w:eastAsia="Times New Roman" w:hAnsi="Times New Roman" w:cs="Times New Roman"/>
          <w:sz w:val="28"/>
          <w:szCs w:val="24"/>
        </w:rPr>
        <w:t>9</w:t>
      </w:r>
      <w:r w:rsidRPr="00CA2807">
        <w:rPr>
          <w:rFonts w:ascii="Times New Roman" w:eastAsia="Times New Roman" w:hAnsi="Times New Roman" w:cs="Times New Roman"/>
          <w:sz w:val="28"/>
          <w:szCs w:val="24"/>
        </w:rPr>
        <w:t>th December 2025</w:t>
      </w:r>
    </w:p>
    <w:p w14:paraId="6EB1A7AC" w14:textId="77777777" w:rsidR="00527F96" w:rsidRPr="00273DE4" w:rsidRDefault="00527F96" w:rsidP="00297043">
      <w:pPr>
        <w:jc w:val="both"/>
        <w:rPr>
          <w:rFonts w:asciiTheme="minorBidi" w:hAnsiTheme="minorBidi" w:cstheme="minorBidi"/>
          <w:sz w:val="24"/>
          <w:szCs w:val="24"/>
        </w:rPr>
      </w:pPr>
    </w:p>
    <w:p w14:paraId="1114DFAC" w14:textId="77777777" w:rsidR="00527F96" w:rsidRDefault="00527F96" w:rsidP="00297043">
      <w:pPr>
        <w:jc w:val="both"/>
      </w:pPr>
    </w:p>
    <w:p w14:paraId="1ABA0296" w14:textId="77777777" w:rsidR="00527F96" w:rsidRDefault="00527F96" w:rsidP="00297043">
      <w:pPr>
        <w:jc w:val="both"/>
      </w:pPr>
    </w:p>
    <w:p w14:paraId="7C7AAEC8" w14:textId="77777777" w:rsidR="00527F96" w:rsidRDefault="00527F96" w:rsidP="00297043">
      <w:pPr>
        <w:jc w:val="both"/>
      </w:pPr>
    </w:p>
    <w:p w14:paraId="795D16F2" w14:textId="77777777" w:rsidR="00527F96" w:rsidRDefault="00527F96" w:rsidP="00297043">
      <w:pPr>
        <w:jc w:val="both"/>
      </w:pPr>
    </w:p>
    <w:p w14:paraId="368C0B71" w14:textId="77777777" w:rsidR="00527F96" w:rsidRDefault="00527F96" w:rsidP="00297043">
      <w:pPr>
        <w:jc w:val="both"/>
      </w:pPr>
    </w:p>
    <w:p w14:paraId="64A8BCE9" w14:textId="77777777" w:rsidR="00527F96" w:rsidRDefault="00527F96" w:rsidP="00297043">
      <w:pPr>
        <w:jc w:val="both"/>
      </w:pPr>
    </w:p>
    <w:sdt>
      <w:sdtPr>
        <w:rPr>
          <w:rFonts w:ascii="Calibri" w:eastAsia="Calibri" w:hAnsi="Calibri" w:cs="Arial"/>
          <w:color w:val="auto"/>
          <w:sz w:val="22"/>
          <w:szCs w:val="22"/>
        </w:rPr>
        <w:id w:val="1205055723"/>
        <w:docPartObj>
          <w:docPartGallery w:val="Table of Contents"/>
          <w:docPartUnique/>
        </w:docPartObj>
      </w:sdtPr>
      <w:sdtEndPr>
        <w:rPr>
          <w:b/>
          <w:bCs/>
          <w:noProof/>
        </w:rPr>
      </w:sdtEndPr>
      <w:sdtContent>
        <w:p w14:paraId="6E653B3A" w14:textId="3B8D8638" w:rsidR="00527F96" w:rsidRDefault="00527F96" w:rsidP="00297043">
          <w:pPr>
            <w:pStyle w:val="TOCHeading"/>
            <w:jc w:val="both"/>
          </w:pPr>
          <w:r>
            <w:t>Contents</w:t>
          </w:r>
        </w:p>
        <w:p w14:paraId="5C9ABDA0" w14:textId="3D9856F4"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r>
            <w:fldChar w:fldCharType="begin"/>
          </w:r>
          <w:r>
            <w:instrText xml:space="preserve"> TOC \o "1-3" \h \z \u </w:instrText>
          </w:r>
          <w:r>
            <w:fldChar w:fldCharType="separate"/>
          </w:r>
          <w:hyperlink w:anchor="_Toc216915416" w:history="1">
            <w:r w:rsidRPr="00BF6858">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_Toc216915416 \h </w:instrText>
            </w:r>
            <w:r>
              <w:rPr>
                <w:noProof/>
                <w:webHidden/>
              </w:rPr>
            </w:r>
            <w:r>
              <w:rPr>
                <w:noProof/>
                <w:webHidden/>
              </w:rPr>
              <w:fldChar w:fldCharType="separate"/>
            </w:r>
            <w:r>
              <w:rPr>
                <w:noProof/>
                <w:webHidden/>
              </w:rPr>
              <w:t>2</w:t>
            </w:r>
            <w:r>
              <w:rPr>
                <w:noProof/>
                <w:webHidden/>
              </w:rPr>
              <w:fldChar w:fldCharType="end"/>
            </w:r>
          </w:hyperlink>
        </w:p>
        <w:p w14:paraId="376985E2" w14:textId="4F2D70C3"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17" w:history="1">
            <w:r w:rsidRPr="00BF6858">
              <w:rPr>
                <w:rStyle w:val="Hyperlink"/>
                <w:rFonts w:asciiTheme="minorBidi" w:hAnsiTheme="minorBidi"/>
                <w:b/>
                <w:bCs/>
                <w:noProof/>
              </w:rPr>
              <w:t>2. Research on Security Framework.</w:t>
            </w:r>
            <w:r>
              <w:rPr>
                <w:noProof/>
                <w:webHidden/>
              </w:rPr>
              <w:tab/>
            </w:r>
            <w:r>
              <w:rPr>
                <w:noProof/>
                <w:webHidden/>
              </w:rPr>
              <w:fldChar w:fldCharType="begin"/>
            </w:r>
            <w:r>
              <w:rPr>
                <w:noProof/>
                <w:webHidden/>
              </w:rPr>
              <w:instrText xml:space="preserve"> PAGEREF _Toc216915417 \h </w:instrText>
            </w:r>
            <w:r>
              <w:rPr>
                <w:noProof/>
                <w:webHidden/>
              </w:rPr>
            </w:r>
            <w:r>
              <w:rPr>
                <w:noProof/>
                <w:webHidden/>
              </w:rPr>
              <w:fldChar w:fldCharType="separate"/>
            </w:r>
            <w:r>
              <w:rPr>
                <w:noProof/>
                <w:webHidden/>
              </w:rPr>
              <w:t>3</w:t>
            </w:r>
            <w:r>
              <w:rPr>
                <w:noProof/>
                <w:webHidden/>
              </w:rPr>
              <w:fldChar w:fldCharType="end"/>
            </w:r>
          </w:hyperlink>
        </w:p>
        <w:p w14:paraId="6641F203" w14:textId="7E4D40D2"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18" w:history="1">
            <w:r w:rsidRPr="00BF6858">
              <w:rPr>
                <w:rStyle w:val="Hyperlink"/>
                <w:rFonts w:asciiTheme="minorBidi" w:hAnsiTheme="minorBidi"/>
                <w:b/>
                <w:bCs/>
                <w:noProof/>
              </w:rPr>
              <w:t>2.1 ITIL ( Information Technology Infrastructure Library )</w:t>
            </w:r>
            <w:r>
              <w:rPr>
                <w:noProof/>
                <w:webHidden/>
              </w:rPr>
              <w:tab/>
            </w:r>
            <w:r>
              <w:rPr>
                <w:noProof/>
                <w:webHidden/>
              </w:rPr>
              <w:fldChar w:fldCharType="begin"/>
            </w:r>
            <w:r>
              <w:rPr>
                <w:noProof/>
                <w:webHidden/>
              </w:rPr>
              <w:instrText xml:space="preserve"> PAGEREF _Toc216915418 \h </w:instrText>
            </w:r>
            <w:r>
              <w:rPr>
                <w:noProof/>
                <w:webHidden/>
              </w:rPr>
            </w:r>
            <w:r>
              <w:rPr>
                <w:noProof/>
                <w:webHidden/>
              </w:rPr>
              <w:fldChar w:fldCharType="separate"/>
            </w:r>
            <w:r>
              <w:rPr>
                <w:noProof/>
                <w:webHidden/>
              </w:rPr>
              <w:t>3</w:t>
            </w:r>
            <w:r>
              <w:rPr>
                <w:noProof/>
                <w:webHidden/>
              </w:rPr>
              <w:fldChar w:fldCharType="end"/>
            </w:r>
          </w:hyperlink>
        </w:p>
        <w:p w14:paraId="0AEE3ECD" w14:textId="04B1461C"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19" w:history="1">
            <w:r w:rsidRPr="00BF6858">
              <w:rPr>
                <w:rStyle w:val="Hyperlink"/>
                <w:rFonts w:asciiTheme="minorBidi" w:hAnsiTheme="minorBidi"/>
                <w:b/>
                <w:bCs/>
                <w:noProof/>
              </w:rPr>
              <w:t>2.2 ISO 27000 Series</w:t>
            </w:r>
            <w:r>
              <w:rPr>
                <w:noProof/>
                <w:webHidden/>
              </w:rPr>
              <w:tab/>
            </w:r>
            <w:r>
              <w:rPr>
                <w:noProof/>
                <w:webHidden/>
              </w:rPr>
              <w:fldChar w:fldCharType="begin"/>
            </w:r>
            <w:r>
              <w:rPr>
                <w:noProof/>
                <w:webHidden/>
              </w:rPr>
              <w:instrText xml:space="preserve"> PAGEREF _Toc216915419 \h </w:instrText>
            </w:r>
            <w:r>
              <w:rPr>
                <w:noProof/>
                <w:webHidden/>
              </w:rPr>
            </w:r>
            <w:r>
              <w:rPr>
                <w:noProof/>
                <w:webHidden/>
              </w:rPr>
              <w:fldChar w:fldCharType="separate"/>
            </w:r>
            <w:r>
              <w:rPr>
                <w:noProof/>
                <w:webHidden/>
              </w:rPr>
              <w:t>4</w:t>
            </w:r>
            <w:r>
              <w:rPr>
                <w:noProof/>
                <w:webHidden/>
              </w:rPr>
              <w:fldChar w:fldCharType="end"/>
            </w:r>
          </w:hyperlink>
        </w:p>
        <w:p w14:paraId="70EBEC8D" w14:textId="3E4CC025"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0" w:history="1">
            <w:r w:rsidRPr="00BF6858">
              <w:rPr>
                <w:rStyle w:val="Hyperlink"/>
                <w:rFonts w:asciiTheme="minorBidi" w:hAnsiTheme="minorBidi"/>
                <w:b/>
                <w:bCs/>
                <w:noProof/>
              </w:rPr>
              <w:t>2.3 NIST Cyber security Framework (CSF).</w:t>
            </w:r>
            <w:r>
              <w:rPr>
                <w:noProof/>
                <w:webHidden/>
              </w:rPr>
              <w:tab/>
            </w:r>
            <w:r>
              <w:rPr>
                <w:noProof/>
                <w:webHidden/>
              </w:rPr>
              <w:fldChar w:fldCharType="begin"/>
            </w:r>
            <w:r>
              <w:rPr>
                <w:noProof/>
                <w:webHidden/>
              </w:rPr>
              <w:instrText xml:space="preserve"> PAGEREF _Toc216915420 \h </w:instrText>
            </w:r>
            <w:r>
              <w:rPr>
                <w:noProof/>
                <w:webHidden/>
              </w:rPr>
            </w:r>
            <w:r>
              <w:rPr>
                <w:noProof/>
                <w:webHidden/>
              </w:rPr>
              <w:fldChar w:fldCharType="separate"/>
            </w:r>
            <w:r>
              <w:rPr>
                <w:noProof/>
                <w:webHidden/>
              </w:rPr>
              <w:t>4</w:t>
            </w:r>
            <w:r>
              <w:rPr>
                <w:noProof/>
                <w:webHidden/>
              </w:rPr>
              <w:fldChar w:fldCharType="end"/>
            </w:r>
          </w:hyperlink>
        </w:p>
        <w:p w14:paraId="25DED243" w14:textId="01DDB4C7"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1" w:history="1">
            <w:r w:rsidRPr="00BF6858">
              <w:rPr>
                <w:rStyle w:val="Hyperlink"/>
                <w:rFonts w:asciiTheme="minorBidi" w:hAnsiTheme="minorBidi"/>
                <w:b/>
                <w:bCs/>
                <w:noProof/>
              </w:rPr>
              <w:t>2.4 Comparison of Security Frameworks</w:t>
            </w:r>
            <w:r>
              <w:rPr>
                <w:noProof/>
                <w:webHidden/>
              </w:rPr>
              <w:tab/>
            </w:r>
            <w:r>
              <w:rPr>
                <w:noProof/>
                <w:webHidden/>
              </w:rPr>
              <w:fldChar w:fldCharType="begin"/>
            </w:r>
            <w:r>
              <w:rPr>
                <w:noProof/>
                <w:webHidden/>
              </w:rPr>
              <w:instrText xml:space="preserve"> PAGEREF _Toc216915421 \h </w:instrText>
            </w:r>
            <w:r>
              <w:rPr>
                <w:noProof/>
                <w:webHidden/>
              </w:rPr>
            </w:r>
            <w:r>
              <w:rPr>
                <w:noProof/>
                <w:webHidden/>
              </w:rPr>
              <w:fldChar w:fldCharType="separate"/>
            </w:r>
            <w:r>
              <w:rPr>
                <w:noProof/>
                <w:webHidden/>
              </w:rPr>
              <w:t>5</w:t>
            </w:r>
            <w:r>
              <w:rPr>
                <w:noProof/>
                <w:webHidden/>
              </w:rPr>
              <w:fldChar w:fldCharType="end"/>
            </w:r>
          </w:hyperlink>
        </w:p>
        <w:p w14:paraId="703523B0" w14:textId="3A5C7BB9"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2" w:history="1">
            <w:r w:rsidRPr="00BF6858">
              <w:rPr>
                <w:rStyle w:val="Hyperlink"/>
                <w:rFonts w:asciiTheme="minorBidi" w:hAnsiTheme="minorBidi"/>
                <w:b/>
                <w:bCs/>
                <w:noProof/>
              </w:rPr>
              <w:t>3. Developing a Security, Governance and Compliance Strategy.</w:t>
            </w:r>
            <w:r>
              <w:rPr>
                <w:noProof/>
                <w:webHidden/>
              </w:rPr>
              <w:tab/>
            </w:r>
            <w:r>
              <w:rPr>
                <w:noProof/>
                <w:webHidden/>
              </w:rPr>
              <w:fldChar w:fldCharType="begin"/>
            </w:r>
            <w:r>
              <w:rPr>
                <w:noProof/>
                <w:webHidden/>
              </w:rPr>
              <w:instrText xml:space="preserve"> PAGEREF _Toc216915422 \h </w:instrText>
            </w:r>
            <w:r>
              <w:rPr>
                <w:noProof/>
                <w:webHidden/>
              </w:rPr>
            </w:r>
            <w:r>
              <w:rPr>
                <w:noProof/>
                <w:webHidden/>
              </w:rPr>
              <w:fldChar w:fldCharType="separate"/>
            </w:r>
            <w:r>
              <w:rPr>
                <w:noProof/>
                <w:webHidden/>
              </w:rPr>
              <w:t>5</w:t>
            </w:r>
            <w:r>
              <w:rPr>
                <w:noProof/>
                <w:webHidden/>
              </w:rPr>
              <w:fldChar w:fldCharType="end"/>
            </w:r>
          </w:hyperlink>
        </w:p>
        <w:p w14:paraId="41A6FE7D" w14:textId="5DF26D8E"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3" w:history="1">
            <w:r w:rsidRPr="00BF6858">
              <w:rPr>
                <w:rStyle w:val="Hyperlink"/>
                <w:rFonts w:asciiTheme="minorBidi" w:hAnsiTheme="minorBidi"/>
                <w:b/>
                <w:bCs/>
                <w:noProof/>
              </w:rPr>
              <w:t>3.1 The model of governance of information security.</w:t>
            </w:r>
            <w:r>
              <w:rPr>
                <w:noProof/>
                <w:webHidden/>
              </w:rPr>
              <w:tab/>
            </w:r>
            <w:r>
              <w:rPr>
                <w:noProof/>
                <w:webHidden/>
              </w:rPr>
              <w:fldChar w:fldCharType="begin"/>
            </w:r>
            <w:r>
              <w:rPr>
                <w:noProof/>
                <w:webHidden/>
              </w:rPr>
              <w:instrText xml:space="preserve"> PAGEREF _Toc216915423 \h </w:instrText>
            </w:r>
            <w:r>
              <w:rPr>
                <w:noProof/>
                <w:webHidden/>
              </w:rPr>
            </w:r>
            <w:r>
              <w:rPr>
                <w:noProof/>
                <w:webHidden/>
              </w:rPr>
              <w:fldChar w:fldCharType="separate"/>
            </w:r>
            <w:r>
              <w:rPr>
                <w:noProof/>
                <w:webHidden/>
              </w:rPr>
              <w:t>5</w:t>
            </w:r>
            <w:r>
              <w:rPr>
                <w:noProof/>
                <w:webHidden/>
              </w:rPr>
              <w:fldChar w:fldCharType="end"/>
            </w:r>
          </w:hyperlink>
        </w:p>
        <w:p w14:paraId="3E7DDC73" w14:textId="19E04643"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4" w:history="1">
            <w:r w:rsidRPr="00BF6858">
              <w:rPr>
                <w:rStyle w:val="Hyperlink"/>
                <w:rFonts w:asciiTheme="minorBidi" w:hAnsiTheme="minorBidi"/>
                <w:b/>
                <w:bCs/>
                <w:noProof/>
              </w:rPr>
              <w:t>3.2. Risk Management and Security Framework.</w:t>
            </w:r>
            <w:r>
              <w:rPr>
                <w:noProof/>
                <w:webHidden/>
              </w:rPr>
              <w:tab/>
            </w:r>
            <w:r>
              <w:rPr>
                <w:noProof/>
                <w:webHidden/>
              </w:rPr>
              <w:fldChar w:fldCharType="begin"/>
            </w:r>
            <w:r>
              <w:rPr>
                <w:noProof/>
                <w:webHidden/>
              </w:rPr>
              <w:instrText xml:space="preserve"> PAGEREF _Toc216915424 \h </w:instrText>
            </w:r>
            <w:r>
              <w:rPr>
                <w:noProof/>
                <w:webHidden/>
              </w:rPr>
            </w:r>
            <w:r>
              <w:rPr>
                <w:noProof/>
                <w:webHidden/>
              </w:rPr>
              <w:fldChar w:fldCharType="separate"/>
            </w:r>
            <w:r>
              <w:rPr>
                <w:noProof/>
                <w:webHidden/>
              </w:rPr>
              <w:t>6</w:t>
            </w:r>
            <w:r>
              <w:rPr>
                <w:noProof/>
                <w:webHidden/>
              </w:rPr>
              <w:fldChar w:fldCharType="end"/>
            </w:r>
          </w:hyperlink>
        </w:p>
        <w:p w14:paraId="7D7EF5D9" w14:textId="72641588"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5" w:history="1">
            <w:r w:rsidRPr="00BF6858">
              <w:rPr>
                <w:rStyle w:val="Hyperlink"/>
                <w:rFonts w:asciiTheme="minorBidi" w:hAnsiTheme="minorBidi"/>
                <w:b/>
                <w:bCs/>
                <w:noProof/>
              </w:rPr>
              <w:t>3.3 Access Control and User Authentication</w:t>
            </w:r>
            <w:r>
              <w:rPr>
                <w:noProof/>
                <w:webHidden/>
              </w:rPr>
              <w:tab/>
            </w:r>
            <w:r>
              <w:rPr>
                <w:noProof/>
                <w:webHidden/>
              </w:rPr>
              <w:fldChar w:fldCharType="begin"/>
            </w:r>
            <w:r>
              <w:rPr>
                <w:noProof/>
                <w:webHidden/>
              </w:rPr>
              <w:instrText xml:space="preserve"> PAGEREF _Toc216915425 \h </w:instrText>
            </w:r>
            <w:r>
              <w:rPr>
                <w:noProof/>
                <w:webHidden/>
              </w:rPr>
            </w:r>
            <w:r>
              <w:rPr>
                <w:noProof/>
                <w:webHidden/>
              </w:rPr>
              <w:fldChar w:fldCharType="separate"/>
            </w:r>
            <w:r>
              <w:rPr>
                <w:noProof/>
                <w:webHidden/>
              </w:rPr>
              <w:t>6</w:t>
            </w:r>
            <w:r>
              <w:rPr>
                <w:noProof/>
                <w:webHidden/>
              </w:rPr>
              <w:fldChar w:fldCharType="end"/>
            </w:r>
          </w:hyperlink>
        </w:p>
        <w:p w14:paraId="0AAA9061" w14:textId="4A8C0350"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6" w:history="1">
            <w:r w:rsidRPr="00BF6858">
              <w:rPr>
                <w:rStyle w:val="Hyperlink"/>
                <w:rFonts w:asciiTheme="minorBidi" w:hAnsiTheme="minorBidi"/>
                <w:b/>
                <w:bCs/>
                <w:noProof/>
              </w:rPr>
              <w:t>3.4 Cloud Security and Integration</w:t>
            </w:r>
            <w:r>
              <w:rPr>
                <w:noProof/>
                <w:webHidden/>
              </w:rPr>
              <w:tab/>
            </w:r>
            <w:r>
              <w:rPr>
                <w:noProof/>
                <w:webHidden/>
              </w:rPr>
              <w:fldChar w:fldCharType="begin"/>
            </w:r>
            <w:r>
              <w:rPr>
                <w:noProof/>
                <w:webHidden/>
              </w:rPr>
              <w:instrText xml:space="preserve"> PAGEREF _Toc216915426 \h </w:instrText>
            </w:r>
            <w:r>
              <w:rPr>
                <w:noProof/>
                <w:webHidden/>
              </w:rPr>
            </w:r>
            <w:r>
              <w:rPr>
                <w:noProof/>
                <w:webHidden/>
              </w:rPr>
              <w:fldChar w:fldCharType="separate"/>
            </w:r>
            <w:r>
              <w:rPr>
                <w:noProof/>
                <w:webHidden/>
              </w:rPr>
              <w:t>7</w:t>
            </w:r>
            <w:r>
              <w:rPr>
                <w:noProof/>
                <w:webHidden/>
              </w:rPr>
              <w:fldChar w:fldCharType="end"/>
            </w:r>
          </w:hyperlink>
        </w:p>
        <w:p w14:paraId="4C71872B" w14:textId="44893AD3"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7" w:history="1">
            <w:r w:rsidRPr="00BF6858">
              <w:rPr>
                <w:rStyle w:val="Hyperlink"/>
                <w:rFonts w:asciiTheme="minorBidi" w:hAnsiTheme="minorBidi"/>
                <w:b/>
                <w:bCs/>
                <w:noProof/>
              </w:rPr>
              <w:t>3.5 Compliance Management and Legal Considerations</w:t>
            </w:r>
            <w:r>
              <w:rPr>
                <w:noProof/>
                <w:webHidden/>
              </w:rPr>
              <w:tab/>
            </w:r>
            <w:r>
              <w:rPr>
                <w:noProof/>
                <w:webHidden/>
              </w:rPr>
              <w:fldChar w:fldCharType="begin"/>
            </w:r>
            <w:r>
              <w:rPr>
                <w:noProof/>
                <w:webHidden/>
              </w:rPr>
              <w:instrText xml:space="preserve"> PAGEREF _Toc216915427 \h </w:instrText>
            </w:r>
            <w:r>
              <w:rPr>
                <w:noProof/>
                <w:webHidden/>
              </w:rPr>
            </w:r>
            <w:r>
              <w:rPr>
                <w:noProof/>
                <w:webHidden/>
              </w:rPr>
              <w:fldChar w:fldCharType="separate"/>
            </w:r>
            <w:r>
              <w:rPr>
                <w:noProof/>
                <w:webHidden/>
              </w:rPr>
              <w:t>7</w:t>
            </w:r>
            <w:r>
              <w:rPr>
                <w:noProof/>
                <w:webHidden/>
              </w:rPr>
              <w:fldChar w:fldCharType="end"/>
            </w:r>
          </w:hyperlink>
        </w:p>
        <w:p w14:paraId="3A5B63B9" w14:textId="7A710C64"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8" w:history="1">
            <w:r w:rsidRPr="00BF6858">
              <w:rPr>
                <w:rStyle w:val="Hyperlink"/>
                <w:rFonts w:asciiTheme="minorBidi" w:hAnsiTheme="minorBidi"/>
                <w:b/>
                <w:bCs/>
                <w:noProof/>
              </w:rPr>
              <w:t>3.6 Incident Response and Continuous Improvement</w:t>
            </w:r>
            <w:r>
              <w:rPr>
                <w:noProof/>
                <w:webHidden/>
              </w:rPr>
              <w:tab/>
            </w:r>
            <w:r>
              <w:rPr>
                <w:noProof/>
                <w:webHidden/>
              </w:rPr>
              <w:fldChar w:fldCharType="begin"/>
            </w:r>
            <w:r>
              <w:rPr>
                <w:noProof/>
                <w:webHidden/>
              </w:rPr>
              <w:instrText xml:space="preserve"> PAGEREF _Toc216915428 \h </w:instrText>
            </w:r>
            <w:r>
              <w:rPr>
                <w:noProof/>
                <w:webHidden/>
              </w:rPr>
            </w:r>
            <w:r>
              <w:rPr>
                <w:noProof/>
                <w:webHidden/>
              </w:rPr>
              <w:fldChar w:fldCharType="separate"/>
            </w:r>
            <w:r>
              <w:rPr>
                <w:noProof/>
                <w:webHidden/>
              </w:rPr>
              <w:t>7</w:t>
            </w:r>
            <w:r>
              <w:rPr>
                <w:noProof/>
                <w:webHidden/>
              </w:rPr>
              <w:fldChar w:fldCharType="end"/>
            </w:r>
          </w:hyperlink>
        </w:p>
        <w:p w14:paraId="5F0D87A6" w14:textId="25444E55"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29" w:history="1">
            <w:r w:rsidRPr="00BF6858">
              <w:rPr>
                <w:rStyle w:val="Hyperlink"/>
                <w:rFonts w:asciiTheme="minorBidi" w:hAnsiTheme="minorBidi"/>
                <w:b/>
                <w:bCs/>
                <w:noProof/>
              </w:rPr>
              <w:t>3.7 Table: Summary of Security Measures</w:t>
            </w:r>
            <w:r>
              <w:rPr>
                <w:noProof/>
                <w:webHidden/>
              </w:rPr>
              <w:tab/>
            </w:r>
            <w:r>
              <w:rPr>
                <w:noProof/>
                <w:webHidden/>
              </w:rPr>
              <w:fldChar w:fldCharType="begin"/>
            </w:r>
            <w:r>
              <w:rPr>
                <w:noProof/>
                <w:webHidden/>
              </w:rPr>
              <w:instrText xml:space="preserve"> PAGEREF _Toc216915429 \h </w:instrText>
            </w:r>
            <w:r>
              <w:rPr>
                <w:noProof/>
                <w:webHidden/>
              </w:rPr>
            </w:r>
            <w:r>
              <w:rPr>
                <w:noProof/>
                <w:webHidden/>
              </w:rPr>
              <w:fldChar w:fldCharType="separate"/>
            </w:r>
            <w:r>
              <w:rPr>
                <w:noProof/>
                <w:webHidden/>
              </w:rPr>
              <w:t>8</w:t>
            </w:r>
            <w:r>
              <w:rPr>
                <w:noProof/>
                <w:webHidden/>
              </w:rPr>
              <w:fldChar w:fldCharType="end"/>
            </w:r>
          </w:hyperlink>
        </w:p>
        <w:p w14:paraId="2519C42C" w14:textId="1E6B68FF"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0" w:history="1">
            <w:r w:rsidRPr="00BF6858">
              <w:rPr>
                <w:rStyle w:val="Hyperlink"/>
                <w:rFonts w:asciiTheme="minorBidi" w:hAnsiTheme="minorBidi"/>
                <w:b/>
                <w:bCs/>
                <w:noProof/>
              </w:rPr>
              <w:t>4. Critique of Updating Regulations and Standards</w:t>
            </w:r>
            <w:r>
              <w:rPr>
                <w:noProof/>
                <w:webHidden/>
              </w:rPr>
              <w:tab/>
            </w:r>
            <w:r>
              <w:rPr>
                <w:noProof/>
                <w:webHidden/>
              </w:rPr>
              <w:fldChar w:fldCharType="begin"/>
            </w:r>
            <w:r>
              <w:rPr>
                <w:noProof/>
                <w:webHidden/>
              </w:rPr>
              <w:instrText xml:space="preserve"> PAGEREF _Toc216915430 \h </w:instrText>
            </w:r>
            <w:r>
              <w:rPr>
                <w:noProof/>
                <w:webHidden/>
              </w:rPr>
            </w:r>
            <w:r>
              <w:rPr>
                <w:noProof/>
                <w:webHidden/>
              </w:rPr>
              <w:fldChar w:fldCharType="separate"/>
            </w:r>
            <w:r>
              <w:rPr>
                <w:noProof/>
                <w:webHidden/>
              </w:rPr>
              <w:t>8</w:t>
            </w:r>
            <w:r>
              <w:rPr>
                <w:noProof/>
                <w:webHidden/>
              </w:rPr>
              <w:fldChar w:fldCharType="end"/>
            </w:r>
          </w:hyperlink>
        </w:p>
        <w:p w14:paraId="68878FCB" w14:textId="54EC8BBA"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1" w:history="1">
            <w:r w:rsidRPr="00BF6858">
              <w:rPr>
                <w:rStyle w:val="Hyperlink"/>
                <w:rFonts w:asciiTheme="minorBidi" w:hAnsiTheme="minorBidi"/>
                <w:b/>
                <w:bCs/>
                <w:noProof/>
              </w:rPr>
              <w:t>4.1 The Need for Regular Updates</w:t>
            </w:r>
            <w:r>
              <w:rPr>
                <w:noProof/>
                <w:webHidden/>
              </w:rPr>
              <w:tab/>
            </w:r>
            <w:r>
              <w:rPr>
                <w:noProof/>
                <w:webHidden/>
              </w:rPr>
              <w:fldChar w:fldCharType="begin"/>
            </w:r>
            <w:r>
              <w:rPr>
                <w:noProof/>
                <w:webHidden/>
              </w:rPr>
              <w:instrText xml:space="preserve"> PAGEREF _Toc216915431 \h </w:instrText>
            </w:r>
            <w:r>
              <w:rPr>
                <w:noProof/>
                <w:webHidden/>
              </w:rPr>
            </w:r>
            <w:r>
              <w:rPr>
                <w:noProof/>
                <w:webHidden/>
              </w:rPr>
              <w:fldChar w:fldCharType="separate"/>
            </w:r>
            <w:r>
              <w:rPr>
                <w:noProof/>
                <w:webHidden/>
              </w:rPr>
              <w:t>8</w:t>
            </w:r>
            <w:r>
              <w:rPr>
                <w:noProof/>
                <w:webHidden/>
              </w:rPr>
              <w:fldChar w:fldCharType="end"/>
            </w:r>
          </w:hyperlink>
        </w:p>
        <w:p w14:paraId="33A44759" w14:textId="0BCF6DA3"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2" w:history="1">
            <w:r w:rsidRPr="00BF6858">
              <w:rPr>
                <w:rStyle w:val="Hyperlink"/>
                <w:rFonts w:asciiTheme="minorBidi" w:hAnsiTheme="minorBidi"/>
                <w:b/>
                <w:bCs/>
                <w:noProof/>
              </w:rPr>
              <w:t>4.2 Problems with Revising Regulations and Standards.</w:t>
            </w:r>
            <w:r>
              <w:rPr>
                <w:noProof/>
                <w:webHidden/>
              </w:rPr>
              <w:tab/>
            </w:r>
            <w:r>
              <w:rPr>
                <w:noProof/>
                <w:webHidden/>
              </w:rPr>
              <w:fldChar w:fldCharType="begin"/>
            </w:r>
            <w:r>
              <w:rPr>
                <w:noProof/>
                <w:webHidden/>
              </w:rPr>
              <w:instrText xml:space="preserve"> PAGEREF _Toc216915432 \h </w:instrText>
            </w:r>
            <w:r>
              <w:rPr>
                <w:noProof/>
                <w:webHidden/>
              </w:rPr>
            </w:r>
            <w:r>
              <w:rPr>
                <w:noProof/>
                <w:webHidden/>
              </w:rPr>
              <w:fldChar w:fldCharType="separate"/>
            </w:r>
            <w:r>
              <w:rPr>
                <w:noProof/>
                <w:webHidden/>
              </w:rPr>
              <w:t>9</w:t>
            </w:r>
            <w:r>
              <w:rPr>
                <w:noProof/>
                <w:webHidden/>
              </w:rPr>
              <w:fldChar w:fldCharType="end"/>
            </w:r>
          </w:hyperlink>
        </w:p>
        <w:p w14:paraId="4051EAB0" w14:textId="3626F392"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3" w:history="1">
            <w:r w:rsidRPr="00BF6858">
              <w:rPr>
                <w:rStyle w:val="Hyperlink"/>
                <w:rFonts w:asciiTheme="minorBidi" w:hAnsiTheme="minorBidi"/>
                <w:b/>
                <w:bCs/>
                <w:noProof/>
              </w:rPr>
              <w:t>4.3 Resources and Budgetary Constraints.</w:t>
            </w:r>
            <w:r>
              <w:rPr>
                <w:noProof/>
                <w:webHidden/>
              </w:rPr>
              <w:tab/>
            </w:r>
            <w:r>
              <w:rPr>
                <w:noProof/>
                <w:webHidden/>
              </w:rPr>
              <w:fldChar w:fldCharType="begin"/>
            </w:r>
            <w:r>
              <w:rPr>
                <w:noProof/>
                <w:webHidden/>
              </w:rPr>
              <w:instrText xml:space="preserve"> PAGEREF _Toc216915433 \h </w:instrText>
            </w:r>
            <w:r>
              <w:rPr>
                <w:noProof/>
                <w:webHidden/>
              </w:rPr>
            </w:r>
            <w:r>
              <w:rPr>
                <w:noProof/>
                <w:webHidden/>
              </w:rPr>
              <w:fldChar w:fldCharType="separate"/>
            </w:r>
            <w:r>
              <w:rPr>
                <w:noProof/>
                <w:webHidden/>
              </w:rPr>
              <w:t>9</w:t>
            </w:r>
            <w:r>
              <w:rPr>
                <w:noProof/>
                <w:webHidden/>
              </w:rPr>
              <w:fldChar w:fldCharType="end"/>
            </w:r>
          </w:hyperlink>
        </w:p>
        <w:p w14:paraId="21A5351C" w14:textId="2E5329B8"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4" w:history="1">
            <w:r w:rsidRPr="00BF6858">
              <w:rPr>
                <w:rStyle w:val="Hyperlink"/>
                <w:rFonts w:asciiTheme="minorBidi" w:hAnsiTheme="minorBidi"/>
                <w:b/>
                <w:bCs/>
                <w:noProof/>
              </w:rPr>
              <w:t>4.4 Effect of Periodic Updates on the Organization Security.</w:t>
            </w:r>
            <w:r>
              <w:rPr>
                <w:noProof/>
                <w:webHidden/>
              </w:rPr>
              <w:tab/>
            </w:r>
            <w:r>
              <w:rPr>
                <w:noProof/>
                <w:webHidden/>
              </w:rPr>
              <w:fldChar w:fldCharType="begin"/>
            </w:r>
            <w:r>
              <w:rPr>
                <w:noProof/>
                <w:webHidden/>
              </w:rPr>
              <w:instrText xml:space="preserve"> PAGEREF _Toc216915434 \h </w:instrText>
            </w:r>
            <w:r>
              <w:rPr>
                <w:noProof/>
                <w:webHidden/>
              </w:rPr>
            </w:r>
            <w:r>
              <w:rPr>
                <w:noProof/>
                <w:webHidden/>
              </w:rPr>
              <w:fldChar w:fldCharType="separate"/>
            </w:r>
            <w:r>
              <w:rPr>
                <w:noProof/>
                <w:webHidden/>
              </w:rPr>
              <w:t>9</w:t>
            </w:r>
            <w:r>
              <w:rPr>
                <w:noProof/>
                <w:webHidden/>
              </w:rPr>
              <w:fldChar w:fldCharType="end"/>
            </w:r>
          </w:hyperlink>
        </w:p>
        <w:p w14:paraId="59F33E79" w14:textId="507D85A4"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5" w:history="1">
            <w:r w:rsidRPr="00BF6858">
              <w:rPr>
                <w:rStyle w:val="Hyperlink"/>
                <w:rFonts w:asciiTheme="minorBidi" w:hAnsiTheme="minorBidi"/>
                <w:b/>
                <w:bCs/>
                <w:noProof/>
              </w:rPr>
              <w:t>4.5 Regulatory harmonization and Global standards.</w:t>
            </w:r>
            <w:r>
              <w:rPr>
                <w:noProof/>
                <w:webHidden/>
              </w:rPr>
              <w:tab/>
            </w:r>
            <w:r>
              <w:rPr>
                <w:noProof/>
                <w:webHidden/>
              </w:rPr>
              <w:fldChar w:fldCharType="begin"/>
            </w:r>
            <w:r>
              <w:rPr>
                <w:noProof/>
                <w:webHidden/>
              </w:rPr>
              <w:instrText xml:space="preserve"> PAGEREF _Toc216915435 \h </w:instrText>
            </w:r>
            <w:r>
              <w:rPr>
                <w:noProof/>
                <w:webHidden/>
              </w:rPr>
            </w:r>
            <w:r>
              <w:rPr>
                <w:noProof/>
                <w:webHidden/>
              </w:rPr>
              <w:fldChar w:fldCharType="separate"/>
            </w:r>
            <w:r>
              <w:rPr>
                <w:noProof/>
                <w:webHidden/>
              </w:rPr>
              <w:t>9</w:t>
            </w:r>
            <w:r>
              <w:rPr>
                <w:noProof/>
                <w:webHidden/>
              </w:rPr>
              <w:fldChar w:fldCharType="end"/>
            </w:r>
          </w:hyperlink>
        </w:p>
        <w:p w14:paraId="63B096D9" w14:textId="1CDE94D9"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6" w:history="1">
            <w:r w:rsidRPr="00BF6858">
              <w:rPr>
                <w:rStyle w:val="Hyperlink"/>
                <w:rFonts w:asciiTheme="minorBidi" w:hAnsiTheme="minorBidi"/>
                <w:b/>
                <w:bCs/>
                <w:noProof/>
              </w:rPr>
              <w:t>4.6 Table: Benefits and Challenges of Updating Regulations</w:t>
            </w:r>
            <w:r>
              <w:rPr>
                <w:noProof/>
                <w:webHidden/>
              </w:rPr>
              <w:tab/>
            </w:r>
            <w:r>
              <w:rPr>
                <w:noProof/>
                <w:webHidden/>
              </w:rPr>
              <w:fldChar w:fldCharType="begin"/>
            </w:r>
            <w:r>
              <w:rPr>
                <w:noProof/>
                <w:webHidden/>
              </w:rPr>
              <w:instrText xml:space="preserve"> PAGEREF _Toc216915436 \h </w:instrText>
            </w:r>
            <w:r>
              <w:rPr>
                <w:noProof/>
                <w:webHidden/>
              </w:rPr>
            </w:r>
            <w:r>
              <w:rPr>
                <w:noProof/>
                <w:webHidden/>
              </w:rPr>
              <w:fldChar w:fldCharType="separate"/>
            </w:r>
            <w:r>
              <w:rPr>
                <w:noProof/>
                <w:webHidden/>
              </w:rPr>
              <w:t>9</w:t>
            </w:r>
            <w:r>
              <w:rPr>
                <w:noProof/>
                <w:webHidden/>
              </w:rPr>
              <w:fldChar w:fldCharType="end"/>
            </w:r>
          </w:hyperlink>
        </w:p>
        <w:p w14:paraId="0897FC72" w14:textId="1FC73BBB"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7" w:history="1">
            <w:r w:rsidRPr="00BF6858">
              <w:rPr>
                <w:rStyle w:val="Hyperlink"/>
                <w:rFonts w:asciiTheme="minorBidi" w:hAnsiTheme="minorBidi"/>
                <w:b/>
                <w:bCs/>
                <w:noProof/>
              </w:rPr>
              <w:t>5. Evaluation of Compliance, Risk Management, and Security Models</w:t>
            </w:r>
            <w:r>
              <w:rPr>
                <w:noProof/>
                <w:webHidden/>
              </w:rPr>
              <w:tab/>
            </w:r>
            <w:r>
              <w:rPr>
                <w:noProof/>
                <w:webHidden/>
              </w:rPr>
              <w:fldChar w:fldCharType="begin"/>
            </w:r>
            <w:r>
              <w:rPr>
                <w:noProof/>
                <w:webHidden/>
              </w:rPr>
              <w:instrText xml:space="preserve"> PAGEREF _Toc216915437 \h </w:instrText>
            </w:r>
            <w:r>
              <w:rPr>
                <w:noProof/>
                <w:webHidden/>
              </w:rPr>
            </w:r>
            <w:r>
              <w:rPr>
                <w:noProof/>
                <w:webHidden/>
              </w:rPr>
              <w:fldChar w:fldCharType="separate"/>
            </w:r>
            <w:r>
              <w:rPr>
                <w:noProof/>
                <w:webHidden/>
              </w:rPr>
              <w:t>10</w:t>
            </w:r>
            <w:r>
              <w:rPr>
                <w:noProof/>
                <w:webHidden/>
              </w:rPr>
              <w:fldChar w:fldCharType="end"/>
            </w:r>
          </w:hyperlink>
        </w:p>
        <w:p w14:paraId="49BC4D52" w14:textId="12FE19F5"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8" w:history="1">
            <w:r w:rsidRPr="00BF6858">
              <w:rPr>
                <w:rStyle w:val="Hyperlink"/>
                <w:rFonts w:asciiTheme="minorBidi" w:hAnsiTheme="minorBidi"/>
                <w:b/>
                <w:bCs/>
                <w:noProof/>
              </w:rPr>
              <w:t>5.1 Models of Compliance and their efficacy.</w:t>
            </w:r>
            <w:r>
              <w:rPr>
                <w:noProof/>
                <w:webHidden/>
              </w:rPr>
              <w:tab/>
            </w:r>
            <w:r>
              <w:rPr>
                <w:noProof/>
                <w:webHidden/>
              </w:rPr>
              <w:fldChar w:fldCharType="begin"/>
            </w:r>
            <w:r>
              <w:rPr>
                <w:noProof/>
                <w:webHidden/>
              </w:rPr>
              <w:instrText xml:space="preserve"> PAGEREF _Toc216915438 \h </w:instrText>
            </w:r>
            <w:r>
              <w:rPr>
                <w:noProof/>
                <w:webHidden/>
              </w:rPr>
            </w:r>
            <w:r>
              <w:rPr>
                <w:noProof/>
                <w:webHidden/>
              </w:rPr>
              <w:fldChar w:fldCharType="separate"/>
            </w:r>
            <w:r>
              <w:rPr>
                <w:noProof/>
                <w:webHidden/>
              </w:rPr>
              <w:t>10</w:t>
            </w:r>
            <w:r>
              <w:rPr>
                <w:noProof/>
                <w:webHidden/>
              </w:rPr>
              <w:fldChar w:fldCharType="end"/>
            </w:r>
          </w:hyperlink>
        </w:p>
        <w:p w14:paraId="57EF2D90" w14:textId="7D380729"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39" w:history="1">
            <w:r w:rsidRPr="00BF6858">
              <w:rPr>
                <w:rStyle w:val="Hyperlink"/>
                <w:rFonts w:asciiTheme="minorBidi" w:hAnsiTheme="minorBidi"/>
                <w:b/>
                <w:bCs/>
                <w:noProof/>
              </w:rPr>
              <w:t>5.2 Risk Management Models</w:t>
            </w:r>
            <w:r>
              <w:rPr>
                <w:noProof/>
                <w:webHidden/>
              </w:rPr>
              <w:tab/>
            </w:r>
            <w:r>
              <w:rPr>
                <w:noProof/>
                <w:webHidden/>
              </w:rPr>
              <w:fldChar w:fldCharType="begin"/>
            </w:r>
            <w:r>
              <w:rPr>
                <w:noProof/>
                <w:webHidden/>
              </w:rPr>
              <w:instrText xml:space="preserve"> PAGEREF _Toc216915439 \h </w:instrText>
            </w:r>
            <w:r>
              <w:rPr>
                <w:noProof/>
                <w:webHidden/>
              </w:rPr>
            </w:r>
            <w:r>
              <w:rPr>
                <w:noProof/>
                <w:webHidden/>
              </w:rPr>
              <w:fldChar w:fldCharType="separate"/>
            </w:r>
            <w:r>
              <w:rPr>
                <w:noProof/>
                <w:webHidden/>
              </w:rPr>
              <w:t>10</w:t>
            </w:r>
            <w:r>
              <w:rPr>
                <w:noProof/>
                <w:webHidden/>
              </w:rPr>
              <w:fldChar w:fldCharType="end"/>
            </w:r>
          </w:hyperlink>
        </w:p>
        <w:p w14:paraId="0DB3C0F0" w14:textId="2D331D48"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40" w:history="1">
            <w:r w:rsidRPr="00BF6858">
              <w:rPr>
                <w:rStyle w:val="Hyperlink"/>
                <w:rFonts w:asciiTheme="minorBidi" w:hAnsiTheme="minorBidi"/>
                <w:b/>
                <w:bCs/>
                <w:noProof/>
              </w:rPr>
              <w:t>5.3 Security Models</w:t>
            </w:r>
            <w:r>
              <w:rPr>
                <w:noProof/>
                <w:webHidden/>
              </w:rPr>
              <w:tab/>
            </w:r>
            <w:r>
              <w:rPr>
                <w:noProof/>
                <w:webHidden/>
              </w:rPr>
              <w:fldChar w:fldCharType="begin"/>
            </w:r>
            <w:r>
              <w:rPr>
                <w:noProof/>
                <w:webHidden/>
              </w:rPr>
              <w:instrText xml:space="preserve"> PAGEREF _Toc216915440 \h </w:instrText>
            </w:r>
            <w:r>
              <w:rPr>
                <w:noProof/>
                <w:webHidden/>
              </w:rPr>
            </w:r>
            <w:r>
              <w:rPr>
                <w:noProof/>
                <w:webHidden/>
              </w:rPr>
              <w:fldChar w:fldCharType="separate"/>
            </w:r>
            <w:r>
              <w:rPr>
                <w:noProof/>
                <w:webHidden/>
              </w:rPr>
              <w:t>11</w:t>
            </w:r>
            <w:r>
              <w:rPr>
                <w:noProof/>
                <w:webHidden/>
              </w:rPr>
              <w:fldChar w:fldCharType="end"/>
            </w:r>
          </w:hyperlink>
        </w:p>
        <w:p w14:paraId="43FD5F93" w14:textId="5063B15F" w:rsidR="00527F96" w:rsidRDefault="00527F96" w:rsidP="00297043">
          <w:pPr>
            <w:pStyle w:val="TOC2"/>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41" w:history="1">
            <w:r w:rsidRPr="00BF6858">
              <w:rPr>
                <w:rStyle w:val="Hyperlink"/>
                <w:rFonts w:asciiTheme="minorBidi" w:hAnsiTheme="minorBidi"/>
                <w:b/>
                <w:bCs/>
                <w:noProof/>
              </w:rPr>
              <w:t>5.4 Table: Comparison of Key Security Models</w:t>
            </w:r>
            <w:r>
              <w:rPr>
                <w:noProof/>
                <w:webHidden/>
              </w:rPr>
              <w:tab/>
            </w:r>
            <w:r>
              <w:rPr>
                <w:noProof/>
                <w:webHidden/>
              </w:rPr>
              <w:fldChar w:fldCharType="begin"/>
            </w:r>
            <w:r>
              <w:rPr>
                <w:noProof/>
                <w:webHidden/>
              </w:rPr>
              <w:instrText xml:space="preserve"> PAGEREF _Toc216915441 \h </w:instrText>
            </w:r>
            <w:r>
              <w:rPr>
                <w:noProof/>
                <w:webHidden/>
              </w:rPr>
            </w:r>
            <w:r>
              <w:rPr>
                <w:noProof/>
                <w:webHidden/>
              </w:rPr>
              <w:fldChar w:fldCharType="separate"/>
            </w:r>
            <w:r>
              <w:rPr>
                <w:noProof/>
                <w:webHidden/>
              </w:rPr>
              <w:t>11</w:t>
            </w:r>
            <w:r>
              <w:rPr>
                <w:noProof/>
                <w:webHidden/>
              </w:rPr>
              <w:fldChar w:fldCharType="end"/>
            </w:r>
          </w:hyperlink>
        </w:p>
        <w:p w14:paraId="6A486091" w14:textId="3F39B01A"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42" w:history="1">
            <w:r w:rsidRPr="00BF6858">
              <w:rPr>
                <w:rStyle w:val="Hyperlink"/>
                <w:rFonts w:asciiTheme="minorBidi" w:hAnsiTheme="minorBidi"/>
                <w:b/>
                <w:bCs/>
                <w:noProof/>
              </w:rPr>
              <w:t>6. Conclusion</w:t>
            </w:r>
            <w:r>
              <w:rPr>
                <w:noProof/>
                <w:webHidden/>
              </w:rPr>
              <w:tab/>
            </w:r>
            <w:r>
              <w:rPr>
                <w:noProof/>
                <w:webHidden/>
              </w:rPr>
              <w:fldChar w:fldCharType="begin"/>
            </w:r>
            <w:r>
              <w:rPr>
                <w:noProof/>
                <w:webHidden/>
              </w:rPr>
              <w:instrText xml:space="preserve"> PAGEREF _Toc216915442 \h </w:instrText>
            </w:r>
            <w:r>
              <w:rPr>
                <w:noProof/>
                <w:webHidden/>
              </w:rPr>
            </w:r>
            <w:r>
              <w:rPr>
                <w:noProof/>
                <w:webHidden/>
              </w:rPr>
              <w:fldChar w:fldCharType="separate"/>
            </w:r>
            <w:r>
              <w:rPr>
                <w:noProof/>
                <w:webHidden/>
              </w:rPr>
              <w:t>11</w:t>
            </w:r>
            <w:r>
              <w:rPr>
                <w:noProof/>
                <w:webHidden/>
              </w:rPr>
              <w:fldChar w:fldCharType="end"/>
            </w:r>
          </w:hyperlink>
        </w:p>
        <w:p w14:paraId="75AD9687" w14:textId="77357B86" w:rsidR="00527F96" w:rsidRDefault="00527F96" w:rsidP="00297043">
          <w:pPr>
            <w:pStyle w:val="TOC1"/>
            <w:tabs>
              <w:tab w:val="right" w:leader="dot" w:pos="9016"/>
            </w:tabs>
            <w:jc w:val="both"/>
            <w:rPr>
              <w:rFonts w:asciiTheme="minorHAnsi" w:eastAsiaTheme="minorEastAsia" w:hAnsiTheme="minorHAnsi" w:cstheme="minorBidi"/>
              <w:noProof/>
              <w:kern w:val="2"/>
              <w:sz w:val="24"/>
              <w:szCs w:val="24"/>
              <w:lang/>
              <w14:ligatures w14:val="standardContextual"/>
            </w:rPr>
          </w:pPr>
          <w:hyperlink w:anchor="_Toc216915443" w:history="1">
            <w:r w:rsidRPr="00BF6858">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_Toc216915443 \h </w:instrText>
            </w:r>
            <w:r>
              <w:rPr>
                <w:noProof/>
                <w:webHidden/>
              </w:rPr>
            </w:r>
            <w:r>
              <w:rPr>
                <w:noProof/>
                <w:webHidden/>
              </w:rPr>
              <w:fldChar w:fldCharType="separate"/>
            </w:r>
            <w:r>
              <w:rPr>
                <w:noProof/>
                <w:webHidden/>
              </w:rPr>
              <w:t>12</w:t>
            </w:r>
            <w:r>
              <w:rPr>
                <w:noProof/>
                <w:webHidden/>
              </w:rPr>
              <w:fldChar w:fldCharType="end"/>
            </w:r>
          </w:hyperlink>
        </w:p>
        <w:p w14:paraId="3C9E15EF" w14:textId="1F74C2EA" w:rsidR="00527F96" w:rsidRDefault="00527F96" w:rsidP="00297043">
          <w:pPr>
            <w:jc w:val="both"/>
          </w:pPr>
          <w:r>
            <w:rPr>
              <w:b/>
              <w:bCs/>
              <w:noProof/>
            </w:rPr>
            <w:fldChar w:fldCharType="end"/>
          </w:r>
        </w:p>
      </w:sdtContent>
    </w:sdt>
    <w:p w14:paraId="74DB940E" w14:textId="77777777" w:rsidR="00527F96" w:rsidRDefault="00527F96" w:rsidP="00297043">
      <w:pPr>
        <w:jc w:val="both"/>
      </w:pPr>
    </w:p>
    <w:p w14:paraId="771A646F" w14:textId="77777777" w:rsidR="00527F96" w:rsidRDefault="00527F96" w:rsidP="00297043">
      <w:pPr>
        <w:jc w:val="both"/>
      </w:pPr>
    </w:p>
    <w:p w14:paraId="5AD6EDBB" w14:textId="77777777" w:rsidR="00527F96" w:rsidRDefault="00527F96" w:rsidP="00297043">
      <w:pPr>
        <w:jc w:val="both"/>
      </w:pPr>
    </w:p>
    <w:p w14:paraId="6CA25903" w14:textId="77777777" w:rsidR="00527F96" w:rsidRDefault="00527F96" w:rsidP="00297043">
      <w:pPr>
        <w:jc w:val="both"/>
      </w:pPr>
    </w:p>
    <w:p w14:paraId="77B6BC9D" w14:textId="77777777" w:rsidR="00527F96" w:rsidRDefault="00527F96" w:rsidP="00297043">
      <w:pPr>
        <w:jc w:val="both"/>
      </w:pPr>
    </w:p>
    <w:p w14:paraId="30BA5275" w14:textId="121A2BF4" w:rsidR="00421073" w:rsidRPr="00527F96" w:rsidRDefault="007A55EF" w:rsidP="00297043">
      <w:pPr>
        <w:pStyle w:val="Heading1"/>
        <w:jc w:val="both"/>
        <w:rPr>
          <w:rFonts w:asciiTheme="minorBidi" w:hAnsiTheme="minorBidi" w:cstheme="minorBidi"/>
          <w:b/>
          <w:bCs/>
          <w:sz w:val="24"/>
          <w:szCs w:val="24"/>
        </w:rPr>
      </w:pPr>
      <w:bookmarkStart w:id="4" w:name="_Toc216915416"/>
      <w:r w:rsidRPr="00527F96">
        <w:rPr>
          <w:rFonts w:asciiTheme="minorBidi" w:hAnsiTheme="minorBidi" w:cstheme="minorBidi"/>
          <w:b/>
          <w:bCs/>
          <w:sz w:val="24"/>
          <w:szCs w:val="24"/>
        </w:rPr>
        <w:lastRenderedPageBreak/>
        <w:t>Introduction</w:t>
      </w:r>
      <w:bookmarkEnd w:id="4"/>
    </w:p>
    <w:p w14:paraId="76FA144A"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This globalized society has been experiencing an escalating demand to possess good data security, governance and compliance systems. Businesses are increasingly relying on the computer networks to support large amounts of sensitive information. When it comes to businesses like the </w:t>
      </w:r>
      <w:proofErr w:type="spellStart"/>
      <w:r w:rsidRPr="00527F96">
        <w:rPr>
          <w:rFonts w:asciiTheme="minorBidi" w:hAnsiTheme="minorBidi" w:cstheme="minorBidi"/>
          <w:sz w:val="24"/>
          <w:szCs w:val="24"/>
        </w:rPr>
        <w:t>NatureGreen</w:t>
      </w:r>
      <w:proofErr w:type="spellEnd"/>
      <w:r w:rsidRPr="00527F96">
        <w:rPr>
          <w:rFonts w:asciiTheme="minorBidi" w:hAnsiTheme="minorBidi" w:cstheme="minorBidi"/>
          <w:sz w:val="24"/>
          <w:szCs w:val="24"/>
        </w:rPr>
        <w:t xml:space="preserve"> which functions worldwide and relies on the services of the clouds, security of their internal and front-facing systems is now their primary worry. With such a high rate of wireless network penetration (approximately 95 percent of its infrastructure), </w:t>
      </w:r>
      <w:proofErr w:type="spellStart"/>
      <w:r w:rsidRPr="00527F96">
        <w:rPr>
          <w:rFonts w:asciiTheme="minorBidi" w:hAnsiTheme="minorBidi" w:cstheme="minorBidi"/>
          <w:sz w:val="24"/>
          <w:szCs w:val="24"/>
        </w:rPr>
        <w:t>NatureGreen</w:t>
      </w:r>
      <w:proofErr w:type="spellEnd"/>
      <w:r w:rsidRPr="00527F96">
        <w:rPr>
          <w:rFonts w:asciiTheme="minorBidi" w:hAnsiTheme="minorBidi" w:cstheme="minorBidi"/>
          <w:sz w:val="24"/>
          <w:szCs w:val="24"/>
        </w:rPr>
        <w:t xml:space="preserve"> will be subject to several risks of cybersecurity threats such as unnoticed access to data and data breach, and intellectual property theft. This heightened susceptibility must be dealt with through an elaborate data protection policy that incorporates technical approaches, as well as keeping pace with the legal guidelines.</w:t>
      </w:r>
    </w:p>
    <w:p w14:paraId="72E94727"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The issue of securing the data infrastructure of the Nature Green is further complicated by the tendency towards the Bring Your Own Device (BYOD) whereby the personnel of the corporation </w:t>
      </w:r>
      <w:proofErr w:type="gramStart"/>
      <w:r w:rsidRPr="00527F96">
        <w:rPr>
          <w:rFonts w:asciiTheme="minorBidi" w:hAnsiTheme="minorBidi" w:cstheme="minorBidi"/>
          <w:sz w:val="24"/>
          <w:szCs w:val="24"/>
        </w:rPr>
        <w:t>brings</w:t>
      </w:r>
      <w:proofErr w:type="gramEnd"/>
      <w:r w:rsidRPr="00527F96">
        <w:rPr>
          <w:rFonts w:asciiTheme="minorBidi" w:hAnsiTheme="minorBidi" w:cstheme="minorBidi"/>
          <w:sz w:val="24"/>
          <w:szCs w:val="24"/>
        </w:rPr>
        <w:t xml:space="preserve"> their personal devices to the office and accesses the corporate facilities through them. This introduces its weaknesses which must be countered to make the information systems in the organization to be of integrity. To solve these problems, it should embrace industry-oriented security frameworks and models, e.g., NIST Cyber security Framework and ISO/IEC 27001, to protect confidential data and ensure that it does not breach international regulations, such as the General Data Protection Regulation (GDPR) [1][2].</w:t>
      </w:r>
    </w:p>
    <w:p w14:paraId="7A5B8F23"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This report aims to create the specific security, governance, and compliance plan of Nature Green according to several various security frameworks. The proposed plan will include the network segmentation, access control policy, intrusion detecting systems and security within the clouds. Moreover, it will entail critical analysis of the need to keep on updating the security standards with the new threats and the new regulatory necessities. The systematic approach will provide a wholesome solution in this report to safeguard the digital assets of the Nature Green, business continuity and compliance with regulations [3][4].</w:t>
      </w:r>
    </w:p>
    <w:p w14:paraId="258F282E" w14:textId="77777777" w:rsidR="00576889" w:rsidRPr="00527F96" w:rsidRDefault="00576889" w:rsidP="00297043">
      <w:pPr>
        <w:pStyle w:val="Heading1"/>
        <w:jc w:val="both"/>
        <w:rPr>
          <w:rFonts w:asciiTheme="minorBidi" w:hAnsiTheme="minorBidi" w:cstheme="minorBidi"/>
          <w:b/>
          <w:bCs/>
          <w:sz w:val="24"/>
          <w:szCs w:val="24"/>
        </w:rPr>
      </w:pPr>
      <w:bookmarkStart w:id="5" w:name="_Toc216915417"/>
      <w:r w:rsidRPr="00527F96">
        <w:rPr>
          <w:rFonts w:asciiTheme="minorBidi" w:hAnsiTheme="minorBidi" w:cstheme="minorBidi"/>
          <w:b/>
          <w:bCs/>
          <w:sz w:val="24"/>
          <w:szCs w:val="24"/>
        </w:rPr>
        <w:t>2. Research on Security Framework.</w:t>
      </w:r>
      <w:bookmarkEnd w:id="5"/>
    </w:p>
    <w:p w14:paraId="000526EF"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In order to design an effective, compliant, and secure data security system that will be implemented by Nature Green, it is essential to explore and implement the security systems that are listed as industry standards. These structures provide an orderly means of securing information and minimizing risks and meeting regulating requirements. The most relevant frameworks and models are considered in this section that incorporates ITIL, ISO 27000, and NIST Cyber security Framework. It is analyzed how they can be implemented in the operations of Nature Green and which their strong, weak, and possible improvement points are.</w:t>
      </w:r>
    </w:p>
    <w:p w14:paraId="60B35778" w14:textId="77777777" w:rsidR="00576889" w:rsidRPr="00527F96" w:rsidRDefault="00576889" w:rsidP="00297043">
      <w:pPr>
        <w:pStyle w:val="Heading2"/>
        <w:jc w:val="both"/>
        <w:rPr>
          <w:rFonts w:asciiTheme="minorBidi" w:hAnsiTheme="minorBidi" w:cstheme="minorBidi"/>
          <w:b/>
          <w:bCs/>
          <w:sz w:val="24"/>
          <w:szCs w:val="24"/>
        </w:rPr>
      </w:pPr>
      <w:bookmarkStart w:id="6" w:name="_Toc216915418"/>
      <w:r w:rsidRPr="00527F96">
        <w:rPr>
          <w:rFonts w:asciiTheme="minorBidi" w:hAnsiTheme="minorBidi" w:cstheme="minorBidi"/>
          <w:b/>
          <w:bCs/>
          <w:sz w:val="24"/>
          <w:szCs w:val="24"/>
        </w:rPr>
        <w:t xml:space="preserve">2.1 ITIL </w:t>
      </w:r>
      <w:proofErr w:type="gramStart"/>
      <w:r w:rsidRPr="00527F96">
        <w:rPr>
          <w:rFonts w:asciiTheme="minorBidi" w:hAnsiTheme="minorBidi" w:cstheme="minorBidi"/>
          <w:b/>
          <w:bCs/>
          <w:sz w:val="24"/>
          <w:szCs w:val="24"/>
        </w:rPr>
        <w:t>( Information</w:t>
      </w:r>
      <w:proofErr w:type="gramEnd"/>
      <w:r w:rsidRPr="00527F96">
        <w:rPr>
          <w:rFonts w:asciiTheme="minorBidi" w:hAnsiTheme="minorBidi" w:cstheme="minorBidi"/>
          <w:b/>
          <w:bCs/>
          <w:sz w:val="24"/>
          <w:szCs w:val="24"/>
        </w:rPr>
        <w:t xml:space="preserve"> Technology Infrastructure </w:t>
      </w:r>
      <w:proofErr w:type="gramStart"/>
      <w:r w:rsidRPr="00527F96">
        <w:rPr>
          <w:rFonts w:asciiTheme="minorBidi" w:hAnsiTheme="minorBidi" w:cstheme="minorBidi"/>
          <w:b/>
          <w:bCs/>
          <w:sz w:val="24"/>
          <w:szCs w:val="24"/>
        </w:rPr>
        <w:t>Library )</w:t>
      </w:r>
      <w:bookmarkEnd w:id="6"/>
      <w:proofErr w:type="gramEnd"/>
    </w:p>
    <w:p w14:paraId="5B2F7CB9"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ITIL is a universally familiar set of best practices in the IT service management (ITSM), which is preoccupied with the alignment of IT services to the business requirement. ITIL is interested in the management of risks, security and constant supply of improvements. The framework is arranged in the form of a lifecycle of IT service management that includes such stages like service strategy, service design, transition, service operation, and service continuous improvement.</w:t>
      </w:r>
    </w:p>
    <w:p w14:paraId="47D09CA6" w14:textId="62B46868"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lastRenderedPageBreak/>
        <w:t>ITIL can also prove useful in the context of management of the cloud infrastructure and security of its wireless network especially in Nature Green. The architecture provides the guidelines to risk management, incident management, and change management that are crucial in the provision of the security of the IT services of Nature Green [1].</w:t>
      </w:r>
    </w:p>
    <w:p w14:paraId="5B340CCB" w14:textId="77777777" w:rsidR="00576889" w:rsidRPr="00527F96" w:rsidRDefault="00576889" w:rsidP="00297043">
      <w:pPr>
        <w:pStyle w:val="Heading2"/>
        <w:jc w:val="both"/>
        <w:rPr>
          <w:rFonts w:asciiTheme="minorBidi" w:hAnsiTheme="minorBidi" w:cstheme="minorBidi"/>
          <w:b/>
          <w:bCs/>
          <w:sz w:val="24"/>
          <w:szCs w:val="24"/>
        </w:rPr>
      </w:pPr>
      <w:bookmarkStart w:id="7" w:name="_Toc216915419"/>
      <w:r w:rsidRPr="00527F96">
        <w:rPr>
          <w:rFonts w:asciiTheme="minorBidi" w:hAnsiTheme="minorBidi" w:cstheme="minorBidi"/>
          <w:b/>
          <w:bCs/>
          <w:sz w:val="24"/>
          <w:szCs w:val="24"/>
        </w:rPr>
        <w:t>2.2 ISO 27000 Series</w:t>
      </w:r>
      <w:bookmarkEnd w:id="7"/>
    </w:p>
    <w:p w14:paraId="76DBB058"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The ISO 27000 comprises of a list of standards related to the information security management systems (ISMS). The most familiar standard in this list is ISO 27001 that outlines the circumstances of developing, setting up, upholding and developing an ISMS [5]. The standard helps the organizations in the orderly management of the sensitive data that will be in a confidential and undamaged as well as accessible condition.</w:t>
      </w:r>
    </w:p>
    <w:p w14:paraId="65090FAF"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In the example of Nature Green, ISO 27001 would provide the company with a systematic approach of ensuring that it possesses the appropriate system of information security management. It gives security measures and risk management processes which can be directly adapted to safeguard customer information, intellectual property and internal systems. In addition, ISO 27001 will ensure that Nature Green complies with international requirements on data protection [6], such as the General Data Protection Regulation (GDPR) by compelling the practice to implement privacy controls and data protection tools [2].</w:t>
      </w:r>
    </w:p>
    <w:p w14:paraId="7F132B58" w14:textId="77777777" w:rsidR="00576889" w:rsidRPr="00527F96" w:rsidRDefault="00576889" w:rsidP="00297043">
      <w:pPr>
        <w:pStyle w:val="Heading2"/>
        <w:jc w:val="both"/>
        <w:rPr>
          <w:rFonts w:asciiTheme="minorBidi" w:hAnsiTheme="minorBidi" w:cstheme="minorBidi"/>
          <w:b/>
          <w:bCs/>
          <w:sz w:val="24"/>
          <w:szCs w:val="24"/>
        </w:rPr>
      </w:pPr>
      <w:bookmarkStart w:id="8" w:name="_Toc216915420"/>
      <w:r w:rsidRPr="00527F96">
        <w:rPr>
          <w:rFonts w:asciiTheme="minorBidi" w:hAnsiTheme="minorBidi" w:cstheme="minorBidi"/>
          <w:b/>
          <w:bCs/>
          <w:sz w:val="24"/>
          <w:szCs w:val="24"/>
        </w:rPr>
        <w:t>2.3 NIST Cyber security Framework (CSF).</w:t>
      </w:r>
      <w:bookmarkEnd w:id="8"/>
    </w:p>
    <w:p w14:paraId="1D72B9BE" w14:textId="77777777" w:rsidR="00576889"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The NIST Cyber security Framework (CSF) is a voluntary framework that provides an organization with a flexible and </w:t>
      </w:r>
      <w:proofErr w:type="gramStart"/>
      <w:r w:rsidRPr="00527F96">
        <w:rPr>
          <w:rFonts w:asciiTheme="minorBidi" w:hAnsiTheme="minorBidi" w:cstheme="minorBidi"/>
          <w:sz w:val="24"/>
          <w:szCs w:val="24"/>
        </w:rPr>
        <w:t>low cost</w:t>
      </w:r>
      <w:proofErr w:type="gramEnd"/>
      <w:r w:rsidRPr="00527F96">
        <w:rPr>
          <w:rFonts w:asciiTheme="minorBidi" w:hAnsiTheme="minorBidi" w:cstheme="minorBidi"/>
          <w:sz w:val="24"/>
          <w:szCs w:val="24"/>
        </w:rPr>
        <w:t xml:space="preserve"> mechanism of responding to cyber security threats. It consists of five basic functions that is, Identify, Protect, Detect, Respond and Recover. Each of these functions includes a set of guidelines and best practices that is applied to help organizations to improve their cyber security position.</w:t>
      </w:r>
    </w:p>
    <w:p w14:paraId="554C81B8" w14:textId="77777777" w:rsidR="00421073" w:rsidRPr="00527F96" w:rsidRDefault="00576889"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The NIST CSF offered in Nature Green is a universal way of addressing cyber security that can be implemented according to the needs of the company. It is also a flexible framework that can be combined with other security standards such as the ISO 27001 which would be of specific interest in ensuring that the cloud-based infrastructure, wireless networks, and employee devices of the </w:t>
      </w:r>
      <w:proofErr w:type="spellStart"/>
      <w:r w:rsidRPr="00527F96">
        <w:rPr>
          <w:rFonts w:asciiTheme="minorBidi" w:hAnsiTheme="minorBidi" w:cstheme="minorBidi"/>
          <w:sz w:val="24"/>
          <w:szCs w:val="24"/>
        </w:rPr>
        <w:t>NatureGreen</w:t>
      </w:r>
      <w:proofErr w:type="spellEnd"/>
      <w:r w:rsidRPr="00527F96">
        <w:rPr>
          <w:rFonts w:asciiTheme="minorBidi" w:hAnsiTheme="minorBidi" w:cstheme="minorBidi"/>
          <w:sz w:val="24"/>
          <w:szCs w:val="24"/>
        </w:rPr>
        <w:t xml:space="preserve"> are more secured. Particularly, the NIST CSF, which can be applied to protect the large-scale wireless network of </w:t>
      </w:r>
      <w:proofErr w:type="spellStart"/>
      <w:r w:rsidRPr="00527F96">
        <w:rPr>
          <w:rFonts w:asciiTheme="minorBidi" w:hAnsiTheme="minorBidi" w:cstheme="minorBidi"/>
          <w:sz w:val="24"/>
          <w:szCs w:val="24"/>
        </w:rPr>
        <w:t>NatureGreen</w:t>
      </w:r>
      <w:proofErr w:type="spellEnd"/>
      <w:r w:rsidRPr="00527F96">
        <w:rPr>
          <w:rFonts w:asciiTheme="minorBidi" w:hAnsiTheme="minorBidi" w:cstheme="minorBidi"/>
          <w:sz w:val="24"/>
          <w:szCs w:val="24"/>
        </w:rPr>
        <w:t>, is the Detect option [7], which presupposes centrally monitored and detection of threats. The respond feature could also be used in developing the incident response strategies that will enable the company to contain any security breach by acting promptly [3]</w:t>
      </w:r>
      <w:r w:rsidR="007A55EF" w:rsidRPr="00527F96">
        <w:rPr>
          <w:rFonts w:asciiTheme="minorBidi" w:hAnsiTheme="minorBidi" w:cstheme="minorBidi"/>
          <w:sz w:val="24"/>
          <w:szCs w:val="24"/>
        </w:rPr>
        <w:t>.</w:t>
      </w:r>
    </w:p>
    <w:p w14:paraId="7319458F" w14:textId="77777777" w:rsidR="00421073" w:rsidRPr="00527F96" w:rsidRDefault="007A55EF" w:rsidP="00297043">
      <w:pPr>
        <w:pStyle w:val="Heading2"/>
        <w:jc w:val="both"/>
        <w:rPr>
          <w:rFonts w:asciiTheme="minorBidi" w:hAnsiTheme="minorBidi" w:cstheme="minorBidi"/>
          <w:b/>
          <w:bCs/>
          <w:sz w:val="24"/>
          <w:szCs w:val="24"/>
        </w:rPr>
      </w:pPr>
      <w:bookmarkStart w:id="9" w:name="_Toc216915421"/>
      <w:r w:rsidRPr="00527F96">
        <w:rPr>
          <w:rFonts w:asciiTheme="minorBidi" w:hAnsiTheme="minorBidi" w:cstheme="minorBidi"/>
          <w:b/>
          <w:bCs/>
          <w:sz w:val="24"/>
          <w:szCs w:val="24"/>
        </w:rPr>
        <w:t>2.4 Comparison of Security Frameworks</w:t>
      </w:r>
      <w:bookmarkEnd w:id="9"/>
    </w:p>
    <w:p w14:paraId="2B8E775C"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The following table summarizes the key features and benefits of the frameworks discussed:</w:t>
      </w:r>
    </w:p>
    <w:tbl>
      <w:tblPr>
        <w:tblStyle w:val="PlainTable5"/>
        <w:tblW w:w="0" w:type="auto"/>
        <w:tblLook w:val="04A0" w:firstRow="1" w:lastRow="0" w:firstColumn="1" w:lastColumn="0" w:noHBand="0" w:noVBand="1"/>
      </w:tblPr>
      <w:tblGrid>
        <w:gridCol w:w="1497"/>
        <w:gridCol w:w="2377"/>
        <w:gridCol w:w="2778"/>
        <w:gridCol w:w="2590"/>
      </w:tblGrid>
      <w:tr w:rsidR="00421073" w:rsidRPr="00527F96" w14:paraId="463FF936" w14:textId="77777777" w:rsidTr="00783AC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385DA5E" w14:textId="77777777" w:rsidR="00421073" w:rsidRPr="00527F96" w:rsidRDefault="007A55EF" w:rsidP="00297043">
            <w:pPr>
              <w:jc w:val="both"/>
              <w:rPr>
                <w:rFonts w:asciiTheme="minorBidi" w:hAnsiTheme="minorBidi" w:cstheme="minorBidi"/>
                <w:b/>
                <w:bCs/>
                <w:sz w:val="24"/>
                <w:szCs w:val="24"/>
              </w:rPr>
            </w:pPr>
            <w:r w:rsidRPr="00527F96">
              <w:rPr>
                <w:rFonts w:asciiTheme="minorBidi" w:hAnsiTheme="minorBidi" w:cstheme="minorBidi"/>
                <w:b/>
                <w:bCs/>
                <w:sz w:val="24"/>
                <w:szCs w:val="24"/>
              </w:rPr>
              <w:t>Framework</w:t>
            </w:r>
          </w:p>
        </w:tc>
        <w:tc>
          <w:tcPr>
            <w:tcW w:w="0" w:type="auto"/>
            <w:hideMark/>
          </w:tcPr>
          <w:p w14:paraId="111708BD" w14:textId="77777777" w:rsidR="00421073" w:rsidRPr="00527F96" w:rsidRDefault="007A55EF" w:rsidP="00297043">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bCs/>
                <w:sz w:val="24"/>
                <w:szCs w:val="24"/>
              </w:rPr>
            </w:pPr>
            <w:r w:rsidRPr="00527F96">
              <w:rPr>
                <w:rFonts w:asciiTheme="minorBidi" w:hAnsiTheme="minorBidi" w:cstheme="minorBidi"/>
                <w:b/>
                <w:bCs/>
                <w:sz w:val="24"/>
                <w:szCs w:val="24"/>
              </w:rPr>
              <w:t>Key Focus</w:t>
            </w:r>
          </w:p>
        </w:tc>
        <w:tc>
          <w:tcPr>
            <w:tcW w:w="0" w:type="auto"/>
            <w:hideMark/>
          </w:tcPr>
          <w:p w14:paraId="3BB7042A" w14:textId="77777777" w:rsidR="00421073" w:rsidRPr="00527F96" w:rsidRDefault="007A55EF" w:rsidP="00297043">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bCs/>
                <w:sz w:val="24"/>
                <w:szCs w:val="24"/>
              </w:rPr>
            </w:pPr>
            <w:r w:rsidRPr="00527F96">
              <w:rPr>
                <w:rFonts w:asciiTheme="minorBidi" w:hAnsiTheme="minorBidi" w:cstheme="minorBidi"/>
                <w:b/>
                <w:bCs/>
                <w:sz w:val="24"/>
                <w:szCs w:val="24"/>
              </w:rPr>
              <w:t>Strengths</w:t>
            </w:r>
          </w:p>
        </w:tc>
        <w:tc>
          <w:tcPr>
            <w:tcW w:w="0" w:type="auto"/>
            <w:hideMark/>
          </w:tcPr>
          <w:p w14:paraId="7727A05D" w14:textId="77777777" w:rsidR="00421073" w:rsidRPr="00527F96" w:rsidRDefault="007A55EF" w:rsidP="00297043">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bCs/>
                <w:sz w:val="24"/>
                <w:szCs w:val="24"/>
              </w:rPr>
            </w:pPr>
            <w:r w:rsidRPr="00527F96">
              <w:rPr>
                <w:rFonts w:asciiTheme="minorBidi" w:hAnsiTheme="minorBidi" w:cstheme="minorBidi"/>
                <w:b/>
                <w:bCs/>
                <w:sz w:val="24"/>
                <w:szCs w:val="24"/>
              </w:rPr>
              <w:t>Weaknesses</w:t>
            </w:r>
          </w:p>
        </w:tc>
      </w:tr>
      <w:tr w:rsidR="00421073" w:rsidRPr="00527F96" w14:paraId="1A8FF20A" w14:textId="77777777" w:rsidTr="00783A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855F9"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ITIL</w:t>
            </w:r>
          </w:p>
        </w:tc>
        <w:tc>
          <w:tcPr>
            <w:tcW w:w="0" w:type="auto"/>
            <w:hideMark/>
          </w:tcPr>
          <w:p w14:paraId="351704A1"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IT Service Management, Service Lifecycle</w:t>
            </w:r>
          </w:p>
        </w:tc>
        <w:tc>
          <w:tcPr>
            <w:tcW w:w="0" w:type="auto"/>
            <w:hideMark/>
          </w:tcPr>
          <w:p w14:paraId="4F195FCA"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Comprehensive, process-focused, service-oriented</w:t>
            </w:r>
          </w:p>
        </w:tc>
        <w:tc>
          <w:tcPr>
            <w:tcW w:w="0" w:type="auto"/>
            <w:hideMark/>
          </w:tcPr>
          <w:p w14:paraId="1B7CB747"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Limited technical depth in security</w:t>
            </w:r>
          </w:p>
        </w:tc>
      </w:tr>
      <w:tr w:rsidR="00421073" w:rsidRPr="00527F96" w14:paraId="6C311B36" w14:textId="77777777" w:rsidTr="00783ACB">
        <w:tc>
          <w:tcPr>
            <w:cnfStyle w:val="001000000000" w:firstRow="0" w:lastRow="0" w:firstColumn="1" w:lastColumn="0" w:oddVBand="0" w:evenVBand="0" w:oddHBand="0" w:evenHBand="0" w:firstRowFirstColumn="0" w:firstRowLastColumn="0" w:lastRowFirstColumn="0" w:lastRowLastColumn="0"/>
            <w:tcW w:w="0" w:type="auto"/>
            <w:hideMark/>
          </w:tcPr>
          <w:p w14:paraId="1F453BE8"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ISO 27000</w:t>
            </w:r>
          </w:p>
        </w:tc>
        <w:tc>
          <w:tcPr>
            <w:tcW w:w="0" w:type="auto"/>
            <w:hideMark/>
          </w:tcPr>
          <w:p w14:paraId="3E17F7B1" w14:textId="77777777" w:rsidR="00421073" w:rsidRPr="00527F96" w:rsidRDefault="007A55EF" w:rsidP="00297043">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 xml:space="preserve">Information Security Management </w:t>
            </w:r>
            <w:r w:rsidRPr="00527F96">
              <w:rPr>
                <w:rFonts w:asciiTheme="minorBidi" w:hAnsiTheme="minorBidi" w:cstheme="minorBidi"/>
                <w:sz w:val="24"/>
                <w:szCs w:val="24"/>
              </w:rPr>
              <w:lastRenderedPageBreak/>
              <w:t>Systems</w:t>
            </w:r>
          </w:p>
        </w:tc>
        <w:tc>
          <w:tcPr>
            <w:tcW w:w="0" w:type="auto"/>
            <w:hideMark/>
          </w:tcPr>
          <w:p w14:paraId="388614EC" w14:textId="77777777" w:rsidR="00421073" w:rsidRPr="00527F96" w:rsidRDefault="007A55EF" w:rsidP="00297043">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lastRenderedPageBreak/>
              <w:t xml:space="preserve">Systematic, comprehensive risk </w:t>
            </w:r>
            <w:r w:rsidRPr="00527F96">
              <w:rPr>
                <w:rFonts w:asciiTheme="minorBidi" w:hAnsiTheme="minorBidi" w:cstheme="minorBidi"/>
                <w:sz w:val="24"/>
                <w:szCs w:val="24"/>
              </w:rPr>
              <w:lastRenderedPageBreak/>
              <w:t>management</w:t>
            </w:r>
          </w:p>
        </w:tc>
        <w:tc>
          <w:tcPr>
            <w:tcW w:w="0" w:type="auto"/>
            <w:hideMark/>
          </w:tcPr>
          <w:p w14:paraId="0ADD707D" w14:textId="77777777" w:rsidR="00421073" w:rsidRPr="00527F96" w:rsidRDefault="007A55EF" w:rsidP="00297043">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lastRenderedPageBreak/>
              <w:t xml:space="preserve">Resource-intensive, complex for small </w:t>
            </w:r>
            <w:r w:rsidRPr="00527F96">
              <w:rPr>
                <w:rFonts w:asciiTheme="minorBidi" w:hAnsiTheme="minorBidi" w:cstheme="minorBidi"/>
                <w:sz w:val="24"/>
                <w:szCs w:val="24"/>
              </w:rPr>
              <w:lastRenderedPageBreak/>
              <w:t>organizations</w:t>
            </w:r>
          </w:p>
        </w:tc>
      </w:tr>
      <w:tr w:rsidR="00421073" w:rsidRPr="00527F96" w14:paraId="6287C2F1" w14:textId="77777777" w:rsidTr="00783A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EDE27A"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lastRenderedPageBreak/>
              <w:t>NIST CSF</w:t>
            </w:r>
          </w:p>
        </w:tc>
        <w:tc>
          <w:tcPr>
            <w:tcW w:w="0" w:type="auto"/>
            <w:hideMark/>
          </w:tcPr>
          <w:p w14:paraId="6B161F89"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Cybersecurity Risk Management</w:t>
            </w:r>
          </w:p>
        </w:tc>
        <w:tc>
          <w:tcPr>
            <w:tcW w:w="0" w:type="auto"/>
            <w:hideMark/>
          </w:tcPr>
          <w:p w14:paraId="4AC4B3F8"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Flexible, cost-effective, proactive monitoring</w:t>
            </w:r>
          </w:p>
        </w:tc>
        <w:tc>
          <w:tcPr>
            <w:tcW w:w="0" w:type="auto"/>
            <w:hideMark/>
          </w:tcPr>
          <w:p w14:paraId="77390BD4" w14:textId="77777777" w:rsidR="00421073" w:rsidRPr="00527F96" w:rsidRDefault="007A55EF" w:rsidP="00297043">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4"/>
                <w:szCs w:val="24"/>
              </w:rPr>
            </w:pPr>
            <w:r w:rsidRPr="00527F96">
              <w:rPr>
                <w:rFonts w:asciiTheme="minorBidi" w:hAnsiTheme="minorBidi" w:cstheme="minorBidi"/>
                <w:sz w:val="24"/>
                <w:szCs w:val="24"/>
              </w:rPr>
              <w:t>Requires significant customization</w:t>
            </w:r>
          </w:p>
        </w:tc>
      </w:tr>
    </w:tbl>
    <w:p w14:paraId="0D4E8C5E" w14:textId="531863D1"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All frameworks presented in the table have their own advantages and disadvantages. ITIL can be a good platform on which to base the management of IT services and integrate security practices, but the scope might be limited to meet the technical security requirements of NatureGreen [8]. The systematic approach to information security taken by ISO 27000 provides a broad array of security control measures, albeit it can be overly resource-consuming to implement quickly [9].</w:t>
      </w:r>
    </w:p>
    <w:p w14:paraId="196BAC72" w14:textId="77777777" w:rsidR="00421073" w:rsidRPr="00527F96" w:rsidRDefault="007A55EF" w:rsidP="00297043">
      <w:pPr>
        <w:pStyle w:val="Heading1"/>
        <w:jc w:val="both"/>
        <w:rPr>
          <w:rFonts w:asciiTheme="minorBidi" w:hAnsiTheme="minorBidi" w:cstheme="minorBidi"/>
          <w:b/>
          <w:bCs/>
          <w:sz w:val="24"/>
          <w:szCs w:val="24"/>
        </w:rPr>
      </w:pPr>
      <w:bookmarkStart w:id="10" w:name="_Toc216915422"/>
      <w:r w:rsidRPr="00527F96">
        <w:rPr>
          <w:rFonts w:asciiTheme="minorBidi" w:hAnsiTheme="minorBidi" w:cstheme="minorBidi"/>
          <w:b/>
          <w:bCs/>
          <w:sz w:val="24"/>
          <w:szCs w:val="24"/>
        </w:rPr>
        <w:t>3. Developing a Security, Governance and Compliance Strategy.</w:t>
      </w:r>
      <w:bookmarkEnd w:id="10"/>
    </w:p>
    <w:p w14:paraId="52C35107" w14:textId="69BA2AEE"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Organizations such as NatureGreen that have a global presence and highly depend on the use of cloud services and wireless network infrastructures must have a strong security, governance and compliance plan in place. It should be a strategy that incorporates industry standards including ISO 27001, NIST Cybersecurity Framework (CSF), and ITIL and provides the ability to comply with laws on global data protection, including the General Data Protection Regulation (GDPR).</w:t>
      </w:r>
    </w:p>
    <w:p w14:paraId="2A085B8D" w14:textId="5AA011E3" w:rsidR="00421073" w:rsidRPr="00527F96" w:rsidRDefault="00527F96" w:rsidP="00297043">
      <w:pPr>
        <w:pStyle w:val="Heading2"/>
        <w:jc w:val="both"/>
        <w:rPr>
          <w:rFonts w:asciiTheme="minorBidi" w:hAnsiTheme="minorBidi" w:cstheme="minorBidi"/>
          <w:b/>
          <w:bCs/>
          <w:sz w:val="24"/>
          <w:szCs w:val="24"/>
        </w:rPr>
      </w:pPr>
      <w:bookmarkStart w:id="11" w:name="_Toc216915423"/>
      <w:r w:rsidRPr="00527F96">
        <w:rPr>
          <w:rFonts w:asciiTheme="minorBidi" w:hAnsiTheme="minorBidi" w:cstheme="minorBidi"/>
          <w:b/>
          <w:bCs/>
          <w:sz w:val="24"/>
          <w:szCs w:val="24"/>
        </w:rPr>
        <w:t>3.1 T</w:t>
      </w:r>
      <w:r w:rsidR="007A55EF" w:rsidRPr="00527F96">
        <w:rPr>
          <w:rFonts w:asciiTheme="minorBidi" w:hAnsiTheme="minorBidi" w:cstheme="minorBidi"/>
          <w:b/>
          <w:bCs/>
          <w:sz w:val="24"/>
          <w:szCs w:val="24"/>
        </w:rPr>
        <w:t>he model of governance of information security.</w:t>
      </w:r>
      <w:bookmarkEnd w:id="11"/>
    </w:p>
    <w:p w14:paraId="1DACFA2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Good governance would make sure that information security activities in the organization are in tandem with the business goals as well as regulatory demands. In the case of NatureGreen, the hybrid forms of governance will be adopted, whereby centralized governance is used, and the execution is decentralized at the departmental level. The elements of the governance model will be:</w:t>
      </w:r>
    </w:p>
    <w:p w14:paraId="100674E8" w14:textId="77777777" w:rsidR="00421073" w:rsidRPr="00527F96" w:rsidRDefault="007A55EF" w:rsidP="00297043">
      <w:pPr>
        <w:numPr>
          <w:ilvl w:val="0"/>
          <w:numId w:val="1"/>
        </w:numPr>
        <w:jc w:val="both"/>
        <w:rPr>
          <w:rFonts w:asciiTheme="minorBidi" w:hAnsiTheme="minorBidi" w:cstheme="minorBidi"/>
          <w:sz w:val="24"/>
          <w:szCs w:val="24"/>
        </w:rPr>
      </w:pPr>
      <w:r w:rsidRPr="00527F96">
        <w:rPr>
          <w:rFonts w:asciiTheme="minorBidi" w:hAnsiTheme="minorBidi" w:cstheme="minorBidi"/>
          <w:b/>
          <w:bCs/>
          <w:sz w:val="24"/>
          <w:szCs w:val="24"/>
        </w:rPr>
        <w:t>Executive Oversight</w:t>
      </w:r>
      <w:r w:rsidRPr="00527F96">
        <w:rPr>
          <w:rFonts w:asciiTheme="minorBidi" w:hAnsiTheme="minorBidi" w:cstheme="minorBidi"/>
          <w:sz w:val="24"/>
          <w:szCs w:val="24"/>
        </w:rPr>
        <w:t>: A The Chief Information Security Officer (CISO) will lead the entire security operations and report to the senior leadership. The CISO will make sure that the security policies are in line with the strategic objectives of NatureGreen.</w:t>
      </w:r>
    </w:p>
    <w:p w14:paraId="62BF929D" w14:textId="77777777" w:rsidR="00421073" w:rsidRPr="00527F96" w:rsidRDefault="007A55EF" w:rsidP="00297043">
      <w:pPr>
        <w:numPr>
          <w:ilvl w:val="0"/>
          <w:numId w:val="1"/>
        </w:numPr>
        <w:jc w:val="both"/>
        <w:rPr>
          <w:rFonts w:asciiTheme="minorBidi" w:hAnsiTheme="minorBidi" w:cstheme="minorBidi"/>
          <w:sz w:val="24"/>
          <w:szCs w:val="24"/>
        </w:rPr>
      </w:pPr>
      <w:r w:rsidRPr="00527F96">
        <w:rPr>
          <w:rFonts w:asciiTheme="minorBidi" w:hAnsiTheme="minorBidi" w:cstheme="minorBidi"/>
          <w:sz w:val="24"/>
          <w:szCs w:val="24"/>
        </w:rPr>
        <w:t>Security Committee: A multi-departmental security committee, which includes the representatives of the IT department, legal department, HR department, and risk management, will be in charge of managing the implementation and compliance with security policies throughout the organization.</w:t>
      </w:r>
    </w:p>
    <w:p w14:paraId="6A6882ED" w14:textId="260DDCC8" w:rsidR="00421073" w:rsidRPr="00527F96" w:rsidRDefault="007A55EF" w:rsidP="00297043">
      <w:pPr>
        <w:numPr>
          <w:ilvl w:val="0"/>
          <w:numId w:val="1"/>
        </w:numPr>
        <w:jc w:val="both"/>
        <w:rPr>
          <w:rFonts w:asciiTheme="minorBidi" w:hAnsiTheme="minorBidi" w:cstheme="minorBidi"/>
          <w:sz w:val="24"/>
          <w:szCs w:val="24"/>
        </w:rPr>
      </w:pPr>
      <w:r w:rsidRPr="00527F96">
        <w:rPr>
          <w:rFonts w:asciiTheme="minorBidi" w:hAnsiTheme="minorBidi" w:cstheme="minorBidi"/>
          <w:sz w:val="24"/>
          <w:szCs w:val="24"/>
        </w:rPr>
        <w:t xml:space="preserve">Security Policies and Procedures: NatureGreen will ensure that it has and implements an </w:t>
      </w:r>
      <w:proofErr w:type="gramStart"/>
      <w:r w:rsidRPr="00527F96">
        <w:rPr>
          <w:rFonts w:asciiTheme="minorBidi" w:hAnsiTheme="minorBidi" w:cstheme="minorBidi"/>
          <w:sz w:val="24"/>
          <w:szCs w:val="24"/>
        </w:rPr>
        <w:t>all-inclusive security policies</w:t>
      </w:r>
      <w:proofErr w:type="gramEnd"/>
      <w:r w:rsidRPr="00527F96">
        <w:rPr>
          <w:rFonts w:asciiTheme="minorBidi" w:hAnsiTheme="minorBidi" w:cstheme="minorBidi"/>
          <w:sz w:val="24"/>
          <w:szCs w:val="24"/>
        </w:rPr>
        <w:t xml:space="preserve"> that are aligned to ISO 27001 and NIST CSF standards.</w:t>
      </w:r>
    </w:p>
    <w:p w14:paraId="46739B88"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This form of governance will offer the management the required control and flexibility to run the sophisticated global infrastructure of NatureGreen safely to ensure that security responsibility is fully spelt out and implemented.</w:t>
      </w:r>
    </w:p>
    <w:p w14:paraId="5C229DA6" w14:textId="003FF1CE" w:rsidR="00421073" w:rsidRPr="00527F96" w:rsidRDefault="007A55EF" w:rsidP="00297043">
      <w:pPr>
        <w:pStyle w:val="Heading2"/>
        <w:jc w:val="both"/>
        <w:rPr>
          <w:rFonts w:asciiTheme="minorBidi" w:hAnsiTheme="minorBidi" w:cstheme="minorBidi"/>
          <w:b/>
          <w:bCs/>
          <w:sz w:val="24"/>
          <w:szCs w:val="24"/>
        </w:rPr>
      </w:pPr>
      <w:bookmarkStart w:id="12" w:name="_Toc216915424"/>
      <w:r w:rsidRPr="00527F96">
        <w:rPr>
          <w:rFonts w:asciiTheme="minorBidi" w:hAnsiTheme="minorBidi" w:cstheme="minorBidi"/>
          <w:b/>
          <w:bCs/>
          <w:sz w:val="24"/>
          <w:szCs w:val="24"/>
        </w:rPr>
        <w:t>3.</w:t>
      </w:r>
      <w:r w:rsidR="00527F96" w:rsidRPr="00527F96">
        <w:rPr>
          <w:rFonts w:asciiTheme="minorBidi" w:hAnsiTheme="minorBidi" w:cstheme="minorBidi"/>
          <w:b/>
          <w:bCs/>
          <w:sz w:val="24"/>
          <w:szCs w:val="24"/>
        </w:rPr>
        <w:t>2</w:t>
      </w:r>
      <w:r w:rsidRPr="00527F96">
        <w:rPr>
          <w:rFonts w:asciiTheme="minorBidi" w:hAnsiTheme="minorBidi" w:cstheme="minorBidi"/>
          <w:b/>
          <w:bCs/>
          <w:sz w:val="24"/>
          <w:szCs w:val="24"/>
        </w:rPr>
        <w:t>. Risk Management and Security Framework.</w:t>
      </w:r>
      <w:bookmarkEnd w:id="12"/>
    </w:p>
    <w:p w14:paraId="3706E310" w14:textId="77777777" w:rsidR="00EB3EBA"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The suggested plan is risk management in nature. The nature of risk management of cyber security to be applied in Nature Green will be a risk-oriented approach with the ISO 27005 framework and NIST SP 800-30 [10]. The process of risk management will include the following steps:</w:t>
      </w:r>
    </w:p>
    <w:p w14:paraId="1E41BD06" w14:textId="77777777" w:rsidR="00EB3EBA"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1.</w:t>
      </w:r>
      <w:r w:rsidRPr="00527F96">
        <w:rPr>
          <w:rFonts w:asciiTheme="minorBidi" w:hAnsiTheme="minorBidi" w:cstheme="minorBidi"/>
          <w:sz w:val="24"/>
          <w:szCs w:val="24"/>
        </w:rPr>
        <w:tab/>
        <w:t xml:space="preserve">Risk Identification: The identification of potential risks will be performed through threat modeling, vulnerability programming, and penetration testing that </w:t>
      </w:r>
      <w:r w:rsidRPr="00527F96">
        <w:rPr>
          <w:rFonts w:asciiTheme="minorBidi" w:hAnsiTheme="minorBidi" w:cstheme="minorBidi"/>
          <w:sz w:val="24"/>
          <w:szCs w:val="24"/>
        </w:rPr>
        <w:lastRenderedPageBreak/>
        <w:t>covers the cyber attacks, data breaches, insider threats, and regulatory non-compliance.</w:t>
      </w:r>
    </w:p>
    <w:p w14:paraId="5AFD4B59" w14:textId="77777777" w:rsidR="00EB3EBA"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2.</w:t>
      </w:r>
      <w:r w:rsidRPr="00527F96">
        <w:rPr>
          <w:rFonts w:asciiTheme="minorBidi" w:hAnsiTheme="minorBidi" w:cstheme="minorBidi"/>
          <w:sz w:val="24"/>
          <w:szCs w:val="24"/>
        </w:rPr>
        <w:tab/>
        <w:t>Risk Assessment: The risks will be considered in terms of the effects and likelihood of occurring. The risks will be categorized based on the degree of severity with a view of the organization making use of resources in the most efficient manner.</w:t>
      </w:r>
    </w:p>
    <w:p w14:paraId="424069B4" w14:textId="77777777" w:rsidR="00EB3EBA"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3.</w:t>
      </w:r>
      <w:r w:rsidRPr="00527F96">
        <w:rPr>
          <w:rFonts w:asciiTheme="minorBidi" w:hAnsiTheme="minorBidi" w:cstheme="minorBidi"/>
          <w:sz w:val="24"/>
          <w:szCs w:val="24"/>
        </w:rPr>
        <w:tab/>
        <w:t>Risk Treatment: Nature Green will implement the high-level risk such as intensive encryption of data at rest, multimedia networks, and multi-factors authentication (MFA) of essential systems as remedies.</w:t>
      </w:r>
    </w:p>
    <w:p w14:paraId="3C23E619" w14:textId="7CDBA2D8" w:rsidR="00EB3EBA"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4.</w:t>
      </w:r>
      <w:r w:rsidRPr="00527F96">
        <w:rPr>
          <w:rFonts w:asciiTheme="minorBidi" w:hAnsiTheme="minorBidi" w:cstheme="minorBidi"/>
          <w:sz w:val="24"/>
          <w:szCs w:val="24"/>
        </w:rPr>
        <w:tab/>
        <w:t>Risk Monitoring: This will be achieved by monitoring constantly in order to discover emerging vulnerabilities, threats or changes in regulatory environments.</w:t>
      </w:r>
    </w:p>
    <w:p w14:paraId="483F2067" w14:textId="77777777" w:rsidR="00421073" w:rsidRPr="00527F96" w:rsidRDefault="00EB3EBA" w:rsidP="00297043">
      <w:pPr>
        <w:jc w:val="both"/>
        <w:rPr>
          <w:rFonts w:asciiTheme="minorBidi" w:hAnsiTheme="minorBidi" w:cstheme="minorBidi"/>
          <w:sz w:val="24"/>
          <w:szCs w:val="24"/>
        </w:rPr>
      </w:pPr>
      <w:r w:rsidRPr="00527F96">
        <w:rPr>
          <w:rFonts w:asciiTheme="minorBidi" w:hAnsiTheme="minorBidi" w:cstheme="minorBidi"/>
          <w:sz w:val="24"/>
          <w:szCs w:val="24"/>
        </w:rPr>
        <w:t>This risk process will enable Nature Green to be proactive in the vulnerabilities and keep on enhancing its security position</w:t>
      </w:r>
      <w:r w:rsidR="007A55EF" w:rsidRPr="00527F96">
        <w:rPr>
          <w:rFonts w:asciiTheme="minorBidi" w:hAnsiTheme="minorBidi" w:cstheme="minorBidi"/>
          <w:sz w:val="24"/>
          <w:szCs w:val="24"/>
        </w:rPr>
        <w:t>.</w:t>
      </w:r>
    </w:p>
    <w:p w14:paraId="38CAE8A9" w14:textId="77777777" w:rsidR="00421073" w:rsidRPr="00527F96" w:rsidRDefault="007A55EF" w:rsidP="00297043">
      <w:pPr>
        <w:pStyle w:val="Heading2"/>
        <w:jc w:val="both"/>
        <w:rPr>
          <w:rFonts w:asciiTheme="minorBidi" w:hAnsiTheme="minorBidi" w:cstheme="minorBidi"/>
          <w:b/>
          <w:bCs/>
          <w:sz w:val="24"/>
          <w:szCs w:val="24"/>
        </w:rPr>
      </w:pPr>
      <w:bookmarkStart w:id="13" w:name="_Toc216915425"/>
      <w:r w:rsidRPr="00527F96">
        <w:rPr>
          <w:rFonts w:asciiTheme="minorBidi" w:hAnsiTheme="minorBidi" w:cstheme="minorBidi"/>
          <w:b/>
          <w:bCs/>
          <w:sz w:val="24"/>
          <w:szCs w:val="24"/>
        </w:rPr>
        <w:t>3.3 Access Control and User Authentication</w:t>
      </w:r>
      <w:bookmarkEnd w:id="13"/>
    </w:p>
    <w:p w14:paraId="5B4C5BAF" w14:textId="77777777" w:rsidR="00421073" w:rsidRPr="00527F96" w:rsidRDefault="006568DC" w:rsidP="00297043">
      <w:pPr>
        <w:jc w:val="both"/>
        <w:rPr>
          <w:rFonts w:asciiTheme="minorBidi" w:hAnsiTheme="minorBidi" w:cstheme="minorBidi"/>
          <w:sz w:val="24"/>
          <w:szCs w:val="24"/>
        </w:rPr>
      </w:pPr>
      <w:r w:rsidRPr="00527F96">
        <w:rPr>
          <w:rFonts w:asciiTheme="minorBidi" w:hAnsiTheme="minorBidi" w:cstheme="minorBidi"/>
          <w:sz w:val="24"/>
          <w:szCs w:val="24"/>
        </w:rPr>
        <w:t>In order to keep the data of Nature Green secure, it is essential to introduce powerful access control systems. Access control of resources will be done using a combination of attribute-based access control (ABAC) and role-based access control (RBAC). The strategy will include</w:t>
      </w:r>
      <w:r w:rsidR="007A55EF" w:rsidRPr="00527F96">
        <w:rPr>
          <w:rFonts w:asciiTheme="minorBidi" w:hAnsiTheme="minorBidi" w:cstheme="minorBidi"/>
          <w:sz w:val="24"/>
          <w:szCs w:val="24"/>
        </w:rPr>
        <w:t>:</w:t>
      </w:r>
    </w:p>
    <w:p w14:paraId="1B661C92" w14:textId="11032F88" w:rsidR="00421073" w:rsidRPr="00527F96" w:rsidRDefault="007A55EF" w:rsidP="00297043">
      <w:pPr>
        <w:numPr>
          <w:ilvl w:val="0"/>
          <w:numId w:val="3"/>
        </w:numPr>
        <w:jc w:val="both"/>
        <w:rPr>
          <w:rFonts w:asciiTheme="minorBidi" w:hAnsiTheme="minorBidi" w:cstheme="minorBidi"/>
          <w:sz w:val="24"/>
          <w:szCs w:val="24"/>
        </w:rPr>
      </w:pPr>
      <w:r w:rsidRPr="00527F96">
        <w:rPr>
          <w:rFonts w:asciiTheme="minorBidi" w:hAnsiTheme="minorBidi" w:cstheme="minorBidi"/>
          <w:b/>
          <w:bCs/>
          <w:sz w:val="24"/>
          <w:szCs w:val="24"/>
        </w:rPr>
        <w:t>Role-Based Access Control (RBAC)</w:t>
      </w:r>
      <w:r w:rsidRPr="00527F96">
        <w:rPr>
          <w:rFonts w:asciiTheme="minorBidi" w:hAnsiTheme="minorBidi" w:cstheme="minorBidi"/>
          <w:sz w:val="24"/>
          <w:szCs w:val="24"/>
        </w:rPr>
        <w:t>: The access will be tied to the role of the employees in the company. As an illustration, HR people will have access to HR portals, and IT people can have access to internal network management systems.</w:t>
      </w:r>
    </w:p>
    <w:p w14:paraId="3762D845" w14:textId="77777777" w:rsidR="00421073" w:rsidRPr="00527F96" w:rsidRDefault="007A55EF" w:rsidP="00297043">
      <w:pPr>
        <w:numPr>
          <w:ilvl w:val="0"/>
          <w:numId w:val="3"/>
        </w:numPr>
        <w:jc w:val="both"/>
        <w:rPr>
          <w:rFonts w:asciiTheme="minorBidi" w:hAnsiTheme="minorBidi" w:cstheme="minorBidi"/>
          <w:sz w:val="24"/>
          <w:szCs w:val="24"/>
        </w:rPr>
      </w:pPr>
      <w:r w:rsidRPr="00527F96">
        <w:rPr>
          <w:rFonts w:asciiTheme="minorBidi" w:hAnsiTheme="minorBidi" w:cstheme="minorBidi"/>
          <w:sz w:val="24"/>
          <w:szCs w:val="24"/>
        </w:rPr>
        <w:t>Attribute-Based Access Control (ABAC): The attributes that will be used to determine access will also include user identity, location, device type, and behavior. ABAC is especially useful in access control when the employees are remote working or in a BYOD (bring your own device) environment.</w:t>
      </w:r>
    </w:p>
    <w:p w14:paraId="660F90A0" w14:textId="77777777" w:rsidR="00421073" w:rsidRPr="00527F96" w:rsidRDefault="007A55EF" w:rsidP="00297043">
      <w:pPr>
        <w:numPr>
          <w:ilvl w:val="0"/>
          <w:numId w:val="3"/>
        </w:numPr>
        <w:jc w:val="both"/>
        <w:rPr>
          <w:rFonts w:asciiTheme="minorBidi" w:hAnsiTheme="minorBidi" w:cstheme="minorBidi"/>
          <w:sz w:val="24"/>
          <w:szCs w:val="24"/>
        </w:rPr>
      </w:pPr>
      <w:r w:rsidRPr="00527F96">
        <w:rPr>
          <w:rFonts w:asciiTheme="minorBidi" w:hAnsiTheme="minorBidi" w:cstheme="minorBidi"/>
          <w:sz w:val="24"/>
          <w:szCs w:val="24"/>
        </w:rPr>
        <w:t>Multi-Factor Authentication (MFA): NatureGreen will use MFA, where the employees must verify themselves with at least two forms of authentication (e.g., password and biometric verification) before they are allowed to access sensitive systems.</w:t>
      </w:r>
    </w:p>
    <w:p w14:paraId="7E2C47DA" w14:textId="77777777" w:rsidR="00421073" w:rsidRPr="00527F96" w:rsidRDefault="007A55EF" w:rsidP="00297043">
      <w:pPr>
        <w:numPr>
          <w:ilvl w:val="0"/>
          <w:numId w:val="3"/>
        </w:numPr>
        <w:jc w:val="both"/>
        <w:rPr>
          <w:rFonts w:asciiTheme="minorBidi" w:hAnsiTheme="minorBidi" w:cstheme="minorBidi"/>
          <w:sz w:val="24"/>
          <w:szCs w:val="24"/>
        </w:rPr>
      </w:pPr>
      <w:r w:rsidRPr="00527F96">
        <w:rPr>
          <w:rFonts w:asciiTheme="minorBidi" w:hAnsiTheme="minorBidi" w:cstheme="minorBidi"/>
          <w:sz w:val="24"/>
          <w:szCs w:val="24"/>
        </w:rPr>
        <w:t>Zero Trust Principles: The Zero Trust security model will be used as one of the access control measures. In Zero Trust, no device or user is trusted by default and any request to access should be constantly verified [9].</w:t>
      </w:r>
    </w:p>
    <w:p w14:paraId="03CD6E76" w14:textId="77777777" w:rsidR="00421073" w:rsidRPr="00527F96" w:rsidRDefault="007A55EF" w:rsidP="00297043">
      <w:pPr>
        <w:pStyle w:val="Heading2"/>
        <w:jc w:val="both"/>
        <w:rPr>
          <w:rFonts w:asciiTheme="minorBidi" w:hAnsiTheme="minorBidi" w:cstheme="minorBidi"/>
          <w:b/>
          <w:bCs/>
          <w:sz w:val="24"/>
          <w:szCs w:val="24"/>
        </w:rPr>
      </w:pPr>
      <w:bookmarkStart w:id="14" w:name="_Toc216915426"/>
      <w:r w:rsidRPr="00527F96">
        <w:rPr>
          <w:rFonts w:asciiTheme="minorBidi" w:hAnsiTheme="minorBidi" w:cstheme="minorBidi"/>
          <w:b/>
          <w:bCs/>
          <w:sz w:val="24"/>
          <w:szCs w:val="24"/>
        </w:rPr>
        <w:t>3.4 Cloud Security and Integration</w:t>
      </w:r>
      <w:bookmarkEnd w:id="14"/>
    </w:p>
    <w:p w14:paraId="7B134682"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Since the percentage of the infrastructure of the company NatureGreen uses cloud services is quite high, the security of cloud-based systems is an essential concern. The security measures in terms of cloud security that will be adopted include:</w:t>
      </w:r>
    </w:p>
    <w:p w14:paraId="2D84D86C" w14:textId="77777777" w:rsidR="00421073" w:rsidRPr="00527F96" w:rsidRDefault="007A55EF" w:rsidP="00297043">
      <w:pPr>
        <w:numPr>
          <w:ilvl w:val="0"/>
          <w:numId w:val="4"/>
        </w:numPr>
        <w:jc w:val="both"/>
        <w:rPr>
          <w:rFonts w:asciiTheme="minorBidi" w:hAnsiTheme="minorBidi" w:cstheme="minorBidi"/>
          <w:sz w:val="24"/>
          <w:szCs w:val="24"/>
        </w:rPr>
      </w:pPr>
      <w:r w:rsidRPr="00527F96">
        <w:rPr>
          <w:rFonts w:asciiTheme="minorBidi" w:hAnsiTheme="minorBidi" w:cstheme="minorBidi"/>
          <w:sz w:val="24"/>
          <w:szCs w:val="24"/>
        </w:rPr>
        <w:t>Cloud FirewallsOn-premise firewalls will be deployed on the cloud (e.g., AWS WAF, Azure Firewall) to manage and monitor traffic between the internal and the cloud environments [10].</w:t>
      </w:r>
    </w:p>
    <w:p w14:paraId="5C6F6FFD" w14:textId="77777777" w:rsidR="00421073" w:rsidRPr="00527F96" w:rsidRDefault="007A55EF" w:rsidP="00297043">
      <w:pPr>
        <w:numPr>
          <w:ilvl w:val="0"/>
          <w:numId w:val="4"/>
        </w:numPr>
        <w:jc w:val="both"/>
        <w:rPr>
          <w:rFonts w:asciiTheme="minorBidi" w:hAnsiTheme="minorBidi" w:cstheme="minorBidi"/>
          <w:sz w:val="24"/>
          <w:szCs w:val="24"/>
        </w:rPr>
      </w:pPr>
      <w:r w:rsidRPr="00527F96">
        <w:rPr>
          <w:rFonts w:asciiTheme="minorBidi" w:hAnsiTheme="minorBidi" w:cstheme="minorBidi"/>
          <w:sz w:val="24"/>
          <w:szCs w:val="24"/>
        </w:rPr>
        <w:t>Data Loss Prevention (DLP): DLP software will be implemented to avoid an unauthorized transfer of data, including the uploading of sensitive information to personal cloud storage or non-company computers.</w:t>
      </w:r>
    </w:p>
    <w:p w14:paraId="3A282510" w14:textId="42434002" w:rsidR="00421073" w:rsidRPr="00527F96" w:rsidRDefault="007A55EF" w:rsidP="00297043">
      <w:pPr>
        <w:numPr>
          <w:ilvl w:val="0"/>
          <w:numId w:val="4"/>
        </w:numPr>
        <w:jc w:val="both"/>
        <w:rPr>
          <w:rFonts w:asciiTheme="minorBidi" w:hAnsiTheme="minorBidi" w:cstheme="minorBidi"/>
          <w:sz w:val="24"/>
          <w:szCs w:val="24"/>
        </w:rPr>
      </w:pPr>
      <w:r w:rsidRPr="00527F96">
        <w:rPr>
          <w:rFonts w:asciiTheme="minorBidi" w:hAnsiTheme="minorBidi" w:cstheme="minorBidi"/>
          <w:sz w:val="24"/>
          <w:szCs w:val="24"/>
        </w:rPr>
        <w:lastRenderedPageBreak/>
        <w:t>Encryption: There will be encryption at rest and encryption in transit of the data stored in the cloud and transferred over networks.</w:t>
      </w:r>
    </w:p>
    <w:p w14:paraId="31229CB9" w14:textId="28FB7122" w:rsidR="00421073" w:rsidRPr="00527F96" w:rsidRDefault="007A55EF" w:rsidP="00297043">
      <w:pPr>
        <w:numPr>
          <w:ilvl w:val="0"/>
          <w:numId w:val="4"/>
        </w:numPr>
        <w:jc w:val="both"/>
        <w:rPr>
          <w:rFonts w:asciiTheme="minorBidi" w:hAnsiTheme="minorBidi" w:cstheme="minorBidi"/>
          <w:sz w:val="24"/>
          <w:szCs w:val="24"/>
        </w:rPr>
      </w:pPr>
      <w:r w:rsidRPr="00527F96">
        <w:rPr>
          <w:rFonts w:asciiTheme="minorBidi" w:hAnsiTheme="minorBidi" w:cstheme="minorBidi"/>
          <w:sz w:val="24"/>
          <w:szCs w:val="24"/>
        </w:rPr>
        <w:t>Cloud Monitoring: There will be continuous monitoring of the cloud environment to identify and act on abnormal activities or even breaches.</w:t>
      </w:r>
    </w:p>
    <w:p w14:paraId="17E32ABE" w14:textId="77777777" w:rsidR="00421073" w:rsidRPr="00527F96" w:rsidRDefault="007A55EF" w:rsidP="00297043">
      <w:pPr>
        <w:pStyle w:val="Heading2"/>
        <w:jc w:val="both"/>
        <w:rPr>
          <w:rFonts w:asciiTheme="minorBidi" w:hAnsiTheme="minorBidi" w:cstheme="minorBidi"/>
          <w:b/>
          <w:bCs/>
          <w:sz w:val="24"/>
          <w:szCs w:val="24"/>
        </w:rPr>
      </w:pPr>
      <w:bookmarkStart w:id="15" w:name="_Toc216915427"/>
      <w:r w:rsidRPr="00527F96">
        <w:rPr>
          <w:rFonts w:asciiTheme="minorBidi" w:hAnsiTheme="minorBidi" w:cstheme="minorBidi"/>
          <w:b/>
          <w:bCs/>
          <w:sz w:val="24"/>
          <w:szCs w:val="24"/>
        </w:rPr>
        <w:t>3.5 Compliance Management and Legal Considerations</w:t>
      </w:r>
      <w:bookmarkEnd w:id="15"/>
    </w:p>
    <w:p w14:paraId="00EB8415"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Compliance with regulatory frameworks is essential for protecting NatureGreen’s data and maintaining its reputation. The following steps will be taken to ensure compliance:</w:t>
      </w:r>
    </w:p>
    <w:p w14:paraId="6636D0ED" w14:textId="77777777" w:rsidR="00421073" w:rsidRPr="00527F96" w:rsidRDefault="007A55EF" w:rsidP="00297043">
      <w:pPr>
        <w:numPr>
          <w:ilvl w:val="0"/>
          <w:numId w:val="5"/>
        </w:numPr>
        <w:jc w:val="both"/>
        <w:rPr>
          <w:rFonts w:asciiTheme="minorBidi" w:hAnsiTheme="minorBidi" w:cstheme="minorBidi"/>
          <w:sz w:val="24"/>
          <w:szCs w:val="24"/>
        </w:rPr>
      </w:pPr>
      <w:r w:rsidRPr="00527F96">
        <w:rPr>
          <w:rFonts w:asciiTheme="minorBidi" w:hAnsiTheme="minorBidi" w:cstheme="minorBidi"/>
          <w:b/>
          <w:bCs/>
          <w:sz w:val="24"/>
          <w:szCs w:val="24"/>
        </w:rPr>
        <w:t>GDPR Compliance</w:t>
      </w:r>
      <w:r w:rsidRPr="00527F96">
        <w:rPr>
          <w:rFonts w:asciiTheme="minorBidi" w:hAnsiTheme="minorBidi" w:cstheme="minorBidi"/>
          <w:sz w:val="24"/>
          <w:szCs w:val="24"/>
        </w:rPr>
        <w:t>: NatureGreen will base its data processing habits on the General Data Protection Regulation (GDPR) by making sure that the data of customers is processed safely and with their full consent. This will involve anonymization and encryption of data and safe data storage [11].</w:t>
      </w:r>
    </w:p>
    <w:p w14:paraId="5FF9EFE2" w14:textId="77777777" w:rsidR="00421073" w:rsidRPr="00527F96" w:rsidRDefault="007A55EF" w:rsidP="00297043">
      <w:pPr>
        <w:numPr>
          <w:ilvl w:val="0"/>
          <w:numId w:val="5"/>
        </w:numPr>
        <w:jc w:val="both"/>
        <w:rPr>
          <w:rFonts w:asciiTheme="minorBidi" w:hAnsiTheme="minorBidi" w:cstheme="minorBidi"/>
          <w:sz w:val="24"/>
          <w:szCs w:val="24"/>
        </w:rPr>
      </w:pPr>
      <w:r w:rsidRPr="00527F96">
        <w:rPr>
          <w:rFonts w:asciiTheme="minorBidi" w:hAnsiTheme="minorBidi" w:cstheme="minorBidi"/>
          <w:sz w:val="24"/>
          <w:szCs w:val="24"/>
        </w:rPr>
        <w:t>The ISO 27001 Certification: NatureGreen will seek the ISO 27001 certification that will give the company a third-party compliance with the company requirements on information security and adherence to international standards.</w:t>
      </w:r>
    </w:p>
    <w:p w14:paraId="1274A9F7" w14:textId="512FE81D" w:rsidR="00421073" w:rsidRPr="00527F96" w:rsidRDefault="007A55EF" w:rsidP="00297043">
      <w:pPr>
        <w:numPr>
          <w:ilvl w:val="0"/>
          <w:numId w:val="5"/>
        </w:numPr>
        <w:jc w:val="both"/>
        <w:rPr>
          <w:rFonts w:asciiTheme="minorBidi" w:hAnsiTheme="minorBidi" w:cstheme="minorBidi"/>
          <w:sz w:val="24"/>
          <w:szCs w:val="24"/>
        </w:rPr>
      </w:pPr>
      <w:r w:rsidRPr="00527F96">
        <w:rPr>
          <w:rFonts w:asciiTheme="minorBidi" w:hAnsiTheme="minorBidi" w:cstheme="minorBidi"/>
          <w:sz w:val="24"/>
          <w:szCs w:val="24"/>
        </w:rPr>
        <w:t>Periodic Audits and Reporting: Frequent internal and external audits will be undertaken in order to determine whether the security strategy is effective.</w:t>
      </w:r>
    </w:p>
    <w:p w14:paraId="20A91BAF" w14:textId="77777777" w:rsidR="00421073" w:rsidRPr="00527F96" w:rsidRDefault="007A55EF" w:rsidP="00297043">
      <w:pPr>
        <w:pStyle w:val="Heading2"/>
        <w:jc w:val="both"/>
        <w:rPr>
          <w:rFonts w:asciiTheme="minorBidi" w:hAnsiTheme="minorBidi" w:cstheme="minorBidi"/>
          <w:b/>
          <w:bCs/>
          <w:sz w:val="24"/>
          <w:szCs w:val="24"/>
        </w:rPr>
      </w:pPr>
      <w:bookmarkStart w:id="16" w:name="_Toc216915428"/>
      <w:r w:rsidRPr="00527F96">
        <w:rPr>
          <w:rFonts w:asciiTheme="minorBidi" w:hAnsiTheme="minorBidi" w:cstheme="minorBidi"/>
          <w:b/>
          <w:bCs/>
          <w:sz w:val="24"/>
          <w:szCs w:val="24"/>
        </w:rPr>
        <w:t>3.6 Incident Response and Continuous Improvement</w:t>
      </w:r>
      <w:bookmarkEnd w:id="16"/>
    </w:p>
    <w:p w14:paraId="1297CFD6"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An effective incident response plan (IRP) is essential to make sure that NatureGreen is able to respond to data breaches or cyberattacks in a swift and efficient way. The IRP will consist of the following aspects:</w:t>
      </w:r>
    </w:p>
    <w:p w14:paraId="650CEE40" w14:textId="77777777" w:rsidR="00421073" w:rsidRPr="00527F96" w:rsidRDefault="007A55EF" w:rsidP="00297043">
      <w:pPr>
        <w:numPr>
          <w:ilvl w:val="0"/>
          <w:numId w:val="6"/>
        </w:numPr>
        <w:jc w:val="both"/>
        <w:rPr>
          <w:rFonts w:asciiTheme="minorBidi" w:hAnsiTheme="minorBidi" w:cstheme="minorBidi"/>
          <w:sz w:val="24"/>
          <w:szCs w:val="24"/>
        </w:rPr>
      </w:pPr>
      <w:r w:rsidRPr="00527F96">
        <w:rPr>
          <w:rFonts w:asciiTheme="minorBidi" w:hAnsiTheme="minorBidi" w:cstheme="minorBidi"/>
          <w:b/>
          <w:bCs/>
          <w:sz w:val="24"/>
          <w:szCs w:val="24"/>
        </w:rPr>
        <w:t>Preparation</w:t>
      </w:r>
      <w:r w:rsidRPr="00527F96">
        <w:rPr>
          <w:rFonts w:asciiTheme="minorBidi" w:hAnsiTheme="minorBidi" w:cstheme="minorBidi"/>
          <w:sz w:val="24"/>
          <w:szCs w:val="24"/>
        </w:rPr>
        <w:t>: The company will come up with response plans, sensitize workers and make sure that they have the facilities they need in case of any incidences.</w:t>
      </w:r>
    </w:p>
    <w:p w14:paraId="3C1CFF37" w14:textId="35E8744E" w:rsidR="00421073" w:rsidRPr="00527F96" w:rsidRDefault="007A55EF" w:rsidP="00297043">
      <w:pPr>
        <w:numPr>
          <w:ilvl w:val="0"/>
          <w:numId w:val="6"/>
        </w:numPr>
        <w:jc w:val="both"/>
        <w:rPr>
          <w:rFonts w:asciiTheme="minorBidi" w:hAnsiTheme="minorBidi" w:cstheme="minorBidi"/>
          <w:sz w:val="24"/>
          <w:szCs w:val="24"/>
        </w:rPr>
      </w:pPr>
      <w:r w:rsidRPr="00527F96">
        <w:rPr>
          <w:rFonts w:asciiTheme="minorBidi" w:hAnsiTheme="minorBidi" w:cstheme="minorBidi"/>
          <w:sz w:val="24"/>
          <w:szCs w:val="24"/>
        </w:rPr>
        <w:t>Detection and Analysis: SIEM systems will have real time monitoring tools which will identify suspicious activity.</w:t>
      </w:r>
    </w:p>
    <w:p w14:paraId="3F77C562" w14:textId="31C2B106" w:rsidR="00421073" w:rsidRPr="00527F96" w:rsidRDefault="007A55EF" w:rsidP="00297043">
      <w:pPr>
        <w:numPr>
          <w:ilvl w:val="0"/>
          <w:numId w:val="6"/>
        </w:numPr>
        <w:jc w:val="both"/>
        <w:rPr>
          <w:rFonts w:asciiTheme="minorBidi" w:hAnsiTheme="minorBidi" w:cstheme="minorBidi"/>
          <w:sz w:val="24"/>
          <w:szCs w:val="24"/>
        </w:rPr>
      </w:pPr>
      <w:r w:rsidRPr="00527F96">
        <w:rPr>
          <w:rFonts w:asciiTheme="minorBidi" w:hAnsiTheme="minorBidi" w:cstheme="minorBidi"/>
          <w:sz w:val="24"/>
          <w:szCs w:val="24"/>
        </w:rPr>
        <w:t>Containment, Eradication and Recovery: The affected systems will be segmented in order to avoid any further damage and the origin of the incident will be eradicated.</w:t>
      </w:r>
    </w:p>
    <w:p w14:paraId="70DC29B9" w14:textId="77777777" w:rsidR="00421073" w:rsidRPr="00527F96" w:rsidRDefault="007A55EF" w:rsidP="00297043">
      <w:pPr>
        <w:numPr>
          <w:ilvl w:val="0"/>
          <w:numId w:val="6"/>
        </w:numPr>
        <w:jc w:val="both"/>
        <w:rPr>
          <w:rFonts w:asciiTheme="minorBidi" w:hAnsiTheme="minorBidi" w:cstheme="minorBidi"/>
          <w:sz w:val="24"/>
          <w:szCs w:val="24"/>
        </w:rPr>
      </w:pPr>
      <w:r w:rsidRPr="00527F96">
        <w:rPr>
          <w:rFonts w:asciiTheme="minorBidi" w:hAnsiTheme="minorBidi" w:cstheme="minorBidi"/>
          <w:sz w:val="24"/>
          <w:szCs w:val="24"/>
        </w:rPr>
        <w:t>Post-Incident Review: Once the incident is closed, the post-mortem review will be performed to find the lessons learned and enhance the security strategy [12].</w:t>
      </w:r>
    </w:p>
    <w:p w14:paraId="6F9E5A70" w14:textId="77777777" w:rsidR="00421073" w:rsidRPr="00527F96" w:rsidRDefault="007A55EF" w:rsidP="00297043">
      <w:pPr>
        <w:pStyle w:val="Heading1"/>
        <w:jc w:val="both"/>
        <w:rPr>
          <w:rFonts w:asciiTheme="minorBidi" w:hAnsiTheme="minorBidi" w:cstheme="minorBidi"/>
          <w:b/>
          <w:bCs/>
          <w:sz w:val="24"/>
          <w:szCs w:val="24"/>
        </w:rPr>
      </w:pPr>
      <w:bookmarkStart w:id="17" w:name="_Toc216915430"/>
      <w:r w:rsidRPr="00527F96">
        <w:rPr>
          <w:rFonts w:asciiTheme="minorBidi" w:hAnsiTheme="minorBidi" w:cstheme="minorBidi"/>
          <w:b/>
          <w:bCs/>
          <w:sz w:val="24"/>
          <w:szCs w:val="24"/>
        </w:rPr>
        <w:t>4. Critique of Updating Regulations and Standards</w:t>
      </w:r>
      <w:bookmarkEnd w:id="17"/>
    </w:p>
    <w:p w14:paraId="290062EA"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The need to regularly revise security regulations and standards grows as organizations such as NatureGreen grow even more interconnected and digital in an ever-changing world. This criticism will touch on the necessity of the regular revision of security regulations, the difficulty in enforcing such revision, and the consequences that such revision will have on the ability of an organization to deal with risks effectively.</w:t>
      </w:r>
    </w:p>
    <w:p w14:paraId="0EDF77F6" w14:textId="77777777" w:rsidR="00421073" w:rsidRPr="00527F96" w:rsidRDefault="007A55EF" w:rsidP="00297043">
      <w:pPr>
        <w:pStyle w:val="Heading2"/>
        <w:jc w:val="both"/>
        <w:rPr>
          <w:rFonts w:asciiTheme="minorBidi" w:hAnsiTheme="minorBidi" w:cstheme="minorBidi"/>
          <w:b/>
          <w:bCs/>
          <w:sz w:val="24"/>
          <w:szCs w:val="24"/>
        </w:rPr>
      </w:pPr>
      <w:bookmarkStart w:id="18" w:name="_Toc216915431"/>
      <w:r w:rsidRPr="00527F96">
        <w:rPr>
          <w:rFonts w:asciiTheme="minorBidi" w:hAnsiTheme="minorBidi" w:cstheme="minorBidi"/>
          <w:b/>
          <w:bCs/>
          <w:sz w:val="24"/>
          <w:szCs w:val="24"/>
        </w:rPr>
        <w:lastRenderedPageBreak/>
        <w:t>4.1 The Need for Regular Updates</w:t>
      </w:r>
      <w:bookmarkEnd w:id="18"/>
    </w:p>
    <w:p w14:paraId="2E09E0C0" w14:textId="150E011C"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Cybersecurity is an ever-changing environment where each day, vulnerabilities, attack vectors, and regulatory frameworks are uncovered [18]. The complexity of the contemporary cyber threats also increases the necessity of regular updates. Attacks such as ransomware attacks, advanced persistent threats (APTs), and social engineering techniques are continually being advanced. In order to be resilient to these threats, they should have updated frameworks including the ISO 27001 and the NIST Cybersecurity Framework (CSF) which should offer adequate guidelines toward securing assets of the organization [19].</w:t>
      </w:r>
    </w:p>
    <w:p w14:paraId="4BFFEB0F" w14:textId="77777777" w:rsidR="00421073" w:rsidRPr="00527F96" w:rsidRDefault="007A55EF" w:rsidP="00297043">
      <w:pPr>
        <w:pStyle w:val="Heading2"/>
        <w:jc w:val="both"/>
        <w:rPr>
          <w:rFonts w:asciiTheme="minorBidi" w:hAnsiTheme="minorBidi" w:cstheme="minorBidi"/>
          <w:b/>
          <w:bCs/>
          <w:sz w:val="24"/>
          <w:szCs w:val="24"/>
        </w:rPr>
      </w:pPr>
      <w:bookmarkStart w:id="19" w:name="_Toc216915432"/>
      <w:r w:rsidRPr="00527F96">
        <w:rPr>
          <w:rFonts w:asciiTheme="minorBidi" w:hAnsiTheme="minorBidi" w:cstheme="minorBidi"/>
          <w:b/>
          <w:bCs/>
          <w:sz w:val="24"/>
          <w:szCs w:val="24"/>
        </w:rPr>
        <w:t>4.2 Problems with Revising Regulations and Standards.</w:t>
      </w:r>
      <w:bookmarkEnd w:id="19"/>
    </w:p>
    <w:p w14:paraId="1ED25F65" w14:textId="4891447F"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Even though the revision of regulations is crucial, there are various obstacles facing the effective and timely revision of security standards</w:t>
      </w:r>
      <w:r w:rsidR="00783ACB">
        <w:rPr>
          <w:rFonts w:asciiTheme="minorBidi" w:hAnsiTheme="minorBidi" w:cstheme="minorBidi"/>
          <w:sz w:val="24"/>
          <w:szCs w:val="24"/>
        </w:rPr>
        <w:t xml:space="preserve"> </w:t>
      </w:r>
      <w:r w:rsidRPr="00527F96">
        <w:rPr>
          <w:rFonts w:asciiTheme="minorBidi" w:hAnsiTheme="minorBidi" w:cstheme="minorBidi"/>
          <w:sz w:val="24"/>
          <w:szCs w:val="24"/>
        </w:rPr>
        <w:t>[20].</w:t>
      </w:r>
      <w:r w:rsidR="00783ACB">
        <w:rPr>
          <w:rFonts w:asciiTheme="minorBidi" w:hAnsiTheme="minorBidi" w:cstheme="minorBidi"/>
          <w:sz w:val="24"/>
          <w:szCs w:val="24"/>
        </w:rPr>
        <w:t xml:space="preserve"> </w:t>
      </w:r>
      <w:r w:rsidR="00B10296" w:rsidRPr="00527F96">
        <w:rPr>
          <w:rFonts w:asciiTheme="minorBidi" w:hAnsiTheme="minorBidi" w:cstheme="minorBidi"/>
          <w:sz w:val="24"/>
          <w:szCs w:val="24"/>
        </w:rPr>
        <w:t xml:space="preserve">Nature Green as a multijurisdictional company will also have to fight the multitude of national and regional legislative demands, such as the California Consumer Privacy Act (CCPA) in the U.S., the GDPR in Europe, and other new data protection laws in these nations, such as Brazil and </w:t>
      </w:r>
      <w:proofErr w:type="gramStart"/>
      <w:r w:rsidR="00B10296" w:rsidRPr="00527F96">
        <w:rPr>
          <w:rFonts w:asciiTheme="minorBidi" w:hAnsiTheme="minorBidi" w:cstheme="minorBidi"/>
          <w:sz w:val="24"/>
          <w:szCs w:val="24"/>
        </w:rPr>
        <w:t>China  [</w:t>
      </w:r>
      <w:proofErr w:type="gramEnd"/>
      <w:r w:rsidR="00B10296" w:rsidRPr="00527F96">
        <w:rPr>
          <w:rFonts w:asciiTheme="minorBidi" w:hAnsiTheme="minorBidi" w:cstheme="minorBidi"/>
          <w:sz w:val="24"/>
          <w:szCs w:val="24"/>
        </w:rPr>
        <w:t>23]. The international arena may be characterized by different legal requirements causing challenges to deliver consistency in the field of security</w:t>
      </w:r>
      <w:r w:rsidRPr="00527F96">
        <w:rPr>
          <w:rFonts w:asciiTheme="minorBidi" w:hAnsiTheme="minorBidi" w:cstheme="minorBidi"/>
          <w:sz w:val="24"/>
          <w:szCs w:val="24"/>
        </w:rPr>
        <w:t>. [21].</w:t>
      </w:r>
    </w:p>
    <w:p w14:paraId="07A259FF" w14:textId="77777777" w:rsidR="00421073" w:rsidRPr="00527F96" w:rsidRDefault="007A55EF" w:rsidP="00297043">
      <w:pPr>
        <w:pStyle w:val="Heading2"/>
        <w:jc w:val="both"/>
        <w:rPr>
          <w:rFonts w:asciiTheme="minorBidi" w:hAnsiTheme="minorBidi" w:cstheme="minorBidi"/>
          <w:b/>
          <w:bCs/>
          <w:sz w:val="24"/>
          <w:szCs w:val="24"/>
        </w:rPr>
      </w:pPr>
      <w:bookmarkStart w:id="20" w:name="_Toc216915433"/>
      <w:r w:rsidRPr="00527F96">
        <w:rPr>
          <w:rFonts w:asciiTheme="minorBidi" w:hAnsiTheme="minorBidi" w:cstheme="minorBidi"/>
          <w:b/>
          <w:bCs/>
          <w:sz w:val="24"/>
          <w:szCs w:val="24"/>
        </w:rPr>
        <w:t>4.3 Resources and Budgetary Constraints.</w:t>
      </w:r>
      <w:bookmarkEnd w:id="20"/>
    </w:p>
    <w:p w14:paraId="7A6336D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The changes in security laws and regulation enforcement are rather resources-consuming tasks. The introduction of the most recent standards involves a lot of investments in technology, training, and frequent audits [22].</w:t>
      </w:r>
    </w:p>
    <w:p w14:paraId="4B3CDB6F" w14:textId="77777777" w:rsidR="00421073" w:rsidRPr="00527F96" w:rsidRDefault="007A55EF" w:rsidP="00297043">
      <w:pPr>
        <w:pStyle w:val="Heading2"/>
        <w:jc w:val="both"/>
        <w:rPr>
          <w:rFonts w:asciiTheme="minorBidi" w:hAnsiTheme="minorBidi" w:cstheme="minorBidi"/>
          <w:b/>
          <w:bCs/>
          <w:sz w:val="24"/>
          <w:szCs w:val="24"/>
        </w:rPr>
      </w:pPr>
      <w:bookmarkStart w:id="21" w:name="_Toc216915434"/>
      <w:r w:rsidRPr="00527F96">
        <w:rPr>
          <w:rFonts w:asciiTheme="minorBidi" w:hAnsiTheme="minorBidi" w:cstheme="minorBidi"/>
          <w:b/>
          <w:bCs/>
          <w:sz w:val="24"/>
          <w:szCs w:val="24"/>
        </w:rPr>
        <w:t>4.4 Effect of Periodic Updates on the Organization Security.</w:t>
      </w:r>
      <w:bookmarkEnd w:id="21"/>
    </w:p>
    <w:p w14:paraId="78BB03AB" w14:textId="7658DE4B"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Nevertheless, frequent revision of security regulations is quite advantageous despite the challenges. Proactive risk management has been one of the major benefits, in which new standards would enable organizations to respond to new threats and vulnerabilities before they lead to major security breaches</w:t>
      </w:r>
      <w:r w:rsidR="00783ACB">
        <w:rPr>
          <w:rFonts w:asciiTheme="minorBidi" w:hAnsiTheme="minorBidi" w:cstheme="minorBidi"/>
          <w:sz w:val="24"/>
          <w:szCs w:val="24"/>
        </w:rPr>
        <w:t xml:space="preserve"> </w:t>
      </w:r>
      <w:r w:rsidRPr="00527F96">
        <w:rPr>
          <w:rFonts w:asciiTheme="minorBidi" w:hAnsiTheme="minorBidi" w:cstheme="minorBidi"/>
          <w:sz w:val="24"/>
          <w:szCs w:val="24"/>
        </w:rPr>
        <w:t>[24].</w:t>
      </w:r>
    </w:p>
    <w:p w14:paraId="4AC2F5EF" w14:textId="77777777" w:rsidR="00421073" w:rsidRPr="00527F96" w:rsidRDefault="007A55EF" w:rsidP="00297043">
      <w:pPr>
        <w:pStyle w:val="Heading2"/>
        <w:jc w:val="both"/>
        <w:rPr>
          <w:rFonts w:asciiTheme="minorBidi" w:hAnsiTheme="minorBidi" w:cstheme="minorBidi"/>
          <w:b/>
          <w:bCs/>
          <w:sz w:val="24"/>
          <w:szCs w:val="24"/>
        </w:rPr>
      </w:pPr>
      <w:bookmarkStart w:id="22" w:name="_Toc216915435"/>
      <w:r w:rsidRPr="00527F96">
        <w:rPr>
          <w:rFonts w:asciiTheme="minorBidi" w:hAnsiTheme="minorBidi" w:cstheme="minorBidi"/>
          <w:b/>
          <w:bCs/>
          <w:sz w:val="24"/>
          <w:szCs w:val="24"/>
        </w:rPr>
        <w:t>4.5 Regulatory harmonization and Global standards.</w:t>
      </w:r>
      <w:bookmarkEnd w:id="22"/>
    </w:p>
    <w:p w14:paraId="5DE05942" w14:textId="554D3F0D"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The move towards harmonization of regulations is on the rise with nations joining in an effort to establish uniform standards of security</w:t>
      </w:r>
      <w:r w:rsidR="00783ACB">
        <w:rPr>
          <w:rFonts w:asciiTheme="minorBidi" w:hAnsiTheme="minorBidi" w:cstheme="minorBidi"/>
          <w:sz w:val="24"/>
          <w:szCs w:val="24"/>
        </w:rPr>
        <w:t xml:space="preserve"> [25]</w:t>
      </w:r>
      <w:r w:rsidRPr="00527F96">
        <w:rPr>
          <w:rFonts w:asciiTheme="minorBidi" w:hAnsiTheme="minorBidi" w:cstheme="minorBidi"/>
          <w:sz w:val="24"/>
          <w:szCs w:val="24"/>
        </w:rPr>
        <w:t>. In the case of multinational organizations such as NatureGreen, this is of particular significance, since consistency in regulation minimizes complexity and compliance costs. Streamlined laws allow companies to have uniform security practices in all its international operations. [26].</w:t>
      </w:r>
    </w:p>
    <w:p w14:paraId="02CD349D" w14:textId="77777777" w:rsidR="00421073" w:rsidRPr="00527F96" w:rsidRDefault="007A55EF" w:rsidP="00297043">
      <w:pPr>
        <w:pStyle w:val="Heading1"/>
        <w:jc w:val="both"/>
        <w:rPr>
          <w:rFonts w:asciiTheme="minorBidi" w:hAnsiTheme="minorBidi" w:cstheme="minorBidi"/>
          <w:b/>
          <w:bCs/>
          <w:sz w:val="24"/>
          <w:szCs w:val="24"/>
        </w:rPr>
      </w:pPr>
      <w:bookmarkStart w:id="23" w:name="_Toc216915437"/>
      <w:r w:rsidRPr="00527F96">
        <w:rPr>
          <w:rFonts w:asciiTheme="minorBidi" w:hAnsiTheme="minorBidi" w:cstheme="minorBidi"/>
          <w:b/>
          <w:bCs/>
          <w:sz w:val="24"/>
          <w:szCs w:val="24"/>
        </w:rPr>
        <w:t>5. Evaluation of Compliance, Risk Management, and Security Models</w:t>
      </w:r>
      <w:bookmarkEnd w:id="23"/>
    </w:p>
    <w:p w14:paraId="15681346" w14:textId="0B1A8134"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It is necessary to integrate compliance, risk management, and security models in order to safeguard organizational assets and ensure compliance with the regulations. In the case of NatureGreen, the use of holistic frameworks like ISO 27001, NIST Cybersecurity Framework (CSF) and ITIL would guarantee an organized working approach when it comes to the security</w:t>
      </w:r>
      <w:r w:rsidR="00783ACB">
        <w:rPr>
          <w:rFonts w:asciiTheme="minorBidi" w:hAnsiTheme="minorBidi" w:cstheme="minorBidi"/>
          <w:sz w:val="24"/>
          <w:szCs w:val="24"/>
        </w:rPr>
        <w:t xml:space="preserve"> [28].</w:t>
      </w:r>
    </w:p>
    <w:p w14:paraId="54B82CA9" w14:textId="77777777" w:rsidR="00421073" w:rsidRPr="00527F96" w:rsidRDefault="007A55EF" w:rsidP="00297043">
      <w:pPr>
        <w:pStyle w:val="Heading2"/>
        <w:jc w:val="both"/>
        <w:rPr>
          <w:rFonts w:asciiTheme="minorBidi" w:hAnsiTheme="minorBidi" w:cstheme="minorBidi"/>
          <w:b/>
          <w:bCs/>
          <w:sz w:val="24"/>
          <w:szCs w:val="24"/>
        </w:rPr>
      </w:pPr>
      <w:bookmarkStart w:id="24" w:name="_Toc216915438"/>
      <w:r w:rsidRPr="00527F96">
        <w:rPr>
          <w:rFonts w:asciiTheme="minorBidi" w:hAnsiTheme="minorBidi" w:cstheme="minorBidi"/>
          <w:b/>
          <w:bCs/>
          <w:sz w:val="24"/>
          <w:szCs w:val="24"/>
        </w:rPr>
        <w:t>5.1 Models of Compliance and their efficacy.</w:t>
      </w:r>
      <w:bookmarkEnd w:id="24"/>
    </w:p>
    <w:p w14:paraId="38964422" w14:textId="0F78B230"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Adherence to the international data protection laws, such as GDPR and CCPA, is essential to retain customer trust and prevent huge fines. An established information </w:t>
      </w:r>
      <w:r w:rsidRPr="00527F96">
        <w:rPr>
          <w:rFonts w:asciiTheme="minorBidi" w:hAnsiTheme="minorBidi" w:cstheme="minorBidi"/>
          <w:sz w:val="24"/>
          <w:szCs w:val="24"/>
        </w:rPr>
        <w:lastRenderedPageBreak/>
        <w:t>security management standard that is implemented in the organizations such as NatureGreen under the name ISO 27001 assists in the implementation of effective security controls that will ensure that companies meet the requirements of the regulatory bodies. The continuing improvement and the periodical review attributes of the ISO 27001 offer companies the ability to keep up with the changing regulations [27].</w:t>
      </w:r>
    </w:p>
    <w:p w14:paraId="77C0A60A" w14:textId="77777777" w:rsidR="00421073" w:rsidRPr="00527F96" w:rsidRDefault="007A55EF" w:rsidP="00297043">
      <w:pPr>
        <w:pStyle w:val="Heading2"/>
        <w:jc w:val="both"/>
        <w:rPr>
          <w:rFonts w:asciiTheme="minorBidi" w:hAnsiTheme="minorBidi" w:cstheme="minorBidi"/>
          <w:b/>
          <w:bCs/>
          <w:sz w:val="24"/>
          <w:szCs w:val="24"/>
        </w:rPr>
      </w:pPr>
      <w:bookmarkStart w:id="25" w:name="_Toc216915439"/>
      <w:r w:rsidRPr="00527F96">
        <w:rPr>
          <w:rFonts w:asciiTheme="minorBidi" w:hAnsiTheme="minorBidi" w:cstheme="minorBidi"/>
          <w:b/>
          <w:bCs/>
          <w:sz w:val="24"/>
          <w:szCs w:val="24"/>
        </w:rPr>
        <w:t>5.2 Risk Management Models</w:t>
      </w:r>
      <w:bookmarkEnd w:id="25"/>
    </w:p>
    <w:p w14:paraId="34AEB7BB" w14:textId="24589476"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Risk models like ISO 27005 and NIST SP 800-30 are examples of models that assist an organization to assess, mitigate, and monitor risks in a systematic manner. NIST CSF, through its proactive risk management focus, can help NatureGreen to detect vulnerabilities, rank the threats, and apply the controls needed to safeguard sensitive data. The basic functions of the NIST model, i.e., Identify, Protect, Detect, Respond, and Recover, are the most suitable functions in the dynamic and constantly changing cybersecurity threats [29].</w:t>
      </w:r>
    </w:p>
    <w:p w14:paraId="2DCB6291" w14:textId="77777777" w:rsidR="00421073" w:rsidRPr="00527F96" w:rsidRDefault="007A55EF" w:rsidP="00297043">
      <w:pPr>
        <w:pStyle w:val="Heading2"/>
        <w:jc w:val="both"/>
        <w:rPr>
          <w:rFonts w:asciiTheme="minorBidi" w:hAnsiTheme="minorBidi" w:cstheme="minorBidi"/>
          <w:b/>
          <w:bCs/>
          <w:sz w:val="24"/>
          <w:szCs w:val="24"/>
        </w:rPr>
      </w:pPr>
      <w:bookmarkStart w:id="26" w:name="_Toc216915440"/>
      <w:r w:rsidRPr="00527F96">
        <w:rPr>
          <w:rFonts w:asciiTheme="minorBidi" w:hAnsiTheme="minorBidi" w:cstheme="minorBidi"/>
          <w:b/>
          <w:bCs/>
          <w:sz w:val="24"/>
          <w:szCs w:val="24"/>
        </w:rPr>
        <w:t>5.3 Security Models</w:t>
      </w:r>
      <w:bookmarkEnd w:id="26"/>
    </w:p>
    <w:p w14:paraId="6E912226" w14:textId="75442F1B" w:rsidR="00421073" w:rsidRPr="00527F96" w:rsidRDefault="00462E61"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The security schemes comprising of RBAC </w:t>
      </w:r>
      <w:proofErr w:type="gramStart"/>
      <w:r w:rsidRPr="00527F96">
        <w:rPr>
          <w:rFonts w:asciiTheme="minorBidi" w:hAnsiTheme="minorBidi" w:cstheme="minorBidi"/>
          <w:sz w:val="24"/>
          <w:szCs w:val="24"/>
        </w:rPr>
        <w:t>( Role</w:t>
      </w:r>
      <w:proofErr w:type="gramEnd"/>
      <w:r w:rsidRPr="00527F96">
        <w:rPr>
          <w:rFonts w:asciiTheme="minorBidi" w:hAnsiTheme="minorBidi" w:cstheme="minorBidi"/>
          <w:sz w:val="24"/>
          <w:szCs w:val="24"/>
        </w:rPr>
        <w:t xml:space="preserve">-Based Access </w:t>
      </w:r>
      <w:proofErr w:type="gramStart"/>
      <w:r w:rsidRPr="00527F96">
        <w:rPr>
          <w:rFonts w:asciiTheme="minorBidi" w:hAnsiTheme="minorBidi" w:cstheme="minorBidi"/>
          <w:sz w:val="24"/>
          <w:szCs w:val="24"/>
        </w:rPr>
        <w:t>Control )</w:t>
      </w:r>
      <w:proofErr w:type="gramEnd"/>
      <w:r w:rsidRPr="00527F96">
        <w:rPr>
          <w:rFonts w:asciiTheme="minorBidi" w:hAnsiTheme="minorBidi" w:cstheme="minorBidi"/>
          <w:sz w:val="24"/>
          <w:szCs w:val="24"/>
        </w:rPr>
        <w:t xml:space="preserve"> and ABAC (Attribute-Based Access </w:t>
      </w:r>
      <w:proofErr w:type="gramStart"/>
      <w:r w:rsidRPr="00527F96">
        <w:rPr>
          <w:rFonts w:asciiTheme="minorBidi" w:hAnsiTheme="minorBidi" w:cstheme="minorBidi"/>
          <w:sz w:val="24"/>
          <w:szCs w:val="24"/>
        </w:rPr>
        <w:t>Control )</w:t>
      </w:r>
      <w:proofErr w:type="gramEnd"/>
      <w:r w:rsidRPr="00527F96">
        <w:rPr>
          <w:rFonts w:asciiTheme="minorBidi" w:hAnsiTheme="minorBidi" w:cstheme="minorBidi"/>
          <w:sz w:val="24"/>
          <w:szCs w:val="24"/>
        </w:rPr>
        <w:t xml:space="preserve"> are important to ensure that only authorized individuals receive access to sensitive information. These models are helpful in the case of Nature Green when it comes to the establishment of stringent access control policies in order to comply with the principle of least privilege. Besides, the Zero Trust model, which is also a part of the NIST CSF involves the focus on a continuous authentication and access monitoring that raises the security posture even more [30].</w:t>
      </w:r>
    </w:p>
    <w:p w14:paraId="50D804F7" w14:textId="77777777" w:rsidR="00421073" w:rsidRPr="00527F96" w:rsidRDefault="007A55EF" w:rsidP="00297043">
      <w:pPr>
        <w:pStyle w:val="Heading2"/>
        <w:jc w:val="both"/>
        <w:rPr>
          <w:rFonts w:asciiTheme="minorBidi" w:hAnsiTheme="minorBidi" w:cstheme="minorBidi"/>
          <w:b/>
          <w:bCs/>
          <w:sz w:val="24"/>
          <w:szCs w:val="24"/>
        </w:rPr>
      </w:pPr>
      <w:bookmarkStart w:id="27" w:name="_Toc216915441"/>
      <w:r w:rsidRPr="00527F96">
        <w:rPr>
          <w:rFonts w:asciiTheme="minorBidi" w:hAnsiTheme="minorBidi" w:cstheme="minorBidi"/>
          <w:b/>
          <w:bCs/>
          <w:sz w:val="24"/>
          <w:szCs w:val="24"/>
        </w:rPr>
        <w:t>5.4 Table: Comparison of Key Security Models</w:t>
      </w:r>
      <w:bookmarkEnd w:id="2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2"/>
        <w:gridCol w:w="3507"/>
        <w:gridCol w:w="4637"/>
      </w:tblGrid>
      <w:tr w:rsidR="00421073" w:rsidRPr="00527F96" w14:paraId="530825D9" w14:textId="77777777">
        <w:trPr>
          <w:tblHeader/>
          <w:tblCellSpacing w:w="15" w:type="dxa"/>
        </w:trPr>
        <w:tc>
          <w:tcPr>
            <w:tcW w:w="0" w:type="auto"/>
            <w:vAlign w:val="center"/>
            <w:hideMark/>
          </w:tcPr>
          <w:p w14:paraId="0A4346A2" w14:textId="77777777" w:rsidR="00421073" w:rsidRPr="00527F96" w:rsidRDefault="007A55EF" w:rsidP="00297043">
            <w:pPr>
              <w:jc w:val="both"/>
              <w:rPr>
                <w:rFonts w:asciiTheme="minorBidi" w:hAnsiTheme="minorBidi" w:cstheme="minorBidi"/>
                <w:b/>
                <w:bCs/>
                <w:sz w:val="24"/>
                <w:szCs w:val="24"/>
              </w:rPr>
            </w:pPr>
            <w:r w:rsidRPr="00527F96">
              <w:rPr>
                <w:rFonts w:asciiTheme="minorBidi" w:hAnsiTheme="minorBidi" w:cstheme="minorBidi"/>
                <w:b/>
                <w:bCs/>
                <w:sz w:val="24"/>
                <w:szCs w:val="24"/>
              </w:rPr>
              <w:t>Model</w:t>
            </w:r>
          </w:p>
        </w:tc>
        <w:tc>
          <w:tcPr>
            <w:tcW w:w="0" w:type="auto"/>
            <w:vAlign w:val="center"/>
            <w:hideMark/>
          </w:tcPr>
          <w:p w14:paraId="51F97297" w14:textId="77777777" w:rsidR="00421073" w:rsidRPr="00527F96" w:rsidRDefault="007A55EF" w:rsidP="00297043">
            <w:pPr>
              <w:jc w:val="both"/>
              <w:rPr>
                <w:rFonts w:asciiTheme="minorBidi" w:hAnsiTheme="minorBidi" w:cstheme="minorBidi"/>
                <w:b/>
                <w:bCs/>
                <w:sz w:val="24"/>
                <w:szCs w:val="24"/>
              </w:rPr>
            </w:pPr>
            <w:r w:rsidRPr="00527F96">
              <w:rPr>
                <w:rFonts w:asciiTheme="minorBidi" w:hAnsiTheme="minorBidi" w:cstheme="minorBidi"/>
                <w:b/>
                <w:bCs/>
                <w:sz w:val="24"/>
                <w:szCs w:val="24"/>
              </w:rPr>
              <w:t>Description</w:t>
            </w:r>
          </w:p>
        </w:tc>
        <w:tc>
          <w:tcPr>
            <w:tcW w:w="0" w:type="auto"/>
            <w:vAlign w:val="center"/>
            <w:hideMark/>
          </w:tcPr>
          <w:p w14:paraId="69ADFE78" w14:textId="77777777" w:rsidR="00421073" w:rsidRPr="00527F96" w:rsidRDefault="007A55EF" w:rsidP="00297043">
            <w:pPr>
              <w:jc w:val="both"/>
              <w:rPr>
                <w:rFonts w:asciiTheme="minorBidi" w:hAnsiTheme="minorBidi" w:cstheme="minorBidi"/>
                <w:b/>
                <w:bCs/>
                <w:sz w:val="24"/>
                <w:szCs w:val="24"/>
              </w:rPr>
            </w:pPr>
            <w:r w:rsidRPr="00527F96">
              <w:rPr>
                <w:rFonts w:asciiTheme="minorBidi" w:hAnsiTheme="minorBidi" w:cstheme="minorBidi"/>
                <w:b/>
                <w:bCs/>
                <w:sz w:val="24"/>
                <w:szCs w:val="24"/>
              </w:rPr>
              <w:t>Application to NatureGreen</w:t>
            </w:r>
          </w:p>
        </w:tc>
      </w:tr>
      <w:tr w:rsidR="00421073" w:rsidRPr="00527F96" w14:paraId="53B14D9C" w14:textId="77777777">
        <w:trPr>
          <w:tblCellSpacing w:w="15" w:type="dxa"/>
        </w:trPr>
        <w:tc>
          <w:tcPr>
            <w:tcW w:w="0" w:type="auto"/>
            <w:vAlign w:val="center"/>
            <w:hideMark/>
          </w:tcPr>
          <w:p w14:paraId="7AA0D104"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ISO 27001</w:t>
            </w:r>
          </w:p>
        </w:tc>
        <w:tc>
          <w:tcPr>
            <w:tcW w:w="0" w:type="auto"/>
            <w:vAlign w:val="center"/>
            <w:hideMark/>
          </w:tcPr>
          <w:p w14:paraId="067F88D5"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Information Security Management System (ISMS) standard</w:t>
            </w:r>
          </w:p>
        </w:tc>
        <w:tc>
          <w:tcPr>
            <w:tcW w:w="0" w:type="auto"/>
            <w:vAlign w:val="center"/>
            <w:hideMark/>
          </w:tcPr>
          <w:p w14:paraId="65B108F3"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Ensures comprehensive data security and regulatory compliance.</w:t>
            </w:r>
          </w:p>
        </w:tc>
      </w:tr>
      <w:tr w:rsidR="00421073" w:rsidRPr="00527F96" w14:paraId="32517322" w14:textId="77777777">
        <w:trPr>
          <w:tblCellSpacing w:w="15" w:type="dxa"/>
        </w:trPr>
        <w:tc>
          <w:tcPr>
            <w:tcW w:w="0" w:type="auto"/>
            <w:vAlign w:val="center"/>
            <w:hideMark/>
          </w:tcPr>
          <w:p w14:paraId="53FB32C3"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NIST CSF</w:t>
            </w:r>
          </w:p>
        </w:tc>
        <w:tc>
          <w:tcPr>
            <w:tcW w:w="0" w:type="auto"/>
            <w:vAlign w:val="center"/>
            <w:hideMark/>
          </w:tcPr>
          <w:p w14:paraId="66D73B8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Cybersecurity risk management framework</w:t>
            </w:r>
          </w:p>
        </w:tc>
        <w:tc>
          <w:tcPr>
            <w:tcW w:w="0" w:type="auto"/>
            <w:vAlign w:val="center"/>
            <w:hideMark/>
          </w:tcPr>
          <w:p w14:paraId="6A1492D2"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Provides a structured approach for managing cybersecurity risks.</w:t>
            </w:r>
          </w:p>
        </w:tc>
      </w:tr>
      <w:tr w:rsidR="00421073" w:rsidRPr="00527F96" w14:paraId="105412ED" w14:textId="77777777">
        <w:trPr>
          <w:tblCellSpacing w:w="15" w:type="dxa"/>
        </w:trPr>
        <w:tc>
          <w:tcPr>
            <w:tcW w:w="0" w:type="auto"/>
            <w:vAlign w:val="center"/>
            <w:hideMark/>
          </w:tcPr>
          <w:p w14:paraId="79BAA7F4"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RBAC</w:t>
            </w:r>
          </w:p>
        </w:tc>
        <w:tc>
          <w:tcPr>
            <w:tcW w:w="0" w:type="auto"/>
            <w:vAlign w:val="center"/>
            <w:hideMark/>
          </w:tcPr>
          <w:p w14:paraId="08CA3C39"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Role-Based Access Control</w:t>
            </w:r>
          </w:p>
        </w:tc>
        <w:tc>
          <w:tcPr>
            <w:tcW w:w="0" w:type="auto"/>
            <w:vAlign w:val="center"/>
            <w:hideMark/>
          </w:tcPr>
          <w:p w14:paraId="5174FE7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Enforces access control based on employee roles, ensuring least privilege access.</w:t>
            </w:r>
          </w:p>
        </w:tc>
      </w:tr>
      <w:tr w:rsidR="00421073" w:rsidRPr="00527F96" w14:paraId="76D2212F" w14:textId="77777777">
        <w:trPr>
          <w:tblCellSpacing w:w="15" w:type="dxa"/>
        </w:trPr>
        <w:tc>
          <w:tcPr>
            <w:tcW w:w="0" w:type="auto"/>
            <w:vAlign w:val="center"/>
            <w:hideMark/>
          </w:tcPr>
          <w:p w14:paraId="0466B7D6"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ABAC</w:t>
            </w:r>
          </w:p>
        </w:tc>
        <w:tc>
          <w:tcPr>
            <w:tcW w:w="0" w:type="auto"/>
            <w:vAlign w:val="center"/>
            <w:hideMark/>
          </w:tcPr>
          <w:p w14:paraId="73A746E2"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Attribute-Based Access Control</w:t>
            </w:r>
          </w:p>
        </w:tc>
        <w:tc>
          <w:tcPr>
            <w:tcW w:w="0" w:type="auto"/>
            <w:vAlign w:val="center"/>
            <w:hideMark/>
          </w:tcPr>
          <w:p w14:paraId="73574A81"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Provides more granular access controls based on user attributes.</w:t>
            </w:r>
          </w:p>
        </w:tc>
      </w:tr>
      <w:tr w:rsidR="00421073" w:rsidRPr="00527F96" w14:paraId="1ADB0CDF" w14:textId="77777777">
        <w:trPr>
          <w:tblCellSpacing w:w="15" w:type="dxa"/>
        </w:trPr>
        <w:tc>
          <w:tcPr>
            <w:tcW w:w="0" w:type="auto"/>
            <w:vAlign w:val="center"/>
            <w:hideMark/>
          </w:tcPr>
          <w:p w14:paraId="764FFEAF"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b/>
                <w:bCs/>
                <w:sz w:val="24"/>
                <w:szCs w:val="24"/>
              </w:rPr>
              <w:t>Zero Trust</w:t>
            </w:r>
          </w:p>
        </w:tc>
        <w:tc>
          <w:tcPr>
            <w:tcW w:w="0" w:type="auto"/>
            <w:vAlign w:val="center"/>
            <w:hideMark/>
          </w:tcPr>
          <w:p w14:paraId="75EA6E17"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Security model based on continuous verification</w:t>
            </w:r>
          </w:p>
        </w:tc>
        <w:tc>
          <w:tcPr>
            <w:tcW w:w="0" w:type="auto"/>
            <w:vAlign w:val="center"/>
            <w:hideMark/>
          </w:tcPr>
          <w:p w14:paraId="3D8E6590"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Ensures that no user or device is trusted by default, enhancing data protection.</w:t>
            </w:r>
          </w:p>
        </w:tc>
      </w:tr>
    </w:tbl>
    <w:p w14:paraId="60898C65" w14:textId="77777777" w:rsidR="00421073" w:rsidRPr="00527F96" w:rsidRDefault="007A55EF" w:rsidP="00297043">
      <w:pPr>
        <w:pStyle w:val="Heading1"/>
        <w:jc w:val="both"/>
        <w:rPr>
          <w:rFonts w:asciiTheme="minorBidi" w:hAnsiTheme="minorBidi" w:cstheme="minorBidi"/>
          <w:b/>
          <w:bCs/>
          <w:sz w:val="24"/>
          <w:szCs w:val="24"/>
        </w:rPr>
      </w:pPr>
      <w:bookmarkStart w:id="28" w:name="_Toc216915442"/>
      <w:r w:rsidRPr="00527F96">
        <w:rPr>
          <w:rFonts w:asciiTheme="minorBidi" w:hAnsiTheme="minorBidi" w:cstheme="minorBidi"/>
          <w:b/>
          <w:bCs/>
          <w:sz w:val="24"/>
          <w:szCs w:val="24"/>
        </w:rPr>
        <w:t>6. Conclusion</w:t>
      </w:r>
      <w:bookmarkEnd w:id="28"/>
    </w:p>
    <w:p w14:paraId="17DBE02D"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 xml:space="preserve">In conclusion, it is important that organizations like Nature Green should develop and implement an appropriate security, governance, and compliance plan to mitigate the risks and maintain the compliance with the international regulations and keep secret </w:t>
      </w:r>
      <w:r w:rsidRPr="00527F96">
        <w:rPr>
          <w:rFonts w:asciiTheme="minorBidi" w:hAnsiTheme="minorBidi" w:cstheme="minorBidi"/>
          <w:sz w:val="24"/>
          <w:szCs w:val="24"/>
        </w:rPr>
        <w:lastRenderedPageBreak/>
        <w:t>the information. Nature Green will have the opportunity to create a successful security posture through the implementations of such frameworks as ISO 27001, NIST Cyber security Framework, and ITIL that will satisfy the industry standards and regulatory requirements [32]. Moreover, the tradition to use mass risk management, effective control of access and constant supervision will allow Nature Green to act proactively in the case of the emerging threat as well as be prepared to adapt to the evolving security challenges [33]. Regulations and standards should be regularly updated and new cyber threats should be followed and ensured that the organization is in touch with the current legal requirements [34]. Lastly, the digital assets of Nature Green will be covered under a strategic security, governance, and compliance plan to ensure its competitive edge against its rivals in a competitive and global market.</w:t>
      </w:r>
    </w:p>
    <w:p w14:paraId="6933DDE2" w14:textId="77777777" w:rsidR="00421073" w:rsidRPr="00527F96" w:rsidRDefault="007A55EF" w:rsidP="00297043">
      <w:pPr>
        <w:pStyle w:val="Heading1"/>
        <w:jc w:val="both"/>
        <w:rPr>
          <w:rFonts w:asciiTheme="minorBidi" w:hAnsiTheme="minorBidi" w:cstheme="minorBidi"/>
          <w:b/>
          <w:bCs/>
          <w:sz w:val="24"/>
          <w:szCs w:val="24"/>
        </w:rPr>
      </w:pPr>
      <w:bookmarkStart w:id="29" w:name="_Toc216915443"/>
      <w:r w:rsidRPr="00527F96">
        <w:rPr>
          <w:rFonts w:asciiTheme="minorBidi" w:hAnsiTheme="minorBidi" w:cstheme="minorBidi"/>
          <w:b/>
          <w:bCs/>
          <w:sz w:val="24"/>
          <w:szCs w:val="24"/>
        </w:rPr>
        <w:t>References</w:t>
      </w:r>
      <w:bookmarkEnd w:id="29"/>
    </w:p>
    <w:p w14:paraId="05D42882"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 R. Chandramouli, "Guide to a Secure Enterprise," NIST SP 800-215, Gaithersburg, MD: National Institute of Standards and Technology, 2022.</w:t>
      </w:r>
    </w:p>
    <w:p w14:paraId="3722AAF0"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 ISO/IEC 27001, "Information Security Management Systems," International Organization for Standardization, 2022.</w:t>
      </w:r>
    </w:p>
    <w:p w14:paraId="48049D5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[3] NIST, "Cybersecurity Framework," National Institute of Standards and Technology, 2020.</w:t>
      </w:r>
    </w:p>
    <w:p w14:paraId="7415F35D"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[4] M. P. Singh, "The Role of ITIL in Information Security Management,"</w:t>
      </w:r>
      <w:r w:rsidRPr="00527F96">
        <w:rPr>
          <w:rFonts w:asciiTheme="minorBidi" w:hAnsiTheme="minorBidi" w:cstheme="minorBidi"/>
          <w:i/>
          <w:iCs/>
          <w:sz w:val="24"/>
          <w:szCs w:val="24"/>
        </w:rPr>
        <w:t>Journal of Computer Security</w:t>
      </w:r>
      <w:r w:rsidRPr="00527F96">
        <w:rPr>
          <w:rFonts w:asciiTheme="minorBidi" w:hAnsiTheme="minorBidi" w:cstheme="minorBidi"/>
          <w:sz w:val="24"/>
          <w:szCs w:val="24"/>
        </w:rPr>
        <w:t>, vol. 35, no. 2, pp. 123-135, 2021.</w:t>
      </w:r>
    </w:p>
    <w:p w14:paraId="09263D49"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[5] ISO/IEC 27002, "Code of Practice for Information Security Controls," International Organization for Standardization, 2021.</w:t>
      </w:r>
    </w:p>
    <w:p w14:paraId="1B09CECC"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[6] J. W. Smith and L. J. Anderson, "Cybersecurity Risk Management with NIST CSF,"</w:t>
      </w:r>
      <w:r w:rsidRPr="00527F96">
        <w:rPr>
          <w:rFonts w:asciiTheme="minorBidi" w:hAnsiTheme="minorBidi" w:cstheme="minorBidi"/>
          <w:i/>
          <w:iCs/>
          <w:sz w:val="24"/>
          <w:szCs w:val="24"/>
        </w:rPr>
        <w:t>Cybersecurity Journal</w:t>
      </w:r>
      <w:r w:rsidRPr="00527F96">
        <w:rPr>
          <w:rFonts w:asciiTheme="minorBidi" w:hAnsiTheme="minorBidi" w:cstheme="minorBidi"/>
          <w:sz w:val="24"/>
          <w:szCs w:val="24"/>
        </w:rPr>
        <w:t>, vol. 24, no. 4, pp. 78-91, 2019.</w:t>
      </w:r>
    </w:p>
    <w:p w14:paraId="624F2134"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[7] S. H. G. Smith, "ISO 27001 Implementation and Certification,"</w:t>
      </w:r>
      <w:r w:rsidRPr="00527F96">
        <w:rPr>
          <w:rFonts w:asciiTheme="minorBidi" w:hAnsiTheme="minorBidi" w:cstheme="minorBidi"/>
          <w:i/>
          <w:iCs/>
          <w:sz w:val="24"/>
          <w:szCs w:val="24"/>
        </w:rPr>
        <w:t>Information Security Management Review</w:t>
      </w:r>
      <w:r w:rsidRPr="00527F96">
        <w:rPr>
          <w:rFonts w:asciiTheme="minorBidi" w:hAnsiTheme="minorBidi" w:cstheme="minorBidi"/>
          <w:sz w:val="24"/>
          <w:szCs w:val="24"/>
        </w:rPr>
        <w:t>, vol. 18, no. 3, pp. 200-215, 2020.</w:t>
      </w:r>
    </w:p>
    <w:p w14:paraId="10B9B178"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[8] K. S. a. P. Hoffman, "Guidelines on Firewalls and Firewall Policy," NIST SP 800-41, Gaithersburg, MD: National Institute of Standards and Technology, 2009.</w:t>
      </w:r>
    </w:p>
    <w:p w14:paraId="3ED9F973"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[9] NIST, "Zero Trust Architecture," NIST SP 800-207, Gaithersburg, MD: National Institute of Standards and Technology, 2020.</w:t>
      </w:r>
    </w:p>
    <w:p w14:paraId="4B4374BD"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[10] K. S. Li, "Cloud Security and Risk Management,"</w:t>
      </w:r>
      <w:r w:rsidRPr="00527F96">
        <w:rPr>
          <w:rFonts w:asciiTheme="minorBidi" w:hAnsiTheme="minorBidi" w:cstheme="minorBidi"/>
          <w:i/>
          <w:iCs/>
          <w:sz w:val="24"/>
          <w:szCs w:val="24"/>
        </w:rPr>
        <w:t>International Journal of Information Security</w:t>
      </w:r>
      <w:r w:rsidRPr="00527F96">
        <w:rPr>
          <w:rFonts w:asciiTheme="minorBidi" w:hAnsiTheme="minorBidi" w:cstheme="minorBidi"/>
          <w:sz w:val="24"/>
          <w:szCs w:val="24"/>
        </w:rPr>
        <w:t>, vol. 29, no. 2, pp. 150-162, 2020.</w:t>
      </w:r>
    </w:p>
    <w:p w14:paraId="75E246D5"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[11] G. D. Sullivan, "GDPR Compliance and Data Protection,"</w:t>
      </w:r>
      <w:r w:rsidRPr="00527F96">
        <w:rPr>
          <w:rFonts w:asciiTheme="minorBidi" w:hAnsiTheme="minorBidi" w:cstheme="minorBidi"/>
          <w:i/>
          <w:iCs/>
          <w:sz w:val="24"/>
          <w:szCs w:val="24"/>
        </w:rPr>
        <w:t>European Data Privacy Review</w:t>
      </w:r>
      <w:r w:rsidRPr="00527F96">
        <w:rPr>
          <w:rFonts w:asciiTheme="minorBidi" w:hAnsiTheme="minorBidi" w:cstheme="minorBidi"/>
          <w:sz w:val="24"/>
          <w:szCs w:val="24"/>
        </w:rPr>
        <w:t>, vol. 17, no. 4, pp. 58-69, 2021.</w:t>
      </w:r>
    </w:p>
    <w:p w14:paraId="04C440DC"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[12] B. P. Krantz, "NIST Cybersecurity Framework: A Guide to Risk Management,"</w:t>
      </w:r>
      <w:r w:rsidRPr="00527F96">
        <w:rPr>
          <w:rFonts w:asciiTheme="minorBidi" w:hAnsiTheme="minorBidi" w:cstheme="minorBidi"/>
          <w:i/>
          <w:iCs/>
          <w:sz w:val="24"/>
          <w:szCs w:val="24"/>
        </w:rPr>
        <w:t>IEEE Transactions on Information Security</w:t>
      </w:r>
      <w:r w:rsidRPr="00527F96">
        <w:rPr>
          <w:rFonts w:asciiTheme="minorBidi" w:hAnsiTheme="minorBidi" w:cstheme="minorBidi"/>
          <w:sz w:val="24"/>
          <w:szCs w:val="24"/>
        </w:rPr>
        <w:t>, vol. 44, no. 3, pp. 202-214, 2023.</w:t>
      </w:r>
    </w:p>
    <w:p w14:paraId="77F8E58D"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[13] J. A. Walker, "Implementing Zero Trust in a Cloud Environment,"</w:t>
      </w:r>
      <w:r w:rsidRPr="00527F96">
        <w:rPr>
          <w:rFonts w:asciiTheme="minorBidi" w:hAnsiTheme="minorBidi" w:cstheme="minorBidi"/>
          <w:i/>
          <w:iCs/>
          <w:sz w:val="24"/>
          <w:szCs w:val="24"/>
        </w:rPr>
        <w:t>Cybersecurity Journal</w:t>
      </w:r>
      <w:r w:rsidRPr="00527F96">
        <w:rPr>
          <w:rFonts w:asciiTheme="minorBidi" w:hAnsiTheme="minorBidi" w:cstheme="minorBidi"/>
          <w:sz w:val="24"/>
          <w:szCs w:val="24"/>
        </w:rPr>
        <w:t>, vol. 25, no. 1, pp. 34-45, 2022.</w:t>
      </w:r>
    </w:p>
    <w:p w14:paraId="228B43D1"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lastRenderedPageBreak/>
        <w:t>[14] R. A. Anderson, "Emerging Threats and NIST SP 800-53 Security Controls,"</w:t>
      </w:r>
      <w:r w:rsidRPr="00527F96">
        <w:rPr>
          <w:rFonts w:asciiTheme="minorBidi" w:hAnsiTheme="minorBidi" w:cstheme="minorBidi"/>
          <w:i/>
          <w:iCs/>
          <w:sz w:val="24"/>
          <w:szCs w:val="24"/>
        </w:rPr>
        <w:t>Cybersecurity Risk Journal</w:t>
      </w:r>
      <w:r w:rsidRPr="00527F96">
        <w:rPr>
          <w:rFonts w:asciiTheme="minorBidi" w:hAnsiTheme="minorBidi" w:cstheme="minorBidi"/>
          <w:sz w:val="24"/>
          <w:szCs w:val="24"/>
        </w:rPr>
        <w:t>, vol. 28, no. 6, pp. 89-99, 2021.</w:t>
      </w:r>
    </w:p>
    <w:p w14:paraId="53B56A7D"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[15] C. L. Morris, "Building Trust Through Data Protection: A Competitive Edge,"</w:t>
      </w:r>
      <w:r w:rsidRPr="00527F96">
        <w:rPr>
          <w:rFonts w:asciiTheme="minorBidi" w:hAnsiTheme="minorBidi" w:cstheme="minorBidi"/>
          <w:i/>
          <w:iCs/>
          <w:sz w:val="24"/>
          <w:szCs w:val="24"/>
        </w:rPr>
        <w:t>Journal of Consumer Privacy</w:t>
      </w:r>
      <w:r w:rsidRPr="00527F96">
        <w:rPr>
          <w:rFonts w:asciiTheme="minorBidi" w:hAnsiTheme="minorBidi" w:cstheme="minorBidi"/>
          <w:sz w:val="24"/>
          <w:szCs w:val="24"/>
        </w:rPr>
        <w:t>, vol. 15, no. 2, pp. 122-134, 2021.</w:t>
      </w:r>
    </w:p>
    <w:p w14:paraId="71C314C6"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[16] J. F. Miller, "The Role of International Cooperation in Cybersecurity Regulation,"</w:t>
      </w:r>
      <w:r w:rsidRPr="00527F96">
        <w:rPr>
          <w:rFonts w:asciiTheme="minorBidi" w:hAnsiTheme="minorBidi" w:cstheme="minorBidi"/>
          <w:i/>
          <w:iCs/>
          <w:sz w:val="24"/>
          <w:szCs w:val="24"/>
        </w:rPr>
        <w:t>Cybersecurity Policy Review</w:t>
      </w:r>
      <w:r w:rsidRPr="00527F96">
        <w:rPr>
          <w:rFonts w:asciiTheme="minorBidi" w:hAnsiTheme="minorBidi" w:cstheme="minorBidi"/>
          <w:sz w:val="24"/>
          <w:szCs w:val="24"/>
        </w:rPr>
        <w:t>, vol. 19, no. 5, pp. 201-214, 2022.</w:t>
      </w:r>
    </w:p>
    <w:p w14:paraId="6400E830"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[17] T. D. Walker, "Cross-Border Data Protection: The Challenges of Global Compliance,"</w:t>
      </w:r>
      <w:r w:rsidRPr="00527F96">
        <w:rPr>
          <w:rFonts w:asciiTheme="minorBidi" w:hAnsiTheme="minorBidi" w:cstheme="minorBidi"/>
          <w:i/>
          <w:iCs/>
          <w:sz w:val="24"/>
          <w:szCs w:val="24"/>
        </w:rPr>
        <w:t>International Journal of Cyber Law</w:t>
      </w:r>
      <w:r w:rsidRPr="00527F96">
        <w:rPr>
          <w:rFonts w:asciiTheme="minorBidi" w:hAnsiTheme="minorBidi" w:cstheme="minorBidi"/>
          <w:sz w:val="24"/>
          <w:szCs w:val="24"/>
        </w:rPr>
        <w:t>, vol. 35, no. 4, pp. 234-245, 2022.</w:t>
      </w:r>
    </w:p>
    <w:p w14:paraId="11D867CF"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[18] A. W. Sullivan, "The Evolution of Data Protection Regulations and Their Impact on Cybersecurity,"</w:t>
      </w:r>
      <w:r w:rsidRPr="00527F96">
        <w:rPr>
          <w:rFonts w:asciiTheme="minorBidi" w:hAnsiTheme="minorBidi" w:cstheme="minorBidi"/>
          <w:i/>
          <w:iCs/>
          <w:sz w:val="24"/>
          <w:szCs w:val="24"/>
        </w:rPr>
        <w:t>Journal of Cybersecurity Management</w:t>
      </w:r>
      <w:r w:rsidRPr="00527F96">
        <w:rPr>
          <w:rFonts w:asciiTheme="minorBidi" w:hAnsiTheme="minorBidi" w:cstheme="minorBidi"/>
          <w:sz w:val="24"/>
          <w:szCs w:val="24"/>
        </w:rPr>
        <w:t>, vol. 29, no. 1, pp. 45-56, 2022.</w:t>
      </w:r>
    </w:p>
    <w:p w14:paraId="36133908"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[19] M. E. Sharpe, "ISO 27001 and Its Role in Evolving Cybersecurity Standards,"</w:t>
      </w:r>
      <w:r w:rsidRPr="00527F96">
        <w:rPr>
          <w:rFonts w:asciiTheme="minorBidi" w:hAnsiTheme="minorBidi" w:cstheme="minorBidi"/>
          <w:i/>
          <w:iCs/>
          <w:sz w:val="24"/>
          <w:szCs w:val="24"/>
        </w:rPr>
        <w:t>International Journal of Information Security</w:t>
      </w:r>
      <w:r w:rsidRPr="00527F96">
        <w:rPr>
          <w:rFonts w:asciiTheme="minorBidi" w:hAnsiTheme="minorBidi" w:cstheme="minorBidi"/>
          <w:sz w:val="24"/>
          <w:szCs w:val="24"/>
        </w:rPr>
        <w:t>, vol. 34, no. 3, pp. 150-164, 2021.</w:t>
      </w:r>
    </w:p>
    <w:p w14:paraId="1A7FB0AA"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[20] S. P. Ray, "Challenges in Securing IoT Devices: A Regulatory Gap,"</w:t>
      </w:r>
      <w:r w:rsidRPr="00527F96">
        <w:rPr>
          <w:rFonts w:asciiTheme="minorBidi" w:hAnsiTheme="minorBidi" w:cstheme="minorBidi"/>
          <w:i/>
          <w:iCs/>
          <w:sz w:val="24"/>
          <w:szCs w:val="24"/>
        </w:rPr>
        <w:t>IEEE Transactions on Cybersecurity</w:t>
      </w:r>
      <w:r w:rsidRPr="00527F96">
        <w:rPr>
          <w:rFonts w:asciiTheme="minorBidi" w:hAnsiTheme="minorBidi" w:cstheme="minorBidi"/>
          <w:sz w:val="24"/>
          <w:szCs w:val="24"/>
        </w:rPr>
        <w:t>, vol. 41, no. 2, pp. 233-245, 2022.</w:t>
      </w:r>
    </w:p>
    <w:p w14:paraId="2FA92B8C"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[21] T. D. Walker, "Global Data Protection and the Impact of Regulatory Differences,"</w:t>
      </w:r>
      <w:r w:rsidRPr="00527F96">
        <w:rPr>
          <w:rFonts w:asciiTheme="minorBidi" w:hAnsiTheme="minorBidi" w:cstheme="minorBidi"/>
          <w:i/>
          <w:iCs/>
          <w:sz w:val="24"/>
          <w:szCs w:val="24"/>
        </w:rPr>
        <w:t>Journal of International Law</w:t>
      </w:r>
      <w:r w:rsidRPr="00527F96">
        <w:rPr>
          <w:rFonts w:asciiTheme="minorBidi" w:hAnsiTheme="minorBidi" w:cstheme="minorBidi"/>
          <w:sz w:val="24"/>
          <w:szCs w:val="24"/>
        </w:rPr>
        <w:t>, vol. 31, no. 2, pp. 130-145, 2022.</w:t>
      </w:r>
    </w:p>
    <w:p w14:paraId="07F85FC5"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[22] J. L. Anderson, "The Economic Costs of Cybersecurity Compliance: A Review,"</w:t>
      </w:r>
      <w:r w:rsidRPr="00527F96">
        <w:rPr>
          <w:rFonts w:asciiTheme="minorBidi" w:hAnsiTheme="minorBidi" w:cstheme="minorBidi"/>
          <w:i/>
          <w:iCs/>
          <w:sz w:val="24"/>
          <w:szCs w:val="24"/>
        </w:rPr>
        <w:t>Journal of Digital Economy</w:t>
      </w:r>
      <w:r w:rsidRPr="00527F96">
        <w:rPr>
          <w:rFonts w:asciiTheme="minorBidi" w:hAnsiTheme="minorBidi" w:cstheme="minorBidi"/>
          <w:sz w:val="24"/>
          <w:szCs w:val="24"/>
        </w:rPr>
        <w:t>, vol. 32, no. 1, pp. 67-81, 2021.</w:t>
      </w:r>
    </w:p>
    <w:p w14:paraId="5E7ECE19"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[23] B. K. Skendžić, "The Role of Skilled Personnel in Achieving Compliance,"</w:t>
      </w:r>
      <w:r w:rsidRPr="00527F96">
        <w:rPr>
          <w:rFonts w:asciiTheme="minorBidi" w:hAnsiTheme="minorBidi" w:cstheme="minorBidi"/>
          <w:i/>
          <w:iCs/>
          <w:sz w:val="24"/>
          <w:szCs w:val="24"/>
        </w:rPr>
        <w:t>IEEE Security &amp; Privacy</w:t>
      </w:r>
      <w:r w:rsidRPr="00527F96">
        <w:rPr>
          <w:rFonts w:asciiTheme="minorBidi" w:hAnsiTheme="minorBidi" w:cstheme="minorBidi"/>
          <w:sz w:val="24"/>
          <w:szCs w:val="24"/>
        </w:rPr>
        <w:t>, vol. 30, no. 3, pp. 102-115, 2022.</w:t>
      </w:r>
    </w:p>
    <w:p w14:paraId="41B58480"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[24] R. A. Anderson, "Emerging Threats and NIST SP 800-53 Security Controls,"</w:t>
      </w:r>
      <w:r w:rsidRPr="00527F96">
        <w:rPr>
          <w:rFonts w:asciiTheme="minorBidi" w:hAnsiTheme="minorBidi" w:cstheme="minorBidi"/>
          <w:i/>
          <w:iCs/>
          <w:sz w:val="24"/>
          <w:szCs w:val="24"/>
        </w:rPr>
        <w:t>Cybersecurity Risk Journal</w:t>
      </w:r>
      <w:r w:rsidRPr="00527F96">
        <w:rPr>
          <w:rFonts w:asciiTheme="minorBidi" w:hAnsiTheme="minorBidi" w:cstheme="minorBidi"/>
          <w:sz w:val="24"/>
          <w:szCs w:val="24"/>
        </w:rPr>
        <w:t>, vol. 28, no. 6, pp. 89-99, 2021.</w:t>
      </w:r>
    </w:p>
    <w:p w14:paraId="6BA90028"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[25] C. L. Morris, "Building Trust Through Data Protection: A Competitive Edge,"</w:t>
      </w:r>
      <w:r w:rsidRPr="00527F96">
        <w:rPr>
          <w:rFonts w:asciiTheme="minorBidi" w:hAnsiTheme="minorBidi" w:cstheme="minorBidi"/>
          <w:i/>
          <w:iCs/>
          <w:sz w:val="24"/>
          <w:szCs w:val="24"/>
        </w:rPr>
        <w:t>Journal of Consumer Privacy</w:t>
      </w:r>
      <w:r w:rsidRPr="00527F96">
        <w:rPr>
          <w:rFonts w:asciiTheme="minorBidi" w:hAnsiTheme="minorBidi" w:cstheme="minorBidi"/>
          <w:sz w:val="24"/>
          <w:szCs w:val="24"/>
        </w:rPr>
        <w:t>, vol. 15, no. 2, pp. 122-134, 2021.</w:t>
      </w:r>
    </w:p>
    <w:p w14:paraId="4D7800AE"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[26] J. F. Miller, "The Role of International Cooperation in Cybersecurity Regulation,"</w:t>
      </w:r>
      <w:r w:rsidRPr="00527F96">
        <w:rPr>
          <w:rFonts w:asciiTheme="minorBidi" w:hAnsiTheme="minorBidi" w:cstheme="minorBidi"/>
          <w:i/>
          <w:iCs/>
          <w:sz w:val="24"/>
          <w:szCs w:val="24"/>
        </w:rPr>
        <w:t>Cybersecurity Policy Review</w:t>
      </w:r>
      <w:r w:rsidRPr="00527F96">
        <w:rPr>
          <w:rFonts w:asciiTheme="minorBidi" w:hAnsiTheme="minorBidi" w:cstheme="minorBidi"/>
          <w:sz w:val="24"/>
          <w:szCs w:val="24"/>
        </w:rPr>
        <w:t>, vol. 19, no. 5, pp. 201-214, 2022.</w:t>
      </w:r>
    </w:p>
    <w:p w14:paraId="0FBF00AF"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[27] S. H. Martinez, "ISO 27001: Information Security Management Systems,"</w:t>
      </w:r>
      <w:r w:rsidRPr="00527F96">
        <w:rPr>
          <w:rFonts w:asciiTheme="minorBidi" w:hAnsiTheme="minorBidi" w:cstheme="minorBidi"/>
          <w:i/>
          <w:iCs/>
          <w:sz w:val="24"/>
          <w:szCs w:val="24"/>
        </w:rPr>
        <w:t>Journal of Cybersecurity</w:t>
      </w:r>
      <w:r w:rsidRPr="00527F96">
        <w:rPr>
          <w:rFonts w:asciiTheme="minorBidi" w:hAnsiTheme="minorBidi" w:cstheme="minorBidi"/>
          <w:sz w:val="24"/>
          <w:szCs w:val="24"/>
        </w:rPr>
        <w:t>, vol. 30, no. 2, pp. 112-125, 2022.</w:t>
      </w:r>
    </w:p>
    <w:p w14:paraId="2D89FB83"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[28] K. P. Long, "GDPR Compliance and Data Protection,"</w:t>
      </w:r>
      <w:r w:rsidRPr="00527F96">
        <w:rPr>
          <w:rFonts w:asciiTheme="minorBidi" w:hAnsiTheme="minorBidi" w:cstheme="minorBidi"/>
          <w:i/>
          <w:iCs/>
          <w:sz w:val="24"/>
          <w:szCs w:val="24"/>
        </w:rPr>
        <w:t>European Data Privacy Review</w:t>
      </w:r>
      <w:r w:rsidRPr="00527F96">
        <w:rPr>
          <w:rFonts w:asciiTheme="minorBidi" w:hAnsiTheme="minorBidi" w:cstheme="minorBidi"/>
          <w:sz w:val="24"/>
          <w:szCs w:val="24"/>
        </w:rPr>
        <w:t>, vol. 17, no. 4, pp. 58-69, 2021.</w:t>
      </w:r>
    </w:p>
    <w:p w14:paraId="2182A470"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[29] B. P. Krantz, "NIST Cybersecurity Framework: A Guide to Risk Management,"</w:t>
      </w:r>
      <w:r w:rsidRPr="00527F96">
        <w:rPr>
          <w:rFonts w:asciiTheme="minorBidi" w:hAnsiTheme="minorBidi" w:cstheme="minorBidi"/>
          <w:i/>
          <w:iCs/>
          <w:sz w:val="24"/>
          <w:szCs w:val="24"/>
        </w:rPr>
        <w:t>IEEE Transactions on Information Security</w:t>
      </w:r>
      <w:r w:rsidRPr="00527F96">
        <w:rPr>
          <w:rFonts w:asciiTheme="minorBidi" w:hAnsiTheme="minorBidi" w:cstheme="minorBidi"/>
          <w:sz w:val="24"/>
          <w:szCs w:val="24"/>
        </w:rPr>
        <w:t>, vol. 44, no. 3, pp. 202-214, 2023.</w:t>
      </w:r>
    </w:p>
    <w:p w14:paraId="2BEB19FB"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[30] J. A. Walker, "Implementing Zero Trust in a Cloud Environment,"</w:t>
      </w:r>
      <w:r w:rsidRPr="00527F96">
        <w:rPr>
          <w:rFonts w:asciiTheme="minorBidi" w:hAnsiTheme="minorBidi" w:cstheme="minorBidi"/>
          <w:i/>
          <w:iCs/>
          <w:sz w:val="24"/>
          <w:szCs w:val="24"/>
        </w:rPr>
        <w:t>Cybersecurity Journal</w:t>
      </w:r>
      <w:r w:rsidRPr="00527F96">
        <w:rPr>
          <w:rFonts w:asciiTheme="minorBidi" w:hAnsiTheme="minorBidi" w:cstheme="minorBidi"/>
          <w:sz w:val="24"/>
          <w:szCs w:val="24"/>
        </w:rPr>
        <w:t>, vol. 25, no. 1, pp. 34-45, 2022.</w:t>
      </w:r>
    </w:p>
    <w:p w14:paraId="75507BFC"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[31] L. C. Smith, "The Role of RBAC and ABAC in Data Security,"</w:t>
      </w:r>
      <w:r w:rsidRPr="00527F96">
        <w:rPr>
          <w:rFonts w:asciiTheme="minorBidi" w:hAnsiTheme="minorBidi" w:cstheme="minorBidi"/>
          <w:i/>
          <w:iCs/>
          <w:sz w:val="24"/>
          <w:szCs w:val="24"/>
        </w:rPr>
        <w:t>International Journal of Information Security</w:t>
      </w:r>
      <w:r w:rsidRPr="00527F96">
        <w:rPr>
          <w:rFonts w:asciiTheme="minorBidi" w:hAnsiTheme="minorBidi" w:cstheme="minorBidi"/>
          <w:sz w:val="24"/>
          <w:szCs w:val="24"/>
        </w:rPr>
        <w:t>, vol. 41, no. 2, pp. 98-112, 2023.</w:t>
      </w:r>
    </w:p>
    <w:p w14:paraId="2BB16F87"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lastRenderedPageBreak/>
        <w:t>[32] M. E. Sharpe, "Cybersecurity Compliance in the Age of Cloud Computing,"</w:t>
      </w:r>
      <w:r w:rsidRPr="00527F96">
        <w:rPr>
          <w:rFonts w:asciiTheme="minorBidi" w:hAnsiTheme="minorBidi" w:cstheme="minorBidi"/>
          <w:i/>
          <w:iCs/>
          <w:sz w:val="24"/>
          <w:szCs w:val="24"/>
        </w:rPr>
        <w:t>International Journal of Cyber Law</w:t>
      </w:r>
      <w:r w:rsidRPr="00527F96">
        <w:rPr>
          <w:rFonts w:asciiTheme="minorBidi" w:hAnsiTheme="minorBidi" w:cstheme="minorBidi"/>
          <w:sz w:val="24"/>
          <w:szCs w:val="24"/>
        </w:rPr>
        <w:t>, vol. 34, no. 2, pp. 76-89, 2022.</w:t>
      </w:r>
    </w:p>
    <w:p w14:paraId="511066FB"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[33] S. H. G. Smith, "Proactive Risk Management with NIST CSF,"</w:t>
      </w:r>
      <w:r w:rsidRPr="00527F96">
        <w:rPr>
          <w:rFonts w:asciiTheme="minorBidi" w:hAnsiTheme="minorBidi" w:cstheme="minorBidi"/>
          <w:i/>
          <w:iCs/>
          <w:sz w:val="24"/>
          <w:szCs w:val="24"/>
        </w:rPr>
        <w:t>Journal of Cybersecurity Risk Management</w:t>
      </w:r>
      <w:r w:rsidRPr="00527F96">
        <w:rPr>
          <w:rFonts w:asciiTheme="minorBidi" w:hAnsiTheme="minorBidi" w:cstheme="minorBidi"/>
          <w:sz w:val="24"/>
          <w:szCs w:val="24"/>
        </w:rPr>
        <w:t>, vol. 19, no. 5, pp. 121-135, 2023.</w:t>
      </w:r>
    </w:p>
    <w:p w14:paraId="7D4B9C52" w14:textId="77777777" w:rsidR="00421073" w:rsidRPr="00527F96" w:rsidRDefault="007A55EF" w:rsidP="00297043">
      <w:pPr>
        <w:jc w:val="both"/>
        <w:rPr>
          <w:rFonts w:asciiTheme="minorBidi" w:hAnsiTheme="minorBidi" w:cstheme="minorBidi"/>
          <w:sz w:val="24"/>
          <w:szCs w:val="24"/>
        </w:rPr>
      </w:pPr>
      <w:r w:rsidRPr="00527F96">
        <w:rPr>
          <w:rFonts w:asciiTheme="minorBidi" w:hAnsiTheme="minorBidi" w:cstheme="minorBidi"/>
          <w:sz w:val="24"/>
          <w:szCs w:val="24"/>
        </w:rPr>
        <w:t>[34] B. P. Krantz, "The Impact of Regulatory Updates on Cybersecurity,"</w:t>
      </w:r>
      <w:r w:rsidRPr="00527F96">
        <w:rPr>
          <w:rFonts w:asciiTheme="minorBidi" w:hAnsiTheme="minorBidi" w:cstheme="minorBidi"/>
          <w:i/>
          <w:iCs/>
          <w:sz w:val="24"/>
          <w:szCs w:val="24"/>
        </w:rPr>
        <w:t>Cybersecurity Policy Review</w:t>
      </w:r>
      <w:r w:rsidRPr="00527F96">
        <w:rPr>
          <w:rFonts w:asciiTheme="minorBidi" w:hAnsiTheme="minorBidi" w:cstheme="minorBidi"/>
          <w:sz w:val="24"/>
          <w:szCs w:val="24"/>
        </w:rPr>
        <w:t>, vol. 27, no. 4, pp. 202-215, 2022.</w:t>
      </w:r>
    </w:p>
    <w:p w14:paraId="58B900A1" w14:textId="77777777" w:rsidR="00421073" w:rsidRPr="00527F96" w:rsidRDefault="00421073" w:rsidP="00297043">
      <w:pPr>
        <w:jc w:val="both"/>
        <w:rPr>
          <w:rFonts w:asciiTheme="minorBidi" w:hAnsiTheme="minorBidi" w:cstheme="minorBidi"/>
          <w:sz w:val="24"/>
          <w:szCs w:val="24"/>
        </w:rPr>
      </w:pPr>
    </w:p>
    <w:p w14:paraId="4C5A10A8" w14:textId="77777777" w:rsidR="00421073" w:rsidRDefault="00421073" w:rsidP="00297043">
      <w:pPr>
        <w:jc w:val="both"/>
        <w:rPr>
          <w:rFonts w:asciiTheme="minorBidi" w:hAnsiTheme="minorBidi" w:cstheme="minorBidi"/>
          <w:sz w:val="24"/>
          <w:szCs w:val="24"/>
        </w:rPr>
      </w:pPr>
    </w:p>
    <w:p w14:paraId="2E6BCB8F" w14:textId="77777777" w:rsidR="006E005E" w:rsidRDefault="006E005E" w:rsidP="00297043">
      <w:pPr>
        <w:jc w:val="both"/>
        <w:rPr>
          <w:rFonts w:asciiTheme="minorBidi" w:hAnsiTheme="minorBidi" w:cstheme="minorBidi"/>
          <w:sz w:val="24"/>
          <w:szCs w:val="24"/>
        </w:rPr>
      </w:pPr>
    </w:p>
    <w:p w14:paraId="42CC36AF" w14:textId="77777777" w:rsidR="006E005E" w:rsidRDefault="006E005E" w:rsidP="00297043">
      <w:pPr>
        <w:jc w:val="both"/>
        <w:rPr>
          <w:rFonts w:asciiTheme="minorBidi" w:hAnsiTheme="minorBidi" w:cstheme="minorBidi"/>
          <w:sz w:val="24"/>
          <w:szCs w:val="24"/>
        </w:rPr>
      </w:pPr>
    </w:p>
    <w:p w14:paraId="42ABBFD4" w14:textId="77777777" w:rsidR="006E005E" w:rsidRDefault="006E005E" w:rsidP="00297043">
      <w:pPr>
        <w:jc w:val="both"/>
        <w:rPr>
          <w:rFonts w:asciiTheme="minorBidi" w:hAnsiTheme="minorBidi" w:cstheme="minorBidi"/>
          <w:sz w:val="24"/>
          <w:szCs w:val="24"/>
        </w:rPr>
      </w:pPr>
    </w:p>
    <w:p w14:paraId="4245429D" w14:textId="77777777" w:rsidR="006E005E" w:rsidRDefault="006E005E" w:rsidP="00297043">
      <w:pPr>
        <w:jc w:val="both"/>
        <w:rPr>
          <w:rFonts w:asciiTheme="minorBidi" w:hAnsiTheme="minorBidi" w:cstheme="minorBidi"/>
          <w:sz w:val="24"/>
          <w:szCs w:val="24"/>
        </w:rPr>
      </w:pPr>
    </w:p>
    <w:p w14:paraId="47FC1B50" w14:textId="77777777" w:rsidR="006E005E" w:rsidRDefault="006E005E" w:rsidP="00297043">
      <w:pPr>
        <w:jc w:val="both"/>
        <w:rPr>
          <w:rFonts w:asciiTheme="minorBidi" w:hAnsiTheme="minorBidi" w:cstheme="minorBidi"/>
          <w:sz w:val="24"/>
          <w:szCs w:val="24"/>
        </w:rPr>
      </w:pPr>
    </w:p>
    <w:p w14:paraId="6AA03A32" w14:textId="77777777" w:rsidR="006E005E" w:rsidRDefault="006E005E" w:rsidP="00297043">
      <w:pPr>
        <w:jc w:val="both"/>
        <w:rPr>
          <w:rFonts w:asciiTheme="minorBidi" w:hAnsiTheme="minorBidi" w:cstheme="minorBidi"/>
          <w:sz w:val="24"/>
          <w:szCs w:val="24"/>
        </w:rPr>
      </w:pPr>
    </w:p>
    <w:p w14:paraId="409BE8F7" w14:textId="77777777" w:rsidR="006E005E" w:rsidRDefault="006E005E" w:rsidP="00297043">
      <w:pPr>
        <w:jc w:val="both"/>
        <w:rPr>
          <w:rFonts w:asciiTheme="minorBidi" w:hAnsiTheme="minorBidi" w:cstheme="minorBidi"/>
          <w:sz w:val="24"/>
          <w:szCs w:val="24"/>
        </w:rPr>
      </w:pPr>
    </w:p>
    <w:p w14:paraId="4EA57062" w14:textId="77777777" w:rsidR="006E005E" w:rsidRDefault="006E005E" w:rsidP="00297043">
      <w:pPr>
        <w:jc w:val="both"/>
        <w:rPr>
          <w:rFonts w:asciiTheme="minorBidi" w:hAnsiTheme="minorBidi" w:cstheme="minorBidi"/>
          <w:sz w:val="24"/>
          <w:szCs w:val="24"/>
        </w:rPr>
      </w:pPr>
    </w:p>
    <w:p w14:paraId="01005396" w14:textId="77777777" w:rsidR="006E005E" w:rsidRDefault="006E005E" w:rsidP="00297043">
      <w:pPr>
        <w:jc w:val="both"/>
        <w:rPr>
          <w:rFonts w:asciiTheme="minorBidi" w:hAnsiTheme="minorBidi" w:cstheme="minorBidi"/>
          <w:sz w:val="24"/>
          <w:szCs w:val="24"/>
        </w:rPr>
      </w:pPr>
    </w:p>
    <w:p w14:paraId="210D5857" w14:textId="77777777" w:rsidR="006E005E" w:rsidRDefault="006E005E" w:rsidP="00297043">
      <w:pPr>
        <w:jc w:val="both"/>
        <w:rPr>
          <w:rFonts w:asciiTheme="minorBidi" w:hAnsiTheme="minorBidi" w:cstheme="minorBidi"/>
          <w:sz w:val="24"/>
          <w:szCs w:val="24"/>
        </w:rPr>
      </w:pPr>
    </w:p>
    <w:p w14:paraId="3EED2C10" w14:textId="77777777" w:rsidR="006E005E" w:rsidRDefault="006E005E" w:rsidP="00297043">
      <w:pPr>
        <w:jc w:val="both"/>
        <w:rPr>
          <w:rFonts w:asciiTheme="minorBidi" w:hAnsiTheme="minorBidi" w:cstheme="minorBidi"/>
          <w:sz w:val="24"/>
          <w:szCs w:val="24"/>
        </w:rPr>
      </w:pPr>
    </w:p>
    <w:p w14:paraId="063234AC" w14:textId="77777777" w:rsidR="006E005E" w:rsidRDefault="006E005E" w:rsidP="00297043">
      <w:pPr>
        <w:jc w:val="both"/>
        <w:rPr>
          <w:rFonts w:asciiTheme="minorBidi" w:hAnsiTheme="minorBidi" w:cstheme="minorBidi"/>
          <w:sz w:val="24"/>
          <w:szCs w:val="24"/>
        </w:rPr>
      </w:pPr>
    </w:p>
    <w:p w14:paraId="6A4C1CE1" w14:textId="77777777" w:rsidR="006E005E" w:rsidRDefault="006E005E" w:rsidP="00297043">
      <w:pPr>
        <w:jc w:val="both"/>
        <w:rPr>
          <w:rFonts w:asciiTheme="minorBidi" w:hAnsiTheme="minorBidi" w:cstheme="minorBidi"/>
          <w:sz w:val="24"/>
          <w:szCs w:val="24"/>
        </w:rPr>
      </w:pPr>
    </w:p>
    <w:p w14:paraId="717A0BFC" w14:textId="77777777" w:rsidR="006E005E" w:rsidRDefault="006E005E" w:rsidP="00297043">
      <w:pPr>
        <w:jc w:val="both"/>
        <w:rPr>
          <w:rFonts w:asciiTheme="minorBidi" w:hAnsiTheme="minorBidi" w:cstheme="minorBidi"/>
          <w:sz w:val="24"/>
          <w:szCs w:val="24"/>
        </w:rPr>
      </w:pPr>
    </w:p>
    <w:p w14:paraId="69C97C2C" w14:textId="77777777" w:rsidR="006E005E" w:rsidRDefault="006E005E" w:rsidP="00297043">
      <w:pPr>
        <w:jc w:val="both"/>
        <w:rPr>
          <w:rFonts w:asciiTheme="minorBidi" w:hAnsiTheme="minorBidi" w:cstheme="minorBidi"/>
          <w:sz w:val="24"/>
          <w:szCs w:val="24"/>
        </w:rPr>
      </w:pPr>
    </w:p>
    <w:p w14:paraId="2B52F033" w14:textId="77777777" w:rsidR="006E005E" w:rsidRDefault="006E005E" w:rsidP="00297043">
      <w:pPr>
        <w:jc w:val="both"/>
        <w:rPr>
          <w:rFonts w:asciiTheme="minorBidi" w:hAnsiTheme="minorBidi" w:cstheme="minorBidi"/>
          <w:sz w:val="24"/>
          <w:szCs w:val="24"/>
        </w:rPr>
      </w:pPr>
    </w:p>
    <w:p w14:paraId="4A922933" w14:textId="77777777" w:rsidR="006E005E" w:rsidRDefault="006E005E" w:rsidP="00297043">
      <w:pPr>
        <w:jc w:val="both"/>
        <w:rPr>
          <w:rFonts w:asciiTheme="minorBidi" w:hAnsiTheme="minorBidi" w:cstheme="minorBidi"/>
          <w:sz w:val="24"/>
          <w:szCs w:val="24"/>
        </w:rPr>
      </w:pPr>
    </w:p>
    <w:p w14:paraId="0AD18199" w14:textId="77777777" w:rsidR="006E005E" w:rsidRDefault="006E005E" w:rsidP="00297043">
      <w:pPr>
        <w:jc w:val="both"/>
        <w:rPr>
          <w:rFonts w:asciiTheme="minorBidi" w:hAnsiTheme="minorBidi" w:cstheme="minorBidi"/>
          <w:sz w:val="24"/>
          <w:szCs w:val="24"/>
        </w:rPr>
      </w:pPr>
    </w:p>
    <w:p w14:paraId="28F86A43" w14:textId="77777777" w:rsidR="006E005E" w:rsidRDefault="006E005E" w:rsidP="00297043">
      <w:pPr>
        <w:jc w:val="both"/>
        <w:rPr>
          <w:rFonts w:asciiTheme="minorBidi" w:hAnsiTheme="minorBidi" w:cstheme="minorBidi"/>
          <w:sz w:val="24"/>
          <w:szCs w:val="24"/>
        </w:rPr>
      </w:pPr>
    </w:p>
    <w:p w14:paraId="7EE30BE1" w14:textId="77777777" w:rsidR="006E005E" w:rsidRDefault="006E005E" w:rsidP="00297043">
      <w:pPr>
        <w:jc w:val="both"/>
        <w:rPr>
          <w:rFonts w:asciiTheme="minorBidi" w:hAnsiTheme="minorBidi" w:cstheme="minorBidi"/>
          <w:sz w:val="24"/>
          <w:szCs w:val="24"/>
        </w:rPr>
      </w:pPr>
    </w:p>
    <w:p w14:paraId="5FF7FED0" w14:textId="77777777" w:rsidR="006E005E" w:rsidRDefault="006E005E" w:rsidP="00297043">
      <w:pPr>
        <w:jc w:val="both"/>
        <w:rPr>
          <w:rFonts w:asciiTheme="minorBidi" w:hAnsiTheme="minorBidi" w:cstheme="minorBidi"/>
          <w:sz w:val="24"/>
          <w:szCs w:val="24"/>
        </w:rPr>
      </w:pPr>
    </w:p>
    <w:p w14:paraId="75E096E8" w14:textId="77777777" w:rsidR="006E005E" w:rsidRDefault="006E005E" w:rsidP="00297043">
      <w:pPr>
        <w:jc w:val="both"/>
        <w:rPr>
          <w:rFonts w:asciiTheme="minorBidi" w:hAnsiTheme="minorBidi" w:cstheme="minorBidi"/>
          <w:sz w:val="24"/>
          <w:szCs w:val="24"/>
        </w:rPr>
      </w:pPr>
    </w:p>
    <w:p w14:paraId="54F96B02" w14:textId="77777777" w:rsidR="006E005E" w:rsidRDefault="006E005E" w:rsidP="00297043">
      <w:pPr>
        <w:jc w:val="both"/>
        <w:rPr>
          <w:rFonts w:asciiTheme="minorBidi" w:hAnsiTheme="minorBidi" w:cstheme="minorBidi"/>
          <w:sz w:val="24"/>
          <w:szCs w:val="24"/>
        </w:rPr>
      </w:pPr>
    </w:p>
    <w:p w14:paraId="5519F7AE" w14:textId="77777777" w:rsidR="00DC4EB0" w:rsidRDefault="00DC4EB0" w:rsidP="00297043">
      <w:pPr>
        <w:jc w:val="both"/>
        <w:rPr>
          <w:rFonts w:asciiTheme="minorBidi" w:hAnsiTheme="minorBidi" w:cstheme="minorBidi"/>
          <w:sz w:val="24"/>
          <w:szCs w:val="24"/>
        </w:rPr>
        <w:sectPr w:rsidR="00DC4EB0" w:rsidSect="00527F96">
          <w:headerReference w:type="default" r:id="rId9"/>
          <w:footerReference w:type="default" r:id="rId10"/>
          <w:pgSz w:w="11906" w:h="16838"/>
          <w:pgMar w:top="1135" w:right="1440" w:bottom="993" w:left="1440" w:header="708" w:footer="708" w:gutter="0"/>
          <w:cols w:space="708"/>
          <w:docGrid w:linePitch="360"/>
        </w:sectPr>
      </w:pPr>
    </w:p>
    <w:p w14:paraId="39F8D829" w14:textId="1A896F05" w:rsidR="00297043" w:rsidRDefault="00DC4EB0" w:rsidP="00297043">
      <w:pPr>
        <w:jc w:val="both"/>
        <w:rPr>
          <w:rFonts w:asciiTheme="minorBidi" w:hAnsiTheme="minorBidi" w:cstheme="minorBidi"/>
          <w:sz w:val="24"/>
          <w:szCs w:val="24"/>
        </w:rPr>
      </w:pPr>
      <w:r>
        <w:rPr>
          <w:rFonts w:asciiTheme="minorBidi" w:hAnsiTheme="minorBidi" w:cstheme="minorBidi"/>
          <w:sz w:val="24"/>
          <w:szCs w:val="24"/>
        </w:rPr>
        <w:lastRenderedPageBreak/>
        <w:t>Network Layout</w:t>
      </w:r>
    </w:p>
    <w:p w14:paraId="5A3DB365" w14:textId="6CA2C345" w:rsidR="00DC4EB0" w:rsidRPr="00527F96" w:rsidRDefault="009566CE" w:rsidP="00297043">
      <w:pPr>
        <w:jc w:val="both"/>
        <w:rPr>
          <w:rFonts w:asciiTheme="minorBidi" w:hAnsiTheme="minorBidi" w:cstheme="minorBidi"/>
          <w:sz w:val="24"/>
          <w:szCs w:val="24"/>
        </w:rPr>
      </w:pPr>
      <w:r>
        <w:rPr>
          <w:rFonts w:asciiTheme="minorBidi" w:hAnsiTheme="minorBidi" w:cstheme="minorBidi"/>
          <w:noProof/>
          <w:sz w:val="24"/>
          <w:szCs w:val="24"/>
        </w:rPr>
        <w:drawing>
          <wp:anchor distT="0" distB="0" distL="114300" distR="114300" simplePos="0" relativeHeight="251659264" behindDoc="0" locked="0" layoutInCell="1" allowOverlap="1" wp14:anchorId="616B8426" wp14:editId="1A455765">
            <wp:simplePos x="0" y="0"/>
            <wp:positionH relativeFrom="column">
              <wp:posOffset>1204595</wp:posOffset>
            </wp:positionH>
            <wp:positionV relativeFrom="paragraph">
              <wp:posOffset>202018</wp:posOffset>
            </wp:positionV>
            <wp:extent cx="6952570" cy="5372100"/>
            <wp:effectExtent l="0" t="0" r="0" b="0"/>
            <wp:wrapNone/>
            <wp:docPr id="1872575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75060" name="Picture 187257506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952570" cy="5372100"/>
                    </a:xfrm>
                    <a:prstGeom prst="rect">
                      <a:avLst/>
                    </a:prstGeom>
                  </pic:spPr>
                </pic:pic>
              </a:graphicData>
            </a:graphic>
            <wp14:sizeRelH relativeFrom="margin">
              <wp14:pctWidth>0</wp14:pctWidth>
            </wp14:sizeRelH>
          </wp:anchor>
        </w:drawing>
      </w:r>
    </w:p>
    <w:sectPr w:rsidR="00DC4EB0" w:rsidRPr="00527F96" w:rsidSect="00DC4EB0">
      <w:pgSz w:w="16838" w:h="11906" w:orient="landscape"/>
      <w:pgMar w:top="1440" w:right="1135" w:bottom="1440"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FF8AA" w14:textId="77777777" w:rsidR="00B07CB5" w:rsidRDefault="00B07CB5" w:rsidP="00527F96">
      <w:pPr>
        <w:spacing w:after="0" w:line="240" w:lineRule="auto"/>
      </w:pPr>
      <w:r>
        <w:separator/>
      </w:r>
    </w:p>
  </w:endnote>
  <w:endnote w:type="continuationSeparator" w:id="0">
    <w:p w14:paraId="21D959BF" w14:textId="77777777" w:rsidR="00B07CB5" w:rsidRDefault="00B07CB5" w:rsidP="00527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7045A" w14:textId="450A74BF" w:rsidR="00527F96" w:rsidRDefault="00527F96">
    <w:pPr>
      <w:pStyle w:val="Footer"/>
    </w:pP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17060" w14:textId="77777777" w:rsidR="00B07CB5" w:rsidRDefault="00B07CB5" w:rsidP="00527F96">
      <w:pPr>
        <w:spacing w:after="0" w:line="240" w:lineRule="auto"/>
      </w:pPr>
      <w:r>
        <w:separator/>
      </w:r>
    </w:p>
  </w:footnote>
  <w:footnote w:type="continuationSeparator" w:id="0">
    <w:p w14:paraId="02726E25" w14:textId="77777777" w:rsidR="00B07CB5" w:rsidRDefault="00B07CB5" w:rsidP="00527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5FD04" w14:textId="4476C07A" w:rsidR="00527F96" w:rsidRDefault="00527F96">
    <w:pPr>
      <w:pStyle w:val="Header"/>
    </w:pPr>
    <w:r w:rsidRPr="00CA2807">
      <w:rPr>
        <w:noProof/>
      </w:rPr>
      <w:drawing>
        <wp:anchor distT="0" distB="0" distL="114300" distR="114300" simplePos="0" relativeHeight="251658240" behindDoc="0" locked="0" layoutInCell="1" allowOverlap="1" wp14:anchorId="1AC2D533" wp14:editId="3C8CDE9C">
          <wp:simplePos x="0" y="0"/>
          <wp:positionH relativeFrom="column">
            <wp:posOffset>-619125</wp:posOffset>
          </wp:positionH>
          <wp:positionV relativeFrom="paragraph">
            <wp:posOffset>-354330</wp:posOffset>
          </wp:positionV>
          <wp:extent cx="1190625" cy="394981"/>
          <wp:effectExtent l="0" t="0" r="0" b="0"/>
          <wp:wrapNone/>
          <wp:docPr id="542773492" name="Picture 542773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1">
                    <a:extLst>
                      <a:ext uri="{28A0092B-C50C-407E-A947-70E740481C1C}">
                        <a14:useLocalDpi xmlns:a14="http://schemas.microsoft.com/office/drawing/2010/main" val="0"/>
                      </a:ext>
                    </a:extLst>
                  </a:blip>
                  <a:stretch>
                    <a:fillRect/>
                  </a:stretch>
                </pic:blipFill>
                <pic:spPr>
                  <a:xfrm>
                    <a:off x="0" y="0"/>
                    <a:ext cx="1190625" cy="394981"/>
                  </a:xfrm>
                  <a:prstGeom prst="rect">
                    <a:avLst/>
                  </a:prstGeom>
                </pic:spPr>
              </pic:pic>
            </a:graphicData>
          </a:graphic>
          <wp14:sizeRelH relativeFrom="margin">
            <wp14:pctWidth>0</wp14:pctWidth>
          </wp14:sizeRelH>
          <wp14:sizeRelV relativeFrom="margin">
            <wp14:pctHeight>0</wp14:pctHeight>
          </wp14:sizeRelV>
        </wp:anchor>
      </w:drawing>
    </w:r>
    <w:r w:rsidR="00000000">
      <w:rPr>
        <w:noProof/>
      </w:rPr>
      <w:pict w14:anchorId="77A5FA09">
        <v:rect id="Rectangle 247" o:spid="_x0000_s1025" style="position:absolute;margin-left:0;margin-top:0;width:563.5pt;height:746.75pt;z-index:251659264;visibility:visible;mso-wrap-style:square;mso-width-percent:950;mso-wrap-distance-left:9pt;mso-wrap-distance-top:0;mso-wrap-distance-right:9pt;mso-wrap-distance-bottom:0;mso-position-horizontal:center;mso-position-horizontal-relative:page;mso-position-vertical:center;mso-position-vertical-relative:page;mso-width-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A08127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BED69FB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DB62C5B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43E893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B04E54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12265D89"/>
    <w:multiLevelType w:val="multilevel"/>
    <w:tmpl w:val="489299B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685090613">
    <w:abstractNumId w:val="5"/>
  </w:num>
  <w:num w:numId="2" w16cid:durableId="1346903380">
    <w:abstractNumId w:val="0"/>
  </w:num>
  <w:num w:numId="3" w16cid:durableId="1212113692">
    <w:abstractNumId w:val="3"/>
  </w:num>
  <w:num w:numId="4" w16cid:durableId="116682149">
    <w:abstractNumId w:val="1"/>
  </w:num>
  <w:num w:numId="5" w16cid:durableId="910626912">
    <w:abstractNumId w:val="2"/>
  </w:num>
  <w:num w:numId="6" w16cid:durableId="364915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1073"/>
    <w:rsid w:val="00033634"/>
    <w:rsid w:val="00297043"/>
    <w:rsid w:val="00421073"/>
    <w:rsid w:val="00462E61"/>
    <w:rsid w:val="00527F96"/>
    <w:rsid w:val="00576889"/>
    <w:rsid w:val="006568DC"/>
    <w:rsid w:val="006E005E"/>
    <w:rsid w:val="00783ACB"/>
    <w:rsid w:val="007A55EF"/>
    <w:rsid w:val="009566CE"/>
    <w:rsid w:val="009A19B9"/>
    <w:rsid w:val="00B07CB5"/>
    <w:rsid w:val="00B10296"/>
    <w:rsid w:val="00B828DC"/>
    <w:rsid w:val="00B920F1"/>
    <w:rsid w:val="00C95F83"/>
    <w:rsid w:val="00CB3C78"/>
    <w:rsid w:val="00D11F17"/>
    <w:rsid w:val="00DC4EB0"/>
    <w:rsid w:val="00EB3EB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3C2D63"/>
  <w15:docId w15:val="{795C64B6-1DD1-450B-8AED-920B960F2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073"/>
  </w:style>
  <w:style w:type="paragraph" w:styleId="Heading1">
    <w:name w:val="heading 1"/>
    <w:basedOn w:val="Normal"/>
    <w:next w:val="Normal"/>
    <w:link w:val="Heading1Char"/>
    <w:uiPriority w:val="9"/>
    <w:qFormat/>
    <w:rsid w:val="00421073"/>
    <w:pPr>
      <w:keepNext/>
      <w:keepLines/>
      <w:spacing w:before="360" w:after="80"/>
      <w:outlineLvl w:val="0"/>
    </w:pPr>
    <w:rPr>
      <w:rFonts w:ascii="Calibri Light" w:eastAsia="SimSun" w:hAnsi="Calibri Light" w:cs="Times New Roman"/>
      <w:color w:val="2F5496"/>
      <w:sz w:val="40"/>
      <w:szCs w:val="40"/>
    </w:rPr>
  </w:style>
  <w:style w:type="paragraph" w:styleId="Heading2">
    <w:name w:val="heading 2"/>
    <w:basedOn w:val="Normal"/>
    <w:next w:val="Normal"/>
    <w:link w:val="Heading2Char"/>
    <w:uiPriority w:val="9"/>
    <w:qFormat/>
    <w:rsid w:val="00421073"/>
    <w:pPr>
      <w:keepNext/>
      <w:keepLines/>
      <w:spacing w:before="160" w:after="80"/>
      <w:outlineLvl w:val="1"/>
    </w:pPr>
    <w:rPr>
      <w:rFonts w:ascii="Calibri Light" w:eastAsia="SimSun" w:hAnsi="Calibri Light" w:cs="Times New Roman"/>
      <w:color w:val="2F5496"/>
      <w:sz w:val="32"/>
      <w:szCs w:val="32"/>
    </w:rPr>
  </w:style>
  <w:style w:type="paragraph" w:styleId="Heading3">
    <w:name w:val="heading 3"/>
    <w:basedOn w:val="Normal"/>
    <w:next w:val="Normal"/>
    <w:link w:val="Heading3Char"/>
    <w:uiPriority w:val="9"/>
    <w:qFormat/>
    <w:rsid w:val="00421073"/>
    <w:pPr>
      <w:keepNext/>
      <w:keepLines/>
      <w:spacing w:before="160" w:after="80"/>
      <w:outlineLvl w:val="2"/>
    </w:pPr>
    <w:rPr>
      <w:rFonts w:eastAsia="SimSun" w:cs="Times New Roman"/>
      <w:color w:val="2F5496"/>
      <w:sz w:val="28"/>
      <w:szCs w:val="28"/>
    </w:rPr>
  </w:style>
  <w:style w:type="paragraph" w:styleId="Heading4">
    <w:name w:val="heading 4"/>
    <w:basedOn w:val="Normal"/>
    <w:next w:val="Normal"/>
    <w:link w:val="Heading4Char"/>
    <w:uiPriority w:val="9"/>
    <w:qFormat/>
    <w:rsid w:val="00421073"/>
    <w:pPr>
      <w:keepNext/>
      <w:keepLines/>
      <w:spacing w:before="80" w:after="40"/>
      <w:outlineLvl w:val="3"/>
    </w:pPr>
    <w:rPr>
      <w:rFonts w:eastAsia="SimSun" w:cs="Times New Roman"/>
      <w:i/>
      <w:iCs/>
      <w:color w:val="2F5496"/>
    </w:rPr>
  </w:style>
  <w:style w:type="paragraph" w:styleId="Heading5">
    <w:name w:val="heading 5"/>
    <w:basedOn w:val="Normal"/>
    <w:next w:val="Normal"/>
    <w:link w:val="Heading5Char"/>
    <w:uiPriority w:val="9"/>
    <w:qFormat/>
    <w:rsid w:val="00421073"/>
    <w:pPr>
      <w:keepNext/>
      <w:keepLines/>
      <w:spacing w:before="80" w:after="40"/>
      <w:outlineLvl w:val="4"/>
    </w:pPr>
    <w:rPr>
      <w:rFonts w:eastAsia="SimSun" w:cs="Times New Roman"/>
      <w:color w:val="2F5496"/>
    </w:rPr>
  </w:style>
  <w:style w:type="paragraph" w:styleId="Heading6">
    <w:name w:val="heading 6"/>
    <w:basedOn w:val="Normal"/>
    <w:next w:val="Normal"/>
    <w:link w:val="Heading6Char"/>
    <w:uiPriority w:val="9"/>
    <w:qFormat/>
    <w:rsid w:val="00421073"/>
    <w:pPr>
      <w:keepNext/>
      <w:keepLines/>
      <w:spacing w:before="40" w:after="0"/>
      <w:outlineLvl w:val="5"/>
    </w:pPr>
    <w:rPr>
      <w:rFonts w:eastAsia="SimSun" w:cs="Times New Roman"/>
      <w:i/>
      <w:iCs/>
      <w:color w:val="595959"/>
    </w:rPr>
  </w:style>
  <w:style w:type="paragraph" w:styleId="Heading7">
    <w:name w:val="heading 7"/>
    <w:basedOn w:val="Normal"/>
    <w:next w:val="Normal"/>
    <w:link w:val="Heading7Char"/>
    <w:uiPriority w:val="9"/>
    <w:qFormat/>
    <w:rsid w:val="00421073"/>
    <w:pPr>
      <w:keepNext/>
      <w:keepLines/>
      <w:spacing w:before="40" w:after="0"/>
      <w:outlineLvl w:val="6"/>
    </w:pPr>
    <w:rPr>
      <w:rFonts w:eastAsia="SimSun" w:cs="Times New Roman"/>
      <w:color w:val="595959"/>
    </w:rPr>
  </w:style>
  <w:style w:type="paragraph" w:styleId="Heading8">
    <w:name w:val="heading 8"/>
    <w:basedOn w:val="Normal"/>
    <w:next w:val="Normal"/>
    <w:link w:val="Heading8Char"/>
    <w:uiPriority w:val="9"/>
    <w:qFormat/>
    <w:rsid w:val="00421073"/>
    <w:pPr>
      <w:keepNext/>
      <w:keepLines/>
      <w:spacing w:after="0"/>
      <w:outlineLvl w:val="7"/>
    </w:pPr>
    <w:rPr>
      <w:rFonts w:eastAsia="SimSun" w:cs="Times New Roman"/>
      <w:i/>
      <w:iCs/>
      <w:color w:val="272727"/>
    </w:rPr>
  </w:style>
  <w:style w:type="paragraph" w:styleId="Heading9">
    <w:name w:val="heading 9"/>
    <w:basedOn w:val="Normal"/>
    <w:next w:val="Normal"/>
    <w:link w:val="Heading9Char"/>
    <w:uiPriority w:val="9"/>
    <w:qFormat/>
    <w:rsid w:val="00421073"/>
    <w:pPr>
      <w:keepNext/>
      <w:keepLines/>
      <w:spacing w:after="0"/>
      <w:outlineLvl w:val="8"/>
    </w:pPr>
    <w:rPr>
      <w:rFonts w:eastAsia="SimSu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073"/>
    <w:rPr>
      <w:rFonts w:ascii="Calibri Light" w:eastAsia="SimSun" w:hAnsi="Calibri Light" w:cs="Times New Roman"/>
      <w:color w:val="2F5496"/>
      <w:sz w:val="40"/>
      <w:szCs w:val="40"/>
    </w:rPr>
  </w:style>
  <w:style w:type="character" w:customStyle="1" w:styleId="Heading2Char">
    <w:name w:val="Heading 2 Char"/>
    <w:basedOn w:val="DefaultParagraphFont"/>
    <w:link w:val="Heading2"/>
    <w:uiPriority w:val="9"/>
    <w:rsid w:val="00421073"/>
    <w:rPr>
      <w:rFonts w:ascii="Calibri Light" w:eastAsia="SimSun" w:hAnsi="Calibri Light" w:cs="Times New Roman"/>
      <w:color w:val="2F5496"/>
      <w:sz w:val="32"/>
      <w:szCs w:val="32"/>
    </w:rPr>
  </w:style>
  <w:style w:type="character" w:customStyle="1" w:styleId="Heading3Char">
    <w:name w:val="Heading 3 Char"/>
    <w:basedOn w:val="DefaultParagraphFont"/>
    <w:link w:val="Heading3"/>
    <w:uiPriority w:val="9"/>
    <w:rsid w:val="00421073"/>
    <w:rPr>
      <w:rFonts w:eastAsia="SimSun" w:cs="Times New Roman"/>
      <w:color w:val="2F5496"/>
      <w:sz w:val="28"/>
      <w:szCs w:val="28"/>
    </w:rPr>
  </w:style>
  <w:style w:type="character" w:customStyle="1" w:styleId="Heading4Char">
    <w:name w:val="Heading 4 Char"/>
    <w:basedOn w:val="DefaultParagraphFont"/>
    <w:link w:val="Heading4"/>
    <w:uiPriority w:val="9"/>
    <w:rsid w:val="00421073"/>
    <w:rPr>
      <w:rFonts w:eastAsia="SimSun" w:cs="Times New Roman"/>
      <w:i/>
      <w:iCs/>
      <w:color w:val="2F5496"/>
    </w:rPr>
  </w:style>
  <w:style w:type="character" w:customStyle="1" w:styleId="Heading5Char">
    <w:name w:val="Heading 5 Char"/>
    <w:basedOn w:val="DefaultParagraphFont"/>
    <w:link w:val="Heading5"/>
    <w:uiPriority w:val="9"/>
    <w:rsid w:val="00421073"/>
    <w:rPr>
      <w:rFonts w:eastAsia="SimSun" w:cs="Times New Roman"/>
      <w:color w:val="2F5496"/>
    </w:rPr>
  </w:style>
  <w:style w:type="character" w:customStyle="1" w:styleId="Heading6Char">
    <w:name w:val="Heading 6 Char"/>
    <w:basedOn w:val="DefaultParagraphFont"/>
    <w:link w:val="Heading6"/>
    <w:uiPriority w:val="9"/>
    <w:rsid w:val="00421073"/>
    <w:rPr>
      <w:rFonts w:eastAsia="SimSun" w:cs="Times New Roman"/>
      <w:i/>
      <w:iCs/>
      <w:color w:val="595959"/>
    </w:rPr>
  </w:style>
  <w:style w:type="character" w:customStyle="1" w:styleId="Heading7Char">
    <w:name w:val="Heading 7 Char"/>
    <w:basedOn w:val="DefaultParagraphFont"/>
    <w:link w:val="Heading7"/>
    <w:uiPriority w:val="9"/>
    <w:rsid w:val="00421073"/>
    <w:rPr>
      <w:rFonts w:eastAsia="SimSun" w:cs="Times New Roman"/>
      <w:color w:val="595959"/>
    </w:rPr>
  </w:style>
  <w:style w:type="character" w:customStyle="1" w:styleId="Heading8Char">
    <w:name w:val="Heading 8 Char"/>
    <w:basedOn w:val="DefaultParagraphFont"/>
    <w:link w:val="Heading8"/>
    <w:uiPriority w:val="9"/>
    <w:rsid w:val="00421073"/>
    <w:rPr>
      <w:rFonts w:eastAsia="SimSun" w:cs="Times New Roman"/>
      <w:i/>
      <w:iCs/>
      <w:color w:val="272727"/>
    </w:rPr>
  </w:style>
  <w:style w:type="character" w:customStyle="1" w:styleId="Heading9Char">
    <w:name w:val="Heading 9 Char"/>
    <w:basedOn w:val="DefaultParagraphFont"/>
    <w:link w:val="Heading9"/>
    <w:uiPriority w:val="9"/>
    <w:rsid w:val="00421073"/>
    <w:rPr>
      <w:rFonts w:eastAsia="SimSun" w:cs="Times New Roman"/>
      <w:color w:val="272727"/>
    </w:rPr>
  </w:style>
  <w:style w:type="paragraph" w:styleId="Title">
    <w:name w:val="Title"/>
    <w:basedOn w:val="Normal"/>
    <w:next w:val="Normal"/>
    <w:link w:val="TitleChar"/>
    <w:uiPriority w:val="10"/>
    <w:qFormat/>
    <w:rsid w:val="00421073"/>
    <w:pPr>
      <w:spacing w:after="80" w:line="240" w:lineRule="auto"/>
      <w:contextualSpacing/>
    </w:pPr>
    <w:rPr>
      <w:rFonts w:ascii="Calibri Light" w:eastAsia="SimSun" w:hAnsi="Calibri Light" w:cs="Times New Roman"/>
      <w:spacing w:val="-10"/>
      <w:kern w:val="28"/>
      <w:sz w:val="56"/>
      <w:szCs w:val="56"/>
    </w:rPr>
  </w:style>
  <w:style w:type="character" w:customStyle="1" w:styleId="TitleChar">
    <w:name w:val="Title Char"/>
    <w:basedOn w:val="DefaultParagraphFont"/>
    <w:link w:val="Title"/>
    <w:uiPriority w:val="10"/>
    <w:rsid w:val="00421073"/>
    <w:rPr>
      <w:rFonts w:ascii="Calibri Light" w:eastAsia="SimSun" w:hAnsi="Calibri Light" w:cs="Times New Roman"/>
      <w:spacing w:val="-10"/>
      <w:kern w:val="28"/>
      <w:sz w:val="56"/>
      <w:szCs w:val="56"/>
    </w:rPr>
  </w:style>
  <w:style w:type="paragraph" w:styleId="Subtitle">
    <w:name w:val="Subtitle"/>
    <w:basedOn w:val="Normal"/>
    <w:next w:val="Normal"/>
    <w:link w:val="SubtitleChar"/>
    <w:uiPriority w:val="11"/>
    <w:qFormat/>
    <w:rsid w:val="00421073"/>
    <w:pPr>
      <w:numPr>
        <w:ilvl w:val="1"/>
      </w:numPr>
    </w:pPr>
    <w:rPr>
      <w:rFonts w:eastAsia="SimSun" w:cs="Times New Roman"/>
      <w:color w:val="595959"/>
      <w:spacing w:val="15"/>
      <w:sz w:val="28"/>
      <w:szCs w:val="28"/>
    </w:rPr>
  </w:style>
  <w:style w:type="character" w:customStyle="1" w:styleId="SubtitleChar">
    <w:name w:val="Subtitle Char"/>
    <w:basedOn w:val="DefaultParagraphFont"/>
    <w:link w:val="Subtitle"/>
    <w:uiPriority w:val="11"/>
    <w:rsid w:val="00421073"/>
    <w:rPr>
      <w:rFonts w:eastAsia="SimSun" w:cs="Times New Roman"/>
      <w:color w:val="595959"/>
      <w:spacing w:val="15"/>
      <w:sz w:val="28"/>
      <w:szCs w:val="28"/>
    </w:rPr>
  </w:style>
  <w:style w:type="paragraph" w:styleId="Quote">
    <w:name w:val="Quote"/>
    <w:basedOn w:val="Normal"/>
    <w:next w:val="Normal"/>
    <w:link w:val="QuoteChar"/>
    <w:uiPriority w:val="29"/>
    <w:qFormat/>
    <w:rsid w:val="00421073"/>
    <w:pPr>
      <w:spacing w:before="160"/>
      <w:jc w:val="center"/>
    </w:pPr>
    <w:rPr>
      <w:i/>
      <w:iCs/>
      <w:color w:val="404040"/>
    </w:rPr>
  </w:style>
  <w:style w:type="character" w:customStyle="1" w:styleId="QuoteChar">
    <w:name w:val="Quote Char"/>
    <w:basedOn w:val="DefaultParagraphFont"/>
    <w:link w:val="Quote"/>
    <w:uiPriority w:val="29"/>
    <w:rsid w:val="00421073"/>
    <w:rPr>
      <w:i/>
      <w:iCs/>
      <w:color w:val="404040"/>
    </w:rPr>
  </w:style>
  <w:style w:type="paragraph" w:styleId="ListParagraph">
    <w:name w:val="List Paragraph"/>
    <w:basedOn w:val="Normal"/>
    <w:uiPriority w:val="34"/>
    <w:qFormat/>
    <w:rsid w:val="00421073"/>
    <w:pPr>
      <w:ind w:left="720"/>
      <w:contextualSpacing/>
    </w:pPr>
  </w:style>
  <w:style w:type="character" w:styleId="IntenseEmphasis">
    <w:name w:val="Intense Emphasis"/>
    <w:basedOn w:val="DefaultParagraphFont"/>
    <w:uiPriority w:val="21"/>
    <w:qFormat/>
    <w:rsid w:val="00421073"/>
    <w:rPr>
      <w:i/>
      <w:iCs/>
      <w:color w:val="2F5496"/>
    </w:rPr>
  </w:style>
  <w:style w:type="paragraph" w:styleId="IntenseQuote">
    <w:name w:val="Intense Quote"/>
    <w:basedOn w:val="Normal"/>
    <w:next w:val="Normal"/>
    <w:link w:val="IntenseQuoteChar"/>
    <w:uiPriority w:val="30"/>
    <w:qFormat/>
    <w:rsid w:val="00421073"/>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sid w:val="00421073"/>
    <w:rPr>
      <w:i/>
      <w:iCs/>
      <w:color w:val="2F5496"/>
    </w:rPr>
  </w:style>
  <w:style w:type="character" w:styleId="IntenseReference">
    <w:name w:val="Intense Reference"/>
    <w:basedOn w:val="DefaultParagraphFont"/>
    <w:uiPriority w:val="32"/>
    <w:qFormat/>
    <w:rsid w:val="00421073"/>
    <w:rPr>
      <w:b/>
      <w:bCs/>
      <w:smallCaps/>
      <w:color w:val="2F5496"/>
      <w:spacing w:val="5"/>
    </w:rPr>
  </w:style>
  <w:style w:type="table" w:customStyle="1" w:styleId="PlainTable51">
    <w:name w:val="Plain Table 51"/>
    <w:basedOn w:val="TableNormal"/>
    <w:uiPriority w:val="45"/>
    <w:rsid w:val="00421073"/>
    <w:pPr>
      <w:spacing w:after="0" w:line="240" w:lineRule="auto"/>
    </w:pPr>
    <w:tblPr>
      <w:tblStyleRowBandSize w:val="1"/>
      <w:tblStyleColBandSize w:val="1"/>
    </w:tblPr>
    <w:tblStylePr w:type="firstRow">
      <w:rPr>
        <w:rFonts w:ascii="Calibri Light" w:eastAsia="SimSun" w:hAnsi="Calibri Light" w:cs="Times New Roman"/>
        <w:i/>
        <w:iCs/>
        <w:sz w:val="26"/>
      </w:rPr>
      <w:tblPr/>
      <w:tcPr>
        <w:tcBorders>
          <w:bottom w:val="single" w:sz="4" w:space="0" w:color="7F7F7F"/>
        </w:tcBorders>
        <w:shd w:val="clear" w:color="auto" w:fill="FFFFFF"/>
      </w:tcPr>
    </w:tblStylePr>
    <w:tblStylePr w:type="lastRow">
      <w:rPr>
        <w:rFonts w:ascii="Calibri Light" w:eastAsia="SimSu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SimSun" w:hAnsi="Calibri Light" w:cs="Times New Roman"/>
        <w:i/>
        <w:iCs/>
        <w:sz w:val="26"/>
      </w:rPr>
      <w:tblPr/>
      <w:tcPr>
        <w:tcBorders>
          <w:right w:val="single" w:sz="4" w:space="0" w:color="7F7F7F"/>
        </w:tcBorders>
        <w:shd w:val="clear" w:color="auto" w:fill="FFFFFF"/>
      </w:tcPr>
    </w:tblStylePr>
    <w:tblStylePr w:type="lastCol">
      <w:rPr>
        <w:rFonts w:ascii="Calibri Light" w:eastAsia="SimSu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527F96"/>
    <w:pPr>
      <w:spacing w:before="240" w:after="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527F96"/>
    <w:pPr>
      <w:spacing w:after="100"/>
    </w:pPr>
  </w:style>
  <w:style w:type="paragraph" w:styleId="TOC2">
    <w:name w:val="toc 2"/>
    <w:basedOn w:val="Normal"/>
    <w:next w:val="Normal"/>
    <w:autoRedefine/>
    <w:uiPriority w:val="39"/>
    <w:unhideWhenUsed/>
    <w:rsid w:val="00527F96"/>
    <w:pPr>
      <w:spacing w:after="100"/>
      <w:ind w:left="220"/>
    </w:pPr>
  </w:style>
  <w:style w:type="character" w:styleId="Hyperlink">
    <w:name w:val="Hyperlink"/>
    <w:basedOn w:val="DefaultParagraphFont"/>
    <w:uiPriority w:val="99"/>
    <w:unhideWhenUsed/>
    <w:rsid w:val="00527F96"/>
    <w:rPr>
      <w:color w:val="0000FF" w:themeColor="hyperlink"/>
      <w:u w:val="single"/>
    </w:rPr>
  </w:style>
  <w:style w:type="paragraph" w:styleId="Header">
    <w:name w:val="header"/>
    <w:basedOn w:val="Normal"/>
    <w:link w:val="HeaderChar"/>
    <w:uiPriority w:val="99"/>
    <w:unhideWhenUsed/>
    <w:rsid w:val="00527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F96"/>
  </w:style>
  <w:style w:type="paragraph" w:styleId="Footer">
    <w:name w:val="footer"/>
    <w:basedOn w:val="Normal"/>
    <w:link w:val="FooterChar"/>
    <w:uiPriority w:val="99"/>
    <w:unhideWhenUsed/>
    <w:rsid w:val="00527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F96"/>
  </w:style>
  <w:style w:type="table" w:styleId="PlainTable5">
    <w:name w:val="Plain Table 5"/>
    <w:basedOn w:val="TableNormal"/>
    <w:uiPriority w:val="45"/>
    <w:rsid w:val="00783A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76FE1-D46F-4621-BE72-8CDB4BFDD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4385</Words>
  <Characters>24999</Characters>
  <Application>Microsoft Office Word</Application>
  <DocSecurity>0</DocSecurity>
  <Lines>208</Lines>
  <Paragraphs>58</Paragraphs>
  <ScaleCrop>false</ScaleCrop>
  <Company/>
  <LinksUpToDate>false</LinksUpToDate>
  <CharactersWithSpaces>29326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Daxsh Vasantbhai Patel</cp:lastModifiedBy>
  <cp:revision>19</cp:revision>
  <dcterms:created xsi:type="dcterms:W3CDTF">2025-12-17T19:53:00Z</dcterms:created>
  <dcterms:modified xsi:type="dcterms:W3CDTF">2025-12-19T11:51:00Z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87adf37378a343089183b69e7ee4e86e</vt:lpwstr>
  </property>
</Properties>
</file>