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0232B5" w:rsidRDefault="00F867C0">
      <w:pPr>
        <w:spacing w:after="165" w:line="360" w:lineRule="auto"/>
        <w:jc w:val="center"/>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Applied Leadership and Management in</w:t>
      </w:r>
      <w:r w:rsidR="008312FD" w:rsidRPr="000232B5">
        <w:rPr>
          <w:rFonts w:asciiTheme="majorHAnsi" w:eastAsia="Tahoma" w:hAnsiTheme="majorHAnsi" w:cstheme="majorHAnsi"/>
          <w:color w:val="000000"/>
          <w:sz w:val="24"/>
          <w:szCs w:val="24"/>
        </w:rPr>
        <w:t xml:space="preserve"> the Workplace</w:t>
      </w:r>
      <w:r w:rsidR="008312FD" w:rsidRPr="000232B5">
        <w:rPr>
          <w:rFonts w:asciiTheme="majorHAnsi" w:eastAsia="Tahoma" w:hAnsiTheme="majorHAnsi" w:cstheme="majorHAnsi"/>
          <w:color w:val="000000"/>
          <w:sz w:val="24"/>
          <w:szCs w:val="24"/>
        </w:rPr>
        <w:br/>
        <w:t xml:space="preserve">Module Assignment Submission </w:t>
      </w:r>
      <w:r w:rsidR="008312FD" w:rsidRPr="000232B5">
        <w:rPr>
          <w:rFonts w:asciiTheme="majorHAnsi" w:eastAsia="Tahoma" w:hAnsiTheme="majorHAnsi" w:cstheme="majorHAnsi"/>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0232B5" w14:paraId="4DD460BA" w14:textId="77777777">
        <w:tc>
          <w:tcPr>
            <w:tcW w:w="3438" w:type="dxa"/>
            <w:shd w:val="clear" w:color="auto" w:fill="D9D9D9"/>
          </w:tcPr>
          <w:p w14:paraId="6CC035E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Name:</w:t>
            </w:r>
          </w:p>
        </w:tc>
        <w:tc>
          <w:tcPr>
            <w:tcW w:w="6055" w:type="dxa"/>
          </w:tcPr>
          <w:p w14:paraId="24E05973" w14:textId="41CEA0B0" w:rsidR="00583709" w:rsidRPr="000232B5" w:rsidRDefault="00767F47">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Kaytie Extance</w:t>
            </w:r>
          </w:p>
        </w:tc>
      </w:tr>
      <w:tr w:rsidR="00583709" w:rsidRPr="000232B5" w14:paraId="637F65EB" w14:textId="77777777">
        <w:tc>
          <w:tcPr>
            <w:tcW w:w="3438" w:type="dxa"/>
            <w:shd w:val="clear" w:color="auto" w:fill="D9D9D9"/>
          </w:tcPr>
          <w:p w14:paraId="678F922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Number:</w:t>
            </w:r>
          </w:p>
        </w:tc>
        <w:tc>
          <w:tcPr>
            <w:tcW w:w="6055" w:type="dxa"/>
          </w:tcPr>
          <w:p w14:paraId="09E64F5D" w14:textId="24EB59A3" w:rsidR="00583709" w:rsidRPr="000232B5" w:rsidRDefault="000167A5">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2329148</w:t>
            </w:r>
          </w:p>
        </w:tc>
      </w:tr>
      <w:tr w:rsidR="00583709" w:rsidRPr="000232B5" w14:paraId="3194BD4A" w14:textId="77777777">
        <w:tc>
          <w:tcPr>
            <w:tcW w:w="3438" w:type="dxa"/>
            <w:shd w:val="clear" w:color="auto" w:fill="D9D9D9"/>
          </w:tcPr>
          <w:p w14:paraId="2975DEFC"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No:</w:t>
            </w:r>
          </w:p>
        </w:tc>
        <w:tc>
          <w:tcPr>
            <w:tcW w:w="6055" w:type="dxa"/>
          </w:tcPr>
          <w:p w14:paraId="29F831A1" w14:textId="7C5513C3"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BMSK</w:t>
            </w:r>
            <w:r w:rsidR="0025157B">
              <w:rPr>
                <w:rFonts w:asciiTheme="majorHAnsi" w:eastAsia="Tahoma" w:hAnsiTheme="majorHAnsi" w:cstheme="majorHAnsi"/>
                <w:sz w:val="24"/>
                <w:szCs w:val="24"/>
              </w:rPr>
              <w:t>6008</w:t>
            </w:r>
          </w:p>
        </w:tc>
      </w:tr>
      <w:tr w:rsidR="00583709" w:rsidRPr="000232B5" w14:paraId="0A18C513" w14:textId="77777777">
        <w:trPr>
          <w:trHeight w:val="413"/>
        </w:trPr>
        <w:tc>
          <w:tcPr>
            <w:tcW w:w="3438" w:type="dxa"/>
            <w:shd w:val="clear" w:color="auto" w:fill="D9D9D9"/>
          </w:tcPr>
          <w:p w14:paraId="322E8485"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Title:</w:t>
            </w:r>
          </w:p>
        </w:tc>
        <w:tc>
          <w:tcPr>
            <w:tcW w:w="6055" w:type="dxa"/>
          </w:tcPr>
          <w:p w14:paraId="3D9EA47B" w14:textId="4144B23F" w:rsidR="00583709" w:rsidRPr="000232B5" w:rsidRDefault="00A31051">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Coaching and Mentoring</w:t>
            </w:r>
          </w:p>
        </w:tc>
      </w:tr>
    </w:tbl>
    <w:p w14:paraId="734D1AD4" w14:textId="77777777" w:rsidR="00583709" w:rsidRPr="000232B5" w:rsidRDefault="00583709">
      <w:pPr>
        <w:spacing w:before="120" w:after="120" w:line="360" w:lineRule="auto"/>
        <w:rPr>
          <w:rFonts w:asciiTheme="majorHAnsi" w:hAnsiTheme="majorHAnsi" w:cstheme="majorHAnsi"/>
          <w:color w:val="FF0000"/>
          <w:sz w:val="24"/>
          <w:szCs w:val="24"/>
        </w:rPr>
      </w:pPr>
    </w:p>
    <w:p w14:paraId="700B284E" w14:textId="77777777" w:rsidR="00583709" w:rsidRPr="000232B5" w:rsidRDefault="008312FD">
      <w:pPr>
        <w:spacing w:before="120" w:after="120" w:line="360" w:lineRule="auto"/>
        <w:rPr>
          <w:rFonts w:asciiTheme="majorHAnsi" w:eastAsia="Tahoma" w:hAnsiTheme="majorHAnsi" w:cstheme="majorHAnsi"/>
          <w:b/>
          <w:color w:val="000000"/>
          <w:sz w:val="24"/>
          <w:szCs w:val="24"/>
        </w:rPr>
      </w:pPr>
      <w:r w:rsidRPr="000232B5">
        <w:rPr>
          <w:rFonts w:asciiTheme="majorHAnsi" w:eastAsia="Tahoma" w:hAnsiTheme="majorHAnsi" w:cstheme="majorHAnsi"/>
          <w:b/>
          <w:color w:val="000000"/>
          <w:sz w:val="24"/>
          <w:szCs w:val="24"/>
        </w:rPr>
        <w:t>Statement of Confirmation of Authenticity</w:t>
      </w:r>
    </w:p>
    <w:p w14:paraId="77162AC0"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286AFB" w14:textId="13202354" w:rsidR="006F5706" w:rsidRDefault="008312FD" w:rsidP="006F5706">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Attention is drawn to the plagiarism and unfair practice policies of both the University and of ILM.</w:t>
      </w:r>
    </w:p>
    <w:p w14:paraId="0EE92658"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7F0309AA"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5ABE8568" w14:textId="77777777" w:rsidR="006F5706" w:rsidRPr="006F5706" w:rsidRDefault="006F5706" w:rsidP="006F5706">
      <w:pPr>
        <w:spacing w:before="120" w:after="120" w:line="360" w:lineRule="auto"/>
        <w:rPr>
          <w:rFonts w:asciiTheme="majorHAnsi" w:eastAsia="Tahoma" w:hAnsiTheme="majorHAnsi" w:cstheme="majorHAnsi"/>
          <w:color w:val="000000"/>
          <w:sz w:val="24"/>
          <w:szCs w:val="24"/>
        </w:rPr>
      </w:pPr>
    </w:p>
    <w:sdt>
      <w:sdtPr>
        <w:rPr>
          <w:rFonts w:ascii="Calibri" w:eastAsia="Calibri" w:hAnsi="Calibri" w:cs="Calibri"/>
          <w:color w:val="auto"/>
          <w:sz w:val="22"/>
          <w:szCs w:val="22"/>
          <w:lang w:val="en-GB" w:eastAsia="zh-CN"/>
        </w:rPr>
        <w:id w:val="-1352409486"/>
        <w:docPartObj>
          <w:docPartGallery w:val="Table of Contents"/>
          <w:docPartUnique/>
        </w:docPartObj>
      </w:sdtPr>
      <w:sdtEndPr>
        <w:rPr>
          <w:b/>
          <w:bCs/>
        </w:rPr>
      </w:sdtEndPr>
      <w:sdtContent>
        <w:p w14:paraId="63779946" w14:textId="44E6720E" w:rsidR="006F5706" w:rsidRDefault="006F5706">
          <w:pPr>
            <w:pStyle w:val="TOCHeading"/>
          </w:pPr>
          <w:r>
            <w:rPr>
              <w:lang w:val="en-GB"/>
            </w:rPr>
            <w:t>Contents</w:t>
          </w:r>
        </w:p>
        <w:p w14:paraId="09738EB7" w14:textId="63C56E31" w:rsidR="006F5706" w:rsidRDefault="006F57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5106350" w:history="1">
            <w:r w:rsidRPr="00662D42">
              <w:rPr>
                <w:rStyle w:val="Hyperlink"/>
                <w:noProof/>
              </w:rPr>
              <w:t>Introduction</w:t>
            </w:r>
            <w:r>
              <w:rPr>
                <w:noProof/>
                <w:webHidden/>
              </w:rPr>
              <w:tab/>
            </w:r>
            <w:r>
              <w:rPr>
                <w:noProof/>
                <w:webHidden/>
              </w:rPr>
              <w:fldChar w:fldCharType="begin"/>
            </w:r>
            <w:r>
              <w:rPr>
                <w:noProof/>
                <w:webHidden/>
              </w:rPr>
              <w:instrText xml:space="preserve"> PAGEREF _Toc225106350 \h </w:instrText>
            </w:r>
            <w:r>
              <w:rPr>
                <w:noProof/>
                <w:webHidden/>
              </w:rPr>
            </w:r>
            <w:r>
              <w:rPr>
                <w:noProof/>
                <w:webHidden/>
              </w:rPr>
              <w:fldChar w:fldCharType="separate"/>
            </w:r>
            <w:r>
              <w:rPr>
                <w:noProof/>
                <w:webHidden/>
              </w:rPr>
              <w:t>3</w:t>
            </w:r>
            <w:r>
              <w:rPr>
                <w:noProof/>
                <w:webHidden/>
              </w:rPr>
              <w:fldChar w:fldCharType="end"/>
            </w:r>
          </w:hyperlink>
        </w:p>
        <w:p w14:paraId="3136B941" w14:textId="2033341E" w:rsidR="006F5706" w:rsidRDefault="006F57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106351" w:history="1">
            <w:r w:rsidRPr="00662D42">
              <w:rPr>
                <w:rStyle w:val="Hyperlink"/>
                <w:noProof/>
              </w:rPr>
              <w:t>Explain the similarities and differences of coaching and mentoring within an organisation</w:t>
            </w:r>
            <w:r>
              <w:rPr>
                <w:noProof/>
                <w:webHidden/>
              </w:rPr>
              <w:tab/>
            </w:r>
            <w:r>
              <w:rPr>
                <w:noProof/>
                <w:webHidden/>
              </w:rPr>
              <w:fldChar w:fldCharType="begin"/>
            </w:r>
            <w:r>
              <w:rPr>
                <w:noProof/>
                <w:webHidden/>
              </w:rPr>
              <w:instrText xml:space="preserve"> PAGEREF _Toc225106351 \h </w:instrText>
            </w:r>
            <w:r>
              <w:rPr>
                <w:noProof/>
                <w:webHidden/>
              </w:rPr>
            </w:r>
            <w:r>
              <w:rPr>
                <w:noProof/>
                <w:webHidden/>
              </w:rPr>
              <w:fldChar w:fldCharType="separate"/>
            </w:r>
            <w:r>
              <w:rPr>
                <w:noProof/>
                <w:webHidden/>
              </w:rPr>
              <w:t>3</w:t>
            </w:r>
            <w:r>
              <w:rPr>
                <w:noProof/>
                <w:webHidden/>
              </w:rPr>
              <w:fldChar w:fldCharType="end"/>
            </w:r>
          </w:hyperlink>
        </w:p>
        <w:p w14:paraId="1B6DC3FD" w14:textId="5F94D017" w:rsidR="006F5706" w:rsidRDefault="006F57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106352" w:history="1">
            <w:r w:rsidRPr="00662D42">
              <w:rPr>
                <w:rStyle w:val="Hyperlink"/>
                <w:noProof/>
              </w:rPr>
              <w:t>Critically explore the knowledge, skills, attitude and behaviours needed by an effective workplace coach or mentor</w:t>
            </w:r>
            <w:r>
              <w:rPr>
                <w:noProof/>
                <w:webHidden/>
              </w:rPr>
              <w:tab/>
            </w:r>
            <w:r>
              <w:rPr>
                <w:noProof/>
                <w:webHidden/>
              </w:rPr>
              <w:fldChar w:fldCharType="begin"/>
            </w:r>
            <w:r>
              <w:rPr>
                <w:noProof/>
                <w:webHidden/>
              </w:rPr>
              <w:instrText xml:space="preserve"> PAGEREF _Toc225106352 \h </w:instrText>
            </w:r>
            <w:r>
              <w:rPr>
                <w:noProof/>
                <w:webHidden/>
              </w:rPr>
            </w:r>
            <w:r>
              <w:rPr>
                <w:noProof/>
                <w:webHidden/>
              </w:rPr>
              <w:fldChar w:fldCharType="separate"/>
            </w:r>
            <w:r>
              <w:rPr>
                <w:noProof/>
                <w:webHidden/>
              </w:rPr>
              <w:t>5</w:t>
            </w:r>
            <w:r>
              <w:rPr>
                <w:noProof/>
                <w:webHidden/>
              </w:rPr>
              <w:fldChar w:fldCharType="end"/>
            </w:r>
          </w:hyperlink>
        </w:p>
        <w:p w14:paraId="5D047E6D" w14:textId="74619F53" w:rsidR="006F5706" w:rsidRDefault="006F57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106353" w:history="1">
            <w:r w:rsidRPr="00662D42">
              <w:rPr>
                <w:rStyle w:val="Hyperlink"/>
                <w:noProof/>
              </w:rPr>
              <w:t>Critically assess a model or process that should be followed when formally coaching or mentoring</w:t>
            </w:r>
            <w:r>
              <w:rPr>
                <w:noProof/>
                <w:webHidden/>
              </w:rPr>
              <w:tab/>
            </w:r>
            <w:r>
              <w:rPr>
                <w:noProof/>
                <w:webHidden/>
              </w:rPr>
              <w:fldChar w:fldCharType="begin"/>
            </w:r>
            <w:r>
              <w:rPr>
                <w:noProof/>
                <w:webHidden/>
              </w:rPr>
              <w:instrText xml:space="preserve"> PAGEREF _Toc225106353 \h </w:instrText>
            </w:r>
            <w:r>
              <w:rPr>
                <w:noProof/>
                <w:webHidden/>
              </w:rPr>
            </w:r>
            <w:r>
              <w:rPr>
                <w:noProof/>
                <w:webHidden/>
              </w:rPr>
              <w:fldChar w:fldCharType="separate"/>
            </w:r>
            <w:r>
              <w:rPr>
                <w:noProof/>
                <w:webHidden/>
              </w:rPr>
              <w:t>9</w:t>
            </w:r>
            <w:r>
              <w:rPr>
                <w:noProof/>
                <w:webHidden/>
              </w:rPr>
              <w:fldChar w:fldCharType="end"/>
            </w:r>
          </w:hyperlink>
        </w:p>
        <w:p w14:paraId="1072FA4F" w14:textId="4D60030C" w:rsidR="006F5706" w:rsidRDefault="006F57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106354" w:history="1">
            <w:r w:rsidRPr="00662D42">
              <w:rPr>
                <w:rStyle w:val="Hyperlink"/>
                <w:noProof/>
              </w:rPr>
              <w:t>Appendices</w:t>
            </w:r>
            <w:r>
              <w:rPr>
                <w:noProof/>
                <w:webHidden/>
              </w:rPr>
              <w:tab/>
            </w:r>
            <w:r>
              <w:rPr>
                <w:noProof/>
                <w:webHidden/>
              </w:rPr>
              <w:fldChar w:fldCharType="begin"/>
            </w:r>
            <w:r>
              <w:rPr>
                <w:noProof/>
                <w:webHidden/>
              </w:rPr>
              <w:instrText xml:space="preserve"> PAGEREF _Toc225106354 \h </w:instrText>
            </w:r>
            <w:r>
              <w:rPr>
                <w:noProof/>
                <w:webHidden/>
              </w:rPr>
            </w:r>
            <w:r>
              <w:rPr>
                <w:noProof/>
                <w:webHidden/>
              </w:rPr>
              <w:fldChar w:fldCharType="separate"/>
            </w:r>
            <w:r>
              <w:rPr>
                <w:noProof/>
                <w:webHidden/>
              </w:rPr>
              <w:t>10</w:t>
            </w:r>
            <w:r>
              <w:rPr>
                <w:noProof/>
                <w:webHidden/>
              </w:rPr>
              <w:fldChar w:fldCharType="end"/>
            </w:r>
          </w:hyperlink>
        </w:p>
        <w:p w14:paraId="25F972F4" w14:textId="7CB532E9" w:rsidR="006F5706" w:rsidRDefault="006F57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106355" w:history="1">
            <w:r w:rsidRPr="00662D42">
              <w:rPr>
                <w:rStyle w:val="Hyperlink"/>
                <w:noProof/>
              </w:rPr>
              <w:t>References</w:t>
            </w:r>
            <w:r>
              <w:rPr>
                <w:noProof/>
                <w:webHidden/>
              </w:rPr>
              <w:tab/>
            </w:r>
            <w:r>
              <w:rPr>
                <w:noProof/>
                <w:webHidden/>
              </w:rPr>
              <w:fldChar w:fldCharType="begin"/>
            </w:r>
            <w:r>
              <w:rPr>
                <w:noProof/>
                <w:webHidden/>
              </w:rPr>
              <w:instrText xml:space="preserve"> PAGEREF _Toc225106355 \h </w:instrText>
            </w:r>
            <w:r>
              <w:rPr>
                <w:noProof/>
                <w:webHidden/>
              </w:rPr>
            </w:r>
            <w:r>
              <w:rPr>
                <w:noProof/>
                <w:webHidden/>
              </w:rPr>
              <w:fldChar w:fldCharType="separate"/>
            </w:r>
            <w:r>
              <w:rPr>
                <w:noProof/>
                <w:webHidden/>
              </w:rPr>
              <w:t>11</w:t>
            </w:r>
            <w:r>
              <w:rPr>
                <w:noProof/>
                <w:webHidden/>
              </w:rPr>
              <w:fldChar w:fldCharType="end"/>
            </w:r>
          </w:hyperlink>
        </w:p>
        <w:p w14:paraId="7E3FF94E" w14:textId="6DBBD4B4" w:rsidR="006F5706" w:rsidRDefault="006F5706">
          <w:r>
            <w:rPr>
              <w:b/>
              <w:bCs/>
            </w:rPr>
            <w:fldChar w:fldCharType="end"/>
          </w:r>
        </w:p>
      </w:sdtContent>
    </w:sdt>
    <w:p w14:paraId="7831C39A" w14:textId="77777777" w:rsidR="002077E0" w:rsidRPr="004D0C63" w:rsidRDefault="002077E0" w:rsidP="007455B4">
      <w:pPr>
        <w:rPr>
          <w:rFonts w:asciiTheme="majorHAnsi" w:hAnsiTheme="majorHAnsi" w:cstheme="majorHAnsi"/>
        </w:rPr>
      </w:pPr>
    </w:p>
    <w:p w14:paraId="24658278" w14:textId="3B6D3A4B" w:rsidR="005378EC" w:rsidRDefault="005378EC" w:rsidP="007455B4">
      <w:pPr>
        <w:rPr>
          <w:rFonts w:asciiTheme="majorHAnsi" w:hAnsiTheme="majorHAnsi" w:cstheme="majorHAnsi"/>
        </w:rPr>
      </w:pPr>
    </w:p>
    <w:p w14:paraId="7E094EFE" w14:textId="77777777" w:rsidR="007E7A6C" w:rsidRDefault="007E7A6C" w:rsidP="007455B4">
      <w:pPr>
        <w:rPr>
          <w:rFonts w:asciiTheme="majorHAnsi" w:hAnsiTheme="majorHAnsi" w:cstheme="majorHAnsi"/>
        </w:rPr>
      </w:pPr>
    </w:p>
    <w:p w14:paraId="136F506B" w14:textId="77777777" w:rsidR="007E7A6C" w:rsidRDefault="007E7A6C" w:rsidP="007455B4">
      <w:pPr>
        <w:rPr>
          <w:rFonts w:asciiTheme="majorHAnsi" w:hAnsiTheme="majorHAnsi" w:cstheme="majorHAnsi"/>
        </w:rPr>
      </w:pPr>
    </w:p>
    <w:p w14:paraId="5CD9369C" w14:textId="77777777" w:rsidR="007E7A6C" w:rsidRDefault="007E7A6C" w:rsidP="007455B4">
      <w:pPr>
        <w:rPr>
          <w:rFonts w:asciiTheme="majorHAnsi" w:hAnsiTheme="majorHAnsi" w:cstheme="majorHAnsi"/>
        </w:rPr>
      </w:pPr>
    </w:p>
    <w:p w14:paraId="66EFB882" w14:textId="77777777" w:rsidR="007E7A6C" w:rsidRDefault="007E7A6C" w:rsidP="007455B4">
      <w:pPr>
        <w:rPr>
          <w:rFonts w:asciiTheme="majorHAnsi" w:hAnsiTheme="majorHAnsi" w:cstheme="majorHAnsi"/>
        </w:rPr>
      </w:pPr>
    </w:p>
    <w:p w14:paraId="59DA3B8F" w14:textId="77777777" w:rsidR="007E7A6C" w:rsidRDefault="007E7A6C" w:rsidP="007455B4">
      <w:pPr>
        <w:rPr>
          <w:rFonts w:asciiTheme="majorHAnsi" w:hAnsiTheme="majorHAnsi" w:cstheme="majorHAnsi"/>
        </w:rPr>
      </w:pPr>
    </w:p>
    <w:p w14:paraId="3DEA7FB7" w14:textId="77777777" w:rsidR="007E7A6C" w:rsidRDefault="007E7A6C" w:rsidP="007455B4">
      <w:pPr>
        <w:rPr>
          <w:rFonts w:asciiTheme="majorHAnsi" w:hAnsiTheme="majorHAnsi" w:cstheme="majorHAnsi"/>
        </w:rPr>
      </w:pPr>
    </w:p>
    <w:p w14:paraId="72834F00" w14:textId="77777777" w:rsidR="007E7A6C" w:rsidRDefault="007E7A6C" w:rsidP="007455B4">
      <w:pPr>
        <w:rPr>
          <w:rFonts w:asciiTheme="majorHAnsi" w:hAnsiTheme="majorHAnsi" w:cstheme="majorHAnsi"/>
        </w:rPr>
      </w:pPr>
    </w:p>
    <w:p w14:paraId="2545A594" w14:textId="77777777" w:rsidR="007E7A6C" w:rsidRDefault="007E7A6C" w:rsidP="007455B4">
      <w:pPr>
        <w:rPr>
          <w:rFonts w:asciiTheme="majorHAnsi" w:hAnsiTheme="majorHAnsi" w:cstheme="majorHAnsi"/>
        </w:rPr>
      </w:pPr>
    </w:p>
    <w:p w14:paraId="6F08F649" w14:textId="77777777" w:rsidR="007E7A6C" w:rsidRDefault="007E7A6C" w:rsidP="007455B4">
      <w:pPr>
        <w:rPr>
          <w:rFonts w:asciiTheme="majorHAnsi" w:hAnsiTheme="majorHAnsi" w:cstheme="majorHAnsi"/>
        </w:rPr>
      </w:pPr>
    </w:p>
    <w:p w14:paraId="54DA2FB2" w14:textId="77777777" w:rsidR="007E7A6C" w:rsidRDefault="007E7A6C" w:rsidP="007455B4">
      <w:pPr>
        <w:rPr>
          <w:rFonts w:asciiTheme="majorHAnsi" w:hAnsiTheme="majorHAnsi" w:cstheme="majorHAnsi"/>
        </w:rPr>
      </w:pPr>
    </w:p>
    <w:p w14:paraId="1DC5FFFE" w14:textId="77777777" w:rsidR="007E7A6C" w:rsidRDefault="007E7A6C" w:rsidP="007455B4">
      <w:pPr>
        <w:rPr>
          <w:rFonts w:asciiTheme="majorHAnsi" w:hAnsiTheme="majorHAnsi" w:cstheme="majorHAnsi"/>
        </w:rPr>
      </w:pPr>
    </w:p>
    <w:p w14:paraId="54E2BE4F" w14:textId="77777777" w:rsidR="007E7A6C" w:rsidRDefault="007E7A6C" w:rsidP="007455B4">
      <w:pPr>
        <w:rPr>
          <w:rFonts w:asciiTheme="majorHAnsi" w:hAnsiTheme="majorHAnsi" w:cstheme="majorHAnsi"/>
        </w:rPr>
      </w:pPr>
    </w:p>
    <w:p w14:paraId="6BFC7880" w14:textId="77777777" w:rsidR="007E7A6C" w:rsidRDefault="007E7A6C" w:rsidP="007455B4">
      <w:pPr>
        <w:rPr>
          <w:rFonts w:asciiTheme="majorHAnsi" w:hAnsiTheme="majorHAnsi" w:cstheme="majorHAnsi"/>
        </w:rPr>
      </w:pPr>
    </w:p>
    <w:p w14:paraId="701A74C2" w14:textId="77777777" w:rsidR="007E7A6C" w:rsidRDefault="007E7A6C" w:rsidP="007455B4">
      <w:pPr>
        <w:rPr>
          <w:rFonts w:asciiTheme="majorHAnsi" w:hAnsiTheme="majorHAnsi" w:cstheme="majorHAnsi"/>
        </w:rPr>
      </w:pPr>
    </w:p>
    <w:p w14:paraId="4C1AD5DB" w14:textId="77777777" w:rsidR="007E7A6C" w:rsidRDefault="007E7A6C" w:rsidP="007455B4">
      <w:pPr>
        <w:rPr>
          <w:rFonts w:asciiTheme="majorHAnsi" w:hAnsiTheme="majorHAnsi" w:cstheme="majorHAnsi"/>
        </w:rPr>
      </w:pPr>
    </w:p>
    <w:p w14:paraId="40ABF118" w14:textId="77777777" w:rsidR="007E7A6C" w:rsidRDefault="007E7A6C" w:rsidP="007455B4">
      <w:pPr>
        <w:rPr>
          <w:rFonts w:asciiTheme="majorHAnsi" w:hAnsiTheme="majorHAnsi" w:cstheme="majorHAnsi"/>
        </w:rPr>
      </w:pPr>
    </w:p>
    <w:p w14:paraId="66655498" w14:textId="77777777" w:rsidR="007E7A6C" w:rsidRDefault="007E7A6C" w:rsidP="007455B4">
      <w:pPr>
        <w:rPr>
          <w:rFonts w:asciiTheme="majorHAnsi" w:hAnsiTheme="majorHAnsi" w:cstheme="majorHAnsi"/>
        </w:rPr>
      </w:pPr>
    </w:p>
    <w:p w14:paraId="26C36536" w14:textId="77777777" w:rsidR="007E7A6C" w:rsidRDefault="007E7A6C" w:rsidP="007455B4">
      <w:pPr>
        <w:rPr>
          <w:rFonts w:asciiTheme="majorHAnsi" w:hAnsiTheme="majorHAnsi" w:cstheme="majorHAnsi"/>
        </w:rPr>
      </w:pPr>
    </w:p>
    <w:p w14:paraId="627EEE32" w14:textId="77777777" w:rsidR="000523CB" w:rsidRPr="000523CB" w:rsidRDefault="000523CB" w:rsidP="000523CB"/>
    <w:p w14:paraId="7F508EFD" w14:textId="0B1FB775" w:rsidR="007E7A6C" w:rsidRDefault="00805D91" w:rsidP="00805D91">
      <w:pPr>
        <w:pStyle w:val="Heading1"/>
      </w:pPr>
      <w:bookmarkStart w:id="0" w:name="_Toc225106350"/>
      <w:r>
        <w:lastRenderedPageBreak/>
        <w:t>Introduction</w:t>
      </w:r>
      <w:bookmarkEnd w:id="0"/>
      <w:r>
        <w:t xml:space="preserve"> </w:t>
      </w:r>
    </w:p>
    <w:p w14:paraId="5C798F75" w14:textId="77777777" w:rsidR="00867E2A" w:rsidRPr="007E43F5" w:rsidRDefault="00867E2A" w:rsidP="00867E2A">
      <w:pPr>
        <w:rPr>
          <w:rFonts w:asciiTheme="majorHAnsi" w:hAnsiTheme="majorHAnsi" w:cstheme="majorHAnsi"/>
        </w:rPr>
      </w:pPr>
      <w:r w:rsidRPr="007E43F5">
        <w:rPr>
          <w:rFonts w:asciiTheme="majorHAnsi" w:hAnsiTheme="majorHAnsi" w:cstheme="majorHAnsi"/>
        </w:rPr>
        <w:t xml:space="preserve">This assignment looks at coaching and mentoring within organisations, focusing mainly on mentoring </w:t>
      </w:r>
      <w:proofErr w:type="gramStart"/>
      <w:r w:rsidRPr="007E43F5">
        <w:rPr>
          <w:rFonts w:asciiTheme="majorHAnsi" w:hAnsiTheme="majorHAnsi" w:cstheme="majorHAnsi"/>
        </w:rPr>
        <w:t>as a way to</w:t>
      </w:r>
      <w:proofErr w:type="gramEnd"/>
      <w:r w:rsidRPr="007E43F5">
        <w:rPr>
          <w:rFonts w:asciiTheme="majorHAnsi" w:hAnsiTheme="majorHAnsi" w:cstheme="majorHAnsi"/>
        </w:rPr>
        <w:t xml:space="preserve"> support development in the workplace. In modern organisations, where change is constant and there is a strong focus on improving performance and developing employees, both coaching and mentoring have become important tools. Although they are often used as if they mean the same thing, there are clear similarities and differences between them that need to be understood.</w:t>
      </w:r>
    </w:p>
    <w:p w14:paraId="3E817483" w14:textId="77777777" w:rsidR="00867E2A" w:rsidRPr="007E43F5" w:rsidRDefault="00867E2A" w:rsidP="00867E2A">
      <w:pPr>
        <w:rPr>
          <w:rFonts w:asciiTheme="majorHAnsi" w:hAnsiTheme="majorHAnsi" w:cstheme="majorHAnsi"/>
        </w:rPr>
      </w:pPr>
      <w:r w:rsidRPr="007E43F5">
        <w:rPr>
          <w:rFonts w:asciiTheme="majorHAnsi" w:hAnsiTheme="majorHAnsi" w:cstheme="majorHAnsi"/>
        </w:rPr>
        <w:t xml:space="preserve">The assignment will first explore how coaching and mentoring have developed over time and how their meanings have changed. It will then compare the two, looking at how they are used in organisations and what makes them similar or different. The </w:t>
      </w:r>
      <w:proofErr w:type="gramStart"/>
      <w:r w:rsidRPr="007E43F5">
        <w:rPr>
          <w:rFonts w:asciiTheme="majorHAnsi" w:hAnsiTheme="majorHAnsi" w:cstheme="majorHAnsi"/>
        </w:rPr>
        <w:t>main focus</w:t>
      </w:r>
      <w:proofErr w:type="gramEnd"/>
      <w:r w:rsidRPr="007E43F5">
        <w:rPr>
          <w:rFonts w:asciiTheme="majorHAnsi" w:hAnsiTheme="majorHAnsi" w:cstheme="majorHAnsi"/>
        </w:rPr>
        <w:t xml:space="preserve"> will then shift to mentoring, where the knowledge, skills, attitudes and behaviours needed to be an effective mentor will be critically explored.</w:t>
      </w:r>
    </w:p>
    <w:p w14:paraId="26AA50D1" w14:textId="66997608" w:rsidR="00805D91" w:rsidRPr="007E43F5" w:rsidRDefault="00867E2A" w:rsidP="00805D91">
      <w:pPr>
        <w:rPr>
          <w:rFonts w:asciiTheme="majorHAnsi" w:hAnsiTheme="majorHAnsi" w:cstheme="majorHAnsi"/>
        </w:rPr>
      </w:pPr>
      <w:r w:rsidRPr="007E43F5">
        <w:rPr>
          <w:rFonts w:asciiTheme="majorHAnsi" w:hAnsiTheme="majorHAnsi" w:cstheme="majorHAnsi"/>
        </w:rPr>
        <w:t>Different types of mentoring approaches will also be discussed to show how mentoring can vary depending on the situation and environment. Finally, the assignment will look at a model used in coaching or mentoring and assess how useful it is in practice. Overall, this assignment aims to show that mentoring is not just about giving advice, but about supporting development in a way that depends on the individual and the context.</w:t>
      </w:r>
    </w:p>
    <w:p w14:paraId="05D6BA9E" w14:textId="3B36EBD5" w:rsidR="00A14055" w:rsidRDefault="00A14055" w:rsidP="00A41F02">
      <w:pPr>
        <w:pStyle w:val="Heading1"/>
      </w:pPr>
      <w:bookmarkStart w:id="1" w:name="_Toc225106351"/>
      <w:r>
        <w:t xml:space="preserve">Explain </w:t>
      </w:r>
      <w:r w:rsidR="00AE6C65">
        <w:t>the</w:t>
      </w:r>
      <w:r>
        <w:t xml:space="preserve"> similarities and differences of coaching and </w:t>
      </w:r>
      <w:r w:rsidR="00AE6C65">
        <w:t>mentoring</w:t>
      </w:r>
      <w:r>
        <w:t xml:space="preserve"> within an </w:t>
      </w:r>
      <w:r w:rsidR="00AE6C65">
        <w:t>organisation</w:t>
      </w:r>
      <w:bookmarkEnd w:id="1"/>
      <w:r>
        <w:t xml:space="preserve"> </w:t>
      </w:r>
    </w:p>
    <w:p w14:paraId="53ADA8B4" w14:textId="77777777" w:rsidR="00636E17" w:rsidRPr="007E43F5" w:rsidRDefault="00BB3628" w:rsidP="00CD6AEE">
      <w:pPr>
        <w:rPr>
          <w:rFonts w:asciiTheme="majorHAnsi" w:hAnsiTheme="majorHAnsi" w:cstheme="majorHAnsi"/>
        </w:rPr>
      </w:pPr>
      <w:r w:rsidRPr="007E43F5">
        <w:rPr>
          <w:rFonts w:asciiTheme="majorHAnsi" w:hAnsiTheme="majorHAnsi" w:cstheme="majorHAnsi"/>
        </w:rPr>
        <w:t xml:space="preserve">“The meanings and explanation associated with the words coaching and mentoring have subtly altered over time and have become more or less interchangeable in the modern world” (Garvey et al., 2018), the goal of this segment is to explain the similarities and differences of coaching and mentoring within an organisation and </w:t>
      </w:r>
      <w:r w:rsidR="00AB45BA" w:rsidRPr="007E43F5">
        <w:rPr>
          <w:rFonts w:asciiTheme="majorHAnsi" w:hAnsiTheme="majorHAnsi" w:cstheme="majorHAnsi"/>
        </w:rPr>
        <w:t>how these compare from the past to present day</w:t>
      </w:r>
      <w:r w:rsidRPr="007E43F5">
        <w:rPr>
          <w:rFonts w:asciiTheme="majorHAnsi" w:hAnsiTheme="majorHAnsi" w:cstheme="majorHAnsi"/>
        </w:rPr>
        <w:t>.</w:t>
      </w:r>
      <w:r w:rsidR="0021185A" w:rsidRPr="007E43F5">
        <w:rPr>
          <w:rFonts w:asciiTheme="majorHAnsi" w:hAnsiTheme="majorHAnsi" w:cstheme="majorHAnsi"/>
        </w:rPr>
        <w:t xml:space="preserve"> First </w:t>
      </w:r>
      <w:r w:rsidR="002B55A5" w:rsidRPr="007E43F5">
        <w:rPr>
          <w:rFonts w:asciiTheme="majorHAnsi" w:hAnsiTheme="majorHAnsi" w:cstheme="majorHAnsi"/>
        </w:rPr>
        <w:t>mentioned</w:t>
      </w:r>
      <w:r w:rsidR="0021185A" w:rsidRPr="007E43F5">
        <w:rPr>
          <w:rFonts w:asciiTheme="majorHAnsi" w:hAnsiTheme="majorHAnsi" w:cstheme="majorHAnsi"/>
        </w:rPr>
        <w:t xml:space="preserve"> </w:t>
      </w:r>
      <w:r w:rsidR="00AB45BA" w:rsidRPr="007E43F5">
        <w:rPr>
          <w:rFonts w:asciiTheme="majorHAnsi" w:hAnsiTheme="majorHAnsi" w:cstheme="majorHAnsi"/>
        </w:rPr>
        <w:t>by</w:t>
      </w:r>
      <w:r w:rsidR="0021185A" w:rsidRPr="007E43F5">
        <w:rPr>
          <w:rFonts w:asciiTheme="majorHAnsi" w:hAnsiTheme="majorHAnsi" w:cstheme="majorHAnsi"/>
        </w:rPr>
        <w:t xml:space="preserve"> Homer’s ‘The Od</w:t>
      </w:r>
      <w:r w:rsidR="00AB45BA" w:rsidRPr="007E43F5">
        <w:rPr>
          <w:rFonts w:asciiTheme="majorHAnsi" w:hAnsiTheme="majorHAnsi" w:cstheme="majorHAnsi"/>
        </w:rPr>
        <w:t>yssey’</w:t>
      </w:r>
      <w:r w:rsidR="0021185A" w:rsidRPr="007E43F5">
        <w:rPr>
          <w:rFonts w:asciiTheme="majorHAnsi" w:hAnsiTheme="majorHAnsi" w:cstheme="majorHAnsi"/>
        </w:rPr>
        <w:t xml:space="preserve"> around three thousand years ago</w:t>
      </w:r>
      <w:r w:rsidR="00AB45BA" w:rsidRPr="007E43F5">
        <w:rPr>
          <w:rFonts w:asciiTheme="majorHAnsi" w:hAnsiTheme="majorHAnsi" w:cstheme="majorHAnsi"/>
        </w:rPr>
        <w:t>,</w:t>
      </w:r>
      <w:r w:rsidR="002B55A5" w:rsidRPr="007E43F5">
        <w:rPr>
          <w:rFonts w:asciiTheme="majorHAnsi" w:hAnsiTheme="majorHAnsi" w:cstheme="majorHAnsi"/>
        </w:rPr>
        <w:t xml:space="preserve"> the word mentoring originated from</w:t>
      </w:r>
      <w:r w:rsidR="00AB45BA" w:rsidRPr="007E43F5">
        <w:rPr>
          <w:rFonts w:asciiTheme="majorHAnsi" w:hAnsiTheme="majorHAnsi" w:cstheme="majorHAnsi"/>
        </w:rPr>
        <w:t xml:space="preserve"> </w:t>
      </w:r>
      <w:r w:rsidR="002B55A5" w:rsidRPr="007E43F5">
        <w:rPr>
          <w:rFonts w:asciiTheme="majorHAnsi" w:hAnsiTheme="majorHAnsi" w:cstheme="majorHAnsi"/>
        </w:rPr>
        <w:t>the character ‘mentor’, who was an adviser to Telemachus, the son of Odysseus. The term has evolved to mean a wise adviser or guide. The prefix ‘men’ translates to ‘of the mind or ‘one who thinks’ while the suffix ‘tor’ indicates a person who performs an action</w:t>
      </w:r>
      <w:r w:rsidR="00CD6AEE" w:rsidRPr="007E43F5">
        <w:rPr>
          <w:rFonts w:asciiTheme="majorHAnsi" w:hAnsiTheme="majorHAnsi" w:cstheme="majorHAnsi"/>
        </w:rPr>
        <w:t xml:space="preserve"> (</w:t>
      </w:r>
      <w:proofErr w:type="spellStart"/>
      <w:r w:rsidR="00CD6AEE" w:rsidRPr="007E43F5">
        <w:rPr>
          <w:rFonts w:asciiTheme="majorHAnsi" w:hAnsiTheme="majorHAnsi" w:cstheme="majorHAnsi"/>
        </w:rPr>
        <w:t>Wisdomlib</w:t>
      </w:r>
      <w:proofErr w:type="spellEnd"/>
      <w:r w:rsidR="00CD6AEE" w:rsidRPr="007E43F5">
        <w:rPr>
          <w:rFonts w:asciiTheme="majorHAnsi" w:hAnsiTheme="majorHAnsi" w:cstheme="majorHAnsi"/>
        </w:rPr>
        <w:t xml:space="preserve">, 2024). </w:t>
      </w:r>
    </w:p>
    <w:p w14:paraId="19F20C94" w14:textId="77777777" w:rsidR="00F115AC" w:rsidRPr="007E43F5" w:rsidRDefault="00CD6AEE" w:rsidP="00CD6AEE">
      <w:pPr>
        <w:rPr>
          <w:rFonts w:asciiTheme="majorHAnsi" w:hAnsiTheme="majorHAnsi" w:cstheme="majorHAnsi"/>
        </w:rPr>
      </w:pPr>
      <w:r w:rsidRPr="007E43F5">
        <w:rPr>
          <w:rFonts w:asciiTheme="majorHAnsi" w:hAnsiTheme="majorHAnsi" w:cstheme="majorHAnsi"/>
        </w:rPr>
        <w:t xml:space="preserve">Although coaching and mentoring can have several crossovers when it comes to skills and </w:t>
      </w:r>
      <w:r w:rsidR="00750D48" w:rsidRPr="007E43F5">
        <w:rPr>
          <w:rFonts w:asciiTheme="majorHAnsi" w:hAnsiTheme="majorHAnsi" w:cstheme="majorHAnsi"/>
        </w:rPr>
        <w:t xml:space="preserve">qualities. Rosinski, (2003) states in his book, “Although leaders can act as coaches, I have found that this role is often confused with mentoring. Coaches act as facilitators. Mentors give advice and expert recommendations. Coaches listen, ask questions and enable coaches to discover for themselves what is right for them. Mentors talk about their own personal experience, assuming this is relevant for the mentees.” Which demonstrates one example of the differences of knowledge and experience between </w:t>
      </w:r>
      <w:proofErr w:type="gramStart"/>
      <w:r w:rsidR="00750D48" w:rsidRPr="007E43F5">
        <w:rPr>
          <w:rFonts w:asciiTheme="majorHAnsi" w:hAnsiTheme="majorHAnsi" w:cstheme="majorHAnsi"/>
        </w:rPr>
        <w:t>the both</w:t>
      </w:r>
      <w:proofErr w:type="gramEnd"/>
      <w:r w:rsidR="00750D48" w:rsidRPr="007E43F5">
        <w:rPr>
          <w:rFonts w:asciiTheme="majorHAnsi" w:hAnsiTheme="majorHAnsi" w:cstheme="majorHAnsi"/>
        </w:rPr>
        <w:t xml:space="preserve">. </w:t>
      </w:r>
      <w:r w:rsidR="0091568B" w:rsidRPr="007E43F5">
        <w:rPr>
          <w:rFonts w:asciiTheme="majorHAnsi" w:hAnsiTheme="majorHAnsi" w:cstheme="majorHAnsi"/>
        </w:rPr>
        <w:t xml:space="preserve">It is believed that both coaching and mentoring are the same but different as there is no ‘one best way’ in mentoring and coaching and therefore for no one definition. Both draw on a similar range of skill sets and adapt them according to the nature and form of the dialogue in use within the environmental setting. </w:t>
      </w:r>
      <w:r w:rsidR="00DE2D55" w:rsidRPr="007E43F5">
        <w:rPr>
          <w:rFonts w:asciiTheme="majorHAnsi" w:hAnsiTheme="majorHAnsi" w:cstheme="majorHAnsi"/>
        </w:rPr>
        <w:t xml:space="preserve">If you think about it, someone who is a coach may one day become a mentor because they develop the skill and experience by the coaching they have done in their workplace. </w:t>
      </w:r>
    </w:p>
    <w:p w14:paraId="7B598459" w14:textId="77777777" w:rsidR="009C16EF" w:rsidRPr="007E43F5" w:rsidRDefault="0019322E" w:rsidP="00CD6AEE">
      <w:pPr>
        <w:rPr>
          <w:rFonts w:asciiTheme="majorHAnsi" w:hAnsiTheme="majorHAnsi" w:cstheme="majorHAnsi"/>
        </w:rPr>
      </w:pPr>
      <w:r w:rsidRPr="007E43F5">
        <w:rPr>
          <w:rFonts w:asciiTheme="majorHAnsi" w:hAnsiTheme="majorHAnsi" w:cstheme="majorHAnsi"/>
        </w:rPr>
        <w:t>Verlinden (2024) says “Mentoring in the workplace is an intentional, usually one-on-one, relationship between two individuals. The more experienced employee (the mentor) provides guidance, advice, and support to the mentee.”</w:t>
      </w:r>
      <w:r w:rsidR="007356FC" w:rsidRPr="007E43F5">
        <w:rPr>
          <w:rFonts w:asciiTheme="majorHAnsi" w:hAnsiTheme="majorHAnsi" w:cstheme="majorHAnsi"/>
        </w:rPr>
        <w:t xml:space="preserve"> As stated, the ‘more experienced’ which means if a coach gets the experience, they could attain the skills and qualities of a mentor. </w:t>
      </w:r>
    </w:p>
    <w:p w14:paraId="35D1376C" w14:textId="0D150B27" w:rsidR="00CD6AEE" w:rsidRPr="007E43F5" w:rsidRDefault="007356FC" w:rsidP="00CD6AEE">
      <w:pPr>
        <w:rPr>
          <w:rFonts w:asciiTheme="majorHAnsi" w:hAnsiTheme="majorHAnsi" w:cstheme="majorHAnsi"/>
        </w:rPr>
      </w:pPr>
      <w:r w:rsidRPr="007E43F5">
        <w:rPr>
          <w:rFonts w:asciiTheme="majorHAnsi" w:hAnsiTheme="majorHAnsi" w:cstheme="majorHAnsi"/>
        </w:rPr>
        <w:lastRenderedPageBreak/>
        <w:t xml:space="preserve">Before you become a coach there are three core values to being a coach, these are Non-critical, Non-judgemental and Confidential. Non-critical can prevent defensiveness which results in clients having more openness to explore new ideas. Non-judgmental creates psychological safety for a client by creating a space for genuine self-reflection and growth. Being confidential builds deep trust between a client which fosters freedom to share sensitive real issues. If a coach holds all three values, they are successfully setting up for meaningful change. Meaningful change is important because a coaches main aim is to realise </w:t>
      </w:r>
      <w:r w:rsidR="0073551E" w:rsidRPr="007E43F5">
        <w:rPr>
          <w:rFonts w:asciiTheme="majorHAnsi" w:hAnsiTheme="majorHAnsi" w:cstheme="majorHAnsi"/>
        </w:rPr>
        <w:t>client</w:t>
      </w:r>
      <w:r w:rsidRPr="007E43F5">
        <w:rPr>
          <w:rFonts w:asciiTheme="majorHAnsi" w:hAnsiTheme="majorHAnsi" w:cstheme="majorHAnsi"/>
        </w:rPr>
        <w:t xml:space="preserve"> potential and raise their clients awareness of their behaviours. Following the three values not </w:t>
      </w:r>
      <w:r w:rsidR="0073551E" w:rsidRPr="007E43F5">
        <w:rPr>
          <w:rFonts w:asciiTheme="majorHAnsi" w:hAnsiTheme="majorHAnsi" w:cstheme="majorHAnsi"/>
        </w:rPr>
        <w:t>only</w:t>
      </w:r>
      <w:r w:rsidRPr="007E43F5">
        <w:rPr>
          <w:rFonts w:asciiTheme="majorHAnsi" w:hAnsiTheme="majorHAnsi" w:cstheme="majorHAnsi"/>
        </w:rPr>
        <w:t xml:space="preserve"> protects the client, but the coach</w:t>
      </w:r>
      <w:r w:rsidR="0073551E" w:rsidRPr="007E43F5">
        <w:rPr>
          <w:rFonts w:asciiTheme="majorHAnsi" w:hAnsiTheme="majorHAnsi" w:cstheme="majorHAnsi"/>
        </w:rPr>
        <w:t xml:space="preserve"> as well</w:t>
      </w:r>
      <w:r w:rsidRPr="007E43F5">
        <w:rPr>
          <w:rFonts w:asciiTheme="majorHAnsi" w:hAnsiTheme="majorHAnsi" w:cstheme="majorHAnsi"/>
        </w:rPr>
        <w:t xml:space="preserve"> from ethical breaches and professional reputation damage.  </w:t>
      </w:r>
    </w:p>
    <w:p w14:paraId="7CF953CB" w14:textId="47F469FB" w:rsidR="00636E17" w:rsidRPr="007E43F5" w:rsidRDefault="00636E17" w:rsidP="00636E17">
      <w:pPr>
        <w:rPr>
          <w:rFonts w:asciiTheme="majorHAnsi" w:hAnsiTheme="majorHAnsi" w:cstheme="majorHAnsi"/>
        </w:rPr>
      </w:pPr>
      <w:r w:rsidRPr="007E43F5">
        <w:rPr>
          <w:rFonts w:asciiTheme="majorHAnsi" w:hAnsiTheme="majorHAnsi" w:cstheme="majorHAnsi"/>
        </w:rPr>
        <w:t>Both coaching and mentoring share a common foundation in supporting learning, development and performance improvement. In modern organisations, they are increasingly used as strategic tools to enhance employee capability, engagement and retention. Central to both practices is the development of a trusting relationship, underpinned by strong interpersonal skills such as active listening, effective questioning, empathy and the ability to provide constructive feedback. These shared competencies mean that, in practice, the boundary between coaching and mentoring can often appear blurred. As highlighted by Philippe Rosinski</w:t>
      </w:r>
      <w:r w:rsidR="00CB55B8" w:rsidRPr="007E43F5">
        <w:rPr>
          <w:rFonts w:asciiTheme="majorHAnsi" w:hAnsiTheme="majorHAnsi" w:cstheme="majorHAnsi"/>
        </w:rPr>
        <w:t xml:space="preserve"> </w:t>
      </w:r>
      <w:r w:rsidR="00865499" w:rsidRPr="007E43F5">
        <w:rPr>
          <w:rFonts w:asciiTheme="majorHAnsi" w:hAnsiTheme="majorHAnsi" w:cstheme="majorHAnsi"/>
        </w:rPr>
        <w:t>(2020)</w:t>
      </w:r>
      <w:r w:rsidRPr="007E43F5">
        <w:rPr>
          <w:rFonts w:asciiTheme="majorHAnsi" w:hAnsiTheme="majorHAnsi" w:cstheme="majorHAnsi"/>
        </w:rPr>
        <w:t xml:space="preserve">, leaders frequently move between coaching and mentoring styles depending on the needs of the individual and the situation, reinforcing the idea that both approaches exist on a developmental </w:t>
      </w:r>
      <w:r w:rsidR="00DD13AE" w:rsidRPr="007E43F5">
        <w:rPr>
          <w:rFonts w:asciiTheme="majorHAnsi" w:hAnsiTheme="majorHAnsi" w:cstheme="majorHAnsi"/>
        </w:rPr>
        <w:t>range</w:t>
      </w:r>
      <w:r w:rsidRPr="007E43F5">
        <w:rPr>
          <w:rFonts w:asciiTheme="majorHAnsi" w:hAnsiTheme="majorHAnsi" w:cstheme="majorHAnsi"/>
        </w:rPr>
        <w:t xml:space="preserve"> rather than as entirely separate functions.</w:t>
      </w:r>
    </w:p>
    <w:p w14:paraId="04109F8A" w14:textId="77777777" w:rsidR="00636E17" w:rsidRPr="007E43F5" w:rsidRDefault="00636E17" w:rsidP="00636E17">
      <w:pPr>
        <w:rPr>
          <w:rFonts w:asciiTheme="majorHAnsi" w:hAnsiTheme="majorHAnsi" w:cstheme="majorHAnsi"/>
        </w:rPr>
      </w:pPr>
      <w:r w:rsidRPr="007E43F5">
        <w:rPr>
          <w:rFonts w:asciiTheme="majorHAnsi" w:hAnsiTheme="majorHAnsi" w:cstheme="majorHAnsi"/>
        </w:rPr>
        <w:t>Another key similarity lies in their focus on facilitating self-awareness and personal growth. Both coaches and mentors aim to help individuals reflect on their behaviours, identify strengths and areas for development, and take ownership of their progress. In contemporary workplaces, this aligns closely with the emphasis on continuous learning and adaptability. Additionally, both approaches contribute to creating psychologically safe environments, where individuals feel supported to explore challenges, voice concerns and experiment with new ways of thinking or working.</w:t>
      </w:r>
    </w:p>
    <w:p w14:paraId="0CC5304D" w14:textId="468941B2" w:rsidR="00636E17" w:rsidRPr="007E43F5" w:rsidRDefault="00636E17" w:rsidP="00636E17">
      <w:pPr>
        <w:rPr>
          <w:rFonts w:asciiTheme="majorHAnsi" w:hAnsiTheme="majorHAnsi" w:cstheme="majorHAnsi"/>
        </w:rPr>
      </w:pPr>
      <w:r w:rsidRPr="007E43F5">
        <w:rPr>
          <w:rFonts w:asciiTheme="majorHAnsi" w:hAnsiTheme="majorHAnsi" w:cstheme="majorHAnsi"/>
        </w:rPr>
        <w:t>However, despite these similarities, there are clear and important differences between coaching and mentoring, particularly in terms of purpose, structure and the nature of the relationship. Coaching is typically more performance-driven, short-term and task-focused. It is often used to address specific goals, such as improving leadership skills, enhancing productivity or managing a particular challenge. The coach’s role is primarily facilitative, encouraging the coachee to generate their own solutions through questioning and reflection, rather than providing direct answers</w:t>
      </w:r>
      <w:r w:rsidR="00F8199D" w:rsidRPr="007E43F5">
        <w:rPr>
          <w:rFonts w:asciiTheme="majorHAnsi" w:hAnsiTheme="majorHAnsi" w:cstheme="majorHAnsi"/>
        </w:rPr>
        <w:t xml:space="preserve"> (Whitmore, 2017).</w:t>
      </w:r>
    </w:p>
    <w:p w14:paraId="03DAB22C" w14:textId="6BD7C696" w:rsidR="00636E17" w:rsidRPr="007E43F5" w:rsidRDefault="00636E17" w:rsidP="00636E17">
      <w:pPr>
        <w:rPr>
          <w:rFonts w:asciiTheme="majorHAnsi" w:hAnsiTheme="majorHAnsi" w:cstheme="majorHAnsi"/>
        </w:rPr>
      </w:pPr>
      <w:r w:rsidRPr="007E43F5">
        <w:rPr>
          <w:rFonts w:asciiTheme="majorHAnsi" w:hAnsiTheme="majorHAnsi" w:cstheme="majorHAnsi"/>
        </w:rPr>
        <w:t xml:space="preserve">In contrast, mentoring tends to be more holistic, long-term and </w:t>
      </w:r>
      <w:proofErr w:type="gramStart"/>
      <w:r w:rsidRPr="007E43F5">
        <w:rPr>
          <w:rFonts w:asciiTheme="majorHAnsi" w:hAnsiTheme="majorHAnsi" w:cstheme="majorHAnsi"/>
        </w:rPr>
        <w:t>career-oriented</w:t>
      </w:r>
      <w:proofErr w:type="gramEnd"/>
      <w:r w:rsidRPr="007E43F5">
        <w:rPr>
          <w:rFonts w:asciiTheme="majorHAnsi" w:hAnsiTheme="majorHAnsi" w:cstheme="majorHAnsi"/>
        </w:rPr>
        <w:t>. It is usually based on a relationship where the mentor has greater experience or knowledge and shares this to support the mentee’s broader personal and professional development. As you identified, mentoring involves guidance, advice and the transfer of experience, which distinguishes it from the non-directive nature of coaching. This aligns with the traditional understanding of mentoring, rooted in The Odyssey, where the mentor figure acted as a trusted adviser and guide</w:t>
      </w:r>
      <w:r w:rsidR="00B06BB6" w:rsidRPr="007E43F5">
        <w:rPr>
          <w:rFonts w:asciiTheme="majorHAnsi" w:hAnsiTheme="majorHAnsi" w:cstheme="majorHAnsi"/>
        </w:rPr>
        <w:t xml:space="preserve"> as mentioned a</w:t>
      </w:r>
      <w:r w:rsidR="00F353B7" w:rsidRPr="007E43F5">
        <w:rPr>
          <w:rFonts w:asciiTheme="majorHAnsi" w:hAnsiTheme="majorHAnsi" w:cstheme="majorHAnsi"/>
        </w:rPr>
        <w:t>bove</w:t>
      </w:r>
      <w:r w:rsidRPr="007E43F5">
        <w:rPr>
          <w:rFonts w:asciiTheme="majorHAnsi" w:hAnsiTheme="majorHAnsi" w:cstheme="majorHAnsi"/>
        </w:rPr>
        <w:t>.</w:t>
      </w:r>
    </w:p>
    <w:p w14:paraId="77F1FE4C" w14:textId="22E9D683" w:rsidR="00636E17" w:rsidRPr="007E43F5" w:rsidRDefault="00636E17" w:rsidP="00636E17">
      <w:pPr>
        <w:rPr>
          <w:rFonts w:asciiTheme="majorHAnsi" w:hAnsiTheme="majorHAnsi" w:cstheme="majorHAnsi"/>
        </w:rPr>
      </w:pPr>
      <w:r w:rsidRPr="007E43F5">
        <w:rPr>
          <w:rFonts w:asciiTheme="majorHAnsi" w:hAnsiTheme="majorHAnsi" w:cstheme="majorHAnsi"/>
        </w:rPr>
        <w:t>The differences can also be seen in the level of structure. Coaching is often more formalised, with defined sessions, goals and measurable outcomes, particularly in organisational programmes. Mentoring, while it can be structured, is often more flexible and relationship-driven, evolving over time based on the mentee’s needs. Furthermore, power dynamics may differ</w:t>
      </w:r>
      <w:r w:rsidR="00F353B7" w:rsidRPr="007E43F5">
        <w:rPr>
          <w:rFonts w:asciiTheme="majorHAnsi" w:hAnsiTheme="majorHAnsi" w:cstheme="majorHAnsi"/>
        </w:rPr>
        <w:t>,</w:t>
      </w:r>
      <w:r w:rsidRPr="007E43F5">
        <w:rPr>
          <w:rFonts w:asciiTheme="majorHAnsi" w:hAnsiTheme="majorHAnsi" w:cstheme="majorHAnsi"/>
        </w:rPr>
        <w:t xml:space="preserve"> mentoring relationships can involve hierarchical differences, whereas coaching (especially when conducted by external or trained </w:t>
      </w:r>
      <w:r w:rsidRPr="007E43F5">
        <w:rPr>
          <w:rFonts w:asciiTheme="majorHAnsi" w:hAnsiTheme="majorHAnsi" w:cstheme="majorHAnsi"/>
        </w:rPr>
        <w:lastRenderedPageBreak/>
        <w:t>internal coaches) aims to minimise power imbalance to encourage openness</w:t>
      </w:r>
      <w:r w:rsidR="0032557D" w:rsidRPr="007E43F5">
        <w:rPr>
          <w:rFonts w:asciiTheme="majorHAnsi" w:hAnsiTheme="majorHAnsi" w:cstheme="majorHAnsi"/>
        </w:rPr>
        <w:t xml:space="preserve"> (Chartered Institute of Personnel and Development CIPD, 2023).</w:t>
      </w:r>
    </w:p>
    <w:p w14:paraId="19B5B248" w14:textId="757DD0C0" w:rsidR="00636E17" w:rsidRPr="007E43F5" w:rsidRDefault="00636E17" w:rsidP="00636E17">
      <w:pPr>
        <w:rPr>
          <w:rFonts w:asciiTheme="majorHAnsi" w:hAnsiTheme="majorHAnsi" w:cstheme="majorHAnsi"/>
        </w:rPr>
      </w:pPr>
      <w:r w:rsidRPr="007E43F5">
        <w:rPr>
          <w:rFonts w:asciiTheme="majorHAnsi" w:hAnsiTheme="majorHAnsi" w:cstheme="majorHAnsi"/>
        </w:rPr>
        <w:t>From a historical perspective, mentoring has traditionally been associated with apprenticeship models and knowledge transfer, where experienced individuals passed down skills to less experienced colleagues. Coaching, on the other hand, has evolved more recently as a professional discipline, influenced by fields such as psychology and organisational development. In the modern workplace, however, these distinctions have become less rigid. Organisations increasingly adopt hybrid approaches, where mentors use coaching techniques (such as questioning and active listening) and coaches may occasionally draw on experience to provide guidance when appropriate.</w:t>
      </w:r>
    </w:p>
    <w:p w14:paraId="6A85339E" w14:textId="7AF19B37" w:rsidR="00636E17" w:rsidRPr="007E43F5" w:rsidRDefault="00636E17" w:rsidP="00636E17">
      <w:pPr>
        <w:rPr>
          <w:rFonts w:asciiTheme="majorHAnsi" w:hAnsiTheme="majorHAnsi" w:cstheme="majorHAnsi"/>
        </w:rPr>
      </w:pPr>
      <w:r w:rsidRPr="007E43F5">
        <w:rPr>
          <w:rFonts w:asciiTheme="majorHAnsi" w:hAnsiTheme="majorHAnsi" w:cstheme="majorHAnsi"/>
        </w:rPr>
        <w:t xml:space="preserve">Importantly, </w:t>
      </w:r>
      <w:r w:rsidR="00801D3E" w:rsidRPr="007E43F5">
        <w:rPr>
          <w:rFonts w:asciiTheme="majorHAnsi" w:hAnsiTheme="majorHAnsi" w:cstheme="majorHAnsi"/>
        </w:rPr>
        <w:t>the</w:t>
      </w:r>
      <w:r w:rsidRPr="007E43F5">
        <w:rPr>
          <w:rFonts w:asciiTheme="majorHAnsi" w:hAnsiTheme="majorHAnsi" w:cstheme="majorHAnsi"/>
        </w:rPr>
        <w:t xml:space="preserve"> point about the three core values of coaching</w:t>
      </w:r>
      <w:r w:rsidR="00801D3E" w:rsidRPr="007E43F5">
        <w:rPr>
          <w:rFonts w:asciiTheme="majorHAnsi" w:hAnsiTheme="majorHAnsi" w:cstheme="majorHAnsi"/>
        </w:rPr>
        <w:t xml:space="preserve">, </w:t>
      </w:r>
      <w:r w:rsidRPr="007E43F5">
        <w:rPr>
          <w:rFonts w:asciiTheme="majorHAnsi" w:hAnsiTheme="majorHAnsi" w:cstheme="majorHAnsi"/>
        </w:rPr>
        <w:t>being non-critical, non-judgemental and confidential</w:t>
      </w:r>
      <w:r w:rsidR="00801D3E" w:rsidRPr="007E43F5">
        <w:rPr>
          <w:rFonts w:asciiTheme="majorHAnsi" w:hAnsiTheme="majorHAnsi" w:cstheme="majorHAnsi"/>
        </w:rPr>
        <w:t xml:space="preserve">, </w:t>
      </w:r>
      <w:r w:rsidRPr="007E43F5">
        <w:rPr>
          <w:rFonts w:asciiTheme="majorHAnsi" w:hAnsiTheme="majorHAnsi" w:cstheme="majorHAnsi"/>
        </w:rPr>
        <w:t>also has relevance in mentoring. While mentors may provide advice, the effectiveness of the relationship still depends on trust, respect and psychological safety. Without these elements, mentees may feel reluctant to share challenges or may become overly dependent on the mentor’s direction, limiting their own development</w:t>
      </w:r>
      <w:r w:rsidR="00EB77AC" w:rsidRPr="007E43F5">
        <w:rPr>
          <w:rFonts w:asciiTheme="majorHAnsi" w:hAnsiTheme="majorHAnsi" w:cstheme="majorHAnsi"/>
        </w:rPr>
        <w:t xml:space="preserve"> (Thurman et al., 2024).</w:t>
      </w:r>
    </w:p>
    <w:p w14:paraId="0C1DA643" w14:textId="51CEA051" w:rsidR="00BB3628" w:rsidRPr="007E43F5" w:rsidRDefault="00636E17" w:rsidP="00BB3628">
      <w:pPr>
        <w:rPr>
          <w:rFonts w:asciiTheme="majorHAnsi" w:hAnsiTheme="majorHAnsi" w:cstheme="majorHAnsi"/>
        </w:rPr>
      </w:pPr>
      <w:r w:rsidRPr="007E43F5">
        <w:rPr>
          <w:rFonts w:asciiTheme="majorHAnsi" w:hAnsiTheme="majorHAnsi" w:cstheme="majorHAnsi"/>
        </w:rPr>
        <w:t>In conclusion, while coaching and mentoring share many similarities in their underlying skills, relational dynamics and developmental aims, they differ in their focus, approach and application within organisations. Coaching is generally more structured, short-term and facilitative, whereas mentoring is more experience-based, long-term and guidance-oriented. However, in contemporary organisational practice, the distinction is increasingly fluid, with effective practitioners drawing on elements of both approaches to meet the complex and evolving needs of individuals and organisations.</w:t>
      </w:r>
    </w:p>
    <w:p w14:paraId="433E4E23" w14:textId="772FC7CC" w:rsidR="00A14055" w:rsidRDefault="00A14055" w:rsidP="00AE6C65">
      <w:pPr>
        <w:pStyle w:val="Heading1"/>
      </w:pPr>
      <w:bookmarkStart w:id="2" w:name="_Toc225106352"/>
      <w:r>
        <w:t>Cr</w:t>
      </w:r>
      <w:r w:rsidR="00C525B0">
        <w:t xml:space="preserve">itically explore the knowledge, skills, attitude </w:t>
      </w:r>
      <w:r w:rsidR="00AE6C65">
        <w:t>and</w:t>
      </w:r>
      <w:r w:rsidR="00C525B0">
        <w:t xml:space="preserve"> </w:t>
      </w:r>
      <w:r w:rsidR="00AE6C65">
        <w:t>behaviours</w:t>
      </w:r>
      <w:r w:rsidR="00C525B0">
        <w:t xml:space="preserve"> needed by an effective workplace </w:t>
      </w:r>
      <w:r w:rsidR="00AE6C65">
        <w:t>coa</w:t>
      </w:r>
      <w:r w:rsidR="005451A1">
        <w:t>ch</w:t>
      </w:r>
      <w:r w:rsidR="00AE6C65">
        <w:t xml:space="preserve"> or mentor</w:t>
      </w:r>
      <w:bookmarkEnd w:id="2"/>
      <w:r w:rsidR="00AE6C65">
        <w:t xml:space="preserve"> </w:t>
      </w:r>
    </w:p>
    <w:p w14:paraId="04F17810" w14:textId="77777777" w:rsidR="00014EF8" w:rsidRPr="007E43F5" w:rsidRDefault="00D84B17" w:rsidP="005451A1">
      <w:pPr>
        <w:rPr>
          <w:rFonts w:asciiTheme="majorHAnsi" w:hAnsiTheme="majorHAnsi" w:cstheme="majorHAnsi"/>
        </w:rPr>
      </w:pPr>
      <w:r w:rsidRPr="007E43F5">
        <w:rPr>
          <w:rFonts w:asciiTheme="majorHAnsi" w:hAnsiTheme="majorHAnsi" w:cstheme="majorHAnsi"/>
        </w:rPr>
        <w:t>In contemporary organisations characterised by rapid change, evolving workforce expectations and an increased emphasis on talent development, mentoring has become a key strategy for supporting both individual growth and organisational success</w:t>
      </w:r>
      <w:r w:rsidR="00197CD4" w:rsidRPr="007E43F5">
        <w:rPr>
          <w:rFonts w:asciiTheme="majorHAnsi" w:hAnsiTheme="majorHAnsi" w:cstheme="majorHAnsi"/>
        </w:rPr>
        <w:t xml:space="preserve"> </w:t>
      </w:r>
      <w:r w:rsidR="00306AD9" w:rsidRPr="007E43F5">
        <w:rPr>
          <w:rFonts w:asciiTheme="majorHAnsi" w:hAnsiTheme="majorHAnsi" w:cstheme="majorHAnsi"/>
        </w:rPr>
        <w:t>(Nutley, 2025)</w:t>
      </w:r>
      <w:r w:rsidRPr="007E43F5">
        <w:rPr>
          <w:rFonts w:asciiTheme="majorHAnsi" w:hAnsiTheme="majorHAnsi" w:cstheme="majorHAnsi"/>
        </w:rPr>
        <w:t xml:space="preserve">. Workplace mentoring is no longer viewed as an informal or incidental relationship, but as a purposeful developmental partnership that can enhance performance, leadership capability, inclusion and career progression. </w:t>
      </w:r>
    </w:p>
    <w:p w14:paraId="347B7C71" w14:textId="77777777" w:rsidR="001853CE" w:rsidRPr="007E43F5" w:rsidRDefault="00D84B17" w:rsidP="005451A1">
      <w:pPr>
        <w:rPr>
          <w:rFonts w:asciiTheme="majorHAnsi" w:hAnsiTheme="majorHAnsi" w:cstheme="majorHAnsi"/>
        </w:rPr>
      </w:pPr>
      <w:r w:rsidRPr="007E43F5">
        <w:rPr>
          <w:rFonts w:asciiTheme="majorHAnsi" w:hAnsiTheme="majorHAnsi" w:cstheme="majorHAnsi"/>
        </w:rPr>
        <w:t xml:space="preserve">However, the effectiveness of mentoring depends not simply on experience or seniority, but on the mentor’s ability to draw upon a sophisticated combination of knowledge, skills, attitudes, and behaviours. A mentor requires knowledge of organisational culture, professional standards, ethical boundaries and adult learning principles to provide informed and responsible guidance. </w:t>
      </w:r>
    </w:p>
    <w:p w14:paraId="44F197D6" w14:textId="77777777" w:rsidR="001853CE" w:rsidRPr="007E43F5" w:rsidRDefault="00D84B17" w:rsidP="005451A1">
      <w:pPr>
        <w:rPr>
          <w:rFonts w:asciiTheme="majorHAnsi" w:hAnsiTheme="majorHAnsi" w:cstheme="majorHAnsi"/>
        </w:rPr>
      </w:pPr>
      <w:r w:rsidRPr="007E43F5">
        <w:rPr>
          <w:rFonts w:asciiTheme="majorHAnsi" w:hAnsiTheme="majorHAnsi" w:cstheme="majorHAnsi"/>
        </w:rPr>
        <w:t xml:space="preserve">Equally important are interpersonal skills such as active listening, effective questioning, constructive feedback and goal clarification, which enable reflective and developmental conversations. Underpinning these are the attitudes and behaviours that shape the mentoring relationship itself, including empathy, integrity, cultural awareness, patience and a genuine commitment to supporting the mentee’s autonomy and growth. </w:t>
      </w:r>
    </w:p>
    <w:p w14:paraId="71E29CAD" w14:textId="0061D9EA" w:rsidR="005451A1" w:rsidRPr="007E43F5" w:rsidRDefault="00D84B17" w:rsidP="005451A1">
      <w:pPr>
        <w:rPr>
          <w:rFonts w:asciiTheme="majorHAnsi" w:hAnsiTheme="majorHAnsi" w:cstheme="majorHAnsi"/>
        </w:rPr>
      </w:pPr>
      <w:r w:rsidRPr="007E43F5">
        <w:rPr>
          <w:rFonts w:asciiTheme="majorHAnsi" w:hAnsiTheme="majorHAnsi" w:cstheme="majorHAnsi"/>
        </w:rPr>
        <w:t xml:space="preserve">Critically exploring these interconnected elements is essential to understanding what distinguishes an effective workplace mentor from one who merely offers advice. This discussion will therefore focus specifically on mentoring, examining how these competencies influence the quality of the mentoring </w:t>
      </w:r>
      <w:r w:rsidRPr="007E43F5">
        <w:rPr>
          <w:rFonts w:asciiTheme="majorHAnsi" w:hAnsiTheme="majorHAnsi" w:cstheme="majorHAnsi"/>
        </w:rPr>
        <w:lastRenderedPageBreak/>
        <w:t xml:space="preserve">relationship and </w:t>
      </w:r>
      <w:proofErr w:type="spellStart"/>
      <w:r w:rsidRPr="007E43F5">
        <w:rPr>
          <w:rFonts w:asciiTheme="majorHAnsi" w:hAnsiTheme="majorHAnsi" w:cstheme="majorHAnsi"/>
        </w:rPr>
        <w:t>it’s</w:t>
      </w:r>
      <w:proofErr w:type="spellEnd"/>
      <w:r w:rsidRPr="007E43F5">
        <w:rPr>
          <w:rFonts w:asciiTheme="majorHAnsi" w:hAnsiTheme="majorHAnsi" w:cstheme="majorHAnsi"/>
        </w:rPr>
        <w:t xml:space="preserve"> capacity to produce meaningful and sustainable development outcomes. </w:t>
      </w:r>
      <w:r w:rsidR="005451A1" w:rsidRPr="007E43F5">
        <w:rPr>
          <w:rFonts w:asciiTheme="majorHAnsi" w:hAnsiTheme="majorHAnsi" w:cstheme="majorHAnsi"/>
        </w:rPr>
        <w:t xml:space="preserve">‘Mentoring is to support and encourage people to manage their own learning in order that they may maximise their potential, develop their skills, improve their performance and become the person they want to be.’ </w:t>
      </w:r>
      <w:proofErr w:type="spellStart"/>
      <w:r w:rsidR="005451A1" w:rsidRPr="007E43F5">
        <w:rPr>
          <w:rFonts w:asciiTheme="majorHAnsi" w:hAnsiTheme="majorHAnsi" w:cstheme="majorHAnsi"/>
        </w:rPr>
        <w:t>Parsloe</w:t>
      </w:r>
      <w:proofErr w:type="spellEnd"/>
      <w:r w:rsidR="005451A1" w:rsidRPr="007E43F5">
        <w:rPr>
          <w:rFonts w:asciiTheme="majorHAnsi" w:hAnsiTheme="majorHAnsi" w:cstheme="majorHAnsi"/>
        </w:rPr>
        <w:t xml:space="preserve"> (1995)</w:t>
      </w:r>
      <w:r w:rsidR="001465E7" w:rsidRPr="007E43F5">
        <w:rPr>
          <w:rFonts w:asciiTheme="majorHAnsi" w:hAnsiTheme="majorHAnsi" w:cstheme="majorHAnsi"/>
        </w:rPr>
        <w:t>.</w:t>
      </w:r>
      <w:r w:rsidR="005451A1" w:rsidRPr="007E43F5">
        <w:rPr>
          <w:rFonts w:asciiTheme="majorHAnsi" w:hAnsiTheme="majorHAnsi" w:cstheme="majorHAnsi"/>
        </w:rPr>
        <w:t xml:space="preserve"> </w:t>
      </w:r>
    </w:p>
    <w:p w14:paraId="09EA0F16" w14:textId="77777777" w:rsidR="007A2E3A" w:rsidRPr="007E43F5" w:rsidRDefault="005146A5" w:rsidP="005146A5">
      <w:pPr>
        <w:rPr>
          <w:rFonts w:asciiTheme="majorHAnsi" w:hAnsiTheme="majorHAnsi" w:cstheme="majorHAnsi"/>
          <w:bCs/>
        </w:rPr>
      </w:pPr>
      <w:r w:rsidRPr="007E43F5">
        <w:rPr>
          <w:rFonts w:asciiTheme="majorHAnsi" w:hAnsiTheme="majorHAnsi" w:cstheme="majorHAnsi"/>
        </w:rPr>
        <w:t xml:space="preserve">Mentoring can be approached in several different ways, these are </w:t>
      </w:r>
      <w:r w:rsidRPr="007E43F5">
        <w:rPr>
          <w:rFonts w:asciiTheme="majorHAnsi" w:hAnsiTheme="majorHAnsi" w:cstheme="majorHAnsi"/>
          <w:bCs/>
        </w:rPr>
        <w:t xml:space="preserve">executive mentoring, diversity mentoring, mentoring in education and voluntary-sector mentoring. Each share a common foundation in purposeful developmental support built on a structured, trust-based relationship between a more experienced individual and someone seeking growth or change. Regardless of context, corporate leadership, workplace inclusion, educational settings or community support, all focus on empowering the mentee to clarify goals, build self-awareness and develop skills with confidence and resilience. Each approach is intentionally designed to facilitate personal and professional development rather than simply provide instruction or supervision. </w:t>
      </w:r>
    </w:p>
    <w:p w14:paraId="059D8A67" w14:textId="54422DF6" w:rsidR="005146A5" w:rsidRPr="007E43F5" w:rsidRDefault="005146A5" w:rsidP="005146A5">
      <w:pPr>
        <w:rPr>
          <w:rFonts w:asciiTheme="majorHAnsi" w:hAnsiTheme="majorHAnsi" w:cstheme="majorHAnsi"/>
          <w:bCs/>
        </w:rPr>
      </w:pPr>
      <w:r w:rsidRPr="007E43F5">
        <w:rPr>
          <w:rFonts w:asciiTheme="majorHAnsi" w:hAnsiTheme="majorHAnsi" w:cstheme="majorHAnsi"/>
          <w:bCs/>
        </w:rPr>
        <w:t xml:space="preserve">The mentor acts as a guide and a facilitator of reflection rather than a directive authority (Fletcher, 2012). </w:t>
      </w:r>
      <w:proofErr w:type="gramStart"/>
      <w:r w:rsidRPr="007E43F5">
        <w:rPr>
          <w:rFonts w:asciiTheme="majorHAnsi" w:hAnsiTheme="majorHAnsi" w:cstheme="majorHAnsi"/>
          <w:bCs/>
        </w:rPr>
        <w:t>They</w:t>
      </w:r>
      <w:proofErr w:type="gramEnd"/>
      <w:r w:rsidRPr="007E43F5">
        <w:rPr>
          <w:rFonts w:asciiTheme="majorHAnsi" w:hAnsiTheme="majorHAnsi" w:cstheme="majorHAnsi"/>
          <w:bCs/>
        </w:rPr>
        <w:t xml:space="preserve"> also all address growth within a broader system, whether that system is an organisation, an educational institution or society. </w:t>
      </w:r>
      <w:r w:rsidR="00F21116" w:rsidRPr="007E43F5">
        <w:rPr>
          <w:rFonts w:asciiTheme="majorHAnsi" w:hAnsiTheme="majorHAnsi" w:cstheme="majorHAnsi"/>
          <w:bCs/>
        </w:rPr>
        <w:t>This links</w:t>
      </w:r>
      <w:r w:rsidRPr="007E43F5">
        <w:rPr>
          <w:rFonts w:asciiTheme="majorHAnsi" w:hAnsiTheme="majorHAnsi" w:cstheme="majorHAnsi"/>
          <w:bCs/>
        </w:rPr>
        <w:t xml:space="preserve"> individual development to wider cultural, social or strategic outcomes such as improved leadership capacity, greater equity and inclusion, enhanced learning experiences or social reintegration. Importantly, these approaches recognise the value of difference, individual context and lived experience, tailoring support to the specific needs and circumstances of the mentee. At their core, all four models view mentoring as a relational, developmental process that promotes capability, empowerment and long-term positive change for both the individual and the wider community in which they operate.</w:t>
      </w:r>
    </w:p>
    <w:p w14:paraId="35A8B780" w14:textId="06A3DD4A" w:rsidR="00F21116" w:rsidRPr="007E43F5" w:rsidRDefault="00F21116" w:rsidP="00F21116">
      <w:pPr>
        <w:rPr>
          <w:rFonts w:asciiTheme="majorHAnsi" w:hAnsiTheme="majorHAnsi" w:cstheme="majorHAnsi"/>
          <w:bCs/>
        </w:rPr>
      </w:pPr>
      <w:r w:rsidRPr="007E43F5">
        <w:rPr>
          <w:rFonts w:asciiTheme="majorHAnsi" w:hAnsiTheme="majorHAnsi" w:cstheme="majorHAnsi"/>
          <w:bCs/>
        </w:rPr>
        <w:t>Although all four mentoring approaches aim to aid growth and development, one may not work as effectively as another depending on the context, resources and needs of the mentee (Eby et al, 2008). For example, executive mentoring often benefits from clear goals, organisational backing and access to experienced senior leaders, making it highly structured and strategically aligned. In contrast, voluntary-sector mentoring may face challenges such as limited funding, inconsistent mentor training or complex social issues that can slow measurable progress. Similarly, diversity mentoring initiatives can be powerful in promoting inclusion, but if organisational culture is resistant to change, the impact may be constrained despite good intentions</w:t>
      </w:r>
      <w:r w:rsidR="00F32046" w:rsidRPr="007E43F5">
        <w:rPr>
          <w:rFonts w:asciiTheme="majorHAnsi" w:hAnsiTheme="majorHAnsi" w:cstheme="majorHAnsi"/>
          <w:bCs/>
        </w:rPr>
        <w:t xml:space="preserve"> (Indeed Editorial Team, 2025)</w:t>
      </w:r>
      <w:r w:rsidRPr="007E43F5">
        <w:rPr>
          <w:rFonts w:asciiTheme="majorHAnsi" w:hAnsiTheme="majorHAnsi" w:cstheme="majorHAnsi"/>
          <w:bCs/>
        </w:rPr>
        <w:t>. Mentoring in education may also vary in effectiveness depending on time pressures, staff workload or the maturity of learners. Ultimately, while each model has strong potential, differences in environment, support systems and clarity of purpose mean that some approaches may achieve more consistent or sustainable outcomes than others in particular settings.</w:t>
      </w:r>
    </w:p>
    <w:p w14:paraId="117EF154" w14:textId="70F35B60" w:rsidR="00D84B17" w:rsidRPr="007E43F5" w:rsidRDefault="00D84B17" w:rsidP="00F21116">
      <w:pPr>
        <w:rPr>
          <w:rFonts w:asciiTheme="majorHAnsi" w:hAnsiTheme="majorHAnsi" w:cstheme="majorHAnsi"/>
          <w:bCs/>
        </w:rPr>
      </w:pPr>
      <w:r w:rsidRPr="007E43F5">
        <w:rPr>
          <w:rFonts w:asciiTheme="majorHAnsi" w:hAnsiTheme="majorHAnsi" w:cstheme="majorHAnsi"/>
          <w:bCs/>
        </w:rPr>
        <w:t xml:space="preserve">In conclusion, while executive, diversity, educational and voluntary-sector mentoring all share the central aim of fostering growth through supportive developmental relationships, their effectiveness is shaped by the context in which they operate. Organisational structure, available resources, cultural readiness and the complexity of mentees’ needs all influence outcomes. As research suggests, mentoring is not universally effective in the same way across settings, it’s impact varies depending on how well the approach aligns with </w:t>
      </w:r>
      <w:proofErr w:type="spellStart"/>
      <w:r w:rsidRPr="007E43F5">
        <w:rPr>
          <w:rFonts w:asciiTheme="majorHAnsi" w:hAnsiTheme="majorHAnsi" w:cstheme="majorHAnsi"/>
          <w:bCs/>
        </w:rPr>
        <w:t>it’s</w:t>
      </w:r>
      <w:proofErr w:type="spellEnd"/>
      <w:r w:rsidRPr="007E43F5">
        <w:rPr>
          <w:rFonts w:asciiTheme="majorHAnsi" w:hAnsiTheme="majorHAnsi" w:cstheme="majorHAnsi"/>
          <w:bCs/>
        </w:rPr>
        <w:t xml:space="preserve"> environment and objectives. Therefore, rather than viewing one model as inherently superior, it is more accurate to recognise that the success of any mentoring approach depends on thoughtful design, adequate support and responsiveness to the specific needs of those involved.</w:t>
      </w:r>
    </w:p>
    <w:p w14:paraId="17508A01" w14:textId="2D47515C" w:rsidR="001465E7" w:rsidRPr="007E43F5" w:rsidRDefault="001465E7" w:rsidP="00F21116">
      <w:pPr>
        <w:rPr>
          <w:rFonts w:asciiTheme="majorHAnsi" w:hAnsiTheme="majorHAnsi" w:cstheme="majorHAnsi"/>
          <w:bCs/>
        </w:rPr>
      </w:pPr>
      <w:r w:rsidRPr="007E43F5">
        <w:rPr>
          <w:rFonts w:asciiTheme="majorHAnsi" w:hAnsiTheme="majorHAnsi" w:cstheme="majorHAnsi"/>
          <w:bCs/>
        </w:rPr>
        <w:lastRenderedPageBreak/>
        <w:t>Mentoring in the workplace can take many forms, each designed to meet different developmental needs and organisational contexts. While all mentoring shares the goal of supporting growth and learning, the structure, dynamics and methods of interaction can vary significantly</w:t>
      </w:r>
      <w:r w:rsidR="00BD76AE" w:rsidRPr="007E43F5">
        <w:rPr>
          <w:rFonts w:asciiTheme="majorHAnsi" w:hAnsiTheme="majorHAnsi" w:cstheme="majorHAnsi"/>
          <w:bCs/>
        </w:rPr>
        <w:t xml:space="preserve"> (National Academies of Sciences, Engineering, and Medicine, 2019)</w:t>
      </w:r>
      <w:r w:rsidRPr="007E43F5">
        <w:rPr>
          <w:rFonts w:asciiTheme="majorHAnsi" w:hAnsiTheme="majorHAnsi" w:cstheme="majorHAnsi"/>
          <w:bCs/>
        </w:rPr>
        <w:t>. Traditional dyadic mentoring involves a one-to-one relationship between a more experienced mentor and a less experienced mentee, providing personalised guidance and career support. Peer mentoring, by contrast, brings together individuals at similar levels of experience to share knowledge, offer mutual support and foster collaboration. Co-mentoring or reciprocal mentoring, emphasises a two-way learning relationship in which both participants act as mentor and mentee, enabling knowledge exchange and skill development across different strengths or perspectives. Finally, e-mentoring leverages digital platforms to facilitate mentoring relationships, increasing accessibility and flexibility while allowing support across geographical boundaries. Together, these four approaches illustrate the diversity of mentoring models and highlight how different structures and modes of interaction can shape the development experience</w:t>
      </w:r>
    </w:p>
    <w:p w14:paraId="6F75C9F3" w14:textId="7E256673" w:rsidR="001465E7" w:rsidRPr="007E43F5" w:rsidRDefault="001465E7" w:rsidP="001465E7">
      <w:pPr>
        <w:rPr>
          <w:rFonts w:asciiTheme="majorHAnsi" w:hAnsiTheme="majorHAnsi" w:cstheme="majorHAnsi"/>
        </w:rPr>
      </w:pPr>
      <w:r w:rsidRPr="007E43F5">
        <w:rPr>
          <w:rFonts w:asciiTheme="majorHAnsi" w:hAnsiTheme="majorHAnsi" w:cstheme="majorHAnsi"/>
        </w:rPr>
        <w:t>Each mentoring approach requires a combination of knowledge, skills, attitudes and behaviours, though the emphasis varies depending on the structure and context of the relationship</w:t>
      </w:r>
      <w:r w:rsidR="00F84D7D" w:rsidRPr="007E43F5">
        <w:rPr>
          <w:rFonts w:asciiTheme="majorHAnsi" w:hAnsiTheme="majorHAnsi" w:cstheme="majorHAnsi"/>
        </w:rPr>
        <w:t>. National Academies of Sciences, Engineering, and Medicine defines these as the following:</w:t>
      </w:r>
    </w:p>
    <w:p w14:paraId="14D15E40" w14:textId="3D8F6DFF" w:rsidR="001465E7" w:rsidRPr="007E43F5" w:rsidRDefault="001465E7" w:rsidP="001465E7">
      <w:pPr>
        <w:rPr>
          <w:rFonts w:asciiTheme="majorHAnsi" w:hAnsiTheme="majorHAnsi" w:cstheme="majorHAnsi"/>
        </w:rPr>
      </w:pPr>
      <w:r w:rsidRPr="007E43F5">
        <w:rPr>
          <w:rFonts w:asciiTheme="majorHAnsi" w:hAnsiTheme="majorHAnsi" w:cstheme="majorHAnsi"/>
        </w:rPr>
        <w:t xml:space="preserve">Traditional Dyadic Mentoring: This model relies heavily on the mentor’s experience and authority. Key skills include effective listening, insightful questioning, providing constructive feedback, and </w:t>
      </w:r>
      <w:proofErr w:type="gramStart"/>
      <w:r w:rsidRPr="007E43F5">
        <w:rPr>
          <w:rFonts w:asciiTheme="majorHAnsi" w:hAnsiTheme="majorHAnsi" w:cstheme="majorHAnsi"/>
        </w:rPr>
        <w:t>goal-setting</w:t>
      </w:r>
      <w:proofErr w:type="gramEnd"/>
      <w:r w:rsidRPr="007E43F5">
        <w:rPr>
          <w:rFonts w:asciiTheme="majorHAnsi" w:hAnsiTheme="majorHAnsi" w:cstheme="majorHAnsi"/>
        </w:rPr>
        <w:t>. The mentor must demonstrate behaviours such as reliability, confidentiality, patience and commitment to the mentee’s growth. Knowledge of organisational culture, career pathways, and ethical boundaries is essential, while the attitude should be supportive, empathetic and empowering, balancing guidance with allowing autonomy.</w:t>
      </w:r>
    </w:p>
    <w:p w14:paraId="3F19712D" w14:textId="5408FD6E" w:rsidR="001465E7" w:rsidRPr="007E43F5" w:rsidRDefault="001465E7" w:rsidP="001465E7">
      <w:pPr>
        <w:rPr>
          <w:rFonts w:asciiTheme="majorHAnsi" w:hAnsiTheme="majorHAnsi" w:cstheme="majorHAnsi"/>
        </w:rPr>
      </w:pPr>
      <w:r w:rsidRPr="007E43F5">
        <w:rPr>
          <w:rFonts w:asciiTheme="majorHAnsi" w:hAnsiTheme="majorHAnsi" w:cstheme="majorHAnsi"/>
        </w:rPr>
        <w:t>Peer Mentoring: Because power differences are minimal, peer mentoring emphasises collaboration and mutual learning. Important skills include active listening, empathy, communication, and problem-solving. Behaviours like openness, honesty and reciprocity help create a psychologically safe environment. Peers also need attitudes of trust, respect and willingness to share experiences, alongside knowledge of relevant processes or shared challenges to guide discussions effectively.</w:t>
      </w:r>
    </w:p>
    <w:p w14:paraId="4E17A077" w14:textId="77777777" w:rsidR="001465E7" w:rsidRPr="007E43F5" w:rsidRDefault="001465E7" w:rsidP="001465E7">
      <w:pPr>
        <w:rPr>
          <w:rFonts w:asciiTheme="majorHAnsi" w:hAnsiTheme="majorHAnsi" w:cstheme="majorHAnsi"/>
        </w:rPr>
      </w:pPr>
      <w:r w:rsidRPr="007E43F5">
        <w:rPr>
          <w:rFonts w:asciiTheme="majorHAnsi" w:hAnsiTheme="majorHAnsi" w:cstheme="majorHAnsi"/>
        </w:rPr>
        <w:t>Co-Mentoring (Reciprocal Mentoring): This two-way model requires both participants to be flexible and reflective. Key skills include adaptability, negotiating learning goals, giving and receiving feedback, and recognising each other’s expertise. Behaviours include openness, humility, and mutual accountability. Effective co-mentoring demands an attitude of continuous learning, respect for diverse perspectives, and a collaborative mindset, supported by knowledge relevant to each participant’s strengths and experiences.</w:t>
      </w:r>
    </w:p>
    <w:p w14:paraId="7B73DC41" w14:textId="77777777" w:rsidR="001465E7" w:rsidRPr="007E43F5" w:rsidRDefault="001465E7" w:rsidP="001465E7">
      <w:pPr>
        <w:rPr>
          <w:rFonts w:asciiTheme="majorHAnsi" w:hAnsiTheme="majorHAnsi" w:cstheme="majorHAnsi"/>
        </w:rPr>
      </w:pPr>
      <w:r w:rsidRPr="007E43F5">
        <w:rPr>
          <w:rFonts w:asciiTheme="majorHAnsi" w:hAnsiTheme="majorHAnsi" w:cstheme="majorHAnsi"/>
        </w:rPr>
        <w:t>E-Mentoring: Digital mentoring introduces challenges in building rapport and maintaining engagement remotely. Critical skills include clear written and verbal communication, digital literacy, and time management. Behaviours such as consistency, responsiveness, and intentional relationship-building are crucial. Mentors need an attitude of patience, empathy, and flexibility, along with knowledge of online tools, communication etiquette, and strategies to sustain connection and trust across virtual platforms.</w:t>
      </w:r>
    </w:p>
    <w:p w14:paraId="26D5A074" w14:textId="77777777" w:rsidR="001465E7" w:rsidRPr="007E43F5" w:rsidRDefault="001465E7" w:rsidP="001465E7">
      <w:pPr>
        <w:rPr>
          <w:rFonts w:asciiTheme="majorHAnsi" w:hAnsiTheme="majorHAnsi" w:cstheme="majorHAnsi"/>
        </w:rPr>
      </w:pPr>
      <w:r w:rsidRPr="007E43F5">
        <w:rPr>
          <w:rFonts w:asciiTheme="majorHAnsi" w:hAnsiTheme="majorHAnsi" w:cstheme="majorHAnsi"/>
        </w:rPr>
        <w:t>Across all four approaches, the most effective mentors combine technical knowledge with emotional intelligence, ethical integrity, and a genuine commitment to supporting the mentee’s development, adapting their approach to the unique demands of each mentoring context.</w:t>
      </w:r>
    </w:p>
    <w:p w14:paraId="6691871A" w14:textId="6648B883" w:rsidR="00C17A50" w:rsidRPr="007E43F5" w:rsidRDefault="00C17A50" w:rsidP="00C17A50">
      <w:pPr>
        <w:rPr>
          <w:rFonts w:asciiTheme="majorHAnsi" w:hAnsiTheme="majorHAnsi" w:cstheme="majorHAnsi"/>
        </w:rPr>
      </w:pPr>
      <w:r w:rsidRPr="007E43F5">
        <w:rPr>
          <w:rFonts w:asciiTheme="majorHAnsi" w:hAnsiTheme="majorHAnsi" w:cstheme="majorHAnsi"/>
        </w:rPr>
        <w:lastRenderedPageBreak/>
        <w:t>A key area for deeper critical analysis is the role of knowledge. While mentors are often valued for their organisational insight and professional experience, an over-reliance on this expertise can undermine the developmental purpose of mentoring</w:t>
      </w:r>
      <w:r w:rsidR="002D4ACB" w:rsidRPr="007E43F5">
        <w:rPr>
          <w:rFonts w:asciiTheme="majorHAnsi" w:hAnsiTheme="majorHAnsi" w:cstheme="majorHAnsi"/>
        </w:rPr>
        <w:t xml:space="preserve"> (Eby &amp; Allen, 2002)</w:t>
      </w:r>
      <w:r w:rsidRPr="007E43F5">
        <w:rPr>
          <w:rFonts w:asciiTheme="majorHAnsi" w:hAnsiTheme="majorHAnsi" w:cstheme="majorHAnsi"/>
        </w:rPr>
        <w:t>. Traditional models position the mentor as the “expert,” but contemporary perspectives influenced by Adult Learning Theory emphasise that adults learn most effectively through self-direction and reflection. This creates a tension</w:t>
      </w:r>
      <w:r w:rsidR="006B1F33" w:rsidRPr="007E43F5">
        <w:rPr>
          <w:rFonts w:asciiTheme="majorHAnsi" w:hAnsiTheme="majorHAnsi" w:cstheme="majorHAnsi"/>
        </w:rPr>
        <w:t>,</w:t>
      </w:r>
      <w:r w:rsidRPr="007E43F5">
        <w:rPr>
          <w:rFonts w:asciiTheme="majorHAnsi" w:hAnsiTheme="majorHAnsi" w:cstheme="majorHAnsi"/>
        </w:rPr>
        <w:t xml:space="preserve"> although knowledge of organisational systems, career pathways and industry practices is essential, effective mentors must avoid becoming overly directive. If mentors impose their own perspectives too strongly, they risk limiting the mentee’s critical thinking and independence. Therefore, knowledge must be applied </w:t>
      </w:r>
      <w:r w:rsidR="007653B3" w:rsidRPr="007E43F5">
        <w:rPr>
          <w:rFonts w:asciiTheme="majorHAnsi" w:hAnsiTheme="majorHAnsi" w:cstheme="majorHAnsi"/>
        </w:rPr>
        <w:t>thoughtfully</w:t>
      </w:r>
      <w:r w:rsidRPr="007E43F5">
        <w:rPr>
          <w:rFonts w:asciiTheme="majorHAnsi" w:hAnsiTheme="majorHAnsi" w:cstheme="majorHAnsi"/>
        </w:rPr>
        <w:t>, balancing guidance with facilitation.</w:t>
      </w:r>
    </w:p>
    <w:p w14:paraId="77F8E541" w14:textId="77777777" w:rsidR="00C17A50" w:rsidRPr="007E43F5" w:rsidRDefault="00C17A50" w:rsidP="00C17A50">
      <w:pPr>
        <w:rPr>
          <w:rFonts w:asciiTheme="majorHAnsi" w:hAnsiTheme="majorHAnsi" w:cstheme="majorHAnsi"/>
        </w:rPr>
      </w:pPr>
      <w:r w:rsidRPr="007E43F5">
        <w:rPr>
          <w:rFonts w:asciiTheme="majorHAnsi" w:hAnsiTheme="majorHAnsi" w:cstheme="majorHAnsi"/>
        </w:rPr>
        <w:t>Similarly, while interpersonal skills such as active listening and questioning are widely recognised as essential, their effectiveness depends on how authentically they are applied. For example, “active listening” is often cited as a core mentoring skill, yet in practice, mentors may unintentionally listen with the intent to respond rather than to understand. This can lead to superficial conversations rather than meaningful reflection. Drawing on concepts such as Emotional Intelligence, effective mentors must demonstrate deeper awareness of both their own responses and the emotional cues of the mentee. Without this, even technically skilled mentors may fail to build trust or fully understand the mentee’s perspective.</w:t>
      </w:r>
    </w:p>
    <w:p w14:paraId="227FF5A3" w14:textId="5F4DD7CB" w:rsidR="00C17A50" w:rsidRPr="007E43F5" w:rsidRDefault="00C17A50" w:rsidP="00C17A50">
      <w:pPr>
        <w:rPr>
          <w:rFonts w:asciiTheme="majorHAnsi" w:hAnsiTheme="majorHAnsi" w:cstheme="majorHAnsi"/>
        </w:rPr>
      </w:pPr>
      <w:r w:rsidRPr="007E43F5">
        <w:rPr>
          <w:rFonts w:asciiTheme="majorHAnsi" w:hAnsiTheme="majorHAnsi" w:cstheme="majorHAnsi"/>
        </w:rPr>
        <w:t xml:space="preserve">Attitudes also require critical consideration. Qualities such as empathy, patience and openness are frequently presented as universally </w:t>
      </w:r>
      <w:proofErr w:type="gramStart"/>
      <w:r w:rsidRPr="007E43F5">
        <w:rPr>
          <w:rFonts w:asciiTheme="majorHAnsi" w:hAnsiTheme="majorHAnsi" w:cstheme="majorHAnsi"/>
        </w:rPr>
        <w:t>positive</w:t>
      </w:r>
      <w:r w:rsidR="00D90332" w:rsidRPr="007E43F5">
        <w:rPr>
          <w:rFonts w:asciiTheme="majorHAnsi" w:hAnsiTheme="majorHAnsi" w:cstheme="majorHAnsi"/>
        </w:rPr>
        <w:t>,</w:t>
      </w:r>
      <w:proofErr w:type="gramEnd"/>
      <w:r w:rsidRPr="007E43F5">
        <w:rPr>
          <w:rFonts w:asciiTheme="majorHAnsi" w:hAnsiTheme="majorHAnsi" w:cstheme="majorHAnsi"/>
        </w:rPr>
        <w:t xml:space="preserve"> however, they can become counterproductive if not balanced appropriately. For instance, excessive empathy without challenge may result in conversations that feel supportive but lack developmental impact. An effective mentor must therefore adopt what is sometimes referred to as “supportive challenge”</w:t>
      </w:r>
      <w:r w:rsidR="00CA3608" w:rsidRPr="007E43F5">
        <w:rPr>
          <w:rFonts w:asciiTheme="majorHAnsi" w:hAnsiTheme="majorHAnsi" w:cstheme="majorHAnsi"/>
        </w:rPr>
        <w:t xml:space="preserve"> </w:t>
      </w:r>
      <w:r w:rsidRPr="007E43F5">
        <w:rPr>
          <w:rFonts w:asciiTheme="majorHAnsi" w:hAnsiTheme="majorHAnsi" w:cstheme="majorHAnsi"/>
        </w:rPr>
        <w:t>encouraging the mentee while also questioning assumptions and stretching their thinking. This highlights that mentoring is not simply about being supportive, but about facilitating growth, which can at times involve discomfort.</w:t>
      </w:r>
    </w:p>
    <w:p w14:paraId="21FF2DFB" w14:textId="77777777" w:rsidR="00C17A50" w:rsidRPr="007E43F5" w:rsidRDefault="00C17A50" w:rsidP="00C17A50">
      <w:pPr>
        <w:rPr>
          <w:rFonts w:asciiTheme="majorHAnsi" w:hAnsiTheme="majorHAnsi" w:cstheme="majorHAnsi"/>
        </w:rPr>
      </w:pPr>
      <w:r w:rsidRPr="007E43F5">
        <w:rPr>
          <w:rFonts w:asciiTheme="majorHAnsi" w:hAnsiTheme="majorHAnsi" w:cstheme="majorHAnsi"/>
        </w:rPr>
        <w:t>Behavioural aspects of mentoring further illustrate this complexity. Behaviours such as maintaining confidentiality, demonstrating reliability and modelling professionalism are fundamental in establishing trust. However, trust alone does not guarantee effective outcomes. Research suggests that mentoring relationships can fail when boundaries are unclear or when expectations are not explicitly discussed. For example, if a mentor becomes too involved in the mentee’s decision-making, this can create dependency rather than empowerment. Conversely, if the mentor remains too distant, the relationship may lack depth and impact. This reinforces the importance of boundary management as a critical mentoring behaviour, ensuring that the relationship remains developmental rather than directive or overly informal.</w:t>
      </w:r>
    </w:p>
    <w:p w14:paraId="5593BFC3" w14:textId="77777777" w:rsidR="00C17A50" w:rsidRPr="007E43F5" w:rsidRDefault="00C17A50" w:rsidP="00C17A50">
      <w:pPr>
        <w:rPr>
          <w:rFonts w:asciiTheme="majorHAnsi" w:hAnsiTheme="majorHAnsi" w:cstheme="majorHAnsi"/>
        </w:rPr>
      </w:pPr>
      <w:r w:rsidRPr="007E43F5">
        <w:rPr>
          <w:rFonts w:asciiTheme="majorHAnsi" w:hAnsiTheme="majorHAnsi" w:cstheme="majorHAnsi"/>
        </w:rPr>
        <w:t>Another important dimension to consider is cultural and contextual awareness. In increasingly diverse and global workplaces, mentors must be able to adapt their approach to different cultural norms, communication styles and expectations. A lack of cultural competence can lead to misunderstandings or unintentionally biased guidance. For example, advice based on one individual’s career experience may not be equally applicable to someone from a different background or facing different systemic barriers. This is particularly relevant in diversity mentoring, where awareness of power, privilege and inclusion is essential to avoid reinforcing existing inequalities.</w:t>
      </w:r>
    </w:p>
    <w:p w14:paraId="203083EB" w14:textId="77777777" w:rsidR="00C17A50" w:rsidRPr="007E43F5" w:rsidRDefault="00C17A50" w:rsidP="00C17A50">
      <w:pPr>
        <w:rPr>
          <w:rFonts w:asciiTheme="majorHAnsi" w:hAnsiTheme="majorHAnsi" w:cstheme="majorHAnsi"/>
        </w:rPr>
      </w:pPr>
      <w:r w:rsidRPr="007E43F5">
        <w:rPr>
          <w:rFonts w:asciiTheme="majorHAnsi" w:hAnsiTheme="majorHAnsi" w:cstheme="majorHAnsi"/>
        </w:rPr>
        <w:t xml:space="preserve">Furthermore, the effectiveness of mentoring is not determined solely by individual competencies but also by organisational context. Even highly skilled mentors may struggle to achieve meaningful </w:t>
      </w:r>
      <w:r w:rsidRPr="007E43F5">
        <w:rPr>
          <w:rFonts w:asciiTheme="majorHAnsi" w:hAnsiTheme="majorHAnsi" w:cstheme="majorHAnsi"/>
        </w:rPr>
        <w:lastRenderedPageBreak/>
        <w:t>outcomes in environments that do not support learning and development. For instance, a lack of time, organisational recognition or formal structure can limit the consistency and impact of mentoring relationships. This suggests that mentoring effectiveness is co-constructed between the mentor, mentee and the organisational system, rather than being the sole responsibility of the mentor.</w:t>
      </w:r>
    </w:p>
    <w:p w14:paraId="00418D51" w14:textId="77777777" w:rsidR="00C17A50" w:rsidRPr="007E43F5" w:rsidRDefault="00C17A50" w:rsidP="00C17A50">
      <w:pPr>
        <w:rPr>
          <w:rFonts w:asciiTheme="majorHAnsi" w:hAnsiTheme="majorHAnsi" w:cstheme="majorHAnsi"/>
        </w:rPr>
      </w:pPr>
      <w:r w:rsidRPr="007E43F5">
        <w:rPr>
          <w:rFonts w:asciiTheme="majorHAnsi" w:hAnsiTheme="majorHAnsi" w:cstheme="majorHAnsi"/>
        </w:rPr>
        <w:t xml:space="preserve">It is also important to recognise that mentoring relationships evolve over time, requiring adaptability in knowledge, skills and behaviours. Early stages may require more structure, </w:t>
      </w:r>
      <w:proofErr w:type="gramStart"/>
      <w:r w:rsidRPr="007E43F5">
        <w:rPr>
          <w:rFonts w:asciiTheme="majorHAnsi" w:hAnsiTheme="majorHAnsi" w:cstheme="majorHAnsi"/>
        </w:rPr>
        <w:t>goal-setting</w:t>
      </w:r>
      <w:proofErr w:type="gramEnd"/>
      <w:r w:rsidRPr="007E43F5">
        <w:rPr>
          <w:rFonts w:asciiTheme="majorHAnsi" w:hAnsiTheme="majorHAnsi" w:cstheme="majorHAnsi"/>
        </w:rPr>
        <w:t xml:space="preserve"> and rapport building, whereas later stages may focus on reflection, autonomy and transition. Mentors who fail to adapt their approach risk stagnating the relationship or failing to meet the mentee’s changing needs.</w:t>
      </w:r>
    </w:p>
    <w:p w14:paraId="4F935318" w14:textId="489145F5" w:rsidR="005451A1" w:rsidRPr="007E43F5" w:rsidRDefault="00C17A50" w:rsidP="005451A1">
      <w:pPr>
        <w:rPr>
          <w:rFonts w:asciiTheme="majorHAnsi" w:hAnsiTheme="majorHAnsi" w:cstheme="majorHAnsi"/>
        </w:rPr>
      </w:pPr>
      <w:r w:rsidRPr="007E43F5">
        <w:rPr>
          <w:rFonts w:asciiTheme="majorHAnsi" w:hAnsiTheme="majorHAnsi" w:cstheme="majorHAnsi"/>
        </w:rPr>
        <w:t>In conclusion, while knowledge, skills, attitudes and behaviours are all essential components of effective workplace mentoring, their impact depends on how they are integrated and applied in practice. Effective mentors are not simply those who possess these competencies, but those who can critically adapt them to the needs of the mentee, the nature of the relationship and the organisational context. This requires a balance between guidance and facilitation, support and challenge, and structure and flexibility. Ultimately, it is this dynamic and reflective application of mentoring capabilities that distinguishes truly effective mentors from those who merely offer well-intentioned but limited advice.</w:t>
      </w:r>
    </w:p>
    <w:p w14:paraId="63974A65" w14:textId="2EE86D4C" w:rsidR="00AE6C65" w:rsidRPr="007E43F5" w:rsidRDefault="00AE6C65" w:rsidP="00AE6C65">
      <w:pPr>
        <w:pStyle w:val="Heading1"/>
        <w:rPr>
          <w:rFonts w:asciiTheme="majorHAnsi" w:hAnsiTheme="majorHAnsi" w:cstheme="majorHAnsi"/>
        </w:rPr>
      </w:pPr>
      <w:bookmarkStart w:id="3" w:name="_Toc225106353"/>
      <w:r w:rsidRPr="007E43F5">
        <w:rPr>
          <w:rFonts w:asciiTheme="majorHAnsi" w:hAnsiTheme="majorHAnsi" w:cstheme="majorHAnsi"/>
        </w:rPr>
        <w:t>Critically assess a model or process that should be followed when formally coaching or mentoring</w:t>
      </w:r>
      <w:bookmarkEnd w:id="3"/>
      <w:r w:rsidRPr="007E43F5">
        <w:rPr>
          <w:rFonts w:asciiTheme="majorHAnsi" w:hAnsiTheme="majorHAnsi" w:cstheme="majorHAnsi"/>
        </w:rPr>
        <w:t xml:space="preserve"> </w:t>
      </w:r>
    </w:p>
    <w:p w14:paraId="670BE988" w14:textId="3C5C4252" w:rsidR="005835E0" w:rsidRPr="007E43F5" w:rsidRDefault="005835E0" w:rsidP="005835E0">
      <w:pPr>
        <w:rPr>
          <w:rFonts w:asciiTheme="majorHAnsi" w:hAnsiTheme="majorHAnsi" w:cstheme="majorHAnsi"/>
        </w:rPr>
      </w:pPr>
      <w:r w:rsidRPr="007E43F5">
        <w:rPr>
          <w:rFonts w:asciiTheme="majorHAnsi" w:hAnsiTheme="majorHAnsi" w:cstheme="majorHAnsi"/>
        </w:rPr>
        <w:t>A widely recognised model that is often used in formal coaching and, increasingly, adapted within mentoring contexts is the GROW Model, developed by Sir John Whitmore. The model provides a structured yet flexible framework for guiding developmental conversations and consists of four stages: Goal, Reality, Options, and Will. While originally designed for coaching, it</w:t>
      </w:r>
      <w:r w:rsidR="00BD1156" w:rsidRPr="007E43F5">
        <w:rPr>
          <w:rFonts w:asciiTheme="majorHAnsi" w:hAnsiTheme="majorHAnsi" w:cstheme="majorHAnsi"/>
        </w:rPr>
        <w:t>’</w:t>
      </w:r>
      <w:r w:rsidRPr="007E43F5">
        <w:rPr>
          <w:rFonts w:asciiTheme="majorHAnsi" w:hAnsiTheme="majorHAnsi" w:cstheme="majorHAnsi"/>
        </w:rPr>
        <w:t>s simplicity and adaptability have led to its application in mentoring relationships, particularly within organisational settings.</w:t>
      </w:r>
    </w:p>
    <w:p w14:paraId="4F0AEC29" w14:textId="52D79616" w:rsidR="005835E0" w:rsidRPr="007E43F5" w:rsidRDefault="005835E0" w:rsidP="005835E0">
      <w:pPr>
        <w:rPr>
          <w:rFonts w:asciiTheme="majorHAnsi" w:hAnsiTheme="majorHAnsi" w:cstheme="majorHAnsi"/>
        </w:rPr>
      </w:pPr>
      <w:r w:rsidRPr="007E43F5">
        <w:rPr>
          <w:rFonts w:asciiTheme="majorHAnsi" w:hAnsiTheme="majorHAnsi" w:cstheme="majorHAnsi"/>
        </w:rPr>
        <w:t xml:space="preserve">At </w:t>
      </w:r>
      <w:proofErr w:type="spellStart"/>
      <w:r w:rsidRPr="007E43F5">
        <w:rPr>
          <w:rFonts w:asciiTheme="majorHAnsi" w:hAnsiTheme="majorHAnsi" w:cstheme="majorHAnsi"/>
        </w:rPr>
        <w:t>it</w:t>
      </w:r>
      <w:r w:rsidR="00BD1156" w:rsidRPr="007E43F5">
        <w:rPr>
          <w:rFonts w:asciiTheme="majorHAnsi" w:hAnsiTheme="majorHAnsi" w:cstheme="majorHAnsi"/>
        </w:rPr>
        <w:t>’</w:t>
      </w:r>
      <w:r w:rsidRPr="007E43F5">
        <w:rPr>
          <w:rFonts w:asciiTheme="majorHAnsi" w:hAnsiTheme="majorHAnsi" w:cstheme="majorHAnsi"/>
        </w:rPr>
        <w:t>s</w:t>
      </w:r>
      <w:proofErr w:type="spellEnd"/>
      <w:r w:rsidRPr="007E43F5">
        <w:rPr>
          <w:rFonts w:asciiTheme="majorHAnsi" w:hAnsiTheme="majorHAnsi" w:cstheme="majorHAnsi"/>
        </w:rPr>
        <w:t xml:space="preserve"> core, the GROW Model supports a solution-focused and goal-oriented process. The “Goal” stage involves clarifying what the mentee or coachee wants to achieve, ensuring that objectives are specific and meaningful. The “Reality” phase encourages critical reflection on the current situation, helping the individual to explore challenges, resources, and constraints. “Options” focuses on generating possible strategies or courses of action, promoting creativity and independent thinking. Finally, the “Will” stage (sometimes referred to as “Way Forward”) establishes commitment, accountability, and concrete next steps.</w:t>
      </w:r>
    </w:p>
    <w:p w14:paraId="7112ADFE" w14:textId="54F7B177" w:rsidR="005835E0" w:rsidRPr="007E43F5" w:rsidRDefault="005835E0" w:rsidP="005835E0">
      <w:pPr>
        <w:rPr>
          <w:rFonts w:asciiTheme="majorHAnsi" w:hAnsiTheme="majorHAnsi" w:cstheme="majorHAnsi"/>
        </w:rPr>
      </w:pPr>
      <w:r w:rsidRPr="007E43F5">
        <w:rPr>
          <w:rFonts w:asciiTheme="majorHAnsi" w:hAnsiTheme="majorHAnsi" w:cstheme="majorHAnsi"/>
        </w:rPr>
        <w:t xml:space="preserve">One of the key strengths of the GROW Model lies in </w:t>
      </w:r>
      <w:proofErr w:type="spellStart"/>
      <w:r w:rsidRPr="007E43F5">
        <w:rPr>
          <w:rFonts w:asciiTheme="majorHAnsi" w:hAnsiTheme="majorHAnsi" w:cstheme="majorHAnsi"/>
        </w:rPr>
        <w:t>it</w:t>
      </w:r>
      <w:r w:rsidR="003178F3" w:rsidRPr="007E43F5">
        <w:rPr>
          <w:rFonts w:asciiTheme="majorHAnsi" w:hAnsiTheme="majorHAnsi" w:cstheme="majorHAnsi"/>
        </w:rPr>
        <w:t>’</w:t>
      </w:r>
      <w:r w:rsidRPr="007E43F5">
        <w:rPr>
          <w:rFonts w:asciiTheme="majorHAnsi" w:hAnsiTheme="majorHAnsi" w:cstheme="majorHAnsi"/>
        </w:rPr>
        <w:t>s</w:t>
      </w:r>
      <w:proofErr w:type="spellEnd"/>
      <w:r w:rsidRPr="007E43F5">
        <w:rPr>
          <w:rFonts w:asciiTheme="majorHAnsi" w:hAnsiTheme="majorHAnsi" w:cstheme="majorHAnsi"/>
        </w:rPr>
        <w:t xml:space="preserve"> clarity and structure. It provides a logical progression that helps maintain focus and direction in developmental conversations, which is particularly valuable in formal organisational programmes where consistency and accountability are important. The model also aligns strongly with coaching principles such as self-directed learning, empowerment, and reflective practice. By encouraging individuals to generate their own solutions, it supports autonomy and long-term capability development rather than dependency on the mentor or coach.</w:t>
      </w:r>
    </w:p>
    <w:p w14:paraId="74A9E5F4" w14:textId="77777777" w:rsidR="005835E0" w:rsidRPr="007E43F5" w:rsidRDefault="005835E0" w:rsidP="005835E0">
      <w:pPr>
        <w:rPr>
          <w:rFonts w:asciiTheme="majorHAnsi" w:hAnsiTheme="majorHAnsi" w:cstheme="majorHAnsi"/>
        </w:rPr>
      </w:pPr>
      <w:r w:rsidRPr="007E43F5">
        <w:rPr>
          <w:rFonts w:asciiTheme="majorHAnsi" w:hAnsiTheme="majorHAnsi" w:cstheme="majorHAnsi"/>
        </w:rPr>
        <w:t>However, a critical limitation of the GROW Model is that it can be overly simplistic when applied to complex or nuanced mentoring relationships. Mentoring often involves the sharing of experience, organisational insight, and psychosocial support, elements that are not explicitly emphasised within the GROW framework. As highlighted earlier by Philippe Rosinski, mentoring frequently includes advice-</w:t>
      </w:r>
      <w:r w:rsidRPr="007E43F5">
        <w:rPr>
          <w:rFonts w:asciiTheme="majorHAnsi" w:hAnsiTheme="majorHAnsi" w:cstheme="majorHAnsi"/>
        </w:rPr>
        <w:lastRenderedPageBreak/>
        <w:t>giving and the transfer of knowledge, whereas GROW is rooted in non-directive coaching. This means that strict adherence to the model may restrict the mentor’s ability to provide guidance when it is genuinely beneficial.</w:t>
      </w:r>
    </w:p>
    <w:p w14:paraId="34E7A512" w14:textId="77777777" w:rsidR="005835E0" w:rsidRPr="007E43F5" w:rsidRDefault="005835E0" w:rsidP="005835E0">
      <w:pPr>
        <w:rPr>
          <w:rFonts w:asciiTheme="majorHAnsi" w:hAnsiTheme="majorHAnsi" w:cstheme="majorHAnsi"/>
        </w:rPr>
      </w:pPr>
      <w:r w:rsidRPr="007E43F5">
        <w:rPr>
          <w:rFonts w:asciiTheme="majorHAnsi" w:hAnsiTheme="majorHAnsi" w:cstheme="majorHAnsi"/>
        </w:rPr>
        <w:t>Additionally, the linear structure of GROW may not reflect the dynamic and evolving nature of real mentoring conversations. Development is rarely a straightforward progression; mentees may need to revisit earlier stages, explore emotions, or address contextual factors such as organisational politics or personal confidence. In such cases, a rigid application of the model could limit depth and responsiveness. Critics also argue that the model assumes a level of self-awareness and readiness in the mentee that may not always be present, particularly in early career or vulnerable individuals.</w:t>
      </w:r>
    </w:p>
    <w:p w14:paraId="35B47EE1" w14:textId="77777777" w:rsidR="005835E0" w:rsidRPr="007E43F5" w:rsidRDefault="005835E0" w:rsidP="005835E0">
      <w:pPr>
        <w:rPr>
          <w:rFonts w:asciiTheme="majorHAnsi" w:hAnsiTheme="majorHAnsi" w:cstheme="majorHAnsi"/>
        </w:rPr>
      </w:pPr>
      <w:r w:rsidRPr="007E43F5">
        <w:rPr>
          <w:rFonts w:asciiTheme="majorHAnsi" w:hAnsiTheme="majorHAnsi" w:cstheme="majorHAnsi"/>
        </w:rPr>
        <w:t xml:space="preserve">Despite these limitations, the GROW Model can be highly effective when used flexibly rather than prescriptively. In mentoring contexts, it is often most valuable as a guiding structure rather than a strict process, allowing mentors to move between directive and non-directive approaches as needed. For example, a mentor might use GROW to frame </w:t>
      </w:r>
      <w:proofErr w:type="gramStart"/>
      <w:r w:rsidRPr="007E43F5">
        <w:rPr>
          <w:rFonts w:asciiTheme="majorHAnsi" w:hAnsiTheme="majorHAnsi" w:cstheme="majorHAnsi"/>
        </w:rPr>
        <w:t>goal-setting</w:t>
      </w:r>
      <w:proofErr w:type="gramEnd"/>
      <w:r w:rsidRPr="007E43F5">
        <w:rPr>
          <w:rFonts w:asciiTheme="majorHAnsi" w:hAnsiTheme="majorHAnsi" w:cstheme="majorHAnsi"/>
        </w:rPr>
        <w:t xml:space="preserve"> and reflection, while also incorporating their own experience to provide context or reassurance.</w:t>
      </w:r>
    </w:p>
    <w:p w14:paraId="68744152" w14:textId="3D10EB06" w:rsidR="005835E0" w:rsidRPr="007E43F5" w:rsidRDefault="005835E0" w:rsidP="005835E0">
      <w:pPr>
        <w:rPr>
          <w:rFonts w:asciiTheme="majorHAnsi" w:hAnsiTheme="majorHAnsi" w:cstheme="majorHAnsi"/>
        </w:rPr>
      </w:pPr>
      <w:r w:rsidRPr="007E43F5">
        <w:rPr>
          <w:rFonts w:asciiTheme="majorHAnsi" w:hAnsiTheme="majorHAnsi" w:cstheme="majorHAnsi"/>
        </w:rPr>
        <w:t>In conclusion, the GROW Model offers a clear, practical, and widely applicable framework that supports structured developmental conversations in both coaching and mentoring. It</w:t>
      </w:r>
      <w:r w:rsidR="00C60DAA" w:rsidRPr="007E43F5">
        <w:rPr>
          <w:rFonts w:asciiTheme="majorHAnsi" w:hAnsiTheme="majorHAnsi" w:cstheme="majorHAnsi"/>
        </w:rPr>
        <w:t>’</w:t>
      </w:r>
      <w:r w:rsidRPr="007E43F5">
        <w:rPr>
          <w:rFonts w:asciiTheme="majorHAnsi" w:hAnsiTheme="majorHAnsi" w:cstheme="majorHAnsi"/>
        </w:rPr>
        <w:t>s strengths lie in promoting clarity, accountability, and self-directed learning, making it particularly useful in formal organisational settings. However, it</w:t>
      </w:r>
      <w:r w:rsidR="00D2727A" w:rsidRPr="007E43F5">
        <w:rPr>
          <w:rFonts w:asciiTheme="majorHAnsi" w:hAnsiTheme="majorHAnsi" w:cstheme="majorHAnsi"/>
        </w:rPr>
        <w:t>’</w:t>
      </w:r>
      <w:r w:rsidRPr="007E43F5">
        <w:rPr>
          <w:rFonts w:asciiTheme="majorHAnsi" w:hAnsiTheme="majorHAnsi" w:cstheme="majorHAnsi"/>
        </w:rPr>
        <w:t>s limitations highlight the importance of adaptability, as effective mentoring requires a balance between structure and relational depth, as well as the ability to respond to the mentee’s individual needs. Therefore, rather than being followed rigidly, the GROW Model should be used as a flexible guide, integrated with professional judgement, emotional intelligence, and contextual awareness to maximise its effectiveness.</w:t>
      </w:r>
    </w:p>
    <w:p w14:paraId="57CFC32B" w14:textId="156CAE0D" w:rsidR="00D54D1E" w:rsidRDefault="00D54D1E" w:rsidP="00D54D1E">
      <w:pPr>
        <w:pStyle w:val="Heading1"/>
      </w:pPr>
      <w:bookmarkStart w:id="4" w:name="_Toc225106354"/>
      <w:r>
        <w:t>Appendices</w:t>
      </w:r>
      <w:bookmarkEnd w:id="4"/>
      <w:r>
        <w:t xml:space="preserve"> </w:t>
      </w:r>
    </w:p>
    <w:p w14:paraId="7DF4D543" w14:textId="7100C5E6" w:rsidR="00D54D1E" w:rsidRPr="00D54D1E" w:rsidRDefault="00A55FED" w:rsidP="00D54D1E">
      <w:r>
        <w:rPr>
          <w:noProof/>
        </w:rPr>
        <w:drawing>
          <wp:inline distT="0" distB="0" distL="0" distR="0" wp14:anchorId="4B9BCC32" wp14:editId="11941B62">
            <wp:extent cx="2568457" cy="2571750"/>
            <wp:effectExtent l="0" t="0" r="3810" b="0"/>
            <wp:docPr id="15169031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74363" cy="2577664"/>
                    </a:xfrm>
                    <a:prstGeom prst="rect">
                      <a:avLst/>
                    </a:prstGeom>
                    <a:noFill/>
                    <a:ln>
                      <a:noFill/>
                    </a:ln>
                  </pic:spPr>
                </pic:pic>
              </a:graphicData>
            </a:graphic>
          </wp:inline>
        </w:drawing>
      </w:r>
    </w:p>
    <w:p w14:paraId="597889DA" w14:textId="12F441AD" w:rsidR="00A26F70" w:rsidRDefault="00492570" w:rsidP="00A26F70">
      <w:r w:rsidRPr="00492570">
        <w:t>(Whitmore, 2017)</w:t>
      </w:r>
    </w:p>
    <w:p w14:paraId="48196F74" w14:textId="77777777" w:rsidR="00492570" w:rsidRDefault="00492570" w:rsidP="00A26F70"/>
    <w:p w14:paraId="3B50EA7E" w14:textId="57C95624" w:rsidR="00A526A4" w:rsidRDefault="00A26F70" w:rsidP="00A526A4">
      <w:pPr>
        <w:pStyle w:val="Heading1"/>
      </w:pPr>
      <w:bookmarkStart w:id="5" w:name="_Toc225106355"/>
      <w:r>
        <w:lastRenderedPageBreak/>
        <w:t>References</w:t>
      </w:r>
      <w:bookmarkEnd w:id="5"/>
      <w:r>
        <w:t xml:space="preserve"> </w:t>
      </w:r>
    </w:p>
    <w:p w14:paraId="154368CF" w14:textId="77777777" w:rsidR="006F5706" w:rsidRPr="006F5706" w:rsidRDefault="006F5706" w:rsidP="006F5706"/>
    <w:p w14:paraId="1EC5490B" w14:textId="77777777" w:rsidR="006F5706" w:rsidRPr="006F5706" w:rsidRDefault="006F5706" w:rsidP="006F5706">
      <w:pPr>
        <w:rPr>
          <w:i/>
          <w:iCs/>
        </w:rPr>
      </w:pPr>
      <w:r w:rsidRPr="006F5706">
        <w:rPr>
          <w:i/>
          <w:iCs/>
        </w:rPr>
        <w:t xml:space="preserve">Chartered Institute of Personnel and Development. (2023). Coaching and mentoring. </w:t>
      </w:r>
      <w:hyperlink r:id="rId9" w:tgtFrame="_new" w:history="1">
        <w:r w:rsidRPr="006F5706">
          <w:rPr>
            <w:rStyle w:val="Hyperlink"/>
            <w:i/>
            <w:iCs/>
          </w:rPr>
          <w:t>https://www.cipd.org/uk/knowledge/factsheets/coaching-mentoring-factsheet/</w:t>
        </w:r>
      </w:hyperlink>
    </w:p>
    <w:p w14:paraId="118FE644" w14:textId="77777777" w:rsidR="006F5706" w:rsidRPr="006F5706" w:rsidRDefault="006F5706" w:rsidP="006F5706">
      <w:pPr>
        <w:rPr>
          <w:i/>
          <w:iCs/>
        </w:rPr>
      </w:pPr>
      <w:r w:rsidRPr="006F5706">
        <w:rPr>
          <w:i/>
          <w:iCs/>
        </w:rPr>
        <w:t>Eby, L. T., &amp; Allen, T. D. (2002). Further investigation of protégés’ negative mentoring experiences: Patterns and outcomes. Group &amp; Organizational Management</w:t>
      </w:r>
    </w:p>
    <w:p w14:paraId="58818C2E" w14:textId="77777777" w:rsidR="006F5706" w:rsidRPr="006F5706" w:rsidRDefault="006F5706" w:rsidP="006F5706">
      <w:pPr>
        <w:rPr>
          <w:i/>
          <w:iCs/>
        </w:rPr>
      </w:pPr>
      <w:r w:rsidRPr="006F5706">
        <w:rPr>
          <w:i/>
          <w:iCs/>
        </w:rPr>
        <w:t xml:space="preserve">Eby, L. T., Allen, T. D., Evans, S. C., Ng, T., &amp; Dubois, D. (2008). Does Mentoring Matter? a Multidisciplinary Meta-Analysis Comparing Mentored and Non-Mentored Individuals. Journal of Vocational </w:t>
      </w:r>
      <w:proofErr w:type="spellStart"/>
      <w:r w:rsidRPr="006F5706">
        <w:rPr>
          <w:i/>
          <w:iCs/>
        </w:rPr>
        <w:t>Behavior</w:t>
      </w:r>
      <w:proofErr w:type="spellEnd"/>
      <w:r w:rsidRPr="006F5706">
        <w:rPr>
          <w:i/>
          <w:iCs/>
        </w:rPr>
        <w:t xml:space="preserve">, 72(2), 254–267. </w:t>
      </w:r>
      <w:hyperlink r:id="rId10" w:tgtFrame="_new" w:history="1">
        <w:r w:rsidRPr="006F5706">
          <w:rPr>
            <w:rStyle w:val="Hyperlink"/>
            <w:i/>
            <w:iCs/>
          </w:rPr>
          <w:t>https://doi.org/10.1016/j.jvb.2007.04.005</w:t>
        </w:r>
      </w:hyperlink>
    </w:p>
    <w:p w14:paraId="7CEB9381" w14:textId="77777777" w:rsidR="006F5706" w:rsidRPr="006F5706" w:rsidRDefault="006F5706" w:rsidP="006F5706">
      <w:pPr>
        <w:rPr>
          <w:i/>
          <w:iCs/>
        </w:rPr>
      </w:pPr>
      <w:r w:rsidRPr="006F5706">
        <w:rPr>
          <w:i/>
          <w:iCs/>
        </w:rPr>
        <w:t>Fletcher, S. (2012). Mentoring in Schools. Routledge.</w:t>
      </w:r>
    </w:p>
    <w:p w14:paraId="7486B10C" w14:textId="77777777" w:rsidR="006F5706" w:rsidRPr="006F5706" w:rsidRDefault="006F5706" w:rsidP="006F5706">
      <w:pPr>
        <w:rPr>
          <w:i/>
          <w:iCs/>
        </w:rPr>
      </w:pPr>
      <w:r w:rsidRPr="006F5706">
        <w:rPr>
          <w:i/>
          <w:iCs/>
        </w:rPr>
        <w:t xml:space="preserve">Garvey, B., Stokes, P. K., &amp; Megginson, D. (2018). Coaching and </w:t>
      </w:r>
      <w:proofErr w:type="gramStart"/>
      <w:r w:rsidRPr="006F5706">
        <w:rPr>
          <w:i/>
          <w:iCs/>
        </w:rPr>
        <w:t>mentoring :</w:t>
      </w:r>
      <w:proofErr w:type="gramEnd"/>
      <w:r w:rsidRPr="006F5706">
        <w:rPr>
          <w:i/>
          <w:iCs/>
        </w:rPr>
        <w:t xml:space="preserve"> theory and practice. Sage.</w:t>
      </w:r>
    </w:p>
    <w:p w14:paraId="6E431CDB" w14:textId="77777777" w:rsidR="006F5706" w:rsidRPr="006F5706" w:rsidRDefault="006F5706" w:rsidP="006F5706">
      <w:pPr>
        <w:rPr>
          <w:i/>
          <w:iCs/>
        </w:rPr>
      </w:pPr>
      <w:proofErr w:type="gramStart"/>
      <w:r w:rsidRPr="006F5706">
        <w:rPr>
          <w:i/>
          <w:iCs/>
        </w:rPr>
        <w:t>Indeed</w:t>
      </w:r>
      <w:proofErr w:type="gramEnd"/>
      <w:r w:rsidRPr="006F5706">
        <w:rPr>
          <w:i/>
          <w:iCs/>
        </w:rPr>
        <w:t xml:space="preserve"> Editorial Team. (2025). What is executive mentoring? </w:t>
      </w:r>
      <w:hyperlink r:id="rId11" w:tgtFrame="_new" w:history="1">
        <w:r w:rsidRPr="006F5706">
          <w:rPr>
            <w:rStyle w:val="Hyperlink"/>
            <w:i/>
            <w:iCs/>
          </w:rPr>
          <w:t>https://www.indeed.com/career-advice/career-development/what-is-executive-mentoring</w:t>
        </w:r>
      </w:hyperlink>
    </w:p>
    <w:p w14:paraId="1FB6F55F" w14:textId="77777777" w:rsidR="006F5706" w:rsidRPr="006F5706" w:rsidRDefault="006F5706" w:rsidP="006F5706">
      <w:pPr>
        <w:rPr>
          <w:i/>
          <w:iCs/>
        </w:rPr>
      </w:pPr>
      <w:r w:rsidRPr="006F5706">
        <w:rPr>
          <w:i/>
          <w:iCs/>
        </w:rPr>
        <w:t xml:space="preserve">National Academies of Sciences, Engineering, and Medicine. (2019). The science of effective mentorship in STEMM (Chapter 4: Mentorship Structures: What Forms Does Mentorship Take?). National Academies Press. </w:t>
      </w:r>
      <w:hyperlink r:id="rId12" w:tgtFrame="_new" w:history="1">
        <w:r w:rsidRPr="006F5706">
          <w:rPr>
            <w:rStyle w:val="Hyperlink"/>
            <w:i/>
            <w:iCs/>
          </w:rPr>
          <w:t>https://doi.org/10.17226/25568</w:t>
        </w:r>
      </w:hyperlink>
    </w:p>
    <w:p w14:paraId="48F00212" w14:textId="77777777" w:rsidR="006F5706" w:rsidRPr="006F5706" w:rsidRDefault="006F5706" w:rsidP="006F5706">
      <w:pPr>
        <w:rPr>
          <w:i/>
          <w:iCs/>
        </w:rPr>
      </w:pPr>
      <w:r w:rsidRPr="006F5706">
        <w:rPr>
          <w:i/>
          <w:iCs/>
        </w:rPr>
        <w:t>Nutley, T. (2025). The power of mentoring within organisations. UKCPD.</w:t>
      </w:r>
    </w:p>
    <w:p w14:paraId="3A8C4E19" w14:textId="77777777" w:rsidR="006F5706" w:rsidRPr="006F5706" w:rsidRDefault="006F5706" w:rsidP="006F5706">
      <w:pPr>
        <w:rPr>
          <w:i/>
          <w:iCs/>
        </w:rPr>
      </w:pPr>
      <w:proofErr w:type="spellStart"/>
      <w:r w:rsidRPr="006F5706">
        <w:rPr>
          <w:i/>
          <w:iCs/>
        </w:rPr>
        <w:t>Parsloe</w:t>
      </w:r>
      <w:proofErr w:type="spellEnd"/>
      <w:r w:rsidRPr="006F5706">
        <w:rPr>
          <w:i/>
          <w:iCs/>
        </w:rPr>
        <w:t xml:space="preserve">, E. (1995). Coaching, Mentoring and Assessing: A Practical Guide </w:t>
      </w:r>
      <w:proofErr w:type="gramStart"/>
      <w:r w:rsidRPr="006F5706">
        <w:rPr>
          <w:i/>
          <w:iCs/>
        </w:rPr>
        <w:t>To</w:t>
      </w:r>
      <w:proofErr w:type="gramEnd"/>
      <w:r w:rsidRPr="006F5706">
        <w:rPr>
          <w:i/>
          <w:iCs/>
        </w:rPr>
        <w:t xml:space="preserve"> Developing Competence. London: Kogan Page Ltd</w:t>
      </w:r>
    </w:p>
    <w:p w14:paraId="339CDB97" w14:textId="77777777" w:rsidR="006F5706" w:rsidRPr="006F5706" w:rsidRDefault="006F5706" w:rsidP="006F5706">
      <w:pPr>
        <w:rPr>
          <w:i/>
          <w:iCs/>
        </w:rPr>
      </w:pPr>
      <w:r w:rsidRPr="006F5706">
        <w:rPr>
          <w:i/>
          <w:iCs/>
        </w:rPr>
        <w:t xml:space="preserve">Rosinski, P. (2003). Coaching across </w:t>
      </w:r>
      <w:proofErr w:type="gramStart"/>
      <w:r w:rsidRPr="006F5706">
        <w:rPr>
          <w:i/>
          <w:iCs/>
        </w:rPr>
        <w:t>cultures :</w:t>
      </w:r>
      <w:proofErr w:type="gramEnd"/>
      <w:r w:rsidRPr="006F5706">
        <w:rPr>
          <w:i/>
          <w:iCs/>
        </w:rPr>
        <w:t xml:space="preserve"> new tools for leveraging national, corporate, and professional differences. Nicholas Brealey Pub.</w:t>
      </w:r>
    </w:p>
    <w:p w14:paraId="23A106C6" w14:textId="77777777" w:rsidR="006F5706" w:rsidRPr="006F5706" w:rsidRDefault="006F5706" w:rsidP="006F5706">
      <w:pPr>
        <w:rPr>
          <w:i/>
          <w:iCs/>
        </w:rPr>
      </w:pPr>
      <w:r w:rsidRPr="006F5706">
        <w:rPr>
          <w:i/>
          <w:iCs/>
        </w:rPr>
        <w:t xml:space="preserve">Thurman, S. L., Bellot, A., &amp; Grant, T. (2024). Building trust in mentoring relationships. </w:t>
      </w:r>
      <w:proofErr w:type="spellStart"/>
      <w:r w:rsidRPr="006F5706">
        <w:rPr>
          <w:i/>
          <w:iCs/>
        </w:rPr>
        <w:t>Center</w:t>
      </w:r>
      <w:proofErr w:type="spellEnd"/>
      <w:r w:rsidRPr="006F5706">
        <w:rPr>
          <w:i/>
          <w:iCs/>
        </w:rPr>
        <w:t xml:space="preserve"> for Engaged Learning.</w:t>
      </w:r>
    </w:p>
    <w:p w14:paraId="738DA860" w14:textId="77777777" w:rsidR="006F5706" w:rsidRPr="006F5706" w:rsidRDefault="006F5706" w:rsidP="006F5706">
      <w:pPr>
        <w:rPr>
          <w:i/>
          <w:iCs/>
        </w:rPr>
      </w:pPr>
      <w:r w:rsidRPr="006F5706">
        <w:rPr>
          <w:i/>
          <w:iCs/>
        </w:rPr>
        <w:t xml:space="preserve">UKCPD. (2025). The power of mentoring within organisations. </w:t>
      </w:r>
      <w:hyperlink r:id="rId13" w:tgtFrame="_new" w:history="1">
        <w:r w:rsidRPr="006F5706">
          <w:rPr>
            <w:rStyle w:val="Hyperlink"/>
            <w:i/>
            <w:iCs/>
          </w:rPr>
          <w:t>https://ukcpd.co.uk/the-power-of-mentoring-within-organisations</w:t>
        </w:r>
      </w:hyperlink>
    </w:p>
    <w:p w14:paraId="1C8171E6" w14:textId="77777777" w:rsidR="006F5706" w:rsidRPr="006F5706" w:rsidRDefault="006F5706" w:rsidP="006F5706">
      <w:pPr>
        <w:rPr>
          <w:i/>
          <w:iCs/>
        </w:rPr>
      </w:pPr>
      <w:r w:rsidRPr="006F5706">
        <w:rPr>
          <w:i/>
          <w:iCs/>
        </w:rPr>
        <w:t xml:space="preserve">www.wisdomlib.org. (2024, September 19). Wise adviser: Significance and symbolism. Wisdomlib.org. </w:t>
      </w:r>
      <w:hyperlink r:id="rId14" w:tgtFrame="_new" w:history="1">
        <w:r w:rsidRPr="006F5706">
          <w:rPr>
            <w:rStyle w:val="Hyperlink"/>
            <w:i/>
            <w:iCs/>
          </w:rPr>
          <w:t>https://www.wisdomlib.org/concept/wise-adviser</w:t>
        </w:r>
      </w:hyperlink>
    </w:p>
    <w:p w14:paraId="2CFB4452" w14:textId="77777777" w:rsidR="006F5706" w:rsidRDefault="006F5706" w:rsidP="006F5706">
      <w:pPr>
        <w:rPr>
          <w:i/>
          <w:iCs/>
        </w:rPr>
      </w:pPr>
      <w:r w:rsidRPr="006F5706">
        <w:rPr>
          <w:i/>
          <w:iCs/>
        </w:rPr>
        <w:t>Whitmore, J. (2017). Coaching for performance: The principles and practice of coaching and leadership (5th ed.). Nicholas Brealey Publishing.</w:t>
      </w:r>
    </w:p>
    <w:p w14:paraId="1A034778" w14:textId="77777777" w:rsidR="006F5706" w:rsidRPr="006F5706" w:rsidRDefault="006F5706" w:rsidP="006F5706">
      <w:pPr>
        <w:rPr>
          <w:i/>
          <w:iCs/>
        </w:rPr>
      </w:pPr>
    </w:p>
    <w:p w14:paraId="712D8B32" w14:textId="77777777" w:rsidR="00082427" w:rsidRPr="00A526A4" w:rsidRDefault="00082427" w:rsidP="00A526A4">
      <w:pPr>
        <w:rPr>
          <w:i/>
          <w:iCs/>
        </w:rPr>
      </w:pPr>
    </w:p>
    <w:p w14:paraId="45C9A205" w14:textId="77777777" w:rsidR="00A526A4" w:rsidRDefault="00A526A4" w:rsidP="00F21116">
      <w:pPr>
        <w:rPr>
          <w:i/>
          <w:iCs/>
        </w:rPr>
      </w:pPr>
    </w:p>
    <w:p w14:paraId="453F76EC" w14:textId="77777777" w:rsidR="001F4D31" w:rsidRDefault="001F4D31" w:rsidP="00F21116"/>
    <w:p w14:paraId="3E954EF9" w14:textId="77777777" w:rsidR="00D031BB" w:rsidRDefault="00D031BB" w:rsidP="00F21116"/>
    <w:p w14:paraId="53FACB9C" w14:textId="77777777" w:rsidR="00B86A1F" w:rsidRDefault="00B86A1F" w:rsidP="00F21116"/>
    <w:p w14:paraId="5B69450E" w14:textId="77777777" w:rsidR="008C462E" w:rsidRDefault="008C462E" w:rsidP="00F21116"/>
    <w:p w14:paraId="1D513458" w14:textId="77777777" w:rsidR="00E02ECF" w:rsidRDefault="00E02ECF" w:rsidP="00F21116"/>
    <w:p w14:paraId="48E911EF" w14:textId="77777777" w:rsidR="00E1790A" w:rsidRDefault="00E1790A" w:rsidP="00F21116"/>
    <w:p w14:paraId="3F86BA84" w14:textId="77777777" w:rsidR="00D54613" w:rsidRDefault="00D54613" w:rsidP="00F21116"/>
    <w:p w14:paraId="6ADDB5FC" w14:textId="77777777" w:rsidR="00F21116" w:rsidRPr="00F21116" w:rsidRDefault="00F21116" w:rsidP="00F21116"/>
    <w:p w14:paraId="064ADAC3" w14:textId="77777777" w:rsidR="005451A1" w:rsidRPr="005451A1" w:rsidRDefault="005451A1" w:rsidP="005451A1"/>
    <w:p w14:paraId="48D4956A" w14:textId="77777777" w:rsidR="005451A1" w:rsidRDefault="005451A1" w:rsidP="005451A1"/>
    <w:p w14:paraId="2E10F341" w14:textId="77777777" w:rsidR="005451A1" w:rsidRDefault="005451A1" w:rsidP="0019322E"/>
    <w:p w14:paraId="6C25E91D" w14:textId="77777777" w:rsidR="0019322E" w:rsidRPr="0019322E" w:rsidRDefault="0019322E" w:rsidP="0019322E"/>
    <w:p w14:paraId="1D7570A4" w14:textId="77777777" w:rsidR="00750D48" w:rsidRPr="00750D48" w:rsidRDefault="00750D48" w:rsidP="00750D48"/>
    <w:p w14:paraId="733C4B4E" w14:textId="77777777" w:rsidR="00750D48" w:rsidRDefault="00750D48" w:rsidP="00CD6AEE"/>
    <w:p w14:paraId="3BD8BFAB" w14:textId="77777777" w:rsidR="00CD6AEE" w:rsidRPr="00CD6AEE" w:rsidRDefault="00CD6AEE" w:rsidP="00CD6AEE"/>
    <w:p w14:paraId="614BCA8A" w14:textId="77777777" w:rsidR="00CD6AEE" w:rsidRDefault="00CD6AEE" w:rsidP="00BB3628"/>
    <w:p w14:paraId="7A17D52D" w14:textId="77777777" w:rsidR="00CD6AEE" w:rsidRPr="00BB3628" w:rsidRDefault="00CD6AEE" w:rsidP="00BB3628"/>
    <w:p w14:paraId="4BDFCF05" w14:textId="77777777" w:rsidR="00BB3628" w:rsidRDefault="00BB3628" w:rsidP="00BB3628"/>
    <w:p w14:paraId="2B8F215E" w14:textId="77777777" w:rsidR="00BB3628" w:rsidRPr="00BB3628" w:rsidRDefault="00BB3628" w:rsidP="00BB3628"/>
    <w:sectPr w:rsidR="00BB3628" w:rsidRPr="00BB3628">
      <w:footerReference w:type="even" r:id="rId15"/>
      <w:footerReference w:type="default" r:id="rId16"/>
      <w:footerReference w:type="first" r:id="rId1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E8696" w14:textId="77777777" w:rsidR="00D7172E" w:rsidRDefault="00D7172E" w:rsidP="0012165F">
      <w:pPr>
        <w:spacing w:after="0" w:line="240" w:lineRule="auto"/>
      </w:pPr>
      <w:r>
        <w:separator/>
      </w:r>
    </w:p>
  </w:endnote>
  <w:endnote w:type="continuationSeparator" w:id="0">
    <w:p w14:paraId="2BEF4DEF" w14:textId="77777777" w:rsidR="00D7172E" w:rsidRDefault="00D7172E"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766EB" w14:textId="62867869" w:rsidR="00CC66AA" w:rsidRDefault="00CC66AA">
    <w:pPr>
      <w:pStyle w:val="Footer"/>
    </w:pPr>
    <w:r>
      <w:rPr>
        <w:noProof/>
      </w:rPr>
      <mc:AlternateContent>
        <mc:Choice Requires="wps">
          <w:drawing>
            <wp:anchor distT="0" distB="0" distL="0" distR="0" simplePos="0" relativeHeight="251659264" behindDoc="0" locked="0" layoutInCell="1" allowOverlap="1" wp14:anchorId="5BC62D9C" wp14:editId="3A7AE7ED">
              <wp:simplePos x="635" y="635"/>
              <wp:positionH relativeFrom="page">
                <wp:align>left</wp:align>
              </wp:positionH>
              <wp:positionV relativeFrom="page">
                <wp:align>bottom</wp:align>
              </wp:positionV>
              <wp:extent cx="443865" cy="443865"/>
              <wp:effectExtent l="0" t="0" r="13335" b="0"/>
              <wp:wrapNone/>
              <wp:docPr id="95512062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C62D9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932B" w14:textId="2AB4A430" w:rsidR="0012165F" w:rsidRDefault="00CC66AA">
    <w:pPr>
      <w:pStyle w:val="Footer"/>
      <w:jc w:val="right"/>
    </w:pPr>
    <w:r>
      <w:rPr>
        <w:noProof/>
      </w:rPr>
      <mc:AlternateContent>
        <mc:Choice Requires="wps">
          <w:drawing>
            <wp:anchor distT="0" distB="0" distL="0" distR="0" simplePos="0" relativeHeight="251660288" behindDoc="0" locked="0" layoutInCell="1" allowOverlap="1" wp14:anchorId="6F0B8A98" wp14:editId="2C4B7696">
              <wp:simplePos x="914400" y="9267825"/>
              <wp:positionH relativeFrom="page">
                <wp:align>left</wp:align>
              </wp:positionH>
              <wp:positionV relativeFrom="page">
                <wp:align>bottom</wp:align>
              </wp:positionV>
              <wp:extent cx="443865" cy="443865"/>
              <wp:effectExtent l="0" t="0" r="13335" b="0"/>
              <wp:wrapNone/>
              <wp:docPr id="26186121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1B17C4" w14:textId="0AF68E57" w:rsidR="00CC66AA" w:rsidRPr="00CC66AA" w:rsidRDefault="00CC66AA" w:rsidP="00CC66AA">
                          <w:pPr>
                            <w:spacing w:after="0"/>
                            <w:rPr>
                              <w:noProof/>
                              <w:color w:val="000000"/>
                              <w:sz w:val="16"/>
                              <w:szCs w:val="16"/>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B8A9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31B17C4" w14:textId="0AF68E57" w:rsidR="00CC66AA" w:rsidRPr="00CC66AA" w:rsidRDefault="00CC66AA" w:rsidP="00CC66AA">
                    <w:pPr>
                      <w:spacing w:after="0"/>
                      <w:rPr>
                        <w:noProof/>
                        <w:color w:val="000000"/>
                        <w:sz w:val="16"/>
                        <w:szCs w:val="16"/>
                      </w:rPr>
                    </w:pPr>
                  </w:p>
                </w:txbxContent>
              </v:textbox>
              <w10:wrap anchorx="page" anchory="page"/>
            </v:shape>
          </w:pict>
        </mc:Fallback>
      </mc:AlternateContent>
    </w:r>
    <w:sdt>
      <w:sdtPr>
        <w:id w:val="1114401566"/>
        <w:docPartObj>
          <w:docPartGallery w:val="Page Numbers (Bottom of Page)"/>
          <w:docPartUnique/>
        </w:docPartObj>
      </w:sdtPr>
      <w:sdtEndPr>
        <w:rPr>
          <w:noProof/>
        </w:rPr>
      </w:sdtEndPr>
      <w:sdtContent>
        <w:r w:rsidR="0012165F">
          <w:fldChar w:fldCharType="begin"/>
        </w:r>
        <w:r w:rsidR="0012165F">
          <w:instrText xml:space="preserve"> PAGE   \* MERGEFORMAT </w:instrText>
        </w:r>
        <w:r w:rsidR="0012165F">
          <w:fldChar w:fldCharType="separate"/>
        </w:r>
        <w:r w:rsidR="0012165F">
          <w:rPr>
            <w:noProof/>
          </w:rPr>
          <w:t>2</w:t>
        </w:r>
        <w:r w:rsidR="0012165F">
          <w:rPr>
            <w:noProof/>
          </w:rPr>
          <w:fldChar w:fldCharType="end"/>
        </w:r>
      </w:sdtContent>
    </w:sdt>
  </w:p>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DA3D" w14:textId="7A12346D" w:rsidR="00CC66AA" w:rsidRDefault="00CC66AA">
    <w:pPr>
      <w:pStyle w:val="Footer"/>
    </w:pPr>
    <w:r>
      <w:rPr>
        <w:noProof/>
      </w:rPr>
      <mc:AlternateContent>
        <mc:Choice Requires="wps">
          <w:drawing>
            <wp:anchor distT="0" distB="0" distL="0" distR="0" simplePos="0" relativeHeight="251658240" behindDoc="0" locked="0" layoutInCell="1" allowOverlap="1" wp14:anchorId="27721FF4" wp14:editId="3A798308">
              <wp:simplePos x="635" y="635"/>
              <wp:positionH relativeFrom="page">
                <wp:align>left</wp:align>
              </wp:positionH>
              <wp:positionV relativeFrom="page">
                <wp:align>bottom</wp:align>
              </wp:positionV>
              <wp:extent cx="443865" cy="443865"/>
              <wp:effectExtent l="0" t="0" r="13335" b="0"/>
              <wp:wrapNone/>
              <wp:docPr id="6143584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7721FF4"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91EAD" w14:textId="77777777" w:rsidR="00D7172E" w:rsidRDefault="00D7172E" w:rsidP="0012165F">
      <w:pPr>
        <w:spacing w:after="0" w:line="240" w:lineRule="auto"/>
      </w:pPr>
      <w:r>
        <w:separator/>
      </w:r>
    </w:p>
  </w:footnote>
  <w:footnote w:type="continuationSeparator" w:id="0">
    <w:p w14:paraId="6ABCD837" w14:textId="77777777" w:rsidR="00D7172E" w:rsidRDefault="00D7172E" w:rsidP="001216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762"/>
    <w:rsid w:val="000066BC"/>
    <w:rsid w:val="00010EFB"/>
    <w:rsid w:val="00010F85"/>
    <w:rsid w:val="00014488"/>
    <w:rsid w:val="00014EF8"/>
    <w:rsid w:val="000167A5"/>
    <w:rsid w:val="0002009A"/>
    <w:rsid w:val="000201D0"/>
    <w:rsid w:val="0002150B"/>
    <w:rsid w:val="000232B5"/>
    <w:rsid w:val="000321A1"/>
    <w:rsid w:val="0003515D"/>
    <w:rsid w:val="00040C4A"/>
    <w:rsid w:val="00043DA5"/>
    <w:rsid w:val="000463ED"/>
    <w:rsid w:val="00046D8A"/>
    <w:rsid w:val="00050A21"/>
    <w:rsid w:val="000523CB"/>
    <w:rsid w:val="00055F5F"/>
    <w:rsid w:val="00062805"/>
    <w:rsid w:val="0006506D"/>
    <w:rsid w:val="0006796C"/>
    <w:rsid w:val="00080778"/>
    <w:rsid w:val="00081576"/>
    <w:rsid w:val="00082427"/>
    <w:rsid w:val="000870ED"/>
    <w:rsid w:val="0008749F"/>
    <w:rsid w:val="00094F9B"/>
    <w:rsid w:val="000A016A"/>
    <w:rsid w:val="000A066A"/>
    <w:rsid w:val="000B0A09"/>
    <w:rsid w:val="000B0E30"/>
    <w:rsid w:val="000B145A"/>
    <w:rsid w:val="000B4282"/>
    <w:rsid w:val="000C34DA"/>
    <w:rsid w:val="000C71F4"/>
    <w:rsid w:val="000D2956"/>
    <w:rsid w:val="000D5771"/>
    <w:rsid w:val="000D58EB"/>
    <w:rsid w:val="000E32FE"/>
    <w:rsid w:val="000F540C"/>
    <w:rsid w:val="000F5663"/>
    <w:rsid w:val="000F6258"/>
    <w:rsid w:val="00102845"/>
    <w:rsid w:val="001045CA"/>
    <w:rsid w:val="00106CAE"/>
    <w:rsid w:val="0012165F"/>
    <w:rsid w:val="0012454C"/>
    <w:rsid w:val="001338E1"/>
    <w:rsid w:val="00143A20"/>
    <w:rsid w:val="00144489"/>
    <w:rsid w:val="001465E7"/>
    <w:rsid w:val="0015045E"/>
    <w:rsid w:val="00153265"/>
    <w:rsid w:val="001662B3"/>
    <w:rsid w:val="00166570"/>
    <w:rsid w:val="001774E2"/>
    <w:rsid w:val="00181DEB"/>
    <w:rsid w:val="001820EF"/>
    <w:rsid w:val="00183B04"/>
    <w:rsid w:val="00183F83"/>
    <w:rsid w:val="001853CE"/>
    <w:rsid w:val="00186266"/>
    <w:rsid w:val="00191C53"/>
    <w:rsid w:val="0019322E"/>
    <w:rsid w:val="00197CD4"/>
    <w:rsid w:val="001A2748"/>
    <w:rsid w:val="001A47A5"/>
    <w:rsid w:val="001B0FBF"/>
    <w:rsid w:val="001C1BBB"/>
    <w:rsid w:val="001C401C"/>
    <w:rsid w:val="001D1C73"/>
    <w:rsid w:val="001D46C8"/>
    <w:rsid w:val="001D75DA"/>
    <w:rsid w:val="001F1BD4"/>
    <w:rsid w:val="001F4D31"/>
    <w:rsid w:val="00203E74"/>
    <w:rsid w:val="00205D52"/>
    <w:rsid w:val="0020611D"/>
    <w:rsid w:val="002077E0"/>
    <w:rsid w:val="0021185A"/>
    <w:rsid w:val="00211E84"/>
    <w:rsid w:val="00223024"/>
    <w:rsid w:val="00227186"/>
    <w:rsid w:val="00231683"/>
    <w:rsid w:val="00234264"/>
    <w:rsid w:val="00237256"/>
    <w:rsid w:val="002409F7"/>
    <w:rsid w:val="00241A8B"/>
    <w:rsid w:val="00247A4A"/>
    <w:rsid w:val="0025157B"/>
    <w:rsid w:val="00254220"/>
    <w:rsid w:val="00257254"/>
    <w:rsid w:val="00260AE1"/>
    <w:rsid w:val="00270A40"/>
    <w:rsid w:val="002724B6"/>
    <w:rsid w:val="0027670E"/>
    <w:rsid w:val="002813C1"/>
    <w:rsid w:val="00282401"/>
    <w:rsid w:val="0028436B"/>
    <w:rsid w:val="0028561F"/>
    <w:rsid w:val="002917F0"/>
    <w:rsid w:val="002931D7"/>
    <w:rsid w:val="002934E2"/>
    <w:rsid w:val="002964F1"/>
    <w:rsid w:val="002A5218"/>
    <w:rsid w:val="002A68F4"/>
    <w:rsid w:val="002B0352"/>
    <w:rsid w:val="002B55A5"/>
    <w:rsid w:val="002B5CED"/>
    <w:rsid w:val="002C107E"/>
    <w:rsid w:val="002C1509"/>
    <w:rsid w:val="002C3FA7"/>
    <w:rsid w:val="002C79BA"/>
    <w:rsid w:val="002C7C0F"/>
    <w:rsid w:val="002D134B"/>
    <w:rsid w:val="002D4ACB"/>
    <w:rsid w:val="002E3002"/>
    <w:rsid w:val="002E3AA4"/>
    <w:rsid w:val="002E6811"/>
    <w:rsid w:val="002F1BB4"/>
    <w:rsid w:val="002F4953"/>
    <w:rsid w:val="002F522F"/>
    <w:rsid w:val="0030558B"/>
    <w:rsid w:val="00306AD9"/>
    <w:rsid w:val="0031042D"/>
    <w:rsid w:val="00311CA3"/>
    <w:rsid w:val="00311E73"/>
    <w:rsid w:val="003178F3"/>
    <w:rsid w:val="00322888"/>
    <w:rsid w:val="0032557D"/>
    <w:rsid w:val="00331ABC"/>
    <w:rsid w:val="00331F4D"/>
    <w:rsid w:val="003321B0"/>
    <w:rsid w:val="0033703F"/>
    <w:rsid w:val="0034310C"/>
    <w:rsid w:val="0034679F"/>
    <w:rsid w:val="003551B2"/>
    <w:rsid w:val="003743D4"/>
    <w:rsid w:val="003A171F"/>
    <w:rsid w:val="003A26F9"/>
    <w:rsid w:val="003B2412"/>
    <w:rsid w:val="003B529F"/>
    <w:rsid w:val="003B5F80"/>
    <w:rsid w:val="003C0AB5"/>
    <w:rsid w:val="003C2B1A"/>
    <w:rsid w:val="003C66E2"/>
    <w:rsid w:val="003D4F94"/>
    <w:rsid w:val="003D73A4"/>
    <w:rsid w:val="003D7C91"/>
    <w:rsid w:val="003E2925"/>
    <w:rsid w:val="003E356B"/>
    <w:rsid w:val="003E6A89"/>
    <w:rsid w:val="003F0EB7"/>
    <w:rsid w:val="003F1371"/>
    <w:rsid w:val="003F77D0"/>
    <w:rsid w:val="00400657"/>
    <w:rsid w:val="00401E76"/>
    <w:rsid w:val="0041040C"/>
    <w:rsid w:val="004107BF"/>
    <w:rsid w:val="004118A4"/>
    <w:rsid w:val="00425D0F"/>
    <w:rsid w:val="0042728A"/>
    <w:rsid w:val="004313C6"/>
    <w:rsid w:val="0043257C"/>
    <w:rsid w:val="00434A2E"/>
    <w:rsid w:val="00436AC4"/>
    <w:rsid w:val="00443DCF"/>
    <w:rsid w:val="0044401D"/>
    <w:rsid w:val="0044453A"/>
    <w:rsid w:val="00445BB4"/>
    <w:rsid w:val="00456E80"/>
    <w:rsid w:val="004606C7"/>
    <w:rsid w:val="004607A4"/>
    <w:rsid w:val="004627A6"/>
    <w:rsid w:val="004631E9"/>
    <w:rsid w:val="004666D4"/>
    <w:rsid w:val="00471109"/>
    <w:rsid w:val="0047389C"/>
    <w:rsid w:val="0048126B"/>
    <w:rsid w:val="00484432"/>
    <w:rsid w:val="00486394"/>
    <w:rsid w:val="00486A67"/>
    <w:rsid w:val="00486ED9"/>
    <w:rsid w:val="00492570"/>
    <w:rsid w:val="004A25B8"/>
    <w:rsid w:val="004A2F72"/>
    <w:rsid w:val="004B0246"/>
    <w:rsid w:val="004B0DFA"/>
    <w:rsid w:val="004B3F06"/>
    <w:rsid w:val="004B551B"/>
    <w:rsid w:val="004B560C"/>
    <w:rsid w:val="004B5880"/>
    <w:rsid w:val="004B6565"/>
    <w:rsid w:val="004C1B8B"/>
    <w:rsid w:val="004C4B96"/>
    <w:rsid w:val="004C68A0"/>
    <w:rsid w:val="004D0C63"/>
    <w:rsid w:val="004D32FF"/>
    <w:rsid w:val="004D7C66"/>
    <w:rsid w:val="004E1A2C"/>
    <w:rsid w:val="004E2424"/>
    <w:rsid w:val="004E2561"/>
    <w:rsid w:val="004F299A"/>
    <w:rsid w:val="005115F7"/>
    <w:rsid w:val="005146A5"/>
    <w:rsid w:val="00516B87"/>
    <w:rsid w:val="00522806"/>
    <w:rsid w:val="0052355E"/>
    <w:rsid w:val="00525174"/>
    <w:rsid w:val="005263B5"/>
    <w:rsid w:val="00526B59"/>
    <w:rsid w:val="005329EB"/>
    <w:rsid w:val="005352AE"/>
    <w:rsid w:val="00536E28"/>
    <w:rsid w:val="005378EC"/>
    <w:rsid w:val="00540438"/>
    <w:rsid w:val="005451A1"/>
    <w:rsid w:val="005460E2"/>
    <w:rsid w:val="005474C8"/>
    <w:rsid w:val="00550FA6"/>
    <w:rsid w:val="00551C4D"/>
    <w:rsid w:val="00551DA6"/>
    <w:rsid w:val="00563E0D"/>
    <w:rsid w:val="0056400C"/>
    <w:rsid w:val="00564970"/>
    <w:rsid w:val="00567216"/>
    <w:rsid w:val="005722B8"/>
    <w:rsid w:val="005735D6"/>
    <w:rsid w:val="00574364"/>
    <w:rsid w:val="00576F4E"/>
    <w:rsid w:val="005826F3"/>
    <w:rsid w:val="005835E0"/>
    <w:rsid w:val="00583709"/>
    <w:rsid w:val="0058596D"/>
    <w:rsid w:val="005926B6"/>
    <w:rsid w:val="00595142"/>
    <w:rsid w:val="005A1C0F"/>
    <w:rsid w:val="005A2D70"/>
    <w:rsid w:val="005B5744"/>
    <w:rsid w:val="005C1E40"/>
    <w:rsid w:val="005C5CAD"/>
    <w:rsid w:val="005E2072"/>
    <w:rsid w:val="005F06E8"/>
    <w:rsid w:val="005F26AB"/>
    <w:rsid w:val="005F54A2"/>
    <w:rsid w:val="005F6985"/>
    <w:rsid w:val="006143CF"/>
    <w:rsid w:val="00627B60"/>
    <w:rsid w:val="00630132"/>
    <w:rsid w:val="00630AA0"/>
    <w:rsid w:val="006317F7"/>
    <w:rsid w:val="00633AE9"/>
    <w:rsid w:val="006340FE"/>
    <w:rsid w:val="00636E17"/>
    <w:rsid w:val="00641C04"/>
    <w:rsid w:val="00643454"/>
    <w:rsid w:val="00651DD0"/>
    <w:rsid w:val="00664578"/>
    <w:rsid w:val="00667609"/>
    <w:rsid w:val="0067323F"/>
    <w:rsid w:val="006766A8"/>
    <w:rsid w:val="00680300"/>
    <w:rsid w:val="0068457A"/>
    <w:rsid w:val="00693A94"/>
    <w:rsid w:val="00695B02"/>
    <w:rsid w:val="006968B1"/>
    <w:rsid w:val="006A1645"/>
    <w:rsid w:val="006A51CD"/>
    <w:rsid w:val="006A62F1"/>
    <w:rsid w:val="006B14C9"/>
    <w:rsid w:val="006B1F33"/>
    <w:rsid w:val="006B4254"/>
    <w:rsid w:val="006B4A3D"/>
    <w:rsid w:val="006B5C0F"/>
    <w:rsid w:val="006C2E5D"/>
    <w:rsid w:val="006D5B14"/>
    <w:rsid w:val="006E47B2"/>
    <w:rsid w:val="006E48E9"/>
    <w:rsid w:val="006F0F41"/>
    <w:rsid w:val="006F13DA"/>
    <w:rsid w:val="006F5706"/>
    <w:rsid w:val="006F7790"/>
    <w:rsid w:val="00704951"/>
    <w:rsid w:val="007062BE"/>
    <w:rsid w:val="007157B3"/>
    <w:rsid w:val="00721EF7"/>
    <w:rsid w:val="007254FA"/>
    <w:rsid w:val="0072577A"/>
    <w:rsid w:val="00725B1B"/>
    <w:rsid w:val="00726EBE"/>
    <w:rsid w:val="0073551E"/>
    <w:rsid w:val="007356FC"/>
    <w:rsid w:val="007364A1"/>
    <w:rsid w:val="007455B4"/>
    <w:rsid w:val="00747014"/>
    <w:rsid w:val="00747590"/>
    <w:rsid w:val="00750D48"/>
    <w:rsid w:val="00752AB0"/>
    <w:rsid w:val="0075316A"/>
    <w:rsid w:val="00760E4F"/>
    <w:rsid w:val="007653B3"/>
    <w:rsid w:val="00767F47"/>
    <w:rsid w:val="007735BD"/>
    <w:rsid w:val="007762C4"/>
    <w:rsid w:val="0077663E"/>
    <w:rsid w:val="00777AF5"/>
    <w:rsid w:val="0078587A"/>
    <w:rsid w:val="007922A1"/>
    <w:rsid w:val="007A2E3A"/>
    <w:rsid w:val="007A39D6"/>
    <w:rsid w:val="007A4811"/>
    <w:rsid w:val="007A67E4"/>
    <w:rsid w:val="007B4500"/>
    <w:rsid w:val="007D461B"/>
    <w:rsid w:val="007D5047"/>
    <w:rsid w:val="007D779A"/>
    <w:rsid w:val="007E2533"/>
    <w:rsid w:val="007E3757"/>
    <w:rsid w:val="007E43F5"/>
    <w:rsid w:val="007E46BD"/>
    <w:rsid w:val="007E491D"/>
    <w:rsid w:val="007E54AE"/>
    <w:rsid w:val="007E7A6C"/>
    <w:rsid w:val="00800288"/>
    <w:rsid w:val="008009D7"/>
    <w:rsid w:val="00801D3E"/>
    <w:rsid w:val="00805D91"/>
    <w:rsid w:val="00821E1F"/>
    <w:rsid w:val="0082320C"/>
    <w:rsid w:val="00827483"/>
    <w:rsid w:val="008303D2"/>
    <w:rsid w:val="008312FD"/>
    <w:rsid w:val="00834F89"/>
    <w:rsid w:val="00840B21"/>
    <w:rsid w:val="00845E9A"/>
    <w:rsid w:val="00846CE1"/>
    <w:rsid w:val="00847960"/>
    <w:rsid w:val="00854660"/>
    <w:rsid w:val="008579DC"/>
    <w:rsid w:val="00857C1E"/>
    <w:rsid w:val="00860CC9"/>
    <w:rsid w:val="008614BA"/>
    <w:rsid w:val="00865499"/>
    <w:rsid w:val="00867E2A"/>
    <w:rsid w:val="00871724"/>
    <w:rsid w:val="0087244B"/>
    <w:rsid w:val="00874241"/>
    <w:rsid w:val="008769E5"/>
    <w:rsid w:val="00882E94"/>
    <w:rsid w:val="00883AE6"/>
    <w:rsid w:val="008921DE"/>
    <w:rsid w:val="0089426B"/>
    <w:rsid w:val="00897881"/>
    <w:rsid w:val="008A3268"/>
    <w:rsid w:val="008A6FF6"/>
    <w:rsid w:val="008A7D85"/>
    <w:rsid w:val="008B0587"/>
    <w:rsid w:val="008B05C9"/>
    <w:rsid w:val="008C150A"/>
    <w:rsid w:val="008C462E"/>
    <w:rsid w:val="008C6538"/>
    <w:rsid w:val="008D4717"/>
    <w:rsid w:val="008E1593"/>
    <w:rsid w:val="008E336E"/>
    <w:rsid w:val="008E3CED"/>
    <w:rsid w:val="008E44DB"/>
    <w:rsid w:val="008E46E9"/>
    <w:rsid w:val="008F127B"/>
    <w:rsid w:val="008F191C"/>
    <w:rsid w:val="008F5672"/>
    <w:rsid w:val="008F7914"/>
    <w:rsid w:val="008F7FE7"/>
    <w:rsid w:val="00911B37"/>
    <w:rsid w:val="00912C8A"/>
    <w:rsid w:val="00915456"/>
    <w:rsid w:val="0091568B"/>
    <w:rsid w:val="009202B0"/>
    <w:rsid w:val="0092074F"/>
    <w:rsid w:val="009216B6"/>
    <w:rsid w:val="009221C9"/>
    <w:rsid w:val="00922890"/>
    <w:rsid w:val="00924A87"/>
    <w:rsid w:val="00925E54"/>
    <w:rsid w:val="00926C9B"/>
    <w:rsid w:val="009332AB"/>
    <w:rsid w:val="009346EF"/>
    <w:rsid w:val="009413FC"/>
    <w:rsid w:val="00945027"/>
    <w:rsid w:val="00945646"/>
    <w:rsid w:val="00957E61"/>
    <w:rsid w:val="009640DC"/>
    <w:rsid w:val="00966135"/>
    <w:rsid w:val="00973ED0"/>
    <w:rsid w:val="00976D36"/>
    <w:rsid w:val="00983D33"/>
    <w:rsid w:val="0098792F"/>
    <w:rsid w:val="00994288"/>
    <w:rsid w:val="00995547"/>
    <w:rsid w:val="009A1E0D"/>
    <w:rsid w:val="009A34E8"/>
    <w:rsid w:val="009A5713"/>
    <w:rsid w:val="009A72E2"/>
    <w:rsid w:val="009B5FE3"/>
    <w:rsid w:val="009C1255"/>
    <w:rsid w:val="009C16EF"/>
    <w:rsid w:val="009E1948"/>
    <w:rsid w:val="009E27D2"/>
    <w:rsid w:val="009E3E5B"/>
    <w:rsid w:val="009F5E8A"/>
    <w:rsid w:val="00A026B8"/>
    <w:rsid w:val="00A04CF1"/>
    <w:rsid w:val="00A12DD3"/>
    <w:rsid w:val="00A14055"/>
    <w:rsid w:val="00A2653E"/>
    <w:rsid w:val="00A26F70"/>
    <w:rsid w:val="00A31051"/>
    <w:rsid w:val="00A317A1"/>
    <w:rsid w:val="00A408AB"/>
    <w:rsid w:val="00A4178E"/>
    <w:rsid w:val="00A41F02"/>
    <w:rsid w:val="00A43F91"/>
    <w:rsid w:val="00A526A4"/>
    <w:rsid w:val="00A55FED"/>
    <w:rsid w:val="00A62E14"/>
    <w:rsid w:val="00A6525D"/>
    <w:rsid w:val="00A70368"/>
    <w:rsid w:val="00A756F2"/>
    <w:rsid w:val="00A83534"/>
    <w:rsid w:val="00A9001C"/>
    <w:rsid w:val="00A94B43"/>
    <w:rsid w:val="00AA3721"/>
    <w:rsid w:val="00AA5793"/>
    <w:rsid w:val="00AB26CF"/>
    <w:rsid w:val="00AB45BA"/>
    <w:rsid w:val="00AC0E57"/>
    <w:rsid w:val="00AC25EF"/>
    <w:rsid w:val="00AC679F"/>
    <w:rsid w:val="00AD4A6B"/>
    <w:rsid w:val="00AE6C65"/>
    <w:rsid w:val="00AF0AC3"/>
    <w:rsid w:val="00AF393B"/>
    <w:rsid w:val="00AF49BF"/>
    <w:rsid w:val="00AF7AF7"/>
    <w:rsid w:val="00B068F9"/>
    <w:rsid w:val="00B06BB6"/>
    <w:rsid w:val="00B12680"/>
    <w:rsid w:val="00B14B2B"/>
    <w:rsid w:val="00B174EF"/>
    <w:rsid w:val="00B24D16"/>
    <w:rsid w:val="00B25824"/>
    <w:rsid w:val="00B27830"/>
    <w:rsid w:val="00B33E73"/>
    <w:rsid w:val="00B46122"/>
    <w:rsid w:val="00B533F7"/>
    <w:rsid w:val="00B6794D"/>
    <w:rsid w:val="00B80BA7"/>
    <w:rsid w:val="00B8260E"/>
    <w:rsid w:val="00B86A1F"/>
    <w:rsid w:val="00B87B06"/>
    <w:rsid w:val="00B969C7"/>
    <w:rsid w:val="00BA1F97"/>
    <w:rsid w:val="00BA2F1A"/>
    <w:rsid w:val="00BB18DF"/>
    <w:rsid w:val="00BB3628"/>
    <w:rsid w:val="00BB3C51"/>
    <w:rsid w:val="00BC03FD"/>
    <w:rsid w:val="00BC0BAB"/>
    <w:rsid w:val="00BC0D0E"/>
    <w:rsid w:val="00BC6451"/>
    <w:rsid w:val="00BD1156"/>
    <w:rsid w:val="00BD31C5"/>
    <w:rsid w:val="00BD640F"/>
    <w:rsid w:val="00BD64A6"/>
    <w:rsid w:val="00BD76AE"/>
    <w:rsid w:val="00BE2022"/>
    <w:rsid w:val="00BE3B3D"/>
    <w:rsid w:val="00BE3FCF"/>
    <w:rsid w:val="00BE6A51"/>
    <w:rsid w:val="00BF2533"/>
    <w:rsid w:val="00BF6521"/>
    <w:rsid w:val="00BF7AFA"/>
    <w:rsid w:val="00C01C5D"/>
    <w:rsid w:val="00C02B41"/>
    <w:rsid w:val="00C0642B"/>
    <w:rsid w:val="00C17A50"/>
    <w:rsid w:val="00C2708F"/>
    <w:rsid w:val="00C27164"/>
    <w:rsid w:val="00C3657D"/>
    <w:rsid w:val="00C401E0"/>
    <w:rsid w:val="00C40DFC"/>
    <w:rsid w:val="00C41622"/>
    <w:rsid w:val="00C4285D"/>
    <w:rsid w:val="00C43AAC"/>
    <w:rsid w:val="00C506AF"/>
    <w:rsid w:val="00C525B0"/>
    <w:rsid w:val="00C52767"/>
    <w:rsid w:val="00C559E9"/>
    <w:rsid w:val="00C60DAA"/>
    <w:rsid w:val="00C6709F"/>
    <w:rsid w:val="00C82DCC"/>
    <w:rsid w:val="00C845A3"/>
    <w:rsid w:val="00C86C04"/>
    <w:rsid w:val="00C91469"/>
    <w:rsid w:val="00C9193D"/>
    <w:rsid w:val="00C9307A"/>
    <w:rsid w:val="00C943D6"/>
    <w:rsid w:val="00C9626B"/>
    <w:rsid w:val="00CA3608"/>
    <w:rsid w:val="00CA3FF1"/>
    <w:rsid w:val="00CB16EB"/>
    <w:rsid w:val="00CB55B8"/>
    <w:rsid w:val="00CB64FD"/>
    <w:rsid w:val="00CC489E"/>
    <w:rsid w:val="00CC66AA"/>
    <w:rsid w:val="00CD2360"/>
    <w:rsid w:val="00CD3B32"/>
    <w:rsid w:val="00CD4E98"/>
    <w:rsid w:val="00CD6AEE"/>
    <w:rsid w:val="00CE75C3"/>
    <w:rsid w:val="00CF0DED"/>
    <w:rsid w:val="00CF1223"/>
    <w:rsid w:val="00D00F14"/>
    <w:rsid w:val="00D01500"/>
    <w:rsid w:val="00D01EA0"/>
    <w:rsid w:val="00D031BB"/>
    <w:rsid w:val="00D044F6"/>
    <w:rsid w:val="00D06580"/>
    <w:rsid w:val="00D12056"/>
    <w:rsid w:val="00D13A08"/>
    <w:rsid w:val="00D13ECE"/>
    <w:rsid w:val="00D179AC"/>
    <w:rsid w:val="00D17B06"/>
    <w:rsid w:val="00D20D2F"/>
    <w:rsid w:val="00D2119A"/>
    <w:rsid w:val="00D24180"/>
    <w:rsid w:val="00D24495"/>
    <w:rsid w:val="00D27198"/>
    <w:rsid w:val="00D2727A"/>
    <w:rsid w:val="00D54613"/>
    <w:rsid w:val="00D54D1E"/>
    <w:rsid w:val="00D61F7C"/>
    <w:rsid w:val="00D7172E"/>
    <w:rsid w:val="00D82644"/>
    <w:rsid w:val="00D83921"/>
    <w:rsid w:val="00D84B17"/>
    <w:rsid w:val="00D86117"/>
    <w:rsid w:val="00D90332"/>
    <w:rsid w:val="00D93FD1"/>
    <w:rsid w:val="00DA2ECE"/>
    <w:rsid w:val="00DC3202"/>
    <w:rsid w:val="00DC7AE9"/>
    <w:rsid w:val="00DD13AE"/>
    <w:rsid w:val="00DD3DA6"/>
    <w:rsid w:val="00DE1AD9"/>
    <w:rsid w:val="00DE2D55"/>
    <w:rsid w:val="00DF29A9"/>
    <w:rsid w:val="00DF5D47"/>
    <w:rsid w:val="00E02ECF"/>
    <w:rsid w:val="00E11E0F"/>
    <w:rsid w:val="00E145EF"/>
    <w:rsid w:val="00E1643C"/>
    <w:rsid w:val="00E17347"/>
    <w:rsid w:val="00E1790A"/>
    <w:rsid w:val="00E31AA9"/>
    <w:rsid w:val="00E565DC"/>
    <w:rsid w:val="00E56FB2"/>
    <w:rsid w:val="00E57882"/>
    <w:rsid w:val="00E8067E"/>
    <w:rsid w:val="00E841CA"/>
    <w:rsid w:val="00E86D0F"/>
    <w:rsid w:val="00E87A54"/>
    <w:rsid w:val="00E90333"/>
    <w:rsid w:val="00E9565D"/>
    <w:rsid w:val="00EA471F"/>
    <w:rsid w:val="00EA6C34"/>
    <w:rsid w:val="00EB0A0B"/>
    <w:rsid w:val="00EB68D1"/>
    <w:rsid w:val="00EB77AC"/>
    <w:rsid w:val="00EC1542"/>
    <w:rsid w:val="00ED4EDE"/>
    <w:rsid w:val="00EE071D"/>
    <w:rsid w:val="00EE1642"/>
    <w:rsid w:val="00EF49BD"/>
    <w:rsid w:val="00EF6DC8"/>
    <w:rsid w:val="00F075C3"/>
    <w:rsid w:val="00F115AC"/>
    <w:rsid w:val="00F12BB1"/>
    <w:rsid w:val="00F14E1C"/>
    <w:rsid w:val="00F15E90"/>
    <w:rsid w:val="00F21116"/>
    <w:rsid w:val="00F2332D"/>
    <w:rsid w:val="00F249C0"/>
    <w:rsid w:val="00F2587F"/>
    <w:rsid w:val="00F31F5B"/>
    <w:rsid w:val="00F32046"/>
    <w:rsid w:val="00F34E02"/>
    <w:rsid w:val="00F353B7"/>
    <w:rsid w:val="00F35CDB"/>
    <w:rsid w:val="00F466A8"/>
    <w:rsid w:val="00F53243"/>
    <w:rsid w:val="00F553FE"/>
    <w:rsid w:val="00F643A0"/>
    <w:rsid w:val="00F66135"/>
    <w:rsid w:val="00F73E0F"/>
    <w:rsid w:val="00F74183"/>
    <w:rsid w:val="00F77221"/>
    <w:rsid w:val="00F8038D"/>
    <w:rsid w:val="00F8199D"/>
    <w:rsid w:val="00F823DD"/>
    <w:rsid w:val="00F83208"/>
    <w:rsid w:val="00F84D7D"/>
    <w:rsid w:val="00F867C0"/>
    <w:rsid w:val="00F86E47"/>
    <w:rsid w:val="00F97986"/>
    <w:rsid w:val="00F979CA"/>
    <w:rsid w:val="00FA1828"/>
    <w:rsid w:val="00FA26EA"/>
    <w:rsid w:val="00FA3406"/>
    <w:rsid w:val="00FA56AB"/>
    <w:rsid w:val="00FA60DE"/>
    <w:rsid w:val="00FB1557"/>
    <w:rsid w:val="00FB1C74"/>
    <w:rsid w:val="00FB1FBA"/>
    <w:rsid w:val="00FB255F"/>
    <w:rsid w:val="00FB4840"/>
    <w:rsid w:val="00FB4D5E"/>
    <w:rsid w:val="00FB6897"/>
    <w:rsid w:val="00FB695E"/>
    <w:rsid w:val="00FB793E"/>
    <w:rsid w:val="00FC2BFA"/>
    <w:rsid w:val="00FD7768"/>
    <w:rsid w:val="00FE0D17"/>
    <w:rsid w:val="00FE0ECC"/>
    <w:rsid w:val="00FF1DB0"/>
    <w:rsid w:val="00FF29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33"/>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4F299A"/>
    <w:pPr>
      <w:tabs>
        <w:tab w:val="left" w:pos="880"/>
        <w:tab w:val="right" w:leader="dot" w:pos="9350"/>
      </w:tabs>
      <w:spacing w:after="100"/>
    </w:pPr>
    <w:rPr>
      <w:b/>
      <w:bCs/>
    </w:r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paragraph" w:styleId="NormalWeb">
    <w:name w:val="Normal (Web)"/>
    <w:basedOn w:val="Normal"/>
    <w:uiPriority w:val="99"/>
    <w:unhideWhenUsed/>
    <w:rsid w:val="00206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
    <w:name w:val="truncate"/>
    <w:basedOn w:val="DefaultParagraphFont"/>
    <w:rsid w:val="0020611D"/>
  </w:style>
  <w:style w:type="character" w:styleId="Strong">
    <w:name w:val="Strong"/>
    <w:basedOn w:val="DefaultParagraphFont"/>
    <w:uiPriority w:val="22"/>
    <w:qFormat/>
    <w:rsid w:val="00BA2F1A"/>
    <w:rPr>
      <w:b/>
      <w:bCs/>
    </w:rPr>
  </w:style>
  <w:style w:type="character" w:customStyle="1" w:styleId="overflow-hidden">
    <w:name w:val="overflow-hidden"/>
    <w:basedOn w:val="DefaultParagraphFont"/>
    <w:rsid w:val="00BA2F1A"/>
  </w:style>
  <w:style w:type="paragraph" w:styleId="z-TopofForm">
    <w:name w:val="HTML Top of Form"/>
    <w:basedOn w:val="Normal"/>
    <w:next w:val="Normal"/>
    <w:link w:val="z-TopofFormChar"/>
    <w:hidden/>
    <w:uiPriority w:val="99"/>
    <w:semiHidden/>
    <w:unhideWhenUsed/>
    <w:rsid w:val="00BA2F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2F1A"/>
    <w:rPr>
      <w:rFonts w:ascii="Arial" w:eastAsia="Times New Roman" w:hAnsi="Arial" w:cs="Arial"/>
      <w:vanish/>
      <w:sz w:val="16"/>
      <w:szCs w:val="16"/>
      <w:lang w:eastAsia="en-GB"/>
    </w:rPr>
  </w:style>
  <w:style w:type="paragraph" w:customStyle="1" w:styleId="placeholder">
    <w:name w:val="placeholder"/>
    <w:basedOn w:val="Normal"/>
    <w:rsid w:val="00BA2F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A2F1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2F1A"/>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FA56AB"/>
    <w:rPr>
      <w:color w:val="605E5C"/>
      <w:shd w:val="clear" w:color="auto" w:fill="E1DFDD"/>
    </w:rPr>
  </w:style>
  <w:style w:type="character" w:styleId="Emphasis">
    <w:name w:val="Emphasis"/>
    <w:basedOn w:val="DefaultParagraphFont"/>
    <w:uiPriority w:val="20"/>
    <w:qFormat/>
    <w:rsid w:val="00143A20"/>
    <w:rPr>
      <w:i/>
      <w:iCs/>
    </w:rPr>
  </w:style>
  <w:style w:type="paragraph" w:styleId="TOC3">
    <w:name w:val="toc 3"/>
    <w:basedOn w:val="Normal"/>
    <w:next w:val="Normal"/>
    <w:autoRedefine/>
    <w:uiPriority w:val="39"/>
    <w:unhideWhenUsed/>
    <w:rsid w:val="007A48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587">
      <w:bodyDiv w:val="1"/>
      <w:marLeft w:val="0"/>
      <w:marRight w:val="0"/>
      <w:marTop w:val="0"/>
      <w:marBottom w:val="0"/>
      <w:divBdr>
        <w:top w:val="none" w:sz="0" w:space="0" w:color="auto"/>
        <w:left w:val="none" w:sz="0" w:space="0" w:color="auto"/>
        <w:bottom w:val="none" w:sz="0" w:space="0" w:color="auto"/>
        <w:right w:val="none" w:sz="0" w:space="0" w:color="auto"/>
      </w:divBdr>
      <w:divsChild>
        <w:div w:id="1567372159">
          <w:marLeft w:val="0"/>
          <w:marRight w:val="0"/>
          <w:marTop w:val="0"/>
          <w:marBottom w:val="0"/>
          <w:divBdr>
            <w:top w:val="none" w:sz="0" w:space="0" w:color="auto"/>
            <w:left w:val="none" w:sz="0" w:space="0" w:color="auto"/>
            <w:bottom w:val="none" w:sz="0" w:space="0" w:color="auto"/>
            <w:right w:val="none" w:sz="0" w:space="0" w:color="auto"/>
          </w:divBdr>
        </w:div>
      </w:divsChild>
    </w:div>
    <w:div w:id="43794284">
      <w:bodyDiv w:val="1"/>
      <w:marLeft w:val="0"/>
      <w:marRight w:val="0"/>
      <w:marTop w:val="0"/>
      <w:marBottom w:val="0"/>
      <w:divBdr>
        <w:top w:val="none" w:sz="0" w:space="0" w:color="auto"/>
        <w:left w:val="none" w:sz="0" w:space="0" w:color="auto"/>
        <w:bottom w:val="none" w:sz="0" w:space="0" w:color="auto"/>
        <w:right w:val="none" w:sz="0" w:space="0" w:color="auto"/>
      </w:divBdr>
    </w:div>
    <w:div w:id="71314543">
      <w:bodyDiv w:val="1"/>
      <w:marLeft w:val="0"/>
      <w:marRight w:val="0"/>
      <w:marTop w:val="0"/>
      <w:marBottom w:val="0"/>
      <w:divBdr>
        <w:top w:val="none" w:sz="0" w:space="0" w:color="auto"/>
        <w:left w:val="none" w:sz="0" w:space="0" w:color="auto"/>
        <w:bottom w:val="none" w:sz="0" w:space="0" w:color="auto"/>
        <w:right w:val="none" w:sz="0" w:space="0" w:color="auto"/>
      </w:divBdr>
    </w:div>
    <w:div w:id="71858446">
      <w:bodyDiv w:val="1"/>
      <w:marLeft w:val="0"/>
      <w:marRight w:val="0"/>
      <w:marTop w:val="0"/>
      <w:marBottom w:val="0"/>
      <w:divBdr>
        <w:top w:val="none" w:sz="0" w:space="0" w:color="auto"/>
        <w:left w:val="none" w:sz="0" w:space="0" w:color="auto"/>
        <w:bottom w:val="none" w:sz="0" w:space="0" w:color="auto"/>
        <w:right w:val="none" w:sz="0" w:space="0" w:color="auto"/>
      </w:divBdr>
      <w:divsChild>
        <w:div w:id="1685202917">
          <w:marLeft w:val="0"/>
          <w:marRight w:val="0"/>
          <w:marTop w:val="0"/>
          <w:marBottom w:val="0"/>
          <w:divBdr>
            <w:top w:val="none" w:sz="0" w:space="0" w:color="auto"/>
            <w:left w:val="none" w:sz="0" w:space="0" w:color="auto"/>
            <w:bottom w:val="none" w:sz="0" w:space="0" w:color="auto"/>
            <w:right w:val="none" w:sz="0" w:space="0" w:color="auto"/>
          </w:divBdr>
        </w:div>
        <w:div w:id="177668251">
          <w:marLeft w:val="0"/>
          <w:marRight w:val="0"/>
          <w:marTop w:val="0"/>
          <w:marBottom w:val="0"/>
          <w:divBdr>
            <w:top w:val="none" w:sz="0" w:space="0" w:color="auto"/>
            <w:left w:val="none" w:sz="0" w:space="0" w:color="auto"/>
            <w:bottom w:val="none" w:sz="0" w:space="0" w:color="auto"/>
            <w:right w:val="none" w:sz="0" w:space="0" w:color="auto"/>
          </w:divBdr>
        </w:div>
        <w:div w:id="1223254950">
          <w:marLeft w:val="0"/>
          <w:marRight w:val="0"/>
          <w:marTop w:val="0"/>
          <w:marBottom w:val="0"/>
          <w:divBdr>
            <w:top w:val="none" w:sz="0" w:space="0" w:color="auto"/>
            <w:left w:val="none" w:sz="0" w:space="0" w:color="auto"/>
            <w:bottom w:val="none" w:sz="0" w:space="0" w:color="auto"/>
            <w:right w:val="none" w:sz="0" w:space="0" w:color="auto"/>
          </w:divBdr>
        </w:div>
        <w:div w:id="1794638418">
          <w:marLeft w:val="0"/>
          <w:marRight w:val="0"/>
          <w:marTop w:val="0"/>
          <w:marBottom w:val="0"/>
          <w:divBdr>
            <w:top w:val="none" w:sz="0" w:space="0" w:color="auto"/>
            <w:left w:val="none" w:sz="0" w:space="0" w:color="auto"/>
            <w:bottom w:val="none" w:sz="0" w:space="0" w:color="auto"/>
            <w:right w:val="none" w:sz="0" w:space="0" w:color="auto"/>
          </w:divBdr>
        </w:div>
      </w:divsChild>
    </w:div>
    <w:div w:id="276300266">
      <w:bodyDiv w:val="1"/>
      <w:marLeft w:val="0"/>
      <w:marRight w:val="0"/>
      <w:marTop w:val="0"/>
      <w:marBottom w:val="0"/>
      <w:divBdr>
        <w:top w:val="none" w:sz="0" w:space="0" w:color="auto"/>
        <w:left w:val="none" w:sz="0" w:space="0" w:color="auto"/>
        <w:bottom w:val="none" w:sz="0" w:space="0" w:color="auto"/>
        <w:right w:val="none" w:sz="0" w:space="0" w:color="auto"/>
      </w:divBdr>
      <w:divsChild>
        <w:div w:id="1225145387">
          <w:marLeft w:val="0"/>
          <w:marRight w:val="0"/>
          <w:marTop w:val="0"/>
          <w:marBottom w:val="0"/>
          <w:divBdr>
            <w:top w:val="single" w:sz="2" w:space="0" w:color="E5E7EB"/>
            <w:left w:val="single" w:sz="2" w:space="0" w:color="E5E7EB"/>
            <w:bottom w:val="single" w:sz="2" w:space="0" w:color="E5E7EB"/>
            <w:right w:val="single" w:sz="2" w:space="0" w:color="E5E7EB"/>
          </w:divBdr>
        </w:div>
        <w:div w:id="1820069973">
          <w:marLeft w:val="0"/>
          <w:marRight w:val="0"/>
          <w:marTop w:val="0"/>
          <w:marBottom w:val="0"/>
          <w:divBdr>
            <w:top w:val="single" w:sz="2" w:space="0" w:color="E5E7EB"/>
            <w:left w:val="single" w:sz="2" w:space="0" w:color="E5E7EB"/>
            <w:bottom w:val="single" w:sz="2" w:space="0" w:color="E5E7EB"/>
            <w:right w:val="single" w:sz="2" w:space="0" w:color="E5E7EB"/>
          </w:divBdr>
          <w:divsChild>
            <w:div w:id="1527718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1372465">
      <w:bodyDiv w:val="1"/>
      <w:marLeft w:val="0"/>
      <w:marRight w:val="0"/>
      <w:marTop w:val="0"/>
      <w:marBottom w:val="0"/>
      <w:divBdr>
        <w:top w:val="none" w:sz="0" w:space="0" w:color="auto"/>
        <w:left w:val="none" w:sz="0" w:space="0" w:color="auto"/>
        <w:bottom w:val="none" w:sz="0" w:space="0" w:color="auto"/>
        <w:right w:val="none" w:sz="0" w:space="0" w:color="auto"/>
      </w:divBdr>
    </w:div>
    <w:div w:id="464736516">
      <w:bodyDiv w:val="1"/>
      <w:marLeft w:val="0"/>
      <w:marRight w:val="0"/>
      <w:marTop w:val="0"/>
      <w:marBottom w:val="0"/>
      <w:divBdr>
        <w:top w:val="none" w:sz="0" w:space="0" w:color="auto"/>
        <w:left w:val="none" w:sz="0" w:space="0" w:color="auto"/>
        <w:bottom w:val="none" w:sz="0" w:space="0" w:color="auto"/>
        <w:right w:val="none" w:sz="0" w:space="0" w:color="auto"/>
      </w:divBdr>
      <w:divsChild>
        <w:div w:id="615992085">
          <w:marLeft w:val="0"/>
          <w:marRight w:val="0"/>
          <w:marTop w:val="0"/>
          <w:marBottom w:val="0"/>
          <w:divBdr>
            <w:top w:val="none" w:sz="0" w:space="0" w:color="auto"/>
            <w:left w:val="none" w:sz="0" w:space="0" w:color="auto"/>
            <w:bottom w:val="none" w:sz="0" w:space="0" w:color="auto"/>
            <w:right w:val="none" w:sz="0" w:space="0" w:color="auto"/>
          </w:divBdr>
        </w:div>
      </w:divsChild>
    </w:div>
    <w:div w:id="520439919">
      <w:bodyDiv w:val="1"/>
      <w:marLeft w:val="0"/>
      <w:marRight w:val="0"/>
      <w:marTop w:val="0"/>
      <w:marBottom w:val="0"/>
      <w:divBdr>
        <w:top w:val="none" w:sz="0" w:space="0" w:color="auto"/>
        <w:left w:val="none" w:sz="0" w:space="0" w:color="auto"/>
        <w:bottom w:val="none" w:sz="0" w:space="0" w:color="auto"/>
        <w:right w:val="none" w:sz="0" w:space="0" w:color="auto"/>
      </w:divBdr>
    </w:div>
    <w:div w:id="526480347">
      <w:bodyDiv w:val="1"/>
      <w:marLeft w:val="0"/>
      <w:marRight w:val="0"/>
      <w:marTop w:val="0"/>
      <w:marBottom w:val="0"/>
      <w:divBdr>
        <w:top w:val="none" w:sz="0" w:space="0" w:color="auto"/>
        <w:left w:val="none" w:sz="0" w:space="0" w:color="auto"/>
        <w:bottom w:val="none" w:sz="0" w:space="0" w:color="auto"/>
        <w:right w:val="none" w:sz="0" w:space="0" w:color="auto"/>
      </w:divBdr>
      <w:divsChild>
        <w:div w:id="811483027">
          <w:marLeft w:val="0"/>
          <w:marRight w:val="0"/>
          <w:marTop w:val="0"/>
          <w:marBottom w:val="0"/>
          <w:divBdr>
            <w:top w:val="none" w:sz="0" w:space="0" w:color="auto"/>
            <w:left w:val="none" w:sz="0" w:space="0" w:color="auto"/>
            <w:bottom w:val="none" w:sz="0" w:space="0" w:color="auto"/>
            <w:right w:val="none" w:sz="0" w:space="0" w:color="auto"/>
          </w:divBdr>
          <w:divsChild>
            <w:div w:id="377511717">
              <w:marLeft w:val="0"/>
              <w:marRight w:val="0"/>
              <w:marTop w:val="0"/>
              <w:marBottom w:val="0"/>
              <w:divBdr>
                <w:top w:val="none" w:sz="0" w:space="0" w:color="auto"/>
                <w:left w:val="none" w:sz="0" w:space="0" w:color="auto"/>
                <w:bottom w:val="none" w:sz="0" w:space="0" w:color="auto"/>
                <w:right w:val="none" w:sz="0" w:space="0" w:color="auto"/>
              </w:divBdr>
              <w:divsChild>
                <w:div w:id="1069576417">
                  <w:marLeft w:val="0"/>
                  <w:marRight w:val="0"/>
                  <w:marTop w:val="0"/>
                  <w:marBottom w:val="0"/>
                  <w:divBdr>
                    <w:top w:val="none" w:sz="0" w:space="0" w:color="auto"/>
                    <w:left w:val="none" w:sz="0" w:space="0" w:color="auto"/>
                    <w:bottom w:val="none" w:sz="0" w:space="0" w:color="auto"/>
                    <w:right w:val="none" w:sz="0" w:space="0" w:color="auto"/>
                  </w:divBdr>
                  <w:divsChild>
                    <w:div w:id="508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6466">
          <w:marLeft w:val="0"/>
          <w:marRight w:val="0"/>
          <w:marTop w:val="0"/>
          <w:marBottom w:val="0"/>
          <w:divBdr>
            <w:top w:val="none" w:sz="0" w:space="0" w:color="auto"/>
            <w:left w:val="none" w:sz="0" w:space="0" w:color="auto"/>
            <w:bottom w:val="none" w:sz="0" w:space="0" w:color="auto"/>
            <w:right w:val="none" w:sz="0" w:space="0" w:color="auto"/>
          </w:divBdr>
          <w:divsChild>
            <w:div w:id="2016688320">
              <w:marLeft w:val="0"/>
              <w:marRight w:val="0"/>
              <w:marTop w:val="0"/>
              <w:marBottom w:val="0"/>
              <w:divBdr>
                <w:top w:val="none" w:sz="0" w:space="0" w:color="auto"/>
                <w:left w:val="none" w:sz="0" w:space="0" w:color="auto"/>
                <w:bottom w:val="none" w:sz="0" w:space="0" w:color="auto"/>
                <w:right w:val="none" w:sz="0" w:space="0" w:color="auto"/>
              </w:divBdr>
              <w:divsChild>
                <w:div w:id="1410663414">
                  <w:marLeft w:val="0"/>
                  <w:marRight w:val="0"/>
                  <w:marTop w:val="0"/>
                  <w:marBottom w:val="0"/>
                  <w:divBdr>
                    <w:top w:val="none" w:sz="0" w:space="0" w:color="auto"/>
                    <w:left w:val="none" w:sz="0" w:space="0" w:color="auto"/>
                    <w:bottom w:val="none" w:sz="0" w:space="0" w:color="auto"/>
                    <w:right w:val="none" w:sz="0" w:space="0" w:color="auto"/>
                  </w:divBdr>
                  <w:divsChild>
                    <w:div w:id="199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447465">
      <w:bodyDiv w:val="1"/>
      <w:marLeft w:val="0"/>
      <w:marRight w:val="0"/>
      <w:marTop w:val="0"/>
      <w:marBottom w:val="0"/>
      <w:divBdr>
        <w:top w:val="none" w:sz="0" w:space="0" w:color="auto"/>
        <w:left w:val="none" w:sz="0" w:space="0" w:color="auto"/>
        <w:bottom w:val="none" w:sz="0" w:space="0" w:color="auto"/>
        <w:right w:val="none" w:sz="0" w:space="0" w:color="auto"/>
      </w:divBdr>
      <w:divsChild>
        <w:div w:id="36054904">
          <w:marLeft w:val="0"/>
          <w:marRight w:val="0"/>
          <w:marTop w:val="0"/>
          <w:marBottom w:val="0"/>
          <w:divBdr>
            <w:top w:val="none" w:sz="0" w:space="0" w:color="auto"/>
            <w:left w:val="none" w:sz="0" w:space="0" w:color="auto"/>
            <w:bottom w:val="none" w:sz="0" w:space="0" w:color="auto"/>
            <w:right w:val="none" w:sz="0" w:space="0" w:color="auto"/>
          </w:divBdr>
        </w:div>
      </w:divsChild>
    </w:div>
    <w:div w:id="560099302">
      <w:bodyDiv w:val="1"/>
      <w:marLeft w:val="0"/>
      <w:marRight w:val="0"/>
      <w:marTop w:val="0"/>
      <w:marBottom w:val="0"/>
      <w:divBdr>
        <w:top w:val="none" w:sz="0" w:space="0" w:color="auto"/>
        <w:left w:val="none" w:sz="0" w:space="0" w:color="auto"/>
        <w:bottom w:val="none" w:sz="0" w:space="0" w:color="auto"/>
        <w:right w:val="none" w:sz="0" w:space="0" w:color="auto"/>
      </w:divBdr>
      <w:divsChild>
        <w:div w:id="298149145">
          <w:marLeft w:val="0"/>
          <w:marRight w:val="0"/>
          <w:marTop w:val="0"/>
          <w:marBottom w:val="0"/>
          <w:divBdr>
            <w:top w:val="none" w:sz="0" w:space="0" w:color="auto"/>
            <w:left w:val="none" w:sz="0" w:space="0" w:color="auto"/>
            <w:bottom w:val="none" w:sz="0" w:space="0" w:color="auto"/>
            <w:right w:val="none" w:sz="0" w:space="0" w:color="auto"/>
          </w:divBdr>
          <w:divsChild>
            <w:div w:id="1191408769">
              <w:marLeft w:val="0"/>
              <w:marRight w:val="0"/>
              <w:marTop w:val="0"/>
              <w:marBottom w:val="0"/>
              <w:divBdr>
                <w:top w:val="none" w:sz="0" w:space="0" w:color="auto"/>
                <w:left w:val="none" w:sz="0" w:space="0" w:color="auto"/>
                <w:bottom w:val="none" w:sz="0" w:space="0" w:color="auto"/>
                <w:right w:val="none" w:sz="0" w:space="0" w:color="auto"/>
              </w:divBdr>
              <w:divsChild>
                <w:div w:id="1771510801">
                  <w:marLeft w:val="0"/>
                  <w:marRight w:val="0"/>
                  <w:marTop w:val="0"/>
                  <w:marBottom w:val="0"/>
                  <w:divBdr>
                    <w:top w:val="none" w:sz="0" w:space="0" w:color="auto"/>
                    <w:left w:val="none" w:sz="0" w:space="0" w:color="auto"/>
                    <w:bottom w:val="none" w:sz="0" w:space="0" w:color="auto"/>
                    <w:right w:val="none" w:sz="0" w:space="0" w:color="auto"/>
                  </w:divBdr>
                  <w:divsChild>
                    <w:div w:id="1475441902">
                      <w:marLeft w:val="0"/>
                      <w:marRight w:val="0"/>
                      <w:marTop w:val="0"/>
                      <w:marBottom w:val="0"/>
                      <w:divBdr>
                        <w:top w:val="none" w:sz="0" w:space="0" w:color="auto"/>
                        <w:left w:val="none" w:sz="0" w:space="0" w:color="auto"/>
                        <w:bottom w:val="none" w:sz="0" w:space="0" w:color="auto"/>
                        <w:right w:val="none" w:sz="0" w:space="0" w:color="auto"/>
                      </w:divBdr>
                      <w:divsChild>
                        <w:div w:id="97870433">
                          <w:marLeft w:val="0"/>
                          <w:marRight w:val="0"/>
                          <w:marTop w:val="0"/>
                          <w:marBottom w:val="0"/>
                          <w:divBdr>
                            <w:top w:val="none" w:sz="0" w:space="0" w:color="auto"/>
                            <w:left w:val="none" w:sz="0" w:space="0" w:color="auto"/>
                            <w:bottom w:val="none" w:sz="0" w:space="0" w:color="auto"/>
                            <w:right w:val="none" w:sz="0" w:space="0" w:color="auto"/>
                          </w:divBdr>
                          <w:divsChild>
                            <w:div w:id="864949736">
                              <w:marLeft w:val="0"/>
                              <w:marRight w:val="0"/>
                              <w:marTop w:val="0"/>
                              <w:marBottom w:val="0"/>
                              <w:divBdr>
                                <w:top w:val="none" w:sz="0" w:space="0" w:color="auto"/>
                                <w:left w:val="none" w:sz="0" w:space="0" w:color="auto"/>
                                <w:bottom w:val="none" w:sz="0" w:space="0" w:color="auto"/>
                                <w:right w:val="none" w:sz="0" w:space="0" w:color="auto"/>
                              </w:divBdr>
                              <w:divsChild>
                                <w:div w:id="376586473">
                                  <w:marLeft w:val="0"/>
                                  <w:marRight w:val="0"/>
                                  <w:marTop w:val="0"/>
                                  <w:marBottom w:val="0"/>
                                  <w:divBdr>
                                    <w:top w:val="none" w:sz="0" w:space="0" w:color="auto"/>
                                    <w:left w:val="none" w:sz="0" w:space="0" w:color="auto"/>
                                    <w:bottom w:val="none" w:sz="0" w:space="0" w:color="auto"/>
                                    <w:right w:val="none" w:sz="0" w:space="0" w:color="auto"/>
                                  </w:divBdr>
                                  <w:divsChild>
                                    <w:div w:id="368458616">
                                      <w:marLeft w:val="0"/>
                                      <w:marRight w:val="0"/>
                                      <w:marTop w:val="0"/>
                                      <w:marBottom w:val="0"/>
                                      <w:divBdr>
                                        <w:top w:val="none" w:sz="0" w:space="0" w:color="auto"/>
                                        <w:left w:val="none" w:sz="0" w:space="0" w:color="auto"/>
                                        <w:bottom w:val="none" w:sz="0" w:space="0" w:color="auto"/>
                                        <w:right w:val="none" w:sz="0" w:space="0" w:color="auto"/>
                                      </w:divBdr>
                                      <w:divsChild>
                                        <w:div w:id="457837556">
                                          <w:marLeft w:val="0"/>
                                          <w:marRight w:val="0"/>
                                          <w:marTop w:val="0"/>
                                          <w:marBottom w:val="0"/>
                                          <w:divBdr>
                                            <w:top w:val="none" w:sz="0" w:space="0" w:color="auto"/>
                                            <w:left w:val="none" w:sz="0" w:space="0" w:color="auto"/>
                                            <w:bottom w:val="none" w:sz="0" w:space="0" w:color="auto"/>
                                            <w:right w:val="none" w:sz="0" w:space="0" w:color="auto"/>
                                          </w:divBdr>
                                          <w:divsChild>
                                            <w:div w:id="1235704585">
                                              <w:marLeft w:val="0"/>
                                              <w:marRight w:val="0"/>
                                              <w:marTop w:val="0"/>
                                              <w:marBottom w:val="0"/>
                                              <w:divBdr>
                                                <w:top w:val="none" w:sz="0" w:space="0" w:color="auto"/>
                                                <w:left w:val="none" w:sz="0" w:space="0" w:color="auto"/>
                                                <w:bottom w:val="none" w:sz="0" w:space="0" w:color="auto"/>
                                                <w:right w:val="none" w:sz="0" w:space="0" w:color="auto"/>
                                              </w:divBdr>
                                              <w:divsChild>
                                                <w:div w:id="998994133">
                                                  <w:marLeft w:val="0"/>
                                                  <w:marRight w:val="0"/>
                                                  <w:marTop w:val="0"/>
                                                  <w:marBottom w:val="0"/>
                                                  <w:divBdr>
                                                    <w:top w:val="none" w:sz="0" w:space="0" w:color="auto"/>
                                                    <w:left w:val="none" w:sz="0" w:space="0" w:color="auto"/>
                                                    <w:bottom w:val="none" w:sz="0" w:space="0" w:color="auto"/>
                                                    <w:right w:val="none" w:sz="0" w:space="0" w:color="auto"/>
                                                  </w:divBdr>
                                                  <w:divsChild>
                                                    <w:div w:id="1044477601">
                                                      <w:marLeft w:val="0"/>
                                                      <w:marRight w:val="0"/>
                                                      <w:marTop w:val="0"/>
                                                      <w:marBottom w:val="0"/>
                                                      <w:divBdr>
                                                        <w:top w:val="none" w:sz="0" w:space="0" w:color="auto"/>
                                                        <w:left w:val="none" w:sz="0" w:space="0" w:color="auto"/>
                                                        <w:bottom w:val="none" w:sz="0" w:space="0" w:color="auto"/>
                                                        <w:right w:val="none" w:sz="0" w:space="0" w:color="auto"/>
                                                      </w:divBdr>
                                                      <w:divsChild>
                                                        <w:div w:id="158564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42529">
                                              <w:marLeft w:val="0"/>
                                              <w:marRight w:val="0"/>
                                              <w:marTop w:val="0"/>
                                              <w:marBottom w:val="0"/>
                                              <w:divBdr>
                                                <w:top w:val="none" w:sz="0" w:space="0" w:color="auto"/>
                                                <w:left w:val="none" w:sz="0" w:space="0" w:color="auto"/>
                                                <w:bottom w:val="none" w:sz="0" w:space="0" w:color="auto"/>
                                                <w:right w:val="none" w:sz="0" w:space="0" w:color="auto"/>
                                              </w:divBdr>
                                              <w:divsChild>
                                                <w:div w:id="1449662031">
                                                  <w:marLeft w:val="0"/>
                                                  <w:marRight w:val="0"/>
                                                  <w:marTop w:val="0"/>
                                                  <w:marBottom w:val="0"/>
                                                  <w:divBdr>
                                                    <w:top w:val="none" w:sz="0" w:space="0" w:color="auto"/>
                                                    <w:left w:val="none" w:sz="0" w:space="0" w:color="auto"/>
                                                    <w:bottom w:val="none" w:sz="0" w:space="0" w:color="auto"/>
                                                    <w:right w:val="none" w:sz="0" w:space="0" w:color="auto"/>
                                                  </w:divBdr>
                                                  <w:divsChild>
                                                    <w:div w:id="584608881">
                                                      <w:marLeft w:val="0"/>
                                                      <w:marRight w:val="0"/>
                                                      <w:marTop w:val="0"/>
                                                      <w:marBottom w:val="0"/>
                                                      <w:divBdr>
                                                        <w:top w:val="none" w:sz="0" w:space="0" w:color="auto"/>
                                                        <w:left w:val="none" w:sz="0" w:space="0" w:color="auto"/>
                                                        <w:bottom w:val="none" w:sz="0" w:space="0" w:color="auto"/>
                                                        <w:right w:val="none" w:sz="0" w:space="0" w:color="auto"/>
                                                      </w:divBdr>
                                                      <w:divsChild>
                                                        <w:div w:id="2241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7106758">
          <w:marLeft w:val="0"/>
          <w:marRight w:val="0"/>
          <w:marTop w:val="0"/>
          <w:marBottom w:val="0"/>
          <w:divBdr>
            <w:top w:val="none" w:sz="0" w:space="0" w:color="auto"/>
            <w:left w:val="none" w:sz="0" w:space="0" w:color="auto"/>
            <w:bottom w:val="none" w:sz="0" w:space="0" w:color="auto"/>
            <w:right w:val="none" w:sz="0" w:space="0" w:color="auto"/>
          </w:divBdr>
          <w:divsChild>
            <w:div w:id="1066341258">
              <w:marLeft w:val="0"/>
              <w:marRight w:val="0"/>
              <w:marTop w:val="0"/>
              <w:marBottom w:val="0"/>
              <w:divBdr>
                <w:top w:val="none" w:sz="0" w:space="0" w:color="auto"/>
                <w:left w:val="none" w:sz="0" w:space="0" w:color="auto"/>
                <w:bottom w:val="none" w:sz="0" w:space="0" w:color="auto"/>
                <w:right w:val="none" w:sz="0" w:space="0" w:color="auto"/>
              </w:divBdr>
              <w:divsChild>
                <w:div w:id="1091202861">
                  <w:marLeft w:val="0"/>
                  <w:marRight w:val="0"/>
                  <w:marTop w:val="0"/>
                  <w:marBottom w:val="0"/>
                  <w:divBdr>
                    <w:top w:val="none" w:sz="0" w:space="0" w:color="auto"/>
                    <w:left w:val="none" w:sz="0" w:space="0" w:color="auto"/>
                    <w:bottom w:val="none" w:sz="0" w:space="0" w:color="auto"/>
                    <w:right w:val="none" w:sz="0" w:space="0" w:color="auto"/>
                  </w:divBdr>
                  <w:divsChild>
                    <w:div w:id="575633488">
                      <w:marLeft w:val="0"/>
                      <w:marRight w:val="0"/>
                      <w:marTop w:val="0"/>
                      <w:marBottom w:val="0"/>
                      <w:divBdr>
                        <w:top w:val="none" w:sz="0" w:space="0" w:color="auto"/>
                        <w:left w:val="none" w:sz="0" w:space="0" w:color="auto"/>
                        <w:bottom w:val="none" w:sz="0" w:space="0" w:color="auto"/>
                        <w:right w:val="none" w:sz="0" w:space="0" w:color="auto"/>
                      </w:divBdr>
                      <w:divsChild>
                        <w:div w:id="258485679">
                          <w:marLeft w:val="0"/>
                          <w:marRight w:val="0"/>
                          <w:marTop w:val="0"/>
                          <w:marBottom w:val="0"/>
                          <w:divBdr>
                            <w:top w:val="none" w:sz="0" w:space="0" w:color="auto"/>
                            <w:left w:val="none" w:sz="0" w:space="0" w:color="auto"/>
                            <w:bottom w:val="none" w:sz="0" w:space="0" w:color="auto"/>
                            <w:right w:val="none" w:sz="0" w:space="0" w:color="auto"/>
                          </w:divBdr>
                          <w:divsChild>
                            <w:div w:id="576793166">
                              <w:marLeft w:val="0"/>
                              <w:marRight w:val="0"/>
                              <w:marTop w:val="0"/>
                              <w:marBottom w:val="0"/>
                              <w:divBdr>
                                <w:top w:val="none" w:sz="0" w:space="0" w:color="auto"/>
                                <w:left w:val="none" w:sz="0" w:space="0" w:color="auto"/>
                                <w:bottom w:val="none" w:sz="0" w:space="0" w:color="auto"/>
                                <w:right w:val="none" w:sz="0" w:space="0" w:color="auto"/>
                              </w:divBdr>
                              <w:divsChild>
                                <w:div w:id="841311814">
                                  <w:marLeft w:val="0"/>
                                  <w:marRight w:val="0"/>
                                  <w:marTop w:val="0"/>
                                  <w:marBottom w:val="0"/>
                                  <w:divBdr>
                                    <w:top w:val="none" w:sz="0" w:space="0" w:color="auto"/>
                                    <w:left w:val="none" w:sz="0" w:space="0" w:color="auto"/>
                                    <w:bottom w:val="none" w:sz="0" w:space="0" w:color="auto"/>
                                    <w:right w:val="none" w:sz="0" w:space="0" w:color="auto"/>
                                  </w:divBdr>
                                  <w:divsChild>
                                    <w:div w:id="551425427">
                                      <w:marLeft w:val="0"/>
                                      <w:marRight w:val="0"/>
                                      <w:marTop w:val="0"/>
                                      <w:marBottom w:val="0"/>
                                      <w:divBdr>
                                        <w:top w:val="none" w:sz="0" w:space="0" w:color="auto"/>
                                        <w:left w:val="none" w:sz="0" w:space="0" w:color="auto"/>
                                        <w:bottom w:val="none" w:sz="0" w:space="0" w:color="auto"/>
                                        <w:right w:val="none" w:sz="0" w:space="0" w:color="auto"/>
                                      </w:divBdr>
                                      <w:divsChild>
                                        <w:div w:id="1478843623">
                                          <w:marLeft w:val="0"/>
                                          <w:marRight w:val="0"/>
                                          <w:marTop w:val="0"/>
                                          <w:marBottom w:val="0"/>
                                          <w:divBdr>
                                            <w:top w:val="none" w:sz="0" w:space="0" w:color="auto"/>
                                            <w:left w:val="none" w:sz="0" w:space="0" w:color="auto"/>
                                            <w:bottom w:val="none" w:sz="0" w:space="0" w:color="auto"/>
                                            <w:right w:val="none" w:sz="0" w:space="0" w:color="auto"/>
                                          </w:divBdr>
                                          <w:divsChild>
                                            <w:div w:id="615411322">
                                              <w:marLeft w:val="0"/>
                                              <w:marRight w:val="0"/>
                                              <w:marTop w:val="0"/>
                                              <w:marBottom w:val="0"/>
                                              <w:divBdr>
                                                <w:top w:val="none" w:sz="0" w:space="0" w:color="auto"/>
                                                <w:left w:val="none" w:sz="0" w:space="0" w:color="auto"/>
                                                <w:bottom w:val="none" w:sz="0" w:space="0" w:color="auto"/>
                                                <w:right w:val="none" w:sz="0" w:space="0" w:color="auto"/>
                                              </w:divBdr>
                                              <w:divsChild>
                                                <w:div w:id="34991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209137">
                  <w:marLeft w:val="0"/>
                  <w:marRight w:val="0"/>
                  <w:marTop w:val="0"/>
                  <w:marBottom w:val="0"/>
                  <w:divBdr>
                    <w:top w:val="none" w:sz="0" w:space="0" w:color="auto"/>
                    <w:left w:val="none" w:sz="0" w:space="0" w:color="auto"/>
                    <w:bottom w:val="none" w:sz="0" w:space="0" w:color="auto"/>
                    <w:right w:val="none" w:sz="0" w:space="0" w:color="auto"/>
                  </w:divBdr>
                  <w:divsChild>
                    <w:div w:id="810903405">
                      <w:marLeft w:val="0"/>
                      <w:marRight w:val="0"/>
                      <w:marTop w:val="0"/>
                      <w:marBottom w:val="0"/>
                      <w:divBdr>
                        <w:top w:val="none" w:sz="0" w:space="0" w:color="auto"/>
                        <w:left w:val="none" w:sz="0" w:space="0" w:color="auto"/>
                        <w:bottom w:val="none" w:sz="0" w:space="0" w:color="auto"/>
                        <w:right w:val="none" w:sz="0" w:space="0" w:color="auto"/>
                      </w:divBdr>
                      <w:divsChild>
                        <w:div w:id="12297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611350">
      <w:bodyDiv w:val="1"/>
      <w:marLeft w:val="0"/>
      <w:marRight w:val="0"/>
      <w:marTop w:val="0"/>
      <w:marBottom w:val="0"/>
      <w:divBdr>
        <w:top w:val="none" w:sz="0" w:space="0" w:color="auto"/>
        <w:left w:val="none" w:sz="0" w:space="0" w:color="auto"/>
        <w:bottom w:val="none" w:sz="0" w:space="0" w:color="auto"/>
        <w:right w:val="none" w:sz="0" w:space="0" w:color="auto"/>
      </w:divBdr>
    </w:div>
    <w:div w:id="644579320">
      <w:bodyDiv w:val="1"/>
      <w:marLeft w:val="0"/>
      <w:marRight w:val="0"/>
      <w:marTop w:val="0"/>
      <w:marBottom w:val="0"/>
      <w:divBdr>
        <w:top w:val="none" w:sz="0" w:space="0" w:color="auto"/>
        <w:left w:val="none" w:sz="0" w:space="0" w:color="auto"/>
        <w:bottom w:val="none" w:sz="0" w:space="0" w:color="auto"/>
        <w:right w:val="none" w:sz="0" w:space="0" w:color="auto"/>
      </w:divBdr>
    </w:div>
    <w:div w:id="742991709">
      <w:bodyDiv w:val="1"/>
      <w:marLeft w:val="0"/>
      <w:marRight w:val="0"/>
      <w:marTop w:val="0"/>
      <w:marBottom w:val="0"/>
      <w:divBdr>
        <w:top w:val="none" w:sz="0" w:space="0" w:color="auto"/>
        <w:left w:val="none" w:sz="0" w:space="0" w:color="auto"/>
        <w:bottom w:val="none" w:sz="0" w:space="0" w:color="auto"/>
        <w:right w:val="none" w:sz="0" w:space="0" w:color="auto"/>
      </w:divBdr>
    </w:div>
    <w:div w:id="873346192">
      <w:bodyDiv w:val="1"/>
      <w:marLeft w:val="0"/>
      <w:marRight w:val="0"/>
      <w:marTop w:val="0"/>
      <w:marBottom w:val="0"/>
      <w:divBdr>
        <w:top w:val="none" w:sz="0" w:space="0" w:color="auto"/>
        <w:left w:val="none" w:sz="0" w:space="0" w:color="auto"/>
        <w:bottom w:val="none" w:sz="0" w:space="0" w:color="auto"/>
        <w:right w:val="none" w:sz="0" w:space="0" w:color="auto"/>
      </w:divBdr>
    </w:div>
    <w:div w:id="905143731">
      <w:bodyDiv w:val="1"/>
      <w:marLeft w:val="0"/>
      <w:marRight w:val="0"/>
      <w:marTop w:val="0"/>
      <w:marBottom w:val="0"/>
      <w:divBdr>
        <w:top w:val="none" w:sz="0" w:space="0" w:color="auto"/>
        <w:left w:val="none" w:sz="0" w:space="0" w:color="auto"/>
        <w:bottom w:val="none" w:sz="0" w:space="0" w:color="auto"/>
        <w:right w:val="none" w:sz="0" w:space="0" w:color="auto"/>
      </w:divBdr>
    </w:div>
    <w:div w:id="965964506">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8481990">
      <w:bodyDiv w:val="1"/>
      <w:marLeft w:val="0"/>
      <w:marRight w:val="0"/>
      <w:marTop w:val="0"/>
      <w:marBottom w:val="0"/>
      <w:divBdr>
        <w:top w:val="none" w:sz="0" w:space="0" w:color="auto"/>
        <w:left w:val="none" w:sz="0" w:space="0" w:color="auto"/>
        <w:bottom w:val="none" w:sz="0" w:space="0" w:color="auto"/>
        <w:right w:val="none" w:sz="0" w:space="0" w:color="auto"/>
      </w:divBdr>
      <w:divsChild>
        <w:div w:id="1974209532">
          <w:marLeft w:val="0"/>
          <w:marRight w:val="0"/>
          <w:marTop w:val="0"/>
          <w:marBottom w:val="0"/>
          <w:divBdr>
            <w:top w:val="none" w:sz="0" w:space="0" w:color="auto"/>
            <w:left w:val="none" w:sz="0" w:space="0" w:color="auto"/>
            <w:bottom w:val="none" w:sz="0" w:space="0" w:color="auto"/>
            <w:right w:val="none" w:sz="0" w:space="0" w:color="auto"/>
          </w:divBdr>
        </w:div>
      </w:divsChild>
    </w:div>
    <w:div w:id="1141188423">
      <w:bodyDiv w:val="1"/>
      <w:marLeft w:val="0"/>
      <w:marRight w:val="0"/>
      <w:marTop w:val="0"/>
      <w:marBottom w:val="0"/>
      <w:divBdr>
        <w:top w:val="none" w:sz="0" w:space="0" w:color="auto"/>
        <w:left w:val="none" w:sz="0" w:space="0" w:color="auto"/>
        <w:bottom w:val="none" w:sz="0" w:space="0" w:color="auto"/>
        <w:right w:val="none" w:sz="0" w:space="0" w:color="auto"/>
      </w:divBdr>
    </w:div>
    <w:div w:id="1155298378">
      <w:bodyDiv w:val="1"/>
      <w:marLeft w:val="0"/>
      <w:marRight w:val="0"/>
      <w:marTop w:val="0"/>
      <w:marBottom w:val="0"/>
      <w:divBdr>
        <w:top w:val="none" w:sz="0" w:space="0" w:color="auto"/>
        <w:left w:val="none" w:sz="0" w:space="0" w:color="auto"/>
        <w:bottom w:val="none" w:sz="0" w:space="0" w:color="auto"/>
        <w:right w:val="none" w:sz="0" w:space="0" w:color="auto"/>
      </w:divBdr>
    </w:div>
    <w:div w:id="1200388339">
      <w:bodyDiv w:val="1"/>
      <w:marLeft w:val="0"/>
      <w:marRight w:val="0"/>
      <w:marTop w:val="0"/>
      <w:marBottom w:val="0"/>
      <w:divBdr>
        <w:top w:val="none" w:sz="0" w:space="0" w:color="auto"/>
        <w:left w:val="none" w:sz="0" w:space="0" w:color="auto"/>
        <w:bottom w:val="none" w:sz="0" w:space="0" w:color="auto"/>
        <w:right w:val="none" w:sz="0" w:space="0" w:color="auto"/>
      </w:divBdr>
    </w:div>
    <w:div w:id="1288388873">
      <w:bodyDiv w:val="1"/>
      <w:marLeft w:val="0"/>
      <w:marRight w:val="0"/>
      <w:marTop w:val="0"/>
      <w:marBottom w:val="0"/>
      <w:divBdr>
        <w:top w:val="none" w:sz="0" w:space="0" w:color="auto"/>
        <w:left w:val="none" w:sz="0" w:space="0" w:color="auto"/>
        <w:bottom w:val="none" w:sz="0" w:space="0" w:color="auto"/>
        <w:right w:val="none" w:sz="0" w:space="0" w:color="auto"/>
      </w:divBdr>
    </w:div>
    <w:div w:id="1289168408">
      <w:bodyDiv w:val="1"/>
      <w:marLeft w:val="0"/>
      <w:marRight w:val="0"/>
      <w:marTop w:val="0"/>
      <w:marBottom w:val="0"/>
      <w:divBdr>
        <w:top w:val="none" w:sz="0" w:space="0" w:color="auto"/>
        <w:left w:val="none" w:sz="0" w:space="0" w:color="auto"/>
        <w:bottom w:val="none" w:sz="0" w:space="0" w:color="auto"/>
        <w:right w:val="none" w:sz="0" w:space="0" w:color="auto"/>
      </w:divBdr>
      <w:divsChild>
        <w:div w:id="1247033279">
          <w:marLeft w:val="0"/>
          <w:marRight w:val="0"/>
          <w:marTop w:val="0"/>
          <w:marBottom w:val="0"/>
          <w:divBdr>
            <w:top w:val="none" w:sz="0" w:space="0" w:color="auto"/>
            <w:left w:val="none" w:sz="0" w:space="0" w:color="auto"/>
            <w:bottom w:val="none" w:sz="0" w:space="0" w:color="auto"/>
            <w:right w:val="none" w:sz="0" w:space="0" w:color="auto"/>
          </w:divBdr>
          <w:divsChild>
            <w:div w:id="1876505769">
              <w:marLeft w:val="0"/>
              <w:marRight w:val="0"/>
              <w:marTop w:val="0"/>
              <w:marBottom w:val="0"/>
              <w:divBdr>
                <w:top w:val="none" w:sz="0" w:space="0" w:color="auto"/>
                <w:left w:val="none" w:sz="0" w:space="0" w:color="auto"/>
                <w:bottom w:val="none" w:sz="0" w:space="0" w:color="auto"/>
                <w:right w:val="none" w:sz="0" w:space="0" w:color="auto"/>
              </w:divBdr>
              <w:divsChild>
                <w:div w:id="884221557">
                  <w:marLeft w:val="0"/>
                  <w:marRight w:val="0"/>
                  <w:marTop w:val="0"/>
                  <w:marBottom w:val="0"/>
                  <w:divBdr>
                    <w:top w:val="none" w:sz="0" w:space="0" w:color="auto"/>
                    <w:left w:val="none" w:sz="0" w:space="0" w:color="auto"/>
                    <w:bottom w:val="none" w:sz="0" w:space="0" w:color="auto"/>
                    <w:right w:val="none" w:sz="0" w:space="0" w:color="auto"/>
                  </w:divBdr>
                  <w:divsChild>
                    <w:div w:id="1290433926">
                      <w:marLeft w:val="0"/>
                      <w:marRight w:val="0"/>
                      <w:marTop w:val="0"/>
                      <w:marBottom w:val="0"/>
                      <w:divBdr>
                        <w:top w:val="none" w:sz="0" w:space="0" w:color="auto"/>
                        <w:left w:val="none" w:sz="0" w:space="0" w:color="auto"/>
                        <w:bottom w:val="none" w:sz="0" w:space="0" w:color="auto"/>
                        <w:right w:val="none" w:sz="0" w:space="0" w:color="auto"/>
                      </w:divBdr>
                      <w:divsChild>
                        <w:div w:id="1366757219">
                          <w:marLeft w:val="0"/>
                          <w:marRight w:val="0"/>
                          <w:marTop w:val="0"/>
                          <w:marBottom w:val="0"/>
                          <w:divBdr>
                            <w:top w:val="none" w:sz="0" w:space="0" w:color="auto"/>
                            <w:left w:val="none" w:sz="0" w:space="0" w:color="auto"/>
                            <w:bottom w:val="none" w:sz="0" w:space="0" w:color="auto"/>
                            <w:right w:val="none" w:sz="0" w:space="0" w:color="auto"/>
                          </w:divBdr>
                          <w:divsChild>
                            <w:div w:id="1354115564">
                              <w:marLeft w:val="0"/>
                              <w:marRight w:val="0"/>
                              <w:marTop w:val="0"/>
                              <w:marBottom w:val="0"/>
                              <w:divBdr>
                                <w:top w:val="none" w:sz="0" w:space="0" w:color="auto"/>
                                <w:left w:val="none" w:sz="0" w:space="0" w:color="auto"/>
                                <w:bottom w:val="none" w:sz="0" w:space="0" w:color="auto"/>
                                <w:right w:val="none" w:sz="0" w:space="0" w:color="auto"/>
                              </w:divBdr>
                              <w:divsChild>
                                <w:div w:id="758911726">
                                  <w:marLeft w:val="0"/>
                                  <w:marRight w:val="0"/>
                                  <w:marTop w:val="0"/>
                                  <w:marBottom w:val="0"/>
                                  <w:divBdr>
                                    <w:top w:val="none" w:sz="0" w:space="0" w:color="auto"/>
                                    <w:left w:val="none" w:sz="0" w:space="0" w:color="auto"/>
                                    <w:bottom w:val="none" w:sz="0" w:space="0" w:color="auto"/>
                                    <w:right w:val="none" w:sz="0" w:space="0" w:color="auto"/>
                                  </w:divBdr>
                                  <w:divsChild>
                                    <w:div w:id="954405947">
                                      <w:marLeft w:val="0"/>
                                      <w:marRight w:val="0"/>
                                      <w:marTop w:val="0"/>
                                      <w:marBottom w:val="0"/>
                                      <w:divBdr>
                                        <w:top w:val="none" w:sz="0" w:space="0" w:color="auto"/>
                                        <w:left w:val="none" w:sz="0" w:space="0" w:color="auto"/>
                                        <w:bottom w:val="none" w:sz="0" w:space="0" w:color="auto"/>
                                        <w:right w:val="none" w:sz="0" w:space="0" w:color="auto"/>
                                      </w:divBdr>
                                      <w:divsChild>
                                        <w:div w:id="725765751">
                                          <w:marLeft w:val="0"/>
                                          <w:marRight w:val="0"/>
                                          <w:marTop w:val="0"/>
                                          <w:marBottom w:val="0"/>
                                          <w:divBdr>
                                            <w:top w:val="none" w:sz="0" w:space="0" w:color="auto"/>
                                            <w:left w:val="none" w:sz="0" w:space="0" w:color="auto"/>
                                            <w:bottom w:val="none" w:sz="0" w:space="0" w:color="auto"/>
                                            <w:right w:val="none" w:sz="0" w:space="0" w:color="auto"/>
                                          </w:divBdr>
                                          <w:divsChild>
                                            <w:div w:id="1921405020">
                                              <w:marLeft w:val="0"/>
                                              <w:marRight w:val="0"/>
                                              <w:marTop w:val="0"/>
                                              <w:marBottom w:val="0"/>
                                              <w:divBdr>
                                                <w:top w:val="none" w:sz="0" w:space="0" w:color="auto"/>
                                                <w:left w:val="none" w:sz="0" w:space="0" w:color="auto"/>
                                                <w:bottom w:val="none" w:sz="0" w:space="0" w:color="auto"/>
                                                <w:right w:val="none" w:sz="0" w:space="0" w:color="auto"/>
                                              </w:divBdr>
                                              <w:divsChild>
                                                <w:div w:id="1322270093">
                                                  <w:marLeft w:val="0"/>
                                                  <w:marRight w:val="0"/>
                                                  <w:marTop w:val="0"/>
                                                  <w:marBottom w:val="0"/>
                                                  <w:divBdr>
                                                    <w:top w:val="none" w:sz="0" w:space="0" w:color="auto"/>
                                                    <w:left w:val="none" w:sz="0" w:space="0" w:color="auto"/>
                                                    <w:bottom w:val="none" w:sz="0" w:space="0" w:color="auto"/>
                                                    <w:right w:val="none" w:sz="0" w:space="0" w:color="auto"/>
                                                  </w:divBdr>
                                                  <w:divsChild>
                                                    <w:div w:id="1771195629">
                                                      <w:marLeft w:val="0"/>
                                                      <w:marRight w:val="0"/>
                                                      <w:marTop w:val="0"/>
                                                      <w:marBottom w:val="0"/>
                                                      <w:divBdr>
                                                        <w:top w:val="none" w:sz="0" w:space="0" w:color="auto"/>
                                                        <w:left w:val="none" w:sz="0" w:space="0" w:color="auto"/>
                                                        <w:bottom w:val="none" w:sz="0" w:space="0" w:color="auto"/>
                                                        <w:right w:val="none" w:sz="0" w:space="0" w:color="auto"/>
                                                      </w:divBdr>
                                                      <w:divsChild>
                                                        <w:div w:id="178018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194261">
                                              <w:marLeft w:val="0"/>
                                              <w:marRight w:val="0"/>
                                              <w:marTop w:val="0"/>
                                              <w:marBottom w:val="0"/>
                                              <w:divBdr>
                                                <w:top w:val="none" w:sz="0" w:space="0" w:color="auto"/>
                                                <w:left w:val="none" w:sz="0" w:space="0" w:color="auto"/>
                                                <w:bottom w:val="none" w:sz="0" w:space="0" w:color="auto"/>
                                                <w:right w:val="none" w:sz="0" w:space="0" w:color="auto"/>
                                              </w:divBdr>
                                              <w:divsChild>
                                                <w:div w:id="1065177139">
                                                  <w:marLeft w:val="0"/>
                                                  <w:marRight w:val="0"/>
                                                  <w:marTop w:val="0"/>
                                                  <w:marBottom w:val="0"/>
                                                  <w:divBdr>
                                                    <w:top w:val="none" w:sz="0" w:space="0" w:color="auto"/>
                                                    <w:left w:val="none" w:sz="0" w:space="0" w:color="auto"/>
                                                    <w:bottom w:val="none" w:sz="0" w:space="0" w:color="auto"/>
                                                    <w:right w:val="none" w:sz="0" w:space="0" w:color="auto"/>
                                                  </w:divBdr>
                                                  <w:divsChild>
                                                    <w:div w:id="102844209">
                                                      <w:marLeft w:val="0"/>
                                                      <w:marRight w:val="0"/>
                                                      <w:marTop w:val="0"/>
                                                      <w:marBottom w:val="0"/>
                                                      <w:divBdr>
                                                        <w:top w:val="none" w:sz="0" w:space="0" w:color="auto"/>
                                                        <w:left w:val="none" w:sz="0" w:space="0" w:color="auto"/>
                                                        <w:bottom w:val="none" w:sz="0" w:space="0" w:color="auto"/>
                                                        <w:right w:val="none" w:sz="0" w:space="0" w:color="auto"/>
                                                      </w:divBdr>
                                                      <w:divsChild>
                                                        <w:div w:id="20852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5074108">
          <w:marLeft w:val="0"/>
          <w:marRight w:val="0"/>
          <w:marTop w:val="0"/>
          <w:marBottom w:val="0"/>
          <w:divBdr>
            <w:top w:val="none" w:sz="0" w:space="0" w:color="auto"/>
            <w:left w:val="none" w:sz="0" w:space="0" w:color="auto"/>
            <w:bottom w:val="none" w:sz="0" w:space="0" w:color="auto"/>
            <w:right w:val="none" w:sz="0" w:space="0" w:color="auto"/>
          </w:divBdr>
          <w:divsChild>
            <w:div w:id="2071607816">
              <w:marLeft w:val="0"/>
              <w:marRight w:val="0"/>
              <w:marTop w:val="0"/>
              <w:marBottom w:val="0"/>
              <w:divBdr>
                <w:top w:val="none" w:sz="0" w:space="0" w:color="auto"/>
                <w:left w:val="none" w:sz="0" w:space="0" w:color="auto"/>
                <w:bottom w:val="none" w:sz="0" w:space="0" w:color="auto"/>
                <w:right w:val="none" w:sz="0" w:space="0" w:color="auto"/>
              </w:divBdr>
              <w:divsChild>
                <w:div w:id="1965427626">
                  <w:marLeft w:val="0"/>
                  <w:marRight w:val="0"/>
                  <w:marTop w:val="0"/>
                  <w:marBottom w:val="0"/>
                  <w:divBdr>
                    <w:top w:val="none" w:sz="0" w:space="0" w:color="auto"/>
                    <w:left w:val="none" w:sz="0" w:space="0" w:color="auto"/>
                    <w:bottom w:val="none" w:sz="0" w:space="0" w:color="auto"/>
                    <w:right w:val="none" w:sz="0" w:space="0" w:color="auto"/>
                  </w:divBdr>
                  <w:divsChild>
                    <w:div w:id="1745760519">
                      <w:marLeft w:val="0"/>
                      <w:marRight w:val="0"/>
                      <w:marTop w:val="0"/>
                      <w:marBottom w:val="0"/>
                      <w:divBdr>
                        <w:top w:val="none" w:sz="0" w:space="0" w:color="auto"/>
                        <w:left w:val="none" w:sz="0" w:space="0" w:color="auto"/>
                        <w:bottom w:val="none" w:sz="0" w:space="0" w:color="auto"/>
                        <w:right w:val="none" w:sz="0" w:space="0" w:color="auto"/>
                      </w:divBdr>
                      <w:divsChild>
                        <w:div w:id="1149589439">
                          <w:marLeft w:val="0"/>
                          <w:marRight w:val="0"/>
                          <w:marTop w:val="0"/>
                          <w:marBottom w:val="0"/>
                          <w:divBdr>
                            <w:top w:val="none" w:sz="0" w:space="0" w:color="auto"/>
                            <w:left w:val="none" w:sz="0" w:space="0" w:color="auto"/>
                            <w:bottom w:val="none" w:sz="0" w:space="0" w:color="auto"/>
                            <w:right w:val="none" w:sz="0" w:space="0" w:color="auto"/>
                          </w:divBdr>
                          <w:divsChild>
                            <w:div w:id="844588881">
                              <w:marLeft w:val="0"/>
                              <w:marRight w:val="0"/>
                              <w:marTop w:val="0"/>
                              <w:marBottom w:val="0"/>
                              <w:divBdr>
                                <w:top w:val="none" w:sz="0" w:space="0" w:color="auto"/>
                                <w:left w:val="none" w:sz="0" w:space="0" w:color="auto"/>
                                <w:bottom w:val="none" w:sz="0" w:space="0" w:color="auto"/>
                                <w:right w:val="none" w:sz="0" w:space="0" w:color="auto"/>
                              </w:divBdr>
                              <w:divsChild>
                                <w:div w:id="1299801590">
                                  <w:marLeft w:val="0"/>
                                  <w:marRight w:val="0"/>
                                  <w:marTop w:val="0"/>
                                  <w:marBottom w:val="0"/>
                                  <w:divBdr>
                                    <w:top w:val="none" w:sz="0" w:space="0" w:color="auto"/>
                                    <w:left w:val="none" w:sz="0" w:space="0" w:color="auto"/>
                                    <w:bottom w:val="none" w:sz="0" w:space="0" w:color="auto"/>
                                    <w:right w:val="none" w:sz="0" w:space="0" w:color="auto"/>
                                  </w:divBdr>
                                  <w:divsChild>
                                    <w:div w:id="1788112472">
                                      <w:marLeft w:val="0"/>
                                      <w:marRight w:val="0"/>
                                      <w:marTop w:val="0"/>
                                      <w:marBottom w:val="0"/>
                                      <w:divBdr>
                                        <w:top w:val="none" w:sz="0" w:space="0" w:color="auto"/>
                                        <w:left w:val="none" w:sz="0" w:space="0" w:color="auto"/>
                                        <w:bottom w:val="none" w:sz="0" w:space="0" w:color="auto"/>
                                        <w:right w:val="none" w:sz="0" w:space="0" w:color="auto"/>
                                      </w:divBdr>
                                      <w:divsChild>
                                        <w:div w:id="2093162361">
                                          <w:marLeft w:val="0"/>
                                          <w:marRight w:val="0"/>
                                          <w:marTop w:val="0"/>
                                          <w:marBottom w:val="0"/>
                                          <w:divBdr>
                                            <w:top w:val="none" w:sz="0" w:space="0" w:color="auto"/>
                                            <w:left w:val="none" w:sz="0" w:space="0" w:color="auto"/>
                                            <w:bottom w:val="none" w:sz="0" w:space="0" w:color="auto"/>
                                            <w:right w:val="none" w:sz="0" w:space="0" w:color="auto"/>
                                          </w:divBdr>
                                          <w:divsChild>
                                            <w:div w:id="730539357">
                                              <w:marLeft w:val="0"/>
                                              <w:marRight w:val="0"/>
                                              <w:marTop w:val="0"/>
                                              <w:marBottom w:val="0"/>
                                              <w:divBdr>
                                                <w:top w:val="none" w:sz="0" w:space="0" w:color="auto"/>
                                                <w:left w:val="none" w:sz="0" w:space="0" w:color="auto"/>
                                                <w:bottom w:val="none" w:sz="0" w:space="0" w:color="auto"/>
                                                <w:right w:val="none" w:sz="0" w:space="0" w:color="auto"/>
                                              </w:divBdr>
                                              <w:divsChild>
                                                <w:div w:id="9630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744046">
      <w:bodyDiv w:val="1"/>
      <w:marLeft w:val="0"/>
      <w:marRight w:val="0"/>
      <w:marTop w:val="0"/>
      <w:marBottom w:val="0"/>
      <w:divBdr>
        <w:top w:val="none" w:sz="0" w:space="0" w:color="auto"/>
        <w:left w:val="none" w:sz="0" w:space="0" w:color="auto"/>
        <w:bottom w:val="none" w:sz="0" w:space="0" w:color="auto"/>
        <w:right w:val="none" w:sz="0" w:space="0" w:color="auto"/>
      </w:divBdr>
    </w:div>
    <w:div w:id="1489857718">
      <w:bodyDiv w:val="1"/>
      <w:marLeft w:val="0"/>
      <w:marRight w:val="0"/>
      <w:marTop w:val="0"/>
      <w:marBottom w:val="0"/>
      <w:divBdr>
        <w:top w:val="none" w:sz="0" w:space="0" w:color="auto"/>
        <w:left w:val="none" w:sz="0" w:space="0" w:color="auto"/>
        <w:bottom w:val="none" w:sz="0" w:space="0" w:color="auto"/>
        <w:right w:val="none" w:sz="0" w:space="0" w:color="auto"/>
      </w:divBdr>
    </w:div>
    <w:div w:id="1652559890">
      <w:bodyDiv w:val="1"/>
      <w:marLeft w:val="0"/>
      <w:marRight w:val="0"/>
      <w:marTop w:val="0"/>
      <w:marBottom w:val="0"/>
      <w:divBdr>
        <w:top w:val="none" w:sz="0" w:space="0" w:color="auto"/>
        <w:left w:val="none" w:sz="0" w:space="0" w:color="auto"/>
        <w:bottom w:val="none" w:sz="0" w:space="0" w:color="auto"/>
        <w:right w:val="none" w:sz="0" w:space="0" w:color="auto"/>
      </w:divBdr>
      <w:divsChild>
        <w:div w:id="867572319">
          <w:marLeft w:val="0"/>
          <w:marRight w:val="0"/>
          <w:marTop w:val="0"/>
          <w:marBottom w:val="0"/>
          <w:divBdr>
            <w:top w:val="none" w:sz="0" w:space="0" w:color="auto"/>
            <w:left w:val="none" w:sz="0" w:space="0" w:color="auto"/>
            <w:bottom w:val="none" w:sz="0" w:space="0" w:color="auto"/>
            <w:right w:val="none" w:sz="0" w:space="0" w:color="auto"/>
          </w:divBdr>
          <w:divsChild>
            <w:div w:id="1496919274">
              <w:marLeft w:val="0"/>
              <w:marRight w:val="0"/>
              <w:marTop w:val="0"/>
              <w:marBottom w:val="0"/>
              <w:divBdr>
                <w:top w:val="none" w:sz="0" w:space="0" w:color="auto"/>
                <w:left w:val="none" w:sz="0" w:space="0" w:color="auto"/>
                <w:bottom w:val="none" w:sz="0" w:space="0" w:color="auto"/>
                <w:right w:val="none" w:sz="0" w:space="0" w:color="auto"/>
              </w:divBdr>
              <w:divsChild>
                <w:div w:id="660348272">
                  <w:marLeft w:val="0"/>
                  <w:marRight w:val="0"/>
                  <w:marTop w:val="0"/>
                  <w:marBottom w:val="0"/>
                  <w:divBdr>
                    <w:top w:val="none" w:sz="0" w:space="0" w:color="auto"/>
                    <w:left w:val="none" w:sz="0" w:space="0" w:color="auto"/>
                    <w:bottom w:val="none" w:sz="0" w:space="0" w:color="auto"/>
                    <w:right w:val="none" w:sz="0" w:space="0" w:color="auto"/>
                  </w:divBdr>
                  <w:divsChild>
                    <w:div w:id="97219460">
                      <w:marLeft w:val="0"/>
                      <w:marRight w:val="0"/>
                      <w:marTop w:val="0"/>
                      <w:marBottom w:val="0"/>
                      <w:divBdr>
                        <w:top w:val="none" w:sz="0" w:space="0" w:color="auto"/>
                        <w:left w:val="none" w:sz="0" w:space="0" w:color="auto"/>
                        <w:bottom w:val="none" w:sz="0" w:space="0" w:color="auto"/>
                        <w:right w:val="none" w:sz="0" w:space="0" w:color="auto"/>
                      </w:divBdr>
                      <w:divsChild>
                        <w:div w:id="1591279990">
                          <w:marLeft w:val="0"/>
                          <w:marRight w:val="0"/>
                          <w:marTop w:val="0"/>
                          <w:marBottom w:val="0"/>
                          <w:divBdr>
                            <w:top w:val="none" w:sz="0" w:space="0" w:color="auto"/>
                            <w:left w:val="none" w:sz="0" w:space="0" w:color="auto"/>
                            <w:bottom w:val="none" w:sz="0" w:space="0" w:color="auto"/>
                            <w:right w:val="none" w:sz="0" w:space="0" w:color="auto"/>
                          </w:divBdr>
                          <w:divsChild>
                            <w:div w:id="1688409208">
                              <w:marLeft w:val="0"/>
                              <w:marRight w:val="0"/>
                              <w:marTop w:val="0"/>
                              <w:marBottom w:val="0"/>
                              <w:divBdr>
                                <w:top w:val="none" w:sz="0" w:space="0" w:color="auto"/>
                                <w:left w:val="none" w:sz="0" w:space="0" w:color="auto"/>
                                <w:bottom w:val="none" w:sz="0" w:space="0" w:color="auto"/>
                                <w:right w:val="none" w:sz="0" w:space="0" w:color="auto"/>
                              </w:divBdr>
                              <w:divsChild>
                                <w:div w:id="1317804807">
                                  <w:marLeft w:val="0"/>
                                  <w:marRight w:val="0"/>
                                  <w:marTop w:val="0"/>
                                  <w:marBottom w:val="0"/>
                                  <w:divBdr>
                                    <w:top w:val="none" w:sz="0" w:space="0" w:color="auto"/>
                                    <w:left w:val="none" w:sz="0" w:space="0" w:color="auto"/>
                                    <w:bottom w:val="none" w:sz="0" w:space="0" w:color="auto"/>
                                    <w:right w:val="none" w:sz="0" w:space="0" w:color="auto"/>
                                  </w:divBdr>
                                  <w:divsChild>
                                    <w:div w:id="1859808199">
                                      <w:marLeft w:val="0"/>
                                      <w:marRight w:val="0"/>
                                      <w:marTop w:val="0"/>
                                      <w:marBottom w:val="0"/>
                                      <w:divBdr>
                                        <w:top w:val="none" w:sz="0" w:space="0" w:color="auto"/>
                                        <w:left w:val="none" w:sz="0" w:space="0" w:color="auto"/>
                                        <w:bottom w:val="none" w:sz="0" w:space="0" w:color="auto"/>
                                        <w:right w:val="none" w:sz="0" w:space="0" w:color="auto"/>
                                      </w:divBdr>
                                      <w:divsChild>
                                        <w:div w:id="2098869321">
                                          <w:marLeft w:val="0"/>
                                          <w:marRight w:val="0"/>
                                          <w:marTop w:val="0"/>
                                          <w:marBottom w:val="0"/>
                                          <w:divBdr>
                                            <w:top w:val="none" w:sz="0" w:space="0" w:color="auto"/>
                                            <w:left w:val="none" w:sz="0" w:space="0" w:color="auto"/>
                                            <w:bottom w:val="none" w:sz="0" w:space="0" w:color="auto"/>
                                            <w:right w:val="none" w:sz="0" w:space="0" w:color="auto"/>
                                          </w:divBdr>
                                          <w:divsChild>
                                            <w:div w:id="1676956445">
                                              <w:marLeft w:val="0"/>
                                              <w:marRight w:val="0"/>
                                              <w:marTop w:val="0"/>
                                              <w:marBottom w:val="0"/>
                                              <w:divBdr>
                                                <w:top w:val="none" w:sz="0" w:space="0" w:color="auto"/>
                                                <w:left w:val="none" w:sz="0" w:space="0" w:color="auto"/>
                                                <w:bottom w:val="none" w:sz="0" w:space="0" w:color="auto"/>
                                                <w:right w:val="none" w:sz="0" w:space="0" w:color="auto"/>
                                              </w:divBdr>
                                              <w:divsChild>
                                                <w:div w:id="1349991130">
                                                  <w:marLeft w:val="0"/>
                                                  <w:marRight w:val="0"/>
                                                  <w:marTop w:val="0"/>
                                                  <w:marBottom w:val="0"/>
                                                  <w:divBdr>
                                                    <w:top w:val="none" w:sz="0" w:space="0" w:color="auto"/>
                                                    <w:left w:val="none" w:sz="0" w:space="0" w:color="auto"/>
                                                    <w:bottom w:val="none" w:sz="0" w:space="0" w:color="auto"/>
                                                    <w:right w:val="none" w:sz="0" w:space="0" w:color="auto"/>
                                                  </w:divBdr>
                                                  <w:divsChild>
                                                    <w:div w:id="476335925">
                                                      <w:marLeft w:val="0"/>
                                                      <w:marRight w:val="0"/>
                                                      <w:marTop w:val="0"/>
                                                      <w:marBottom w:val="0"/>
                                                      <w:divBdr>
                                                        <w:top w:val="none" w:sz="0" w:space="0" w:color="auto"/>
                                                        <w:left w:val="none" w:sz="0" w:space="0" w:color="auto"/>
                                                        <w:bottom w:val="none" w:sz="0" w:space="0" w:color="auto"/>
                                                        <w:right w:val="none" w:sz="0" w:space="0" w:color="auto"/>
                                                      </w:divBdr>
                                                      <w:divsChild>
                                                        <w:div w:id="5697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7930">
                                              <w:marLeft w:val="0"/>
                                              <w:marRight w:val="0"/>
                                              <w:marTop w:val="0"/>
                                              <w:marBottom w:val="0"/>
                                              <w:divBdr>
                                                <w:top w:val="none" w:sz="0" w:space="0" w:color="auto"/>
                                                <w:left w:val="none" w:sz="0" w:space="0" w:color="auto"/>
                                                <w:bottom w:val="none" w:sz="0" w:space="0" w:color="auto"/>
                                                <w:right w:val="none" w:sz="0" w:space="0" w:color="auto"/>
                                              </w:divBdr>
                                              <w:divsChild>
                                                <w:div w:id="490755285">
                                                  <w:marLeft w:val="0"/>
                                                  <w:marRight w:val="0"/>
                                                  <w:marTop w:val="0"/>
                                                  <w:marBottom w:val="0"/>
                                                  <w:divBdr>
                                                    <w:top w:val="none" w:sz="0" w:space="0" w:color="auto"/>
                                                    <w:left w:val="none" w:sz="0" w:space="0" w:color="auto"/>
                                                    <w:bottom w:val="none" w:sz="0" w:space="0" w:color="auto"/>
                                                    <w:right w:val="none" w:sz="0" w:space="0" w:color="auto"/>
                                                  </w:divBdr>
                                                  <w:divsChild>
                                                    <w:div w:id="1888448414">
                                                      <w:marLeft w:val="0"/>
                                                      <w:marRight w:val="0"/>
                                                      <w:marTop w:val="0"/>
                                                      <w:marBottom w:val="0"/>
                                                      <w:divBdr>
                                                        <w:top w:val="none" w:sz="0" w:space="0" w:color="auto"/>
                                                        <w:left w:val="none" w:sz="0" w:space="0" w:color="auto"/>
                                                        <w:bottom w:val="none" w:sz="0" w:space="0" w:color="auto"/>
                                                        <w:right w:val="none" w:sz="0" w:space="0" w:color="auto"/>
                                                      </w:divBdr>
                                                      <w:divsChild>
                                                        <w:div w:id="44689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3660722">
          <w:marLeft w:val="0"/>
          <w:marRight w:val="0"/>
          <w:marTop w:val="0"/>
          <w:marBottom w:val="0"/>
          <w:divBdr>
            <w:top w:val="none" w:sz="0" w:space="0" w:color="auto"/>
            <w:left w:val="none" w:sz="0" w:space="0" w:color="auto"/>
            <w:bottom w:val="none" w:sz="0" w:space="0" w:color="auto"/>
            <w:right w:val="none" w:sz="0" w:space="0" w:color="auto"/>
          </w:divBdr>
          <w:divsChild>
            <w:div w:id="1865172502">
              <w:marLeft w:val="0"/>
              <w:marRight w:val="0"/>
              <w:marTop w:val="0"/>
              <w:marBottom w:val="0"/>
              <w:divBdr>
                <w:top w:val="none" w:sz="0" w:space="0" w:color="auto"/>
                <w:left w:val="none" w:sz="0" w:space="0" w:color="auto"/>
                <w:bottom w:val="none" w:sz="0" w:space="0" w:color="auto"/>
                <w:right w:val="none" w:sz="0" w:space="0" w:color="auto"/>
              </w:divBdr>
              <w:divsChild>
                <w:div w:id="1089615234">
                  <w:marLeft w:val="0"/>
                  <w:marRight w:val="0"/>
                  <w:marTop w:val="0"/>
                  <w:marBottom w:val="0"/>
                  <w:divBdr>
                    <w:top w:val="none" w:sz="0" w:space="0" w:color="auto"/>
                    <w:left w:val="none" w:sz="0" w:space="0" w:color="auto"/>
                    <w:bottom w:val="none" w:sz="0" w:space="0" w:color="auto"/>
                    <w:right w:val="none" w:sz="0" w:space="0" w:color="auto"/>
                  </w:divBdr>
                  <w:divsChild>
                    <w:div w:id="1439258865">
                      <w:marLeft w:val="0"/>
                      <w:marRight w:val="0"/>
                      <w:marTop w:val="0"/>
                      <w:marBottom w:val="0"/>
                      <w:divBdr>
                        <w:top w:val="none" w:sz="0" w:space="0" w:color="auto"/>
                        <w:left w:val="none" w:sz="0" w:space="0" w:color="auto"/>
                        <w:bottom w:val="none" w:sz="0" w:space="0" w:color="auto"/>
                        <w:right w:val="none" w:sz="0" w:space="0" w:color="auto"/>
                      </w:divBdr>
                      <w:divsChild>
                        <w:div w:id="951009664">
                          <w:marLeft w:val="0"/>
                          <w:marRight w:val="0"/>
                          <w:marTop w:val="0"/>
                          <w:marBottom w:val="0"/>
                          <w:divBdr>
                            <w:top w:val="none" w:sz="0" w:space="0" w:color="auto"/>
                            <w:left w:val="none" w:sz="0" w:space="0" w:color="auto"/>
                            <w:bottom w:val="none" w:sz="0" w:space="0" w:color="auto"/>
                            <w:right w:val="none" w:sz="0" w:space="0" w:color="auto"/>
                          </w:divBdr>
                          <w:divsChild>
                            <w:div w:id="1568145860">
                              <w:marLeft w:val="0"/>
                              <w:marRight w:val="0"/>
                              <w:marTop w:val="0"/>
                              <w:marBottom w:val="0"/>
                              <w:divBdr>
                                <w:top w:val="none" w:sz="0" w:space="0" w:color="auto"/>
                                <w:left w:val="none" w:sz="0" w:space="0" w:color="auto"/>
                                <w:bottom w:val="none" w:sz="0" w:space="0" w:color="auto"/>
                                <w:right w:val="none" w:sz="0" w:space="0" w:color="auto"/>
                              </w:divBdr>
                              <w:divsChild>
                                <w:div w:id="1663704499">
                                  <w:marLeft w:val="0"/>
                                  <w:marRight w:val="0"/>
                                  <w:marTop w:val="0"/>
                                  <w:marBottom w:val="0"/>
                                  <w:divBdr>
                                    <w:top w:val="none" w:sz="0" w:space="0" w:color="auto"/>
                                    <w:left w:val="none" w:sz="0" w:space="0" w:color="auto"/>
                                    <w:bottom w:val="none" w:sz="0" w:space="0" w:color="auto"/>
                                    <w:right w:val="none" w:sz="0" w:space="0" w:color="auto"/>
                                  </w:divBdr>
                                  <w:divsChild>
                                    <w:div w:id="1234436175">
                                      <w:marLeft w:val="0"/>
                                      <w:marRight w:val="0"/>
                                      <w:marTop w:val="0"/>
                                      <w:marBottom w:val="0"/>
                                      <w:divBdr>
                                        <w:top w:val="none" w:sz="0" w:space="0" w:color="auto"/>
                                        <w:left w:val="none" w:sz="0" w:space="0" w:color="auto"/>
                                        <w:bottom w:val="none" w:sz="0" w:space="0" w:color="auto"/>
                                        <w:right w:val="none" w:sz="0" w:space="0" w:color="auto"/>
                                      </w:divBdr>
                                      <w:divsChild>
                                        <w:div w:id="1917126722">
                                          <w:marLeft w:val="0"/>
                                          <w:marRight w:val="0"/>
                                          <w:marTop w:val="0"/>
                                          <w:marBottom w:val="0"/>
                                          <w:divBdr>
                                            <w:top w:val="none" w:sz="0" w:space="0" w:color="auto"/>
                                            <w:left w:val="none" w:sz="0" w:space="0" w:color="auto"/>
                                            <w:bottom w:val="none" w:sz="0" w:space="0" w:color="auto"/>
                                            <w:right w:val="none" w:sz="0" w:space="0" w:color="auto"/>
                                          </w:divBdr>
                                          <w:divsChild>
                                            <w:div w:id="1819565926">
                                              <w:marLeft w:val="0"/>
                                              <w:marRight w:val="0"/>
                                              <w:marTop w:val="0"/>
                                              <w:marBottom w:val="0"/>
                                              <w:divBdr>
                                                <w:top w:val="none" w:sz="0" w:space="0" w:color="auto"/>
                                                <w:left w:val="none" w:sz="0" w:space="0" w:color="auto"/>
                                                <w:bottom w:val="none" w:sz="0" w:space="0" w:color="auto"/>
                                                <w:right w:val="none" w:sz="0" w:space="0" w:color="auto"/>
                                              </w:divBdr>
                                              <w:divsChild>
                                                <w:div w:id="80631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0573">
                  <w:marLeft w:val="0"/>
                  <w:marRight w:val="0"/>
                  <w:marTop w:val="0"/>
                  <w:marBottom w:val="0"/>
                  <w:divBdr>
                    <w:top w:val="none" w:sz="0" w:space="0" w:color="auto"/>
                    <w:left w:val="none" w:sz="0" w:space="0" w:color="auto"/>
                    <w:bottom w:val="none" w:sz="0" w:space="0" w:color="auto"/>
                    <w:right w:val="none" w:sz="0" w:space="0" w:color="auto"/>
                  </w:divBdr>
                  <w:divsChild>
                    <w:div w:id="432282802">
                      <w:marLeft w:val="0"/>
                      <w:marRight w:val="0"/>
                      <w:marTop w:val="0"/>
                      <w:marBottom w:val="0"/>
                      <w:divBdr>
                        <w:top w:val="none" w:sz="0" w:space="0" w:color="auto"/>
                        <w:left w:val="none" w:sz="0" w:space="0" w:color="auto"/>
                        <w:bottom w:val="none" w:sz="0" w:space="0" w:color="auto"/>
                        <w:right w:val="none" w:sz="0" w:space="0" w:color="auto"/>
                      </w:divBdr>
                      <w:divsChild>
                        <w:div w:id="17275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876263">
      <w:bodyDiv w:val="1"/>
      <w:marLeft w:val="0"/>
      <w:marRight w:val="0"/>
      <w:marTop w:val="0"/>
      <w:marBottom w:val="0"/>
      <w:divBdr>
        <w:top w:val="none" w:sz="0" w:space="0" w:color="auto"/>
        <w:left w:val="none" w:sz="0" w:space="0" w:color="auto"/>
        <w:bottom w:val="none" w:sz="0" w:space="0" w:color="auto"/>
        <w:right w:val="none" w:sz="0" w:space="0" w:color="auto"/>
      </w:divBdr>
    </w:div>
    <w:div w:id="1674214347">
      <w:bodyDiv w:val="1"/>
      <w:marLeft w:val="0"/>
      <w:marRight w:val="0"/>
      <w:marTop w:val="0"/>
      <w:marBottom w:val="0"/>
      <w:divBdr>
        <w:top w:val="none" w:sz="0" w:space="0" w:color="auto"/>
        <w:left w:val="none" w:sz="0" w:space="0" w:color="auto"/>
        <w:bottom w:val="none" w:sz="0" w:space="0" w:color="auto"/>
        <w:right w:val="none" w:sz="0" w:space="0" w:color="auto"/>
      </w:divBdr>
    </w:div>
    <w:div w:id="1795245051">
      <w:bodyDiv w:val="1"/>
      <w:marLeft w:val="0"/>
      <w:marRight w:val="0"/>
      <w:marTop w:val="0"/>
      <w:marBottom w:val="0"/>
      <w:divBdr>
        <w:top w:val="none" w:sz="0" w:space="0" w:color="auto"/>
        <w:left w:val="none" w:sz="0" w:space="0" w:color="auto"/>
        <w:bottom w:val="none" w:sz="0" w:space="0" w:color="auto"/>
        <w:right w:val="none" w:sz="0" w:space="0" w:color="auto"/>
      </w:divBdr>
    </w:div>
    <w:div w:id="1829982723">
      <w:bodyDiv w:val="1"/>
      <w:marLeft w:val="0"/>
      <w:marRight w:val="0"/>
      <w:marTop w:val="0"/>
      <w:marBottom w:val="0"/>
      <w:divBdr>
        <w:top w:val="none" w:sz="0" w:space="0" w:color="auto"/>
        <w:left w:val="none" w:sz="0" w:space="0" w:color="auto"/>
        <w:bottom w:val="none" w:sz="0" w:space="0" w:color="auto"/>
        <w:right w:val="none" w:sz="0" w:space="0" w:color="auto"/>
      </w:divBdr>
      <w:divsChild>
        <w:div w:id="1244298853">
          <w:marLeft w:val="0"/>
          <w:marRight w:val="0"/>
          <w:marTop w:val="0"/>
          <w:marBottom w:val="0"/>
          <w:divBdr>
            <w:top w:val="none" w:sz="0" w:space="0" w:color="auto"/>
            <w:left w:val="none" w:sz="0" w:space="0" w:color="auto"/>
            <w:bottom w:val="none" w:sz="0" w:space="0" w:color="auto"/>
            <w:right w:val="none" w:sz="0" w:space="0" w:color="auto"/>
          </w:divBdr>
          <w:divsChild>
            <w:div w:id="64962857">
              <w:marLeft w:val="0"/>
              <w:marRight w:val="0"/>
              <w:marTop w:val="0"/>
              <w:marBottom w:val="0"/>
              <w:divBdr>
                <w:top w:val="none" w:sz="0" w:space="0" w:color="auto"/>
                <w:left w:val="none" w:sz="0" w:space="0" w:color="auto"/>
                <w:bottom w:val="none" w:sz="0" w:space="0" w:color="auto"/>
                <w:right w:val="none" w:sz="0" w:space="0" w:color="auto"/>
              </w:divBdr>
              <w:divsChild>
                <w:div w:id="145704218">
                  <w:marLeft w:val="0"/>
                  <w:marRight w:val="0"/>
                  <w:marTop w:val="0"/>
                  <w:marBottom w:val="0"/>
                  <w:divBdr>
                    <w:top w:val="none" w:sz="0" w:space="0" w:color="auto"/>
                    <w:left w:val="none" w:sz="0" w:space="0" w:color="auto"/>
                    <w:bottom w:val="none" w:sz="0" w:space="0" w:color="auto"/>
                    <w:right w:val="none" w:sz="0" w:space="0" w:color="auto"/>
                  </w:divBdr>
                  <w:divsChild>
                    <w:div w:id="2099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899">
          <w:marLeft w:val="0"/>
          <w:marRight w:val="0"/>
          <w:marTop w:val="0"/>
          <w:marBottom w:val="0"/>
          <w:divBdr>
            <w:top w:val="none" w:sz="0" w:space="0" w:color="auto"/>
            <w:left w:val="none" w:sz="0" w:space="0" w:color="auto"/>
            <w:bottom w:val="none" w:sz="0" w:space="0" w:color="auto"/>
            <w:right w:val="none" w:sz="0" w:space="0" w:color="auto"/>
          </w:divBdr>
          <w:divsChild>
            <w:div w:id="1190146724">
              <w:marLeft w:val="0"/>
              <w:marRight w:val="0"/>
              <w:marTop w:val="0"/>
              <w:marBottom w:val="0"/>
              <w:divBdr>
                <w:top w:val="none" w:sz="0" w:space="0" w:color="auto"/>
                <w:left w:val="none" w:sz="0" w:space="0" w:color="auto"/>
                <w:bottom w:val="none" w:sz="0" w:space="0" w:color="auto"/>
                <w:right w:val="none" w:sz="0" w:space="0" w:color="auto"/>
              </w:divBdr>
              <w:divsChild>
                <w:div w:id="2108962111">
                  <w:marLeft w:val="0"/>
                  <w:marRight w:val="0"/>
                  <w:marTop w:val="0"/>
                  <w:marBottom w:val="0"/>
                  <w:divBdr>
                    <w:top w:val="none" w:sz="0" w:space="0" w:color="auto"/>
                    <w:left w:val="none" w:sz="0" w:space="0" w:color="auto"/>
                    <w:bottom w:val="none" w:sz="0" w:space="0" w:color="auto"/>
                    <w:right w:val="none" w:sz="0" w:space="0" w:color="auto"/>
                  </w:divBdr>
                  <w:divsChild>
                    <w:div w:id="55504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63388">
      <w:bodyDiv w:val="1"/>
      <w:marLeft w:val="0"/>
      <w:marRight w:val="0"/>
      <w:marTop w:val="0"/>
      <w:marBottom w:val="0"/>
      <w:divBdr>
        <w:top w:val="none" w:sz="0" w:space="0" w:color="auto"/>
        <w:left w:val="none" w:sz="0" w:space="0" w:color="auto"/>
        <w:bottom w:val="none" w:sz="0" w:space="0" w:color="auto"/>
        <w:right w:val="none" w:sz="0" w:space="0" w:color="auto"/>
      </w:divBdr>
      <w:divsChild>
        <w:div w:id="2127850543">
          <w:marLeft w:val="0"/>
          <w:marRight w:val="0"/>
          <w:marTop w:val="0"/>
          <w:marBottom w:val="0"/>
          <w:divBdr>
            <w:top w:val="none" w:sz="0" w:space="0" w:color="auto"/>
            <w:left w:val="none" w:sz="0" w:space="0" w:color="auto"/>
            <w:bottom w:val="none" w:sz="0" w:space="0" w:color="auto"/>
            <w:right w:val="none" w:sz="0" w:space="0" w:color="auto"/>
          </w:divBdr>
          <w:divsChild>
            <w:div w:id="1236863530">
              <w:marLeft w:val="0"/>
              <w:marRight w:val="0"/>
              <w:marTop w:val="0"/>
              <w:marBottom w:val="0"/>
              <w:divBdr>
                <w:top w:val="none" w:sz="0" w:space="0" w:color="auto"/>
                <w:left w:val="none" w:sz="0" w:space="0" w:color="auto"/>
                <w:bottom w:val="none" w:sz="0" w:space="0" w:color="auto"/>
                <w:right w:val="none" w:sz="0" w:space="0" w:color="auto"/>
              </w:divBdr>
              <w:divsChild>
                <w:div w:id="1003050355">
                  <w:marLeft w:val="0"/>
                  <w:marRight w:val="0"/>
                  <w:marTop w:val="0"/>
                  <w:marBottom w:val="0"/>
                  <w:divBdr>
                    <w:top w:val="none" w:sz="0" w:space="0" w:color="auto"/>
                    <w:left w:val="none" w:sz="0" w:space="0" w:color="auto"/>
                    <w:bottom w:val="none" w:sz="0" w:space="0" w:color="auto"/>
                    <w:right w:val="none" w:sz="0" w:space="0" w:color="auto"/>
                  </w:divBdr>
                  <w:divsChild>
                    <w:div w:id="15637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885358">
          <w:marLeft w:val="0"/>
          <w:marRight w:val="0"/>
          <w:marTop w:val="0"/>
          <w:marBottom w:val="0"/>
          <w:divBdr>
            <w:top w:val="none" w:sz="0" w:space="0" w:color="auto"/>
            <w:left w:val="none" w:sz="0" w:space="0" w:color="auto"/>
            <w:bottom w:val="none" w:sz="0" w:space="0" w:color="auto"/>
            <w:right w:val="none" w:sz="0" w:space="0" w:color="auto"/>
          </w:divBdr>
          <w:divsChild>
            <w:div w:id="396823283">
              <w:marLeft w:val="0"/>
              <w:marRight w:val="0"/>
              <w:marTop w:val="0"/>
              <w:marBottom w:val="0"/>
              <w:divBdr>
                <w:top w:val="none" w:sz="0" w:space="0" w:color="auto"/>
                <w:left w:val="none" w:sz="0" w:space="0" w:color="auto"/>
                <w:bottom w:val="none" w:sz="0" w:space="0" w:color="auto"/>
                <w:right w:val="none" w:sz="0" w:space="0" w:color="auto"/>
              </w:divBdr>
              <w:divsChild>
                <w:div w:id="449398860">
                  <w:marLeft w:val="0"/>
                  <w:marRight w:val="0"/>
                  <w:marTop w:val="0"/>
                  <w:marBottom w:val="0"/>
                  <w:divBdr>
                    <w:top w:val="none" w:sz="0" w:space="0" w:color="auto"/>
                    <w:left w:val="none" w:sz="0" w:space="0" w:color="auto"/>
                    <w:bottom w:val="none" w:sz="0" w:space="0" w:color="auto"/>
                    <w:right w:val="none" w:sz="0" w:space="0" w:color="auto"/>
                  </w:divBdr>
                  <w:divsChild>
                    <w:div w:id="185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556756">
      <w:bodyDiv w:val="1"/>
      <w:marLeft w:val="0"/>
      <w:marRight w:val="0"/>
      <w:marTop w:val="0"/>
      <w:marBottom w:val="0"/>
      <w:divBdr>
        <w:top w:val="none" w:sz="0" w:space="0" w:color="auto"/>
        <w:left w:val="none" w:sz="0" w:space="0" w:color="auto"/>
        <w:bottom w:val="none" w:sz="0" w:space="0" w:color="auto"/>
        <w:right w:val="none" w:sz="0" w:space="0" w:color="auto"/>
      </w:divBdr>
    </w:div>
    <w:div w:id="2053839576">
      <w:bodyDiv w:val="1"/>
      <w:marLeft w:val="0"/>
      <w:marRight w:val="0"/>
      <w:marTop w:val="0"/>
      <w:marBottom w:val="0"/>
      <w:divBdr>
        <w:top w:val="none" w:sz="0" w:space="0" w:color="auto"/>
        <w:left w:val="none" w:sz="0" w:space="0" w:color="auto"/>
        <w:bottom w:val="none" w:sz="0" w:space="0" w:color="auto"/>
        <w:right w:val="none" w:sz="0" w:space="0" w:color="auto"/>
      </w:divBdr>
      <w:divsChild>
        <w:div w:id="465440387">
          <w:marLeft w:val="0"/>
          <w:marRight w:val="0"/>
          <w:marTop w:val="0"/>
          <w:marBottom w:val="0"/>
          <w:divBdr>
            <w:top w:val="none" w:sz="0" w:space="0" w:color="auto"/>
            <w:left w:val="none" w:sz="0" w:space="0" w:color="auto"/>
            <w:bottom w:val="none" w:sz="0" w:space="0" w:color="auto"/>
            <w:right w:val="none" w:sz="0" w:space="0" w:color="auto"/>
          </w:divBdr>
          <w:divsChild>
            <w:div w:id="1758360915">
              <w:marLeft w:val="0"/>
              <w:marRight w:val="0"/>
              <w:marTop w:val="0"/>
              <w:marBottom w:val="0"/>
              <w:divBdr>
                <w:top w:val="none" w:sz="0" w:space="0" w:color="auto"/>
                <w:left w:val="none" w:sz="0" w:space="0" w:color="auto"/>
                <w:bottom w:val="none" w:sz="0" w:space="0" w:color="auto"/>
                <w:right w:val="none" w:sz="0" w:space="0" w:color="auto"/>
              </w:divBdr>
              <w:divsChild>
                <w:div w:id="2106461161">
                  <w:marLeft w:val="0"/>
                  <w:marRight w:val="0"/>
                  <w:marTop w:val="0"/>
                  <w:marBottom w:val="0"/>
                  <w:divBdr>
                    <w:top w:val="none" w:sz="0" w:space="0" w:color="auto"/>
                    <w:left w:val="none" w:sz="0" w:space="0" w:color="auto"/>
                    <w:bottom w:val="none" w:sz="0" w:space="0" w:color="auto"/>
                    <w:right w:val="none" w:sz="0" w:space="0" w:color="auto"/>
                  </w:divBdr>
                  <w:divsChild>
                    <w:div w:id="133983977">
                      <w:marLeft w:val="0"/>
                      <w:marRight w:val="0"/>
                      <w:marTop w:val="0"/>
                      <w:marBottom w:val="0"/>
                      <w:divBdr>
                        <w:top w:val="none" w:sz="0" w:space="0" w:color="auto"/>
                        <w:left w:val="none" w:sz="0" w:space="0" w:color="auto"/>
                        <w:bottom w:val="none" w:sz="0" w:space="0" w:color="auto"/>
                        <w:right w:val="none" w:sz="0" w:space="0" w:color="auto"/>
                      </w:divBdr>
                      <w:divsChild>
                        <w:div w:id="2004776688">
                          <w:marLeft w:val="0"/>
                          <w:marRight w:val="0"/>
                          <w:marTop w:val="0"/>
                          <w:marBottom w:val="0"/>
                          <w:divBdr>
                            <w:top w:val="none" w:sz="0" w:space="0" w:color="auto"/>
                            <w:left w:val="none" w:sz="0" w:space="0" w:color="auto"/>
                            <w:bottom w:val="none" w:sz="0" w:space="0" w:color="auto"/>
                            <w:right w:val="none" w:sz="0" w:space="0" w:color="auto"/>
                          </w:divBdr>
                          <w:divsChild>
                            <w:div w:id="1238247263">
                              <w:marLeft w:val="0"/>
                              <w:marRight w:val="0"/>
                              <w:marTop w:val="0"/>
                              <w:marBottom w:val="0"/>
                              <w:divBdr>
                                <w:top w:val="none" w:sz="0" w:space="0" w:color="auto"/>
                                <w:left w:val="none" w:sz="0" w:space="0" w:color="auto"/>
                                <w:bottom w:val="none" w:sz="0" w:space="0" w:color="auto"/>
                                <w:right w:val="none" w:sz="0" w:space="0" w:color="auto"/>
                              </w:divBdr>
                              <w:divsChild>
                                <w:div w:id="304051720">
                                  <w:marLeft w:val="0"/>
                                  <w:marRight w:val="0"/>
                                  <w:marTop w:val="0"/>
                                  <w:marBottom w:val="0"/>
                                  <w:divBdr>
                                    <w:top w:val="none" w:sz="0" w:space="0" w:color="auto"/>
                                    <w:left w:val="none" w:sz="0" w:space="0" w:color="auto"/>
                                    <w:bottom w:val="none" w:sz="0" w:space="0" w:color="auto"/>
                                    <w:right w:val="none" w:sz="0" w:space="0" w:color="auto"/>
                                  </w:divBdr>
                                  <w:divsChild>
                                    <w:div w:id="1932003622">
                                      <w:marLeft w:val="0"/>
                                      <w:marRight w:val="0"/>
                                      <w:marTop w:val="0"/>
                                      <w:marBottom w:val="0"/>
                                      <w:divBdr>
                                        <w:top w:val="none" w:sz="0" w:space="0" w:color="auto"/>
                                        <w:left w:val="none" w:sz="0" w:space="0" w:color="auto"/>
                                        <w:bottom w:val="none" w:sz="0" w:space="0" w:color="auto"/>
                                        <w:right w:val="none" w:sz="0" w:space="0" w:color="auto"/>
                                      </w:divBdr>
                                      <w:divsChild>
                                        <w:div w:id="1140609143">
                                          <w:marLeft w:val="0"/>
                                          <w:marRight w:val="0"/>
                                          <w:marTop w:val="0"/>
                                          <w:marBottom w:val="0"/>
                                          <w:divBdr>
                                            <w:top w:val="none" w:sz="0" w:space="0" w:color="auto"/>
                                            <w:left w:val="none" w:sz="0" w:space="0" w:color="auto"/>
                                            <w:bottom w:val="none" w:sz="0" w:space="0" w:color="auto"/>
                                            <w:right w:val="none" w:sz="0" w:space="0" w:color="auto"/>
                                          </w:divBdr>
                                          <w:divsChild>
                                            <w:div w:id="1079014617">
                                              <w:marLeft w:val="0"/>
                                              <w:marRight w:val="0"/>
                                              <w:marTop w:val="0"/>
                                              <w:marBottom w:val="0"/>
                                              <w:divBdr>
                                                <w:top w:val="none" w:sz="0" w:space="0" w:color="auto"/>
                                                <w:left w:val="none" w:sz="0" w:space="0" w:color="auto"/>
                                                <w:bottom w:val="none" w:sz="0" w:space="0" w:color="auto"/>
                                                <w:right w:val="none" w:sz="0" w:space="0" w:color="auto"/>
                                              </w:divBdr>
                                              <w:divsChild>
                                                <w:div w:id="2053380173">
                                                  <w:marLeft w:val="0"/>
                                                  <w:marRight w:val="0"/>
                                                  <w:marTop w:val="0"/>
                                                  <w:marBottom w:val="0"/>
                                                  <w:divBdr>
                                                    <w:top w:val="none" w:sz="0" w:space="0" w:color="auto"/>
                                                    <w:left w:val="none" w:sz="0" w:space="0" w:color="auto"/>
                                                    <w:bottom w:val="none" w:sz="0" w:space="0" w:color="auto"/>
                                                    <w:right w:val="none" w:sz="0" w:space="0" w:color="auto"/>
                                                  </w:divBdr>
                                                  <w:divsChild>
                                                    <w:div w:id="305555503">
                                                      <w:marLeft w:val="0"/>
                                                      <w:marRight w:val="0"/>
                                                      <w:marTop w:val="0"/>
                                                      <w:marBottom w:val="0"/>
                                                      <w:divBdr>
                                                        <w:top w:val="none" w:sz="0" w:space="0" w:color="auto"/>
                                                        <w:left w:val="none" w:sz="0" w:space="0" w:color="auto"/>
                                                        <w:bottom w:val="none" w:sz="0" w:space="0" w:color="auto"/>
                                                        <w:right w:val="none" w:sz="0" w:space="0" w:color="auto"/>
                                                      </w:divBdr>
                                                      <w:divsChild>
                                                        <w:div w:id="15284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902556">
                                              <w:marLeft w:val="0"/>
                                              <w:marRight w:val="0"/>
                                              <w:marTop w:val="0"/>
                                              <w:marBottom w:val="0"/>
                                              <w:divBdr>
                                                <w:top w:val="none" w:sz="0" w:space="0" w:color="auto"/>
                                                <w:left w:val="none" w:sz="0" w:space="0" w:color="auto"/>
                                                <w:bottom w:val="none" w:sz="0" w:space="0" w:color="auto"/>
                                                <w:right w:val="none" w:sz="0" w:space="0" w:color="auto"/>
                                              </w:divBdr>
                                              <w:divsChild>
                                                <w:div w:id="1570337585">
                                                  <w:marLeft w:val="0"/>
                                                  <w:marRight w:val="0"/>
                                                  <w:marTop w:val="0"/>
                                                  <w:marBottom w:val="0"/>
                                                  <w:divBdr>
                                                    <w:top w:val="none" w:sz="0" w:space="0" w:color="auto"/>
                                                    <w:left w:val="none" w:sz="0" w:space="0" w:color="auto"/>
                                                    <w:bottom w:val="none" w:sz="0" w:space="0" w:color="auto"/>
                                                    <w:right w:val="none" w:sz="0" w:space="0" w:color="auto"/>
                                                  </w:divBdr>
                                                  <w:divsChild>
                                                    <w:div w:id="1717387848">
                                                      <w:marLeft w:val="0"/>
                                                      <w:marRight w:val="0"/>
                                                      <w:marTop w:val="0"/>
                                                      <w:marBottom w:val="0"/>
                                                      <w:divBdr>
                                                        <w:top w:val="none" w:sz="0" w:space="0" w:color="auto"/>
                                                        <w:left w:val="none" w:sz="0" w:space="0" w:color="auto"/>
                                                        <w:bottom w:val="none" w:sz="0" w:space="0" w:color="auto"/>
                                                        <w:right w:val="none" w:sz="0" w:space="0" w:color="auto"/>
                                                      </w:divBdr>
                                                      <w:divsChild>
                                                        <w:div w:id="13870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694196">
          <w:marLeft w:val="0"/>
          <w:marRight w:val="0"/>
          <w:marTop w:val="0"/>
          <w:marBottom w:val="0"/>
          <w:divBdr>
            <w:top w:val="none" w:sz="0" w:space="0" w:color="auto"/>
            <w:left w:val="none" w:sz="0" w:space="0" w:color="auto"/>
            <w:bottom w:val="none" w:sz="0" w:space="0" w:color="auto"/>
            <w:right w:val="none" w:sz="0" w:space="0" w:color="auto"/>
          </w:divBdr>
          <w:divsChild>
            <w:div w:id="1616059961">
              <w:marLeft w:val="0"/>
              <w:marRight w:val="0"/>
              <w:marTop w:val="0"/>
              <w:marBottom w:val="0"/>
              <w:divBdr>
                <w:top w:val="none" w:sz="0" w:space="0" w:color="auto"/>
                <w:left w:val="none" w:sz="0" w:space="0" w:color="auto"/>
                <w:bottom w:val="none" w:sz="0" w:space="0" w:color="auto"/>
                <w:right w:val="none" w:sz="0" w:space="0" w:color="auto"/>
              </w:divBdr>
              <w:divsChild>
                <w:div w:id="982730312">
                  <w:marLeft w:val="0"/>
                  <w:marRight w:val="0"/>
                  <w:marTop w:val="0"/>
                  <w:marBottom w:val="0"/>
                  <w:divBdr>
                    <w:top w:val="none" w:sz="0" w:space="0" w:color="auto"/>
                    <w:left w:val="none" w:sz="0" w:space="0" w:color="auto"/>
                    <w:bottom w:val="none" w:sz="0" w:space="0" w:color="auto"/>
                    <w:right w:val="none" w:sz="0" w:space="0" w:color="auto"/>
                  </w:divBdr>
                  <w:divsChild>
                    <w:div w:id="16658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0565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ukcpd.co.uk/the-power-of-mentoring-within-organisatio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7226/25568"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ed.com/career-advice/career-development/what-is-executive-mentor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16/j.jvb.2007.04.00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knowledge/factsheets/coaching-mentoring-factsheet/" TargetMode="External"/><Relationship Id="rId14" Type="http://schemas.openxmlformats.org/officeDocument/2006/relationships/hyperlink" Target="https://www.wisdomlib.org/concept/wise-advi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4B1B3-A27B-4930-A68E-C7B4CB29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12</Pages>
  <Words>4882</Words>
  <Characters>27828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Kaz Williams</dc:creator>
  <cp:lastModifiedBy>kaytie extance</cp:lastModifiedBy>
  <cp:revision>62</cp:revision>
  <cp:lastPrinted>2024-10-18T19:46:00Z</cp:lastPrinted>
  <dcterms:created xsi:type="dcterms:W3CDTF">2026-02-08T09:48:00Z</dcterms:created>
  <dcterms:modified xsi:type="dcterms:W3CDTF">2026-03-22T21:15:00Z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lassificationContentMarkingFooterShapeIds">
    <vt:lpwstr>249e5dc1,38edfbf3,f9baf61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2024-11-19T06:07:55Z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b2ca859c-fe58-4ad9-bca0-6a113e60b8cc</vt:lpwstr>
  </property>
  <property fmtid="{D5CDD505-2E9C-101B-9397-08002B2CF9AE}" pid="12" name="MSIP_Label_73aa366c-74b9-492b-a1b9-5472c41e7d31_ContentBits">
    <vt:lpwstr>2</vt:lpwstr>
  </property>
</Properties>
</file>