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rPr>
        <w:id w:val="-862590352"/>
        <w:docPartObj>
          <w:docPartGallery w:val="Cover Pages"/>
          <w:docPartUnique/>
        </w:docPartObj>
      </w:sdtPr>
      <w:sdtContent>
        <w:p w14:paraId="08ECB03D" w14:textId="2B43E23F" w:rsidR="00902E7B" w:rsidRDefault="00000000">
          <w:pPr>
            <w:pStyle w:val="NoSpacing"/>
          </w:pPr>
          <w:r>
            <w:rPr>
              <w:noProof/>
            </w:rPr>
            <w:pict w14:anchorId="1E06454F">
              <v:group id="Group 26"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style="mso-next-textbox:#Pentagon 4"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4ACCC7B" w14:textId="6C4E9B9B" w:rsidR="00902E7B" w:rsidRDefault="00902E7B">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753E824F">
              <v:shapetype id="_x0000_t202" coordsize="21600,21600" o:spt="202" path="m,l,21600r21600,l21600,xe">
                <v:stroke joinstyle="miter"/>
                <v:path gradientshapeok="t" o:connecttype="rect"/>
              </v:shapetype>
              <v:shape id="Text Box 28"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BF0EA81" w14:textId="0D853F9D" w:rsidR="00902E7B" w:rsidRPr="009862D2" w:rsidRDefault="00000000">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9862D2">
                            <w:rPr>
                              <w:color w:val="4472C4" w:themeColor="accent1"/>
                              <w:sz w:val="26"/>
                              <w:szCs w:val="26"/>
                            </w:rPr>
                            <w:t xml:space="preserve">     </w:t>
                          </w:r>
                        </w:sdtContent>
                      </w:sdt>
                    </w:p>
                  </w:txbxContent>
                </v:textbox>
                <w10:wrap anchorx="page" anchory="page"/>
              </v:shape>
            </w:pict>
          </w:r>
          <w:r>
            <w:rPr>
              <w:noProof/>
            </w:rPr>
            <w:pict w14:anchorId="76C1B523">
              <v:shape id="Text Box 30"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4CEDEEE" w14:textId="5F26AD0E" w:rsidR="00902E7B" w:rsidRDefault="00000000" w:rsidP="009D7EF7">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D7EF7">
                            <w:rPr>
                              <w:rFonts w:asciiTheme="majorHAnsi" w:eastAsiaTheme="majorEastAsia" w:hAnsiTheme="majorHAnsi" w:cstheme="majorBidi"/>
                              <w:color w:val="262626" w:themeColor="text1" w:themeTint="D9"/>
                              <w:sz w:val="72"/>
                              <w:szCs w:val="72"/>
                            </w:rPr>
                            <w:t>Report</w:t>
                          </w:r>
                        </w:sdtContent>
                      </w:sdt>
                    </w:p>
                    <w:p w14:paraId="0FF5E3F9" w14:textId="77777777" w:rsidR="00DA5199" w:rsidRDefault="00DA5199" w:rsidP="00927FE5">
                      <w:pPr>
                        <w:spacing w:before="120"/>
                        <w:jc w:val="center"/>
                        <w:rPr>
                          <w:color w:val="404040" w:themeColor="text1" w:themeTint="BF"/>
                          <w:sz w:val="36"/>
                          <w:szCs w:val="36"/>
                        </w:rPr>
                      </w:pPr>
                    </w:p>
                    <w:p w14:paraId="35D2D167" w14:textId="77777777" w:rsidR="00DA5199" w:rsidRDefault="00DA5199" w:rsidP="00927FE5">
                      <w:pPr>
                        <w:spacing w:before="120"/>
                        <w:jc w:val="center"/>
                        <w:rPr>
                          <w:color w:val="404040" w:themeColor="text1" w:themeTint="BF"/>
                          <w:sz w:val="36"/>
                          <w:szCs w:val="36"/>
                        </w:rPr>
                      </w:pPr>
                    </w:p>
                    <w:p w14:paraId="32030518" w14:textId="77777777" w:rsidR="00DA5199" w:rsidRDefault="00DA5199" w:rsidP="00927FE5">
                      <w:pPr>
                        <w:spacing w:before="120"/>
                        <w:jc w:val="center"/>
                        <w:rPr>
                          <w:color w:val="404040" w:themeColor="text1" w:themeTint="BF"/>
                          <w:sz w:val="36"/>
                          <w:szCs w:val="36"/>
                        </w:rPr>
                      </w:pPr>
                    </w:p>
                    <w:p w14:paraId="1A7C5D9B" w14:textId="77777777" w:rsidR="00DA5199" w:rsidRDefault="00DA5199" w:rsidP="00927FE5">
                      <w:pPr>
                        <w:spacing w:before="120"/>
                        <w:jc w:val="center"/>
                        <w:rPr>
                          <w:color w:val="404040" w:themeColor="text1" w:themeTint="BF"/>
                          <w:sz w:val="36"/>
                          <w:szCs w:val="36"/>
                        </w:rPr>
                      </w:pPr>
                    </w:p>
                    <w:p w14:paraId="0F4B055D" w14:textId="383748DF" w:rsidR="00902E7B" w:rsidRPr="0017071E" w:rsidRDefault="00927FE5" w:rsidP="00927FE5">
                      <w:pPr>
                        <w:spacing w:before="120"/>
                        <w:jc w:val="center"/>
                        <w:rPr>
                          <w:color w:val="404040" w:themeColor="text1" w:themeTint="BF"/>
                          <w:sz w:val="24"/>
                          <w:szCs w:val="24"/>
                        </w:rPr>
                      </w:pPr>
                      <w:r w:rsidRPr="0017071E">
                        <w:rPr>
                          <w:color w:val="404040" w:themeColor="text1" w:themeTint="BF"/>
                          <w:sz w:val="24"/>
                          <w:szCs w:val="24"/>
                        </w:rPr>
                        <w:t xml:space="preserve">Module: </w:t>
                      </w:r>
                      <w:r w:rsidR="00252F10" w:rsidRPr="0017071E">
                        <w:rPr>
                          <w:color w:val="404040" w:themeColor="text1" w:themeTint="BF"/>
                          <w:sz w:val="24"/>
                          <w:szCs w:val="24"/>
                        </w:rPr>
                        <w:t xml:space="preserve">Sustainable Hospitality &amp; </w:t>
                      </w:r>
                      <w:r w:rsidRPr="0017071E">
                        <w:rPr>
                          <w:color w:val="404040" w:themeColor="text1" w:themeTint="BF"/>
                          <w:sz w:val="24"/>
                          <w:szCs w:val="24"/>
                        </w:rPr>
                        <w:t xml:space="preserve">    </w:t>
                      </w:r>
                      <w:r w:rsidR="00252F10" w:rsidRPr="0017071E">
                        <w:rPr>
                          <w:color w:val="404040" w:themeColor="text1" w:themeTint="BF"/>
                          <w:sz w:val="24"/>
                          <w:szCs w:val="24"/>
                        </w:rPr>
                        <w:t>Tourism Management</w:t>
                      </w:r>
                    </w:p>
                    <w:p w14:paraId="14929787" w14:textId="008A12B8" w:rsidR="00927FE5" w:rsidRPr="0017071E" w:rsidRDefault="00927FE5" w:rsidP="00927FE5">
                      <w:pPr>
                        <w:spacing w:before="120"/>
                        <w:jc w:val="center"/>
                        <w:rPr>
                          <w:color w:val="404040" w:themeColor="text1" w:themeTint="BF"/>
                          <w:sz w:val="24"/>
                          <w:szCs w:val="24"/>
                        </w:rPr>
                      </w:pPr>
                      <w:r w:rsidRPr="0017071E">
                        <w:rPr>
                          <w:color w:val="404040" w:themeColor="text1" w:themeTint="BF"/>
                          <w:sz w:val="24"/>
                          <w:szCs w:val="24"/>
                        </w:rPr>
                        <w:t>Module code: BMIH5006</w:t>
                      </w:r>
                    </w:p>
                    <w:p w14:paraId="06596C3E" w14:textId="29A4976F" w:rsidR="00DA5199" w:rsidRPr="0017071E" w:rsidRDefault="00DA5199" w:rsidP="00927FE5">
                      <w:pPr>
                        <w:spacing w:before="120"/>
                        <w:jc w:val="center"/>
                        <w:rPr>
                          <w:color w:val="404040" w:themeColor="text1" w:themeTint="BF"/>
                          <w:sz w:val="24"/>
                          <w:szCs w:val="24"/>
                        </w:rPr>
                      </w:pPr>
                      <w:r w:rsidRPr="0017071E">
                        <w:rPr>
                          <w:color w:val="404040" w:themeColor="text1" w:themeTint="BF"/>
                          <w:sz w:val="24"/>
                          <w:szCs w:val="24"/>
                        </w:rPr>
                        <w:t>Lecturer: Christopher Wilkin</w:t>
                      </w:r>
                    </w:p>
                    <w:p w14:paraId="330961E4" w14:textId="10EEDC44" w:rsidR="00DA5199" w:rsidRPr="0017071E" w:rsidRDefault="00DA5199" w:rsidP="00927FE5">
                      <w:pPr>
                        <w:spacing w:before="120"/>
                        <w:jc w:val="center"/>
                        <w:rPr>
                          <w:color w:val="404040" w:themeColor="text1" w:themeTint="BF"/>
                          <w:sz w:val="24"/>
                          <w:szCs w:val="24"/>
                        </w:rPr>
                      </w:pPr>
                      <w:r w:rsidRPr="0017071E">
                        <w:rPr>
                          <w:color w:val="404040" w:themeColor="text1" w:themeTint="BF"/>
                          <w:sz w:val="24"/>
                          <w:szCs w:val="24"/>
                        </w:rPr>
                        <w:t>Student: Eugen Gherasim</w:t>
                      </w:r>
                    </w:p>
                    <w:p w14:paraId="2135FABF" w14:textId="752C0231" w:rsidR="00DA5199" w:rsidRPr="0017071E" w:rsidRDefault="00DA5199" w:rsidP="00927FE5">
                      <w:pPr>
                        <w:spacing w:before="120"/>
                        <w:jc w:val="center"/>
                        <w:rPr>
                          <w:color w:val="404040" w:themeColor="text1" w:themeTint="BF"/>
                          <w:sz w:val="24"/>
                          <w:szCs w:val="24"/>
                        </w:rPr>
                      </w:pPr>
                      <w:r w:rsidRPr="0017071E">
                        <w:rPr>
                          <w:color w:val="404040" w:themeColor="text1" w:themeTint="BF"/>
                          <w:sz w:val="24"/>
                          <w:szCs w:val="24"/>
                        </w:rPr>
                        <w:t>Student ID: 2242387</w:t>
                      </w:r>
                    </w:p>
                    <w:p w14:paraId="2BD2CE78" w14:textId="3DB13D1B" w:rsidR="00B35DD1" w:rsidRPr="0017071E" w:rsidRDefault="00B35DD1" w:rsidP="00927FE5">
                      <w:pPr>
                        <w:spacing w:before="120"/>
                        <w:jc w:val="center"/>
                        <w:rPr>
                          <w:color w:val="404040" w:themeColor="text1" w:themeTint="BF"/>
                          <w:sz w:val="24"/>
                          <w:szCs w:val="24"/>
                        </w:rPr>
                      </w:pPr>
                      <w:r w:rsidRPr="0017071E">
                        <w:rPr>
                          <w:color w:val="404040" w:themeColor="text1" w:themeTint="BF"/>
                          <w:sz w:val="24"/>
                          <w:szCs w:val="24"/>
                        </w:rPr>
                        <w:t xml:space="preserve">Wordcount: </w:t>
                      </w:r>
                      <w:r w:rsidR="0015382C" w:rsidRPr="0017071E">
                        <w:rPr>
                          <w:color w:val="404040" w:themeColor="text1" w:themeTint="BF"/>
                          <w:sz w:val="24"/>
                          <w:szCs w:val="24"/>
                        </w:rPr>
                        <w:t>210</w:t>
                      </w:r>
                      <w:r w:rsidR="00E3465F">
                        <w:rPr>
                          <w:color w:val="404040" w:themeColor="text1" w:themeTint="BF"/>
                          <w:sz w:val="24"/>
                          <w:szCs w:val="24"/>
                        </w:rPr>
                        <w:t>7</w:t>
                      </w:r>
                    </w:p>
                    <w:p w14:paraId="7262F847" w14:textId="77777777" w:rsidR="00DA5199" w:rsidRDefault="00DA5199" w:rsidP="00927FE5">
                      <w:pPr>
                        <w:spacing w:before="120"/>
                        <w:jc w:val="center"/>
                        <w:rPr>
                          <w:color w:val="404040" w:themeColor="text1" w:themeTint="BF"/>
                          <w:sz w:val="36"/>
                          <w:szCs w:val="36"/>
                        </w:rPr>
                      </w:pPr>
                    </w:p>
                  </w:txbxContent>
                </v:textbox>
                <w10:wrap anchorx="page" anchory="page"/>
              </v:shape>
            </w:pict>
          </w:r>
        </w:p>
        <w:p w14:paraId="7F948664" w14:textId="7264266B" w:rsidR="00902E7B" w:rsidRDefault="00000000">
          <w:r>
            <w:rPr>
              <w:noProof/>
            </w:rPr>
            <w:pict w14:anchorId="70176EBC">
              <v:shape id="Text Box 2" o:spid="_x0000_s1058" type="#_x0000_t202" style="position:absolute;margin-left:103.95pt;margin-top:571.65pt;width:346.35pt;height:92.1pt;z-index:25166336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w:txbxContent>
                    <w:p w14:paraId="69608EA6" w14:textId="77777777" w:rsidR="00523126" w:rsidRDefault="00523126" w:rsidP="00523126">
                      <w:r>
                        <w:t>AI declaration</w:t>
                      </w:r>
                    </w:p>
                    <w:p w14:paraId="6C507AA8" w14:textId="384D674C" w:rsidR="0017071E" w:rsidRDefault="00523126" w:rsidP="00523126">
                      <w:r>
                        <w:t>I confirm that I have not used any Al tools in the research and creation of this assignment. I confirm that I have not presented any Al-generated materials as my own work. I confirm that I have copies of my drafts, notes, and other resources I used, which I may be asked to provide in evidence.</w:t>
                      </w:r>
                    </w:p>
                  </w:txbxContent>
                </v:textbox>
                <w10:wrap type="square"/>
              </v:shape>
            </w:pict>
          </w:r>
          <w:r w:rsidR="00902E7B">
            <w:br w:type="page"/>
          </w:r>
        </w:p>
      </w:sdtContent>
    </w:sdt>
    <w:p w14:paraId="3E3418B9" w14:textId="635D8AAA" w:rsidR="000F000B" w:rsidRDefault="009862D2" w:rsidP="009862D2">
      <w:pPr>
        <w:spacing w:line="360" w:lineRule="auto"/>
        <w:jc w:val="both"/>
        <w:rPr>
          <w:rFonts w:ascii="Arial" w:hAnsi="Arial" w:cs="Arial"/>
          <w:b/>
          <w:bCs/>
          <w:sz w:val="24"/>
          <w:szCs w:val="24"/>
        </w:rPr>
      </w:pPr>
      <w:r w:rsidRPr="009862D2">
        <w:rPr>
          <w:rFonts w:ascii="Arial" w:hAnsi="Arial" w:cs="Arial"/>
          <w:b/>
          <w:bCs/>
          <w:sz w:val="24"/>
          <w:szCs w:val="24"/>
        </w:rPr>
        <w:lastRenderedPageBreak/>
        <w:t>Executive Summary</w:t>
      </w:r>
    </w:p>
    <w:p w14:paraId="0E26EDAD" w14:textId="77777777" w:rsidR="009862D2" w:rsidRDefault="009862D2" w:rsidP="009862D2">
      <w:pPr>
        <w:spacing w:line="360" w:lineRule="auto"/>
        <w:jc w:val="both"/>
        <w:rPr>
          <w:rFonts w:ascii="Arial" w:hAnsi="Arial" w:cs="Arial"/>
          <w:b/>
          <w:bCs/>
          <w:sz w:val="24"/>
          <w:szCs w:val="24"/>
        </w:rPr>
      </w:pPr>
    </w:p>
    <w:p w14:paraId="3E133860" w14:textId="77777777" w:rsidR="00686F11" w:rsidRDefault="00686F11" w:rsidP="00686F11">
      <w:pPr>
        <w:spacing w:line="360" w:lineRule="auto"/>
        <w:jc w:val="both"/>
        <w:rPr>
          <w:rFonts w:ascii="Arial" w:hAnsi="Arial" w:cs="Arial"/>
          <w:sz w:val="24"/>
          <w:szCs w:val="24"/>
        </w:rPr>
      </w:pPr>
      <w:r w:rsidRPr="00686F11">
        <w:rPr>
          <w:rFonts w:ascii="Arial" w:hAnsi="Arial" w:cs="Arial"/>
          <w:sz w:val="24"/>
          <w:szCs w:val="24"/>
        </w:rPr>
        <w:t>The aviation sector is integral to the hospitality and tourism industry, facilitating international travel and economic development. However, its environmental impact is significant, contributing to high carbon emissions, air and noise pollution, and resource depletion​. Additionally, accessibility for passengers with hidden disabilities remains a challenge, necessitating improved infrastructure and policies​.</w:t>
      </w:r>
    </w:p>
    <w:p w14:paraId="210E450A" w14:textId="4121BAF4" w:rsidR="00686F11" w:rsidRPr="00686F11" w:rsidRDefault="00686F11" w:rsidP="00686F11">
      <w:pPr>
        <w:spacing w:line="360" w:lineRule="auto"/>
        <w:jc w:val="both"/>
        <w:rPr>
          <w:rFonts w:ascii="Arial" w:hAnsi="Arial" w:cs="Arial"/>
          <w:sz w:val="24"/>
          <w:szCs w:val="24"/>
        </w:rPr>
      </w:pPr>
      <w:r w:rsidRPr="00686F11">
        <w:rPr>
          <w:rFonts w:ascii="Arial" w:hAnsi="Arial" w:cs="Arial"/>
          <w:sz w:val="24"/>
          <w:szCs w:val="24"/>
        </w:rPr>
        <w:t>This report evaluates the sustainability challenges in aviation and explores solutions such as Sustainable Aviation Fuels (SAFs), fuel-efficient aircraft, carbon offset initiatives, and advancements in air traffic management​. The hospitality industry plays a key role in promoting sustainable air travel through strategic airline partnerships, green travel initiatives, and advocacy for regulatory policies​.</w:t>
      </w:r>
    </w:p>
    <w:p w14:paraId="287EEAAE" w14:textId="4734EC1E" w:rsidR="00686F11" w:rsidRPr="00686F11" w:rsidRDefault="00686F11" w:rsidP="00686F11">
      <w:pPr>
        <w:spacing w:line="360" w:lineRule="auto"/>
        <w:jc w:val="both"/>
        <w:rPr>
          <w:rFonts w:ascii="Arial" w:hAnsi="Arial" w:cs="Arial"/>
          <w:sz w:val="24"/>
          <w:szCs w:val="24"/>
        </w:rPr>
      </w:pPr>
      <w:r w:rsidRPr="00686F11">
        <w:rPr>
          <w:rFonts w:ascii="Arial" w:hAnsi="Arial" w:cs="Arial"/>
          <w:sz w:val="24"/>
          <w:szCs w:val="24"/>
        </w:rPr>
        <w:t>Case studies highlight industry best practices, such as eco-friendly airline-hotel collaborations, SAF adoption, and digital technologies for operational efficiency​. These efforts demonstrate a growing commitment to reducing aviation’s carbon footprint and fostering sustainable travel.</w:t>
      </w:r>
    </w:p>
    <w:p w14:paraId="5F28854F" w14:textId="06B6A155" w:rsidR="009862D2" w:rsidRDefault="001206A9" w:rsidP="00686F11">
      <w:pPr>
        <w:spacing w:line="360" w:lineRule="auto"/>
        <w:jc w:val="both"/>
        <w:rPr>
          <w:rFonts w:ascii="Arial" w:hAnsi="Arial" w:cs="Arial"/>
          <w:sz w:val="24"/>
          <w:szCs w:val="24"/>
        </w:rPr>
      </w:pPr>
      <w:r>
        <w:rPr>
          <w:rFonts w:ascii="Arial" w:hAnsi="Arial" w:cs="Arial"/>
          <w:sz w:val="24"/>
          <w:szCs w:val="24"/>
        </w:rPr>
        <w:t>A</w:t>
      </w:r>
      <w:r w:rsidR="00686F11" w:rsidRPr="00686F11">
        <w:rPr>
          <w:rFonts w:ascii="Arial" w:hAnsi="Arial" w:cs="Arial"/>
          <w:sz w:val="24"/>
          <w:szCs w:val="24"/>
        </w:rPr>
        <w:t>chieving a sustainable aviation future requires technological innovation, industry-wide collaboration, and regulatory measures. The hospitality and aviation industries must align their strategies, investments, and policies to ensure a responsible, eco-conscious air transport system</w:t>
      </w:r>
    </w:p>
    <w:p w14:paraId="79579B82" w14:textId="77777777" w:rsidR="009862D2" w:rsidRDefault="009862D2" w:rsidP="009862D2">
      <w:pPr>
        <w:spacing w:line="360" w:lineRule="auto"/>
        <w:jc w:val="both"/>
        <w:rPr>
          <w:rFonts w:ascii="Arial" w:hAnsi="Arial" w:cs="Arial"/>
          <w:sz w:val="24"/>
          <w:szCs w:val="24"/>
        </w:rPr>
      </w:pPr>
    </w:p>
    <w:p w14:paraId="5FE53565" w14:textId="77777777" w:rsidR="009862D2" w:rsidRDefault="009862D2" w:rsidP="009862D2">
      <w:pPr>
        <w:spacing w:line="360" w:lineRule="auto"/>
        <w:jc w:val="both"/>
        <w:rPr>
          <w:rFonts w:ascii="Arial" w:hAnsi="Arial" w:cs="Arial"/>
          <w:sz w:val="24"/>
          <w:szCs w:val="24"/>
        </w:rPr>
      </w:pPr>
    </w:p>
    <w:p w14:paraId="2EF2C0B8" w14:textId="77777777" w:rsidR="009862D2" w:rsidRDefault="009862D2" w:rsidP="009862D2">
      <w:pPr>
        <w:spacing w:line="360" w:lineRule="auto"/>
        <w:jc w:val="both"/>
        <w:rPr>
          <w:rFonts w:ascii="Arial" w:hAnsi="Arial" w:cs="Arial"/>
          <w:sz w:val="24"/>
          <w:szCs w:val="24"/>
        </w:rPr>
      </w:pPr>
    </w:p>
    <w:p w14:paraId="4B655C32" w14:textId="77777777" w:rsidR="009862D2" w:rsidRDefault="009862D2" w:rsidP="009862D2">
      <w:pPr>
        <w:spacing w:line="360" w:lineRule="auto"/>
        <w:jc w:val="both"/>
        <w:rPr>
          <w:rFonts w:ascii="Arial" w:hAnsi="Arial" w:cs="Arial"/>
          <w:sz w:val="24"/>
          <w:szCs w:val="24"/>
        </w:rPr>
      </w:pPr>
    </w:p>
    <w:p w14:paraId="2441122C" w14:textId="77777777" w:rsidR="009862D2" w:rsidRDefault="009862D2" w:rsidP="009862D2">
      <w:pPr>
        <w:spacing w:line="360" w:lineRule="auto"/>
        <w:jc w:val="both"/>
        <w:rPr>
          <w:rFonts w:ascii="Arial" w:hAnsi="Arial" w:cs="Arial"/>
          <w:sz w:val="24"/>
          <w:szCs w:val="24"/>
        </w:rPr>
      </w:pPr>
    </w:p>
    <w:p w14:paraId="4089802C" w14:textId="77777777" w:rsidR="009862D2" w:rsidRDefault="009862D2" w:rsidP="009862D2">
      <w:pPr>
        <w:spacing w:line="360" w:lineRule="auto"/>
        <w:jc w:val="both"/>
        <w:rPr>
          <w:rFonts w:ascii="Arial" w:hAnsi="Arial" w:cs="Arial"/>
          <w:sz w:val="24"/>
          <w:szCs w:val="24"/>
        </w:rPr>
      </w:pPr>
    </w:p>
    <w:p w14:paraId="050A6B39" w14:textId="77777777" w:rsidR="009862D2" w:rsidRDefault="009862D2" w:rsidP="009862D2">
      <w:pPr>
        <w:spacing w:line="360" w:lineRule="auto"/>
        <w:jc w:val="both"/>
        <w:rPr>
          <w:rFonts w:ascii="Arial" w:hAnsi="Arial" w:cs="Arial"/>
          <w:sz w:val="24"/>
          <w:szCs w:val="24"/>
        </w:rPr>
      </w:pPr>
    </w:p>
    <w:p w14:paraId="7FE013E2" w14:textId="77777777" w:rsidR="009862D2" w:rsidRDefault="009862D2" w:rsidP="009862D2">
      <w:pPr>
        <w:spacing w:line="360" w:lineRule="auto"/>
        <w:jc w:val="both"/>
        <w:rPr>
          <w:rFonts w:ascii="Arial" w:hAnsi="Arial" w:cs="Arial"/>
          <w:sz w:val="24"/>
          <w:szCs w:val="24"/>
        </w:rPr>
      </w:pPr>
    </w:p>
    <w:p w14:paraId="706565F6" w14:textId="77777777" w:rsidR="009862D2" w:rsidRDefault="009862D2" w:rsidP="009862D2">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rPr>
        <w:id w:val="-588840928"/>
        <w:docPartObj>
          <w:docPartGallery w:val="Table of Contents"/>
          <w:docPartUnique/>
        </w:docPartObj>
      </w:sdtPr>
      <w:sdtEndPr>
        <w:rPr>
          <w:b/>
          <w:bCs/>
          <w:noProof/>
        </w:rPr>
      </w:sdtEndPr>
      <w:sdtContent>
        <w:p w14:paraId="3D116446" w14:textId="145DD300" w:rsidR="009862D2" w:rsidRDefault="009862D2">
          <w:pPr>
            <w:pStyle w:val="TOCHeading"/>
          </w:pPr>
          <w:r>
            <w:t>Table of Contents</w:t>
          </w:r>
        </w:p>
        <w:p w14:paraId="68C05C26" w14:textId="51D84AF6" w:rsidR="00B91670" w:rsidRDefault="009862D2">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1032691" w:history="1">
            <w:r w:rsidR="00B91670" w:rsidRPr="00A1479F">
              <w:rPr>
                <w:rStyle w:val="Hyperlink"/>
                <w:noProof/>
              </w:rPr>
              <w:t>1.</w:t>
            </w:r>
            <w:r w:rsidR="00B91670">
              <w:rPr>
                <w:rFonts w:eastAsiaTheme="minorEastAsia"/>
                <w:noProof/>
                <w:sz w:val="24"/>
                <w:szCs w:val="24"/>
                <w:lang w:eastAsia="en-GB"/>
              </w:rPr>
              <w:tab/>
            </w:r>
            <w:r w:rsidR="00B91670" w:rsidRPr="00A1479F">
              <w:rPr>
                <w:rStyle w:val="Hyperlink"/>
                <w:noProof/>
              </w:rPr>
              <w:t>Introduction</w:t>
            </w:r>
            <w:r w:rsidR="00B91670">
              <w:rPr>
                <w:noProof/>
                <w:webHidden/>
              </w:rPr>
              <w:tab/>
            </w:r>
            <w:r w:rsidR="00B91670">
              <w:rPr>
                <w:noProof/>
                <w:webHidden/>
              </w:rPr>
              <w:fldChar w:fldCharType="begin"/>
            </w:r>
            <w:r w:rsidR="00B91670">
              <w:rPr>
                <w:noProof/>
                <w:webHidden/>
              </w:rPr>
              <w:instrText xml:space="preserve"> PAGEREF _Toc191032691 \h </w:instrText>
            </w:r>
            <w:r w:rsidR="00B91670">
              <w:rPr>
                <w:noProof/>
                <w:webHidden/>
              </w:rPr>
            </w:r>
            <w:r w:rsidR="00B91670">
              <w:rPr>
                <w:noProof/>
                <w:webHidden/>
              </w:rPr>
              <w:fldChar w:fldCharType="separate"/>
            </w:r>
            <w:r w:rsidR="00B91670">
              <w:rPr>
                <w:noProof/>
                <w:webHidden/>
              </w:rPr>
              <w:t>3</w:t>
            </w:r>
            <w:r w:rsidR="00B91670">
              <w:rPr>
                <w:noProof/>
                <w:webHidden/>
              </w:rPr>
              <w:fldChar w:fldCharType="end"/>
            </w:r>
          </w:hyperlink>
        </w:p>
        <w:p w14:paraId="369C1338" w14:textId="57FAEE14" w:rsidR="00B91670" w:rsidRDefault="00B91670">
          <w:pPr>
            <w:pStyle w:val="TOC1"/>
            <w:tabs>
              <w:tab w:val="left" w:pos="480"/>
              <w:tab w:val="right" w:leader="dot" w:pos="9016"/>
            </w:tabs>
            <w:rPr>
              <w:rFonts w:eastAsiaTheme="minorEastAsia"/>
              <w:noProof/>
              <w:sz w:val="24"/>
              <w:szCs w:val="24"/>
              <w:lang w:eastAsia="en-GB"/>
            </w:rPr>
          </w:pPr>
          <w:hyperlink w:anchor="_Toc191032692" w:history="1">
            <w:r w:rsidRPr="00A1479F">
              <w:rPr>
                <w:rStyle w:val="Hyperlink"/>
                <w:noProof/>
              </w:rPr>
              <w:t>2.</w:t>
            </w:r>
            <w:r>
              <w:rPr>
                <w:rFonts w:eastAsiaTheme="minorEastAsia"/>
                <w:noProof/>
                <w:sz w:val="24"/>
                <w:szCs w:val="24"/>
                <w:lang w:eastAsia="en-GB"/>
              </w:rPr>
              <w:tab/>
            </w:r>
            <w:r w:rsidRPr="00A1479F">
              <w:rPr>
                <w:rStyle w:val="Hyperlink"/>
                <w:noProof/>
              </w:rPr>
              <w:t>Main Findings</w:t>
            </w:r>
            <w:r>
              <w:rPr>
                <w:noProof/>
                <w:webHidden/>
              </w:rPr>
              <w:tab/>
            </w:r>
            <w:r>
              <w:rPr>
                <w:noProof/>
                <w:webHidden/>
              </w:rPr>
              <w:fldChar w:fldCharType="begin"/>
            </w:r>
            <w:r>
              <w:rPr>
                <w:noProof/>
                <w:webHidden/>
              </w:rPr>
              <w:instrText xml:space="preserve"> PAGEREF _Toc191032692 \h </w:instrText>
            </w:r>
            <w:r>
              <w:rPr>
                <w:noProof/>
                <w:webHidden/>
              </w:rPr>
            </w:r>
            <w:r>
              <w:rPr>
                <w:noProof/>
                <w:webHidden/>
              </w:rPr>
              <w:fldChar w:fldCharType="separate"/>
            </w:r>
            <w:r>
              <w:rPr>
                <w:noProof/>
                <w:webHidden/>
              </w:rPr>
              <w:t>4</w:t>
            </w:r>
            <w:r>
              <w:rPr>
                <w:noProof/>
                <w:webHidden/>
              </w:rPr>
              <w:fldChar w:fldCharType="end"/>
            </w:r>
          </w:hyperlink>
        </w:p>
        <w:p w14:paraId="1C9A1706" w14:textId="4FDFBE70" w:rsidR="00B91670" w:rsidRDefault="00B91670">
          <w:pPr>
            <w:pStyle w:val="TOC2"/>
            <w:tabs>
              <w:tab w:val="right" w:leader="dot" w:pos="9016"/>
            </w:tabs>
            <w:rPr>
              <w:rFonts w:eastAsiaTheme="minorEastAsia"/>
              <w:noProof/>
              <w:sz w:val="24"/>
              <w:szCs w:val="24"/>
              <w:lang w:eastAsia="en-GB"/>
            </w:rPr>
          </w:pPr>
          <w:hyperlink w:anchor="_Toc191032693" w:history="1">
            <w:r w:rsidRPr="00A1479F">
              <w:rPr>
                <w:rStyle w:val="Hyperlink"/>
                <w:noProof/>
              </w:rPr>
              <w:t>2.1 Overview of Air Transport</w:t>
            </w:r>
            <w:r>
              <w:rPr>
                <w:noProof/>
                <w:webHidden/>
              </w:rPr>
              <w:tab/>
            </w:r>
            <w:r>
              <w:rPr>
                <w:noProof/>
                <w:webHidden/>
              </w:rPr>
              <w:fldChar w:fldCharType="begin"/>
            </w:r>
            <w:r>
              <w:rPr>
                <w:noProof/>
                <w:webHidden/>
              </w:rPr>
              <w:instrText xml:space="preserve"> PAGEREF _Toc191032693 \h </w:instrText>
            </w:r>
            <w:r>
              <w:rPr>
                <w:noProof/>
                <w:webHidden/>
              </w:rPr>
            </w:r>
            <w:r>
              <w:rPr>
                <w:noProof/>
                <w:webHidden/>
              </w:rPr>
              <w:fldChar w:fldCharType="separate"/>
            </w:r>
            <w:r>
              <w:rPr>
                <w:noProof/>
                <w:webHidden/>
              </w:rPr>
              <w:t>4</w:t>
            </w:r>
            <w:r>
              <w:rPr>
                <w:noProof/>
                <w:webHidden/>
              </w:rPr>
              <w:fldChar w:fldCharType="end"/>
            </w:r>
          </w:hyperlink>
        </w:p>
        <w:p w14:paraId="5E720630" w14:textId="09D264A0" w:rsidR="00B91670" w:rsidRDefault="00B91670">
          <w:pPr>
            <w:pStyle w:val="TOC2"/>
            <w:tabs>
              <w:tab w:val="right" w:leader="dot" w:pos="9016"/>
            </w:tabs>
            <w:rPr>
              <w:rFonts w:eastAsiaTheme="minorEastAsia"/>
              <w:noProof/>
              <w:sz w:val="24"/>
              <w:szCs w:val="24"/>
              <w:lang w:eastAsia="en-GB"/>
            </w:rPr>
          </w:pPr>
          <w:hyperlink w:anchor="_Toc191032694" w:history="1">
            <w:r w:rsidRPr="00A1479F">
              <w:rPr>
                <w:rStyle w:val="Hyperlink"/>
                <w:noProof/>
              </w:rPr>
              <w:t>2.2 Environmental and Societal Impact</w:t>
            </w:r>
            <w:r>
              <w:rPr>
                <w:noProof/>
                <w:webHidden/>
              </w:rPr>
              <w:tab/>
            </w:r>
            <w:r>
              <w:rPr>
                <w:noProof/>
                <w:webHidden/>
              </w:rPr>
              <w:fldChar w:fldCharType="begin"/>
            </w:r>
            <w:r>
              <w:rPr>
                <w:noProof/>
                <w:webHidden/>
              </w:rPr>
              <w:instrText xml:space="preserve"> PAGEREF _Toc191032694 \h </w:instrText>
            </w:r>
            <w:r>
              <w:rPr>
                <w:noProof/>
                <w:webHidden/>
              </w:rPr>
            </w:r>
            <w:r>
              <w:rPr>
                <w:noProof/>
                <w:webHidden/>
              </w:rPr>
              <w:fldChar w:fldCharType="separate"/>
            </w:r>
            <w:r>
              <w:rPr>
                <w:noProof/>
                <w:webHidden/>
              </w:rPr>
              <w:t>5</w:t>
            </w:r>
            <w:r>
              <w:rPr>
                <w:noProof/>
                <w:webHidden/>
              </w:rPr>
              <w:fldChar w:fldCharType="end"/>
            </w:r>
          </w:hyperlink>
        </w:p>
        <w:p w14:paraId="57644471" w14:textId="5A4EA97E" w:rsidR="00B91670" w:rsidRDefault="00B91670">
          <w:pPr>
            <w:pStyle w:val="TOC2"/>
            <w:tabs>
              <w:tab w:val="right" w:leader="dot" w:pos="9016"/>
            </w:tabs>
            <w:rPr>
              <w:rFonts w:eastAsiaTheme="minorEastAsia"/>
              <w:noProof/>
              <w:sz w:val="24"/>
              <w:szCs w:val="24"/>
              <w:lang w:eastAsia="en-GB"/>
            </w:rPr>
          </w:pPr>
          <w:hyperlink w:anchor="_Toc191032695" w:history="1">
            <w:r w:rsidRPr="00A1479F">
              <w:rPr>
                <w:rStyle w:val="Hyperlink"/>
                <w:noProof/>
              </w:rPr>
              <w:t>2.3 Case Studies from the Hospitality Industry</w:t>
            </w:r>
            <w:r>
              <w:rPr>
                <w:noProof/>
                <w:webHidden/>
              </w:rPr>
              <w:tab/>
            </w:r>
            <w:r>
              <w:rPr>
                <w:noProof/>
                <w:webHidden/>
              </w:rPr>
              <w:fldChar w:fldCharType="begin"/>
            </w:r>
            <w:r>
              <w:rPr>
                <w:noProof/>
                <w:webHidden/>
              </w:rPr>
              <w:instrText xml:space="preserve"> PAGEREF _Toc191032695 \h </w:instrText>
            </w:r>
            <w:r>
              <w:rPr>
                <w:noProof/>
                <w:webHidden/>
              </w:rPr>
            </w:r>
            <w:r>
              <w:rPr>
                <w:noProof/>
                <w:webHidden/>
              </w:rPr>
              <w:fldChar w:fldCharType="separate"/>
            </w:r>
            <w:r>
              <w:rPr>
                <w:noProof/>
                <w:webHidden/>
              </w:rPr>
              <w:t>6</w:t>
            </w:r>
            <w:r>
              <w:rPr>
                <w:noProof/>
                <w:webHidden/>
              </w:rPr>
              <w:fldChar w:fldCharType="end"/>
            </w:r>
          </w:hyperlink>
        </w:p>
        <w:p w14:paraId="3CA27732" w14:textId="6B39BF9F" w:rsidR="00B91670" w:rsidRDefault="00B91670">
          <w:pPr>
            <w:pStyle w:val="TOC2"/>
            <w:tabs>
              <w:tab w:val="right" w:leader="dot" w:pos="9016"/>
            </w:tabs>
            <w:rPr>
              <w:rFonts w:eastAsiaTheme="minorEastAsia"/>
              <w:noProof/>
              <w:sz w:val="24"/>
              <w:szCs w:val="24"/>
              <w:lang w:eastAsia="en-GB"/>
            </w:rPr>
          </w:pPr>
          <w:hyperlink w:anchor="_Toc191032696" w:history="1">
            <w:r w:rsidRPr="00A1479F">
              <w:rPr>
                <w:rStyle w:val="Hyperlink"/>
                <w:noProof/>
              </w:rPr>
              <w:t>2.4 Possible Solutions and Innovations</w:t>
            </w:r>
            <w:r>
              <w:rPr>
                <w:noProof/>
                <w:webHidden/>
              </w:rPr>
              <w:tab/>
            </w:r>
            <w:r>
              <w:rPr>
                <w:noProof/>
                <w:webHidden/>
              </w:rPr>
              <w:fldChar w:fldCharType="begin"/>
            </w:r>
            <w:r>
              <w:rPr>
                <w:noProof/>
                <w:webHidden/>
              </w:rPr>
              <w:instrText xml:space="preserve"> PAGEREF _Toc191032696 \h </w:instrText>
            </w:r>
            <w:r>
              <w:rPr>
                <w:noProof/>
                <w:webHidden/>
              </w:rPr>
            </w:r>
            <w:r>
              <w:rPr>
                <w:noProof/>
                <w:webHidden/>
              </w:rPr>
              <w:fldChar w:fldCharType="separate"/>
            </w:r>
            <w:r>
              <w:rPr>
                <w:noProof/>
                <w:webHidden/>
              </w:rPr>
              <w:t>7</w:t>
            </w:r>
            <w:r>
              <w:rPr>
                <w:noProof/>
                <w:webHidden/>
              </w:rPr>
              <w:fldChar w:fldCharType="end"/>
            </w:r>
          </w:hyperlink>
        </w:p>
        <w:p w14:paraId="3FC39254" w14:textId="0D18C2D6" w:rsidR="00B91670" w:rsidRDefault="00B91670">
          <w:pPr>
            <w:pStyle w:val="TOC1"/>
            <w:tabs>
              <w:tab w:val="left" w:pos="480"/>
              <w:tab w:val="right" w:leader="dot" w:pos="9016"/>
            </w:tabs>
            <w:rPr>
              <w:rFonts w:eastAsiaTheme="minorEastAsia"/>
              <w:noProof/>
              <w:sz w:val="24"/>
              <w:szCs w:val="24"/>
              <w:lang w:eastAsia="en-GB"/>
            </w:rPr>
          </w:pPr>
          <w:hyperlink w:anchor="_Toc191032697" w:history="1">
            <w:r w:rsidRPr="00A1479F">
              <w:rPr>
                <w:rStyle w:val="Hyperlink"/>
                <w:noProof/>
              </w:rPr>
              <w:t>3.</w:t>
            </w:r>
            <w:r>
              <w:rPr>
                <w:rFonts w:eastAsiaTheme="minorEastAsia"/>
                <w:noProof/>
                <w:sz w:val="24"/>
                <w:szCs w:val="24"/>
                <w:lang w:eastAsia="en-GB"/>
              </w:rPr>
              <w:tab/>
            </w:r>
            <w:r w:rsidRPr="00A1479F">
              <w:rPr>
                <w:rStyle w:val="Hyperlink"/>
                <w:noProof/>
              </w:rPr>
              <w:t>Conclusion and Recommendation</w:t>
            </w:r>
            <w:r>
              <w:rPr>
                <w:noProof/>
                <w:webHidden/>
              </w:rPr>
              <w:tab/>
            </w:r>
            <w:r>
              <w:rPr>
                <w:noProof/>
                <w:webHidden/>
              </w:rPr>
              <w:fldChar w:fldCharType="begin"/>
            </w:r>
            <w:r>
              <w:rPr>
                <w:noProof/>
                <w:webHidden/>
              </w:rPr>
              <w:instrText xml:space="preserve"> PAGEREF _Toc191032697 \h </w:instrText>
            </w:r>
            <w:r>
              <w:rPr>
                <w:noProof/>
                <w:webHidden/>
              </w:rPr>
            </w:r>
            <w:r>
              <w:rPr>
                <w:noProof/>
                <w:webHidden/>
              </w:rPr>
              <w:fldChar w:fldCharType="separate"/>
            </w:r>
            <w:r>
              <w:rPr>
                <w:noProof/>
                <w:webHidden/>
              </w:rPr>
              <w:t>9</w:t>
            </w:r>
            <w:r>
              <w:rPr>
                <w:noProof/>
                <w:webHidden/>
              </w:rPr>
              <w:fldChar w:fldCharType="end"/>
            </w:r>
          </w:hyperlink>
        </w:p>
        <w:p w14:paraId="4CD18033" w14:textId="0EDDCB51" w:rsidR="00B91670" w:rsidRDefault="00B91670">
          <w:pPr>
            <w:pStyle w:val="TOC1"/>
            <w:tabs>
              <w:tab w:val="left" w:pos="480"/>
              <w:tab w:val="right" w:leader="dot" w:pos="9016"/>
            </w:tabs>
            <w:rPr>
              <w:rFonts w:eastAsiaTheme="minorEastAsia"/>
              <w:noProof/>
              <w:sz w:val="24"/>
              <w:szCs w:val="24"/>
              <w:lang w:eastAsia="en-GB"/>
            </w:rPr>
          </w:pPr>
          <w:hyperlink w:anchor="_Toc191032698" w:history="1">
            <w:r w:rsidRPr="00A1479F">
              <w:rPr>
                <w:rStyle w:val="Hyperlink"/>
                <w:noProof/>
              </w:rPr>
              <w:t>4.</w:t>
            </w:r>
            <w:r>
              <w:rPr>
                <w:rFonts w:eastAsiaTheme="minorEastAsia"/>
                <w:noProof/>
                <w:sz w:val="24"/>
                <w:szCs w:val="24"/>
                <w:lang w:eastAsia="en-GB"/>
              </w:rPr>
              <w:tab/>
            </w:r>
            <w:r w:rsidRPr="00A1479F">
              <w:rPr>
                <w:rStyle w:val="Hyperlink"/>
                <w:noProof/>
              </w:rPr>
              <w:t>References</w:t>
            </w:r>
            <w:r>
              <w:rPr>
                <w:noProof/>
                <w:webHidden/>
              </w:rPr>
              <w:tab/>
            </w:r>
            <w:r>
              <w:rPr>
                <w:noProof/>
                <w:webHidden/>
              </w:rPr>
              <w:fldChar w:fldCharType="begin"/>
            </w:r>
            <w:r>
              <w:rPr>
                <w:noProof/>
                <w:webHidden/>
              </w:rPr>
              <w:instrText xml:space="preserve"> PAGEREF _Toc191032698 \h </w:instrText>
            </w:r>
            <w:r>
              <w:rPr>
                <w:noProof/>
                <w:webHidden/>
              </w:rPr>
            </w:r>
            <w:r>
              <w:rPr>
                <w:noProof/>
                <w:webHidden/>
              </w:rPr>
              <w:fldChar w:fldCharType="separate"/>
            </w:r>
            <w:r>
              <w:rPr>
                <w:noProof/>
                <w:webHidden/>
              </w:rPr>
              <w:t>11</w:t>
            </w:r>
            <w:r>
              <w:rPr>
                <w:noProof/>
                <w:webHidden/>
              </w:rPr>
              <w:fldChar w:fldCharType="end"/>
            </w:r>
          </w:hyperlink>
        </w:p>
        <w:p w14:paraId="5F40B229" w14:textId="1C2FFCA5" w:rsidR="009862D2" w:rsidRDefault="009862D2">
          <w:r>
            <w:rPr>
              <w:b/>
              <w:bCs/>
              <w:noProof/>
            </w:rPr>
            <w:fldChar w:fldCharType="end"/>
          </w:r>
        </w:p>
      </w:sdtContent>
    </w:sdt>
    <w:p w14:paraId="5863B269" w14:textId="77777777" w:rsidR="009862D2" w:rsidRDefault="009862D2" w:rsidP="009862D2">
      <w:pPr>
        <w:spacing w:line="360" w:lineRule="auto"/>
        <w:jc w:val="both"/>
        <w:rPr>
          <w:rFonts w:ascii="Arial" w:hAnsi="Arial" w:cs="Arial"/>
          <w:sz w:val="24"/>
          <w:szCs w:val="24"/>
        </w:rPr>
      </w:pPr>
    </w:p>
    <w:p w14:paraId="6684137C" w14:textId="77777777" w:rsidR="009862D2" w:rsidRDefault="009862D2" w:rsidP="009862D2">
      <w:pPr>
        <w:spacing w:line="360" w:lineRule="auto"/>
        <w:jc w:val="both"/>
        <w:rPr>
          <w:rFonts w:ascii="Arial" w:hAnsi="Arial" w:cs="Arial"/>
          <w:sz w:val="24"/>
          <w:szCs w:val="24"/>
        </w:rPr>
      </w:pPr>
    </w:p>
    <w:p w14:paraId="4F6B8F45" w14:textId="77777777" w:rsidR="009862D2" w:rsidRDefault="009862D2" w:rsidP="009862D2">
      <w:pPr>
        <w:spacing w:line="360" w:lineRule="auto"/>
        <w:jc w:val="both"/>
        <w:rPr>
          <w:rFonts w:ascii="Arial" w:hAnsi="Arial" w:cs="Arial"/>
          <w:sz w:val="24"/>
          <w:szCs w:val="24"/>
        </w:rPr>
      </w:pPr>
    </w:p>
    <w:p w14:paraId="5B96AC5D" w14:textId="77777777" w:rsidR="009862D2" w:rsidRDefault="009862D2" w:rsidP="009862D2">
      <w:pPr>
        <w:spacing w:line="360" w:lineRule="auto"/>
        <w:jc w:val="both"/>
        <w:rPr>
          <w:rFonts w:ascii="Arial" w:hAnsi="Arial" w:cs="Arial"/>
          <w:sz w:val="24"/>
          <w:szCs w:val="24"/>
        </w:rPr>
      </w:pPr>
    </w:p>
    <w:p w14:paraId="678BE1F8" w14:textId="77777777" w:rsidR="009862D2" w:rsidRDefault="009862D2" w:rsidP="009862D2">
      <w:pPr>
        <w:spacing w:line="360" w:lineRule="auto"/>
        <w:jc w:val="both"/>
        <w:rPr>
          <w:rFonts w:ascii="Arial" w:hAnsi="Arial" w:cs="Arial"/>
          <w:sz w:val="24"/>
          <w:szCs w:val="24"/>
        </w:rPr>
      </w:pPr>
    </w:p>
    <w:p w14:paraId="5B620F9D" w14:textId="77777777" w:rsidR="009862D2" w:rsidRDefault="009862D2" w:rsidP="009862D2">
      <w:pPr>
        <w:spacing w:line="360" w:lineRule="auto"/>
        <w:jc w:val="both"/>
        <w:rPr>
          <w:rFonts w:ascii="Arial" w:hAnsi="Arial" w:cs="Arial"/>
          <w:sz w:val="24"/>
          <w:szCs w:val="24"/>
        </w:rPr>
      </w:pPr>
    </w:p>
    <w:p w14:paraId="357675DF" w14:textId="77777777" w:rsidR="009862D2" w:rsidRDefault="009862D2" w:rsidP="009862D2">
      <w:pPr>
        <w:spacing w:line="360" w:lineRule="auto"/>
        <w:jc w:val="both"/>
        <w:rPr>
          <w:rFonts w:ascii="Arial" w:hAnsi="Arial" w:cs="Arial"/>
          <w:sz w:val="24"/>
          <w:szCs w:val="24"/>
        </w:rPr>
      </w:pPr>
    </w:p>
    <w:p w14:paraId="13CA3E9C" w14:textId="77777777" w:rsidR="009862D2" w:rsidRDefault="009862D2" w:rsidP="009862D2">
      <w:pPr>
        <w:spacing w:line="360" w:lineRule="auto"/>
        <w:jc w:val="both"/>
        <w:rPr>
          <w:rFonts w:ascii="Arial" w:hAnsi="Arial" w:cs="Arial"/>
          <w:sz w:val="24"/>
          <w:szCs w:val="24"/>
        </w:rPr>
      </w:pPr>
    </w:p>
    <w:p w14:paraId="6F8260C8" w14:textId="77777777" w:rsidR="009862D2" w:rsidRDefault="009862D2" w:rsidP="009862D2">
      <w:pPr>
        <w:spacing w:line="360" w:lineRule="auto"/>
        <w:jc w:val="both"/>
        <w:rPr>
          <w:rFonts w:ascii="Arial" w:hAnsi="Arial" w:cs="Arial"/>
          <w:sz w:val="24"/>
          <w:szCs w:val="24"/>
        </w:rPr>
      </w:pPr>
    </w:p>
    <w:p w14:paraId="47B20EDC" w14:textId="77777777" w:rsidR="009862D2" w:rsidRDefault="009862D2" w:rsidP="009862D2">
      <w:pPr>
        <w:spacing w:line="360" w:lineRule="auto"/>
        <w:jc w:val="both"/>
        <w:rPr>
          <w:rFonts w:ascii="Arial" w:hAnsi="Arial" w:cs="Arial"/>
          <w:sz w:val="24"/>
          <w:szCs w:val="24"/>
        </w:rPr>
      </w:pPr>
    </w:p>
    <w:p w14:paraId="79B5ACF9" w14:textId="77777777" w:rsidR="009862D2" w:rsidRDefault="009862D2" w:rsidP="009862D2">
      <w:pPr>
        <w:spacing w:line="360" w:lineRule="auto"/>
        <w:jc w:val="both"/>
        <w:rPr>
          <w:rFonts w:ascii="Arial" w:hAnsi="Arial" w:cs="Arial"/>
          <w:sz w:val="24"/>
          <w:szCs w:val="24"/>
        </w:rPr>
      </w:pPr>
    </w:p>
    <w:p w14:paraId="7757C7DD" w14:textId="77777777" w:rsidR="009862D2" w:rsidRDefault="009862D2" w:rsidP="009862D2">
      <w:pPr>
        <w:spacing w:line="360" w:lineRule="auto"/>
        <w:jc w:val="both"/>
        <w:rPr>
          <w:rFonts w:ascii="Arial" w:hAnsi="Arial" w:cs="Arial"/>
          <w:sz w:val="24"/>
          <w:szCs w:val="24"/>
        </w:rPr>
      </w:pPr>
    </w:p>
    <w:p w14:paraId="463DA614" w14:textId="77777777" w:rsidR="007258F9" w:rsidRDefault="007258F9" w:rsidP="009862D2">
      <w:pPr>
        <w:spacing w:line="360" w:lineRule="auto"/>
        <w:jc w:val="both"/>
        <w:rPr>
          <w:rFonts w:ascii="Arial" w:hAnsi="Arial" w:cs="Arial"/>
          <w:sz w:val="24"/>
          <w:szCs w:val="24"/>
        </w:rPr>
      </w:pPr>
    </w:p>
    <w:p w14:paraId="508A8B1F" w14:textId="77777777" w:rsidR="007258F9" w:rsidRDefault="007258F9" w:rsidP="009862D2">
      <w:pPr>
        <w:spacing w:line="360" w:lineRule="auto"/>
        <w:jc w:val="both"/>
        <w:rPr>
          <w:rFonts w:ascii="Arial" w:hAnsi="Arial" w:cs="Arial"/>
          <w:sz w:val="24"/>
          <w:szCs w:val="24"/>
        </w:rPr>
      </w:pPr>
    </w:p>
    <w:p w14:paraId="4CC36266" w14:textId="77777777" w:rsidR="009862D2" w:rsidRDefault="009862D2" w:rsidP="009862D2">
      <w:pPr>
        <w:spacing w:line="360" w:lineRule="auto"/>
        <w:jc w:val="both"/>
        <w:rPr>
          <w:rFonts w:ascii="Arial" w:hAnsi="Arial" w:cs="Arial"/>
          <w:sz w:val="24"/>
          <w:szCs w:val="24"/>
        </w:rPr>
      </w:pPr>
    </w:p>
    <w:p w14:paraId="42F37D59" w14:textId="77777777" w:rsidR="009862D2" w:rsidRDefault="009862D2" w:rsidP="009862D2">
      <w:pPr>
        <w:spacing w:line="360" w:lineRule="auto"/>
        <w:jc w:val="both"/>
        <w:rPr>
          <w:rFonts w:ascii="Arial" w:hAnsi="Arial" w:cs="Arial"/>
          <w:sz w:val="24"/>
          <w:szCs w:val="24"/>
        </w:rPr>
      </w:pPr>
    </w:p>
    <w:p w14:paraId="6E4F7D1A" w14:textId="77777777" w:rsidR="009862D2" w:rsidRDefault="009862D2" w:rsidP="009862D2">
      <w:pPr>
        <w:spacing w:line="360" w:lineRule="auto"/>
        <w:jc w:val="both"/>
        <w:rPr>
          <w:rFonts w:ascii="Arial" w:hAnsi="Arial" w:cs="Arial"/>
          <w:sz w:val="24"/>
          <w:szCs w:val="24"/>
        </w:rPr>
      </w:pPr>
    </w:p>
    <w:p w14:paraId="7F3E5BF7" w14:textId="77777777" w:rsidR="009862D2" w:rsidRDefault="009862D2" w:rsidP="009862D2">
      <w:pPr>
        <w:spacing w:line="360" w:lineRule="auto"/>
        <w:jc w:val="both"/>
        <w:rPr>
          <w:rFonts w:ascii="Arial" w:hAnsi="Arial" w:cs="Arial"/>
          <w:sz w:val="24"/>
          <w:szCs w:val="24"/>
        </w:rPr>
      </w:pPr>
    </w:p>
    <w:p w14:paraId="23B572A2" w14:textId="4AFAD5F5" w:rsidR="007C60FB" w:rsidRPr="007C60FB" w:rsidRDefault="00BC0EA7" w:rsidP="002D41CF">
      <w:pPr>
        <w:pStyle w:val="Heading1"/>
        <w:numPr>
          <w:ilvl w:val="0"/>
          <w:numId w:val="1"/>
        </w:numPr>
        <w:rPr>
          <w:rFonts w:ascii="Arial" w:hAnsi="Arial" w:cs="Arial"/>
          <w:sz w:val="24"/>
          <w:szCs w:val="24"/>
        </w:rPr>
      </w:pPr>
      <w:bookmarkStart w:id="0" w:name="_Toc191032691"/>
      <w:r>
        <w:t>Introduction</w:t>
      </w:r>
      <w:bookmarkEnd w:id="0"/>
    </w:p>
    <w:p w14:paraId="3075AEE6" w14:textId="05636DBC" w:rsidR="007C60FB" w:rsidRDefault="007C60FB" w:rsidP="007C60FB">
      <w:pPr>
        <w:spacing w:line="360" w:lineRule="auto"/>
        <w:jc w:val="both"/>
        <w:rPr>
          <w:rFonts w:ascii="Arial" w:hAnsi="Arial" w:cs="Arial"/>
          <w:sz w:val="24"/>
          <w:szCs w:val="24"/>
        </w:rPr>
      </w:pPr>
      <w:r w:rsidRPr="007C60FB">
        <w:rPr>
          <w:rFonts w:ascii="Arial" w:hAnsi="Arial" w:cs="Arial"/>
          <w:sz w:val="24"/>
          <w:szCs w:val="24"/>
        </w:rPr>
        <w:t>Transportation plays a crucial role in the tourism and hospitality industry, enabling the movement of passengers across various destinations. This includes air, land, and sea travel, all of which contribute to the global tourism sector (Youssef and Zeqiri, 2022). Air transport</w:t>
      </w:r>
      <w:proofErr w:type="gramStart"/>
      <w:r w:rsidRPr="007C60FB">
        <w:rPr>
          <w:rFonts w:ascii="Arial" w:hAnsi="Arial" w:cs="Arial"/>
          <w:sz w:val="24"/>
          <w:szCs w:val="24"/>
        </w:rPr>
        <w:t>, in particular, is</w:t>
      </w:r>
      <w:proofErr w:type="gramEnd"/>
      <w:r w:rsidRPr="007C60FB">
        <w:rPr>
          <w:rFonts w:ascii="Arial" w:hAnsi="Arial" w:cs="Arial"/>
          <w:sz w:val="24"/>
          <w:szCs w:val="24"/>
        </w:rPr>
        <w:t xml:space="preserve"> essential within the hospitality industry as it facilitates international travel and enhances service quality for passengers. Studies on air transport service quality have examined various factors affecting passenger experiences and operational efficiency in the aviation sector (Zhang et al, 2023).</w:t>
      </w:r>
      <w:r w:rsidR="00784805">
        <w:rPr>
          <w:rFonts w:ascii="Arial" w:hAnsi="Arial" w:cs="Arial"/>
          <w:sz w:val="24"/>
          <w:szCs w:val="24"/>
        </w:rPr>
        <w:t xml:space="preserve"> </w:t>
      </w:r>
      <w:r w:rsidRPr="007C60FB">
        <w:rPr>
          <w:rFonts w:ascii="Arial" w:hAnsi="Arial" w:cs="Arial"/>
          <w:sz w:val="24"/>
          <w:szCs w:val="24"/>
        </w:rPr>
        <w:t>However, sustainability remains a significant concern, with the hospitality and aviation industries exploring ways to adopt more environmentally friendly practices in response to climate change challenges (Youssef and Zeqiri, 2022).</w:t>
      </w:r>
      <w:r w:rsidR="002F38FC">
        <w:rPr>
          <w:rFonts w:ascii="Arial" w:hAnsi="Arial" w:cs="Arial"/>
          <w:sz w:val="24"/>
          <w:szCs w:val="24"/>
        </w:rPr>
        <w:t xml:space="preserve"> </w:t>
      </w:r>
    </w:p>
    <w:p w14:paraId="6CA5E77D" w14:textId="50EF6456" w:rsidR="002C2724" w:rsidRPr="002C2724" w:rsidRDefault="002C2724" w:rsidP="002C2724">
      <w:pPr>
        <w:spacing w:line="360" w:lineRule="auto"/>
        <w:jc w:val="both"/>
        <w:rPr>
          <w:rFonts w:ascii="Arial" w:hAnsi="Arial" w:cs="Arial"/>
          <w:sz w:val="24"/>
          <w:szCs w:val="24"/>
        </w:rPr>
      </w:pPr>
      <w:r w:rsidRPr="002C2724">
        <w:rPr>
          <w:rFonts w:ascii="Arial" w:hAnsi="Arial" w:cs="Arial"/>
          <w:sz w:val="24"/>
          <w:szCs w:val="24"/>
        </w:rPr>
        <w:t>The hospitality industry has increasingly prioritised sustainability, striving to balance economic benefits with environmental responsibilities. This approach not only reduces operational costs but also enhances brand reputation and guest loyalty.</w:t>
      </w:r>
      <w:r w:rsidR="007011E5">
        <w:rPr>
          <w:rFonts w:ascii="Arial" w:hAnsi="Arial" w:cs="Arial"/>
          <w:sz w:val="24"/>
          <w:szCs w:val="24"/>
        </w:rPr>
        <w:t xml:space="preserve"> </w:t>
      </w:r>
      <w:r w:rsidR="007011E5" w:rsidRPr="007011E5">
        <w:rPr>
          <w:rFonts w:ascii="Arial" w:hAnsi="Arial" w:cs="Arial"/>
          <w:sz w:val="24"/>
          <w:szCs w:val="24"/>
        </w:rPr>
        <w:t>Adopting sustainable practices, including minimising waste, optimising energy and water use, and prioritising locally sourced products, benefits both the environment and business operations</w:t>
      </w:r>
      <w:r w:rsidRPr="002C2724">
        <w:rPr>
          <w:rFonts w:ascii="Arial" w:hAnsi="Arial" w:cs="Arial"/>
          <w:sz w:val="24"/>
          <w:szCs w:val="24"/>
        </w:rPr>
        <w:t xml:space="preserve"> (Glion Institute of Higher Education, 2022).</w:t>
      </w:r>
    </w:p>
    <w:p w14:paraId="4B15CAFE" w14:textId="545CE8AC" w:rsidR="002C2724" w:rsidRPr="002C2724" w:rsidRDefault="002C2724" w:rsidP="002C2724">
      <w:pPr>
        <w:spacing w:line="360" w:lineRule="auto"/>
        <w:jc w:val="both"/>
        <w:rPr>
          <w:rFonts w:ascii="Arial" w:hAnsi="Arial" w:cs="Arial"/>
          <w:sz w:val="24"/>
          <w:szCs w:val="24"/>
        </w:rPr>
      </w:pPr>
      <w:r w:rsidRPr="002C2724">
        <w:rPr>
          <w:rFonts w:ascii="Arial" w:hAnsi="Arial" w:cs="Arial"/>
          <w:sz w:val="24"/>
          <w:szCs w:val="24"/>
        </w:rPr>
        <w:t>Similarly, the global aviation sector significantly contributes to carbon emissions, air pollution, and noise pollution, impacting both ecosystems and local communities. In 2023, air transport generated approximately 882 million tonnes of CO</w:t>
      </w:r>
      <w:r w:rsidRPr="002C2724">
        <w:rPr>
          <w:rFonts w:ascii="Cambria Math" w:hAnsi="Cambria Math" w:cs="Cambria Math"/>
          <w:sz w:val="24"/>
          <w:szCs w:val="24"/>
        </w:rPr>
        <w:t>₂</w:t>
      </w:r>
      <w:r w:rsidRPr="002C2724">
        <w:rPr>
          <w:rFonts w:ascii="Arial" w:hAnsi="Arial" w:cs="Arial"/>
          <w:sz w:val="24"/>
          <w:szCs w:val="24"/>
        </w:rPr>
        <w:t>, accounting for around 2.05% of human-induced CO</w:t>
      </w:r>
      <w:r w:rsidRPr="002C2724">
        <w:rPr>
          <w:rFonts w:ascii="Cambria Math" w:hAnsi="Cambria Math" w:cs="Cambria Math"/>
          <w:sz w:val="24"/>
          <w:szCs w:val="24"/>
        </w:rPr>
        <w:t>₂</w:t>
      </w:r>
      <w:r w:rsidRPr="002C2724">
        <w:rPr>
          <w:rFonts w:ascii="Arial" w:hAnsi="Arial" w:cs="Arial"/>
          <w:sz w:val="24"/>
          <w:szCs w:val="24"/>
        </w:rPr>
        <w:t xml:space="preserve"> emissions (Air Transport Action Group, 2023). Beyond CO</w:t>
      </w:r>
      <w:r w:rsidRPr="002C2724">
        <w:rPr>
          <w:rFonts w:ascii="Cambria Math" w:hAnsi="Cambria Math" w:cs="Cambria Math"/>
          <w:sz w:val="24"/>
          <w:szCs w:val="24"/>
        </w:rPr>
        <w:t>₂</w:t>
      </w:r>
      <w:r w:rsidRPr="002C2724">
        <w:rPr>
          <w:rFonts w:ascii="Arial" w:hAnsi="Arial" w:cs="Arial"/>
          <w:sz w:val="24"/>
          <w:szCs w:val="24"/>
        </w:rPr>
        <w:t>, aviation's non-CO</w:t>
      </w:r>
      <w:r w:rsidRPr="002C2724">
        <w:rPr>
          <w:rFonts w:ascii="Cambria Math" w:hAnsi="Cambria Math" w:cs="Cambria Math"/>
          <w:sz w:val="24"/>
          <w:szCs w:val="24"/>
        </w:rPr>
        <w:t>₂</w:t>
      </w:r>
      <w:r w:rsidRPr="002C2724">
        <w:rPr>
          <w:rFonts w:ascii="Arial" w:hAnsi="Arial" w:cs="Arial"/>
          <w:sz w:val="24"/>
          <w:szCs w:val="24"/>
        </w:rPr>
        <w:t xml:space="preserve"> emissions, such as nitrogen oxides and contrails, further exacerbate its environmental footprint (European Union Aviation Safety Agency, 2022).</w:t>
      </w:r>
    </w:p>
    <w:p w14:paraId="038EDB0A" w14:textId="02249ED7" w:rsidR="00C70304" w:rsidRDefault="002C2724" w:rsidP="002C2724">
      <w:pPr>
        <w:spacing w:line="360" w:lineRule="auto"/>
        <w:jc w:val="both"/>
        <w:rPr>
          <w:rFonts w:ascii="Arial" w:hAnsi="Arial" w:cs="Arial"/>
          <w:sz w:val="24"/>
          <w:szCs w:val="24"/>
        </w:rPr>
      </w:pPr>
      <w:r w:rsidRPr="002C2724">
        <w:rPr>
          <w:rFonts w:ascii="Arial" w:hAnsi="Arial" w:cs="Arial"/>
          <w:sz w:val="24"/>
          <w:szCs w:val="24"/>
        </w:rPr>
        <w:t>Moreover, accessibility and inclusivity remain critical challenges in air travel, as passengers with hidden disabilities continue to face barriers. Research indicates that individuals with non-visible disabilities often encounter difficulties in airport navigation, communication, and service provision, necessitating improved policies and staff training to enhance their travel experience (Santos et al, 2024).</w:t>
      </w:r>
    </w:p>
    <w:p w14:paraId="31628C54" w14:textId="5FE1CA13" w:rsidR="00C70304" w:rsidRDefault="00225078" w:rsidP="007C60FB">
      <w:pPr>
        <w:spacing w:line="360" w:lineRule="auto"/>
        <w:jc w:val="both"/>
        <w:rPr>
          <w:rFonts w:ascii="Arial" w:hAnsi="Arial" w:cs="Arial"/>
          <w:sz w:val="24"/>
          <w:szCs w:val="24"/>
        </w:rPr>
      </w:pPr>
      <w:r w:rsidRPr="00225078">
        <w:rPr>
          <w:rFonts w:ascii="Arial" w:hAnsi="Arial" w:cs="Arial"/>
          <w:sz w:val="24"/>
          <w:szCs w:val="24"/>
        </w:rPr>
        <w:lastRenderedPageBreak/>
        <w:t>This report analyses the environmental impact of air transport within the hospitality sector, emphasising critical issues and potential alternatives. It explores the future of hospitality transport by examining the industry's sustainability efforts, including advancements in technology, alternative fuels, and carbon utilisation initiatives, with the aim of making hospitality transport more eco-friendly.</w:t>
      </w:r>
    </w:p>
    <w:p w14:paraId="05815A74" w14:textId="3E1C1620" w:rsidR="004338AC" w:rsidRPr="002D41CF" w:rsidRDefault="002D41CF" w:rsidP="002D41CF">
      <w:pPr>
        <w:pStyle w:val="Heading1"/>
        <w:numPr>
          <w:ilvl w:val="0"/>
          <w:numId w:val="1"/>
        </w:numPr>
      </w:pPr>
      <w:bookmarkStart w:id="1" w:name="_Toc191032692"/>
      <w:r>
        <w:t>Main Findings</w:t>
      </w:r>
      <w:bookmarkEnd w:id="1"/>
    </w:p>
    <w:p w14:paraId="35D0CF70" w14:textId="4C307149" w:rsidR="00C70304" w:rsidRDefault="002D41CF" w:rsidP="009504A5">
      <w:pPr>
        <w:pStyle w:val="Heading2"/>
      </w:pPr>
      <w:bookmarkStart w:id="2" w:name="_Toc191032693"/>
      <w:r>
        <w:t xml:space="preserve">2.1 Overview of </w:t>
      </w:r>
      <w:r w:rsidR="009504A5">
        <w:t>Air Transport</w:t>
      </w:r>
      <w:bookmarkEnd w:id="2"/>
    </w:p>
    <w:p w14:paraId="73134DD5" w14:textId="4493C3C0" w:rsidR="002C38BC" w:rsidRPr="002C38BC" w:rsidRDefault="002C38BC" w:rsidP="002C38BC">
      <w:pPr>
        <w:spacing w:line="360" w:lineRule="auto"/>
        <w:jc w:val="both"/>
        <w:rPr>
          <w:rFonts w:ascii="Arial" w:hAnsi="Arial" w:cs="Arial"/>
          <w:sz w:val="24"/>
          <w:szCs w:val="24"/>
        </w:rPr>
      </w:pPr>
      <w:r w:rsidRPr="002C38BC">
        <w:rPr>
          <w:rFonts w:ascii="Arial" w:hAnsi="Arial" w:cs="Arial"/>
          <w:sz w:val="24"/>
          <w:szCs w:val="24"/>
        </w:rPr>
        <w:t>Air transport is a fundamental component of the global hospitality and tourism industry, facilitating international travel and economic development. The aviation sector has experienced substantial growth over the past decades, driven by globalisation, technological advancements, and increasing consumer demand for international travel (Air Transport Action Group [ATAG], 2024). Beyond supporting leisure and business travel, airlines play a crucial role in the logistical supply chains of the tourism sector, ensuring the timely delivery of goods and services to hotels, resorts, and other tourism-related businesses (International Civil Aviation Organization [ICAO], 2022). For instance, air freight enables the rapid transportation of perishable goods, luxury items, and high-value commodities that cater to the expectations of international travellers (ICAO, 2022). The efficiency and connectivity of aviation remain essential for sustaining and enhancing the global hospitality industry.</w:t>
      </w:r>
    </w:p>
    <w:p w14:paraId="37EDF8A7" w14:textId="033E4B56" w:rsidR="0012302C" w:rsidRPr="0012302C" w:rsidRDefault="0012302C" w:rsidP="0012302C">
      <w:pPr>
        <w:spacing w:line="360" w:lineRule="auto"/>
        <w:jc w:val="both"/>
        <w:rPr>
          <w:rFonts w:ascii="Arial" w:hAnsi="Arial" w:cs="Arial"/>
          <w:sz w:val="24"/>
          <w:szCs w:val="24"/>
        </w:rPr>
      </w:pPr>
      <w:r w:rsidRPr="0012302C">
        <w:rPr>
          <w:rFonts w:ascii="Arial" w:hAnsi="Arial" w:cs="Arial"/>
          <w:sz w:val="24"/>
          <w:szCs w:val="24"/>
        </w:rPr>
        <w:t>Statistical data indicates that global air passenger numbers have experienced a substantial increase over the past decade. In 2023, airlines worldwide carried approximately 4.5 billion passengers, reflecting a strong post-pandemic recovery, with projections estimating this number could exceed 5 billion by 2024 (International Air Transport Association [IATA], 2023). This trend underscores the hospitality industry's growing reliance on air transport to attract and serve visitors from around the globe.</w:t>
      </w:r>
    </w:p>
    <w:p w14:paraId="3F68F9B5" w14:textId="35459502" w:rsidR="0012302C" w:rsidRPr="0012302C" w:rsidRDefault="0012302C" w:rsidP="0012302C">
      <w:pPr>
        <w:spacing w:line="360" w:lineRule="auto"/>
        <w:jc w:val="both"/>
        <w:rPr>
          <w:rFonts w:ascii="Arial" w:hAnsi="Arial" w:cs="Arial"/>
          <w:sz w:val="24"/>
          <w:szCs w:val="24"/>
        </w:rPr>
      </w:pPr>
      <w:r w:rsidRPr="0012302C">
        <w:rPr>
          <w:rFonts w:ascii="Arial" w:hAnsi="Arial" w:cs="Arial"/>
          <w:sz w:val="24"/>
          <w:szCs w:val="24"/>
        </w:rPr>
        <w:t xml:space="preserve">The rise of low-cost carriers (LCCs) has significantly contributed to making air travel more accessible and </w:t>
      </w:r>
      <w:r w:rsidR="00C47158">
        <w:rPr>
          <w:rFonts w:ascii="Arial" w:hAnsi="Arial" w:cs="Arial"/>
          <w:sz w:val="24"/>
          <w:szCs w:val="24"/>
        </w:rPr>
        <w:t>cost-effective</w:t>
      </w:r>
      <w:r w:rsidRPr="0012302C">
        <w:rPr>
          <w:rFonts w:ascii="Arial" w:hAnsi="Arial" w:cs="Arial"/>
          <w:sz w:val="24"/>
          <w:szCs w:val="24"/>
        </w:rPr>
        <w:t xml:space="preserve">, thereby stimulating domestic and regional tourism markets. Studies have shown that the expansion of LCCs leads to increased passenger traffic and tourism demand, particularly in the Asia-Pacific region, where </w:t>
      </w:r>
      <w:r w:rsidRPr="0012302C">
        <w:rPr>
          <w:rFonts w:ascii="Arial" w:hAnsi="Arial" w:cs="Arial"/>
          <w:sz w:val="24"/>
          <w:szCs w:val="24"/>
        </w:rPr>
        <w:lastRenderedPageBreak/>
        <w:t>budget airlines have reshaped travel patterns (Wang et al, 2024). Air transport not only facilitates passenger mobility but also plays a critical role in supporting businesses and enhancing the competitiveness of international tourism destinations.</w:t>
      </w:r>
    </w:p>
    <w:p w14:paraId="3537F368" w14:textId="2F258967" w:rsidR="00C70304" w:rsidRDefault="0012302C" w:rsidP="0012302C">
      <w:pPr>
        <w:spacing w:line="360" w:lineRule="auto"/>
        <w:jc w:val="both"/>
        <w:rPr>
          <w:rFonts w:ascii="Arial" w:hAnsi="Arial" w:cs="Arial"/>
          <w:sz w:val="24"/>
          <w:szCs w:val="24"/>
        </w:rPr>
      </w:pPr>
      <w:r w:rsidRPr="0012302C">
        <w:rPr>
          <w:rFonts w:ascii="Arial" w:hAnsi="Arial" w:cs="Arial"/>
          <w:sz w:val="24"/>
          <w:szCs w:val="24"/>
        </w:rPr>
        <w:t>While air transport fosters cultural and economic exchange, its rapid expansion has led to increased consumption, higher carbon emissions, and added strain on airport infrastructures. In 2023, global aviation was responsible for approximately 850 million tonnes of CO</w:t>
      </w:r>
      <w:r w:rsidRPr="0012302C">
        <w:rPr>
          <w:rFonts w:ascii="Cambria Math" w:hAnsi="Cambria Math" w:cs="Cambria Math"/>
          <w:sz w:val="24"/>
          <w:szCs w:val="24"/>
        </w:rPr>
        <w:t>₂</w:t>
      </w:r>
      <w:r w:rsidRPr="0012302C">
        <w:rPr>
          <w:rFonts w:ascii="Arial" w:hAnsi="Arial" w:cs="Arial"/>
          <w:sz w:val="24"/>
          <w:szCs w:val="24"/>
        </w:rPr>
        <w:t xml:space="preserve"> emissions, accounting for about 2% of all human-induced CO</w:t>
      </w:r>
      <w:r w:rsidRPr="0012302C">
        <w:rPr>
          <w:rFonts w:ascii="Cambria Math" w:hAnsi="Cambria Math" w:cs="Cambria Math"/>
          <w:sz w:val="24"/>
          <w:szCs w:val="24"/>
        </w:rPr>
        <w:t>₂</w:t>
      </w:r>
      <w:r w:rsidRPr="0012302C">
        <w:rPr>
          <w:rFonts w:ascii="Arial" w:hAnsi="Arial" w:cs="Arial"/>
          <w:sz w:val="24"/>
          <w:szCs w:val="24"/>
        </w:rPr>
        <w:t xml:space="preserve"> emissions (Air Transport Action Group [ATAG], 202</w:t>
      </w:r>
      <w:r w:rsidR="00610BC0">
        <w:rPr>
          <w:rFonts w:ascii="Arial" w:hAnsi="Arial" w:cs="Arial"/>
          <w:sz w:val="24"/>
          <w:szCs w:val="24"/>
        </w:rPr>
        <w:t>4</w:t>
      </w:r>
      <w:r w:rsidRPr="0012302C">
        <w:rPr>
          <w:rFonts w:ascii="Arial" w:hAnsi="Arial" w:cs="Arial"/>
          <w:sz w:val="24"/>
          <w:szCs w:val="24"/>
        </w:rPr>
        <w:t>). As the hospitality industry continues to depend on aviation, it is imperative to explore both the benefits and drawbacks of air transport concerning environmental sustainability and societal impact.</w:t>
      </w:r>
    </w:p>
    <w:p w14:paraId="0FA41652" w14:textId="2D17FC85" w:rsidR="00C70304" w:rsidRDefault="00830B6E" w:rsidP="00830B6E">
      <w:pPr>
        <w:pStyle w:val="Heading2"/>
      </w:pPr>
      <w:bookmarkStart w:id="3" w:name="_Toc191032694"/>
      <w:r>
        <w:t>2.2 Environmental and Societal Impact</w:t>
      </w:r>
      <w:bookmarkEnd w:id="3"/>
    </w:p>
    <w:p w14:paraId="5CA2CAC0" w14:textId="758A3571" w:rsidR="003C5341" w:rsidRPr="003C5341" w:rsidRDefault="003C5341" w:rsidP="003C5341">
      <w:pPr>
        <w:spacing w:line="360" w:lineRule="auto"/>
        <w:jc w:val="both"/>
        <w:rPr>
          <w:rFonts w:ascii="Arial" w:hAnsi="Arial" w:cs="Arial"/>
          <w:sz w:val="24"/>
          <w:szCs w:val="24"/>
        </w:rPr>
      </w:pPr>
      <w:r w:rsidRPr="003C5341">
        <w:rPr>
          <w:rFonts w:ascii="Arial" w:hAnsi="Arial" w:cs="Arial"/>
          <w:sz w:val="24"/>
          <w:szCs w:val="24"/>
        </w:rPr>
        <w:t xml:space="preserve">Air transport significantly contributes to economic growth and global connectivity; however, it also imposes substantial environmental costs. </w:t>
      </w:r>
      <w:r w:rsidR="003A7BA3" w:rsidRPr="003A7BA3">
        <w:rPr>
          <w:rFonts w:ascii="Arial" w:hAnsi="Arial" w:cs="Arial"/>
          <w:sz w:val="24"/>
          <w:szCs w:val="24"/>
        </w:rPr>
        <w:t>In 2023, CO</w:t>
      </w:r>
      <w:r w:rsidR="003A7BA3" w:rsidRPr="003A7BA3">
        <w:rPr>
          <w:rFonts w:ascii="Cambria Math" w:hAnsi="Cambria Math" w:cs="Cambria Math"/>
          <w:sz w:val="24"/>
          <w:szCs w:val="24"/>
        </w:rPr>
        <w:t>₂</w:t>
      </w:r>
      <w:r w:rsidR="003A7BA3" w:rsidRPr="003A7BA3">
        <w:rPr>
          <w:rFonts w:ascii="Arial" w:hAnsi="Arial" w:cs="Arial"/>
          <w:sz w:val="24"/>
          <w:szCs w:val="24"/>
        </w:rPr>
        <w:t xml:space="preserve"> emissions from global energy consumption increased by 1.1%, reaching an all-time high of 37.4 billion tonnes</w:t>
      </w:r>
      <w:r w:rsidR="003111D4">
        <w:rPr>
          <w:rFonts w:ascii="Arial" w:hAnsi="Arial" w:cs="Arial"/>
          <w:sz w:val="24"/>
          <w:szCs w:val="24"/>
        </w:rPr>
        <w:t xml:space="preserve"> </w:t>
      </w:r>
      <w:r w:rsidRPr="003C5341">
        <w:rPr>
          <w:rFonts w:ascii="Arial" w:hAnsi="Arial" w:cs="Arial"/>
          <w:sz w:val="24"/>
          <w:szCs w:val="24"/>
        </w:rPr>
        <w:t>(International Energy Agency, 2023).</w:t>
      </w:r>
      <w:r w:rsidR="00372A16">
        <w:rPr>
          <w:rFonts w:ascii="Arial" w:hAnsi="Arial" w:cs="Arial"/>
          <w:sz w:val="24"/>
          <w:szCs w:val="24"/>
        </w:rPr>
        <w:t xml:space="preserve"> </w:t>
      </w:r>
      <w:r w:rsidR="00372A16" w:rsidRPr="00372A16">
        <w:rPr>
          <w:rFonts w:ascii="Arial" w:hAnsi="Arial" w:cs="Arial"/>
          <w:sz w:val="24"/>
          <w:szCs w:val="24"/>
        </w:rPr>
        <w:t>The aviation industry contributes around 2.5% of global CO</w:t>
      </w:r>
      <w:r w:rsidR="00372A16" w:rsidRPr="00372A16">
        <w:rPr>
          <w:rFonts w:ascii="Cambria Math" w:hAnsi="Cambria Math" w:cs="Cambria Math"/>
          <w:sz w:val="24"/>
          <w:szCs w:val="24"/>
        </w:rPr>
        <w:t>₂</w:t>
      </w:r>
      <w:r w:rsidR="00372A16" w:rsidRPr="00372A16">
        <w:rPr>
          <w:rFonts w:ascii="Arial" w:hAnsi="Arial" w:cs="Arial"/>
          <w:sz w:val="24"/>
          <w:szCs w:val="24"/>
        </w:rPr>
        <w:t xml:space="preserve"> emissions, but its total impact on climate change is </w:t>
      </w:r>
      <w:r w:rsidR="00907DAB">
        <w:rPr>
          <w:rFonts w:ascii="Arial" w:hAnsi="Arial" w:cs="Arial"/>
          <w:sz w:val="24"/>
          <w:szCs w:val="24"/>
        </w:rPr>
        <w:t>higher</w:t>
      </w:r>
      <w:r w:rsidR="00372A16" w:rsidRPr="00372A16">
        <w:rPr>
          <w:rFonts w:ascii="Arial" w:hAnsi="Arial" w:cs="Arial"/>
          <w:sz w:val="24"/>
          <w:szCs w:val="24"/>
        </w:rPr>
        <w:t xml:space="preserve"> due to non-CO</w:t>
      </w:r>
      <w:r w:rsidR="00372A16" w:rsidRPr="00372A16">
        <w:rPr>
          <w:rFonts w:ascii="Cambria Math" w:hAnsi="Cambria Math" w:cs="Cambria Math"/>
          <w:sz w:val="24"/>
          <w:szCs w:val="24"/>
        </w:rPr>
        <w:t>₂</w:t>
      </w:r>
      <w:r w:rsidR="00372A16" w:rsidRPr="00372A16">
        <w:rPr>
          <w:rFonts w:ascii="Arial" w:hAnsi="Arial" w:cs="Arial"/>
          <w:sz w:val="24"/>
          <w:szCs w:val="24"/>
        </w:rPr>
        <w:t xml:space="preserve"> factors like contrails and nitrogen oxides, </w:t>
      </w:r>
      <w:r w:rsidR="00372A16">
        <w:rPr>
          <w:rFonts w:ascii="Arial" w:hAnsi="Arial" w:cs="Arial"/>
          <w:sz w:val="24"/>
          <w:szCs w:val="24"/>
        </w:rPr>
        <w:t>intensifying</w:t>
      </w:r>
      <w:r w:rsidR="00372A16" w:rsidRPr="00372A16">
        <w:rPr>
          <w:rFonts w:ascii="Arial" w:hAnsi="Arial" w:cs="Arial"/>
          <w:sz w:val="24"/>
          <w:szCs w:val="24"/>
        </w:rPr>
        <w:t xml:space="preserve"> atmospheric warming</w:t>
      </w:r>
      <w:r w:rsidRPr="003C5341">
        <w:rPr>
          <w:rFonts w:ascii="Arial" w:hAnsi="Arial" w:cs="Arial"/>
          <w:sz w:val="24"/>
          <w:szCs w:val="24"/>
        </w:rPr>
        <w:t xml:space="preserve"> (Ritchie, 2020). Aircraft engines consume vast amounts of fossil fuels, emitting substantial quantities of carbon dioxide (CO</w:t>
      </w:r>
      <w:r w:rsidRPr="003C5341">
        <w:rPr>
          <w:rFonts w:ascii="Cambria Math" w:hAnsi="Cambria Math" w:cs="Cambria Math"/>
          <w:sz w:val="24"/>
          <w:szCs w:val="24"/>
        </w:rPr>
        <w:t>₂</w:t>
      </w:r>
      <w:r w:rsidRPr="003C5341">
        <w:rPr>
          <w:rFonts w:ascii="Arial" w:hAnsi="Arial" w:cs="Arial"/>
          <w:sz w:val="24"/>
          <w:szCs w:val="24"/>
        </w:rPr>
        <w:t>), nitrogen oxides (NOₓ), and particulates. These emissions contribute to climate change and degrade air quality, particularly in regions surrounding major airports (</w:t>
      </w:r>
      <w:proofErr w:type="spellStart"/>
      <w:r w:rsidRPr="003C5341">
        <w:rPr>
          <w:rFonts w:ascii="Arial" w:hAnsi="Arial" w:cs="Arial"/>
          <w:sz w:val="24"/>
          <w:szCs w:val="24"/>
        </w:rPr>
        <w:t>Gössling</w:t>
      </w:r>
      <w:proofErr w:type="spellEnd"/>
      <w:r w:rsidRPr="003C5341">
        <w:rPr>
          <w:rFonts w:ascii="Arial" w:hAnsi="Arial" w:cs="Arial"/>
          <w:sz w:val="24"/>
          <w:szCs w:val="24"/>
        </w:rPr>
        <w:t xml:space="preserve"> &amp; </w:t>
      </w:r>
      <w:proofErr w:type="spellStart"/>
      <w:r w:rsidRPr="003C5341">
        <w:rPr>
          <w:rFonts w:ascii="Arial" w:hAnsi="Arial" w:cs="Arial"/>
          <w:sz w:val="24"/>
          <w:szCs w:val="24"/>
        </w:rPr>
        <w:t>Humpe</w:t>
      </w:r>
      <w:proofErr w:type="spellEnd"/>
      <w:r w:rsidRPr="003C5341">
        <w:rPr>
          <w:rFonts w:ascii="Arial" w:hAnsi="Arial" w:cs="Arial"/>
          <w:sz w:val="24"/>
          <w:szCs w:val="24"/>
        </w:rPr>
        <w:t>, 2020).</w:t>
      </w:r>
    </w:p>
    <w:p w14:paraId="474D7559" w14:textId="064CB0EA" w:rsidR="003C5341" w:rsidRPr="003C5341" w:rsidRDefault="003C5341" w:rsidP="003C5341">
      <w:pPr>
        <w:spacing w:line="360" w:lineRule="auto"/>
        <w:jc w:val="both"/>
        <w:rPr>
          <w:rFonts w:ascii="Arial" w:hAnsi="Arial" w:cs="Arial"/>
          <w:sz w:val="24"/>
          <w:szCs w:val="24"/>
        </w:rPr>
      </w:pPr>
      <w:r w:rsidRPr="003C5341">
        <w:rPr>
          <w:rFonts w:ascii="Arial" w:hAnsi="Arial" w:cs="Arial"/>
          <w:sz w:val="24"/>
          <w:szCs w:val="24"/>
        </w:rPr>
        <w:t>Airports are energy-intensive hubs, with significant energy consumption attributed to air conditioning systems, lighting, and ground support equipment. This intensive resource usage places additional stress on local infrastructures and contributes to the depletion of non-renewable resources (</w:t>
      </w:r>
      <w:r w:rsidR="00EC43D1">
        <w:rPr>
          <w:rFonts w:ascii="Arial" w:hAnsi="Arial" w:cs="Arial"/>
          <w:sz w:val="24"/>
          <w:szCs w:val="24"/>
        </w:rPr>
        <w:t>Baxter</w:t>
      </w:r>
      <w:r w:rsidR="00307AC2">
        <w:rPr>
          <w:rFonts w:ascii="Arial" w:hAnsi="Arial" w:cs="Arial"/>
          <w:sz w:val="24"/>
          <w:szCs w:val="24"/>
        </w:rPr>
        <w:t>, 2023</w:t>
      </w:r>
      <w:r w:rsidRPr="003C5341">
        <w:rPr>
          <w:rFonts w:ascii="Arial" w:hAnsi="Arial" w:cs="Arial"/>
          <w:sz w:val="24"/>
          <w:szCs w:val="24"/>
        </w:rPr>
        <w:t>). Moreover, the formation of contrails at high altitudes further exacerbates the greenhouse effect, intensifying climate impacts beyond those of CO</w:t>
      </w:r>
      <w:r w:rsidRPr="003C5341">
        <w:rPr>
          <w:rFonts w:ascii="Cambria Math" w:hAnsi="Cambria Math" w:cs="Cambria Math"/>
          <w:sz w:val="24"/>
          <w:szCs w:val="24"/>
        </w:rPr>
        <w:t>₂</w:t>
      </w:r>
      <w:r w:rsidRPr="003C5341">
        <w:rPr>
          <w:rFonts w:ascii="Arial" w:hAnsi="Arial" w:cs="Arial"/>
          <w:sz w:val="24"/>
          <w:szCs w:val="24"/>
        </w:rPr>
        <w:t xml:space="preserve"> emissions alone (</w:t>
      </w:r>
      <w:proofErr w:type="spellStart"/>
      <w:r w:rsidRPr="003C5341">
        <w:rPr>
          <w:rFonts w:ascii="Arial" w:hAnsi="Arial" w:cs="Arial"/>
          <w:sz w:val="24"/>
          <w:szCs w:val="24"/>
        </w:rPr>
        <w:t>Gössling</w:t>
      </w:r>
      <w:proofErr w:type="spellEnd"/>
      <w:r w:rsidRPr="003C5341">
        <w:rPr>
          <w:rFonts w:ascii="Arial" w:hAnsi="Arial" w:cs="Arial"/>
          <w:sz w:val="24"/>
          <w:szCs w:val="24"/>
        </w:rPr>
        <w:t xml:space="preserve"> &amp; </w:t>
      </w:r>
      <w:proofErr w:type="spellStart"/>
      <w:r w:rsidRPr="003C5341">
        <w:rPr>
          <w:rFonts w:ascii="Arial" w:hAnsi="Arial" w:cs="Arial"/>
          <w:sz w:val="24"/>
          <w:szCs w:val="24"/>
        </w:rPr>
        <w:t>Humpe</w:t>
      </w:r>
      <w:proofErr w:type="spellEnd"/>
      <w:r w:rsidRPr="003C5341">
        <w:rPr>
          <w:rFonts w:ascii="Arial" w:hAnsi="Arial" w:cs="Arial"/>
          <w:sz w:val="24"/>
          <w:szCs w:val="24"/>
        </w:rPr>
        <w:t>, 2020).</w:t>
      </w:r>
    </w:p>
    <w:p w14:paraId="133CC6A5" w14:textId="6174B35C" w:rsidR="003C5341" w:rsidRDefault="003C5341" w:rsidP="003C5341">
      <w:pPr>
        <w:spacing w:line="360" w:lineRule="auto"/>
        <w:jc w:val="both"/>
        <w:rPr>
          <w:rFonts w:ascii="Arial" w:hAnsi="Arial" w:cs="Arial"/>
          <w:sz w:val="24"/>
          <w:szCs w:val="24"/>
        </w:rPr>
      </w:pPr>
      <w:r w:rsidRPr="003C5341">
        <w:rPr>
          <w:rFonts w:ascii="Arial" w:hAnsi="Arial" w:cs="Arial"/>
          <w:sz w:val="24"/>
          <w:szCs w:val="24"/>
        </w:rPr>
        <w:t xml:space="preserve">Beyond its carbon footprint, air transport presents several societal challenges. Noise pollution from aircraft operations is a persistent issue, particularly for communities located near major airports. Exposure to elevated noise levels has been associated </w:t>
      </w:r>
      <w:r w:rsidRPr="003C5341">
        <w:rPr>
          <w:rFonts w:ascii="Arial" w:hAnsi="Arial" w:cs="Arial"/>
          <w:sz w:val="24"/>
          <w:szCs w:val="24"/>
        </w:rPr>
        <w:lastRenderedPageBreak/>
        <w:t>with health problems, including sleep disturbances, increased stress levels, and a decreased quality of life (</w:t>
      </w:r>
      <w:proofErr w:type="spellStart"/>
      <w:r w:rsidRPr="003C5341">
        <w:rPr>
          <w:rFonts w:ascii="Arial" w:hAnsi="Arial" w:cs="Arial"/>
          <w:sz w:val="24"/>
          <w:szCs w:val="24"/>
        </w:rPr>
        <w:t>Dobruszkes</w:t>
      </w:r>
      <w:proofErr w:type="spellEnd"/>
      <w:r w:rsidRPr="003C5341">
        <w:rPr>
          <w:rFonts w:ascii="Arial" w:hAnsi="Arial" w:cs="Arial"/>
          <w:sz w:val="24"/>
          <w:szCs w:val="24"/>
        </w:rPr>
        <w:t xml:space="preserve"> et al, 2021). Additionally, the expansion of airport facilities often leads to habitat destruction and biodiversity loss. Local communities may face displacement, and traditional ways of life can be disrupted due to infrastructural developments, resulting in socioeconomic imbalances in affected regions (</w:t>
      </w:r>
      <w:r w:rsidR="00086F6A">
        <w:rPr>
          <w:rFonts w:ascii="Arial" w:hAnsi="Arial" w:cs="Arial"/>
          <w:sz w:val="24"/>
          <w:szCs w:val="24"/>
        </w:rPr>
        <w:t>Xiong et al, 2022</w:t>
      </w:r>
      <w:r w:rsidRPr="003C5341">
        <w:rPr>
          <w:rFonts w:ascii="Arial" w:hAnsi="Arial" w:cs="Arial"/>
          <w:sz w:val="24"/>
          <w:szCs w:val="24"/>
        </w:rPr>
        <w:t>).</w:t>
      </w:r>
    </w:p>
    <w:p w14:paraId="7CE94719" w14:textId="155ECDBF" w:rsidR="00C70304" w:rsidRDefault="003C5341" w:rsidP="003C5341">
      <w:pPr>
        <w:spacing w:line="360" w:lineRule="auto"/>
        <w:jc w:val="both"/>
        <w:rPr>
          <w:rFonts w:ascii="Arial" w:hAnsi="Arial" w:cs="Arial"/>
          <w:sz w:val="24"/>
          <w:szCs w:val="24"/>
        </w:rPr>
      </w:pPr>
      <w:r w:rsidRPr="003C5341">
        <w:rPr>
          <w:rFonts w:ascii="Arial" w:hAnsi="Arial" w:cs="Arial"/>
          <w:sz w:val="24"/>
          <w:szCs w:val="24"/>
        </w:rPr>
        <w:t xml:space="preserve">The phenomenon of </w:t>
      </w:r>
      <w:r w:rsidR="006B0EEF">
        <w:rPr>
          <w:rFonts w:ascii="Arial" w:hAnsi="Arial" w:cs="Arial"/>
          <w:sz w:val="24"/>
          <w:szCs w:val="24"/>
        </w:rPr>
        <w:t>overtourism</w:t>
      </w:r>
      <w:r w:rsidRPr="003C5341">
        <w:rPr>
          <w:rFonts w:ascii="Arial" w:hAnsi="Arial" w:cs="Arial"/>
          <w:sz w:val="24"/>
          <w:szCs w:val="24"/>
        </w:rPr>
        <w:t xml:space="preserve"> in popular destinations is closely linked to increased air travel. While a higher number of visitors can stimulate local economies, it can also strain local resources, burden residents, and potentially lead to cultural </w:t>
      </w:r>
      <w:r w:rsidR="00F339B0">
        <w:rPr>
          <w:rFonts w:ascii="Arial" w:hAnsi="Arial" w:cs="Arial"/>
          <w:sz w:val="24"/>
          <w:szCs w:val="24"/>
        </w:rPr>
        <w:t>homogenisation</w:t>
      </w:r>
      <w:r w:rsidRPr="003C5341">
        <w:rPr>
          <w:rFonts w:ascii="Arial" w:hAnsi="Arial" w:cs="Arial"/>
          <w:sz w:val="24"/>
          <w:szCs w:val="24"/>
        </w:rPr>
        <w:t xml:space="preserve"> (Dillon &amp; Zovko, 2023). Overtourism can cause environmental degradation, with natural sites becoming overused and local ecosystems overstressed, hindering their ability to recover (</w:t>
      </w:r>
      <w:proofErr w:type="spellStart"/>
      <w:r w:rsidR="004C729E">
        <w:rPr>
          <w:rFonts w:ascii="Arial" w:hAnsi="Arial" w:cs="Arial"/>
          <w:sz w:val="24"/>
          <w:szCs w:val="24"/>
        </w:rPr>
        <w:t>Vagena</w:t>
      </w:r>
      <w:proofErr w:type="spellEnd"/>
      <w:r w:rsidRPr="003C5341">
        <w:rPr>
          <w:rFonts w:ascii="Arial" w:hAnsi="Arial" w:cs="Arial"/>
          <w:sz w:val="24"/>
          <w:szCs w:val="24"/>
        </w:rPr>
        <w:t>, 2021). These combined issues underscore the necessity for the aviation sector to implement environmentally sustainable practices that balance the need for global connectivity with ecological and societal well-being.</w:t>
      </w:r>
    </w:p>
    <w:p w14:paraId="423D97FA" w14:textId="11CAEBE1" w:rsidR="003345B0" w:rsidRDefault="000060C4" w:rsidP="001B7BE5">
      <w:pPr>
        <w:pStyle w:val="Heading2"/>
      </w:pPr>
      <w:bookmarkStart w:id="4" w:name="_Toc191032695"/>
      <w:r>
        <w:t xml:space="preserve">2.3 Case Studies from the </w:t>
      </w:r>
      <w:r w:rsidR="0080159F">
        <w:t>Hospitality Industry</w:t>
      </w:r>
      <w:bookmarkEnd w:id="4"/>
    </w:p>
    <w:p w14:paraId="0323FF81" w14:textId="6C43DF82" w:rsidR="00E63243" w:rsidRPr="00E63243" w:rsidRDefault="00E63243" w:rsidP="00E63243">
      <w:pPr>
        <w:spacing w:line="360" w:lineRule="auto"/>
        <w:jc w:val="both"/>
        <w:rPr>
          <w:rFonts w:ascii="Arial" w:hAnsi="Arial" w:cs="Arial"/>
          <w:sz w:val="24"/>
          <w:szCs w:val="24"/>
        </w:rPr>
      </w:pPr>
      <w:r w:rsidRPr="00E63243">
        <w:rPr>
          <w:rFonts w:ascii="Arial" w:hAnsi="Arial" w:cs="Arial"/>
          <w:sz w:val="24"/>
          <w:szCs w:val="24"/>
        </w:rPr>
        <w:t xml:space="preserve">The hospitality industry is increasingly adopting sustainable practices to mitigate the environmental impacts associated with air transport. These initiatives encompass strategic partnerships, </w:t>
      </w:r>
      <w:r w:rsidR="00801113">
        <w:rPr>
          <w:rFonts w:ascii="Arial" w:hAnsi="Arial" w:cs="Arial"/>
          <w:sz w:val="24"/>
          <w:szCs w:val="24"/>
        </w:rPr>
        <w:t>adopting sustainable aviation fuels (SAF), and implementing</w:t>
      </w:r>
      <w:r w:rsidRPr="00E63243">
        <w:rPr>
          <w:rFonts w:ascii="Arial" w:hAnsi="Arial" w:cs="Arial"/>
          <w:sz w:val="24"/>
          <w:szCs w:val="24"/>
        </w:rPr>
        <w:t xml:space="preserve"> digital technologies to enhance operational efficiency.</w:t>
      </w:r>
    </w:p>
    <w:p w14:paraId="7F879BE7" w14:textId="36DC1D26" w:rsidR="00E63243" w:rsidRPr="0086500E" w:rsidRDefault="00E63243" w:rsidP="00E63243">
      <w:pPr>
        <w:spacing w:line="360" w:lineRule="auto"/>
        <w:jc w:val="both"/>
        <w:rPr>
          <w:rFonts w:ascii="Arial" w:hAnsi="Arial" w:cs="Arial"/>
          <w:b/>
          <w:bCs/>
          <w:sz w:val="24"/>
          <w:szCs w:val="24"/>
        </w:rPr>
      </w:pPr>
      <w:r w:rsidRPr="0086500E">
        <w:rPr>
          <w:rFonts w:ascii="Arial" w:hAnsi="Arial" w:cs="Arial"/>
          <w:b/>
          <w:bCs/>
          <w:sz w:val="24"/>
          <w:szCs w:val="24"/>
        </w:rPr>
        <w:t>Strategic Partnerships for Sustainable Travel Packages</w:t>
      </w:r>
    </w:p>
    <w:p w14:paraId="6DF38FE0" w14:textId="4D23CAF0" w:rsidR="00E63243" w:rsidRPr="00E63243" w:rsidRDefault="00E63243" w:rsidP="00E63243">
      <w:pPr>
        <w:spacing w:line="360" w:lineRule="auto"/>
        <w:jc w:val="both"/>
        <w:rPr>
          <w:rFonts w:ascii="Arial" w:hAnsi="Arial" w:cs="Arial"/>
          <w:sz w:val="24"/>
          <w:szCs w:val="24"/>
        </w:rPr>
      </w:pPr>
      <w:r w:rsidRPr="00E63243">
        <w:rPr>
          <w:rFonts w:ascii="Arial" w:hAnsi="Arial" w:cs="Arial"/>
          <w:sz w:val="24"/>
          <w:szCs w:val="24"/>
        </w:rPr>
        <w:t xml:space="preserve">Several European airlines have formed alliances with luxury hotel chains to offer eco-friendly travel packages. For instance, Marriott Bonvoy and Air Canada's Aeroplan have established a partnership that includes status matches and two-way point transfers, enhancing the travel experience while promoting sustainability </w:t>
      </w:r>
      <w:r w:rsidR="00E1345C">
        <w:rPr>
          <w:rFonts w:ascii="Arial" w:hAnsi="Arial" w:cs="Arial"/>
          <w:sz w:val="24"/>
          <w:szCs w:val="24"/>
        </w:rPr>
        <w:t>(Airoldi, 2024</w:t>
      </w:r>
      <w:r w:rsidRPr="00E63243">
        <w:rPr>
          <w:rFonts w:ascii="Arial" w:hAnsi="Arial" w:cs="Arial"/>
          <w:sz w:val="24"/>
          <w:szCs w:val="24"/>
        </w:rPr>
        <w:t>).</w:t>
      </w:r>
    </w:p>
    <w:p w14:paraId="37A1B346" w14:textId="35764D51" w:rsidR="00E63243" w:rsidRPr="0086500E" w:rsidRDefault="00E63243" w:rsidP="00E63243">
      <w:pPr>
        <w:spacing w:line="360" w:lineRule="auto"/>
        <w:jc w:val="both"/>
        <w:rPr>
          <w:rFonts w:ascii="Arial" w:hAnsi="Arial" w:cs="Arial"/>
          <w:b/>
          <w:bCs/>
          <w:sz w:val="24"/>
          <w:szCs w:val="24"/>
        </w:rPr>
      </w:pPr>
      <w:r w:rsidRPr="0086500E">
        <w:rPr>
          <w:rFonts w:ascii="Arial" w:hAnsi="Arial" w:cs="Arial"/>
          <w:b/>
          <w:bCs/>
          <w:sz w:val="24"/>
          <w:szCs w:val="24"/>
        </w:rPr>
        <w:t>Adoption of Sustainable Aviation Fuels (SAF) in Asia</w:t>
      </w:r>
    </w:p>
    <w:p w14:paraId="03B28499" w14:textId="73CF1A2C" w:rsidR="00E63243" w:rsidRPr="00E63243" w:rsidRDefault="00E63243" w:rsidP="00E63243">
      <w:pPr>
        <w:spacing w:line="360" w:lineRule="auto"/>
        <w:jc w:val="both"/>
        <w:rPr>
          <w:rFonts w:ascii="Arial" w:hAnsi="Arial" w:cs="Arial"/>
          <w:sz w:val="24"/>
          <w:szCs w:val="24"/>
        </w:rPr>
      </w:pPr>
      <w:r w:rsidRPr="00E63243">
        <w:rPr>
          <w:rFonts w:ascii="Arial" w:hAnsi="Arial" w:cs="Arial"/>
          <w:sz w:val="24"/>
          <w:szCs w:val="24"/>
        </w:rPr>
        <w:t>In Asia, airlines are exploring the use of SAF derived from alternative sources to reduce CO</w:t>
      </w:r>
      <w:r w:rsidRPr="00E63243">
        <w:rPr>
          <w:rFonts w:ascii="Cambria Math" w:hAnsi="Cambria Math" w:cs="Cambria Math"/>
          <w:sz w:val="24"/>
          <w:szCs w:val="24"/>
        </w:rPr>
        <w:t>₂</w:t>
      </w:r>
      <w:r w:rsidRPr="00E63243">
        <w:rPr>
          <w:rFonts w:ascii="Arial" w:hAnsi="Arial" w:cs="Arial"/>
          <w:sz w:val="24"/>
          <w:szCs w:val="24"/>
        </w:rPr>
        <w:t xml:space="preserve"> emissions. For example, Air France-KLM is seeking partnerships in Portugal to produce SAF, aiming to reduce carbon emissions associated with air travel (</w:t>
      </w:r>
      <w:r w:rsidR="00021A26">
        <w:rPr>
          <w:rFonts w:ascii="Arial" w:hAnsi="Arial" w:cs="Arial"/>
          <w:sz w:val="24"/>
          <w:szCs w:val="24"/>
        </w:rPr>
        <w:t>Goncalves</w:t>
      </w:r>
      <w:r w:rsidRPr="00E63243">
        <w:rPr>
          <w:rFonts w:ascii="Arial" w:hAnsi="Arial" w:cs="Arial"/>
          <w:sz w:val="24"/>
          <w:szCs w:val="24"/>
        </w:rPr>
        <w:t xml:space="preserve">, 2025). This initiative highlights the potential of SAF in </w:t>
      </w:r>
      <w:r w:rsidRPr="00E63243">
        <w:rPr>
          <w:rFonts w:ascii="Arial" w:hAnsi="Arial" w:cs="Arial"/>
          <w:sz w:val="24"/>
          <w:szCs w:val="24"/>
        </w:rPr>
        <w:lastRenderedPageBreak/>
        <w:t>decarbonising the aviation sector, though challenges remain regarding scalability and cost-effectiveness.</w:t>
      </w:r>
    </w:p>
    <w:p w14:paraId="72959A86" w14:textId="77777777" w:rsidR="00E63243" w:rsidRPr="0086500E" w:rsidRDefault="00E63243" w:rsidP="00E63243">
      <w:pPr>
        <w:spacing w:line="360" w:lineRule="auto"/>
        <w:jc w:val="both"/>
        <w:rPr>
          <w:rFonts w:ascii="Arial" w:hAnsi="Arial" w:cs="Arial"/>
          <w:b/>
          <w:bCs/>
          <w:sz w:val="24"/>
          <w:szCs w:val="24"/>
        </w:rPr>
      </w:pPr>
      <w:r w:rsidRPr="0086500E">
        <w:rPr>
          <w:rFonts w:ascii="Arial" w:hAnsi="Arial" w:cs="Arial"/>
          <w:b/>
          <w:bCs/>
          <w:sz w:val="24"/>
          <w:szCs w:val="24"/>
        </w:rPr>
        <w:t>Implementation of Digital Technologies in Hospitality Operations</w:t>
      </w:r>
    </w:p>
    <w:p w14:paraId="6FAF9BA3" w14:textId="3E0FAAAE" w:rsidR="00E63243" w:rsidRPr="00E63243" w:rsidRDefault="00E63243" w:rsidP="00E63243">
      <w:pPr>
        <w:spacing w:line="360" w:lineRule="auto"/>
        <w:jc w:val="both"/>
        <w:rPr>
          <w:rFonts w:ascii="Arial" w:hAnsi="Arial" w:cs="Arial"/>
          <w:sz w:val="24"/>
          <w:szCs w:val="24"/>
        </w:rPr>
      </w:pPr>
      <w:r w:rsidRPr="00E63243">
        <w:rPr>
          <w:rFonts w:ascii="Arial" w:hAnsi="Arial" w:cs="Arial"/>
          <w:sz w:val="24"/>
          <w:szCs w:val="24"/>
        </w:rPr>
        <w:t xml:space="preserve">Hospitality brands are leveraging digital technologies to optimise operations and minimise environmental impacts. For example, </w:t>
      </w:r>
      <w:r w:rsidR="006C592F">
        <w:rPr>
          <w:rFonts w:ascii="Arial" w:hAnsi="Arial" w:cs="Arial"/>
          <w:sz w:val="24"/>
          <w:szCs w:val="24"/>
        </w:rPr>
        <w:t>t</w:t>
      </w:r>
      <w:r w:rsidR="006C592F" w:rsidRPr="006C592F">
        <w:rPr>
          <w:rFonts w:ascii="Arial" w:hAnsi="Arial" w:cs="Arial"/>
          <w:sz w:val="24"/>
          <w:szCs w:val="24"/>
        </w:rPr>
        <w:t>he Four Seasons Hotel has adopted innovative energy control technologies to track and minimise power usage in real time. This strategy has significantly lowered energy consumption and operational expenses, demonstrating how technological advancements support sustainability in the hospitality sector</w:t>
      </w:r>
      <w:r w:rsidRPr="00E63243">
        <w:rPr>
          <w:rFonts w:ascii="Arial" w:hAnsi="Arial" w:cs="Arial"/>
          <w:sz w:val="24"/>
          <w:szCs w:val="24"/>
        </w:rPr>
        <w:t xml:space="preserve"> (AUT, 2024).</w:t>
      </w:r>
    </w:p>
    <w:p w14:paraId="324EA1F1" w14:textId="3EF2BCA4" w:rsidR="00C70304" w:rsidRDefault="00E63243" w:rsidP="00E63243">
      <w:pPr>
        <w:spacing w:line="360" w:lineRule="auto"/>
        <w:jc w:val="both"/>
        <w:rPr>
          <w:rFonts w:ascii="Arial" w:hAnsi="Arial" w:cs="Arial"/>
          <w:sz w:val="24"/>
          <w:szCs w:val="24"/>
        </w:rPr>
      </w:pPr>
      <w:r w:rsidRPr="00E63243">
        <w:rPr>
          <w:rFonts w:ascii="Arial" w:hAnsi="Arial" w:cs="Arial"/>
          <w:sz w:val="24"/>
          <w:szCs w:val="24"/>
        </w:rPr>
        <w:t>These case studies illustrate the hospitality industry's proactive efforts to address environmental challenges associated with air transport. While these initiatives show promise, they require substantial cross-sector collaboration and financial investment. Ongoing research, innovation, and policy support are essential to overcome inherent challenges and transition towards more sustainable aviation practices.</w:t>
      </w:r>
    </w:p>
    <w:p w14:paraId="5FA7EF5B" w14:textId="2371AC24" w:rsidR="00FA1204" w:rsidRDefault="00173C94" w:rsidP="00173C94">
      <w:pPr>
        <w:pStyle w:val="Heading2"/>
      </w:pPr>
      <w:bookmarkStart w:id="5" w:name="_Toc191032696"/>
      <w:r w:rsidRPr="00173C94">
        <w:t>2.4</w:t>
      </w:r>
      <w:r w:rsidR="00B91670">
        <w:t xml:space="preserve"> </w:t>
      </w:r>
      <w:r w:rsidRPr="00173C94">
        <w:t>Possible Solutions and Innovations</w:t>
      </w:r>
      <w:bookmarkEnd w:id="5"/>
    </w:p>
    <w:p w14:paraId="2A6E2C40" w14:textId="5E313E52" w:rsidR="00D66A4E" w:rsidRPr="00D66A4E" w:rsidRDefault="00D66A4E" w:rsidP="00D66A4E">
      <w:pPr>
        <w:spacing w:line="360" w:lineRule="auto"/>
        <w:jc w:val="both"/>
        <w:rPr>
          <w:rFonts w:ascii="Arial" w:hAnsi="Arial" w:cs="Arial"/>
          <w:sz w:val="24"/>
          <w:szCs w:val="24"/>
        </w:rPr>
      </w:pPr>
      <w:r w:rsidRPr="00D66A4E">
        <w:rPr>
          <w:rFonts w:ascii="Arial" w:hAnsi="Arial" w:cs="Arial"/>
          <w:sz w:val="24"/>
          <w:szCs w:val="24"/>
        </w:rPr>
        <w:t>Mitigating the environmental and societal impacts of air transport necessitates a multifaceted approach that integrates technological innovation, operational enhancements, regulatory frameworks, and strategic partnerships.</w:t>
      </w:r>
    </w:p>
    <w:p w14:paraId="400B7346" w14:textId="2768F64C" w:rsidR="00D66A4E" w:rsidRPr="00D66A4E" w:rsidRDefault="00D66A4E" w:rsidP="00D66A4E">
      <w:pPr>
        <w:spacing w:line="360" w:lineRule="auto"/>
        <w:jc w:val="both"/>
        <w:rPr>
          <w:rFonts w:ascii="Arial" w:hAnsi="Arial" w:cs="Arial"/>
          <w:b/>
          <w:bCs/>
          <w:sz w:val="24"/>
          <w:szCs w:val="24"/>
        </w:rPr>
      </w:pPr>
      <w:r w:rsidRPr="00D66A4E">
        <w:rPr>
          <w:rFonts w:ascii="Arial" w:hAnsi="Arial" w:cs="Arial"/>
          <w:b/>
          <w:bCs/>
          <w:sz w:val="24"/>
          <w:szCs w:val="24"/>
        </w:rPr>
        <w:t>Technological Innovations</w:t>
      </w:r>
    </w:p>
    <w:p w14:paraId="704C722C" w14:textId="4348C4A3" w:rsidR="00D66A4E" w:rsidRPr="00D66A4E" w:rsidRDefault="00D66A4E" w:rsidP="00D66A4E">
      <w:pPr>
        <w:spacing w:line="360" w:lineRule="auto"/>
        <w:jc w:val="both"/>
        <w:rPr>
          <w:rFonts w:ascii="Arial" w:hAnsi="Arial" w:cs="Arial"/>
          <w:sz w:val="24"/>
          <w:szCs w:val="24"/>
        </w:rPr>
      </w:pPr>
      <w:r w:rsidRPr="00D66A4E">
        <w:rPr>
          <w:rFonts w:ascii="Arial" w:hAnsi="Arial" w:cs="Arial"/>
          <w:sz w:val="24"/>
          <w:szCs w:val="24"/>
        </w:rPr>
        <w:t xml:space="preserve">Advancements in aircraft design and propulsion systems are pivotal in reducing aviation's carbon footprint. The development of electric and hybrid-electric aircraft offers promising avenues for sustainable air travel. While fully electric commercial aircraft are still in the developmental phase, progress in battery technology and electric propulsion systems indicates potential for short-haul flights to transition away from fossil fuels </w:t>
      </w:r>
      <w:proofErr w:type="gramStart"/>
      <w:r w:rsidRPr="00D66A4E">
        <w:rPr>
          <w:rFonts w:ascii="Arial" w:hAnsi="Arial" w:cs="Arial"/>
          <w:sz w:val="24"/>
          <w:szCs w:val="24"/>
        </w:rPr>
        <w:t>in the near future</w:t>
      </w:r>
      <w:proofErr w:type="gramEnd"/>
      <w:r w:rsidRPr="00D66A4E">
        <w:rPr>
          <w:rFonts w:ascii="Arial" w:hAnsi="Arial" w:cs="Arial"/>
          <w:sz w:val="24"/>
          <w:szCs w:val="24"/>
        </w:rPr>
        <w:t>. Hybrid-electric configurations may serve as interim solutions, combining traditional jet engines with electric propulsion to decrease fuel consumption and emissions. Additionally, the exploration of hydrogen propulsion presents a viable pathway for decarbonising aviation,</w:t>
      </w:r>
      <w:r w:rsidR="005B24B5">
        <w:rPr>
          <w:rFonts w:ascii="Arial" w:hAnsi="Arial" w:cs="Arial"/>
          <w:sz w:val="24"/>
          <w:szCs w:val="24"/>
        </w:rPr>
        <w:t xml:space="preserve"> with r</w:t>
      </w:r>
      <w:r w:rsidR="005B24B5" w:rsidRPr="005B24B5">
        <w:rPr>
          <w:rFonts w:ascii="Arial" w:hAnsi="Arial" w:cs="Arial"/>
          <w:sz w:val="24"/>
          <w:szCs w:val="24"/>
        </w:rPr>
        <w:t>esearch centred on developing fuel cell technology and onboard storage solutions to facilitate hydrogen-powered flights for regional travel</w:t>
      </w:r>
      <w:r w:rsidRPr="00D66A4E">
        <w:rPr>
          <w:rFonts w:ascii="Arial" w:hAnsi="Arial" w:cs="Arial"/>
          <w:sz w:val="24"/>
          <w:szCs w:val="24"/>
        </w:rPr>
        <w:t xml:space="preserve"> (</w:t>
      </w:r>
      <w:proofErr w:type="spellStart"/>
      <w:r w:rsidRPr="00D66A4E">
        <w:rPr>
          <w:rFonts w:ascii="Arial" w:hAnsi="Arial" w:cs="Arial"/>
          <w:sz w:val="24"/>
          <w:szCs w:val="24"/>
        </w:rPr>
        <w:t>Cybulsky</w:t>
      </w:r>
      <w:proofErr w:type="spellEnd"/>
      <w:r w:rsidRPr="00D66A4E">
        <w:rPr>
          <w:rFonts w:ascii="Arial" w:hAnsi="Arial" w:cs="Arial"/>
          <w:sz w:val="24"/>
          <w:szCs w:val="24"/>
        </w:rPr>
        <w:t xml:space="preserve"> et al, 2023).</w:t>
      </w:r>
    </w:p>
    <w:p w14:paraId="009EE378" w14:textId="624E92C5" w:rsidR="00D66A4E" w:rsidRPr="00D66A4E" w:rsidRDefault="00D66A4E" w:rsidP="00D66A4E">
      <w:pPr>
        <w:spacing w:line="360" w:lineRule="auto"/>
        <w:jc w:val="both"/>
        <w:rPr>
          <w:rFonts w:ascii="Arial" w:hAnsi="Arial" w:cs="Arial"/>
          <w:sz w:val="24"/>
          <w:szCs w:val="24"/>
        </w:rPr>
      </w:pPr>
      <w:r w:rsidRPr="00D66A4E">
        <w:rPr>
          <w:rFonts w:ascii="Arial" w:hAnsi="Arial" w:cs="Arial"/>
          <w:sz w:val="24"/>
          <w:szCs w:val="24"/>
        </w:rPr>
        <w:lastRenderedPageBreak/>
        <w:t>Sustainable Aviation Fuels (SAFs) present another viable pathway to lower carbon emissions. SAFs, derived from renewable resources, can be blended with conventional jet fuel to achieve significant reductions in CO</w:t>
      </w:r>
      <w:r w:rsidRPr="00D66A4E">
        <w:rPr>
          <w:rFonts w:ascii="Cambria Math" w:hAnsi="Cambria Math" w:cs="Cambria Math"/>
          <w:sz w:val="24"/>
          <w:szCs w:val="24"/>
        </w:rPr>
        <w:t>₂</w:t>
      </w:r>
      <w:r w:rsidRPr="00D66A4E">
        <w:rPr>
          <w:rFonts w:ascii="Arial" w:hAnsi="Arial" w:cs="Arial"/>
          <w:sz w:val="24"/>
          <w:szCs w:val="24"/>
        </w:rPr>
        <w:t xml:space="preserve"> emissions. However, challenges persist regarding the scalability of SAF production, supply chain logistics, and economic feasibility. Collaborative </w:t>
      </w:r>
      <w:r w:rsidR="00D62753" w:rsidRPr="00D62753">
        <w:rPr>
          <w:rFonts w:ascii="Arial" w:hAnsi="Arial" w:cs="Arial"/>
          <w:sz w:val="24"/>
          <w:szCs w:val="24"/>
        </w:rPr>
        <w:t xml:space="preserve">initiatives involving governments, industry leaders, and research organisations are crucial </w:t>
      </w:r>
      <w:r w:rsidRPr="00D66A4E">
        <w:rPr>
          <w:rFonts w:ascii="Arial" w:hAnsi="Arial" w:cs="Arial"/>
          <w:sz w:val="24"/>
          <w:szCs w:val="24"/>
        </w:rPr>
        <w:t>to establish a robust framework for SAF development and deployment (</w:t>
      </w:r>
      <w:proofErr w:type="spellStart"/>
      <w:r w:rsidRPr="00D66A4E">
        <w:rPr>
          <w:rFonts w:ascii="Arial" w:hAnsi="Arial" w:cs="Arial"/>
          <w:sz w:val="24"/>
          <w:szCs w:val="24"/>
        </w:rPr>
        <w:t>Bauen</w:t>
      </w:r>
      <w:proofErr w:type="spellEnd"/>
      <w:r w:rsidRPr="00D66A4E">
        <w:rPr>
          <w:rFonts w:ascii="Arial" w:hAnsi="Arial" w:cs="Arial"/>
          <w:sz w:val="24"/>
          <w:szCs w:val="24"/>
        </w:rPr>
        <w:t xml:space="preserve"> et al, 2020).</w:t>
      </w:r>
    </w:p>
    <w:p w14:paraId="2A55746A" w14:textId="3CE5CBC7" w:rsidR="00D66A4E" w:rsidRPr="00D66A4E" w:rsidRDefault="00D66A4E" w:rsidP="00D66A4E">
      <w:pPr>
        <w:spacing w:line="360" w:lineRule="auto"/>
        <w:jc w:val="both"/>
        <w:rPr>
          <w:rFonts w:ascii="Arial" w:hAnsi="Arial" w:cs="Arial"/>
          <w:b/>
          <w:bCs/>
          <w:sz w:val="24"/>
          <w:szCs w:val="24"/>
        </w:rPr>
      </w:pPr>
      <w:r w:rsidRPr="00D66A4E">
        <w:rPr>
          <w:rFonts w:ascii="Arial" w:hAnsi="Arial" w:cs="Arial"/>
          <w:b/>
          <w:bCs/>
          <w:sz w:val="24"/>
          <w:szCs w:val="24"/>
        </w:rPr>
        <w:t>Operational Improvements</w:t>
      </w:r>
    </w:p>
    <w:p w14:paraId="131582B9" w14:textId="721EB8EA" w:rsidR="00D66A4E" w:rsidRPr="00D66A4E" w:rsidRDefault="00D66A4E" w:rsidP="00D66A4E">
      <w:pPr>
        <w:spacing w:line="360" w:lineRule="auto"/>
        <w:jc w:val="both"/>
        <w:rPr>
          <w:rFonts w:ascii="Arial" w:hAnsi="Arial" w:cs="Arial"/>
          <w:sz w:val="24"/>
          <w:szCs w:val="24"/>
        </w:rPr>
      </w:pPr>
      <w:r w:rsidRPr="00D66A4E">
        <w:rPr>
          <w:rFonts w:ascii="Arial" w:hAnsi="Arial" w:cs="Arial"/>
          <w:sz w:val="24"/>
          <w:szCs w:val="24"/>
        </w:rPr>
        <w:t>Enhancing operational efficiency can substantially mitigate the environmental impact of aviation. Implementing advanced data analytics and artificial intelligence enables the optimisation of flight routes, minimisation of delays, and reduction of fuel consumption. Streamlined air traffic management ensures that flights operate at peak efficiency, thereby reducing unnecessary fuel burn and emissions. For instance, trajectory-based operations have demonstrated potential in optimising flight paths and improving overall efficiency (Waldron, 2023).</w:t>
      </w:r>
    </w:p>
    <w:p w14:paraId="5256E948" w14:textId="65BF26AC" w:rsidR="00D66A4E" w:rsidRPr="00D66A4E" w:rsidRDefault="00D66A4E" w:rsidP="00D66A4E">
      <w:pPr>
        <w:spacing w:line="360" w:lineRule="auto"/>
        <w:jc w:val="both"/>
        <w:rPr>
          <w:rFonts w:ascii="Arial" w:hAnsi="Arial" w:cs="Arial"/>
          <w:b/>
          <w:bCs/>
          <w:sz w:val="24"/>
          <w:szCs w:val="24"/>
        </w:rPr>
      </w:pPr>
      <w:r w:rsidRPr="00D66A4E">
        <w:rPr>
          <w:rFonts w:ascii="Arial" w:hAnsi="Arial" w:cs="Arial"/>
          <w:b/>
          <w:bCs/>
          <w:sz w:val="24"/>
          <w:szCs w:val="24"/>
        </w:rPr>
        <w:t>Regulatory Measures and Strategic Partnerships</w:t>
      </w:r>
    </w:p>
    <w:p w14:paraId="4EBC609E" w14:textId="5A15CB8D" w:rsidR="00D66A4E" w:rsidRPr="00D66A4E" w:rsidRDefault="00D66A4E" w:rsidP="00D66A4E">
      <w:pPr>
        <w:spacing w:line="360" w:lineRule="auto"/>
        <w:jc w:val="both"/>
        <w:rPr>
          <w:rFonts w:ascii="Arial" w:hAnsi="Arial" w:cs="Arial"/>
          <w:sz w:val="24"/>
          <w:szCs w:val="24"/>
        </w:rPr>
      </w:pPr>
      <w:r w:rsidRPr="00D66A4E">
        <w:rPr>
          <w:rFonts w:ascii="Arial" w:hAnsi="Arial" w:cs="Arial"/>
          <w:sz w:val="24"/>
          <w:szCs w:val="24"/>
        </w:rPr>
        <w:t>Establishing and enforcing sustainability standards within the aviation industry requires comprehensive regulatory measures. Governments and international bodies must implement stringent emission limits, incorporate carbon pricing mechanisms, and provide incentives for airlines that demonstrate measurable improvements in environmental performance. Additionally, fostering strategic partnerships between airlines and the hospitality sector can promote environmentally responsible practices. Collaborative initiatives, such as offering travel packages with airlines committed to sustainability, can influence consumer behaviour and drive market shifts toward greener travel options (</w:t>
      </w:r>
      <w:proofErr w:type="spellStart"/>
      <w:r w:rsidRPr="00D66A4E">
        <w:rPr>
          <w:rFonts w:ascii="Arial" w:hAnsi="Arial" w:cs="Arial"/>
          <w:sz w:val="24"/>
          <w:szCs w:val="24"/>
        </w:rPr>
        <w:t>Korstanje</w:t>
      </w:r>
      <w:proofErr w:type="spellEnd"/>
      <w:r w:rsidRPr="00D66A4E">
        <w:rPr>
          <w:rFonts w:ascii="Arial" w:hAnsi="Arial" w:cs="Arial"/>
          <w:sz w:val="24"/>
          <w:szCs w:val="24"/>
        </w:rPr>
        <w:t xml:space="preserve"> et al, 2020).</w:t>
      </w:r>
    </w:p>
    <w:p w14:paraId="67C50490" w14:textId="2BD36C30" w:rsidR="00C70304" w:rsidRDefault="00D66A4E" w:rsidP="00D66A4E">
      <w:pPr>
        <w:spacing w:line="360" w:lineRule="auto"/>
        <w:jc w:val="both"/>
        <w:rPr>
          <w:rFonts w:ascii="Arial" w:hAnsi="Arial" w:cs="Arial"/>
          <w:sz w:val="24"/>
          <w:szCs w:val="24"/>
        </w:rPr>
      </w:pPr>
      <w:r w:rsidRPr="00D66A4E">
        <w:rPr>
          <w:rFonts w:ascii="Arial" w:hAnsi="Arial" w:cs="Arial"/>
          <w:sz w:val="24"/>
          <w:szCs w:val="24"/>
        </w:rPr>
        <w:t>Transitioning to sustainable aviation is a complex endeavour that demands coordinated efforts across technological, operational, regulatory, and collaborative domains. While significant challenges remain, the integration of innovative technologies, efficient operational practices, robust regulatory frameworks, and strategic partnerships holds promise for a more sustainable future in air transport.</w:t>
      </w:r>
    </w:p>
    <w:p w14:paraId="4CBE13DD" w14:textId="77777777" w:rsidR="008B461F" w:rsidRDefault="008B461F" w:rsidP="00D66A4E">
      <w:pPr>
        <w:spacing w:line="360" w:lineRule="auto"/>
        <w:jc w:val="both"/>
        <w:rPr>
          <w:rFonts w:ascii="Arial" w:hAnsi="Arial" w:cs="Arial"/>
          <w:sz w:val="24"/>
          <w:szCs w:val="24"/>
        </w:rPr>
      </w:pPr>
    </w:p>
    <w:p w14:paraId="023E2247" w14:textId="2AED5B06" w:rsidR="00C70304" w:rsidRDefault="00385831" w:rsidP="00385831">
      <w:pPr>
        <w:pStyle w:val="Heading1"/>
        <w:numPr>
          <w:ilvl w:val="0"/>
          <w:numId w:val="1"/>
        </w:numPr>
      </w:pPr>
      <w:bookmarkStart w:id="6" w:name="_Toc191032697"/>
      <w:r>
        <w:lastRenderedPageBreak/>
        <w:t>Conclusion and Recommendation</w:t>
      </w:r>
      <w:bookmarkEnd w:id="6"/>
    </w:p>
    <w:p w14:paraId="3156DB19" w14:textId="61D7D47C" w:rsidR="00173C94" w:rsidRDefault="006A737B" w:rsidP="007C60FB">
      <w:pPr>
        <w:spacing w:line="360" w:lineRule="auto"/>
        <w:jc w:val="both"/>
        <w:rPr>
          <w:rFonts w:ascii="Arial" w:hAnsi="Arial" w:cs="Arial"/>
          <w:sz w:val="24"/>
          <w:szCs w:val="24"/>
        </w:rPr>
      </w:pPr>
      <w:r w:rsidRPr="006A737B">
        <w:rPr>
          <w:rFonts w:ascii="Arial" w:hAnsi="Arial" w:cs="Arial"/>
          <w:sz w:val="24"/>
          <w:szCs w:val="24"/>
        </w:rPr>
        <w:t>The air transport sector plays a fundamental role in the tourism and hospitality industry, facilitating global mobility for both leisure and business travellers. However, its environmental footprint remains substantial, contributing to high carbon emissions, air pollution, noise pollution, and resource depletion. Additionally, challenges such as accessibility for passengers with hidden disabilities continue to persist, highlighting the need for further improvements in inclusivity measures and infrastructure.</w:t>
      </w:r>
      <w:r w:rsidR="00BC23ED">
        <w:rPr>
          <w:rFonts w:ascii="Arial" w:hAnsi="Arial" w:cs="Arial"/>
          <w:sz w:val="24"/>
          <w:szCs w:val="24"/>
        </w:rPr>
        <w:t xml:space="preserve"> </w:t>
      </w:r>
    </w:p>
    <w:p w14:paraId="27D3A3FA" w14:textId="6AC177DC" w:rsidR="00173C94" w:rsidRDefault="001F2B53" w:rsidP="007C60FB">
      <w:pPr>
        <w:spacing w:line="360" w:lineRule="auto"/>
        <w:jc w:val="both"/>
        <w:rPr>
          <w:rFonts w:ascii="Arial" w:hAnsi="Arial" w:cs="Arial"/>
          <w:sz w:val="24"/>
          <w:szCs w:val="24"/>
        </w:rPr>
      </w:pPr>
      <w:r w:rsidRPr="001F2B53">
        <w:rPr>
          <w:rFonts w:ascii="Arial" w:hAnsi="Arial" w:cs="Arial"/>
          <w:sz w:val="24"/>
          <w:szCs w:val="24"/>
        </w:rPr>
        <w:t>To address these environmental and social challenges, several technological and operational solutions have been explored. The adoption of Sustainable Aviation Fuels (SAFs) has been identified as a key method to lower aviation-related CO</w:t>
      </w:r>
      <w:r w:rsidRPr="001F2B53">
        <w:rPr>
          <w:rFonts w:ascii="Cambria Math" w:hAnsi="Cambria Math" w:cs="Cambria Math"/>
          <w:sz w:val="24"/>
          <w:szCs w:val="24"/>
        </w:rPr>
        <w:t>₂</w:t>
      </w:r>
      <w:r w:rsidRPr="001F2B53">
        <w:rPr>
          <w:rFonts w:ascii="Arial" w:hAnsi="Arial" w:cs="Arial"/>
          <w:sz w:val="24"/>
          <w:szCs w:val="24"/>
        </w:rPr>
        <w:t xml:space="preserve"> emissions.</w:t>
      </w:r>
      <w:r w:rsidR="00C166B2">
        <w:rPr>
          <w:rFonts w:ascii="Arial" w:hAnsi="Arial" w:cs="Arial"/>
          <w:sz w:val="24"/>
          <w:szCs w:val="24"/>
        </w:rPr>
        <w:t xml:space="preserve"> </w:t>
      </w:r>
      <w:r w:rsidR="00C166B2" w:rsidRPr="00C166B2">
        <w:rPr>
          <w:rFonts w:ascii="Arial" w:hAnsi="Arial" w:cs="Arial"/>
          <w:sz w:val="24"/>
          <w:szCs w:val="24"/>
        </w:rPr>
        <w:t>When mixed with traditional jet fuel, Sustainable Aviation Fuels (SAFs) can lower emissions by as much as 80% throughout their lifecycle</w:t>
      </w:r>
      <w:r w:rsidRPr="001F2B53">
        <w:rPr>
          <w:rFonts w:ascii="Arial" w:hAnsi="Arial" w:cs="Arial"/>
          <w:sz w:val="24"/>
          <w:szCs w:val="24"/>
        </w:rPr>
        <w:t>; however, production scalability and cost barriers remain major concerns (</w:t>
      </w:r>
      <w:proofErr w:type="spellStart"/>
      <w:r w:rsidRPr="001F2B53">
        <w:rPr>
          <w:rFonts w:ascii="Arial" w:hAnsi="Arial" w:cs="Arial"/>
          <w:sz w:val="24"/>
          <w:szCs w:val="24"/>
        </w:rPr>
        <w:t>Vatankhah</w:t>
      </w:r>
      <w:proofErr w:type="spellEnd"/>
      <w:r w:rsidRPr="001F2B53">
        <w:rPr>
          <w:rFonts w:ascii="Arial" w:hAnsi="Arial" w:cs="Arial"/>
          <w:sz w:val="24"/>
          <w:szCs w:val="24"/>
        </w:rPr>
        <w:t xml:space="preserve"> et al, 2023). Additional efforts to enhance fuel efficiency in aircraft design, alongside carbon offset programs, have been implemented to further mitigate aviation's environmental impact (</w:t>
      </w:r>
      <w:proofErr w:type="spellStart"/>
      <w:r w:rsidRPr="001F2B53">
        <w:rPr>
          <w:rFonts w:ascii="Arial" w:hAnsi="Arial" w:cs="Arial"/>
          <w:sz w:val="24"/>
          <w:szCs w:val="24"/>
        </w:rPr>
        <w:t>Katsoni</w:t>
      </w:r>
      <w:proofErr w:type="spellEnd"/>
      <w:r w:rsidRPr="001F2B53">
        <w:rPr>
          <w:rFonts w:ascii="Arial" w:hAnsi="Arial" w:cs="Arial"/>
          <w:sz w:val="24"/>
          <w:szCs w:val="24"/>
        </w:rPr>
        <w:t>, 2023).</w:t>
      </w:r>
    </w:p>
    <w:p w14:paraId="718FF6CB" w14:textId="268655C9" w:rsidR="00173C94" w:rsidRDefault="002D62A2" w:rsidP="007C60FB">
      <w:pPr>
        <w:spacing w:line="360" w:lineRule="auto"/>
        <w:jc w:val="both"/>
        <w:rPr>
          <w:rFonts w:ascii="Arial" w:hAnsi="Arial" w:cs="Arial"/>
          <w:sz w:val="24"/>
          <w:szCs w:val="24"/>
        </w:rPr>
      </w:pPr>
      <w:r w:rsidRPr="002D62A2">
        <w:rPr>
          <w:rFonts w:ascii="Arial" w:hAnsi="Arial" w:cs="Arial"/>
          <w:sz w:val="24"/>
          <w:szCs w:val="24"/>
        </w:rPr>
        <w:t>Future improvements in air traffic management systems and continued investment in electric and hybrid aircraft technologies are expected to enhance aviation sustainability. These advancements can optimise flight routes, reduce unnecessary fuel burn, and improve overall operational efficiency (</w:t>
      </w:r>
      <w:proofErr w:type="spellStart"/>
      <w:r w:rsidRPr="002D62A2">
        <w:rPr>
          <w:rFonts w:ascii="Arial" w:hAnsi="Arial" w:cs="Arial"/>
          <w:sz w:val="24"/>
          <w:szCs w:val="24"/>
        </w:rPr>
        <w:t>Vatankhah</w:t>
      </w:r>
      <w:proofErr w:type="spellEnd"/>
      <w:r w:rsidRPr="002D62A2">
        <w:rPr>
          <w:rFonts w:ascii="Arial" w:hAnsi="Arial" w:cs="Arial"/>
          <w:sz w:val="24"/>
          <w:szCs w:val="24"/>
        </w:rPr>
        <w:t xml:space="preserve"> et al, 2023). However, their success will require industry-wide coordination, strong investment from aviation stakeholders, and regulatory incentives.</w:t>
      </w:r>
    </w:p>
    <w:p w14:paraId="27E5F821" w14:textId="134B3610" w:rsidR="00BE5B17" w:rsidRDefault="00BE5B17" w:rsidP="007C60FB">
      <w:pPr>
        <w:spacing w:line="360" w:lineRule="auto"/>
        <w:jc w:val="both"/>
        <w:rPr>
          <w:rFonts w:ascii="Arial" w:hAnsi="Arial" w:cs="Arial"/>
          <w:sz w:val="24"/>
          <w:szCs w:val="24"/>
        </w:rPr>
      </w:pPr>
      <w:r w:rsidRPr="00BE5B17">
        <w:rPr>
          <w:rFonts w:ascii="Arial" w:hAnsi="Arial" w:cs="Arial"/>
          <w:sz w:val="24"/>
          <w:szCs w:val="24"/>
        </w:rPr>
        <w:t>The hospitality industry has a critical role to play in fostering sustainability within air transport. Strategic collaborations with sustainable airlines can incentivise greener travel practices, such as promoting carbon-neutral flight options and integrating sustainability criteria into loyalty programmes (Sloan et al, 2022). Additionally, hospitality businesses can advocate for stricter regulatory policies that encourage lower emissions and more responsible aviation practices.</w:t>
      </w:r>
      <w:r w:rsidR="00F3236F">
        <w:rPr>
          <w:rFonts w:ascii="Arial" w:hAnsi="Arial" w:cs="Arial"/>
          <w:sz w:val="24"/>
          <w:szCs w:val="24"/>
        </w:rPr>
        <w:t xml:space="preserve"> </w:t>
      </w:r>
    </w:p>
    <w:p w14:paraId="0D99E160" w14:textId="6554049A" w:rsidR="00AC7064" w:rsidRDefault="00AC7064" w:rsidP="007C60FB">
      <w:pPr>
        <w:spacing w:line="360" w:lineRule="auto"/>
        <w:jc w:val="both"/>
        <w:rPr>
          <w:rFonts w:ascii="Arial" w:hAnsi="Arial" w:cs="Arial"/>
          <w:sz w:val="24"/>
          <w:szCs w:val="24"/>
        </w:rPr>
      </w:pPr>
      <w:r w:rsidRPr="00AC7064">
        <w:rPr>
          <w:rFonts w:ascii="Arial" w:hAnsi="Arial" w:cs="Arial"/>
          <w:sz w:val="24"/>
          <w:szCs w:val="24"/>
        </w:rPr>
        <w:t xml:space="preserve">To ensure long-term sustainability, the aviation and hospitality industries must work together to implement industry-wide best practices, promote consumer awareness, and support innovative policies. By adopting multi-stakeholder partnerships, </w:t>
      </w:r>
      <w:r w:rsidRPr="00AC7064">
        <w:rPr>
          <w:rFonts w:ascii="Arial" w:hAnsi="Arial" w:cs="Arial"/>
          <w:sz w:val="24"/>
          <w:szCs w:val="24"/>
        </w:rPr>
        <w:lastRenderedPageBreak/>
        <w:t>investing in low-carbon technologies, and prioritising accessibility and sustainability initiatives, the industry can move towards a more sustainable and responsible air transport system that aligns with global environmental goals.</w:t>
      </w:r>
    </w:p>
    <w:p w14:paraId="365F055B" w14:textId="77777777" w:rsidR="00BE5B17" w:rsidRDefault="00BE5B17" w:rsidP="007C60FB">
      <w:pPr>
        <w:spacing w:line="360" w:lineRule="auto"/>
        <w:jc w:val="both"/>
        <w:rPr>
          <w:rFonts w:ascii="Arial" w:hAnsi="Arial" w:cs="Arial"/>
          <w:sz w:val="24"/>
          <w:szCs w:val="24"/>
        </w:rPr>
      </w:pPr>
    </w:p>
    <w:p w14:paraId="4B297572" w14:textId="77777777" w:rsidR="00BE5B17" w:rsidRDefault="00BE5B17" w:rsidP="007C60FB">
      <w:pPr>
        <w:spacing w:line="360" w:lineRule="auto"/>
        <w:jc w:val="both"/>
        <w:rPr>
          <w:rFonts w:ascii="Arial" w:hAnsi="Arial" w:cs="Arial"/>
          <w:sz w:val="24"/>
          <w:szCs w:val="24"/>
        </w:rPr>
      </w:pPr>
    </w:p>
    <w:p w14:paraId="77FB5857" w14:textId="77777777" w:rsidR="00145F53" w:rsidRDefault="00145F53" w:rsidP="007C60FB">
      <w:pPr>
        <w:spacing w:line="360" w:lineRule="auto"/>
        <w:jc w:val="both"/>
        <w:rPr>
          <w:rFonts w:ascii="Arial" w:hAnsi="Arial" w:cs="Arial"/>
          <w:sz w:val="24"/>
          <w:szCs w:val="24"/>
        </w:rPr>
      </w:pPr>
    </w:p>
    <w:p w14:paraId="3B4A6AEA" w14:textId="77777777" w:rsidR="00145F53" w:rsidRDefault="00145F53" w:rsidP="007C60FB">
      <w:pPr>
        <w:spacing w:line="360" w:lineRule="auto"/>
        <w:jc w:val="both"/>
        <w:rPr>
          <w:rFonts w:ascii="Arial" w:hAnsi="Arial" w:cs="Arial"/>
          <w:sz w:val="24"/>
          <w:szCs w:val="24"/>
        </w:rPr>
      </w:pPr>
    </w:p>
    <w:p w14:paraId="5DB6FEF5" w14:textId="77777777" w:rsidR="00145F53" w:rsidRDefault="00145F53" w:rsidP="007C60FB">
      <w:pPr>
        <w:spacing w:line="360" w:lineRule="auto"/>
        <w:jc w:val="both"/>
        <w:rPr>
          <w:rFonts w:ascii="Arial" w:hAnsi="Arial" w:cs="Arial"/>
          <w:sz w:val="24"/>
          <w:szCs w:val="24"/>
        </w:rPr>
      </w:pPr>
    </w:p>
    <w:p w14:paraId="60A61331" w14:textId="77777777" w:rsidR="00145F53" w:rsidRDefault="00145F53" w:rsidP="007C60FB">
      <w:pPr>
        <w:spacing w:line="360" w:lineRule="auto"/>
        <w:jc w:val="both"/>
        <w:rPr>
          <w:rFonts w:ascii="Arial" w:hAnsi="Arial" w:cs="Arial"/>
          <w:sz w:val="24"/>
          <w:szCs w:val="24"/>
        </w:rPr>
      </w:pPr>
    </w:p>
    <w:p w14:paraId="533284B9" w14:textId="77777777" w:rsidR="00145F53" w:rsidRDefault="00145F53" w:rsidP="007C60FB">
      <w:pPr>
        <w:spacing w:line="360" w:lineRule="auto"/>
        <w:jc w:val="both"/>
        <w:rPr>
          <w:rFonts w:ascii="Arial" w:hAnsi="Arial" w:cs="Arial"/>
          <w:sz w:val="24"/>
          <w:szCs w:val="24"/>
        </w:rPr>
      </w:pPr>
    </w:p>
    <w:p w14:paraId="3E2EBE37" w14:textId="77777777" w:rsidR="00145F53" w:rsidRDefault="00145F53" w:rsidP="007C60FB">
      <w:pPr>
        <w:spacing w:line="360" w:lineRule="auto"/>
        <w:jc w:val="both"/>
        <w:rPr>
          <w:rFonts w:ascii="Arial" w:hAnsi="Arial" w:cs="Arial"/>
          <w:sz w:val="24"/>
          <w:szCs w:val="24"/>
        </w:rPr>
      </w:pPr>
    </w:p>
    <w:p w14:paraId="209A3598" w14:textId="77777777" w:rsidR="00145F53" w:rsidRDefault="00145F53" w:rsidP="007C60FB">
      <w:pPr>
        <w:spacing w:line="360" w:lineRule="auto"/>
        <w:jc w:val="both"/>
        <w:rPr>
          <w:rFonts w:ascii="Arial" w:hAnsi="Arial" w:cs="Arial"/>
          <w:sz w:val="24"/>
          <w:szCs w:val="24"/>
        </w:rPr>
      </w:pPr>
    </w:p>
    <w:p w14:paraId="438983FC" w14:textId="77777777" w:rsidR="00145F53" w:rsidRDefault="00145F53" w:rsidP="007C60FB">
      <w:pPr>
        <w:spacing w:line="360" w:lineRule="auto"/>
        <w:jc w:val="both"/>
        <w:rPr>
          <w:rFonts w:ascii="Arial" w:hAnsi="Arial" w:cs="Arial"/>
          <w:sz w:val="24"/>
          <w:szCs w:val="24"/>
        </w:rPr>
      </w:pPr>
    </w:p>
    <w:p w14:paraId="43CF237B" w14:textId="77777777" w:rsidR="00145F53" w:rsidRDefault="00145F53" w:rsidP="007C60FB">
      <w:pPr>
        <w:spacing w:line="360" w:lineRule="auto"/>
        <w:jc w:val="both"/>
        <w:rPr>
          <w:rFonts w:ascii="Arial" w:hAnsi="Arial" w:cs="Arial"/>
          <w:sz w:val="24"/>
          <w:szCs w:val="24"/>
        </w:rPr>
      </w:pPr>
    </w:p>
    <w:p w14:paraId="1345B3B5" w14:textId="77777777" w:rsidR="00145F53" w:rsidRDefault="00145F53" w:rsidP="007C60FB">
      <w:pPr>
        <w:spacing w:line="360" w:lineRule="auto"/>
        <w:jc w:val="both"/>
        <w:rPr>
          <w:rFonts w:ascii="Arial" w:hAnsi="Arial" w:cs="Arial"/>
          <w:sz w:val="24"/>
          <w:szCs w:val="24"/>
        </w:rPr>
      </w:pPr>
    </w:p>
    <w:p w14:paraId="54208F8D" w14:textId="77777777" w:rsidR="00145F53" w:rsidRDefault="00145F53" w:rsidP="007C60FB">
      <w:pPr>
        <w:spacing w:line="360" w:lineRule="auto"/>
        <w:jc w:val="both"/>
        <w:rPr>
          <w:rFonts w:ascii="Arial" w:hAnsi="Arial" w:cs="Arial"/>
          <w:sz w:val="24"/>
          <w:szCs w:val="24"/>
        </w:rPr>
      </w:pPr>
    </w:p>
    <w:p w14:paraId="30A4E1C2" w14:textId="77777777" w:rsidR="00145F53" w:rsidRDefault="00145F53" w:rsidP="007C60FB">
      <w:pPr>
        <w:spacing w:line="360" w:lineRule="auto"/>
        <w:jc w:val="both"/>
        <w:rPr>
          <w:rFonts w:ascii="Arial" w:hAnsi="Arial" w:cs="Arial"/>
          <w:sz w:val="24"/>
          <w:szCs w:val="24"/>
        </w:rPr>
      </w:pPr>
    </w:p>
    <w:p w14:paraId="24E96E22" w14:textId="77777777" w:rsidR="00145F53" w:rsidRDefault="00145F53" w:rsidP="007C60FB">
      <w:pPr>
        <w:spacing w:line="360" w:lineRule="auto"/>
        <w:jc w:val="both"/>
        <w:rPr>
          <w:rFonts w:ascii="Arial" w:hAnsi="Arial" w:cs="Arial"/>
          <w:sz w:val="24"/>
          <w:szCs w:val="24"/>
        </w:rPr>
      </w:pPr>
    </w:p>
    <w:p w14:paraId="359B3719" w14:textId="77777777" w:rsidR="00145F53" w:rsidRDefault="00145F53" w:rsidP="007C60FB">
      <w:pPr>
        <w:spacing w:line="360" w:lineRule="auto"/>
        <w:jc w:val="both"/>
        <w:rPr>
          <w:rFonts w:ascii="Arial" w:hAnsi="Arial" w:cs="Arial"/>
          <w:sz w:val="24"/>
          <w:szCs w:val="24"/>
        </w:rPr>
      </w:pPr>
    </w:p>
    <w:p w14:paraId="27DEEDB2" w14:textId="77777777" w:rsidR="00145F53" w:rsidRDefault="00145F53" w:rsidP="007C60FB">
      <w:pPr>
        <w:spacing w:line="360" w:lineRule="auto"/>
        <w:jc w:val="both"/>
        <w:rPr>
          <w:rFonts w:ascii="Arial" w:hAnsi="Arial" w:cs="Arial"/>
          <w:sz w:val="24"/>
          <w:szCs w:val="24"/>
        </w:rPr>
      </w:pPr>
    </w:p>
    <w:p w14:paraId="07A2C742" w14:textId="77777777" w:rsidR="00145F53" w:rsidRDefault="00145F53" w:rsidP="007C60FB">
      <w:pPr>
        <w:spacing w:line="360" w:lineRule="auto"/>
        <w:jc w:val="both"/>
        <w:rPr>
          <w:rFonts w:ascii="Arial" w:hAnsi="Arial" w:cs="Arial"/>
          <w:sz w:val="24"/>
          <w:szCs w:val="24"/>
        </w:rPr>
      </w:pPr>
    </w:p>
    <w:p w14:paraId="00BBDBDC" w14:textId="77777777" w:rsidR="00145F53" w:rsidRDefault="00145F53" w:rsidP="007C60FB">
      <w:pPr>
        <w:spacing w:line="360" w:lineRule="auto"/>
        <w:jc w:val="both"/>
        <w:rPr>
          <w:rFonts w:ascii="Arial" w:hAnsi="Arial" w:cs="Arial"/>
          <w:sz w:val="24"/>
          <w:szCs w:val="24"/>
        </w:rPr>
      </w:pPr>
    </w:p>
    <w:p w14:paraId="2AA8B182" w14:textId="77777777" w:rsidR="00145F53" w:rsidRDefault="00145F53" w:rsidP="007C60FB">
      <w:pPr>
        <w:spacing w:line="360" w:lineRule="auto"/>
        <w:jc w:val="both"/>
        <w:rPr>
          <w:rFonts w:ascii="Arial" w:hAnsi="Arial" w:cs="Arial"/>
          <w:sz w:val="24"/>
          <w:szCs w:val="24"/>
        </w:rPr>
      </w:pPr>
    </w:p>
    <w:p w14:paraId="66A3F52A" w14:textId="77F159FE" w:rsidR="00C70304" w:rsidRDefault="00C70304" w:rsidP="00B91670">
      <w:pPr>
        <w:pStyle w:val="Heading1"/>
        <w:numPr>
          <w:ilvl w:val="0"/>
          <w:numId w:val="1"/>
        </w:numPr>
      </w:pPr>
      <w:bookmarkStart w:id="7" w:name="_Toc191032698"/>
      <w:r>
        <w:lastRenderedPageBreak/>
        <w:t>References</w:t>
      </w:r>
      <w:bookmarkEnd w:id="7"/>
    </w:p>
    <w:p w14:paraId="3E27F95D" w14:textId="508F69AB" w:rsidR="0049004D" w:rsidRDefault="0049004D" w:rsidP="00790EA3">
      <w:pPr>
        <w:spacing w:line="360" w:lineRule="auto"/>
        <w:jc w:val="both"/>
        <w:rPr>
          <w:rFonts w:ascii="Arial" w:hAnsi="Arial" w:cs="Arial"/>
          <w:sz w:val="24"/>
          <w:szCs w:val="24"/>
        </w:rPr>
      </w:pPr>
      <w:r w:rsidRPr="0049004D">
        <w:rPr>
          <w:rFonts w:ascii="Arial" w:hAnsi="Arial" w:cs="Arial"/>
          <w:sz w:val="24"/>
          <w:szCs w:val="24"/>
        </w:rPr>
        <w:t>Air Transport Action Group (2023)</w:t>
      </w:r>
      <w:r>
        <w:rPr>
          <w:rFonts w:ascii="Arial" w:hAnsi="Arial" w:cs="Arial"/>
          <w:sz w:val="24"/>
          <w:szCs w:val="24"/>
        </w:rPr>
        <w:t xml:space="preserve">. </w:t>
      </w:r>
      <w:r w:rsidRPr="0049004D">
        <w:rPr>
          <w:rFonts w:ascii="Arial" w:hAnsi="Arial" w:cs="Arial"/>
          <w:i/>
          <w:iCs/>
          <w:sz w:val="24"/>
          <w:szCs w:val="24"/>
        </w:rPr>
        <w:t>Climate impact - Aviation: Benefits Beyond Borders</w:t>
      </w:r>
      <w:r w:rsidRPr="0049004D">
        <w:rPr>
          <w:rFonts w:ascii="Arial" w:hAnsi="Arial" w:cs="Arial"/>
          <w:sz w:val="24"/>
          <w:szCs w:val="24"/>
        </w:rPr>
        <w:t xml:space="preserve">. Available at: </w:t>
      </w:r>
      <w:hyperlink r:id="rId6" w:history="1">
        <w:r w:rsidRPr="00110C26">
          <w:rPr>
            <w:rStyle w:val="Hyperlink"/>
            <w:rFonts w:ascii="Arial" w:hAnsi="Arial" w:cs="Arial"/>
            <w:sz w:val="24"/>
            <w:szCs w:val="24"/>
          </w:rPr>
          <w:t>https://aviationbenefits.org/environmental-efficiency/climate-impact/</w:t>
        </w:r>
      </w:hyperlink>
      <w:r>
        <w:rPr>
          <w:rFonts w:ascii="Arial" w:hAnsi="Arial" w:cs="Arial"/>
          <w:sz w:val="24"/>
          <w:szCs w:val="24"/>
        </w:rPr>
        <w:t xml:space="preserve"> </w:t>
      </w:r>
      <w:r w:rsidRPr="0049004D">
        <w:rPr>
          <w:rFonts w:ascii="Arial" w:hAnsi="Arial" w:cs="Arial"/>
          <w:sz w:val="24"/>
          <w:szCs w:val="24"/>
        </w:rPr>
        <w:t xml:space="preserve"> (Accessed 18 Feb</w:t>
      </w:r>
      <w:r>
        <w:rPr>
          <w:rFonts w:ascii="Arial" w:hAnsi="Arial" w:cs="Arial"/>
          <w:sz w:val="24"/>
          <w:szCs w:val="24"/>
        </w:rPr>
        <w:t>.</w:t>
      </w:r>
      <w:r w:rsidRPr="0049004D">
        <w:rPr>
          <w:rFonts w:ascii="Arial" w:hAnsi="Arial" w:cs="Arial"/>
          <w:sz w:val="24"/>
          <w:szCs w:val="24"/>
        </w:rPr>
        <w:t xml:space="preserve"> 2025).</w:t>
      </w:r>
    </w:p>
    <w:p w14:paraId="09A1603E" w14:textId="61889A2C" w:rsidR="0070221F" w:rsidRDefault="0070221F" w:rsidP="00790EA3">
      <w:pPr>
        <w:spacing w:line="360" w:lineRule="auto"/>
        <w:jc w:val="both"/>
        <w:rPr>
          <w:rFonts w:ascii="Arial" w:hAnsi="Arial" w:cs="Arial"/>
          <w:sz w:val="24"/>
          <w:szCs w:val="24"/>
        </w:rPr>
      </w:pPr>
      <w:r w:rsidRPr="0070221F">
        <w:rPr>
          <w:rFonts w:ascii="Arial" w:hAnsi="Arial" w:cs="Arial"/>
          <w:sz w:val="24"/>
          <w:szCs w:val="24"/>
        </w:rPr>
        <w:t>Air Transport Action Group (ATAG) (2024</w:t>
      </w:r>
      <w:r w:rsidRPr="0070221F">
        <w:rPr>
          <w:rFonts w:ascii="Arial" w:hAnsi="Arial" w:cs="Arial"/>
          <w:i/>
          <w:iCs/>
          <w:sz w:val="24"/>
          <w:szCs w:val="24"/>
        </w:rPr>
        <w:t>). Aviation: Benefits Beyond Borders 2024</w:t>
      </w:r>
      <w:r w:rsidRPr="0070221F">
        <w:rPr>
          <w:rFonts w:ascii="Arial" w:hAnsi="Arial" w:cs="Arial"/>
          <w:sz w:val="24"/>
          <w:szCs w:val="24"/>
        </w:rPr>
        <w:t xml:space="preserve">. ATAG. Available at: </w:t>
      </w:r>
      <w:hyperlink r:id="rId7" w:history="1">
        <w:r w:rsidRPr="00110C26">
          <w:rPr>
            <w:rStyle w:val="Hyperlink"/>
            <w:rFonts w:ascii="Arial" w:hAnsi="Arial" w:cs="Arial"/>
            <w:sz w:val="24"/>
            <w:szCs w:val="24"/>
          </w:rPr>
          <w:t>https://aviationbenefits.org/downloads/aviation-benefits-beyond-borders-2024/</w:t>
        </w:r>
      </w:hyperlink>
      <w:r>
        <w:rPr>
          <w:rFonts w:ascii="Arial" w:hAnsi="Arial" w:cs="Arial"/>
          <w:sz w:val="24"/>
          <w:szCs w:val="24"/>
        </w:rPr>
        <w:t xml:space="preserve"> </w:t>
      </w:r>
      <w:r w:rsidRPr="0070221F">
        <w:rPr>
          <w:rFonts w:ascii="Arial" w:hAnsi="Arial" w:cs="Arial"/>
          <w:sz w:val="24"/>
          <w:szCs w:val="24"/>
        </w:rPr>
        <w:t>(Accessed 18 Feb</w:t>
      </w:r>
      <w:r>
        <w:rPr>
          <w:rFonts w:ascii="Arial" w:hAnsi="Arial" w:cs="Arial"/>
          <w:sz w:val="24"/>
          <w:szCs w:val="24"/>
        </w:rPr>
        <w:t>.</w:t>
      </w:r>
      <w:r w:rsidRPr="0070221F">
        <w:rPr>
          <w:rFonts w:ascii="Arial" w:hAnsi="Arial" w:cs="Arial"/>
          <w:sz w:val="24"/>
          <w:szCs w:val="24"/>
        </w:rPr>
        <w:t xml:space="preserve"> 2025).</w:t>
      </w:r>
    </w:p>
    <w:p w14:paraId="2B8C2805" w14:textId="59AB3B20" w:rsidR="00D04B3A" w:rsidRDefault="00D04B3A" w:rsidP="00790EA3">
      <w:pPr>
        <w:spacing w:line="360" w:lineRule="auto"/>
        <w:jc w:val="both"/>
        <w:rPr>
          <w:rFonts w:ascii="Arial" w:hAnsi="Arial" w:cs="Arial"/>
          <w:sz w:val="24"/>
          <w:szCs w:val="24"/>
        </w:rPr>
      </w:pPr>
      <w:r w:rsidRPr="00D04B3A">
        <w:rPr>
          <w:rFonts w:ascii="Arial" w:hAnsi="Arial" w:cs="Arial"/>
          <w:sz w:val="24"/>
          <w:szCs w:val="24"/>
        </w:rPr>
        <w:t xml:space="preserve">Airoldi, D.M. (2024). </w:t>
      </w:r>
      <w:r w:rsidRPr="006B139C">
        <w:rPr>
          <w:rFonts w:ascii="Arial" w:hAnsi="Arial" w:cs="Arial"/>
          <w:i/>
          <w:iCs/>
          <w:sz w:val="24"/>
          <w:szCs w:val="24"/>
        </w:rPr>
        <w:t>Airline Hotel Loyalty Partnerships to Expand Offerings</w:t>
      </w:r>
      <w:r w:rsidRPr="00D04B3A">
        <w:rPr>
          <w:rFonts w:ascii="Arial" w:hAnsi="Arial" w:cs="Arial"/>
          <w:sz w:val="24"/>
          <w:szCs w:val="24"/>
        </w:rPr>
        <w:t xml:space="preserve">. Businesstravelnews.com. Available at: </w:t>
      </w:r>
      <w:hyperlink r:id="rId8" w:history="1">
        <w:r w:rsidR="006B139C" w:rsidRPr="0058273B">
          <w:rPr>
            <w:rStyle w:val="Hyperlink"/>
            <w:rFonts w:ascii="Arial" w:hAnsi="Arial" w:cs="Arial"/>
            <w:sz w:val="24"/>
            <w:szCs w:val="24"/>
          </w:rPr>
          <w:t>https://www.businesstravelnews.com/Lodging/Airline-Hotel-Loyalty-Partnerships-to-Expand-Offerings</w:t>
        </w:r>
      </w:hyperlink>
      <w:r w:rsidR="006B139C">
        <w:rPr>
          <w:rFonts w:ascii="Arial" w:hAnsi="Arial" w:cs="Arial"/>
          <w:sz w:val="24"/>
          <w:szCs w:val="24"/>
        </w:rPr>
        <w:t xml:space="preserve"> (Accessed 2</w:t>
      </w:r>
      <w:r w:rsidR="00C60006">
        <w:rPr>
          <w:rFonts w:ascii="Arial" w:hAnsi="Arial" w:cs="Arial"/>
          <w:sz w:val="24"/>
          <w:szCs w:val="24"/>
        </w:rPr>
        <w:t>5</w:t>
      </w:r>
      <w:r w:rsidR="006B139C">
        <w:rPr>
          <w:rFonts w:ascii="Arial" w:hAnsi="Arial" w:cs="Arial"/>
          <w:sz w:val="24"/>
          <w:szCs w:val="24"/>
        </w:rPr>
        <w:t xml:space="preserve"> Feb. 2025)</w:t>
      </w:r>
      <w:r w:rsidRPr="00D04B3A">
        <w:rPr>
          <w:rFonts w:ascii="Arial" w:hAnsi="Arial" w:cs="Arial"/>
          <w:sz w:val="24"/>
          <w:szCs w:val="24"/>
        </w:rPr>
        <w:t>.</w:t>
      </w:r>
    </w:p>
    <w:p w14:paraId="7DFD65CE" w14:textId="25CAF253" w:rsidR="00871A3A" w:rsidRDefault="00871A3A" w:rsidP="00790EA3">
      <w:pPr>
        <w:spacing w:line="360" w:lineRule="auto"/>
        <w:jc w:val="both"/>
        <w:rPr>
          <w:rFonts w:ascii="Arial" w:hAnsi="Arial" w:cs="Arial"/>
          <w:sz w:val="24"/>
          <w:szCs w:val="24"/>
        </w:rPr>
      </w:pPr>
      <w:r w:rsidRPr="00871A3A">
        <w:rPr>
          <w:rFonts w:ascii="Arial" w:hAnsi="Arial" w:cs="Arial"/>
          <w:sz w:val="24"/>
          <w:szCs w:val="24"/>
        </w:rPr>
        <w:t xml:space="preserve">Auckland University of Technology (AUT) (2024). </w:t>
      </w:r>
      <w:r w:rsidRPr="00871A3A">
        <w:rPr>
          <w:rFonts w:ascii="Arial" w:hAnsi="Arial" w:cs="Arial"/>
          <w:i/>
          <w:iCs/>
          <w:sz w:val="24"/>
          <w:szCs w:val="24"/>
        </w:rPr>
        <w:t>Sustainable Practices in Luxury Hotels: Case Study of Four Seasons Hotel</w:t>
      </w:r>
      <w:r w:rsidRPr="00871A3A">
        <w:rPr>
          <w:rFonts w:ascii="Arial" w:hAnsi="Arial" w:cs="Arial"/>
          <w:sz w:val="24"/>
          <w:szCs w:val="24"/>
        </w:rPr>
        <w:t xml:space="preserve">. Available at: </w:t>
      </w:r>
      <w:hyperlink r:id="rId9" w:history="1">
        <w:r w:rsidRPr="0058273B">
          <w:rPr>
            <w:rStyle w:val="Hyperlink"/>
            <w:rFonts w:ascii="Arial" w:hAnsi="Arial" w:cs="Arial"/>
            <w:sz w:val="24"/>
            <w:szCs w:val="24"/>
          </w:rPr>
          <w:t>https://openrepository.aut.ac.nz/bitstreams/3c9e4f40-ff52-40c6-8dae-f92c2cdaf039/download</w:t>
        </w:r>
      </w:hyperlink>
      <w:r>
        <w:rPr>
          <w:rFonts w:ascii="Arial" w:hAnsi="Arial" w:cs="Arial"/>
          <w:sz w:val="24"/>
          <w:szCs w:val="24"/>
        </w:rPr>
        <w:t xml:space="preserve"> </w:t>
      </w:r>
      <w:r w:rsidRPr="00871A3A">
        <w:rPr>
          <w:rFonts w:ascii="Arial" w:hAnsi="Arial" w:cs="Arial"/>
          <w:sz w:val="24"/>
          <w:szCs w:val="24"/>
        </w:rPr>
        <w:t xml:space="preserve">(Accessed </w:t>
      </w:r>
      <w:r>
        <w:rPr>
          <w:rFonts w:ascii="Arial" w:hAnsi="Arial" w:cs="Arial"/>
          <w:sz w:val="24"/>
          <w:szCs w:val="24"/>
        </w:rPr>
        <w:t>2</w:t>
      </w:r>
      <w:r w:rsidR="00C60006">
        <w:rPr>
          <w:rFonts w:ascii="Arial" w:hAnsi="Arial" w:cs="Arial"/>
          <w:sz w:val="24"/>
          <w:szCs w:val="24"/>
        </w:rPr>
        <w:t>6</w:t>
      </w:r>
      <w:r w:rsidRPr="00871A3A">
        <w:rPr>
          <w:rFonts w:ascii="Arial" w:hAnsi="Arial" w:cs="Arial"/>
          <w:sz w:val="24"/>
          <w:szCs w:val="24"/>
        </w:rPr>
        <w:t xml:space="preserve"> Feb</w:t>
      </w:r>
      <w:r>
        <w:rPr>
          <w:rFonts w:ascii="Arial" w:hAnsi="Arial" w:cs="Arial"/>
          <w:sz w:val="24"/>
          <w:szCs w:val="24"/>
        </w:rPr>
        <w:t>.</w:t>
      </w:r>
      <w:r w:rsidRPr="00871A3A">
        <w:rPr>
          <w:rFonts w:ascii="Arial" w:hAnsi="Arial" w:cs="Arial"/>
          <w:sz w:val="24"/>
          <w:szCs w:val="24"/>
        </w:rPr>
        <w:t xml:space="preserve"> 2025).</w:t>
      </w:r>
    </w:p>
    <w:p w14:paraId="263A8DD5" w14:textId="40C4F2E8" w:rsidR="000C4A1B" w:rsidRDefault="000C4A1B" w:rsidP="00790EA3">
      <w:pPr>
        <w:spacing w:line="360" w:lineRule="auto"/>
        <w:jc w:val="both"/>
        <w:rPr>
          <w:rFonts w:ascii="Arial" w:hAnsi="Arial" w:cs="Arial"/>
          <w:sz w:val="24"/>
          <w:szCs w:val="24"/>
        </w:rPr>
      </w:pPr>
      <w:proofErr w:type="spellStart"/>
      <w:r w:rsidRPr="000C4A1B">
        <w:rPr>
          <w:rFonts w:ascii="Arial" w:hAnsi="Arial" w:cs="Arial"/>
          <w:sz w:val="24"/>
          <w:szCs w:val="24"/>
        </w:rPr>
        <w:t>Bauen</w:t>
      </w:r>
      <w:proofErr w:type="spellEnd"/>
      <w:r w:rsidRPr="000C4A1B">
        <w:rPr>
          <w:rFonts w:ascii="Arial" w:hAnsi="Arial" w:cs="Arial"/>
          <w:sz w:val="24"/>
          <w:szCs w:val="24"/>
        </w:rPr>
        <w:t xml:space="preserve">, A., </w:t>
      </w:r>
      <w:proofErr w:type="spellStart"/>
      <w:r w:rsidRPr="000C4A1B">
        <w:rPr>
          <w:rFonts w:ascii="Arial" w:hAnsi="Arial" w:cs="Arial"/>
          <w:sz w:val="24"/>
          <w:szCs w:val="24"/>
        </w:rPr>
        <w:t>Bitossi</w:t>
      </w:r>
      <w:proofErr w:type="spellEnd"/>
      <w:r w:rsidRPr="000C4A1B">
        <w:rPr>
          <w:rFonts w:ascii="Arial" w:hAnsi="Arial" w:cs="Arial"/>
          <w:sz w:val="24"/>
          <w:szCs w:val="24"/>
        </w:rPr>
        <w:t xml:space="preserve">, N., German, L., Harris, A., &amp; Leow, K. (2020). Sustainable Aviation Fuels: Status, challenges and prospects of drop-in liquid fuels, hydrogen and electrification in aviation. </w:t>
      </w:r>
      <w:r w:rsidRPr="000C4A1B">
        <w:rPr>
          <w:rFonts w:ascii="Arial" w:hAnsi="Arial" w:cs="Arial"/>
          <w:i/>
          <w:iCs/>
          <w:sz w:val="24"/>
          <w:szCs w:val="24"/>
        </w:rPr>
        <w:t>Johnson Matthey Technology Review</w:t>
      </w:r>
      <w:r w:rsidRPr="000C4A1B">
        <w:rPr>
          <w:rFonts w:ascii="Arial" w:hAnsi="Arial" w:cs="Arial"/>
          <w:sz w:val="24"/>
          <w:szCs w:val="24"/>
        </w:rPr>
        <w:t xml:space="preserve">, 64(3), 263–278. Available at: </w:t>
      </w:r>
      <w:proofErr w:type="spellStart"/>
      <w:proofErr w:type="gramStart"/>
      <w:r>
        <w:rPr>
          <w:rFonts w:ascii="Arial" w:hAnsi="Arial" w:cs="Arial"/>
          <w:sz w:val="24"/>
          <w:szCs w:val="24"/>
        </w:rPr>
        <w:t>doi:</w:t>
      </w:r>
      <w:r w:rsidRPr="000C4A1B">
        <w:rPr>
          <w:rFonts w:ascii="Arial" w:hAnsi="Arial" w:cs="Arial"/>
          <w:sz w:val="24"/>
          <w:szCs w:val="24"/>
        </w:rPr>
        <w:t>https</w:t>
      </w:r>
      <w:proofErr w:type="spellEnd"/>
      <w:r w:rsidRPr="000C4A1B">
        <w:rPr>
          <w:rFonts w:ascii="Arial" w:hAnsi="Arial" w:cs="Arial"/>
          <w:sz w:val="24"/>
          <w:szCs w:val="24"/>
        </w:rPr>
        <w:t>://doi.org/10.1595/205651320X15816756012040</w:t>
      </w:r>
      <w:proofErr w:type="gramEnd"/>
      <w:r>
        <w:rPr>
          <w:rFonts w:ascii="Arial" w:hAnsi="Arial" w:cs="Arial"/>
          <w:sz w:val="24"/>
          <w:szCs w:val="24"/>
        </w:rPr>
        <w:t xml:space="preserve"> (Accessed 2</w:t>
      </w:r>
      <w:r w:rsidR="00C60006">
        <w:rPr>
          <w:rFonts w:ascii="Arial" w:hAnsi="Arial" w:cs="Arial"/>
          <w:sz w:val="24"/>
          <w:szCs w:val="24"/>
        </w:rPr>
        <w:t>7</w:t>
      </w:r>
      <w:r>
        <w:rPr>
          <w:rFonts w:ascii="Arial" w:hAnsi="Arial" w:cs="Arial"/>
          <w:sz w:val="24"/>
          <w:szCs w:val="24"/>
        </w:rPr>
        <w:t xml:space="preserve"> Feb. 2025).</w:t>
      </w:r>
    </w:p>
    <w:p w14:paraId="07918533" w14:textId="63248D45" w:rsidR="00233D8B" w:rsidRDefault="00233D8B" w:rsidP="00790EA3">
      <w:pPr>
        <w:spacing w:line="360" w:lineRule="auto"/>
        <w:jc w:val="both"/>
        <w:rPr>
          <w:rFonts w:ascii="Arial" w:hAnsi="Arial" w:cs="Arial"/>
          <w:sz w:val="24"/>
          <w:szCs w:val="24"/>
        </w:rPr>
      </w:pPr>
      <w:r w:rsidRPr="00233D8B">
        <w:rPr>
          <w:rFonts w:ascii="Arial" w:hAnsi="Arial" w:cs="Arial"/>
          <w:sz w:val="24"/>
          <w:szCs w:val="24"/>
        </w:rPr>
        <w:t xml:space="preserve">Baxter, G. (2023). An Assessment of Sustainable Energy Management at a Major United Kingdom Based Hub Airport: A Case Study of London Gatwick Airport. </w:t>
      </w:r>
      <w:r w:rsidRPr="00E465A6">
        <w:rPr>
          <w:rFonts w:ascii="Arial" w:hAnsi="Arial" w:cs="Arial"/>
          <w:i/>
          <w:iCs/>
          <w:sz w:val="24"/>
          <w:szCs w:val="24"/>
        </w:rPr>
        <w:t>International Journal of Environment, Agriculture and Biotechnology</w:t>
      </w:r>
      <w:r w:rsidRPr="00233D8B">
        <w:rPr>
          <w:rFonts w:ascii="Arial" w:hAnsi="Arial" w:cs="Arial"/>
          <w:sz w:val="24"/>
          <w:szCs w:val="24"/>
        </w:rPr>
        <w:t xml:space="preserve">, 8(2), pp.001-023. </w:t>
      </w:r>
      <w:r w:rsidR="00E465A6">
        <w:rPr>
          <w:rFonts w:ascii="Arial" w:hAnsi="Arial" w:cs="Arial"/>
          <w:sz w:val="24"/>
          <w:szCs w:val="24"/>
        </w:rPr>
        <w:t xml:space="preserve">Available at: </w:t>
      </w:r>
      <w:proofErr w:type="spellStart"/>
      <w:proofErr w:type="gramStart"/>
      <w:r w:rsidRPr="00233D8B">
        <w:rPr>
          <w:rFonts w:ascii="Arial" w:hAnsi="Arial" w:cs="Arial"/>
          <w:sz w:val="24"/>
          <w:szCs w:val="24"/>
        </w:rPr>
        <w:t>doi:https</w:t>
      </w:r>
      <w:proofErr w:type="spellEnd"/>
      <w:r w:rsidRPr="00233D8B">
        <w:rPr>
          <w:rFonts w:ascii="Arial" w:hAnsi="Arial" w:cs="Arial"/>
          <w:sz w:val="24"/>
          <w:szCs w:val="24"/>
        </w:rPr>
        <w:t>://doi.org/10.22161/ijeab.82.1</w:t>
      </w:r>
      <w:proofErr w:type="gramEnd"/>
      <w:r w:rsidR="00E465A6">
        <w:rPr>
          <w:rFonts w:ascii="Arial" w:hAnsi="Arial" w:cs="Arial"/>
          <w:sz w:val="24"/>
          <w:szCs w:val="24"/>
        </w:rPr>
        <w:t xml:space="preserve"> (Accessed </w:t>
      </w:r>
      <w:r w:rsidR="00AA3463">
        <w:rPr>
          <w:rFonts w:ascii="Arial" w:hAnsi="Arial" w:cs="Arial"/>
          <w:sz w:val="24"/>
          <w:szCs w:val="24"/>
        </w:rPr>
        <w:t>22 Feb. 2025).</w:t>
      </w:r>
    </w:p>
    <w:p w14:paraId="15578D85" w14:textId="180C97E1" w:rsidR="001D4FFC" w:rsidRDefault="001D4FFC" w:rsidP="00790EA3">
      <w:pPr>
        <w:spacing w:line="360" w:lineRule="auto"/>
        <w:jc w:val="both"/>
        <w:rPr>
          <w:rFonts w:ascii="Arial" w:hAnsi="Arial" w:cs="Arial"/>
          <w:sz w:val="24"/>
          <w:szCs w:val="24"/>
        </w:rPr>
      </w:pPr>
      <w:proofErr w:type="spellStart"/>
      <w:r w:rsidRPr="001D4FFC">
        <w:rPr>
          <w:rFonts w:ascii="Arial" w:hAnsi="Arial" w:cs="Arial"/>
          <w:sz w:val="24"/>
          <w:szCs w:val="24"/>
        </w:rPr>
        <w:t>Cybulsky</w:t>
      </w:r>
      <w:proofErr w:type="spellEnd"/>
      <w:r w:rsidRPr="001D4FFC">
        <w:rPr>
          <w:rFonts w:ascii="Arial" w:hAnsi="Arial" w:cs="Arial"/>
          <w:sz w:val="24"/>
          <w:szCs w:val="24"/>
        </w:rPr>
        <w:t xml:space="preserve">, A., </w:t>
      </w:r>
      <w:proofErr w:type="spellStart"/>
      <w:r w:rsidRPr="001D4FFC">
        <w:rPr>
          <w:rFonts w:ascii="Arial" w:hAnsi="Arial" w:cs="Arial"/>
          <w:sz w:val="24"/>
          <w:szCs w:val="24"/>
        </w:rPr>
        <w:t>Allroggen</w:t>
      </w:r>
      <w:proofErr w:type="spellEnd"/>
      <w:r w:rsidRPr="001D4FFC">
        <w:rPr>
          <w:rFonts w:ascii="Arial" w:hAnsi="Arial" w:cs="Arial"/>
          <w:sz w:val="24"/>
          <w:szCs w:val="24"/>
        </w:rPr>
        <w:t xml:space="preserve">, F., Shao-Horn, Y., &amp; </w:t>
      </w:r>
      <w:proofErr w:type="spellStart"/>
      <w:r w:rsidRPr="001D4FFC">
        <w:rPr>
          <w:rFonts w:ascii="Arial" w:hAnsi="Arial" w:cs="Arial"/>
          <w:sz w:val="24"/>
          <w:szCs w:val="24"/>
        </w:rPr>
        <w:t>Mallapragada</w:t>
      </w:r>
      <w:proofErr w:type="spellEnd"/>
      <w:r w:rsidRPr="001D4FFC">
        <w:rPr>
          <w:rFonts w:ascii="Arial" w:hAnsi="Arial" w:cs="Arial"/>
          <w:sz w:val="24"/>
          <w:szCs w:val="24"/>
        </w:rPr>
        <w:t xml:space="preserve">, D.S. (2023). </w:t>
      </w:r>
      <w:r w:rsidRPr="00455C0C">
        <w:rPr>
          <w:rFonts w:ascii="Arial" w:hAnsi="Arial" w:cs="Arial"/>
          <w:i/>
          <w:iCs/>
          <w:sz w:val="24"/>
          <w:szCs w:val="24"/>
        </w:rPr>
        <w:t>Decarbonization of aviation via hydrogen propulsion: technology performance targets and energy system impacts</w:t>
      </w:r>
      <w:r w:rsidRPr="001D4FFC">
        <w:rPr>
          <w:rFonts w:ascii="Arial" w:hAnsi="Arial" w:cs="Arial"/>
          <w:sz w:val="24"/>
          <w:szCs w:val="24"/>
        </w:rPr>
        <w:t>.</w:t>
      </w:r>
      <w:r w:rsidR="00455C0C">
        <w:rPr>
          <w:rFonts w:ascii="Arial" w:hAnsi="Arial" w:cs="Arial"/>
          <w:sz w:val="24"/>
          <w:szCs w:val="24"/>
        </w:rPr>
        <w:t xml:space="preserve"> </w:t>
      </w:r>
      <w:r w:rsidR="00455C0C" w:rsidRPr="00455C0C">
        <w:rPr>
          <w:rFonts w:ascii="Arial" w:hAnsi="Arial" w:cs="Arial"/>
          <w:sz w:val="24"/>
          <w:szCs w:val="24"/>
        </w:rPr>
        <w:t>arXiv.org</w:t>
      </w:r>
      <w:r w:rsidR="00455C0C">
        <w:rPr>
          <w:rFonts w:ascii="Arial" w:hAnsi="Arial" w:cs="Arial"/>
          <w:sz w:val="24"/>
          <w:szCs w:val="24"/>
        </w:rPr>
        <w:t xml:space="preserve">. </w:t>
      </w:r>
      <w:r w:rsidRPr="001D4FFC">
        <w:rPr>
          <w:rFonts w:ascii="Arial" w:hAnsi="Arial" w:cs="Arial"/>
          <w:sz w:val="24"/>
          <w:szCs w:val="24"/>
        </w:rPr>
        <w:t xml:space="preserve"> Available at: </w:t>
      </w:r>
      <w:hyperlink r:id="rId10" w:history="1">
        <w:r w:rsidR="00455C0C" w:rsidRPr="0058273B">
          <w:rPr>
            <w:rStyle w:val="Hyperlink"/>
            <w:rFonts w:ascii="Arial" w:hAnsi="Arial" w:cs="Arial"/>
            <w:sz w:val="24"/>
            <w:szCs w:val="24"/>
          </w:rPr>
          <w:t>https://arxiv.org/abs/2309.14629</w:t>
        </w:r>
      </w:hyperlink>
      <w:r w:rsidR="00455C0C">
        <w:rPr>
          <w:rFonts w:ascii="Arial" w:hAnsi="Arial" w:cs="Arial"/>
          <w:sz w:val="24"/>
          <w:szCs w:val="24"/>
        </w:rPr>
        <w:t xml:space="preserve"> </w:t>
      </w:r>
      <w:r w:rsidR="007A4BBC">
        <w:rPr>
          <w:rFonts w:ascii="Arial" w:hAnsi="Arial" w:cs="Arial"/>
          <w:sz w:val="24"/>
          <w:szCs w:val="24"/>
        </w:rPr>
        <w:t>(Accessed 23 Feb. 2025).</w:t>
      </w:r>
    </w:p>
    <w:p w14:paraId="14067275" w14:textId="54AAFB03" w:rsidR="003D1CBE" w:rsidRDefault="003D1CBE" w:rsidP="00790EA3">
      <w:pPr>
        <w:spacing w:line="360" w:lineRule="auto"/>
        <w:jc w:val="both"/>
        <w:rPr>
          <w:rFonts w:ascii="Arial" w:hAnsi="Arial" w:cs="Arial"/>
          <w:sz w:val="24"/>
          <w:szCs w:val="24"/>
        </w:rPr>
      </w:pPr>
      <w:r w:rsidRPr="003D1CBE">
        <w:rPr>
          <w:rFonts w:ascii="Arial" w:hAnsi="Arial" w:cs="Arial"/>
          <w:sz w:val="24"/>
          <w:szCs w:val="24"/>
        </w:rPr>
        <w:t xml:space="preserve">Dillon, J., &amp; Zovko, M.-É. (2023). Introduction: Mass Tourism, Overtourism, and Post-Pandemic Revenge Tourism: The Need for a Philosophical Approach to Tourism as a </w:t>
      </w:r>
      <w:r w:rsidRPr="003D1CBE">
        <w:rPr>
          <w:rFonts w:ascii="Arial" w:hAnsi="Arial" w:cs="Arial"/>
          <w:sz w:val="24"/>
          <w:szCs w:val="24"/>
        </w:rPr>
        <w:lastRenderedPageBreak/>
        <w:t xml:space="preserve">Global Cultural Phenomenon Today. </w:t>
      </w:r>
      <w:r w:rsidRPr="00376561">
        <w:rPr>
          <w:rFonts w:ascii="Arial" w:hAnsi="Arial" w:cs="Arial"/>
          <w:i/>
          <w:iCs/>
          <w:sz w:val="24"/>
          <w:szCs w:val="24"/>
        </w:rPr>
        <w:t>In Tourism and Culture in Philosophical Perspective</w:t>
      </w:r>
      <w:r w:rsidRPr="003D1CBE">
        <w:rPr>
          <w:rFonts w:ascii="Arial" w:hAnsi="Arial" w:cs="Arial"/>
          <w:sz w:val="24"/>
          <w:szCs w:val="24"/>
        </w:rPr>
        <w:t xml:space="preserve"> (pp. 3–19). Springer. Available at: </w:t>
      </w:r>
      <w:proofErr w:type="spellStart"/>
      <w:proofErr w:type="gramStart"/>
      <w:r w:rsidR="00AB0C91">
        <w:rPr>
          <w:rFonts w:ascii="Arial" w:hAnsi="Arial" w:cs="Arial"/>
          <w:sz w:val="24"/>
          <w:szCs w:val="24"/>
        </w:rPr>
        <w:t>doi:</w:t>
      </w:r>
      <w:r w:rsidRPr="003D1CBE">
        <w:rPr>
          <w:rFonts w:ascii="Arial" w:hAnsi="Arial" w:cs="Arial"/>
          <w:sz w:val="24"/>
          <w:szCs w:val="24"/>
        </w:rPr>
        <w:t>https</w:t>
      </w:r>
      <w:proofErr w:type="spellEnd"/>
      <w:r w:rsidRPr="003D1CBE">
        <w:rPr>
          <w:rFonts w:ascii="Arial" w:hAnsi="Arial" w:cs="Arial"/>
          <w:sz w:val="24"/>
          <w:szCs w:val="24"/>
        </w:rPr>
        <w:t>://doi.org/10.1007/978-3-031-36659-8_1</w:t>
      </w:r>
      <w:proofErr w:type="gramEnd"/>
      <w:r w:rsidR="00AB0C91">
        <w:rPr>
          <w:rFonts w:ascii="Arial" w:hAnsi="Arial" w:cs="Arial"/>
          <w:sz w:val="24"/>
          <w:szCs w:val="24"/>
        </w:rPr>
        <w:t xml:space="preserve"> (Accessed 2</w:t>
      </w:r>
      <w:r w:rsidR="000D009E">
        <w:rPr>
          <w:rFonts w:ascii="Arial" w:hAnsi="Arial" w:cs="Arial"/>
          <w:sz w:val="24"/>
          <w:szCs w:val="24"/>
        </w:rPr>
        <w:t>6</w:t>
      </w:r>
      <w:r w:rsidR="00AB0C91">
        <w:rPr>
          <w:rFonts w:ascii="Arial" w:hAnsi="Arial" w:cs="Arial"/>
          <w:sz w:val="24"/>
          <w:szCs w:val="24"/>
        </w:rPr>
        <w:t xml:space="preserve"> Feb. 2025).</w:t>
      </w:r>
    </w:p>
    <w:p w14:paraId="345CEB93" w14:textId="66A0FFAD" w:rsidR="00DC699B" w:rsidRDefault="00DC699B" w:rsidP="00790EA3">
      <w:pPr>
        <w:spacing w:line="360" w:lineRule="auto"/>
        <w:jc w:val="both"/>
        <w:rPr>
          <w:rFonts w:ascii="Arial" w:hAnsi="Arial" w:cs="Arial"/>
          <w:sz w:val="24"/>
          <w:szCs w:val="24"/>
        </w:rPr>
      </w:pPr>
      <w:proofErr w:type="spellStart"/>
      <w:r w:rsidRPr="00DC699B">
        <w:rPr>
          <w:rFonts w:ascii="Arial" w:hAnsi="Arial" w:cs="Arial"/>
          <w:sz w:val="24"/>
          <w:szCs w:val="24"/>
        </w:rPr>
        <w:t>Dobruszkes</w:t>
      </w:r>
      <w:proofErr w:type="spellEnd"/>
      <w:r w:rsidRPr="00DC699B">
        <w:rPr>
          <w:rFonts w:ascii="Arial" w:hAnsi="Arial" w:cs="Arial"/>
          <w:sz w:val="24"/>
          <w:szCs w:val="24"/>
        </w:rPr>
        <w:t xml:space="preserve">, F., Grippa, T., Hanaoka, S., Loko, Y., </w:t>
      </w:r>
      <w:proofErr w:type="spellStart"/>
      <w:r w:rsidRPr="00DC699B">
        <w:rPr>
          <w:rFonts w:ascii="Arial" w:hAnsi="Arial" w:cs="Arial"/>
          <w:sz w:val="24"/>
          <w:szCs w:val="24"/>
        </w:rPr>
        <w:t>Redondi</w:t>
      </w:r>
      <w:proofErr w:type="spellEnd"/>
      <w:r w:rsidRPr="00DC699B">
        <w:rPr>
          <w:rFonts w:ascii="Arial" w:hAnsi="Arial" w:cs="Arial"/>
          <w:sz w:val="24"/>
          <w:szCs w:val="24"/>
        </w:rPr>
        <w:t xml:space="preserve">, R., Vowles, T., &amp; Wang, J. (2021). Multiple-airport systems: The (re)development of older airports in view of noise pollution issues. </w:t>
      </w:r>
      <w:r w:rsidRPr="00DC699B">
        <w:rPr>
          <w:rFonts w:ascii="Arial" w:hAnsi="Arial" w:cs="Arial"/>
          <w:i/>
          <w:iCs/>
          <w:sz w:val="24"/>
          <w:szCs w:val="24"/>
        </w:rPr>
        <w:t>Transport Policy</w:t>
      </w:r>
      <w:r w:rsidRPr="00DC699B">
        <w:rPr>
          <w:rFonts w:ascii="Arial" w:hAnsi="Arial" w:cs="Arial"/>
          <w:sz w:val="24"/>
          <w:szCs w:val="24"/>
        </w:rPr>
        <w:t xml:space="preserve">, 114, 298–311. Available at: </w:t>
      </w:r>
      <w:proofErr w:type="spellStart"/>
      <w:proofErr w:type="gramStart"/>
      <w:r w:rsidR="006D4EE5">
        <w:rPr>
          <w:rFonts w:ascii="Arial" w:hAnsi="Arial" w:cs="Arial"/>
          <w:sz w:val="24"/>
          <w:szCs w:val="24"/>
        </w:rPr>
        <w:t>doi:</w:t>
      </w:r>
      <w:r w:rsidRPr="00DC699B">
        <w:rPr>
          <w:rFonts w:ascii="Arial" w:hAnsi="Arial" w:cs="Arial"/>
          <w:sz w:val="24"/>
          <w:szCs w:val="24"/>
        </w:rPr>
        <w:t>https</w:t>
      </w:r>
      <w:proofErr w:type="spellEnd"/>
      <w:r w:rsidRPr="00DC699B">
        <w:rPr>
          <w:rFonts w:ascii="Arial" w:hAnsi="Arial" w:cs="Arial"/>
          <w:sz w:val="24"/>
          <w:szCs w:val="24"/>
        </w:rPr>
        <w:t>://doi.org/10.1016/j.tranpol.2021.10.013</w:t>
      </w:r>
      <w:proofErr w:type="gramEnd"/>
      <w:r w:rsidR="006D4EE5">
        <w:rPr>
          <w:rFonts w:ascii="Arial" w:hAnsi="Arial" w:cs="Arial"/>
          <w:sz w:val="24"/>
          <w:szCs w:val="24"/>
        </w:rPr>
        <w:t xml:space="preserve"> (Accessed 2</w:t>
      </w:r>
      <w:r w:rsidR="000D009E">
        <w:rPr>
          <w:rFonts w:ascii="Arial" w:hAnsi="Arial" w:cs="Arial"/>
          <w:sz w:val="24"/>
          <w:szCs w:val="24"/>
        </w:rPr>
        <w:t>5</w:t>
      </w:r>
      <w:r w:rsidR="006D4EE5">
        <w:rPr>
          <w:rFonts w:ascii="Arial" w:hAnsi="Arial" w:cs="Arial"/>
          <w:sz w:val="24"/>
          <w:szCs w:val="24"/>
        </w:rPr>
        <w:t xml:space="preserve"> Feb. 2025)</w:t>
      </w:r>
      <w:r w:rsidRPr="00DC699B">
        <w:rPr>
          <w:rFonts w:ascii="Arial" w:hAnsi="Arial" w:cs="Arial"/>
          <w:sz w:val="24"/>
          <w:szCs w:val="24"/>
        </w:rPr>
        <w:t>.</w:t>
      </w:r>
    </w:p>
    <w:p w14:paraId="18062D89" w14:textId="2922D318" w:rsidR="004F36F5" w:rsidRDefault="004F36F5" w:rsidP="00790EA3">
      <w:pPr>
        <w:spacing w:line="360" w:lineRule="auto"/>
        <w:jc w:val="both"/>
        <w:rPr>
          <w:rFonts w:ascii="Arial" w:hAnsi="Arial" w:cs="Arial"/>
          <w:sz w:val="24"/>
          <w:szCs w:val="24"/>
        </w:rPr>
      </w:pPr>
      <w:r w:rsidRPr="004F36F5">
        <w:rPr>
          <w:rFonts w:ascii="Arial" w:hAnsi="Arial" w:cs="Arial"/>
          <w:sz w:val="24"/>
          <w:szCs w:val="24"/>
        </w:rPr>
        <w:t>European Union Aviation Safety Agency (2022)</w:t>
      </w:r>
      <w:r>
        <w:rPr>
          <w:rFonts w:ascii="Arial" w:hAnsi="Arial" w:cs="Arial"/>
          <w:sz w:val="24"/>
          <w:szCs w:val="24"/>
        </w:rPr>
        <w:t xml:space="preserve">. </w:t>
      </w:r>
      <w:r w:rsidRPr="004F36F5">
        <w:rPr>
          <w:rFonts w:ascii="Arial" w:hAnsi="Arial" w:cs="Arial"/>
          <w:i/>
          <w:iCs/>
          <w:sz w:val="24"/>
          <w:szCs w:val="24"/>
        </w:rPr>
        <w:t>Aviation Environmental Impacts</w:t>
      </w:r>
      <w:r w:rsidRPr="004F36F5">
        <w:rPr>
          <w:rFonts w:ascii="Arial" w:hAnsi="Arial" w:cs="Arial"/>
          <w:sz w:val="24"/>
          <w:szCs w:val="24"/>
        </w:rPr>
        <w:t xml:space="preserve">. Available at: </w:t>
      </w:r>
      <w:hyperlink r:id="rId11" w:history="1">
        <w:r w:rsidRPr="00110C26">
          <w:rPr>
            <w:rStyle w:val="Hyperlink"/>
            <w:rFonts w:ascii="Arial" w:hAnsi="Arial" w:cs="Arial"/>
            <w:sz w:val="24"/>
            <w:szCs w:val="24"/>
          </w:rPr>
          <w:t>https://www.easa.europa.eu/en/domains/environment/eaer/aviation-environmental-impacts</w:t>
        </w:r>
      </w:hyperlink>
      <w:r>
        <w:rPr>
          <w:rFonts w:ascii="Arial" w:hAnsi="Arial" w:cs="Arial"/>
          <w:sz w:val="24"/>
          <w:szCs w:val="24"/>
        </w:rPr>
        <w:t xml:space="preserve"> </w:t>
      </w:r>
      <w:r w:rsidRPr="004F36F5">
        <w:rPr>
          <w:rFonts w:ascii="Arial" w:hAnsi="Arial" w:cs="Arial"/>
          <w:sz w:val="24"/>
          <w:szCs w:val="24"/>
        </w:rPr>
        <w:t>(Accessed 18 Feb</w:t>
      </w:r>
      <w:r>
        <w:rPr>
          <w:rFonts w:ascii="Arial" w:hAnsi="Arial" w:cs="Arial"/>
          <w:sz w:val="24"/>
          <w:szCs w:val="24"/>
        </w:rPr>
        <w:t>.</w:t>
      </w:r>
      <w:r w:rsidRPr="004F36F5">
        <w:rPr>
          <w:rFonts w:ascii="Arial" w:hAnsi="Arial" w:cs="Arial"/>
          <w:sz w:val="24"/>
          <w:szCs w:val="24"/>
        </w:rPr>
        <w:t xml:space="preserve"> 2025).</w:t>
      </w:r>
    </w:p>
    <w:p w14:paraId="0A2A1742" w14:textId="78106C97" w:rsidR="006E5481" w:rsidRDefault="006E5481" w:rsidP="00790EA3">
      <w:pPr>
        <w:spacing w:line="360" w:lineRule="auto"/>
        <w:jc w:val="both"/>
        <w:rPr>
          <w:rFonts w:ascii="Arial" w:hAnsi="Arial" w:cs="Arial"/>
          <w:sz w:val="24"/>
          <w:szCs w:val="24"/>
        </w:rPr>
      </w:pPr>
      <w:r w:rsidRPr="006E5481">
        <w:rPr>
          <w:rFonts w:ascii="Arial" w:hAnsi="Arial" w:cs="Arial"/>
          <w:sz w:val="24"/>
          <w:szCs w:val="24"/>
        </w:rPr>
        <w:t>Glion Institute of Higher Education (2022)</w:t>
      </w:r>
      <w:r>
        <w:rPr>
          <w:rFonts w:ascii="Arial" w:hAnsi="Arial" w:cs="Arial"/>
          <w:sz w:val="24"/>
          <w:szCs w:val="24"/>
        </w:rPr>
        <w:t>.</w:t>
      </w:r>
      <w:r w:rsidRPr="006E5481">
        <w:rPr>
          <w:rFonts w:ascii="Arial" w:hAnsi="Arial" w:cs="Arial"/>
          <w:sz w:val="24"/>
          <w:szCs w:val="24"/>
        </w:rPr>
        <w:t xml:space="preserve"> </w:t>
      </w:r>
      <w:r w:rsidRPr="00CC3209">
        <w:rPr>
          <w:rFonts w:ascii="Arial" w:hAnsi="Arial" w:cs="Arial"/>
          <w:i/>
          <w:iCs/>
          <w:sz w:val="24"/>
          <w:szCs w:val="24"/>
        </w:rPr>
        <w:t>Sustainable hospitality and why it's part of a bright, green future</w:t>
      </w:r>
      <w:r w:rsidRPr="006E5481">
        <w:rPr>
          <w:rFonts w:ascii="Arial" w:hAnsi="Arial" w:cs="Arial"/>
          <w:sz w:val="24"/>
          <w:szCs w:val="24"/>
        </w:rPr>
        <w:t xml:space="preserve">. Available at: </w:t>
      </w:r>
      <w:hyperlink r:id="rId12" w:history="1">
        <w:r w:rsidR="00CC3209" w:rsidRPr="00110C26">
          <w:rPr>
            <w:rStyle w:val="Hyperlink"/>
            <w:rFonts w:ascii="Arial" w:hAnsi="Arial" w:cs="Arial"/>
            <w:sz w:val="24"/>
            <w:szCs w:val="24"/>
          </w:rPr>
          <w:t>https://www.glion.edu/magazine/sustainable-hospitality/</w:t>
        </w:r>
      </w:hyperlink>
      <w:r w:rsidR="00CC3209">
        <w:rPr>
          <w:rFonts w:ascii="Arial" w:hAnsi="Arial" w:cs="Arial"/>
          <w:sz w:val="24"/>
          <w:szCs w:val="24"/>
        </w:rPr>
        <w:t xml:space="preserve"> </w:t>
      </w:r>
      <w:r w:rsidRPr="006E5481">
        <w:rPr>
          <w:rFonts w:ascii="Arial" w:hAnsi="Arial" w:cs="Arial"/>
          <w:sz w:val="24"/>
          <w:szCs w:val="24"/>
        </w:rPr>
        <w:t>(Accessed 18 Feb</w:t>
      </w:r>
      <w:r w:rsidR="00CC3209">
        <w:rPr>
          <w:rFonts w:ascii="Arial" w:hAnsi="Arial" w:cs="Arial"/>
          <w:sz w:val="24"/>
          <w:szCs w:val="24"/>
        </w:rPr>
        <w:t>.</w:t>
      </w:r>
      <w:r w:rsidRPr="006E5481">
        <w:rPr>
          <w:rFonts w:ascii="Arial" w:hAnsi="Arial" w:cs="Arial"/>
          <w:sz w:val="24"/>
          <w:szCs w:val="24"/>
        </w:rPr>
        <w:t xml:space="preserve"> 2025).</w:t>
      </w:r>
    </w:p>
    <w:p w14:paraId="0014EAAE" w14:textId="1B998965" w:rsidR="00452AD3" w:rsidRDefault="00452AD3" w:rsidP="00790EA3">
      <w:pPr>
        <w:spacing w:line="360" w:lineRule="auto"/>
        <w:jc w:val="both"/>
        <w:rPr>
          <w:rFonts w:ascii="Arial" w:hAnsi="Arial" w:cs="Arial"/>
          <w:sz w:val="24"/>
          <w:szCs w:val="24"/>
        </w:rPr>
      </w:pPr>
      <w:r w:rsidRPr="00452AD3">
        <w:rPr>
          <w:rFonts w:ascii="Arial" w:hAnsi="Arial" w:cs="Arial"/>
          <w:sz w:val="24"/>
          <w:szCs w:val="24"/>
        </w:rPr>
        <w:t xml:space="preserve">Goncalves, S. (2025). Air France-KLM seeks partners for sustainable fuel in Portugal ahead of TAP sale. </w:t>
      </w:r>
      <w:r w:rsidRPr="00540E75">
        <w:rPr>
          <w:rFonts w:ascii="Arial" w:hAnsi="Arial" w:cs="Arial"/>
          <w:i/>
          <w:iCs/>
          <w:sz w:val="24"/>
          <w:szCs w:val="24"/>
        </w:rPr>
        <w:t>Reuters</w:t>
      </w:r>
      <w:r w:rsidRPr="00452AD3">
        <w:rPr>
          <w:rFonts w:ascii="Arial" w:hAnsi="Arial" w:cs="Arial"/>
          <w:sz w:val="24"/>
          <w:szCs w:val="24"/>
        </w:rPr>
        <w:t xml:space="preserve">. Available at: </w:t>
      </w:r>
      <w:hyperlink r:id="rId13" w:history="1">
        <w:r w:rsidR="00540E75" w:rsidRPr="0058273B">
          <w:rPr>
            <w:rStyle w:val="Hyperlink"/>
            <w:rFonts w:ascii="Arial" w:hAnsi="Arial" w:cs="Arial"/>
            <w:sz w:val="24"/>
            <w:szCs w:val="24"/>
          </w:rPr>
          <w:t>https://www.reuters.com/sustainability/climate-energy/air-france-klm-seeks-partners-sustainable-fuel-portugal-ahead-tap-sale-2025-01-28/</w:t>
        </w:r>
      </w:hyperlink>
      <w:r w:rsidR="00540E75">
        <w:rPr>
          <w:rFonts w:ascii="Arial" w:hAnsi="Arial" w:cs="Arial"/>
          <w:sz w:val="24"/>
          <w:szCs w:val="24"/>
        </w:rPr>
        <w:t xml:space="preserve"> (Accessed 2</w:t>
      </w:r>
      <w:r w:rsidR="000D009E">
        <w:rPr>
          <w:rFonts w:ascii="Arial" w:hAnsi="Arial" w:cs="Arial"/>
          <w:sz w:val="24"/>
          <w:szCs w:val="24"/>
        </w:rPr>
        <w:t>6</w:t>
      </w:r>
      <w:r w:rsidR="00540E75">
        <w:rPr>
          <w:rFonts w:ascii="Arial" w:hAnsi="Arial" w:cs="Arial"/>
          <w:sz w:val="24"/>
          <w:szCs w:val="24"/>
        </w:rPr>
        <w:t xml:space="preserve"> Feb. 2025).</w:t>
      </w:r>
    </w:p>
    <w:p w14:paraId="7E376964" w14:textId="3E93281D" w:rsidR="00DE1630" w:rsidRDefault="00DE1630" w:rsidP="00790EA3">
      <w:pPr>
        <w:spacing w:line="360" w:lineRule="auto"/>
        <w:jc w:val="both"/>
        <w:rPr>
          <w:rFonts w:ascii="Arial" w:hAnsi="Arial" w:cs="Arial"/>
          <w:sz w:val="24"/>
          <w:szCs w:val="24"/>
        </w:rPr>
      </w:pPr>
      <w:proofErr w:type="spellStart"/>
      <w:r w:rsidRPr="00DE1630">
        <w:rPr>
          <w:rFonts w:ascii="Arial" w:hAnsi="Arial" w:cs="Arial"/>
          <w:sz w:val="24"/>
          <w:szCs w:val="24"/>
        </w:rPr>
        <w:t>Gössling</w:t>
      </w:r>
      <w:proofErr w:type="spellEnd"/>
      <w:r w:rsidRPr="00DE1630">
        <w:rPr>
          <w:rFonts w:ascii="Arial" w:hAnsi="Arial" w:cs="Arial"/>
          <w:sz w:val="24"/>
          <w:szCs w:val="24"/>
        </w:rPr>
        <w:t xml:space="preserve">, S., &amp; </w:t>
      </w:r>
      <w:proofErr w:type="spellStart"/>
      <w:r w:rsidRPr="00DE1630">
        <w:rPr>
          <w:rFonts w:ascii="Arial" w:hAnsi="Arial" w:cs="Arial"/>
          <w:sz w:val="24"/>
          <w:szCs w:val="24"/>
        </w:rPr>
        <w:t>Humpe</w:t>
      </w:r>
      <w:proofErr w:type="spellEnd"/>
      <w:r w:rsidRPr="00DE1630">
        <w:rPr>
          <w:rFonts w:ascii="Arial" w:hAnsi="Arial" w:cs="Arial"/>
          <w:sz w:val="24"/>
          <w:szCs w:val="24"/>
        </w:rPr>
        <w:t xml:space="preserve">, A. (2020). The global scale, distribution and growth of aviation: Implications for climate change. </w:t>
      </w:r>
      <w:r w:rsidRPr="00DE1630">
        <w:rPr>
          <w:rFonts w:ascii="Arial" w:hAnsi="Arial" w:cs="Arial"/>
          <w:i/>
          <w:iCs/>
          <w:sz w:val="24"/>
          <w:szCs w:val="24"/>
        </w:rPr>
        <w:t>Global Environmental Change</w:t>
      </w:r>
      <w:r w:rsidRPr="00DE1630">
        <w:rPr>
          <w:rFonts w:ascii="Arial" w:hAnsi="Arial" w:cs="Arial"/>
          <w:sz w:val="24"/>
          <w:szCs w:val="24"/>
        </w:rPr>
        <w:t xml:space="preserve">, 65, 102194. Available at: </w:t>
      </w:r>
      <w:hyperlink r:id="rId14" w:history="1">
        <w:r w:rsidR="005A6559" w:rsidRPr="00110C26">
          <w:rPr>
            <w:rStyle w:val="Hyperlink"/>
            <w:rFonts w:ascii="Arial" w:hAnsi="Arial" w:cs="Arial"/>
            <w:sz w:val="24"/>
            <w:szCs w:val="24"/>
          </w:rPr>
          <w:t>https://doi.org/10.1016/j.gloenvcha.2020.102194</w:t>
        </w:r>
      </w:hyperlink>
      <w:r w:rsidR="005A6559">
        <w:rPr>
          <w:rFonts w:ascii="Arial" w:hAnsi="Arial" w:cs="Arial"/>
          <w:sz w:val="24"/>
          <w:szCs w:val="24"/>
        </w:rPr>
        <w:t xml:space="preserve"> (Accessed 2</w:t>
      </w:r>
      <w:r w:rsidR="000D009E">
        <w:rPr>
          <w:rFonts w:ascii="Arial" w:hAnsi="Arial" w:cs="Arial"/>
          <w:sz w:val="24"/>
          <w:szCs w:val="24"/>
        </w:rPr>
        <w:t>3</w:t>
      </w:r>
      <w:r w:rsidR="005A6559">
        <w:rPr>
          <w:rFonts w:ascii="Arial" w:hAnsi="Arial" w:cs="Arial"/>
          <w:sz w:val="24"/>
          <w:szCs w:val="24"/>
        </w:rPr>
        <w:t xml:space="preserve"> Feb. 2025).</w:t>
      </w:r>
    </w:p>
    <w:p w14:paraId="35E38675" w14:textId="0CF3341E" w:rsidR="00D67DFA" w:rsidRDefault="00D67DFA" w:rsidP="00790EA3">
      <w:pPr>
        <w:spacing w:line="360" w:lineRule="auto"/>
        <w:jc w:val="both"/>
        <w:rPr>
          <w:rFonts w:ascii="Arial" w:hAnsi="Arial" w:cs="Arial"/>
          <w:sz w:val="24"/>
          <w:szCs w:val="24"/>
        </w:rPr>
      </w:pPr>
      <w:r w:rsidRPr="00D67DFA">
        <w:rPr>
          <w:rFonts w:ascii="Arial" w:hAnsi="Arial" w:cs="Arial"/>
          <w:sz w:val="24"/>
          <w:szCs w:val="24"/>
        </w:rPr>
        <w:t xml:space="preserve">ICAO (2022). </w:t>
      </w:r>
      <w:r w:rsidRPr="008007AB">
        <w:rPr>
          <w:rFonts w:ascii="Arial" w:hAnsi="Arial" w:cs="Arial"/>
          <w:i/>
          <w:iCs/>
          <w:sz w:val="24"/>
          <w:szCs w:val="24"/>
        </w:rPr>
        <w:t>INNOVATION FOR A GREEN TRANSITION</w:t>
      </w:r>
      <w:r w:rsidRPr="00D67DFA">
        <w:rPr>
          <w:rFonts w:ascii="Arial" w:hAnsi="Arial" w:cs="Arial"/>
          <w:sz w:val="24"/>
          <w:szCs w:val="24"/>
        </w:rPr>
        <w:t>. www.icao.int. Available at:</w:t>
      </w:r>
      <w:r w:rsidR="008007AB">
        <w:rPr>
          <w:rFonts w:ascii="Arial" w:hAnsi="Arial" w:cs="Arial"/>
          <w:sz w:val="24"/>
          <w:szCs w:val="24"/>
        </w:rPr>
        <w:t xml:space="preserve"> </w:t>
      </w:r>
      <w:hyperlink r:id="rId15" w:history="1">
        <w:r w:rsidR="008007AB" w:rsidRPr="00110C26">
          <w:rPr>
            <w:rStyle w:val="Hyperlink"/>
            <w:rFonts w:ascii="Arial" w:hAnsi="Arial" w:cs="Arial"/>
            <w:sz w:val="24"/>
            <w:szCs w:val="24"/>
          </w:rPr>
          <w:t>https://www.icao.int/environmental-protection/Documents/EnvironmentalReports/2022/ICAO%20ENV%20Report%202022%20F4.pdf</w:t>
        </w:r>
      </w:hyperlink>
      <w:r w:rsidR="008007AB">
        <w:rPr>
          <w:rFonts w:ascii="Arial" w:hAnsi="Arial" w:cs="Arial"/>
          <w:sz w:val="24"/>
          <w:szCs w:val="24"/>
        </w:rPr>
        <w:t xml:space="preserve"> (Accessed</w:t>
      </w:r>
      <w:r w:rsidR="00E01165">
        <w:rPr>
          <w:rFonts w:ascii="Arial" w:hAnsi="Arial" w:cs="Arial"/>
          <w:sz w:val="24"/>
          <w:szCs w:val="24"/>
        </w:rPr>
        <w:t xml:space="preserve"> </w:t>
      </w:r>
      <w:r w:rsidR="00154355">
        <w:rPr>
          <w:rFonts w:ascii="Arial" w:hAnsi="Arial" w:cs="Arial"/>
          <w:sz w:val="24"/>
          <w:szCs w:val="24"/>
        </w:rPr>
        <w:t>20</w:t>
      </w:r>
      <w:r w:rsidR="00E01165">
        <w:rPr>
          <w:rFonts w:ascii="Arial" w:hAnsi="Arial" w:cs="Arial"/>
          <w:sz w:val="24"/>
          <w:szCs w:val="24"/>
        </w:rPr>
        <w:t xml:space="preserve"> Feb. 2025)</w:t>
      </w:r>
      <w:r w:rsidRPr="00D67DFA">
        <w:rPr>
          <w:rFonts w:ascii="Arial" w:hAnsi="Arial" w:cs="Arial"/>
          <w:sz w:val="24"/>
          <w:szCs w:val="24"/>
        </w:rPr>
        <w:t>.</w:t>
      </w:r>
    </w:p>
    <w:p w14:paraId="666B1C27" w14:textId="1E436E86" w:rsidR="00087B40" w:rsidRDefault="00087B40" w:rsidP="00790EA3">
      <w:pPr>
        <w:spacing w:line="360" w:lineRule="auto"/>
        <w:jc w:val="both"/>
        <w:rPr>
          <w:rFonts w:ascii="Arial" w:hAnsi="Arial" w:cs="Arial"/>
          <w:sz w:val="24"/>
          <w:szCs w:val="24"/>
        </w:rPr>
      </w:pPr>
      <w:r w:rsidRPr="00087B40">
        <w:rPr>
          <w:rFonts w:ascii="Arial" w:hAnsi="Arial" w:cs="Arial"/>
          <w:sz w:val="24"/>
          <w:szCs w:val="24"/>
        </w:rPr>
        <w:t xml:space="preserve">International Air Transport Association (IATA) (2023). </w:t>
      </w:r>
      <w:r w:rsidRPr="00666C12">
        <w:rPr>
          <w:rFonts w:ascii="Arial" w:hAnsi="Arial" w:cs="Arial"/>
          <w:i/>
          <w:iCs/>
          <w:sz w:val="24"/>
          <w:szCs w:val="24"/>
        </w:rPr>
        <w:t>Air Passenger Market Analysis – December 2023.</w:t>
      </w:r>
      <w:r w:rsidRPr="00087B40">
        <w:rPr>
          <w:rFonts w:ascii="Arial" w:hAnsi="Arial" w:cs="Arial"/>
          <w:sz w:val="24"/>
          <w:szCs w:val="24"/>
        </w:rPr>
        <w:t xml:space="preserve"> Available at: </w:t>
      </w:r>
      <w:hyperlink r:id="rId16" w:history="1">
        <w:r w:rsidR="00666C12" w:rsidRPr="00110C26">
          <w:rPr>
            <w:rStyle w:val="Hyperlink"/>
            <w:rFonts w:ascii="Arial" w:hAnsi="Arial" w:cs="Arial"/>
            <w:sz w:val="24"/>
            <w:szCs w:val="24"/>
          </w:rPr>
          <w:t>https://www.iata.org/en/iata-repository/publications/economic-reports/air-passenger-market-analysis-december-2023/</w:t>
        </w:r>
      </w:hyperlink>
      <w:r w:rsidR="00666C12">
        <w:rPr>
          <w:rFonts w:ascii="Arial" w:hAnsi="Arial" w:cs="Arial"/>
          <w:sz w:val="24"/>
          <w:szCs w:val="24"/>
        </w:rPr>
        <w:t xml:space="preserve"> </w:t>
      </w:r>
      <w:r w:rsidRPr="00087B40">
        <w:rPr>
          <w:rFonts w:ascii="Arial" w:hAnsi="Arial" w:cs="Arial"/>
          <w:sz w:val="24"/>
          <w:szCs w:val="24"/>
        </w:rPr>
        <w:t xml:space="preserve">(Accessed </w:t>
      </w:r>
      <w:r w:rsidR="00154355">
        <w:rPr>
          <w:rFonts w:ascii="Arial" w:hAnsi="Arial" w:cs="Arial"/>
          <w:sz w:val="24"/>
          <w:szCs w:val="24"/>
        </w:rPr>
        <w:t>21</w:t>
      </w:r>
      <w:r w:rsidRPr="00087B40">
        <w:rPr>
          <w:rFonts w:ascii="Arial" w:hAnsi="Arial" w:cs="Arial"/>
          <w:sz w:val="24"/>
          <w:szCs w:val="24"/>
        </w:rPr>
        <w:t xml:space="preserve"> Feb</w:t>
      </w:r>
      <w:r w:rsidR="00666C12">
        <w:rPr>
          <w:rFonts w:ascii="Arial" w:hAnsi="Arial" w:cs="Arial"/>
          <w:sz w:val="24"/>
          <w:szCs w:val="24"/>
        </w:rPr>
        <w:t>.</w:t>
      </w:r>
      <w:r w:rsidRPr="00087B40">
        <w:rPr>
          <w:rFonts w:ascii="Arial" w:hAnsi="Arial" w:cs="Arial"/>
          <w:sz w:val="24"/>
          <w:szCs w:val="24"/>
        </w:rPr>
        <w:t xml:space="preserve"> 2025)</w:t>
      </w:r>
      <w:r w:rsidR="00FD3AC8">
        <w:rPr>
          <w:rFonts w:ascii="Arial" w:hAnsi="Arial" w:cs="Arial"/>
          <w:sz w:val="24"/>
          <w:szCs w:val="24"/>
        </w:rPr>
        <w:t>.</w:t>
      </w:r>
    </w:p>
    <w:p w14:paraId="0B8DE2B7" w14:textId="4CFDCDB2" w:rsidR="00FD3AC8" w:rsidRDefault="00FD3AC8" w:rsidP="00790EA3">
      <w:pPr>
        <w:spacing w:line="360" w:lineRule="auto"/>
        <w:jc w:val="both"/>
        <w:rPr>
          <w:rFonts w:ascii="Arial" w:hAnsi="Arial" w:cs="Arial"/>
          <w:sz w:val="24"/>
          <w:szCs w:val="24"/>
        </w:rPr>
      </w:pPr>
      <w:r w:rsidRPr="00FD3AC8">
        <w:rPr>
          <w:rFonts w:ascii="Arial" w:hAnsi="Arial" w:cs="Arial"/>
          <w:sz w:val="24"/>
          <w:szCs w:val="24"/>
        </w:rPr>
        <w:lastRenderedPageBreak/>
        <w:t xml:space="preserve">International Energy Agency (IEA) (2023). </w:t>
      </w:r>
      <w:r w:rsidRPr="00FD3AC8">
        <w:rPr>
          <w:rFonts w:ascii="Arial" w:hAnsi="Arial" w:cs="Arial"/>
          <w:i/>
          <w:iCs/>
          <w:sz w:val="24"/>
          <w:szCs w:val="24"/>
        </w:rPr>
        <w:t>CO</w:t>
      </w:r>
      <w:r w:rsidRPr="00FD3AC8">
        <w:rPr>
          <w:rFonts w:ascii="Cambria Math" w:hAnsi="Cambria Math" w:cs="Cambria Math"/>
          <w:i/>
          <w:iCs/>
          <w:sz w:val="24"/>
          <w:szCs w:val="24"/>
        </w:rPr>
        <w:t>₂</w:t>
      </w:r>
      <w:r w:rsidRPr="00FD3AC8">
        <w:rPr>
          <w:rFonts w:ascii="Arial" w:hAnsi="Arial" w:cs="Arial"/>
          <w:i/>
          <w:iCs/>
          <w:sz w:val="24"/>
          <w:szCs w:val="24"/>
        </w:rPr>
        <w:t xml:space="preserve"> Emissions in 2023</w:t>
      </w:r>
      <w:r w:rsidRPr="00FD3AC8">
        <w:rPr>
          <w:rFonts w:ascii="Arial" w:hAnsi="Arial" w:cs="Arial"/>
          <w:sz w:val="24"/>
          <w:szCs w:val="24"/>
        </w:rPr>
        <w:t xml:space="preserve">. Available at: </w:t>
      </w:r>
      <w:hyperlink r:id="rId17" w:history="1">
        <w:r w:rsidRPr="00110C26">
          <w:rPr>
            <w:rStyle w:val="Hyperlink"/>
            <w:rFonts w:ascii="Arial" w:hAnsi="Arial" w:cs="Arial"/>
            <w:sz w:val="24"/>
            <w:szCs w:val="24"/>
          </w:rPr>
          <w:t>https://www.iea.org/reports/co2-emissions-in-2023</w:t>
        </w:r>
      </w:hyperlink>
      <w:r>
        <w:rPr>
          <w:rFonts w:ascii="Arial" w:hAnsi="Arial" w:cs="Arial"/>
          <w:sz w:val="24"/>
          <w:szCs w:val="24"/>
        </w:rPr>
        <w:t xml:space="preserve"> (Accessed 2</w:t>
      </w:r>
      <w:r w:rsidR="00154355">
        <w:rPr>
          <w:rFonts w:ascii="Arial" w:hAnsi="Arial" w:cs="Arial"/>
          <w:sz w:val="24"/>
          <w:szCs w:val="24"/>
        </w:rPr>
        <w:t>2</w:t>
      </w:r>
      <w:r>
        <w:rPr>
          <w:rFonts w:ascii="Arial" w:hAnsi="Arial" w:cs="Arial"/>
          <w:sz w:val="24"/>
          <w:szCs w:val="24"/>
        </w:rPr>
        <w:t xml:space="preserve"> Feb. 2025). </w:t>
      </w:r>
    </w:p>
    <w:p w14:paraId="16A75371" w14:textId="02DC5D07" w:rsidR="00B945A0" w:rsidRDefault="00B945A0" w:rsidP="00B945A0">
      <w:pPr>
        <w:spacing w:line="360" w:lineRule="auto"/>
        <w:jc w:val="both"/>
        <w:rPr>
          <w:rFonts w:ascii="Arial" w:hAnsi="Arial" w:cs="Arial"/>
          <w:sz w:val="24"/>
          <w:szCs w:val="24"/>
        </w:rPr>
      </w:pPr>
      <w:proofErr w:type="spellStart"/>
      <w:r w:rsidRPr="00B945A0">
        <w:rPr>
          <w:rFonts w:ascii="Arial" w:hAnsi="Arial" w:cs="Arial"/>
          <w:sz w:val="24"/>
          <w:szCs w:val="24"/>
        </w:rPr>
        <w:t>Katsoni</w:t>
      </w:r>
      <w:proofErr w:type="spellEnd"/>
      <w:r w:rsidRPr="00B945A0">
        <w:rPr>
          <w:rFonts w:ascii="Arial" w:hAnsi="Arial" w:cs="Arial"/>
          <w:sz w:val="24"/>
          <w:szCs w:val="24"/>
        </w:rPr>
        <w:t>, V. (2023</w:t>
      </w:r>
      <w:r w:rsidRPr="00DC5B40">
        <w:rPr>
          <w:rFonts w:ascii="Arial" w:hAnsi="Arial" w:cs="Arial"/>
          <w:i/>
          <w:iCs/>
          <w:sz w:val="24"/>
          <w:szCs w:val="24"/>
        </w:rPr>
        <w:t xml:space="preserve">). Tourism, Travel, and Hospitality in a Smart and Sustainable World. </w:t>
      </w:r>
      <w:r w:rsidRPr="00B945A0">
        <w:rPr>
          <w:rFonts w:ascii="Arial" w:hAnsi="Arial" w:cs="Arial"/>
          <w:sz w:val="24"/>
          <w:szCs w:val="24"/>
        </w:rPr>
        <w:t xml:space="preserve">Springer. Available at: </w:t>
      </w:r>
      <w:proofErr w:type="spellStart"/>
      <w:proofErr w:type="gramStart"/>
      <w:r w:rsidR="00DC5B40">
        <w:rPr>
          <w:rFonts w:ascii="Arial" w:hAnsi="Arial" w:cs="Arial"/>
          <w:sz w:val="24"/>
          <w:szCs w:val="24"/>
        </w:rPr>
        <w:t>doi:</w:t>
      </w:r>
      <w:r w:rsidRPr="00B945A0">
        <w:rPr>
          <w:rFonts w:ascii="Arial" w:hAnsi="Arial" w:cs="Arial"/>
          <w:sz w:val="24"/>
          <w:szCs w:val="24"/>
        </w:rPr>
        <w:t>https</w:t>
      </w:r>
      <w:proofErr w:type="spellEnd"/>
      <w:r w:rsidRPr="00B945A0">
        <w:rPr>
          <w:rFonts w:ascii="Arial" w:hAnsi="Arial" w:cs="Arial"/>
          <w:sz w:val="24"/>
          <w:szCs w:val="24"/>
        </w:rPr>
        <w:t>://doi.org/10.1007/978-3-031-26829-8</w:t>
      </w:r>
      <w:proofErr w:type="gramEnd"/>
      <w:r w:rsidR="00DC5B40">
        <w:rPr>
          <w:rFonts w:ascii="Arial" w:hAnsi="Arial" w:cs="Arial"/>
          <w:sz w:val="24"/>
          <w:szCs w:val="24"/>
        </w:rPr>
        <w:t xml:space="preserve"> (Accessed </w:t>
      </w:r>
      <w:r w:rsidR="00154355">
        <w:rPr>
          <w:rFonts w:ascii="Arial" w:hAnsi="Arial" w:cs="Arial"/>
          <w:sz w:val="24"/>
          <w:szCs w:val="24"/>
        </w:rPr>
        <w:t>1 March</w:t>
      </w:r>
      <w:r w:rsidR="00DC5B40">
        <w:rPr>
          <w:rFonts w:ascii="Arial" w:hAnsi="Arial" w:cs="Arial"/>
          <w:sz w:val="24"/>
          <w:szCs w:val="24"/>
        </w:rPr>
        <w:t xml:space="preserve"> 2025).</w:t>
      </w:r>
    </w:p>
    <w:p w14:paraId="3AD87147" w14:textId="07937BB7" w:rsidR="00906702" w:rsidRDefault="00906702" w:rsidP="00790EA3">
      <w:pPr>
        <w:spacing w:line="360" w:lineRule="auto"/>
        <w:jc w:val="both"/>
        <w:rPr>
          <w:rFonts w:ascii="Arial" w:hAnsi="Arial" w:cs="Arial"/>
          <w:sz w:val="24"/>
          <w:szCs w:val="24"/>
        </w:rPr>
      </w:pPr>
      <w:proofErr w:type="spellStart"/>
      <w:r w:rsidRPr="00906702">
        <w:rPr>
          <w:rFonts w:ascii="Arial" w:hAnsi="Arial" w:cs="Arial"/>
          <w:sz w:val="24"/>
          <w:szCs w:val="24"/>
        </w:rPr>
        <w:t>Korstanje</w:t>
      </w:r>
      <w:proofErr w:type="spellEnd"/>
      <w:r w:rsidRPr="00906702">
        <w:rPr>
          <w:rFonts w:ascii="Arial" w:hAnsi="Arial" w:cs="Arial"/>
          <w:sz w:val="24"/>
          <w:szCs w:val="24"/>
        </w:rPr>
        <w:t xml:space="preserve">, George and Nedelea (2020). </w:t>
      </w:r>
      <w:r w:rsidRPr="00906702">
        <w:rPr>
          <w:rFonts w:ascii="Arial" w:hAnsi="Arial" w:cs="Arial"/>
          <w:i/>
          <w:iCs/>
          <w:sz w:val="24"/>
          <w:szCs w:val="24"/>
        </w:rPr>
        <w:t>Strategies for Promoting Sustainable Hospitality and Tourism Services.</w:t>
      </w:r>
      <w:r w:rsidRPr="00906702">
        <w:rPr>
          <w:rFonts w:ascii="Arial" w:hAnsi="Arial" w:cs="Arial"/>
          <w:sz w:val="24"/>
          <w:szCs w:val="24"/>
        </w:rPr>
        <w:t xml:space="preserve"> Google Books. Available at: </w:t>
      </w:r>
      <w:hyperlink r:id="rId18" w:history="1">
        <w:r w:rsidRPr="0058273B">
          <w:rPr>
            <w:rStyle w:val="Hyperlink"/>
            <w:rFonts w:ascii="Arial" w:hAnsi="Arial" w:cs="Arial"/>
            <w:sz w:val="24"/>
            <w:szCs w:val="24"/>
          </w:rPr>
          <w:t>https://books.google.com/books?hl=en&amp;lr=&amp;id=BrkIEAAAQBAJ&amp;oi=fnd&amp;pg=PR1&amp;dq=Korstanje</w:t>
        </w:r>
      </w:hyperlink>
      <w:r>
        <w:rPr>
          <w:rFonts w:ascii="Arial" w:hAnsi="Arial" w:cs="Arial"/>
          <w:sz w:val="24"/>
          <w:szCs w:val="24"/>
        </w:rPr>
        <w:t xml:space="preserve"> </w:t>
      </w:r>
      <w:r w:rsidRPr="00906702">
        <w:rPr>
          <w:rFonts w:ascii="Arial" w:hAnsi="Arial" w:cs="Arial"/>
          <w:sz w:val="24"/>
          <w:szCs w:val="24"/>
        </w:rPr>
        <w:t xml:space="preserve"> </w:t>
      </w:r>
      <w:r>
        <w:rPr>
          <w:rFonts w:ascii="Arial" w:hAnsi="Arial" w:cs="Arial"/>
          <w:sz w:val="24"/>
          <w:szCs w:val="24"/>
        </w:rPr>
        <w:t>(</w:t>
      </w:r>
      <w:r w:rsidRPr="00906702">
        <w:rPr>
          <w:rFonts w:ascii="Arial" w:hAnsi="Arial" w:cs="Arial"/>
          <w:sz w:val="24"/>
          <w:szCs w:val="24"/>
        </w:rPr>
        <w:t xml:space="preserve">Accessed </w:t>
      </w:r>
      <w:r>
        <w:rPr>
          <w:rFonts w:ascii="Arial" w:hAnsi="Arial" w:cs="Arial"/>
          <w:sz w:val="24"/>
          <w:szCs w:val="24"/>
        </w:rPr>
        <w:t>2</w:t>
      </w:r>
      <w:r w:rsidR="00871103">
        <w:rPr>
          <w:rFonts w:ascii="Arial" w:hAnsi="Arial" w:cs="Arial"/>
          <w:sz w:val="24"/>
          <w:szCs w:val="24"/>
        </w:rPr>
        <w:t>5</w:t>
      </w:r>
      <w:r w:rsidRPr="00906702">
        <w:rPr>
          <w:rFonts w:ascii="Arial" w:hAnsi="Arial" w:cs="Arial"/>
          <w:sz w:val="24"/>
          <w:szCs w:val="24"/>
        </w:rPr>
        <w:t xml:space="preserve"> Feb. 2025</w:t>
      </w:r>
      <w:r>
        <w:rPr>
          <w:rFonts w:ascii="Arial" w:hAnsi="Arial" w:cs="Arial"/>
          <w:sz w:val="24"/>
          <w:szCs w:val="24"/>
        </w:rPr>
        <w:t>)</w:t>
      </w:r>
      <w:r w:rsidRPr="00906702">
        <w:rPr>
          <w:rFonts w:ascii="Arial" w:hAnsi="Arial" w:cs="Arial"/>
          <w:sz w:val="24"/>
          <w:szCs w:val="24"/>
        </w:rPr>
        <w:t>.</w:t>
      </w:r>
    </w:p>
    <w:p w14:paraId="59D6023C" w14:textId="47D2CCB1" w:rsidR="00DA4A9C" w:rsidRDefault="00DA4A9C" w:rsidP="00790EA3">
      <w:pPr>
        <w:spacing w:line="360" w:lineRule="auto"/>
        <w:jc w:val="both"/>
        <w:rPr>
          <w:rFonts w:ascii="Arial" w:hAnsi="Arial" w:cs="Arial"/>
          <w:sz w:val="24"/>
          <w:szCs w:val="24"/>
        </w:rPr>
      </w:pPr>
      <w:r w:rsidRPr="00DA4A9C">
        <w:rPr>
          <w:rFonts w:ascii="Arial" w:hAnsi="Arial" w:cs="Arial"/>
          <w:sz w:val="24"/>
          <w:szCs w:val="24"/>
        </w:rPr>
        <w:t xml:space="preserve">Ritchie, H. (2020). </w:t>
      </w:r>
      <w:r w:rsidRPr="009D7558">
        <w:rPr>
          <w:rFonts w:ascii="Arial" w:hAnsi="Arial" w:cs="Arial"/>
          <w:i/>
          <w:iCs/>
          <w:sz w:val="24"/>
          <w:szCs w:val="24"/>
        </w:rPr>
        <w:t>Sector by sector: where do global greenhouse gas emissions come from?</w:t>
      </w:r>
      <w:r w:rsidRPr="00DA4A9C">
        <w:rPr>
          <w:rFonts w:ascii="Arial" w:hAnsi="Arial" w:cs="Arial"/>
          <w:sz w:val="24"/>
          <w:szCs w:val="24"/>
        </w:rPr>
        <w:t xml:space="preserve"> Available at: </w:t>
      </w:r>
      <w:hyperlink r:id="rId19" w:history="1">
        <w:r w:rsidR="009D7558" w:rsidRPr="00110C26">
          <w:rPr>
            <w:rStyle w:val="Hyperlink"/>
            <w:rFonts w:ascii="Arial" w:hAnsi="Arial" w:cs="Arial"/>
            <w:sz w:val="24"/>
            <w:szCs w:val="24"/>
          </w:rPr>
          <w:t>https://ourworldindata.org/ghg-emissions-by-sector</w:t>
        </w:r>
      </w:hyperlink>
      <w:r w:rsidR="009D7558">
        <w:rPr>
          <w:rFonts w:ascii="Arial" w:hAnsi="Arial" w:cs="Arial"/>
          <w:sz w:val="24"/>
          <w:szCs w:val="24"/>
        </w:rPr>
        <w:t xml:space="preserve"> (Accessed 2</w:t>
      </w:r>
      <w:r w:rsidR="00871103">
        <w:rPr>
          <w:rFonts w:ascii="Arial" w:hAnsi="Arial" w:cs="Arial"/>
          <w:sz w:val="24"/>
          <w:szCs w:val="24"/>
        </w:rPr>
        <w:t>3</w:t>
      </w:r>
      <w:r w:rsidR="009D7558">
        <w:rPr>
          <w:rFonts w:ascii="Arial" w:hAnsi="Arial" w:cs="Arial"/>
          <w:sz w:val="24"/>
          <w:szCs w:val="24"/>
        </w:rPr>
        <w:t xml:space="preserve"> Feb. 2025).</w:t>
      </w:r>
    </w:p>
    <w:p w14:paraId="577A8337" w14:textId="16C0F3B1" w:rsidR="0037693C" w:rsidRDefault="0037693C" w:rsidP="00790EA3">
      <w:pPr>
        <w:spacing w:line="360" w:lineRule="auto"/>
        <w:jc w:val="both"/>
        <w:rPr>
          <w:rFonts w:ascii="Arial" w:hAnsi="Arial" w:cs="Arial"/>
          <w:sz w:val="24"/>
          <w:szCs w:val="24"/>
        </w:rPr>
      </w:pPr>
      <w:r w:rsidRPr="0037693C">
        <w:rPr>
          <w:rFonts w:ascii="Arial" w:hAnsi="Arial" w:cs="Arial"/>
          <w:sz w:val="24"/>
          <w:szCs w:val="24"/>
        </w:rPr>
        <w:t xml:space="preserve">Santos, I., Silva, S., </w:t>
      </w:r>
      <w:proofErr w:type="spellStart"/>
      <w:r w:rsidRPr="0037693C">
        <w:rPr>
          <w:rFonts w:ascii="Arial" w:hAnsi="Arial" w:cs="Arial"/>
          <w:sz w:val="24"/>
          <w:szCs w:val="24"/>
        </w:rPr>
        <w:t>Camarotto</w:t>
      </w:r>
      <w:proofErr w:type="spellEnd"/>
      <w:r w:rsidRPr="0037693C">
        <w:rPr>
          <w:rFonts w:ascii="Arial" w:hAnsi="Arial" w:cs="Arial"/>
          <w:sz w:val="24"/>
          <w:szCs w:val="24"/>
        </w:rPr>
        <w:t>, J.A. and Vidotti, H.G.M. (2024)</w:t>
      </w:r>
      <w:r>
        <w:rPr>
          <w:rFonts w:ascii="Arial" w:hAnsi="Arial" w:cs="Arial"/>
          <w:sz w:val="24"/>
          <w:szCs w:val="24"/>
        </w:rPr>
        <w:t xml:space="preserve">. </w:t>
      </w:r>
      <w:r w:rsidRPr="0037693C">
        <w:rPr>
          <w:rFonts w:ascii="Arial" w:hAnsi="Arial" w:cs="Arial"/>
          <w:sz w:val="24"/>
          <w:szCs w:val="24"/>
        </w:rPr>
        <w:t xml:space="preserve">Accessibility for passengers with hidden disabilities in air transport: A literature review, </w:t>
      </w:r>
      <w:r w:rsidRPr="0037693C">
        <w:rPr>
          <w:rFonts w:ascii="Arial" w:hAnsi="Arial" w:cs="Arial"/>
          <w:i/>
          <w:iCs/>
          <w:sz w:val="24"/>
          <w:szCs w:val="24"/>
        </w:rPr>
        <w:t>Journal of the Air Transport Research Society</w:t>
      </w:r>
      <w:r w:rsidRPr="0037693C">
        <w:rPr>
          <w:rFonts w:ascii="Arial" w:hAnsi="Arial" w:cs="Arial"/>
          <w:sz w:val="24"/>
          <w:szCs w:val="24"/>
        </w:rPr>
        <w:t xml:space="preserve">, 1, p. 100033. Available at: </w:t>
      </w:r>
      <w:proofErr w:type="spellStart"/>
      <w:proofErr w:type="gramStart"/>
      <w:r>
        <w:rPr>
          <w:rFonts w:ascii="Arial" w:hAnsi="Arial" w:cs="Arial"/>
          <w:sz w:val="24"/>
          <w:szCs w:val="24"/>
        </w:rPr>
        <w:t>doi:</w:t>
      </w:r>
      <w:r w:rsidRPr="0037693C">
        <w:rPr>
          <w:rFonts w:ascii="Arial" w:hAnsi="Arial" w:cs="Arial"/>
          <w:sz w:val="24"/>
          <w:szCs w:val="24"/>
        </w:rPr>
        <w:t>https</w:t>
      </w:r>
      <w:proofErr w:type="spellEnd"/>
      <w:r w:rsidRPr="0037693C">
        <w:rPr>
          <w:rFonts w:ascii="Arial" w:hAnsi="Arial" w:cs="Arial"/>
          <w:sz w:val="24"/>
          <w:szCs w:val="24"/>
        </w:rPr>
        <w:t>://doi.org/10.1016/j.jatrs.2024.100033</w:t>
      </w:r>
      <w:proofErr w:type="gramEnd"/>
      <w:r w:rsidRPr="0037693C">
        <w:rPr>
          <w:rFonts w:ascii="Arial" w:hAnsi="Arial" w:cs="Arial"/>
          <w:sz w:val="24"/>
          <w:szCs w:val="24"/>
        </w:rPr>
        <w:t xml:space="preserve"> (Accessed 18 Feb</w:t>
      </w:r>
      <w:r>
        <w:rPr>
          <w:rFonts w:ascii="Arial" w:hAnsi="Arial" w:cs="Arial"/>
          <w:sz w:val="24"/>
          <w:szCs w:val="24"/>
        </w:rPr>
        <w:t>.</w:t>
      </w:r>
      <w:r w:rsidRPr="0037693C">
        <w:rPr>
          <w:rFonts w:ascii="Arial" w:hAnsi="Arial" w:cs="Arial"/>
          <w:sz w:val="24"/>
          <w:szCs w:val="24"/>
        </w:rPr>
        <w:t xml:space="preserve"> 2025).</w:t>
      </w:r>
    </w:p>
    <w:p w14:paraId="6A713FEA" w14:textId="1773D63D" w:rsidR="00C63DCC" w:rsidRDefault="00C63DCC" w:rsidP="00790EA3">
      <w:pPr>
        <w:spacing w:line="360" w:lineRule="auto"/>
        <w:jc w:val="both"/>
        <w:rPr>
          <w:rFonts w:ascii="Arial" w:hAnsi="Arial" w:cs="Arial"/>
          <w:sz w:val="24"/>
          <w:szCs w:val="24"/>
        </w:rPr>
      </w:pPr>
      <w:r w:rsidRPr="00C63DCC">
        <w:rPr>
          <w:rFonts w:ascii="Arial" w:hAnsi="Arial" w:cs="Arial"/>
          <w:sz w:val="24"/>
          <w:szCs w:val="24"/>
        </w:rPr>
        <w:t xml:space="preserve">Sloan, P., Legrand, W., &amp; Chen, J.S. (2022). </w:t>
      </w:r>
      <w:r w:rsidRPr="00DB2548">
        <w:rPr>
          <w:rFonts w:ascii="Arial" w:hAnsi="Arial" w:cs="Arial"/>
          <w:i/>
          <w:iCs/>
          <w:sz w:val="24"/>
          <w:szCs w:val="24"/>
        </w:rPr>
        <w:t>Sustainability in the Hospitality Industry: Principles of Sustainable Operations</w:t>
      </w:r>
      <w:r w:rsidRPr="00C63DCC">
        <w:rPr>
          <w:rFonts w:ascii="Arial" w:hAnsi="Arial" w:cs="Arial"/>
          <w:sz w:val="24"/>
          <w:szCs w:val="24"/>
        </w:rPr>
        <w:t xml:space="preserve">. Routledge. Available at: </w:t>
      </w:r>
      <w:proofErr w:type="spellStart"/>
      <w:proofErr w:type="gramStart"/>
      <w:r w:rsidR="00DB2548">
        <w:rPr>
          <w:rFonts w:ascii="Arial" w:hAnsi="Arial" w:cs="Arial"/>
          <w:sz w:val="24"/>
          <w:szCs w:val="24"/>
        </w:rPr>
        <w:t>doi:</w:t>
      </w:r>
      <w:r w:rsidRPr="00C63DCC">
        <w:rPr>
          <w:rFonts w:ascii="Arial" w:hAnsi="Arial" w:cs="Arial"/>
          <w:sz w:val="24"/>
          <w:szCs w:val="24"/>
        </w:rPr>
        <w:t>https</w:t>
      </w:r>
      <w:proofErr w:type="spellEnd"/>
      <w:r w:rsidRPr="00C63DCC">
        <w:rPr>
          <w:rFonts w:ascii="Arial" w:hAnsi="Arial" w:cs="Arial"/>
          <w:sz w:val="24"/>
          <w:szCs w:val="24"/>
        </w:rPr>
        <w:t>://doi.org/10.4324/9781003081128</w:t>
      </w:r>
      <w:proofErr w:type="gramEnd"/>
      <w:r w:rsidR="00DB2548">
        <w:rPr>
          <w:rFonts w:ascii="Arial" w:hAnsi="Arial" w:cs="Arial"/>
          <w:sz w:val="24"/>
          <w:szCs w:val="24"/>
        </w:rPr>
        <w:t xml:space="preserve"> (Accessed 2</w:t>
      </w:r>
      <w:r w:rsidR="00871103">
        <w:rPr>
          <w:rFonts w:ascii="Arial" w:hAnsi="Arial" w:cs="Arial"/>
          <w:sz w:val="24"/>
          <w:szCs w:val="24"/>
        </w:rPr>
        <w:t>8</w:t>
      </w:r>
      <w:r w:rsidR="00DB2548">
        <w:rPr>
          <w:rFonts w:ascii="Arial" w:hAnsi="Arial" w:cs="Arial"/>
          <w:sz w:val="24"/>
          <w:szCs w:val="24"/>
        </w:rPr>
        <w:t xml:space="preserve"> Feb. 2025).</w:t>
      </w:r>
    </w:p>
    <w:p w14:paraId="6AF2D669" w14:textId="1B20768A" w:rsidR="006D13B9" w:rsidRDefault="006D13B9" w:rsidP="00790EA3">
      <w:pPr>
        <w:spacing w:line="360" w:lineRule="auto"/>
        <w:jc w:val="both"/>
        <w:rPr>
          <w:rFonts w:ascii="Arial" w:hAnsi="Arial" w:cs="Arial"/>
          <w:sz w:val="24"/>
          <w:szCs w:val="24"/>
        </w:rPr>
      </w:pPr>
      <w:proofErr w:type="spellStart"/>
      <w:r w:rsidRPr="006D13B9">
        <w:rPr>
          <w:rFonts w:ascii="Arial" w:hAnsi="Arial" w:cs="Arial"/>
          <w:sz w:val="24"/>
          <w:szCs w:val="24"/>
        </w:rPr>
        <w:t>Vagena</w:t>
      </w:r>
      <w:proofErr w:type="spellEnd"/>
      <w:r w:rsidRPr="006D13B9">
        <w:rPr>
          <w:rFonts w:ascii="Arial" w:hAnsi="Arial" w:cs="Arial"/>
          <w:sz w:val="24"/>
          <w:szCs w:val="24"/>
        </w:rPr>
        <w:t xml:space="preserve">, A. (2021). Overtourism: Definition and Impact. </w:t>
      </w:r>
      <w:r w:rsidRPr="003E0973">
        <w:rPr>
          <w:rFonts w:ascii="Arial" w:hAnsi="Arial" w:cs="Arial"/>
          <w:i/>
          <w:iCs/>
          <w:sz w:val="24"/>
          <w:szCs w:val="24"/>
        </w:rPr>
        <w:t>Academia Letters</w:t>
      </w:r>
      <w:r w:rsidRPr="006D13B9">
        <w:rPr>
          <w:rFonts w:ascii="Arial" w:hAnsi="Arial" w:cs="Arial"/>
          <w:sz w:val="24"/>
          <w:szCs w:val="24"/>
        </w:rPr>
        <w:t xml:space="preserve">, Article 1207. Available at: </w:t>
      </w:r>
      <w:proofErr w:type="spellStart"/>
      <w:proofErr w:type="gramStart"/>
      <w:r w:rsidR="003E0973">
        <w:rPr>
          <w:rFonts w:ascii="Arial" w:hAnsi="Arial" w:cs="Arial"/>
          <w:sz w:val="24"/>
          <w:szCs w:val="24"/>
        </w:rPr>
        <w:t>doi:</w:t>
      </w:r>
      <w:r w:rsidRPr="006D13B9">
        <w:rPr>
          <w:rFonts w:ascii="Arial" w:hAnsi="Arial" w:cs="Arial"/>
          <w:sz w:val="24"/>
          <w:szCs w:val="24"/>
        </w:rPr>
        <w:t>https</w:t>
      </w:r>
      <w:proofErr w:type="spellEnd"/>
      <w:r w:rsidRPr="006D13B9">
        <w:rPr>
          <w:rFonts w:ascii="Arial" w:hAnsi="Arial" w:cs="Arial"/>
          <w:sz w:val="24"/>
          <w:szCs w:val="24"/>
        </w:rPr>
        <w:t>://doi.org/10.20935/AL1207</w:t>
      </w:r>
      <w:proofErr w:type="gramEnd"/>
      <w:r w:rsidR="003E0973">
        <w:rPr>
          <w:rFonts w:ascii="Arial" w:hAnsi="Arial" w:cs="Arial"/>
          <w:sz w:val="24"/>
          <w:szCs w:val="24"/>
        </w:rPr>
        <w:t xml:space="preserve"> (Accessed 22 Feb. 2025)</w:t>
      </w:r>
      <w:r w:rsidRPr="006D13B9">
        <w:rPr>
          <w:rFonts w:ascii="Arial" w:hAnsi="Arial" w:cs="Arial"/>
          <w:sz w:val="24"/>
          <w:szCs w:val="24"/>
        </w:rPr>
        <w:t>.</w:t>
      </w:r>
    </w:p>
    <w:p w14:paraId="08F84FF3" w14:textId="29096E59" w:rsidR="00EE62AA" w:rsidRDefault="00EE62AA" w:rsidP="00790EA3">
      <w:pPr>
        <w:spacing w:line="360" w:lineRule="auto"/>
        <w:jc w:val="both"/>
        <w:rPr>
          <w:rFonts w:ascii="Arial" w:hAnsi="Arial" w:cs="Arial"/>
          <w:sz w:val="24"/>
          <w:szCs w:val="24"/>
        </w:rPr>
      </w:pPr>
      <w:proofErr w:type="spellStart"/>
      <w:r w:rsidRPr="00EE62AA">
        <w:rPr>
          <w:rFonts w:ascii="Arial" w:hAnsi="Arial" w:cs="Arial"/>
          <w:sz w:val="24"/>
          <w:szCs w:val="24"/>
        </w:rPr>
        <w:t>Vatankhah</w:t>
      </w:r>
      <w:proofErr w:type="spellEnd"/>
      <w:r w:rsidRPr="00EE62AA">
        <w:rPr>
          <w:rFonts w:ascii="Arial" w:hAnsi="Arial" w:cs="Arial"/>
          <w:sz w:val="24"/>
          <w:szCs w:val="24"/>
        </w:rPr>
        <w:t xml:space="preserve">, S., </w:t>
      </w:r>
      <w:proofErr w:type="spellStart"/>
      <w:r w:rsidRPr="00EE62AA">
        <w:rPr>
          <w:rFonts w:ascii="Arial" w:hAnsi="Arial" w:cs="Arial"/>
          <w:sz w:val="24"/>
          <w:szCs w:val="24"/>
        </w:rPr>
        <w:t>Darvishmotevali</w:t>
      </w:r>
      <w:proofErr w:type="spellEnd"/>
      <w:r w:rsidRPr="00EE62AA">
        <w:rPr>
          <w:rFonts w:ascii="Arial" w:hAnsi="Arial" w:cs="Arial"/>
          <w:sz w:val="24"/>
          <w:szCs w:val="24"/>
        </w:rPr>
        <w:t>, M., Rahimi, R., Jamali, S.M., &amp; Ale Ebrahim, N. (2023). Assessing the application of multi-</w:t>
      </w:r>
      <w:proofErr w:type="gramStart"/>
      <w:r w:rsidRPr="00EE62AA">
        <w:rPr>
          <w:rFonts w:ascii="Arial" w:hAnsi="Arial" w:cs="Arial"/>
          <w:sz w:val="24"/>
          <w:szCs w:val="24"/>
        </w:rPr>
        <w:t>criteria decision making</w:t>
      </w:r>
      <w:proofErr w:type="gramEnd"/>
      <w:r w:rsidRPr="00EE62AA">
        <w:rPr>
          <w:rFonts w:ascii="Arial" w:hAnsi="Arial" w:cs="Arial"/>
          <w:sz w:val="24"/>
          <w:szCs w:val="24"/>
        </w:rPr>
        <w:t xml:space="preserve"> techniques in hospitality and tourism research: A bibliometric study. </w:t>
      </w:r>
      <w:r w:rsidRPr="00EE62AA">
        <w:rPr>
          <w:rFonts w:ascii="Arial" w:hAnsi="Arial" w:cs="Arial"/>
          <w:i/>
          <w:iCs/>
          <w:sz w:val="24"/>
          <w:szCs w:val="24"/>
        </w:rPr>
        <w:t>International Journal of Contemporary Hospitality Management.</w:t>
      </w:r>
      <w:r w:rsidRPr="00EE62AA">
        <w:rPr>
          <w:rFonts w:ascii="Arial" w:hAnsi="Arial" w:cs="Arial"/>
          <w:sz w:val="24"/>
          <w:szCs w:val="24"/>
        </w:rPr>
        <w:t xml:space="preserve"> </w:t>
      </w:r>
      <w:r w:rsidR="001B58EC" w:rsidRPr="001B58EC">
        <w:rPr>
          <w:rFonts w:ascii="Arial" w:hAnsi="Arial" w:cs="Arial"/>
          <w:sz w:val="24"/>
          <w:szCs w:val="24"/>
        </w:rPr>
        <w:t xml:space="preserve"> 35(7), pp. 2590–2623</w:t>
      </w:r>
      <w:r w:rsidR="001B58EC">
        <w:rPr>
          <w:rFonts w:ascii="Arial" w:hAnsi="Arial" w:cs="Arial"/>
          <w:sz w:val="24"/>
          <w:szCs w:val="24"/>
        </w:rPr>
        <w:t xml:space="preserve">. </w:t>
      </w:r>
      <w:r w:rsidRPr="00EE62AA">
        <w:rPr>
          <w:rFonts w:ascii="Arial" w:hAnsi="Arial" w:cs="Arial"/>
          <w:sz w:val="24"/>
          <w:szCs w:val="24"/>
        </w:rPr>
        <w:t xml:space="preserve">Available at: </w:t>
      </w:r>
      <w:proofErr w:type="spellStart"/>
      <w:proofErr w:type="gramStart"/>
      <w:r w:rsidR="001B58EC">
        <w:rPr>
          <w:rFonts w:ascii="Arial" w:hAnsi="Arial" w:cs="Arial"/>
          <w:sz w:val="24"/>
          <w:szCs w:val="24"/>
        </w:rPr>
        <w:t>doi:</w:t>
      </w:r>
      <w:r w:rsidRPr="00EE62AA">
        <w:rPr>
          <w:rFonts w:ascii="Arial" w:hAnsi="Arial" w:cs="Arial"/>
          <w:sz w:val="24"/>
          <w:szCs w:val="24"/>
        </w:rPr>
        <w:t>https</w:t>
      </w:r>
      <w:proofErr w:type="spellEnd"/>
      <w:r w:rsidRPr="00EE62AA">
        <w:rPr>
          <w:rFonts w:ascii="Arial" w:hAnsi="Arial" w:cs="Arial"/>
          <w:sz w:val="24"/>
          <w:szCs w:val="24"/>
        </w:rPr>
        <w:t>://doi.org/10.1108/IJCHM-05-2022-0643</w:t>
      </w:r>
      <w:proofErr w:type="gramEnd"/>
      <w:r w:rsidR="001B58EC">
        <w:rPr>
          <w:rFonts w:ascii="Arial" w:hAnsi="Arial" w:cs="Arial"/>
          <w:sz w:val="24"/>
          <w:szCs w:val="24"/>
        </w:rPr>
        <w:t xml:space="preserve"> (Accessed </w:t>
      </w:r>
      <w:r w:rsidR="00A2482D">
        <w:rPr>
          <w:rFonts w:ascii="Arial" w:hAnsi="Arial" w:cs="Arial"/>
          <w:sz w:val="24"/>
          <w:szCs w:val="24"/>
        </w:rPr>
        <w:t>2</w:t>
      </w:r>
      <w:r w:rsidR="00871103">
        <w:rPr>
          <w:rFonts w:ascii="Arial" w:hAnsi="Arial" w:cs="Arial"/>
          <w:sz w:val="24"/>
          <w:szCs w:val="24"/>
        </w:rPr>
        <w:t>8</w:t>
      </w:r>
      <w:r w:rsidR="00A2482D">
        <w:rPr>
          <w:rFonts w:ascii="Arial" w:hAnsi="Arial" w:cs="Arial"/>
          <w:sz w:val="24"/>
          <w:szCs w:val="24"/>
        </w:rPr>
        <w:t xml:space="preserve"> Feb. 2025).</w:t>
      </w:r>
    </w:p>
    <w:p w14:paraId="662E88FD" w14:textId="59B1D8DC" w:rsidR="00495CEF" w:rsidRDefault="00495CEF" w:rsidP="00790EA3">
      <w:pPr>
        <w:spacing w:line="360" w:lineRule="auto"/>
        <w:jc w:val="both"/>
        <w:rPr>
          <w:rFonts w:ascii="Arial" w:hAnsi="Arial" w:cs="Arial"/>
          <w:sz w:val="24"/>
          <w:szCs w:val="24"/>
        </w:rPr>
      </w:pPr>
      <w:r w:rsidRPr="00495CEF">
        <w:rPr>
          <w:rFonts w:ascii="Arial" w:hAnsi="Arial" w:cs="Arial"/>
          <w:sz w:val="24"/>
          <w:szCs w:val="24"/>
        </w:rPr>
        <w:t xml:space="preserve">Waldron, G. (2023). Asia-Pacific nations eye more efficient air traffic management. </w:t>
      </w:r>
      <w:proofErr w:type="spellStart"/>
      <w:r w:rsidRPr="00495CEF">
        <w:rPr>
          <w:rFonts w:ascii="Arial" w:hAnsi="Arial" w:cs="Arial"/>
          <w:i/>
          <w:iCs/>
          <w:sz w:val="24"/>
          <w:szCs w:val="24"/>
        </w:rPr>
        <w:t>FlightGlobal</w:t>
      </w:r>
      <w:proofErr w:type="spellEnd"/>
      <w:r w:rsidRPr="00495CEF">
        <w:rPr>
          <w:rFonts w:ascii="Arial" w:hAnsi="Arial" w:cs="Arial"/>
          <w:sz w:val="24"/>
          <w:szCs w:val="24"/>
        </w:rPr>
        <w:t xml:space="preserve">. Available at: </w:t>
      </w:r>
      <w:hyperlink r:id="rId20" w:history="1">
        <w:r w:rsidRPr="0058273B">
          <w:rPr>
            <w:rStyle w:val="Hyperlink"/>
            <w:rFonts w:ascii="Arial" w:hAnsi="Arial" w:cs="Arial"/>
            <w:sz w:val="24"/>
            <w:szCs w:val="24"/>
          </w:rPr>
          <w:t>https://www.flightglobal.com/airlines/asia-pacific-nations-eye-more-efficient-air-traffic-management/155485.article</w:t>
        </w:r>
      </w:hyperlink>
      <w:r>
        <w:rPr>
          <w:rFonts w:ascii="Arial" w:hAnsi="Arial" w:cs="Arial"/>
          <w:sz w:val="24"/>
          <w:szCs w:val="24"/>
        </w:rPr>
        <w:t xml:space="preserve"> </w:t>
      </w:r>
      <w:r w:rsidR="002F4ED3">
        <w:rPr>
          <w:rFonts w:ascii="Arial" w:hAnsi="Arial" w:cs="Arial"/>
          <w:sz w:val="24"/>
          <w:szCs w:val="24"/>
        </w:rPr>
        <w:t>(Accessed 2</w:t>
      </w:r>
      <w:r w:rsidR="00871103">
        <w:rPr>
          <w:rFonts w:ascii="Arial" w:hAnsi="Arial" w:cs="Arial"/>
          <w:sz w:val="24"/>
          <w:szCs w:val="24"/>
        </w:rPr>
        <w:t>7</w:t>
      </w:r>
      <w:r w:rsidR="002F4ED3">
        <w:rPr>
          <w:rFonts w:ascii="Arial" w:hAnsi="Arial" w:cs="Arial"/>
          <w:sz w:val="24"/>
          <w:szCs w:val="24"/>
        </w:rPr>
        <w:t xml:space="preserve"> Feb. 2025).</w:t>
      </w:r>
    </w:p>
    <w:p w14:paraId="08ECAFE6" w14:textId="477051BE" w:rsidR="00C96E44" w:rsidRDefault="00C96E44" w:rsidP="00790EA3">
      <w:pPr>
        <w:spacing w:line="360" w:lineRule="auto"/>
        <w:jc w:val="both"/>
        <w:rPr>
          <w:rFonts w:ascii="Arial" w:hAnsi="Arial" w:cs="Arial"/>
          <w:sz w:val="24"/>
          <w:szCs w:val="24"/>
        </w:rPr>
      </w:pPr>
      <w:r w:rsidRPr="00C96E44">
        <w:rPr>
          <w:rFonts w:ascii="Arial" w:hAnsi="Arial" w:cs="Arial"/>
          <w:sz w:val="24"/>
          <w:szCs w:val="24"/>
        </w:rPr>
        <w:lastRenderedPageBreak/>
        <w:t>Wang, H., Tsui, K. W. H., Wu, H., Fu, X., &amp; Kille, T. (2024). Impacts of low-cost carriers</w:t>
      </w:r>
      <w:r>
        <w:rPr>
          <w:rFonts w:ascii="Arial" w:hAnsi="Arial" w:cs="Arial"/>
          <w:sz w:val="24"/>
          <w:szCs w:val="24"/>
        </w:rPr>
        <w:t>’</w:t>
      </w:r>
      <w:r w:rsidRPr="00C96E44">
        <w:rPr>
          <w:rFonts w:ascii="Arial" w:hAnsi="Arial" w:cs="Arial"/>
          <w:sz w:val="24"/>
          <w:szCs w:val="24"/>
        </w:rPr>
        <w:t xml:space="preserve"> development in the Asia-Pacific region on tourism, economic development and social wellbeing: A systematic review, </w:t>
      </w:r>
      <w:r w:rsidRPr="006C5E90">
        <w:rPr>
          <w:rFonts w:ascii="Arial" w:hAnsi="Arial" w:cs="Arial"/>
          <w:i/>
          <w:iCs/>
          <w:sz w:val="24"/>
          <w:szCs w:val="24"/>
        </w:rPr>
        <w:t>Current Issues in Tourism</w:t>
      </w:r>
      <w:r w:rsidRPr="00C96E44">
        <w:rPr>
          <w:rFonts w:ascii="Arial" w:hAnsi="Arial" w:cs="Arial"/>
          <w:sz w:val="24"/>
          <w:szCs w:val="24"/>
        </w:rPr>
        <w:t xml:space="preserve">. Available at: </w:t>
      </w:r>
      <w:proofErr w:type="spellStart"/>
      <w:proofErr w:type="gramStart"/>
      <w:r>
        <w:rPr>
          <w:rFonts w:ascii="Arial" w:hAnsi="Arial" w:cs="Arial"/>
          <w:sz w:val="24"/>
          <w:szCs w:val="24"/>
        </w:rPr>
        <w:t>doi:</w:t>
      </w:r>
      <w:r w:rsidRPr="00C96E44">
        <w:rPr>
          <w:rFonts w:ascii="Arial" w:hAnsi="Arial" w:cs="Arial"/>
          <w:sz w:val="24"/>
          <w:szCs w:val="24"/>
        </w:rPr>
        <w:t>https</w:t>
      </w:r>
      <w:proofErr w:type="spellEnd"/>
      <w:r w:rsidRPr="00C96E44">
        <w:rPr>
          <w:rFonts w:ascii="Arial" w:hAnsi="Arial" w:cs="Arial"/>
          <w:sz w:val="24"/>
          <w:szCs w:val="24"/>
        </w:rPr>
        <w:t>://doi.org/10.1080/13683500.2024.2413669</w:t>
      </w:r>
      <w:proofErr w:type="gramEnd"/>
      <w:r w:rsidRPr="00C96E44">
        <w:rPr>
          <w:rFonts w:ascii="Arial" w:hAnsi="Arial" w:cs="Arial"/>
          <w:sz w:val="24"/>
          <w:szCs w:val="24"/>
        </w:rPr>
        <w:t xml:space="preserve"> (Accessed 1</w:t>
      </w:r>
      <w:r>
        <w:rPr>
          <w:rFonts w:ascii="Arial" w:hAnsi="Arial" w:cs="Arial"/>
          <w:sz w:val="24"/>
          <w:szCs w:val="24"/>
        </w:rPr>
        <w:t>9</w:t>
      </w:r>
      <w:r w:rsidRPr="00C96E44">
        <w:rPr>
          <w:rFonts w:ascii="Arial" w:hAnsi="Arial" w:cs="Arial"/>
          <w:sz w:val="24"/>
          <w:szCs w:val="24"/>
        </w:rPr>
        <w:t xml:space="preserve"> Feb</w:t>
      </w:r>
      <w:r>
        <w:rPr>
          <w:rFonts w:ascii="Arial" w:hAnsi="Arial" w:cs="Arial"/>
          <w:sz w:val="24"/>
          <w:szCs w:val="24"/>
        </w:rPr>
        <w:t>.</w:t>
      </w:r>
      <w:r w:rsidRPr="00C96E44">
        <w:rPr>
          <w:rFonts w:ascii="Arial" w:hAnsi="Arial" w:cs="Arial"/>
          <w:sz w:val="24"/>
          <w:szCs w:val="24"/>
        </w:rPr>
        <w:t xml:space="preserve"> 2025)</w:t>
      </w:r>
      <w:r w:rsidR="00B269AB">
        <w:rPr>
          <w:rFonts w:ascii="Arial" w:hAnsi="Arial" w:cs="Arial"/>
          <w:sz w:val="24"/>
          <w:szCs w:val="24"/>
        </w:rPr>
        <w:t>.</w:t>
      </w:r>
    </w:p>
    <w:p w14:paraId="38397959" w14:textId="3AFCB60C" w:rsidR="001832CF" w:rsidRDefault="001832CF" w:rsidP="00790EA3">
      <w:pPr>
        <w:spacing w:line="360" w:lineRule="auto"/>
        <w:jc w:val="both"/>
        <w:rPr>
          <w:rFonts w:ascii="Arial" w:hAnsi="Arial" w:cs="Arial"/>
          <w:sz w:val="24"/>
          <w:szCs w:val="24"/>
        </w:rPr>
      </w:pPr>
      <w:r w:rsidRPr="001832CF">
        <w:rPr>
          <w:rFonts w:ascii="Arial" w:hAnsi="Arial" w:cs="Arial"/>
          <w:sz w:val="24"/>
          <w:szCs w:val="24"/>
        </w:rPr>
        <w:t>Xiong, C., Tian, Y., Liu, X., Tan, R. and Luan, Q. (2022). The Different Impacts of Airports on the Ecological Environment under Distinct Institutional Contexts</w:t>
      </w:r>
      <w:r w:rsidRPr="001832CF">
        <w:rPr>
          <w:rFonts w:ascii="Arial" w:hAnsi="Arial" w:cs="Arial"/>
          <w:i/>
          <w:iCs/>
          <w:sz w:val="24"/>
          <w:szCs w:val="24"/>
        </w:rPr>
        <w:t>. Land</w:t>
      </w:r>
      <w:r w:rsidRPr="001832CF">
        <w:rPr>
          <w:rFonts w:ascii="Arial" w:hAnsi="Arial" w:cs="Arial"/>
          <w:sz w:val="24"/>
          <w:szCs w:val="24"/>
        </w:rPr>
        <w:t xml:space="preserve">, 11(2), p.291. </w:t>
      </w:r>
      <w:r>
        <w:rPr>
          <w:rFonts w:ascii="Arial" w:hAnsi="Arial" w:cs="Arial"/>
          <w:sz w:val="24"/>
          <w:szCs w:val="24"/>
        </w:rPr>
        <w:t>Available</w:t>
      </w:r>
      <w:r w:rsidR="003E282C">
        <w:rPr>
          <w:rFonts w:ascii="Arial" w:hAnsi="Arial" w:cs="Arial"/>
          <w:sz w:val="24"/>
          <w:szCs w:val="24"/>
        </w:rPr>
        <w:t xml:space="preserve"> at: </w:t>
      </w:r>
      <w:proofErr w:type="spellStart"/>
      <w:proofErr w:type="gramStart"/>
      <w:r w:rsidRPr="001832CF">
        <w:rPr>
          <w:rFonts w:ascii="Arial" w:hAnsi="Arial" w:cs="Arial"/>
          <w:sz w:val="24"/>
          <w:szCs w:val="24"/>
        </w:rPr>
        <w:t>doi:https</w:t>
      </w:r>
      <w:proofErr w:type="spellEnd"/>
      <w:r w:rsidRPr="001832CF">
        <w:rPr>
          <w:rFonts w:ascii="Arial" w:hAnsi="Arial" w:cs="Arial"/>
          <w:sz w:val="24"/>
          <w:szCs w:val="24"/>
        </w:rPr>
        <w:t>://doi.org/10.3390/land11020291</w:t>
      </w:r>
      <w:proofErr w:type="gramEnd"/>
      <w:r w:rsidR="003E282C">
        <w:rPr>
          <w:rFonts w:ascii="Arial" w:hAnsi="Arial" w:cs="Arial"/>
          <w:sz w:val="24"/>
          <w:szCs w:val="24"/>
        </w:rPr>
        <w:t xml:space="preserve"> (Accessed 22 Feb. 2025)</w:t>
      </w:r>
      <w:r w:rsidRPr="001832CF">
        <w:rPr>
          <w:rFonts w:ascii="Arial" w:hAnsi="Arial" w:cs="Arial"/>
          <w:sz w:val="24"/>
          <w:szCs w:val="24"/>
        </w:rPr>
        <w:t>.</w:t>
      </w:r>
    </w:p>
    <w:p w14:paraId="25A2E6F7" w14:textId="0BE0C3E7" w:rsidR="00790EA3" w:rsidRPr="00790EA3" w:rsidRDefault="00790EA3" w:rsidP="00790EA3">
      <w:pPr>
        <w:spacing w:line="360" w:lineRule="auto"/>
        <w:jc w:val="both"/>
        <w:rPr>
          <w:rFonts w:ascii="Arial" w:hAnsi="Arial" w:cs="Arial"/>
          <w:sz w:val="24"/>
          <w:szCs w:val="24"/>
        </w:rPr>
      </w:pPr>
      <w:r w:rsidRPr="00790EA3">
        <w:rPr>
          <w:rFonts w:ascii="Arial" w:hAnsi="Arial" w:cs="Arial"/>
          <w:sz w:val="24"/>
          <w:szCs w:val="24"/>
        </w:rPr>
        <w:t xml:space="preserve">Youssef, A.B. and Zeqiri, A. (2022). Hospitality Industry 4.0 and Climate Change. </w:t>
      </w:r>
      <w:r w:rsidRPr="00790EA3">
        <w:rPr>
          <w:rFonts w:ascii="Arial" w:hAnsi="Arial" w:cs="Arial"/>
          <w:i/>
          <w:iCs/>
          <w:sz w:val="24"/>
          <w:szCs w:val="24"/>
        </w:rPr>
        <w:t>Circular Economy and Sustainability</w:t>
      </w:r>
      <w:r w:rsidRPr="00790EA3">
        <w:rPr>
          <w:rFonts w:ascii="Arial" w:hAnsi="Arial" w:cs="Arial"/>
          <w:sz w:val="24"/>
          <w:szCs w:val="24"/>
        </w:rPr>
        <w:t xml:space="preserve">, 2(2). </w:t>
      </w:r>
      <w:r>
        <w:rPr>
          <w:rFonts w:ascii="Arial" w:hAnsi="Arial" w:cs="Arial"/>
          <w:sz w:val="24"/>
          <w:szCs w:val="24"/>
        </w:rPr>
        <w:t xml:space="preserve">Available at: </w:t>
      </w:r>
      <w:proofErr w:type="spellStart"/>
      <w:r w:rsidRPr="00790EA3">
        <w:rPr>
          <w:rFonts w:ascii="Arial" w:hAnsi="Arial" w:cs="Arial"/>
          <w:sz w:val="24"/>
          <w:szCs w:val="24"/>
        </w:rPr>
        <w:t>doi:</w:t>
      </w:r>
      <w:hyperlink r:id="rId21" w:history="1">
        <w:r w:rsidR="00872FF4" w:rsidRPr="00110C26">
          <w:rPr>
            <w:rStyle w:val="Hyperlink"/>
            <w:rFonts w:ascii="Arial" w:hAnsi="Arial" w:cs="Arial"/>
            <w:sz w:val="24"/>
            <w:szCs w:val="24"/>
          </w:rPr>
          <w:t>https</w:t>
        </w:r>
        <w:proofErr w:type="spellEnd"/>
        <w:r w:rsidR="00872FF4" w:rsidRPr="00110C26">
          <w:rPr>
            <w:rStyle w:val="Hyperlink"/>
            <w:rFonts w:ascii="Arial" w:hAnsi="Arial" w:cs="Arial"/>
            <w:sz w:val="24"/>
            <w:szCs w:val="24"/>
          </w:rPr>
          <w:t>://doi.org/10.1007/s43615-021-00141-x</w:t>
        </w:r>
      </w:hyperlink>
      <w:r w:rsidR="0080500E">
        <w:rPr>
          <w:rFonts w:ascii="Arial" w:hAnsi="Arial" w:cs="Arial"/>
          <w:sz w:val="24"/>
          <w:szCs w:val="24"/>
        </w:rPr>
        <w:t xml:space="preserve"> </w:t>
      </w:r>
      <w:r>
        <w:rPr>
          <w:rFonts w:ascii="Arial" w:hAnsi="Arial" w:cs="Arial"/>
          <w:sz w:val="24"/>
          <w:szCs w:val="24"/>
        </w:rPr>
        <w:t xml:space="preserve"> (Accessed </w:t>
      </w:r>
      <w:r w:rsidR="00827233">
        <w:rPr>
          <w:rFonts w:ascii="Arial" w:hAnsi="Arial" w:cs="Arial"/>
          <w:sz w:val="24"/>
          <w:szCs w:val="24"/>
        </w:rPr>
        <w:t>18 Feb. 2025)</w:t>
      </w:r>
      <w:r w:rsidRPr="00790EA3">
        <w:rPr>
          <w:rFonts w:ascii="Arial" w:hAnsi="Arial" w:cs="Arial"/>
          <w:sz w:val="24"/>
          <w:szCs w:val="24"/>
        </w:rPr>
        <w:t>.</w:t>
      </w:r>
    </w:p>
    <w:p w14:paraId="23CDD208" w14:textId="48C82AB7" w:rsidR="00C70304" w:rsidRPr="00790EA3" w:rsidRDefault="00790EA3" w:rsidP="00790EA3">
      <w:pPr>
        <w:spacing w:line="360" w:lineRule="auto"/>
        <w:jc w:val="both"/>
        <w:rPr>
          <w:rFonts w:ascii="Arial" w:hAnsi="Arial" w:cs="Arial"/>
          <w:sz w:val="24"/>
          <w:szCs w:val="24"/>
        </w:rPr>
      </w:pPr>
      <w:r w:rsidRPr="00790EA3">
        <w:rPr>
          <w:rFonts w:ascii="Arial" w:hAnsi="Arial" w:cs="Arial"/>
          <w:sz w:val="24"/>
          <w:szCs w:val="24"/>
        </w:rPr>
        <w:t xml:space="preserve">Zhang, Y., Lee, S.-Y. and Gu, Y. (2023). A review of air transport service quality studies: </w:t>
      </w:r>
      <w:proofErr w:type="gramStart"/>
      <w:r w:rsidRPr="00790EA3">
        <w:rPr>
          <w:rFonts w:ascii="Arial" w:hAnsi="Arial" w:cs="Arial"/>
          <w:sz w:val="24"/>
          <w:szCs w:val="24"/>
        </w:rPr>
        <w:t>current status</w:t>
      </w:r>
      <w:proofErr w:type="gramEnd"/>
      <w:r w:rsidRPr="00790EA3">
        <w:rPr>
          <w:rFonts w:ascii="Arial" w:hAnsi="Arial" w:cs="Arial"/>
          <w:sz w:val="24"/>
          <w:szCs w:val="24"/>
        </w:rPr>
        <w:t xml:space="preserve"> and future research agenda. </w:t>
      </w:r>
      <w:r w:rsidRPr="00827233">
        <w:rPr>
          <w:rFonts w:ascii="Arial" w:hAnsi="Arial" w:cs="Arial"/>
          <w:i/>
          <w:iCs/>
          <w:sz w:val="24"/>
          <w:szCs w:val="24"/>
        </w:rPr>
        <w:t>Journal of the Air Transport Research Society</w:t>
      </w:r>
      <w:r w:rsidRPr="00790EA3">
        <w:rPr>
          <w:rFonts w:ascii="Arial" w:hAnsi="Arial" w:cs="Arial"/>
          <w:sz w:val="24"/>
          <w:szCs w:val="24"/>
        </w:rPr>
        <w:t>, 1(1), pp.9–21.</w:t>
      </w:r>
      <w:r w:rsidR="0080500E">
        <w:rPr>
          <w:rFonts w:ascii="Arial" w:hAnsi="Arial" w:cs="Arial"/>
          <w:sz w:val="24"/>
          <w:szCs w:val="24"/>
        </w:rPr>
        <w:t xml:space="preserve"> Available at: </w:t>
      </w:r>
      <w:r w:rsidRPr="00790EA3">
        <w:rPr>
          <w:rFonts w:ascii="Arial" w:hAnsi="Arial" w:cs="Arial"/>
          <w:sz w:val="24"/>
          <w:szCs w:val="24"/>
        </w:rPr>
        <w:t xml:space="preserve"> </w:t>
      </w:r>
      <w:proofErr w:type="spellStart"/>
      <w:r w:rsidRPr="00790EA3">
        <w:rPr>
          <w:rFonts w:ascii="Arial" w:hAnsi="Arial" w:cs="Arial"/>
          <w:sz w:val="24"/>
          <w:szCs w:val="24"/>
        </w:rPr>
        <w:t>doi:</w:t>
      </w:r>
      <w:hyperlink r:id="rId22" w:history="1">
        <w:r w:rsidR="004D7248" w:rsidRPr="00110C26">
          <w:rPr>
            <w:rStyle w:val="Hyperlink"/>
            <w:rFonts w:ascii="Arial" w:hAnsi="Arial" w:cs="Arial"/>
            <w:sz w:val="24"/>
            <w:szCs w:val="24"/>
          </w:rPr>
          <w:t>https</w:t>
        </w:r>
        <w:proofErr w:type="spellEnd"/>
        <w:r w:rsidR="004D7248" w:rsidRPr="00110C26">
          <w:rPr>
            <w:rStyle w:val="Hyperlink"/>
            <w:rFonts w:ascii="Arial" w:hAnsi="Arial" w:cs="Arial"/>
            <w:sz w:val="24"/>
            <w:szCs w:val="24"/>
          </w:rPr>
          <w:t>://doi.org/10.59521/EF52BB6324BD7035</w:t>
        </w:r>
      </w:hyperlink>
      <w:r w:rsidR="00512AD4">
        <w:rPr>
          <w:rFonts w:ascii="Arial" w:hAnsi="Arial" w:cs="Arial"/>
          <w:sz w:val="24"/>
          <w:szCs w:val="24"/>
        </w:rPr>
        <w:t xml:space="preserve"> </w:t>
      </w:r>
      <w:r w:rsidR="0080500E">
        <w:rPr>
          <w:rFonts w:ascii="Arial" w:hAnsi="Arial" w:cs="Arial"/>
          <w:sz w:val="24"/>
          <w:szCs w:val="24"/>
        </w:rPr>
        <w:t>(Accessed 18 Feb. 2025)</w:t>
      </w:r>
      <w:r w:rsidRPr="00790EA3">
        <w:rPr>
          <w:rFonts w:ascii="Arial" w:hAnsi="Arial" w:cs="Arial"/>
          <w:sz w:val="24"/>
          <w:szCs w:val="24"/>
        </w:rPr>
        <w:t>.</w:t>
      </w:r>
    </w:p>
    <w:sectPr w:rsidR="00C70304" w:rsidRPr="00790EA3" w:rsidSect="00902E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E4F5B"/>
    <w:multiLevelType w:val="hybridMultilevel"/>
    <w:tmpl w:val="04F46EF2"/>
    <w:lvl w:ilvl="0" w:tplc="D3A4C326">
      <w:start w:val="1"/>
      <w:numFmt w:val="decimal"/>
      <w:lvlText w:val="%1."/>
      <w:lvlJc w:val="left"/>
      <w:pPr>
        <w:ind w:left="720" w:hanging="360"/>
      </w:pPr>
      <w:rPr>
        <w:rFonts w:asciiTheme="majorHAnsi" w:hAnsiTheme="majorHAnsi" w:cstheme="majorBidi"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6477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36A3A"/>
    <w:rsid w:val="000060C4"/>
    <w:rsid w:val="00021A26"/>
    <w:rsid w:val="00086F6A"/>
    <w:rsid w:val="00087B40"/>
    <w:rsid w:val="000A5A24"/>
    <w:rsid w:val="000B7ACE"/>
    <w:rsid w:val="000C4A1B"/>
    <w:rsid w:val="000D009E"/>
    <w:rsid w:val="000F000B"/>
    <w:rsid w:val="001206A9"/>
    <w:rsid w:val="0012302C"/>
    <w:rsid w:val="00145F53"/>
    <w:rsid w:val="0015382C"/>
    <w:rsid w:val="00154355"/>
    <w:rsid w:val="0017071E"/>
    <w:rsid w:val="00173C94"/>
    <w:rsid w:val="001832CF"/>
    <w:rsid w:val="001A3FC0"/>
    <w:rsid w:val="001B58EC"/>
    <w:rsid w:val="001B7BE5"/>
    <w:rsid w:val="001D4FFC"/>
    <w:rsid w:val="001F2B53"/>
    <w:rsid w:val="00214F35"/>
    <w:rsid w:val="00225078"/>
    <w:rsid w:val="00233D8B"/>
    <w:rsid w:val="00252F10"/>
    <w:rsid w:val="002C2724"/>
    <w:rsid w:val="002C38BC"/>
    <w:rsid w:val="002D41CF"/>
    <w:rsid w:val="002D62A2"/>
    <w:rsid w:val="002F38FC"/>
    <w:rsid w:val="002F4ED3"/>
    <w:rsid w:val="00307AC2"/>
    <w:rsid w:val="003111D4"/>
    <w:rsid w:val="00317468"/>
    <w:rsid w:val="003345B0"/>
    <w:rsid w:val="00372A16"/>
    <w:rsid w:val="00376561"/>
    <w:rsid w:val="0037693C"/>
    <w:rsid w:val="00385831"/>
    <w:rsid w:val="003A7BA3"/>
    <w:rsid w:val="003C5341"/>
    <w:rsid w:val="003D1CBE"/>
    <w:rsid w:val="003E0973"/>
    <w:rsid w:val="003E282C"/>
    <w:rsid w:val="003E3347"/>
    <w:rsid w:val="003E525C"/>
    <w:rsid w:val="004338AC"/>
    <w:rsid w:val="00452AD3"/>
    <w:rsid w:val="00455C0C"/>
    <w:rsid w:val="004749A8"/>
    <w:rsid w:val="0049004D"/>
    <w:rsid w:val="00495CEF"/>
    <w:rsid w:val="004C729E"/>
    <w:rsid w:val="004D5AAA"/>
    <w:rsid w:val="004D7248"/>
    <w:rsid w:val="004F36F5"/>
    <w:rsid w:val="00512AD4"/>
    <w:rsid w:val="00523126"/>
    <w:rsid w:val="00540E75"/>
    <w:rsid w:val="00562CCF"/>
    <w:rsid w:val="005A6559"/>
    <w:rsid w:val="005B24B5"/>
    <w:rsid w:val="0060495C"/>
    <w:rsid w:val="00610BC0"/>
    <w:rsid w:val="00666C12"/>
    <w:rsid w:val="00686F11"/>
    <w:rsid w:val="006A737B"/>
    <w:rsid w:val="006B0EEF"/>
    <w:rsid w:val="006B139C"/>
    <w:rsid w:val="006C592F"/>
    <w:rsid w:val="006C5E90"/>
    <w:rsid w:val="006D13B9"/>
    <w:rsid w:val="006D4EE5"/>
    <w:rsid w:val="006E5481"/>
    <w:rsid w:val="007011E5"/>
    <w:rsid w:val="0070221F"/>
    <w:rsid w:val="007258F9"/>
    <w:rsid w:val="00784805"/>
    <w:rsid w:val="00787EA0"/>
    <w:rsid w:val="00790EA3"/>
    <w:rsid w:val="007A4BBC"/>
    <w:rsid w:val="007B7B3B"/>
    <w:rsid w:val="007C60FB"/>
    <w:rsid w:val="008007AB"/>
    <w:rsid w:val="00801113"/>
    <w:rsid w:val="0080159F"/>
    <w:rsid w:val="0080500E"/>
    <w:rsid w:val="00827233"/>
    <w:rsid w:val="00830B6E"/>
    <w:rsid w:val="00853439"/>
    <w:rsid w:val="0086500E"/>
    <w:rsid w:val="00865C8B"/>
    <w:rsid w:val="00871103"/>
    <w:rsid w:val="00871A3A"/>
    <w:rsid w:val="00872FF4"/>
    <w:rsid w:val="008B461F"/>
    <w:rsid w:val="00902E7B"/>
    <w:rsid w:val="00906702"/>
    <w:rsid w:val="00907DAB"/>
    <w:rsid w:val="009241BE"/>
    <w:rsid w:val="00927FE5"/>
    <w:rsid w:val="009504A5"/>
    <w:rsid w:val="009862D2"/>
    <w:rsid w:val="009B2723"/>
    <w:rsid w:val="009D7558"/>
    <w:rsid w:val="009D7EF7"/>
    <w:rsid w:val="00A15048"/>
    <w:rsid w:val="00A2482D"/>
    <w:rsid w:val="00AA3463"/>
    <w:rsid w:val="00AB0C91"/>
    <w:rsid w:val="00AC7064"/>
    <w:rsid w:val="00AF0F28"/>
    <w:rsid w:val="00B269AB"/>
    <w:rsid w:val="00B35DD1"/>
    <w:rsid w:val="00B40F39"/>
    <w:rsid w:val="00B4261F"/>
    <w:rsid w:val="00B91670"/>
    <w:rsid w:val="00B945A0"/>
    <w:rsid w:val="00BC0EA7"/>
    <w:rsid w:val="00BC23ED"/>
    <w:rsid w:val="00BE5B17"/>
    <w:rsid w:val="00C02816"/>
    <w:rsid w:val="00C166B2"/>
    <w:rsid w:val="00C47158"/>
    <w:rsid w:val="00C60006"/>
    <w:rsid w:val="00C63738"/>
    <w:rsid w:val="00C63DCC"/>
    <w:rsid w:val="00C70304"/>
    <w:rsid w:val="00C96E44"/>
    <w:rsid w:val="00CC3209"/>
    <w:rsid w:val="00D04B3A"/>
    <w:rsid w:val="00D62753"/>
    <w:rsid w:val="00D66A4E"/>
    <w:rsid w:val="00D67DFA"/>
    <w:rsid w:val="00DA4A9C"/>
    <w:rsid w:val="00DA5199"/>
    <w:rsid w:val="00DB2548"/>
    <w:rsid w:val="00DC5B40"/>
    <w:rsid w:val="00DC699B"/>
    <w:rsid w:val="00DE1630"/>
    <w:rsid w:val="00E01165"/>
    <w:rsid w:val="00E041E5"/>
    <w:rsid w:val="00E1345C"/>
    <w:rsid w:val="00E3465F"/>
    <w:rsid w:val="00E465A6"/>
    <w:rsid w:val="00E63243"/>
    <w:rsid w:val="00EC43D1"/>
    <w:rsid w:val="00ED595B"/>
    <w:rsid w:val="00EE62AA"/>
    <w:rsid w:val="00F3236F"/>
    <w:rsid w:val="00F339B0"/>
    <w:rsid w:val="00F36A3A"/>
    <w:rsid w:val="00F77B55"/>
    <w:rsid w:val="00F9515B"/>
    <w:rsid w:val="00FA1204"/>
    <w:rsid w:val="00FB310C"/>
    <w:rsid w:val="00FD3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9"/>
    <o:shapelayout v:ext="edit">
      <o:idmap v:ext="edit" data="1"/>
    </o:shapelayout>
  </w:shapeDefaults>
  <w:decimalSymbol w:val="."/>
  <w:listSeparator w:val=","/>
  <w14:docId w14:val="602B91EE"/>
  <w15:chartTrackingRefBased/>
  <w15:docId w15:val="{05E0F156-44AF-4FE3-B63C-4A5D3C0CB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A3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36A3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36A3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36A3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36A3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36A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6A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6A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6A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36A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36A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36A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36A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36A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6A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6A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6A3A"/>
    <w:rPr>
      <w:rFonts w:eastAsiaTheme="majorEastAsia" w:cstheme="majorBidi"/>
      <w:color w:val="272727" w:themeColor="text1" w:themeTint="D8"/>
    </w:rPr>
  </w:style>
  <w:style w:type="paragraph" w:styleId="Title">
    <w:name w:val="Title"/>
    <w:basedOn w:val="Normal"/>
    <w:next w:val="Normal"/>
    <w:link w:val="TitleChar"/>
    <w:uiPriority w:val="10"/>
    <w:qFormat/>
    <w:rsid w:val="00F36A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A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6A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6A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6A3A"/>
    <w:pPr>
      <w:spacing w:before="160"/>
      <w:jc w:val="center"/>
    </w:pPr>
    <w:rPr>
      <w:i/>
      <w:iCs/>
      <w:color w:val="404040" w:themeColor="text1" w:themeTint="BF"/>
    </w:rPr>
  </w:style>
  <w:style w:type="character" w:customStyle="1" w:styleId="QuoteChar">
    <w:name w:val="Quote Char"/>
    <w:basedOn w:val="DefaultParagraphFont"/>
    <w:link w:val="Quote"/>
    <w:uiPriority w:val="29"/>
    <w:rsid w:val="00F36A3A"/>
    <w:rPr>
      <w:i/>
      <w:iCs/>
      <w:color w:val="404040" w:themeColor="text1" w:themeTint="BF"/>
    </w:rPr>
  </w:style>
  <w:style w:type="paragraph" w:styleId="ListParagraph">
    <w:name w:val="List Paragraph"/>
    <w:basedOn w:val="Normal"/>
    <w:uiPriority w:val="34"/>
    <w:qFormat/>
    <w:rsid w:val="00F36A3A"/>
    <w:pPr>
      <w:ind w:left="720"/>
      <w:contextualSpacing/>
    </w:pPr>
  </w:style>
  <w:style w:type="character" w:styleId="IntenseEmphasis">
    <w:name w:val="Intense Emphasis"/>
    <w:basedOn w:val="DefaultParagraphFont"/>
    <w:uiPriority w:val="21"/>
    <w:qFormat/>
    <w:rsid w:val="00F36A3A"/>
    <w:rPr>
      <w:i/>
      <w:iCs/>
      <w:color w:val="2F5496" w:themeColor="accent1" w:themeShade="BF"/>
    </w:rPr>
  </w:style>
  <w:style w:type="paragraph" w:styleId="IntenseQuote">
    <w:name w:val="Intense Quote"/>
    <w:basedOn w:val="Normal"/>
    <w:next w:val="Normal"/>
    <w:link w:val="IntenseQuoteChar"/>
    <w:uiPriority w:val="30"/>
    <w:qFormat/>
    <w:rsid w:val="00F36A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36A3A"/>
    <w:rPr>
      <w:i/>
      <w:iCs/>
      <w:color w:val="2F5496" w:themeColor="accent1" w:themeShade="BF"/>
    </w:rPr>
  </w:style>
  <w:style w:type="character" w:styleId="IntenseReference">
    <w:name w:val="Intense Reference"/>
    <w:basedOn w:val="DefaultParagraphFont"/>
    <w:uiPriority w:val="32"/>
    <w:qFormat/>
    <w:rsid w:val="00F36A3A"/>
    <w:rPr>
      <w:b/>
      <w:bCs/>
      <w:smallCaps/>
      <w:color w:val="2F5496" w:themeColor="accent1" w:themeShade="BF"/>
      <w:spacing w:val="5"/>
    </w:rPr>
  </w:style>
  <w:style w:type="paragraph" w:styleId="NoSpacing">
    <w:name w:val="No Spacing"/>
    <w:link w:val="NoSpacingChar"/>
    <w:uiPriority w:val="1"/>
    <w:qFormat/>
    <w:rsid w:val="00902E7B"/>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02E7B"/>
    <w:rPr>
      <w:rFonts w:eastAsiaTheme="minorEastAsia"/>
      <w:kern w:val="0"/>
      <w:lang w:val="en-US"/>
    </w:rPr>
  </w:style>
  <w:style w:type="paragraph" w:styleId="TOCHeading">
    <w:name w:val="TOC Heading"/>
    <w:basedOn w:val="Heading1"/>
    <w:next w:val="Normal"/>
    <w:uiPriority w:val="39"/>
    <w:unhideWhenUsed/>
    <w:qFormat/>
    <w:rsid w:val="009862D2"/>
    <w:pPr>
      <w:spacing w:before="240" w:after="0"/>
      <w:outlineLvl w:val="9"/>
    </w:pPr>
    <w:rPr>
      <w:kern w:val="0"/>
      <w:sz w:val="32"/>
      <w:szCs w:val="32"/>
      <w:lang w:val="en-US"/>
    </w:rPr>
  </w:style>
  <w:style w:type="character" w:styleId="Hyperlink">
    <w:name w:val="Hyperlink"/>
    <w:basedOn w:val="DefaultParagraphFont"/>
    <w:uiPriority w:val="99"/>
    <w:unhideWhenUsed/>
    <w:rsid w:val="0080500E"/>
    <w:rPr>
      <w:color w:val="0563C1" w:themeColor="hyperlink"/>
      <w:u w:val="single"/>
    </w:rPr>
  </w:style>
  <w:style w:type="character" w:styleId="UnresolvedMention">
    <w:name w:val="Unresolved Mention"/>
    <w:basedOn w:val="DefaultParagraphFont"/>
    <w:uiPriority w:val="99"/>
    <w:semiHidden/>
    <w:unhideWhenUsed/>
    <w:rsid w:val="0080500E"/>
    <w:rPr>
      <w:color w:val="605E5C"/>
      <w:shd w:val="clear" w:color="auto" w:fill="E1DFDD"/>
    </w:rPr>
  </w:style>
  <w:style w:type="character" w:styleId="FollowedHyperlink">
    <w:name w:val="FollowedHyperlink"/>
    <w:basedOn w:val="DefaultParagraphFont"/>
    <w:uiPriority w:val="99"/>
    <w:semiHidden/>
    <w:unhideWhenUsed/>
    <w:rsid w:val="0080500E"/>
    <w:rPr>
      <w:color w:val="954F72" w:themeColor="followedHyperlink"/>
      <w:u w:val="single"/>
    </w:rPr>
  </w:style>
  <w:style w:type="paragraph" w:styleId="TOC1">
    <w:name w:val="toc 1"/>
    <w:basedOn w:val="Normal"/>
    <w:next w:val="Normal"/>
    <w:autoRedefine/>
    <w:uiPriority w:val="39"/>
    <w:unhideWhenUsed/>
    <w:rsid w:val="009504A5"/>
    <w:pPr>
      <w:spacing w:after="100"/>
    </w:pPr>
  </w:style>
  <w:style w:type="paragraph" w:styleId="TOC2">
    <w:name w:val="toc 2"/>
    <w:basedOn w:val="Normal"/>
    <w:next w:val="Normal"/>
    <w:autoRedefine/>
    <w:uiPriority w:val="39"/>
    <w:unhideWhenUsed/>
    <w:rsid w:val="009504A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ravelnews.com/Lodging/Airline-Hotel-Loyalty-Partnerships-to-Expand-Offerings" TargetMode="External"/><Relationship Id="rId13" Type="http://schemas.openxmlformats.org/officeDocument/2006/relationships/hyperlink" Target="https://www.reuters.com/sustainability/climate-energy/air-france-klm-seeks-partners-sustainable-fuel-portugal-ahead-tap-sale-2025-01-28/" TargetMode="External"/><Relationship Id="rId18" Type="http://schemas.openxmlformats.org/officeDocument/2006/relationships/hyperlink" Target="https://books.google.com/books?hl=en&amp;lr=&amp;id=BrkIEAAAQBAJ&amp;oi=fnd&amp;pg=PR1&amp;dq=Korstanje" TargetMode="External"/><Relationship Id="rId3" Type="http://schemas.openxmlformats.org/officeDocument/2006/relationships/styles" Target="styles.xml"/><Relationship Id="rId21" Type="http://schemas.openxmlformats.org/officeDocument/2006/relationships/hyperlink" Target="https://doi.org/10.1007/s43615-021-00141-x" TargetMode="External"/><Relationship Id="rId7" Type="http://schemas.openxmlformats.org/officeDocument/2006/relationships/hyperlink" Target="https://aviationbenefits.org/downloads/aviation-benefits-beyond-borders-2024/" TargetMode="External"/><Relationship Id="rId12" Type="http://schemas.openxmlformats.org/officeDocument/2006/relationships/hyperlink" Target="https://www.glion.edu/magazine/sustainable-hospitality/" TargetMode="External"/><Relationship Id="rId17" Type="http://schemas.openxmlformats.org/officeDocument/2006/relationships/hyperlink" Target="https://www.iea.org/reports/co2-emissions-in-2023" TargetMode="External"/><Relationship Id="rId2" Type="http://schemas.openxmlformats.org/officeDocument/2006/relationships/numbering" Target="numbering.xml"/><Relationship Id="rId16" Type="http://schemas.openxmlformats.org/officeDocument/2006/relationships/hyperlink" Target="https://www.iata.org/en/iata-repository/publications/economic-reports/air-passenger-market-analysis-december-2023/" TargetMode="External"/><Relationship Id="rId20" Type="http://schemas.openxmlformats.org/officeDocument/2006/relationships/hyperlink" Target="https://www.flightglobal.com/airlines/asia-pacific-nations-eye-more-efficient-air-traffic-management/155485.article" TargetMode="External"/><Relationship Id="rId1" Type="http://schemas.openxmlformats.org/officeDocument/2006/relationships/customXml" Target="../customXml/item1.xml"/><Relationship Id="rId6" Type="http://schemas.openxmlformats.org/officeDocument/2006/relationships/hyperlink" Target="https://aviationbenefits.org/environmental-efficiency/climate-impact/" TargetMode="External"/><Relationship Id="rId11" Type="http://schemas.openxmlformats.org/officeDocument/2006/relationships/hyperlink" Target="https://www.easa.europa.eu/en/domains/environment/eaer/aviation-environmental-impact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cao.int/environmental-protection/Documents/EnvironmentalReports/2022/ICAO%20ENV%20Report%202022%20F4.pdf" TargetMode="External"/><Relationship Id="rId23" Type="http://schemas.openxmlformats.org/officeDocument/2006/relationships/fontTable" Target="fontTable.xml"/><Relationship Id="rId10" Type="http://schemas.openxmlformats.org/officeDocument/2006/relationships/hyperlink" Target="https://arxiv.org/abs/2309.14629" TargetMode="External"/><Relationship Id="rId19" Type="http://schemas.openxmlformats.org/officeDocument/2006/relationships/hyperlink" Target="https://ourworldindata.org/ghg-emissions-by-sector" TargetMode="External"/><Relationship Id="rId4" Type="http://schemas.openxmlformats.org/officeDocument/2006/relationships/settings" Target="settings.xml"/><Relationship Id="rId9" Type="http://schemas.openxmlformats.org/officeDocument/2006/relationships/hyperlink" Target="https://openrepository.aut.ac.nz/bitstreams/3c9e4f40-ff52-40c6-8dae-f92c2cdaf039/download" TargetMode="External"/><Relationship Id="rId14" Type="http://schemas.openxmlformats.org/officeDocument/2006/relationships/hyperlink" Target="https://doi.org/10.1016/j.gloenvcha.2020.102194" TargetMode="External"/><Relationship Id="rId22" Type="http://schemas.openxmlformats.org/officeDocument/2006/relationships/hyperlink" Target="https://doi.org/10.59521/EF52BB6324BD70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0D371-CDA3-4380-9A55-E94C3DDA5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3367</Words>
  <Characters>23913</Characters>
  <Application>Microsoft Office Word</Application>
  <DocSecurity>0</DocSecurity>
  <Lines>442</Lines>
  <Paragraphs>104</Paragraphs>
  <ScaleCrop>false</ScaleCrop>
  <Company/>
  <LinksUpToDate>false</LinksUpToDate>
  <CharactersWithSpaces>27176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
  <cp:keywords/>
  <dc:description/>
  <cp:lastModifiedBy>Eugen Gherasim</cp:lastModifiedBy>
  <cp:revision>148</cp:revision>
  <dcterms:created xsi:type="dcterms:W3CDTF">2025-02-18T11:39:00Z</dcterms:created>
  <dcterms:modified xsi:type="dcterms:W3CDTF">2025-03-05T16:59:00Z</dcterms:modified>
</cp:coreProperties>
</file>