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3A7A0" w14:textId="77777777" w:rsidR="00146CB1" w:rsidRPr="00637984" w:rsidRDefault="00146CB1" w:rsidP="003F398D">
      <w:pPr>
        <w:spacing w:line="276" w:lineRule="auto"/>
        <w:jc w:val="both"/>
        <w:rPr>
          <w:rFonts w:ascii="Cambria" w:hAnsi="Cambria"/>
          <w:color w:val="000000" w:themeColor="text1"/>
          <w:u w:val="single"/>
        </w:rPr>
      </w:pPr>
      <w:r w:rsidRPr="00637984">
        <w:rPr>
          <w:rFonts w:ascii="Cambria" w:hAnsi="Cambria"/>
          <w:color w:val="000000" w:themeColor="text1"/>
          <w:u w:val="single"/>
          <w:lang w:val="de-DE"/>
        </w:rPr>
        <w:t xml:space="preserve">Give a detailed account of Alexander’s encounter with Talestris in the sources </w:t>
      </w:r>
      <w:r w:rsidRPr="00637984">
        <w:rPr>
          <w:rFonts w:ascii="Cambria" w:hAnsi="Cambria"/>
          <w:b/>
          <w:bCs/>
          <w:color w:val="000000" w:themeColor="text1"/>
          <w:u w:val="single"/>
          <w:lang w:val="de-DE"/>
        </w:rPr>
        <w:t>and include analysis of reasons for the differences</w:t>
      </w:r>
      <w:r w:rsidRPr="00637984">
        <w:rPr>
          <w:rFonts w:ascii="Cambria" w:hAnsi="Cambria"/>
          <w:color w:val="000000" w:themeColor="text1"/>
          <w:u w:val="single"/>
          <w:lang w:val="de-DE"/>
        </w:rPr>
        <w:t xml:space="preserve">. Focus upon Walter of Châtillon, </w:t>
      </w:r>
      <w:r w:rsidRPr="00637984">
        <w:rPr>
          <w:rFonts w:ascii="Cambria" w:hAnsi="Cambria"/>
          <w:i/>
          <w:iCs/>
          <w:color w:val="000000" w:themeColor="text1"/>
          <w:u w:val="single"/>
          <w:lang w:val="de-DE"/>
        </w:rPr>
        <w:t>Alexandreis</w:t>
      </w:r>
      <w:r w:rsidRPr="00637984">
        <w:rPr>
          <w:rFonts w:ascii="Cambria" w:hAnsi="Cambria"/>
          <w:color w:val="000000" w:themeColor="text1"/>
          <w:u w:val="single"/>
          <w:lang w:val="de-DE"/>
        </w:rPr>
        <w:t xml:space="preserve"> 8.1-48; Quintus Curtius Rufus 6.5.24-32; </w:t>
      </w:r>
      <w:r w:rsidRPr="00637984">
        <w:rPr>
          <w:rFonts w:ascii="Cambria" w:hAnsi="Cambria"/>
          <w:i/>
          <w:iCs/>
          <w:color w:val="000000" w:themeColor="text1"/>
          <w:u w:val="single"/>
          <w:lang w:val="de-DE"/>
        </w:rPr>
        <w:t>Historia de preliis</w:t>
      </w:r>
      <w:r w:rsidRPr="00637984">
        <w:rPr>
          <w:rFonts w:ascii="Cambria" w:hAnsi="Cambria"/>
          <w:color w:val="000000" w:themeColor="text1"/>
          <w:u w:val="single"/>
          <w:lang w:val="de-DE"/>
        </w:rPr>
        <w:t xml:space="preserve"> pp77-9.</w:t>
      </w:r>
    </w:p>
    <w:p w14:paraId="7FBB41A1" w14:textId="77777777" w:rsidR="00B94D21" w:rsidRPr="00A91BA3" w:rsidRDefault="00B94D21" w:rsidP="003F398D">
      <w:pPr>
        <w:spacing w:line="276" w:lineRule="auto"/>
        <w:jc w:val="both"/>
        <w:rPr>
          <w:rFonts w:ascii="Cambria" w:hAnsi="Cambria"/>
          <w:color w:val="000000" w:themeColor="text1"/>
        </w:rPr>
      </w:pPr>
    </w:p>
    <w:p w14:paraId="345ACC81" w14:textId="1EAA5BA0" w:rsidR="00A4791A" w:rsidRPr="00A91BA3" w:rsidRDefault="007E3142" w:rsidP="003F398D">
      <w:pPr>
        <w:spacing w:line="276" w:lineRule="auto"/>
        <w:jc w:val="both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A91BA3">
        <w:rPr>
          <w:rFonts w:ascii="Cambria" w:hAnsi="Cambria"/>
          <w:color w:val="000000" w:themeColor="text1"/>
        </w:rPr>
        <w:t>The encounter of Thalestris and Alexander has been documented in multiple histories and works of</w:t>
      </w:r>
      <w:r w:rsidR="005C4BE9" w:rsidRPr="00A91BA3">
        <w:rPr>
          <w:rFonts w:ascii="Cambria" w:hAnsi="Cambria"/>
          <w:color w:val="000000" w:themeColor="text1"/>
        </w:rPr>
        <w:t xml:space="preserve"> poetry, namely Walter of Ch</w:t>
      </w:r>
      <w:r w:rsidR="00E10A6C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5C4BE9" w:rsidRPr="00A91BA3">
        <w:rPr>
          <w:rFonts w:ascii="Cambria" w:hAnsi="Cambria"/>
          <w:color w:val="000000" w:themeColor="text1"/>
        </w:rPr>
        <w:t>tillon’s</w:t>
      </w:r>
      <w:proofErr w:type="spellEnd"/>
      <w:r w:rsidR="005C4BE9" w:rsidRPr="00A91BA3">
        <w:rPr>
          <w:rFonts w:ascii="Cambria" w:hAnsi="Cambria"/>
          <w:color w:val="000000" w:themeColor="text1"/>
        </w:rPr>
        <w:t xml:space="preserve"> </w:t>
      </w:r>
      <w:r w:rsidR="005C4BE9" w:rsidRPr="00A91BA3">
        <w:rPr>
          <w:rFonts w:ascii="Cambria" w:hAnsi="Cambria"/>
          <w:i/>
          <w:iCs/>
          <w:color w:val="000000" w:themeColor="text1"/>
        </w:rPr>
        <w:t>Alexandreis</w:t>
      </w:r>
      <w:r w:rsidR="00EF2A6B" w:rsidRPr="00A91BA3">
        <w:rPr>
          <w:rFonts w:ascii="Cambria" w:hAnsi="Cambria"/>
          <w:color w:val="000000" w:themeColor="text1"/>
        </w:rPr>
        <w:t>. The depiction and character of Thalestris</w:t>
      </w:r>
      <w:r w:rsidR="003A76FB" w:rsidRPr="00A91BA3">
        <w:rPr>
          <w:rFonts w:ascii="Cambria" w:hAnsi="Cambria"/>
          <w:color w:val="000000" w:themeColor="text1"/>
        </w:rPr>
        <w:t xml:space="preserve"> maintains relatively constan</w:t>
      </w:r>
      <w:r w:rsidR="00F20912" w:rsidRPr="00A91BA3">
        <w:rPr>
          <w:rFonts w:ascii="Cambria" w:hAnsi="Cambria"/>
          <w:color w:val="000000" w:themeColor="text1"/>
        </w:rPr>
        <w:t>t and emphasis is placed on the</w:t>
      </w:r>
      <w:r w:rsidR="00A77710" w:rsidRPr="00A91BA3">
        <w:rPr>
          <w:rFonts w:ascii="Cambria" w:hAnsi="Cambria"/>
          <w:color w:val="000000" w:themeColor="text1"/>
        </w:rPr>
        <w:t xml:space="preserve"> physical </w:t>
      </w:r>
      <w:r w:rsidR="00E12C45" w:rsidRPr="00A91BA3">
        <w:rPr>
          <w:rFonts w:ascii="Cambria" w:hAnsi="Cambria"/>
          <w:color w:val="000000" w:themeColor="text1"/>
        </w:rPr>
        <w:t>and sexual tension between Alexander and the</w:t>
      </w:r>
      <w:r w:rsidR="00280843" w:rsidRPr="00A91BA3">
        <w:rPr>
          <w:rFonts w:ascii="Cambria" w:hAnsi="Cambria"/>
          <w:color w:val="000000" w:themeColor="text1"/>
        </w:rPr>
        <w:t xml:space="preserve"> Amazonian Queen Thalestris. Namely, only the </w:t>
      </w:r>
      <w:r w:rsidR="00280843" w:rsidRPr="00A91BA3">
        <w:rPr>
          <w:rFonts w:ascii="Cambria" w:hAnsi="Cambria"/>
          <w:i/>
          <w:iCs/>
          <w:color w:val="000000" w:themeColor="text1"/>
        </w:rPr>
        <w:t>Historia de preilis</w:t>
      </w:r>
      <w:r w:rsidR="00703662" w:rsidRPr="00A91BA3">
        <w:rPr>
          <w:rFonts w:ascii="Cambria" w:hAnsi="Cambria"/>
          <w:color w:val="000000" w:themeColor="text1"/>
        </w:rPr>
        <w:t xml:space="preserve"> (whom I will attribute to Leo of Naples</w:t>
      </w:r>
      <w:r w:rsidR="002A12BD" w:rsidRPr="00A91BA3">
        <w:rPr>
          <w:rFonts w:ascii="Cambria" w:hAnsi="Cambria"/>
          <w:color w:val="000000" w:themeColor="text1"/>
        </w:rPr>
        <w:t>,</w:t>
      </w:r>
      <w:r w:rsidR="00703662" w:rsidRPr="00A91BA3">
        <w:rPr>
          <w:rFonts w:ascii="Cambria" w:hAnsi="Cambria"/>
          <w:color w:val="000000" w:themeColor="text1"/>
        </w:rPr>
        <w:t xml:space="preserve"> </w:t>
      </w:r>
      <w:r w:rsidR="00117125" w:rsidRPr="00A91BA3">
        <w:rPr>
          <w:rFonts w:ascii="Cambria" w:hAnsi="Cambria"/>
          <w:color w:val="000000" w:themeColor="text1"/>
        </w:rPr>
        <w:t>c. c10</w:t>
      </w:r>
      <w:r w:rsidR="00117125" w:rsidRPr="00A91BA3">
        <w:rPr>
          <w:rFonts w:ascii="Cambria" w:hAnsi="Cambria"/>
          <w:color w:val="000000" w:themeColor="text1"/>
          <w:vertAlign w:val="superscript"/>
        </w:rPr>
        <w:t xml:space="preserve">th </w:t>
      </w:r>
      <w:r w:rsidR="00117125" w:rsidRPr="00A91BA3">
        <w:rPr>
          <w:rFonts w:ascii="Cambria" w:hAnsi="Cambria"/>
          <w:color w:val="000000" w:themeColor="text1"/>
        </w:rPr>
        <w:t>AD</w:t>
      </w:r>
      <w:r w:rsidR="00835DD3" w:rsidRPr="00A91BA3">
        <w:rPr>
          <w:rFonts w:ascii="Cambria" w:hAnsi="Cambria"/>
          <w:color w:val="000000" w:themeColor="text1"/>
        </w:rPr>
        <w:t xml:space="preserve"> </w:t>
      </w:r>
      <w:r w:rsidR="00835DD3" w:rsidRPr="00A91BA3">
        <w:rPr>
          <w:rFonts w:ascii="Cambria" w:eastAsia="Times New Roman" w:hAnsi="Cambria" w:cs="Times New Roman"/>
          <w:color w:val="000000" w:themeColor="text1"/>
          <w:kern w:val="0"/>
          <w:lang w:eastAsia="en-GB"/>
          <w14:ligatures w14:val="none"/>
        </w:rPr>
        <w:t xml:space="preserve">(Duggan, 1976, p. </w:t>
      </w:r>
      <w:r w:rsidR="00F84C78" w:rsidRPr="00A91BA3">
        <w:rPr>
          <w:rFonts w:ascii="Cambria" w:eastAsia="Times New Roman" w:hAnsi="Cambria" w:cs="Times New Roman"/>
          <w:color w:val="000000" w:themeColor="text1"/>
          <w:kern w:val="0"/>
          <w:lang w:eastAsia="en-GB"/>
          <w14:ligatures w14:val="none"/>
        </w:rPr>
        <w:t>624</w:t>
      </w:r>
      <w:r w:rsidR="00190DF5" w:rsidRPr="00A91BA3">
        <w:rPr>
          <w:rFonts w:ascii="Cambria" w:eastAsia="Times New Roman" w:hAnsi="Cambria" w:cs="Times New Roman"/>
          <w:color w:val="000000" w:themeColor="text1"/>
          <w:kern w:val="0"/>
          <w:lang w:eastAsia="en-GB"/>
          <w14:ligatures w14:val="none"/>
        </w:rPr>
        <w:t>; Hamilton, 1927</w:t>
      </w:r>
      <w:r w:rsidR="00683A23" w:rsidRPr="00A91BA3">
        <w:rPr>
          <w:rFonts w:ascii="Cambria" w:eastAsia="Times New Roman" w:hAnsi="Cambria" w:cs="Times New Roman"/>
          <w:color w:val="000000" w:themeColor="text1"/>
          <w:kern w:val="0"/>
          <w:lang w:eastAsia="en-GB"/>
          <w14:ligatures w14:val="none"/>
        </w:rPr>
        <w:t>, p. 113)</w:t>
      </w:r>
      <w:r w:rsidR="00412EFB" w:rsidRPr="00A91BA3">
        <w:rPr>
          <w:rFonts w:ascii="Cambria" w:eastAsia="Times New Roman" w:hAnsi="Cambria" w:cs="Times New Roman"/>
          <w:color w:val="000000" w:themeColor="text1"/>
          <w:kern w:val="0"/>
          <w:lang w:eastAsia="en-GB"/>
          <w14:ligatures w14:val="none"/>
        </w:rPr>
        <w:t>,</w:t>
      </w:r>
      <w:r w:rsidR="00280843" w:rsidRPr="00A91BA3">
        <w:rPr>
          <w:rFonts w:ascii="Cambria" w:hAnsi="Cambria"/>
          <w:color w:val="000000" w:themeColor="text1"/>
        </w:rPr>
        <w:t xml:space="preserve"> a medieval historical text, </w:t>
      </w:r>
      <w:r w:rsidR="00DE348A" w:rsidRPr="00A91BA3">
        <w:rPr>
          <w:rFonts w:ascii="Cambria" w:hAnsi="Cambria"/>
          <w:color w:val="000000" w:themeColor="text1"/>
        </w:rPr>
        <w:t xml:space="preserve">differentiates from the dialogue and interaction of the </w:t>
      </w:r>
      <w:r w:rsidR="00A4791A" w:rsidRPr="00A91BA3">
        <w:rPr>
          <w:rFonts w:ascii="Cambria" w:hAnsi="Cambria"/>
          <w:color w:val="000000" w:themeColor="text1"/>
        </w:rPr>
        <w:t xml:space="preserve">two figures, which will be explored </w:t>
      </w:r>
      <w:proofErr w:type="gramStart"/>
      <w:r w:rsidR="00A4791A" w:rsidRPr="00A91BA3">
        <w:rPr>
          <w:rFonts w:ascii="Cambria" w:hAnsi="Cambria"/>
          <w:color w:val="000000" w:themeColor="text1"/>
        </w:rPr>
        <w:t>later on</w:t>
      </w:r>
      <w:proofErr w:type="gramEnd"/>
      <w:r w:rsidR="00A4791A" w:rsidRPr="00A91BA3">
        <w:rPr>
          <w:rFonts w:ascii="Cambria" w:hAnsi="Cambria"/>
          <w:color w:val="000000" w:themeColor="text1"/>
        </w:rPr>
        <w:t>.</w:t>
      </w:r>
    </w:p>
    <w:p w14:paraId="67E7234E" w14:textId="49F712D2" w:rsidR="00AC22BF" w:rsidRPr="00A91BA3" w:rsidRDefault="003F398D" w:rsidP="003F398D">
      <w:pPr>
        <w:spacing w:line="276" w:lineRule="auto"/>
        <w:jc w:val="both"/>
        <w:rPr>
          <w:rFonts w:ascii="Cambria" w:hAnsi="Cambria"/>
          <w:color w:val="000000" w:themeColor="text1"/>
        </w:rPr>
      </w:pPr>
      <w:r w:rsidRPr="00A91BA3">
        <w:rPr>
          <w:rFonts w:ascii="Cambria" w:hAnsi="Cambria"/>
          <w:color w:val="000000" w:themeColor="text1"/>
        </w:rPr>
        <w:tab/>
      </w:r>
      <w:r w:rsidR="00FD5539" w:rsidRPr="00A91BA3">
        <w:rPr>
          <w:rFonts w:ascii="Cambria" w:hAnsi="Cambria"/>
          <w:color w:val="000000" w:themeColor="text1"/>
        </w:rPr>
        <w:t>The meeting between Thalestris and Alexander</w:t>
      </w:r>
      <w:r w:rsidR="004D4870" w:rsidRPr="00A91BA3">
        <w:rPr>
          <w:rFonts w:ascii="Cambria" w:hAnsi="Cambria"/>
          <w:color w:val="000000" w:themeColor="text1"/>
        </w:rPr>
        <w:t xml:space="preserve"> begins with the Queen taking the active role</w:t>
      </w:r>
      <w:r w:rsidR="006D2988" w:rsidRPr="00A91BA3">
        <w:rPr>
          <w:rFonts w:ascii="Cambria" w:hAnsi="Cambria"/>
          <w:color w:val="000000" w:themeColor="text1"/>
        </w:rPr>
        <w:t xml:space="preserve"> in initiating contact (Ch</w:t>
      </w:r>
      <w:r w:rsidR="00A91BA3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6D2988" w:rsidRPr="00A91BA3">
        <w:rPr>
          <w:rFonts w:ascii="Cambria" w:hAnsi="Cambria"/>
          <w:color w:val="000000" w:themeColor="text1"/>
        </w:rPr>
        <w:t>tillon</w:t>
      </w:r>
      <w:proofErr w:type="spellEnd"/>
      <w:r w:rsidR="006D2988" w:rsidRPr="00A91BA3">
        <w:rPr>
          <w:rFonts w:ascii="Cambria" w:hAnsi="Cambria"/>
          <w:color w:val="000000" w:themeColor="text1"/>
        </w:rPr>
        <w:t xml:space="preserve">. </w:t>
      </w:r>
      <w:r w:rsidR="006D2988" w:rsidRPr="00A91BA3">
        <w:rPr>
          <w:rFonts w:ascii="Cambria" w:hAnsi="Cambria"/>
          <w:i/>
          <w:iCs/>
          <w:color w:val="000000" w:themeColor="text1"/>
        </w:rPr>
        <w:t>Alex</w:t>
      </w:r>
      <w:r w:rsidR="006D2988" w:rsidRPr="00A91BA3">
        <w:rPr>
          <w:rFonts w:ascii="Cambria" w:hAnsi="Cambria"/>
          <w:color w:val="000000" w:themeColor="text1"/>
        </w:rPr>
        <w:t>.</w:t>
      </w:r>
      <w:r w:rsidR="002F0FDF" w:rsidRPr="00A91BA3">
        <w:rPr>
          <w:rFonts w:ascii="Cambria" w:hAnsi="Cambria"/>
          <w:color w:val="000000" w:themeColor="text1"/>
        </w:rPr>
        <w:t xml:space="preserve"> </w:t>
      </w:r>
      <w:r w:rsidR="0023449C" w:rsidRPr="00A91BA3">
        <w:rPr>
          <w:rFonts w:ascii="Cambria" w:hAnsi="Cambria"/>
          <w:color w:val="000000" w:themeColor="text1"/>
        </w:rPr>
        <w:t>8.</w:t>
      </w:r>
      <w:r w:rsidR="00E86529" w:rsidRPr="00A91BA3">
        <w:rPr>
          <w:rFonts w:ascii="Cambria" w:hAnsi="Cambria"/>
          <w:color w:val="000000" w:themeColor="text1"/>
        </w:rPr>
        <w:t>8-11;</w:t>
      </w:r>
      <w:r w:rsidR="00D35799" w:rsidRPr="00A91BA3">
        <w:rPr>
          <w:rFonts w:ascii="Cambria" w:hAnsi="Cambria"/>
          <w:color w:val="000000" w:themeColor="text1"/>
        </w:rPr>
        <w:t xml:space="preserve"> Curtius. </w:t>
      </w:r>
      <w:r w:rsidR="00D35799" w:rsidRPr="00A91BA3">
        <w:rPr>
          <w:rFonts w:ascii="Cambria" w:hAnsi="Cambria"/>
          <w:i/>
          <w:iCs/>
          <w:color w:val="000000" w:themeColor="text1"/>
        </w:rPr>
        <w:t>Alex</w:t>
      </w:r>
      <w:r w:rsidR="00163E6D" w:rsidRPr="00A91BA3">
        <w:rPr>
          <w:rFonts w:ascii="Cambria" w:hAnsi="Cambria"/>
          <w:color w:val="000000" w:themeColor="text1"/>
        </w:rPr>
        <w:t>. 6</w:t>
      </w:r>
      <w:r w:rsidR="00F00A9B" w:rsidRPr="00A91BA3">
        <w:rPr>
          <w:rFonts w:ascii="Cambria" w:hAnsi="Cambria"/>
          <w:color w:val="000000" w:themeColor="text1"/>
        </w:rPr>
        <w:t>.5</w:t>
      </w:r>
      <w:r w:rsidR="00163E6D" w:rsidRPr="00A91BA3">
        <w:rPr>
          <w:rFonts w:ascii="Cambria" w:hAnsi="Cambria"/>
          <w:color w:val="000000" w:themeColor="text1"/>
        </w:rPr>
        <w:t>.</w:t>
      </w:r>
      <w:r w:rsidR="00C02598" w:rsidRPr="00A91BA3">
        <w:rPr>
          <w:rFonts w:ascii="Cambria" w:hAnsi="Cambria"/>
          <w:color w:val="000000" w:themeColor="text1"/>
        </w:rPr>
        <w:t>25)</w:t>
      </w:r>
      <w:r w:rsidR="00AF296C" w:rsidRPr="00A91BA3">
        <w:rPr>
          <w:rFonts w:ascii="Cambria" w:hAnsi="Cambria"/>
          <w:color w:val="000000" w:themeColor="text1"/>
        </w:rPr>
        <w:t xml:space="preserve"> under the pretence of </w:t>
      </w:r>
      <w:r w:rsidR="00230AA1" w:rsidRPr="00A91BA3">
        <w:rPr>
          <w:rFonts w:ascii="Cambria" w:hAnsi="Cambria"/>
          <w:color w:val="000000" w:themeColor="text1"/>
        </w:rPr>
        <w:t xml:space="preserve">siring Alexander, whose deeds have reached the “barbarian” </w:t>
      </w:r>
      <w:r w:rsidR="00BC14D5" w:rsidRPr="00A91BA3">
        <w:rPr>
          <w:rFonts w:ascii="Cambria" w:hAnsi="Cambria"/>
          <w:color w:val="000000" w:themeColor="text1"/>
        </w:rPr>
        <w:t xml:space="preserve">(Curtius. </w:t>
      </w:r>
      <w:r w:rsidR="00BC14D5" w:rsidRPr="00A91BA3">
        <w:rPr>
          <w:rFonts w:ascii="Cambria" w:hAnsi="Cambria"/>
          <w:i/>
          <w:iCs/>
          <w:color w:val="000000" w:themeColor="text1"/>
        </w:rPr>
        <w:t>Alex.</w:t>
      </w:r>
      <w:r w:rsidR="00C46FAA" w:rsidRPr="00A91BA3">
        <w:rPr>
          <w:rFonts w:ascii="Cambria" w:hAnsi="Cambria"/>
          <w:color w:val="000000" w:themeColor="text1"/>
        </w:rPr>
        <w:t xml:space="preserve"> </w:t>
      </w:r>
      <w:r w:rsidR="00F00A9B" w:rsidRPr="00A91BA3">
        <w:rPr>
          <w:rFonts w:ascii="Cambria" w:hAnsi="Cambria"/>
          <w:color w:val="000000" w:themeColor="text1"/>
        </w:rPr>
        <w:t>6.5</w:t>
      </w:r>
      <w:r w:rsidR="003E6A71" w:rsidRPr="00A91BA3">
        <w:rPr>
          <w:rFonts w:ascii="Cambria" w:hAnsi="Cambria"/>
          <w:color w:val="000000" w:themeColor="text1"/>
        </w:rPr>
        <w:t>.</w:t>
      </w:r>
      <w:r w:rsidR="00C46FAA" w:rsidRPr="00A91BA3">
        <w:rPr>
          <w:rFonts w:ascii="Cambria" w:hAnsi="Cambria"/>
          <w:color w:val="000000" w:themeColor="text1"/>
        </w:rPr>
        <w:t>29)</w:t>
      </w:r>
      <w:r w:rsidR="002F6741" w:rsidRPr="00A91BA3">
        <w:rPr>
          <w:rFonts w:ascii="Cambria" w:hAnsi="Cambria"/>
          <w:color w:val="000000" w:themeColor="text1"/>
        </w:rPr>
        <w:t xml:space="preserve"> </w:t>
      </w:r>
      <w:r w:rsidR="00133CB4" w:rsidRPr="00A91BA3">
        <w:rPr>
          <w:rFonts w:ascii="Cambria" w:hAnsi="Cambria"/>
          <w:color w:val="000000" w:themeColor="text1"/>
        </w:rPr>
        <w:t xml:space="preserve">Amazons </w:t>
      </w:r>
      <w:r w:rsidR="000779A4" w:rsidRPr="00A91BA3">
        <w:rPr>
          <w:rFonts w:ascii="Cambria" w:hAnsi="Cambria"/>
          <w:color w:val="000000" w:themeColor="text1"/>
        </w:rPr>
        <w:t xml:space="preserve">who live in </w:t>
      </w:r>
      <w:r w:rsidR="002D33DD" w:rsidRPr="00A91BA3">
        <w:rPr>
          <w:rFonts w:ascii="Cambria" w:hAnsi="Cambria"/>
          <w:color w:val="000000" w:themeColor="text1"/>
        </w:rPr>
        <w:t xml:space="preserve">by the </w:t>
      </w:r>
      <w:r w:rsidR="00065F81" w:rsidRPr="00A91BA3">
        <w:rPr>
          <w:rFonts w:ascii="Cambria" w:hAnsi="Cambria"/>
          <w:color w:val="000000" w:themeColor="text1"/>
        </w:rPr>
        <w:t xml:space="preserve">Caucasus mountains and the river </w:t>
      </w:r>
      <w:r w:rsidR="00966248" w:rsidRPr="00A91BA3">
        <w:rPr>
          <w:rFonts w:ascii="Cambria" w:hAnsi="Cambria"/>
          <w:color w:val="000000" w:themeColor="text1"/>
        </w:rPr>
        <w:t xml:space="preserve">Phasis. </w:t>
      </w:r>
      <w:r w:rsidR="007C423E" w:rsidRPr="00A91BA3">
        <w:rPr>
          <w:rFonts w:ascii="Cambria" w:hAnsi="Cambria"/>
          <w:color w:val="000000" w:themeColor="text1"/>
        </w:rPr>
        <w:t xml:space="preserve">Much is emphasized on </w:t>
      </w:r>
      <w:r w:rsidR="00156893">
        <w:rPr>
          <w:rFonts w:ascii="Cambria" w:hAnsi="Cambria"/>
          <w:color w:val="000000" w:themeColor="text1"/>
        </w:rPr>
        <w:t xml:space="preserve">the </w:t>
      </w:r>
      <w:r w:rsidR="007C423E" w:rsidRPr="00A91BA3">
        <w:rPr>
          <w:rFonts w:ascii="Cambria" w:hAnsi="Cambria"/>
          <w:color w:val="000000" w:themeColor="text1"/>
        </w:rPr>
        <w:t>barbarous, foreign appearance of the Amazons;</w:t>
      </w:r>
      <w:r w:rsidR="00E14545" w:rsidRPr="00A91BA3">
        <w:rPr>
          <w:rFonts w:ascii="Cambria" w:hAnsi="Cambria"/>
          <w:color w:val="000000" w:themeColor="text1"/>
        </w:rPr>
        <w:t xml:space="preserve"> with bare breast (Curtius. </w:t>
      </w:r>
      <w:r w:rsidR="00E14545" w:rsidRPr="00A91BA3">
        <w:rPr>
          <w:rFonts w:ascii="Cambria" w:hAnsi="Cambria"/>
          <w:i/>
          <w:iCs/>
          <w:color w:val="000000" w:themeColor="text1"/>
        </w:rPr>
        <w:t xml:space="preserve">Alex. </w:t>
      </w:r>
      <w:r w:rsidR="00E14545" w:rsidRPr="00A91BA3">
        <w:rPr>
          <w:rFonts w:ascii="Cambria" w:hAnsi="Cambria"/>
          <w:color w:val="000000" w:themeColor="text1"/>
        </w:rPr>
        <w:t>6.5.</w:t>
      </w:r>
      <w:r w:rsidR="00C2065A" w:rsidRPr="00A91BA3">
        <w:rPr>
          <w:rFonts w:ascii="Cambria" w:hAnsi="Cambria"/>
          <w:color w:val="000000" w:themeColor="text1"/>
        </w:rPr>
        <w:t xml:space="preserve">27; </w:t>
      </w:r>
      <w:r w:rsidR="00FA5283" w:rsidRPr="00A91BA3">
        <w:rPr>
          <w:rFonts w:ascii="Cambria" w:hAnsi="Cambria"/>
          <w:color w:val="000000" w:themeColor="text1"/>
        </w:rPr>
        <w:t>Walter</w:t>
      </w:r>
      <w:r w:rsidR="00C2065A" w:rsidRPr="00A91BA3">
        <w:rPr>
          <w:rFonts w:ascii="Cambria" w:hAnsi="Cambria"/>
          <w:color w:val="000000" w:themeColor="text1"/>
        </w:rPr>
        <w:t xml:space="preserve">. </w:t>
      </w:r>
      <w:r w:rsidR="00C2065A" w:rsidRPr="00A91BA3">
        <w:rPr>
          <w:rFonts w:ascii="Cambria" w:hAnsi="Cambria"/>
          <w:i/>
          <w:iCs/>
          <w:color w:val="000000" w:themeColor="text1"/>
        </w:rPr>
        <w:t>Alex</w:t>
      </w:r>
      <w:r w:rsidR="00C2065A" w:rsidRPr="00A91BA3">
        <w:rPr>
          <w:rFonts w:ascii="Cambria" w:hAnsi="Cambria"/>
          <w:color w:val="000000" w:themeColor="text1"/>
        </w:rPr>
        <w:t>.</w:t>
      </w:r>
      <w:r w:rsidR="00FE32AD" w:rsidRPr="00A91BA3">
        <w:rPr>
          <w:rFonts w:ascii="Cambria" w:hAnsi="Cambria"/>
          <w:color w:val="000000" w:themeColor="text1"/>
        </w:rPr>
        <w:t xml:space="preserve"> </w:t>
      </w:r>
      <w:r w:rsidR="00C34929" w:rsidRPr="00A91BA3">
        <w:rPr>
          <w:rFonts w:ascii="Cambria" w:hAnsi="Cambria"/>
          <w:color w:val="000000" w:themeColor="text1"/>
        </w:rPr>
        <w:t xml:space="preserve">8.18-20) and warlike </w:t>
      </w:r>
      <w:r w:rsidR="00922B90" w:rsidRPr="00A91BA3">
        <w:rPr>
          <w:rFonts w:ascii="Cambria" w:hAnsi="Cambria"/>
          <w:color w:val="000000" w:themeColor="text1"/>
        </w:rPr>
        <w:t xml:space="preserve">conduct, befitting only of men (Leo. </w:t>
      </w:r>
      <w:r w:rsidR="00922B90" w:rsidRPr="00A91BA3">
        <w:rPr>
          <w:rFonts w:ascii="Cambria" w:hAnsi="Cambria"/>
          <w:i/>
          <w:iCs/>
          <w:color w:val="000000" w:themeColor="text1"/>
        </w:rPr>
        <w:t>P</w:t>
      </w:r>
      <w:r w:rsidR="00AF3E94" w:rsidRPr="00A91BA3">
        <w:rPr>
          <w:rFonts w:ascii="Cambria" w:hAnsi="Cambria"/>
          <w:i/>
          <w:iCs/>
          <w:color w:val="000000" w:themeColor="text1"/>
        </w:rPr>
        <w:t>reilis</w:t>
      </w:r>
      <w:r w:rsidR="00AF3E94" w:rsidRPr="00A91BA3">
        <w:rPr>
          <w:rFonts w:ascii="Cambria" w:hAnsi="Cambria"/>
          <w:color w:val="000000" w:themeColor="text1"/>
        </w:rPr>
        <w:t xml:space="preserve">. </w:t>
      </w:r>
      <w:r w:rsidR="005E16E3" w:rsidRPr="00A91BA3">
        <w:rPr>
          <w:rFonts w:ascii="Cambria" w:hAnsi="Cambria"/>
          <w:color w:val="000000" w:themeColor="text1"/>
        </w:rPr>
        <w:t>3.</w:t>
      </w:r>
      <w:r w:rsidR="003D5D6F" w:rsidRPr="00A91BA3">
        <w:rPr>
          <w:rFonts w:ascii="Cambria" w:hAnsi="Cambria"/>
          <w:color w:val="000000" w:themeColor="text1"/>
        </w:rPr>
        <w:t>83)</w:t>
      </w:r>
      <w:r w:rsidR="00E96D17" w:rsidRPr="00A91BA3">
        <w:rPr>
          <w:rFonts w:ascii="Cambria" w:hAnsi="Cambria"/>
          <w:color w:val="000000" w:themeColor="text1"/>
        </w:rPr>
        <w:t>.</w:t>
      </w:r>
    </w:p>
    <w:p w14:paraId="75BFC1CF" w14:textId="6D9F1990" w:rsidR="00234691" w:rsidRPr="00A91BA3" w:rsidRDefault="003F398D" w:rsidP="003F398D">
      <w:pPr>
        <w:spacing w:line="276" w:lineRule="auto"/>
        <w:jc w:val="both"/>
        <w:rPr>
          <w:rFonts w:ascii="Cambria" w:hAnsi="Cambria"/>
          <w:color w:val="000000" w:themeColor="text1"/>
        </w:rPr>
      </w:pPr>
      <w:r w:rsidRPr="00A91BA3">
        <w:rPr>
          <w:rFonts w:ascii="Cambria" w:hAnsi="Cambria"/>
          <w:color w:val="000000" w:themeColor="text1"/>
        </w:rPr>
        <w:tab/>
      </w:r>
      <w:r w:rsidR="00E96D17" w:rsidRPr="00A91BA3">
        <w:rPr>
          <w:rFonts w:ascii="Cambria" w:hAnsi="Cambria"/>
          <w:color w:val="000000" w:themeColor="text1"/>
        </w:rPr>
        <w:t>Although two of the</w:t>
      </w:r>
      <w:r w:rsidR="00156893">
        <w:rPr>
          <w:rFonts w:ascii="Cambria" w:hAnsi="Cambria"/>
          <w:color w:val="000000" w:themeColor="text1"/>
        </w:rPr>
        <w:t xml:space="preserve"> are</w:t>
      </w:r>
      <w:r w:rsidR="00E96D17" w:rsidRPr="00A91BA3">
        <w:rPr>
          <w:rFonts w:ascii="Cambria" w:hAnsi="Cambria"/>
          <w:color w:val="000000" w:themeColor="text1"/>
        </w:rPr>
        <w:t xml:space="preserve"> texts medieval, with both authors being European Christians, attitudes</w:t>
      </w:r>
      <w:r w:rsidR="00681EC4" w:rsidRPr="00A91BA3">
        <w:rPr>
          <w:rFonts w:ascii="Cambria" w:hAnsi="Cambria"/>
          <w:color w:val="000000" w:themeColor="text1"/>
        </w:rPr>
        <w:t xml:space="preserve"> concerning women </w:t>
      </w:r>
      <w:r w:rsidR="00A32B3F" w:rsidRPr="00A91BA3">
        <w:rPr>
          <w:rFonts w:ascii="Cambria" w:hAnsi="Cambria"/>
          <w:color w:val="000000" w:themeColor="text1"/>
        </w:rPr>
        <w:t>behaving in such a way would not be wholly different from the audience of the Roman pagan Quintius Curtius. The Amazons</w:t>
      </w:r>
      <w:r w:rsidR="00E93980" w:rsidRPr="00A91BA3">
        <w:rPr>
          <w:rFonts w:ascii="Cambria" w:hAnsi="Cambria"/>
          <w:color w:val="000000" w:themeColor="text1"/>
        </w:rPr>
        <w:t xml:space="preserve">, including Thalestris, are meant to be polarizing figures as </w:t>
      </w:r>
      <w:r w:rsidR="00DB72AE" w:rsidRPr="00A91BA3">
        <w:rPr>
          <w:rFonts w:ascii="Cambria" w:hAnsi="Cambria"/>
          <w:color w:val="000000" w:themeColor="text1"/>
        </w:rPr>
        <w:t>they do not represent femininity</w:t>
      </w:r>
      <w:r w:rsidR="00605D19" w:rsidRPr="00A91BA3">
        <w:rPr>
          <w:rFonts w:ascii="Cambria" w:hAnsi="Cambria"/>
          <w:color w:val="000000" w:themeColor="text1"/>
        </w:rPr>
        <w:t xml:space="preserve">, a Roman or medieval lady’s primary goal. Their breasts, which can be used as a sexual image, have been replaced with </w:t>
      </w:r>
      <w:r w:rsidR="00FB1BC7" w:rsidRPr="00A91BA3">
        <w:rPr>
          <w:rFonts w:ascii="Cambria" w:hAnsi="Cambria"/>
          <w:color w:val="000000" w:themeColor="text1"/>
        </w:rPr>
        <w:t xml:space="preserve">pragmatic bands for use in combat (Curtius. </w:t>
      </w:r>
      <w:r w:rsidR="00FB1BC7" w:rsidRPr="00A91BA3">
        <w:rPr>
          <w:rFonts w:ascii="Cambria" w:hAnsi="Cambria"/>
          <w:i/>
          <w:iCs/>
          <w:color w:val="000000" w:themeColor="text1"/>
        </w:rPr>
        <w:t>Alex</w:t>
      </w:r>
      <w:r w:rsidR="00FB1BC7" w:rsidRPr="00A91BA3">
        <w:rPr>
          <w:rFonts w:ascii="Cambria" w:hAnsi="Cambria"/>
          <w:color w:val="000000" w:themeColor="text1"/>
        </w:rPr>
        <w:t>. 6.5.28</w:t>
      </w:r>
      <w:r w:rsidR="00870C3E" w:rsidRPr="00A91BA3">
        <w:rPr>
          <w:rFonts w:ascii="Cambria" w:hAnsi="Cambria"/>
          <w:color w:val="000000" w:themeColor="text1"/>
        </w:rPr>
        <w:t xml:space="preserve">; </w:t>
      </w:r>
      <w:r w:rsidR="00FA5283" w:rsidRPr="00A91BA3">
        <w:rPr>
          <w:rFonts w:ascii="Cambria" w:hAnsi="Cambria"/>
          <w:color w:val="000000" w:themeColor="text1"/>
        </w:rPr>
        <w:t>Walter</w:t>
      </w:r>
      <w:r w:rsidR="00870C3E" w:rsidRPr="00A91BA3">
        <w:rPr>
          <w:rFonts w:ascii="Cambria" w:hAnsi="Cambria"/>
          <w:color w:val="000000" w:themeColor="text1"/>
        </w:rPr>
        <w:t xml:space="preserve">. </w:t>
      </w:r>
      <w:r w:rsidR="00870C3E" w:rsidRPr="00A91BA3">
        <w:rPr>
          <w:rFonts w:ascii="Cambria" w:hAnsi="Cambria"/>
          <w:i/>
          <w:iCs/>
          <w:color w:val="000000" w:themeColor="text1"/>
        </w:rPr>
        <w:t>Alex.</w:t>
      </w:r>
      <w:r w:rsidR="00870C3E" w:rsidRPr="00A91BA3">
        <w:rPr>
          <w:rFonts w:ascii="Cambria" w:hAnsi="Cambria"/>
          <w:color w:val="000000" w:themeColor="text1"/>
        </w:rPr>
        <w:t xml:space="preserve"> </w:t>
      </w:r>
      <w:r w:rsidR="00970ACF" w:rsidRPr="00A91BA3">
        <w:rPr>
          <w:rFonts w:ascii="Cambria" w:hAnsi="Cambria"/>
          <w:color w:val="000000" w:themeColor="text1"/>
        </w:rPr>
        <w:t>8.18-27</w:t>
      </w:r>
      <w:r w:rsidR="00FB1BC7" w:rsidRPr="00A91BA3">
        <w:rPr>
          <w:rFonts w:ascii="Cambria" w:hAnsi="Cambria"/>
          <w:color w:val="000000" w:themeColor="text1"/>
        </w:rPr>
        <w:t>)</w:t>
      </w:r>
      <w:r w:rsidR="00CE2042" w:rsidRPr="00A91BA3">
        <w:rPr>
          <w:rFonts w:ascii="Cambria" w:hAnsi="Cambria"/>
          <w:color w:val="000000" w:themeColor="text1"/>
        </w:rPr>
        <w:t xml:space="preserve">. </w:t>
      </w:r>
      <w:r w:rsidR="005340A5" w:rsidRPr="00A91BA3">
        <w:rPr>
          <w:rFonts w:ascii="Cambria" w:hAnsi="Cambria"/>
          <w:color w:val="000000" w:themeColor="text1"/>
        </w:rPr>
        <w:t>The figure of Amazons has long been used in ancient text</w:t>
      </w:r>
      <w:r w:rsidR="00631639" w:rsidRPr="00A91BA3">
        <w:rPr>
          <w:rFonts w:ascii="Cambria" w:hAnsi="Cambria"/>
          <w:color w:val="000000" w:themeColor="text1"/>
        </w:rPr>
        <w:t xml:space="preserve"> as figures opposing heroes, for example: Theseus and Heracle</w:t>
      </w:r>
      <w:r w:rsidR="00157607" w:rsidRPr="00A91BA3">
        <w:rPr>
          <w:rFonts w:ascii="Cambria" w:hAnsi="Cambria"/>
          <w:color w:val="000000" w:themeColor="text1"/>
        </w:rPr>
        <w:t xml:space="preserve">s, and can serve multiple literary </w:t>
      </w:r>
      <w:r w:rsidR="00AC22BF" w:rsidRPr="00A91BA3">
        <w:rPr>
          <w:rFonts w:ascii="Cambria" w:hAnsi="Cambria"/>
          <w:color w:val="000000" w:themeColor="text1"/>
        </w:rPr>
        <w:t xml:space="preserve">purposes. Curtius’ and </w:t>
      </w:r>
      <w:r w:rsidR="007647B7" w:rsidRPr="00A91BA3">
        <w:rPr>
          <w:rFonts w:ascii="Cambria" w:hAnsi="Cambria"/>
          <w:color w:val="000000" w:themeColor="text1"/>
        </w:rPr>
        <w:t>Walter of Ch</w:t>
      </w:r>
      <w:r w:rsidR="00E10A6C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7647B7" w:rsidRPr="00A91BA3">
        <w:rPr>
          <w:rFonts w:ascii="Cambria" w:hAnsi="Cambria"/>
          <w:color w:val="000000" w:themeColor="text1"/>
        </w:rPr>
        <w:t>tillon’s</w:t>
      </w:r>
      <w:proofErr w:type="spellEnd"/>
      <w:r w:rsidR="007647B7" w:rsidRPr="00A91BA3">
        <w:rPr>
          <w:rFonts w:ascii="Cambria" w:hAnsi="Cambria"/>
          <w:color w:val="000000" w:themeColor="text1"/>
        </w:rPr>
        <w:t xml:space="preserve">, who may have had access to Curtius’ text as a source or </w:t>
      </w:r>
      <w:r w:rsidR="00FA5283" w:rsidRPr="00A91BA3">
        <w:rPr>
          <w:rFonts w:ascii="Cambria" w:hAnsi="Cambria"/>
          <w:color w:val="000000" w:themeColor="text1"/>
        </w:rPr>
        <w:t xml:space="preserve">place of inspiration, </w:t>
      </w:r>
      <w:r w:rsidR="00CB6ADA" w:rsidRPr="00A91BA3">
        <w:rPr>
          <w:rFonts w:ascii="Cambria" w:hAnsi="Cambria"/>
          <w:color w:val="000000" w:themeColor="text1"/>
        </w:rPr>
        <w:t>both portray Thalestris</w:t>
      </w:r>
      <w:r w:rsidR="008D331D" w:rsidRPr="00A91BA3">
        <w:rPr>
          <w:rFonts w:ascii="Cambria" w:hAnsi="Cambria"/>
          <w:color w:val="000000" w:themeColor="text1"/>
        </w:rPr>
        <w:t xml:space="preserve"> not as a military obstacle </w:t>
      </w:r>
      <w:r w:rsidR="007B5040" w:rsidRPr="00A91BA3">
        <w:rPr>
          <w:rFonts w:ascii="Cambria" w:hAnsi="Cambria"/>
          <w:color w:val="000000" w:themeColor="text1"/>
        </w:rPr>
        <w:t xml:space="preserve">but rather a sexual </w:t>
      </w:r>
      <w:r w:rsidR="003F21C4" w:rsidRPr="00A91BA3">
        <w:rPr>
          <w:rFonts w:ascii="Cambria" w:hAnsi="Cambria"/>
          <w:color w:val="000000" w:themeColor="text1"/>
        </w:rPr>
        <w:t xml:space="preserve">one. Only he, </w:t>
      </w:r>
      <w:proofErr w:type="gramStart"/>
      <w:r w:rsidR="003F21C4" w:rsidRPr="00A91BA3">
        <w:rPr>
          <w:rFonts w:ascii="Cambria" w:hAnsi="Cambria"/>
          <w:color w:val="000000" w:themeColor="text1"/>
        </w:rPr>
        <w:t>as a result of</w:t>
      </w:r>
      <w:proofErr w:type="gramEnd"/>
      <w:r w:rsidR="003F21C4" w:rsidRPr="00A91BA3">
        <w:rPr>
          <w:rFonts w:ascii="Cambria" w:hAnsi="Cambria"/>
          <w:color w:val="000000" w:themeColor="text1"/>
        </w:rPr>
        <w:t xml:space="preserve"> his great military deeds, was </w:t>
      </w:r>
      <w:r w:rsidR="00D45B9C" w:rsidRPr="00A91BA3">
        <w:rPr>
          <w:rFonts w:ascii="Cambria" w:hAnsi="Cambria"/>
          <w:color w:val="000000" w:themeColor="text1"/>
        </w:rPr>
        <w:t xml:space="preserve">chosen by the Queen to grant </w:t>
      </w:r>
      <w:r w:rsidR="00365344" w:rsidRPr="00A91BA3">
        <w:rPr>
          <w:rFonts w:ascii="Cambria" w:hAnsi="Cambria"/>
          <w:color w:val="000000" w:themeColor="text1"/>
        </w:rPr>
        <w:t xml:space="preserve">her a child. </w:t>
      </w:r>
      <w:r w:rsidR="00156893">
        <w:rPr>
          <w:rFonts w:ascii="Cambria" w:hAnsi="Cambria"/>
          <w:color w:val="000000" w:themeColor="text1"/>
        </w:rPr>
        <w:t>T</w:t>
      </w:r>
      <w:r w:rsidR="009D1F3A" w:rsidRPr="00A91BA3">
        <w:rPr>
          <w:rFonts w:ascii="Cambria" w:hAnsi="Cambria"/>
          <w:color w:val="000000" w:themeColor="text1"/>
        </w:rPr>
        <w:t>he Queen of the Amazons embodied the foreign and amazing</w:t>
      </w:r>
      <w:r w:rsidR="00F530F1" w:rsidRPr="00A91BA3">
        <w:rPr>
          <w:rFonts w:ascii="Cambria" w:hAnsi="Cambria"/>
          <w:color w:val="000000" w:themeColor="text1"/>
        </w:rPr>
        <w:t xml:space="preserve"> </w:t>
      </w:r>
      <w:r w:rsidR="00234691" w:rsidRPr="00A91BA3">
        <w:rPr>
          <w:rFonts w:ascii="Cambria" w:hAnsi="Cambria"/>
          <w:color w:val="000000" w:themeColor="text1"/>
        </w:rPr>
        <w:t xml:space="preserve">(Hardwick, 1990, p. 23) </w:t>
      </w:r>
      <w:r w:rsidR="00F530F1" w:rsidRPr="00A91BA3">
        <w:rPr>
          <w:rFonts w:ascii="Cambria" w:hAnsi="Cambria"/>
          <w:color w:val="000000" w:themeColor="text1"/>
        </w:rPr>
        <w:t>and to have sex with her was to overcome as you would in battle.</w:t>
      </w:r>
      <w:r w:rsidR="00D45B9C" w:rsidRPr="00A91BA3">
        <w:rPr>
          <w:rFonts w:ascii="Cambria" w:hAnsi="Cambria"/>
          <w:color w:val="000000" w:themeColor="text1"/>
        </w:rPr>
        <w:t xml:space="preserve"> </w:t>
      </w:r>
      <w:r w:rsidR="00E376A2" w:rsidRPr="00A91BA3">
        <w:rPr>
          <w:rFonts w:ascii="Cambria" w:hAnsi="Cambria"/>
          <w:color w:val="000000" w:themeColor="text1"/>
        </w:rPr>
        <w:t>From both</w:t>
      </w:r>
      <w:r w:rsidR="009E6BD9" w:rsidRPr="00A91BA3">
        <w:rPr>
          <w:rFonts w:ascii="Cambria" w:hAnsi="Cambria"/>
          <w:color w:val="000000" w:themeColor="text1"/>
        </w:rPr>
        <w:t xml:space="preserve"> Curtius’ and Walter’s text there is no implication that </w:t>
      </w:r>
      <w:r w:rsidR="005E6D9E" w:rsidRPr="00A91BA3">
        <w:rPr>
          <w:rFonts w:ascii="Cambria" w:hAnsi="Cambria"/>
          <w:color w:val="000000" w:themeColor="text1"/>
        </w:rPr>
        <w:t>Alexander enjoyed this encounter, rather tension is pressed upon him for his smaller stature</w:t>
      </w:r>
      <w:r w:rsidR="00752D13" w:rsidRPr="00A91BA3">
        <w:rPr>
          <w:rFonts w:ascii="Cambria" w:hAnsi="Cambria"/>
          <w:color w:val="000000" w:themeColor="text1"/>
        </w:rPr>
        <w:t xml:space="preserve"> (Baynham, 2001, p. 117)</w:t>
      </w:r>
      <w:r w:rsidR="005E6D9E" w:rsidRPr="00A91BA3">
        <w:rPr>
          <w:rFonts w:ascii="Cambria" w:hAnsi="Cambria"/>
          <w:color w:val="000000" w:themeColor="text1"/>
        </w:rPr>
        <w:t xml:space="preserve"> in comparison to the brutish</w:t>
      </w:r>
      <w:r w:rsidR="0089627B" w:rsidRPr="00A91BA3">
        <w:rPr>
          <w:rFonts w:ascii="Cambria" w:hAnsi="Cambria"/>
          <w:color w:val="000000" w:themeColor="text1"/>
        </w:rPr>
        <w:t xml:space="preserve"> Thalestris: “ill fit his frame” (Walter. </w:t>
      </w:r>
      <w:r w:rsidR="0089627B" w:rsidRPr="00A91BA3">
        <w:rPr>
          <w:rFonts w:ascii="Cambria" w:hAnsi="Cambria"/>
          <w:i/>
          <w:iCs/>
          <w:color w:val="000000" w:themeColor="text1"/>
        </w:rPr>
        <w:t>Alex</w:t>
      </w:r>
      <w:r w:rsidR="0089627B" w:rsidRPr="00A91BA3">
        <w:rPr>
          <w:rFonts w:ascii="Cambria" w:hAnsi="Cambria"/>
          <w:color w:val="000000" w:themeColor="text1"/>
        </w:rPr>
        <w:t xml:space="preserve">. </w:t>
      </w:r>
      <w:r w:rsidR="00177716" w:rsidRPr="00A91BA3">
        <w:rPr>
          <w:rFonts w:ascii="Cambria" w:hAnsi="Cambria"/>
          <w:color w:val="000000" w:themeColor="text1"/>
        </w:rPr>
        <w:t>8.30)</w:t>
      </w:r>
      <w:r w:rsidR="00E10A51" w:rsidRPr="00A91BA3">
        <w:rPr>
          <w:rFonts w:ascii="Cambria" w:hAnsi="Cambria"/>
          <w:color w:val="000000" w:themeColor="text1"/>
        </w:rPr>
        <w:t>.</w:t>
      </w:r>
      <w:r w:rsidR="00FB1B06" w:rsidRPr="00A91BA3">
        <w:rPr>
          <w:rFonts w:ascii="Cambria" w:hAnsi="Cambria"/>
          <w:color w:val="000000" w:themeColor="text1"/>
        </w:rPr>
        <w:t xml:space="preserve"> </w:t>
      </w:r>
      <w:r w:rsidR="004F7F02" w:rsidRPr="00A91BA3">
        <w:rPr>
          <w:rFonts w:ascii="Cambria" w:hAnsi="Cambria"/>
          <w:color w:val="000000" w:themeColor="text1"/>
        </w:rPr>
        <w:t xml:space="preserve">In contrast, the </w:t>
      </w:r>
      <w:r w:rsidR="004F7F02" w:rsidRPr="00A91BA3">
        <w:rPr>
          <w:rFonts w:ascii="Cambria" w:hAnsi="Cambria"/>
          <w:i/>
          <w:iCs/>
          <w:color w:val="000000" w:themeColor="text1"/>
        </w:rPr>
        <w:t>Historia de preilis</w:t>
      </w:r>
      <w:r w:rsidR="004F7F02" w:rsidRPr="00A91BA3">
        <w:rPr>
          <w:rFonts w:ascii="Cambria" w:hAnsi="Cambria"/>
          <w:color w:val="000000" w:themeColor="text1"/>
        </w:rPr>
        <w:t xml:space="preserve">, </w:t>
      </w:r>
      <w:r w:rsidR="00612D8A" w:rsidRPr="00A91BA3">
        <w:rPr>
          <w:rFonts w:ascii="Cambria" w:hAnsi="Cambria"/>
          <w:color w:val="000000" w:themeColor="text1"/>
        </w:rPr>
        <w:t>presents Alexander as</w:t>
      </w:r>
      <w:r w:rsidR="004E3384" w:rsidRPr="00A91BA3">
        <w:rPr>
          <w:rFonts w:ascii="Cambria" w:hAnsi="Cambria"/>
          <w:color w:val="000000" w:themeColor="text1"/>
        </w:rPr>
        <w:t xml:space="preserve"> the one who takes initiative and </w:t>
      </w:r>
      <w:r w:rsidR="008E0131" w:rsidRPr="00A91BA3">
        <w:rPr>
          <w:rFonts w:ascii="Cambria" w:hAnsi="Cambria"/>
          <w:color w:val="000000" w:themeColor="text1"/>
        </w:rPr>
        <w:t>overcomes</w:t>
      </w:r>
      <w:r w:rsidR="00AA5BEA" w:rsidRPr="00A91BA3">
        <w:rPr>
          <w:rFonts w:ascii="Cambria" w:hAnsi="Cambria"/>
          <w:color w:val="000000" w:themeColor="text1"/>
        </w:rPr>
        <w:t xml:space="preserve"> </w:t>
      </w:r>
      <w:r w:rsidR="008176CD" w:rsidRPr="00A91BA3">
        <w:rPr>
          <w:rFonts w:ascii="Cambria" w:hAnsi="Cambria"/>
          <w:color w:val="000000" w:themeColor="text1"/>
        </w:rPr>
        <w:t xml:space="preserve">a new challenge, having already conquered the mighty Darius and </w:t>
      </w:r>
      <w:proofErr w:type="spellStart"/>
      <w:r w:rsidR="008176CD" w:rsidRPr="00A91BA3">
        <w:rPr>
          <w:rFonts w:ascii="Cambria" w:hAnsi="Cambria"/>
          <w:color w:val="000000" w:themeColor="text1"/>
        </w:rPr>
        <w:t>Porus</w:t>
      </w:r>
      <w:proofErr w:type="spellEnd"/>
      <w:r w:rsidR="00741629" w:rsidRPr="00A91BA3">
        <w:rPr>
          <w:rFonts w:ascii="Cambria" w:hAnsi="Cambria"/>
          <w:color w:val="000000" w:themeColor="text1"/>
        </w:rPr>
        <w:t xml:space="preserve"> (Leo. </w:t>
      </w:r>
      <w:r w:rsidR="00741629" w:rsidRPr="00A91BA3">
        <w:rPr>
          <w:rFonts w:ascii="Cambria" w:hAnsi="Cambria"/>
          <w:i/>
          <w:iCs/>
          <w:color w:val="000000" w:themeColor="text1"/>
        </w:rPr>
        <w:t>Preilis</w:t>
      </w:r>
      <w:r w:rsidR="00741629" w:rsidRPr="00A91BA3">
        <w:rPr>
          <w:rFonts w:ascii="Cambria" w:hAnsi="Cambria"/>
          <w:color w:val="000000" w:themeColor="text1"/>
        </w:rPr>
        <w:t>. 3.</w:t>
      </w:r>
      <w:r w:rsidR="006A225C" w:rsidRPr="00A91BA3">
        <w:rPr>
          <w:rFonts w:ascii="Cambria" w:hAnsi="Cambria"/>
          <w:color w:val="000000" w:themeColor="text1"/>
        </w:rPr>
        <w:t xml:space="preserve">82). </w:t>
      </w:r>
      <w:r w:rsidR="00156893">
        <w:rPr>
          <w:rFonts w:ascii="Cambria" w:hAnsi="Cambria"/>
          <w:color w:val="000000" w:themeColor="text1"/>
        </w:rPr>
        <w:t>Perhaps o</w:t>
      </w:r>
      <w:r w:rsidR="006A225C" w:rsidRPr="00A91BA3">
        <w:rPr>
          <w:rFonts w:ascii="Cambria" w:hAnsi="Cambria"/>
          <w:color w:val="000000" w:themeColor="text1"/>
        </w:rPr>
        <w:t xml:space="preserve">ne of the reasons why Leo of Naples thought it was apt to </w:t>
      </w:r>
      <w:r w:rsidR="00F21282" w:rsidRPr="00A91BA3">
        <w:rPr>
          <w:rFonts w:ascii="Cambria" w:hAnsi="Cambria"/>
          <w:color w:val="000000" w:themeColor="text1"/>
        </w:rPr>
        <w:t xml:space="preserve">exclude any sexual tension or activity between the two figures, which </w:t>
      </w:r>
      <w:r w:rsidR="00842962" w:rsidRPr="00A91BA3">
        <w:rPr>
          <w:rFonts w:ascii="Cambria" w:hAnsi="Cambria"/>
          <w:color w:val="000000" w:themeColor="text1"/>
        </w:rPr>
        <w:t>he m</w:t>
      </w:r>
      <w:r w:rsidR="00E34F5C" w:rsidRPr="00A91BA3">
        <w:rPr>
          <w:rFonts w:ascii="Cambria" w:hAnsi="Cambria"/>
          <w:color w:val="000000" w:themeColor="text1"/>
        </w:rPr>
        <w:t xml:space="preserve">ost likely would have been aware of, as his text is primarily focused on the battles and challenges Alexander </w:t>
      </w:r>
      <w:r w:rsidR="005F3281" w:rsidRPr="00A91BA3">
        <w:rPr>
          <w:rFonts w:ascii="Cambria" w:hAnsi="Cambria"/>
          <w:color w:val="000000" w:themeColor="text1"/>
        </w:rPr>
        <w:t xml:space="preserve">faced on </w:t>
      </w:r>
      <w:r w:rsidR="00873B7A" w:rsidRPr="00A91BA3">
        <w:rPr>
          <w:rFonts w:ascii="Cambria" w:hAnsi="Cambria"/>
          <w:color w:val="000000" w:themeColor="text1"/>
        </w:rPr>
        <w:t>campaign.</w:t>
      </w:r>
      <w:r w:rsidR="00612D8A" w:rsidRPr="00A91BA3">
        <w:rPr>
          <w:rFonts w:ascii="Cambria" w:hAnsi="Cambria"/>
          <w:color w:val="000000" w:themeColor="text1"/>
        </w:rPr>
        <w:t xml:space="preserve"> </w:t>
      </w:r>
      <w:r w:rsidR="00873B7A" w:rsidRPr="00A91BA3">
        <w:rPr>
          <w:rFonts w:ascii="Cambria" w:hAnsi="Cambria"/>
          <w:color w:val="000000" w:themeColor="text1"/>
        </w:rPr>
        <w:t xml:space="preserve">To represent </w:t>
      </w:r>
      <w:r w:rsidR="005B684A" w:rsidRPr="00A91BA3">
        <w:rPr>
          <w:rFonts w:ascii="Cambria" w:hAnsi="Cambria"/>
          <w:color w:val="000000" w:themeColor="text1"/>
        </w:rPr>
        <w:t xml:space="preserve">the discourse Thalestris and Alexander had through </w:t>
      </w:r>
      <w:r w:rsidR="00812F3A" w:rsidRPr="00A91BA3">
        <w:rPr>
          <w:rFonts w:ascii="Cambria" w:hAnsi="Cambria"/>
          <w:color w:val="000000" w:themeColor="text1"/>
        </w:rPr>
        <w:t xml:space="preserve">diplomatic letters, with both </w:t>
      </w:r>
      <w:r w:rsidR="00956CED" w:rsidRPr="00A91BA3">
        <w:rPr>
          <w:rFonts w:ascii="Cambria" w:hAnsi="Cambria"/>
          <w:color w:val="000000" w:themeColor="text1"/>
        </w:rPr>
        <w:t xml:space="preserve">posturing their power to each other; </w:t>
      </w:r>
      <w:r w:rsidR="00ED7AC0" w:rsidRPr="00A91BA3">
        <w:rPr>
          <w:rFonts w:ascii="Cambria" w:hAnsi="Cambria"/>
          <w:color w:val="000000" w:themeColor="text1"/>
        </w:rPr>
        <w:t>“</w:t>
      </w:r>
      <w:r w:rsidR="00396C0C" w:rsidRPr="00A91BA3">
        <w:rPr>
          <w:rFonts w:ascii="Cambria" w:hAnsi="Cambria"/>
          <w:color w:val="000000" w:themeColor="text1"/>
        </w:rPr>
        <w:t>her Am</w:t>
      </w:r>
      <w:r w:rsidR="005E6F70" w:rsidRPr="00A91BA3">
        <w:rPr>
          <w:rFonts w:ascii="Cambria" w:hAnsi="Cambria"/>
          <w:color w:val="000000" w:themeColor="text1"/>
        </w:rPr>
        <w:t>azons</w:t>
      </w:r>
      <w:r w:rsidR="001F1758" w:rsidRPr="00A91BA3">
        <w:rPr>
          <w:rFonts w:ascii="Cambria" w:hAnsi="Cambria"/>
          <w:color w:val="000000" w:themeColor="text1"/>
        </w:rPr>
        <w:t xml:space="preserve">, </w:t>
      </w:r>
      <w:r w:rsidR="001A5C29" w:rsidRPr="00A91BA3">
        <w:rPr>
          <w:rFonts w:ascii="Cambria" w:hAnsi="Cambria"/>
          <w:color w:val="000000" w:themeColor="text1"/>
        </w:rPr>
        <w:t xml:space="preserve">who are </w:t>
      </w:r>
      <w:r w:rsidR="0051726C" w:rsidRPr="00A91BA3">
        <w:rPr>
          <w:rFonts w:ascii="Cambria" w:hAnsi="Cambria"/>
          <w:color w:val="000000" w:themeColor="text1"/>
        </w:rPr>
        <w:t>very powerful</w:t>
      </w:r>
      <w:r w:rsidR="00842AA8" w:rsidRPr="00A91BA3">
        <w:rPr>
          <w:rFonts w:ascii="Cambria" w:hAnsi="Cambria"/>
          <w:color w:val="000000" w:themeColor="text1"/>
        </w:rPr>
        <w:t xml:space="preserve"> … </w:t>
      </w:r>
      <w:r w:rsidR="00156893">
        <w:rPr>
          <w:rFonts w:ascii="Cambria" w:hAnsi="Cambria"/>
          <w:color w:val="000000" w:themeColor="text1"/>
        </w:rPr>
        <w:t xml:space="preserve">stronger </w:t>
      </w:r>
      <w:r w:rsidR="00842AA8" w:rsidRPr="00A91BA3">
        <w:rPr>
          <w:rFonts w:ascii="Cambria" w:hAnsi="Cambria"/>
          <w:color w:val="000000" w:themeColor="text1"/>
        </w:rPr>
        <w:t xml:space="preserve">than all armies under heaven” </w:t>
      </w:r>
      <w:r w:rsidR="00312699" w:rsidRPr="00A91BA3">
        <w:rPr>
          <w:rFonts w:ascii="Cambria" w:hAnsi="Cambria"/>
          <w:color w:val="000000" w:themeColor="text1"/>
        </w:rPr>
        <w:t>(</w:t>
      </w:r>
      <w:r w:rsidR="0082375E" w:rsidRPr="00A91BA3">
        <w:rPr>
          <w:rFonts w:ascii="Cambria" w:hAnsi="Cambria"/>
          <w:color w:val="000000" w:themeColor="text1"/>
        </w:rPr>
        <w:t>3.82)</w:t>
      </w:r>
      <w:r w:rsidR="00C0259B" w:rsidRPr="00A91BA3">
        <w:rPr>
          <w:rFonts w:ascii="Cambria" w:hAnsi="Cambria"/>
          <w:color w:val="000000" w:themeColor="text1"/>
        </w:rPr>
        <w:t xml:space="preserve"> and </w:t>
      </w:r>
      <w:r w:rsidR="002005A0" w:rsidRPr="00A91BA3">
        <w:rPr>
          <w:rFonts w:ascii="Cambria" w:hAnsi="Cambria"/>
          <w:color w:val="000000" w:themeColor="text1"/>
        </w:rPr>
        <w:t>the result is</w:t>
      </w:r>
      <w:r w:rsidR="00E01AB9" w:rsidRPr="00A91BA3">
        <w:rPr>
          <w:rFonts w:ascii="Cambria" w:hAnsi="Cambria"/>
          <w:color w:val="000000" w:themeColor="text1"/>
        </w:rPr>
        <w:t xml:space="preserve"> Amazonian submission </w:t>
      </w:r>
      <w:r w:rsidR="00807789" w:rsidRPr="00A91BA3">
        <w:rPr>
          <w:rFonts w:ascii="Cambria" w:hAnsi="Cambria"/>
          <w:color w:val="000000" w:themeColor="text1"/>
        </w:rPr>
        <w:t xml:space="preserve">in the face of the conquering Alexander </w:t>
      </w:r>
      <w:r w:rsidR="00240EB4" w:rsidRPr="00A91BA3">
        <w:rPr>
          <w:rFonts w:ascii="Cambria" w:hAnsi="Cambria"/>
          <w:color w:val="000000" w:themeColor="text1"/>
        </w:rPr>
        <w:t>(3.</w:t>
      </w:r>
      <w:r w:rsidR="00A07C06" w:rsidRPr="00A91BA3">
        <w:rPr>
          <w:rFonts w:ascii="Cambria" w:hAnsi="Cambria"/>
          <w:color w:val="000000" w:themeColor="text1"/>
        </w:rPr>
        <w:t>84).</w:t>
      </w:r>
      <w:r w:rsidR="00432C01" w:rsidRPr="00A91BA3">
        <w:rPr>
          <w:rFonts w:ascii="Cambria" w:hAnsi="Cambria"/>
          <w:color w:val="000000" w:themeColor="text1"/>
        </w:rPr>
        <w:t xml:space="preserve"> </w:t>
      </w:r>
      <w:r w:rsidR="00812D0D" w:rsidRPr="00A91BA3">
        <w:rPr>
          <w:rFonts w:ascii="Cambria" w:hAnsi="Cambria"/>
          <w:color w:val="000000" w:themeColor="text1"/>
        </w:rPr>
        <w:t xml:space="preserve">As </w:t>
      </w:r>
      <w:r w:rsidR="00947A31" w:rsidRPr="00A91BA3">
        <w:rPr>
          <w:rFonts w:ascii="Cambria" w:hAnsi="Cambria"/>
          <w:color w:val="000000" w:themeColor="text1"/>
        </w:rPr>
        <w:t>both Curtius’ and Walter of Ch</w:t>
      </w:r>
      <w:r w:rsidR="00E10A6C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947A31" w:rsidRPr="00A91BA3">
        <w:rPr>
          <w:rFonts w:ascii="Cambria" w:hAnsi="Cambria"/>
          <w:color w:val="000000" w:themeColor="text1"/>
        </w:rPr>
        <w:t>tillon’s</w:t>
      </w:r>
      <w:proofErr w:type="spellEnd"/>
      <w:r w:rsidR="00947A31" w:rsidRPr="00A91BA3">
        <w:rPr>
          <w:rFonts w:ascii="Cambria" w:hAnsi="Cambria"/>
          <w:color w:val="000000" w:themeColor="text1"/>
        </w:rPr>
        <w:t xml:space="preserve"> Alexander’s take an almost </w:t>
      </w:r>
      <w:r w:rsidR="00C42A8A" w:rsidRPr="00A91BA3">
        <w:rPr>
          <w:rFonts w:ascii="Cambria" w:hAnsi="Cambria"/>
          <w:color w:val="000000" w:themeColor="text1"/>
        </w:rPr>
        <w:t>passive role in the interaction with Thalestris</w:t>
      </w:r>
      <w:r w:rsidR="006B5B83" w:rsidRPr="00A91BA3">
        <w:rPr>
          <w:rFonts w:ascii="Cambria" w:hAnsi="Cambria"/>
          <w:color w:val="000000" w:themeColor="text1"/>
        </w:rPr>
        <w:t>, who has selected Alexander as her</w:t>
      </w:r>
      <w:r w:rsidR="00CF01AE" w:rsidRPr="00A91BA3">
        <w:rPr>
          <w:rFonts w:ascii="Cambria" w:hAnsi="Cambria"/>
          <w:color w:val="000000" w:themeColor="text1"/>
        </w:rPr>
        <w:t xml:space="preserve"> </w:t>
      </w:r>
      <w:r w:rsidR="00CF01AE" w:rsidRPr="00A91BA3">
        <w:rPr>
          <w:rFonts w:ascii="Cambria" w:hAnsi="Cambria"/>
          <w:i/>
          <w:iCs/>
          <w:color w:val="000000" w:themeColor="text1"/>
        </w:rPr>
        <w:t>partner</w:t>
      </w:r>
      <w:r w:rsidR="00CF01AE" w:rsidRPr="00A91BA3">
        <w:rPr>
          <w:rFonts w:ascii="Cambria" w:hAnsi="Cambria"/>
          <w:color w:val="000000" w:themeColor="text1"/>
        </w:rPr>
        <w:t xml:space="preserve">, Alexander is not given the opportunity to dominate or conquer </w:t>
      </w:r>
      <w:r w:rsidR="00CF785B" w:rsidRPr="00A91BA3">
        <w:rPr>
          <w:rFonts w:ascii="Cambria" w:hAnsi="Cambria"/>
          <w:color w:val="000000" w:themeColor="text1"/>
        </w:rPr>
        <w:t xml:space="preserve">(Baynham, 2001, p, 123) as is befitting a great general, such as the one presented in the </w:t>
      </w:r>
      <w:r w:rsidR="00CF785B" w:rsidRPr="00A91BA3">
        <w:rPr>
          <w:rFonts w:ascii="Cambria" w:hAnsi="Cambria"/>
          <w:i/>
          <w:iCs/>
          <w:color w:val="000000" w:themeColor="text1"/>
        </w:rPr>
        <w:t>Historia</w:t>
      </w:r>
      <w:r w:rsidR="00870FC3" w:rsidRPr="00A91BA3">
        <w:rPr>
          <w:rFonts w:ascii="Cambria" w:hAnsi="Cambria"/>
          <w:i/>
          <w:iCs/>
          <w:color w:val="000000" w:themeColor="text1"/>
        </w:rPr>
        <w:t xml:space="preserve"> de preilis</w:t>
      </w:r>
      <w:r w:rsidR="00870FC3" w:rsidRPr="00A91BA3">
        <w:rPr>
          <w:rFonts w:ascii="Cambria" w:hAnsi="Cambria"/>
          <w:color w:val="000000" w:themeColor="text1"/>
        </w:rPr>
        <w:t>. It is quite clear that Walter of Ch</w:t>
      </w:r>
      <w:r w:rsidR="00A91BA3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870FC3" w:rsidRPr="00A91BA3">
        <w:rPr>
          <w:rFonts w:ascii="Cambria" w:hAnsi="Cambria"/>
          <w:color w:val="000000" w:themeColor="text1"/>
        </w:rPr>
        <w:t>tillon</w:t>
      </w:r>
      <w:proofErr w:type="spellEnd"/>
      <w:r w:rsidR="00870FC3" w:rsidRPr="00A91BA3">
        <w:rPr>
          <w:rFonts w:ascii="Cambria" w:hAnsi="Cambria"/>
          <w:color w:val="000000" w:themeColor="text1"/>
        </w:rPr>
        <w:t xml:space="preserve"> </w:t>
      </w:r>
      <w:r w:rsidR="005B5823" w:rsidRPr="00A91BA3">
        <w:rPr>
          <w:rFonts w:ascii="Cambria" w:hAnsi="Cambria"/>
          <w:color w:val="000000" w:themeColor="text1"/>
        </w:rPr>
        <w:t xml:space="preserve">had been inspired by the text of Quintus Curtius, with various lines of Curtius being </w:t>
      </w:r>
      <w:r w:rsidR="00156893">
        <w:rPr>
          <w:rFonts w:ascii="Cambria" w:hAnsi="Cambria"/>
          <w:color w:val="000000" w:themeColor="text1"/>
        </w:rPr>
        <w:t>recreated</w:t>
      </w:r>
      <w:r w:rsidR="006347EF" w:rsidRPr="00A91BA3">
        <w:rPr>
          <w:rFonts w:ascii="Cambria" w:hAnsi="Cambria"/>
          <w:color w:val="000000" w:themeColor="text1"/>
        </w:rPr>
        <w:t xml:space="preserve"> in prose. Yet</w:t>
      </w:r>
      <w:r w:rsidR="00C42A8A" w:rsidRPr="00A91BA3">
        <w:rPr>
          <w:rFonts w:ascii="Cambria" w:hAnsi="Cambria"/>
          <w:color w:val="000000" w:themeColor="text1"/>
        </w:rPr>
        <w:t xml:space="preserve"> </w:t>
      </w:r>
      <w:r w:rsidR="00A57579" w:rsidRPr="00A91BA3">
        <w:rPr>
          <w:rFonts w:ascii="Cambria" w:hAnsi="Cambria"/>
          <w:color w:val="000000" w:themeColor="text1"/>
        </w:rPr>
        <w:t xml:space="preserve">Leo of Naples, who was composing </w:t>
      </w:r>
      <w:r w:rsidR="00BC05ED" w:rsidRPr="00A91BA3">
        <w:rPr>
          <w:rFonts w:ascii="Cambria" w:hAnsi="Cambria"/>
          <w:color w:val="000000" w:themeColor="text1"/>
        </w:rPr>
        <w:t>h</w:t>
      </w:r>
      <w:r w:rsidR="00A57579" w:rsidRPr="00A91BA3">
        <w:rPr>
          <w:rFonts w:ascii="Cambria" w:hAnsi="Cambria"/>
          <w:color w:val="000000" w:themeColor="text1"/>
        </w:rPr>
        <w:t xml:space="preserve">is </w:t>
      </w:r>
      <w:r w:rsidR="00A57579" w:rsidRPr="00A91BA3">
        <w:rPr>
          <w:rFonts w:ascii="Cambria" w:hAnsi="Cambria"/>
          <w:color w:val="000000" w:themeColor="text1"/>
        </w:rPr>
        <w:lastRenderedPageBreak/>
        <w:t xml:space="preserve">history </w:t>
      </w:r>
      <w:r w:rsidR="001365E5" w:rsidRPr="00A91BA3">
        <w:rPr>
          <w:rFonts w:ascii="Cambria" w:hAnsi="Cambria"/>
          <w:color w:val="000000" w:themeColor="text1"/>
        </w:rPr>
        <w:t>a century prior to Walter of Ch</w:t>
      </w:r>
      <w:r w:rsidR="00A91BA3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1365E5" w:rsidRPr="00A91BA3">
        <w:rPr>
          <w:rFonts w:ascii="Cambria" w:hAnsi="Cambria"/>
          <w:color w:val="000000" w:themeColor="text1"/>
        </w:rPr>
        <w:t>tillon</w:t>
      </w:r>
      <w:proofErr w:type="spellEnd"/>
      <w:r w:rsidR="00BC05ED" w:rsidRPr="00A91BA3">
        <w:rPr>
          <w:rFonts w:ascii="Cambria" w:hAnsi="Cambria"/>
          <w:color w:val="000000" w:themeColor="text1"/>
        </w:rPr>
        <w:t xml:space="preserve">, </w:t>
      </w:r>
      <w:r w:rsidR="002831D1" w:rsidRPr="00A91BA3">
        <w:rPr>
          <w:rFonts w:ascii="Cambria" w:hAnsi="Cambria"/>
          <w:color w:val="000000" w:themeColor="text1"/>
        </w:rPr>
        <w:t>may have also had access to Curtius’ text</w:t>
      </w:r>
      <w:r w:rsidR="00731325" w:rsidRPr="00A91BA3">
        <w:rPr>
          <w:rFonts w:ascii="Cambria" w:hAnsi="Cambria"/>
          <w:color w:val="000000" w:themeColor="text1"/>
        </w:rPr>
        <w:t xml:space="preserve"> alongside predisposed myth about </w:t>
      </w:r>
      <w:r w:rsidR="001A40FF" w:rsidRPr="00A91BA3">
        <w:rPr>
          <w:rFonts w:ascii="Cambria" w:hAnsi="Cambria"/>
          <w:color w:val="000000" w:themeColor="text1"/>
        </w:rPr>
        <w:t xml:space="preserve">Alexander </w:t>
      </w:r>
      <w:r w:rsidR="00A004D7" w:rsidRPr="00A91BA3">
        <w:rPr>
          <w:rFonts w:ascii="Cambria" w:hAnsi="Cambria"/>
          <w:color w:val="000000" w:themeColor="text1"/>
        </w:rPr>
        <w:t xml:space="preserve">and Queen Thalestris </w:t>
      </w:r>
      <w:r w:rsidR="00A946EC" w:rsidRPr="00A91BA3">
        <w:rPr>
          <w:rFonts w:ascii="Cambria" w:hAnsi="Cambria"/>
          <w:color w:val="000000" w:themeColor="text1"/>
        </w:rPr>
        <w:t xml:space="preserve">written by earlier authors such as Diodorus </w:t>
      </w:r>
      <w:r w:rsidR="00FE113B" w:rsidRPr="00A91BA3">
        <w:rPr>
          <w:rFonts w:ascii="Cambria" w:hAnsi="Cambria"/>
          <w:color w:val="000000" w:themeColor="text1"/>
        </w:rPr>
        <w:t xml:space="preserve">Siculus </w:t>
      </w:r>
      <w:r w:rsidR="00A004D7" w:rsidRPr="00A91BA3">
        <w:rPr>
          <w:rFonts w:ascii="Cambria" w:hAnsi="Cambria"/>
          <w:color w:val="000000" w:themeColor="text1"/>
        </w:rPr>
        <w:t xml:space="preserve">(Mayor, 2014, p. </w:t>
      </w:r>
      <w:r w:rsidR="00A946EC" w:rsidRPr="00A91BA3">
        <w:rPr>
          <w:rFonts w:ascii="Cambria" w:hAnsi="Cambria"/>
          <w:color w:val="000000" w:themeColor="text1"/>
        </w:rPr>
        <w:t>322)</w:t>
      </w:r>
      <w:r w:rsidR="00FE113B" w:rsidRPr="00A91BA3">
        <w:rPr>
          <w:rFonts w:ascii="Cambria" w:hAnsi="Cambria"/>
          <w:color w:val="000000" w:themeColor="text1"/>
        </w:rPr>
        <w:t>. As mentioned before, due the difference in medium</w:t>
      </w:r>
      <w:r w:rsidR="00F9728B" w:rsidRPr="00A91BA3">
        <w:rPr>
          <w:rFonts w:ascii="Cambria" w:hAnsi="Cambria"/>
          <w:color w:val="000000" w:themeColor="text1"/>
        </w:rPr>
        <w:t xml:space="preserve">, a history of battles </w:t>
      </w:r>
      <w:r w:rsidR="002C611E" w:rsidRPr="00A91BA3">
        <w:rPr>
          <w:rFonts w:ascii="Cambria" w:hAnsi="Cambria"/>
          <w:color w:val="000000" w:themeColor="text1"/>
        </w:rPr>
        <w:t>has no place for such a narrative.</w:t>
      </w:r>
    </w:p>
    <w:p w14:paraId="18B67431" w14:textId="0BA49463" w:rsidR="005A037F" w:rsidRPr="00A91BA3" w:rsidRDefault="00EF7BFD" w:rsidP="003F398D">
      <w:pPr>
        <w:spacing w:line="276" w:lineRule="auto"/>
        <w:jc w:val="both"/>
        <w:rPr>
          <w:rFonts w:ascii="Cambria" w:hAnsi="Cambria"/>
          <w:iCs/>
          <w:color w:val="000000" w:themeColor="text1"/>
        </w:rPr>
      </w:pPr>
      <w:r w:rsidRPr="00A91BA3">
        <w:rPr>
          <w:rFonts w:ascii="Cambria" w:hAnsi="Cambria"/>
          <w:color w:val="000000" w:themeColor="text1"/>
        </w:rPr>
        <w:tab/>
      </w:r>
      <w:r w:rsidR="002C611E" w:rsidRPr="00A91BA3">
        <w:rPr>
          <w:rFonts w:ascii="Cambria" w:hAnsi="Cambria"/>
          <w:color w:val="000000" w:themeColor="text1"/>
        </w:rPr>
        <w:t>Both Leo of Naples and Walter of Ch</w:t>
      </w:r>
      <w:r w:rsidR="00A91BA3" w:rsidRPr="00A91BA3">
        <w:rPr>
          <w:rFonts w:ascii="Cambria" w:hAnsi="Cambria"/>
          <w:color w:val="000000" w:themeColor="text1"/>
          <w:lang w:val="de-DE"/>
        </w:rPr>
        <w:t>â</w:t>
      </w:r>
      <w:proofErr w:type="spellStart"/>
      <w:r w:rsidR="002C611E" w:rsidRPr="00A91BA3">
        <w:rPr>
          <w:rFonts w:ascii="Cambria" w:hAnsi="Cambria"/>
          <w:color w:val="000000" w:themeColor="text1"/>
        </w:rPr>
        <w:t>tillon</w:t>
      </w:r>
      <w:proofErr w:type="spellEnd"/>
      <w:r w:rsidR="002C611E" w:rsidRPr="00A91BA3">
        <w:rPr>
          <w:rFonts w:ascii="Cambria" w:hAnsi="Cambria"/>
          <w:color w:val="000000" w:themeColor="text1"/>
        </w:rPr>
        <w:t xml:space="preserve"> </w:t>
      </w:r>
      <w:r w:rsidR="00D17187" w:rsidRPr="00A91BA3">
        <w:rPr>
          <w:rFonts w:ascii="Cambria" w:hAnsi="Cambria"/>
          <w:color w:val="000000" w:themeColor="text1"/>
        </w:rPr>
        <w:t>wrote for a</w:t>
      </w:r>
      <w:r w:rsidR="000852EC" w:rsidRPr="00A91BA3">
        <w:rPr>
          <w:rFonts w:ascii="Cambria" w:hAnsi="Cambria"/>
          <w:color w:val="000000" w:themeColor="text1"/>
        </w:rPr>
        <w:t xml:space="preserve"> </w:t>
      </w:r>
      <w:r w:rsidR="00D17187" w:rsidRPr="00A91BA3">
        <w:rPr>
          <w:rFonts w:ascii="Cambria" w:hAnsi="Cambria"/>
          <w:color w:val="000000" w:themeColor="text1"/>
        </w:rPr>
        <w:t>Christian audience</w:t>
      </w:r>
      <w:r w:rsidR="00F90E6F" w:rsidRPr="00A91BA3">
        <w:rPr>
          <w:rFonts w:ascii="Cambria" w:hAnsi="Cambria"/>
          <w:color w:val="000000" w:themeColor="text1"/>
        </w:rPr>
        <w:t xml:space="preserve">. This is not a focal point in the </w:t>
      </w:r>
      <w:r w:rsidR="00F90E6F" w:rsidRPr="00A91BA3">
        <w:rPr>
          <w:rFonts w:ascii="Cambria" w:hAnsi="Cambria"/>
          <w:i/>
          <w:iCs/>
          <w:color w:val="000000" w:themeColor="text1"/>
        </w:rPr>
        <w:t>Historia de preilis</w:t>
      </w:r>
      <w:r w:rsidR="00F90E6F" w:rsidRPr="00A91BA3">
        <w:rPr>
          <w:rFonts w:ascii="Cambria" w:hAnsi="Cambria"/>
          <w:color w:val="000000" w:themeColor="text1"/>
        </w:rPr>
        <w:t xml:space="preserve"> however it is in </w:t>
      </w:r>
      <w:r w:rsidR="00E960EA" w:rsidRPr="00A91BA3">
        <w:rPr>
          <w:rFonts w:ascii="Cambria" w:hAnsi="Cambria"/>
          <w:color w:val="000000" w:themeColor="text1"/>
        </w:rPr>
        <w:t xml:space="preserve">the </w:t>
      </w:r>
      <w:r w:rsidR="00E960EA" w:rsidRPr="00A91BA3">
        <w:rPr>
          <w:rFonts w:ascii="Cambria" w:hAnsi="Cambria"/>
          <w:i/>
          <w:iCs/>
          <w:color w:val="000000" w:themeColor="text1"/>
        </w:rPr>
        <w:t>Alexandreis</w:t>
      </w:r>
      <w:r w:rsidR="00E960EA" w:rsidRPr="00A91BA3">
        <w:rPr>
          <w:rFonts w:ascii="Cambria" w:hAnsi="Cambria"/>
          <w:color w:val="000000" w:themeColor="text1"/>
        </w:rPr>
        <w:t xml:space="preserve">, with the figure of Christ </w:t>
      </w:r>
      <w:r w:rsidR="000852EC" w:rsidRPr="00A91BA3">
        <w:rPr>
          <w:rFonts w:ascii="Cambria" w:hAnsi="Cambria"/>
          <w:color w:val="000000" w:themeColor="text1"/>
        </w:rPr>
        <w:t xml:space="preserve">prevalent and </w:t>
      </w:r>
      <w:r w:rsidR="004D51D6" w:rsidRPr="00A91BA3">
        <w:rPr>
          <w:rFonts w:ascii="Cambria" w:hAnsi="Cambria"/>
          <w:color w:val="000000" w:themeColor="text1"/>
        </w:rPr>
        <w:t xml:space="preserve">is anachronistically </w:t>
      </w:r>
      <w:r w:rsidR="00267088" w:rsidRPr="00A91BA3">
        <w:rPr>
          <w:rFonts w:ascii="Cambria" w:hAnsi="Cambria"/>
          <w:color w:val="000000" w:themeColor="text1"/>
        </w:rPr>
        <w:t>placed within the prose</w:t>
      </w:r>
      <w:r w:rsidR="00917C9E" w:rsidRPr="00A91BA3">
        <w:rPr>
          <w:rFonts w:ascii="Cambria" w:hAnsi="Cambria"/>
          <w:color w:val="000000" w:themeColor="text1"/>
        </w:rPr>
        <w:t xml:space="preserve"> (Walter. </w:t>
      </w:r>
      <w:r w:rsidR="00917C9E" w:rsidRPr="00A91BA3">
        <w:rPr>
          <w:rFonts w:ascii="Cambria" w:hAnsi="Cambria"/>
          <w:i/>
          <w:iCs/>
          <w:color w:val="000000" w:themeColor="text1"/>
        </w:rPr>
        <w:t>Alex</w:t>
      </w:r>
      <w:r w:rsidR="00917C9E" w:rsidRPr="00A91BA3">
        <w:rPr>
          <w:rFonts w:ascii="Cambria" w:hAnsi="Cambria"/>
          <w:color w:val="000000" w:themeColor="text1"/>
        </w:rPr>
        <w:t>. 4.330-331)</w:t>
      </w:r>
      <w:r w:rsidR="005336D5" w:rsidRPr="00A91BA3">
        <w:rPr>
          <w:rFonts w:ascii="Cambria" w:hAnsi="Cambria"/>
          <w:color w:val="000000" w:themeColor="text1"/>
        </w:rPr>
        <w:t xml:space="preserve">. Walter was under the </w:t>
      </w:r>
      <w:r w:rsidR="00435F85" w:rsidRPr="00A91BA3">
        <w:rPr>
          <w:rFonts w:ascii="Cambria" w:hAnsi="Cambria"/>
          <w:color w:val="000000" w:themeColor="text1"/>
        </w:rPr>
        <w:t>patronage of William of Reims, an archbishop</w:t>
      </w:r>
      <w:r w:rsidR="00156893">
        <w:rPr>
          <w:rFonts w:ascii="Cambria" w:hAnsi="Cambria"/>
          <w:color w:val="000000" w:themeColor="text1"/>
        </w:rPr>
        <w:t>,</w:t>
      </w:r>
      <w:r w:rsidR="00435F85" w:rsidRPr="00A91BA3">
        <w:rPr>
          <w:rFonts w:ascii="Cambria" w:hAnsi="Cambria"/>
          <w:color w:val="000000" w:themeColor="text1"/>
        </w:rPr>
        <w:t xml:space="preserve"> so one </w:t>
      </w:r>
      <w:r w:rsidR="006B1DB4" w:rsidRPr="00A91BA3">
        <w:rPr>
          <w:rFonts w:ascii="Cambria" w:hAnsi="Cambria"/>
          <w:color w:val="000000" w:themeColor="text1"/>
        </w:rPr>
        <w:t xml:space="preserve">should expect </w:t>
      </w:r>
      <w:r w:rsidR="001439CE" w:rsidRPr="00A91BA3">
        <w:rPr>
          <w:rFonts w:ascii="Cambria" w:hAnsi="Cambria"/>
          <w:color w:val="000000" w:themeColor="text1"/>
        </w:rPr>
        <w:t xml:space="preserve">Christian imagery to contrast with secular figures. </w:t>
      </w:r>
      <w:r w:rsidR="006D2FC4" w:rsidRPr="00A91BA3">
        <w:rPr>
          <w:rFonts w:ascii="Cambria" w:hAnsi="Cambria"/>
          <w:color w:val="000000" w:themeColor="text1"/>
        </w:rPr>
        <w:t xml:space="preserve">Alexander is a secular figure so is he subject </w:t>
      </w:r>
      <w:r w:rsidR="00833CE2" w:rsidRPr="00A91BA3">
        <w:rPr>
          <w:rFonts w:ascii="Cambria" w:hAnsi="Cambria"/>
          <w:color w:val="000000" w:themeColor="text1"/>
        </w:rPr>
        <w:t>to this treatmen</w:t>
      </w:r>
      <w:r w:rsidR="0042164D" w:rsidRPr="00A91BA3">
        <w:rPr>
          <w:rFonts w:ascii="Cambria" w:hAnsi="Cambria"/>
          <w:color w:val="000000" w:themeColor="text1"/>
        </w:rPr>
        <w:t>t, within the Thalestris passage</w:t>
      </w:r>
      <w:r w:rsidR="00AD00D7" w:rsidRPr="00A91BA3">
        <w:rPr>
          <w:rFonts w:ascii="Cambria" w:hAnsi="Cambria"/>
          <w:color w:val="000000" w:themeColor="text1"/>
        </w:rPr>
        <w:t xml:space="preserve"> the lover Bagoas is </w:t>
      </w:r>
      <w:r w:rsidR="00D12A81" w:rsidRPr="00A91BA3">
        <w:rPr>
          <w:rFonts w:ascii="Cambria" w:hAnsi="Cambria"/>
          <w:color w:val="000000" w:themeColor="text1"/>
        </w:rPr>
        <w:t xml:space="preserve">referred to as “lisping” and supplicating (Walter. </w:t>
      </w:r>
      <w:r w:rsidR="00D12A81" w:rsidRPr="00A91BA3">
        <w:rPr>
          <w:rFonts w:ascii="Cambria" w:hAnsi="Cambria"/>
          <w:i/>
          <w:iCs/>
          <w:color w:val="000000" w:themeColor="text1"/>
        </w:rPr>
        <w:t>Alex</w:t>
      </w:r>
      <w:r w:rsidR="000D1587" w:rsidRPr="00A91BA3">
        <w:rPr>
          <w:rFonts w:ascii="Cambria" w:hAnsi="Cambria"/>
          <w:color w:val="000000" w:themeColor="text1"/>
        </w:rPr>
        <w:t xml:space="preserve"> </w:t>
      </w:r>
      <w:r w:rsidR="00F3095C" w:rsidRPr="00A91BA3">
        <w:rPr>
          <w:rFonts w:ascii="Cambria" w:hAnsi="Cambria"/>
          <w:color w:val="000000" w:themeColor="text1"/>
        </w:rPr>
        <w:t>8.7)</w:t>
      </w:r>
      <w:r w:rsidR="00473031" w:rsidRPr="00A91BA3">
        <w:rPr>
          <w:rFonts w:ascii="Cambria" w:hAnsi="Cambria"/>
          <w:color w:val="000000" w:themeColor="text1"/>
        </w:rPr>
        <w:t>. This description</w:t>
      </w:r>
      <w:r w:rsidR="00B22703" w:rsidRPr="00A91BA3">
        <w:rPr>
          <w:rFonts w:ascii="Cambria" w:hAnsi="Cambria"/>
          <w:color w:val="000000" w:themeColor="text1"/>
        </w:rPr>
        <w:t>, for once, differs from the Roman Curtius</w:t>
      </w:r>
      <w:r w:rsidR="00294740" w:rsidRPr="00A91BA3">
        <w:rPr>
          <w:rFonts w:ascii="Cambria" w:hAnsi="Cambria"/>
          <w:color w:val="000000" w:themeColor="text1"/>
        </w:rPr>
        <w:t xml:space="preserve"> writing </w:t>
      </w:r>
      <w:r w:rsidR="007860E5" w:rsidRPr="00A91BA3">
        <w:rPr>
          <w:rFonts w:ascii="Cambria" w:hAnsi="Cambria"/>
          <w:color w:val="000000" w:themeColor="text1"/>
        </w:rPr>
        <w:t>during the reign of Claudius (Hamilton, 1988, p. 456)</w:t>
      </w:r>
      <w:r w:rsidR="00A23A19" w:rsidRPr="00A91BA3">
        <w:rPr>
          <w:rFonts w:ascii="Cambria" w:hAnsi="Cambria"/>
          <w:color w:val="000000" w:themeColor="text1"/>
        </w:rPr>
        <w:t xml:space="preserve"> </w:t>
      </w:r>
      <w:proofErr w:type="gramStart"/>
      <w:r w:rsidR="00A23A19" w:rsidRPr="00A91BA3">
        <w:rPr>
          <w:rFonts w:ascii="Cambria" w:hAnsi="Cambria"/>
          <w:color w:val="000000" w:themeColor="text1"/>
        </w:rPr>
        <w:t>whom</w:t>
      </w:r>
      <w:proofErr w:type="gramEnd"/>
      <w:r w:rsidR="00A23A19" w:rsidRPr="00A91BA3">
        <w:rPr>
          <w:rFonts w:ascii="Cambria" w:hAnsi="Cambria"/>
          <w:color w:val="000000" w:themeColor="text1"/>
        </w:rPr>
        <w:t xml:space="preserve"> describes the youth as beautiful and worthy of Alexander’s love </w:t>
      </w:r>
      <w:r w:rsidR="00E129EE" w:rsidRPr="00A91BA3">
        <w:rPr>
          <w:rFonts w:ascii="Cambria" w:hAnsi="Cambria"/>
          <w:color w:val="000000" w:themeColor="text1"/>
        </w:rPr>
        <w:t xml:space="preserve">(Curtius. </w:t>
      </w:r>
      <w:r w:rsidR="00E129EE" w:rsidRPr="00A91BA3">
        <w:rPr>
          <w:rFonts w:ascii="Cambria" w:hAnsi="Cambria"/>
          <w:i/>
          <w:iCs/>
          <w:color w:val="000000" w:themeColor="text1"/>
        </w:rPr>
        <w:t>Alex</w:t>
      </w:r>
      <w:r w:rsidR="00E129EE" w:rsidRPr="00A91BA3">
        <w:rPr>
          <w:rFonts w:ascii="Cambria" w:hAnsi="Cambria"/>
          <w:iCs/>
          <w:color w:val="000000" w:themeColor="text1"/>
        </w:rPr>
        <w:t xml:space="preserve">. </w:t>
      </w:r>
      <w:r w:rsidR="00E72F59" w:rsidRPr="00A91BA3">
        <w:rPr>
          <w:rFonts w:ascii="Cambria" w:hAnsi="Cambria"/>
          <w:iCs/>
          <w:color w:val="000000" w:themeColor="text1"/>
        </w:rPr>
        <w:t>6.5.23). Unlike</w:t>
      </w:r>
      <w:r w:rsidR="008A6967" w:rsidRPr="00A91BA3">
        <w:rPr>
          <w:rFonts w:ascii="Cambria" w:hAnsi="Cambria"/>
          <w:iCs/>
          <w:color w:val="000000" w:themeColor="text1"/>
        </w:rPr>
        <w:t xml:space="preserve"> </w:t>
      </w:r>
      <w:r w:rsidR="008A6967" w:rsidRPr="00A91BA3">
        <w:rPr>
          <w:rFonts w:ascii="Cambria" w:hAnsi="Cambria"/>
          <w:i/>
          <w:color w:val="000000" w:themeColor="text1"/>
        </w:rPr>
        <w:t>some</w:t>
      </w:r>
      <w:r w:rsidR="008A6967" w:rsidRPr="00A91BA3">
        <w:rPr>
          <w:rFonts w:ascii="Cambria" w:hAnsi="Cambria"/>
          <w:iCs/>
          <w:color w:val="000000" w:themeColor="text1"/>
        </w:rPr>
        <w:t xml:space="preserve"> similar attitudes to women that Romans and medieval Europeans could share</w:t>
      </w:r>
      <w:r w:rsidR="00C2274A" w:rsidRPr="00A91BA3">
        <w:rPr>
          <w:rFonts w:ascii="Cambria" w:hAnsi="Cambria"/>
          <w:iCs/>
          <w:color w:val="000000" w:themeColor="text1"/>
        </w:rPr>
        <w:t xml:space="preserve">, the attitudes between same-sex relationships </w:t>
      </w:r>
      <w:proofErr w:type="gramStart"/>
      <w:r w:rsidR="00C2274A" w:rsidRPr="00A91BA3">
        <w:rPr>
          <w:rFonts w:ascii="Cambria" w:hAnsi="Cambria"/>
          <w:iCs/>
          <w:color w:val="000000" w:themeColor="text1"/>
        </w:rPr>
        <w:t>is</w:t>
      </w:r>
      <w:proofErr w:type="gramEnd"/>
      <w:r w:rsidR="00C2274A" w:rsidRPr="00A91BA3">
        <w:rPr>
          <w:rFonts w:ascii="Cambria" w:hAnsi="Cambria"/>
          <w:iCs/>
          <w:color w:val="000000" w:themeColor="text1"/>
        </w:rPr>
        <w:t xml:space="preserve"> </w:t>
      </w:r>
      <w:r w:rsidR="00145684" w:rsidRPr="00A91BA3">
        <w:rPr>
          <w:rFonts w:ascii="Cambria" w:hAnsi="Cambria"/>
          <w:iCs/>
          <w:color w:val="000000" w:themeColor="text1"/>
        </w:rPr>
        <w:t>vastly different. Curtius perhaps would have seen no issue on commenting on the relationship that Bagoas and Alexander shared</w:t>
      </w:r>
      <w:r w:rsidR="00371983" w:rsidRPr="00A91BA3">
        <w:rPr>
          <w:rFonts w:ascii="Cambria" w:hAnsi="Cambria"/>
          <w:iCs/>
          <w:color w:val="000000" w:themeColor="text1"/>
        </w:rPr>
        <w:t xml:space="preserve">, as Bagoas was of a lower class and a </w:t>
      </w:r>
      <w:r w:rsidR="00B16180" w:rsidRPr="00A91BA3">
        <w:rPr>
          <w:rFonts w:ascii="Cambria" w:hAnsi="Cambria"/>
          <w:iCs/>
          <w:color w:val="000000" w:themeColor="text1"/>
        </w:rPr>
        <w:t>eunuch</w:t>
      </w:r>
      <w:r w:rsidR="00371983" w:rsidRPr="00A91BA3">
        <w:rPr>
          <w:rFonts w:ascii="Cambria" w:hAnsi="Cambria"/>
          <w:iCs/>
          <w:color w:val="000000" w:themeColor="text1"/>
        </w:rPr>
        <w:t xml:space="preserve">; his </w:t>
      </w:r>
      <w:r w:rsidR="00B16180" w:rsidRPr="00A91BA3">
        <w:rPr>
          <w:rFonts w:ascii="Cambria" w:hAnsi="Cambria"/>
          <w:iCs/>
          <w:color w:val="000000" w:themeColor="text1"/>
        </w:rPr>
        <w:t>manliness redacted</w:t>
      </w:r>
      <w:r w:rsidR="00A67705" w:rsidRPr="00A91BA3">
        <w:rPr>
          <w:rFonts w:ascii="Cambria" w:hAnsi="Cambria"/>
          <w:iCs/>
          <w:color w:val="000000" w:themeColor="text1"/>
        </w:rPr>
        <w:t xml:space="preserve">. Bagoas and Thalestris are both </w:t>
      </w:r>
      <w:r w:rsidR="00B541E7" w:rsidRPr="00A91BA3">
        <w:rPr>
          <w:rFonts w:ascii="Cambria" w:hAnsi="Cambria"/>
          <w:iCs/>
          <w:color w:val="000000" w:themeColor="text1"/>
        </w:rPr>
        <w:t xml:space="preserve">below an upstanding Roman or </w:t>
      </w:r>
      <w:r w:rsidR="001C6118" w:rsidRPr="00A91BA3">
        <w:rPr>
          <w:rFonts w:ascii="Cambria" w:hAnsi="Cambria"/>
          <w:iCs/>
          <w:color w:val="000000" w:themeColor="text1"/>
        </w:rPr>
        <w:t xml:space="preserve">elite European, they are both foreign </w:t>
      </w:r>
      <w:proofErr w:type="gramStart"/>
      <w:r w:rsidR="001C6118" w:rsidRPr="00A91BA3">
        <w:rPr>
          <w:rFonts w:ascii="Cambria" w:hAnsi="Cambria"/>
          <w:iCs/>
          <w:color w:val="000000" w:themeColor="text1"/>
        </w:rPr>
        <w:t>pleasures</w:t>
      </w:r>
      <w:proofErr w:type="gramEnd"/>
      <w:r w:rsidR="001C6118" w:rsidRPr="00A91BA3">
        <w:rPr>
          <w:rFonts w:ascii="Cambria" w:hAnsi="Cambria"/>
          <w:iCs/>
          <w:color w:val="000000" w:themeColor="text1"/>
        </w:rPr>
        <w:t xml:space="preserve"> yet Thalestris is portrayed</w:t>
      </w:r>
      <w:r w:rsidR="00FF72A4" w:rsidRPr="00A91BA3">
        <w:rPr>
          <w:rFonts w:ascii="Cambria" w:hAnsi="Cambria"/>
          <w:iCs/>
          <w:color w:val="000000" w:themeColor="text1"/>
        </w:rPr>
        <w:t xml:space="preserve"> with more positive male </w:t>
      </w:r>
      <w:r w:rsidRPr="00A91BA3">
        <w:rPr>
          <w:rFonts w:ascii="Cambria" w:hAnsi="Cambria"/>
          <w:iCs/>
          <w:color w:val="000000" w:themeColor="text1"/>
        </w:rPr>
        <w:t>attributes than the eunuch Bagoas</w:t>
      </w:r>
      <w:r w:rsidR="00FF72A4" w:rsidRPr="00A91BA3">
        <w:rPr>
          <w:rFonts w:ascii="Cambria" w:hAnsi="Cambria"/>
          <w:iCs/>
          <w:color w:val="000000" w:themeColor="text1"/>
        </w:rPr>
        <w:t>.</w:t>
      </w:r>
      <w:r w:rsidR="003030EE" w:rsidRPr="00A91BA3">
        <w:rPr>
          <w:rFonts w:ascii="Cambria" w:hAnsi="Cambria"/>
          <w:iCs/>
          <w:color w:val="000000" w:themeColor="text1"/>
        </w:rPr>
        <w:t xml:space="preserve"> She is of</w:t>
      </w:r>
      <w:r w:rsidR="008D29F7" w:rsidRPr="00A91BA3">
        <w:rPr>
          <w:rFonts w:ascii="Cambria" w:hAnsi="Cambria"/>
          <w:iCs/>
          <w:color w:val="000000" w:themeColor="text1"/>
        </w:rPr>
        <w:t xml:space="preserve"> royal rank,</w:t>
      </w:r>
      <w:r w:rsidR="00BE2649" w:rsidRPr="00A91BA3">
        <w:rPr>
          <w:rFonts w:ascii="Cambria" w:hAnsi="Cambria"/>
          <w:iCs/>
          <w:color w:val="000000" w:themeColor="text1"/>
        </w:rPr>
        <w:t xml:space="preserve"> Curtius would be </w:t>
      </w:r>
      <w:proofErr w:type="gramStart"/>
      <w:r w:rsidR="00BE2649" w:rsidRPr="00A91BA3">
        <w:rPr>
          <w:rFonts w:ascii="Cambria" w:hAnsi="Cambria"/>
          <w:iCs/>
          <w:color w:val="000000" w:themeColor="text1"/>
        </w:rPr>
        <w:t>well aware</w:t>
      </w:r>
      <w:proofErr w:type="gramEnd"/>
      <w:r w:rsidR="00BE2649" w:rsidRPr="00A91BA3">
        <w:rPr>
          <w:rFonts w:ascii="Cambria" w:hAnsi="Cambria"/>
          <w:iCs/>
          <w:color w:val="000000" w:themeColor="text1"/>
        </w:rPr>
        <w:t xml:space="preserve"> of the dangers Cleopatra posed and her corruption </w:t>
      </w:r>
      <w:r w:rsidR="007E5AA3" w:rsidRPr="00A91BA3">
        <w:rPr>
          <w:rFonts w:ascii="Cambria" w:hAnsi="Cambria"/>
          <w:iCs/>
          <w:color w:val="000000" w:themeColor="text1"/>
        </w:rPr>
        <w:t>of Marc Antony, and</w:t>
      </w:r>
      <w:r w:rsidR="00E622B2" w:rsidRPr="00A91BA3">
        <w:rPr>
          <w:rFonts w:ascii="Cambria" w:hAnsi="Cambria"/>
          <w:iCs/>
          <w:color w:val="000000" w:themeColor="text1"/>
        </w:rPr>
        <w:t xml:space="preserve"> physically domineering (Curtius.</w:t>
      </w:r>
      <w:r w:rsidR="00943BED" w:rsidRPr="00A91BA3">
        <w:rPr>
          <w:rFonts w:ascii="Cambria" w:hAnsi="Cambria"/>
          <w:iCs/>
          <w:color w:val="000000" w:themeColor="text1"/>
        </w:rPr>
        <w:t xml:space="preserve"> </w:t>
      </w:r>
      <w:r w:rsidR="00E622B2" w:rsidRPr="00A91BA3">
        <w:rPr>
          <w:rFonts w:ascii="Cambria" w:hAnsi="Cambria"/>
          <w:i/>
          <w:color w:val="000000" w:themeColor="text1"/>
        </w:rPr>
        <w:t>Alex</w:t>
      </w:r>
      <w:r w:rsidR="00E622B2" w:rsidRPr="00A91BA3">
        <w:rPr>
          <w:rFonts w:ascii="Cambria" w:hAnsi="Cambria"/>
          <w:iCs/>
          <w:color w:val="000000" w:themeColor="text1"/>
        </w:rPr>
        <w:t>. 6.5</w:t>
      </w:r>
      <w:r w:rsidR="00F80508" w:rsidRPr="00A91BA3">
        <w:rPr>
          <w:rFonts w:ascii="Cambria" w:hAnsi="Cambria"/>
          <w:iCs/>
          <w:color w:val="000000" w:themeColor="text1"/>
        </w:rPr>
        <w:t>.29).</w:t>
      </w:r>
      <w:r w:rsidR="007418D6" w:rsidRPr="00A91BA3">
        <w:rPr>
          <w:rFonts w:ascii="Cambria" w:hAnsi="Cambria"/>
          <w:iCs/>
          <w:color w:val="000000" w:themeColor="text1"/>
        </w:rPr>
        <w:t xml:space="preserve"> Finally</w:t>
      </w:r>
      <w:r w:rsidR="00FF7034" w:rsidRPr="00A91BA3">
        <w:rPr>
          <w:rFonts w:ascii="Cambria" w:hAnsi="Cambria"/>
          <w:iCs/>
          <w:color w:val="000000" w:themeColor="text1"/>
        </w:rPr>
        <w:t xml:space="preserve">, the Alexander presented in the </w:t>
      </w:r>
      <w:r w:rsidR="00FF7034" w:rsidRPr="00A91BA3">
        <w:rPr>
          <w:rFonts w:ascii="Cambria" w:hAnsi="Cambria"/>
          <w:i/>
          <w:color w:val="000000" w:themeColor="text1"/>
        </w:rPr>
        <w:t>Historia de preilis</w:t>
      </w:r>
      <w:r w:rsidR="00FF7034" w:rsidRPr="00A91BA3">
        <w:rPr>
          <w:rFonts w:ascii="Cambria" w:hAnsi="Cambria"/>
          <w:iCs/>
          <w:color w:val="000000" w:themeColor="text1"/>
        </w:rPr>
        <w:t xml:space="preserve"> is not concerned with </w:t>
      </w:r>
      <w:r w:rsidR="00D00C81" w:rsidRPr="00A91BA3">
        <w:rPr>
          <w:rFonts w:ascii="Cambria" w:hAnsi="Cambria"/>
          <w:iCs/>
          <w:color w:val="000000" w:themeColor="text1"/>
        </w:rPr>
        <w:t>religion</w:t>
      </w:r>
      <w:r w:rsidR="00DC7B0C" w:rsidRPr="00A91BA3">
        <w:rPr>
          <w:rFonts w:ascii="Cambria" w:hAnsi="Cambria"/>
          <w:iCs/>
          <w:color w:val="000000" w:themeColor="text1"/>
        </w:rPr>
        <w:t xml:space="preserve"> he is nonetheless a western figure</w:t>
      </w:r>
      <w:r w:rsidR="007317AC" w:rsidRPr="00A91BA3">
        <w:rPr>
          <w:rFonts w:ascii="Cambria" w:hAnsi="Cambria"/>
          <w:iCs/>
          <w:color w:val="000000" w:themeColor="text1"/>
        </w:rPr>
        <w:t xml:space="preserve"> of chivalry</w:t>
      </w:r>
      <w:r w:rsidR="00A67E3F" w:rsidRPr="00A91BA3">
        <w:rPr>
          <w:rFonts w:ascii="Cambria" w:hAnsi="Cambria"/>
          <w:iCs/>
          <w:color w:val="000000" w:themeColor="text1"/>
        </w:rPr>
        <w:t xml:space="preserve">, whereas the Alexander shown in Curtius’ history amuses himself with eastern </w:t>
      </w:r>
      <w:r w:rsidR="00231D33" w:rsidRPr="00A91BA3">
        <w:rPr>
          <w:rFonts w:ascii="Cambria" w:hAnsi="Cambria"/>
          <w:iCs/>
          <w:color w:val="000000" w:themeColor="text1"/>
        </w:rPr>
        <w:t>women</w:t>
      </w:r>
      <w:r w:rsidR="00AE0D38" w:rsidRPr="00A91BA3">
        <w:rPr>
          <w:rFonts w:ascii="Cambria" w:hAnsi="Cambria"/>
          <w:iCs/>
          <w:color w:val="000000" w:themeColor="text1"/>
        </w:rPr>
        <w:t xml:space="preserve"> and eunuchs befitting of a Greco-Roman </w:t>
      </w:r>
      <w:r w:rsidR="009141D2" w:rsidRPr="00A91BA3">
        <w:rPr>
          <w:rFonts w:ascii="Cambria" w:hAnsi="Cambria"/>
          <w:iCs/>
          <w:color w:val="000000" w:themeColor="text1"/>
        </w:rPr>
        <w:t>(high-class) audience</w:t>
      </w:r>
      <w:r w:rsidR="00881F66" w:rsidRPr="00A91BA3">
        <w:rPr>
          <w:rFonts w:ascii="Cambria" w:hAnsi="Cambria"/>
          <w:iCs/>
          <w:color w:val="000000" w:themeColor="text1"/>
        </w:rPr>
        <w:t xml:space="preserve">, the Alexander of the </w:t>
      </w:r>
      <w:r w:rsidR="00881F66" w:rsidRPr="00A91BA3">
        <w:rPr>
          <w:rFonts w:ascii="Cambria" w:hAnsi="Cambria"/>
          <w:i/>
          <w:color w:val="000000" w:themeColor="text1"/>
        </w:rPr>
        <w:t>Historia de preilis</w:t>
      </w:r>
      <w:r w:rsidR="00881F66" w:rsidRPr="00A91BA3">
        <w:rPr>
          <w:rFonts w:ascii="Cambria" w:hAnsi="Cambria"/>
          <w:iCs/>
          <w:color w:val="000000" w:themeColor="text1"/>
        </w:rPr>
        <w:t xml:space="preserve"> is centred on conquest</w:t>
      </w:r>
      <w:r w:rsidR="008B7649" w:rsidRPr="00A91BA3">
        <w:rPr>
          <w:rFonts w:ascii="Cambria" w:hAnsi="Cambria"/>
          <w:iCs/>
          <w:color w:val="000000" w:themeColor="text1"/>
        </w:rPr>
        <w:t xml:space="preserve">, </w:t>
      </w:r>
      <w:proofErr w:type="gramStart"/>
      <w:r w:rsidR="008B7649" w:rsidRPr="00A91BA3">
        <w:rPr>
          <w:rFonts w:ascii="Cambria" w:hAnsi="Cambria"/>
          <w:iCs/>
          <w:color w:val="000000" w:themeColor="text1"/>
        </w:rPr>
        <w:t>expansionism</w:t>
      </w:r>
      <w:proofErr w:type="gramEnd"/>
      <w:r w:rsidR="008B7649" w:rsidRPr="00A91BA3">
        <w:rPr>
          <w:rFonts w:ascii="Cambria" w:hAnsi="Cambria"/>
          <w:iCs/>
          <w:color w:val="000000" w:themeColor="text1"/>
        </w:rPr>
        <w:t xml:space="preserve"> and subjugation</w:t>
      </w:r>
      <w:r w:rsidR="00E10A6C" w:rsidRPr="00A91BA3">
        <w:rPr>
          <w:rFonts w:ascii="Cambria" w:hAnsi="Cambria"/>
          <w:iCs/>
          <w:color w:val="000000" w:themeColor="text1"/>
        </w:rPr>
        <w:t>.</w:t>
      </w:r>
    </w:p>
    <w:p w14:paraId="66358182" w14:textId="77777777" w:rsidR="00E10A6C" w:rsidRDefault="00E10A6C" w:rsidP="003F398D">
      <w:pPr>
        <w:spacing w:line="276" w:lineRule="auto"/>
        <w:jc w:val="both"/>
        <w:rPr>
          <w:rFonts w:ascii="Cambria" w:hAnsi="Cambria"/>
          <w:iCs/>
          <w:color w:val="000000" w:themeColor="text1"/>
        </w:rPr>
      </w:pPr>
    </w:p>
    <w:p w14:paraId="465FF1A9" w14:textId="77777777" w:rsidR="00E10A6C" w:rsidRPr="00881F66" w:rsidRDefault="00E10A6C" w:rsidP="003F398D">
      <w:pPr>
        <w:spacing w:line="276" w:lineRule="auto"/>
        <w:jc w:val="both"/>
        <w:rPr>
          <w:rFonts w:ascii="Cambria" w:hAnsi="Cambria"/>
          <w:iCs/>
          <w:color w:val="000000" w:themeColor="text1"/>
        </w:rPr>
      </w:pPr>
    </w:p>
    <w:p w14:paraId="6AE85AC0" w14:textId="102BD385" w:rsidR="005632E4" w:rsidRDefault="00CD276A" w:rsidP="00CD276A">
      <w:pPr>
        <w:spacing w:line="276" w:lineRule="auto"/>
        <w:jc w:val="center"/>
        <w:rPr>
          <w:rFonts w:ascii="Cambria" w:hAnsi="Cambria"/>
          <w:color w:val="000000" w:themeColor="text1"/>
          <w:sz w:val="24"/>
          <w:szCs w:val="24"/>
        </w:rPr>
      </w:pPr>
      <w:r>
        <w:rPr>
          <w:rFonts w:ascii="Cambria" w:hAnsi="Cambria"/>
          <w:color w:val="000000" w:themeColor="text1"/>
          <w:sz w:val="24"/>
          <w:szCs w:val="24"/>
        </w:rPr>
        <w:t>Bibliography</w:t>
      </w:r>
    </w:p>
    <w:p w14:paraId="4BDE5A18" w14:textId="07C7D16B" w:rsidR="00CD276A" w:rsidRDefault="00CD276A" w:rsidP="00CD276A">
      <w:pPr>
        <w:spacing w:line="276" w:lineRule="auto"/>
        <w:jc w:val="center"/>
        <w:rPr>
          <w:rFonts w:ascii="Cambria" w:hAnsi="Cambria"/>
          <w:color w:val="000000" w:themeColor="text1"/>
          <w:sz w:val="24"/>
          <w:szCs w:val="24"/>
        </w:rPr>
      </w:pPr>
      <w:r>
        <w:rPr>
          <w:rFonts w:ascii="Cambria" w:hAnsi="Cambria"/>
          <w:color w:val="000000" w:themeColor="text1"/>
          <w:sz w:val="24"/>
          <w:szCs w:val="24"/>
        </w:rPr>
        <w:t>Primary sources</w:t>
      </w:r>
    </w:p>
    <w:p w14:paraId="1B92A469" w14:textId="77777777" w:rsidR="00CD276A" w:rsidRDefault="00CD276A" w:rsidP="00CD276A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of Chatillon, W. and Townsend, D. (2015). </w:t>
      </w:r>
      <w:r>
        <w:rPr>
          <w:rFonts w:ascii="Cambria" w:hAnsi="Cambria"/>
          <w:i/>
          <w:iCs/>
          <w:sz w:val="22"/>
          <w:szCs w:val="22"/>
        </w:rPr>
        <w:t xml:space="preserve">The ‘Alexandreis’ of Walter of </w:t>
      </w:r>
      <w:proofErr w:type="spellStart"/>
      <w:r>
        <w:rPr>
          <w:rFonts w:ascii="Cambria" w:hAnsi="Cambria"/>
          <w:i/>
          <w:iCs/>
          <w:sz w:val="22"/>
          <w:szCs w:val="22"/>
        </w:rPr>
        <w:t>Chatilon</w:t>
      </w:r>
      <w:proofErr w:type="spellEnd"/>
      <w:r>
        <w:rPr>
          <w:rFonts w:ascii="Cambria" w:hAnsi="Cambria"/>
          <w:sz w:val="22"/>
          <w:szCs w:val="22"/>
        </w:rPr>
        <w:t>. University of Pennsylvania Press.</w:t>
      </w:r>
    </w:p>
    <w:p w14:paraId="63BA03A7" w14:textId="77777777" w:rsidR="00CD276A" w:rsidRDefault="00CD276A" w:rsidP="00CD276A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Quintus Curtius Rufus and John Carew Rolfe (1971). </w:t>
      </w:r>
      <w:r>
        <w:rPr>
          <w:rFonts w:ascii="Cambria" w:hAnsi="Cambria"/>
          <w:i/>
          <w:iCs/>
          <w:sz w:val="22"/>
          <w:szCs w:val="22"/>
        </w:rPr>
        <w:t xml:space="preserve">Quintus </w:t>
      </w:r>
      <w:proofErr w:type="gramStart"/>
      <w:r>
        <w:rPr>
          <w:rFonts w:ascii="Cambria" w:hAnsi="Cambria"/>
          <w:i/>
          <w:iCs/>
          <w:sz w:val="22"/>
          <w:szCs w:val="22"/>
        </w:rPr>
        <w:t>Curtius :</w:t>
      </w:r>
      <w:proofErr w:type="gramEnd"/>
      <w:r>
        <w:rPr>
          <w:rFonts w:ascii="Cambria" w:hAnsi="Cambria"/>
          <w:i/>
          <w:iCs/>
          <w:sz w:val="22"/>
          <w:szCs w:val="22"/>
        </w:rPr>
        <w:t xml:space="preserve"> in two volumes : [History of Alexander]</w:t>
      </w:r>
      <w:r>
        <w:rPr>
          <w:rFonts w:ascii="Cambria" w:hAnsi="Cambria"/>
          <w:sz w:val="22"/>
          <w:szCs w:val="22"/>
        </w:rPr>
        <w:t xml:space="preserve">. Cambridge (Mass.): Harvard University </w:t>
      </w:r>
      <w:proofErr w:type="gramStart"/>
      <w:r>
        <w:rPr>
          <w:rFonts w:ascii="Cambria" w:hAnsi="Cambria"/>
          <w:sz w:val="22"/>
          <w:szCs w:val="22"/>
        </w:rPr>
        <w:t>Press ;</w:t>
      </w:r>
      <w:proofErr w:type="gramEnd"/>
      <w:r>
        <w:rPr>
          <w:rFonts w:ascii="Cambria" w:hAnsi="Cambria"/>
          <w:sz w:val="22"/>
          <w:szCs w:val="22"/>
        </w:rPr>
        <w:t xml:space="preserve"> London.</w:t>
      </w:r>
    </w:p>
    <w:p w14:paraId="4A463A1F" w14:textId="504A060E" w:rsidR="00CD276A" w:rsidRPr="00156893" w:rsidRDefault="00DE763E" w:rsidP="00CD276A">
      <w:pPr>
        <w:spacing w:line="276" w:lineRule="auto"/>
        <w:jc w:val="both"/>
        <w:rPr>
          <w:rFonts w:ascii="Cambria" w:hAnsi="Cambria"/>
          <w:i/>
          <w:iCs/>
          <w:color w:val="000000" w:themeColor="text1"/>
        </w:rPr>
      </w:pPr>
      <w:r w:rsidRPr="00156893">
        <w:rPr>
          <w:rFonts w:ascii="Cambria" w:hAnsi="Cambria"/>
          <w:color w:val="000000" w:themeColor="text1"/>
        </w:rPr>
        <w:t xml:space="preserve">Leo of Naples, </w:t>
      </w:r>
      <w:r w:rsidR="00CD276A" w:rsidRPr="00156893">
        <w:rPr>
          <w:rFonts w:ascii="Cambria" w:hAnsi="Cambria"/>
          <w:i/>
          <w:iCs/>
          <w:color w:val="000000" w:themeColor="text1"/>
        </w:rPr>
        <w:t>Historia de Preilis</w:t>
      </w:r>
    </w:p>
    <w:p w14:paraId="09144BB7" w14:textId="109F5608" w:rsidR="00280843" w:rsidRDefault="00DE763E" w:rsidP="00DE763E">
      <w:pPr>
        <w:spacing w:line="276" w:lineRule="auto"/>
        <w:jc w:val="center"/>
        <w:rPr>
          <w:rFonts w:ascii="Cambria" w:hAnsi="Cambria"/>
        </w:rPr>
      </w:pPr>
      <w:r>
        <w:rPr>
          <w:rFonts w:ascii="Cambria" w:hAnsi="Cambria"/>
        </w:rPr>
        <w:t>Secondary sources</w:t>
      </w:r>
    </w:p>
    <w:p w14:paraId="0A958298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Baynham, E. (2001). Alexander and the Amazons. </w:t>
      </w:r>
      <w:r>
        <w:rPr>
          <w:rFonts w:ascii="Cambria" w:hAnsi="Cambria"/>
          <w:i/>
          <w:iCs/>
          <w:sz w:val="22"/>
          <w:szCs w:val="22"/>
        </w:rPr>
        <w:t>The Classical Quarterly</w:t>
      </w:r>
      <w:r>
        <w:rPr>
          <w:rFonts w:ascii="Cambria" w:hAnsi="Cambria"/>
          <w:sz w:val="22"/>
          <w:szCs w:val="22"/>
        </w:rPr>
        <w:t>, [online] 51(1), pp.115–126. Available at: https://www.jstor.org/stable/3556333 [Accessed 18 Jan. 2024].</w:t>
      </w:r>
    </w:p>
    <w:p w14:paraId="24BFC315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lastRenderedPageBreak/>
        <w:t xml:space="preserve">Bridges, V. (2012). ‘GOLIARDIC’ POETRY AND THE PROBLEM OF HISTORICAL PERSPECTIVE: MEDIEVAL ADAPTATIONS OF WALTER OF CHÂTILLON’S QUOTATION POEMS. </w:t>
      </w:r>
      <w:r>
        <w:rPr>
          <w:rFonts w:ascii="Cambria" w:hAnsi="Cambria"/>
          <w:i/>
          <w:iCs/>
          <w:sz w:val="22"/>
          <w:szCs w:val="22"/>
        </w:rPr>
        <w:t xml:space="preserve">Medium </w:t>
      </w:r>
      <w:proofErr w:type="spellStart"/>
      <w:r>
        <w:rPr>
          <w:rFonts w:ascii="Cambria" w:hAnsi="Cambria"/>
          <w:i/>
          <w:iCs/>
          <w:sz w:val="22"/>
          <w:szCs w:val="22"/>
        </w:rPr>
        <w:t>Ævum</w:t>
      </w:r>
      <w:proofErr w:type="spellEnd"/>
      <w:r>
        <w:rPr>
          <w:rFonts w:ascii="Cambria" w:hAnsi="Cambria"/>
          <w:sz w:val="22"/>
          <w:szCs w:val="22"/>
        </w:rPr>
        <w:t xml:space="preserve">, 81(2), p.249. </w:t>
      </w:r>
      <w:proofErr w:type="spellStart"/>
      <w:proofErr w:type="gramStart"/>
      <w:r>
        <w:rPr>
          <w:rFonts w:ascii="Cambria" w:hAnsi="Cambria"/>
          <w:sz w:val="22"/>
          <w:szCs w:val="22"/>
        </w:rPr>
        <w:t>doi:https</w:t>
      </w:r>
      <w:proofErr w:type="spellEnd"/>
      <w:r>
        <w:rPr>
          <w:rFonts w:ascii="Cambria" w:hAnsi="Cambria"/>
          <w:sz w:val="22"/>
          <w:szCs w:val="22"/>
        </w:rPr>
        <w:t>://doi.org/10.2307/43632932</w:t>
      </w:r>
      <w:proofErr w:type="gramEnd"/>
      <w:r>
        <w:rPr>
          <w:rFonts w:ascii="Cambria" w:hAnsi="Cambria"/>
          <w:sz w:val="22"/>
          <w:szCs w:val="22"/>
        </w:rPr>
        <w:t>.</w:t>
      </w:r>
    </w:p>
    <w:p w14:paraId="6BABC981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Duggan, H.N. (1976). The Source of the Middle English: The Wars of Alexander. </w:t>
      </w:r>
      <w:r>
        <w:rPr>
          <w:rFonts w:ascii="Cambria" w:hAnsi="Cambria"/>
          <w:i/>
          <w:iCs/>
          <w:sz w:val="22"/>
          <w:szCs w:val="22"/>
        </w:rPr>
        <w:t>Speculum</w:t>
      </w:r>
      <w:r>
        <w:rPr>
          <w:rFonts w:ascii="Cambria" w:hAnsi="Cambria"/>
          <w:sz w:val="22"/>
          <w:szCs w:val="22"/>
        </w:rPr>
        <w:t xml:space="preserve">, [online] 51(4), pp.624–636. </w:t>
      </w:r>
      <w:proofErr w:type="spellStart"/>
      <w:proofErr w:type="gramStart"/>
      <w:r>
        <w:rPr>
          <w:rFonts w:ascii="Cambria" w:hAnsi="Cambria"/>
          <w:sz w:val="22"/>
          <w:szCs w:val="22"/>
        </w:rPr>
        <w:t>doi:https</w:t>
      </w:r>
      <w:proofErr w:type="spellEnd"/>
      <w:r>
        <w:rPr>
          <w:rFonts w:ascii="Cambria" w:hAnsi="Cambria"/>
          <w:sz w:val="22"/>
          <w:szCs w:val="22"/>
        </w:rPr>
        <w:t>://doi.org/10.2307/2850713</w:t>
      </w:r>
      <w:proofErr w:type="gramEnd"/>
      <w:r>
        <w:rPr>
          <w:rFonts w:ascii="Cambria" w:hAnsi="Cambria"/>
          <w:sz w:val="22"/>
          <w:szCs w:val="22"/>
        </w:rPr>
        <w:t>.</w:t>
      </w:r>
    </w:p>
    <w:p w14:paraId="385E41A4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Hamilton, G.L. (1927). A New Redaction of the Historia de </w:t>
      </w:r>
      <w:proofErr w:type="spellStart"/>
      <w:r>
        <w:rPr>
          <w:rFonts w:ascii="Cambria" w:hAnsi="Cambria"/>
          <w:sz w:val="22"/>
          <w:szCs w:val="22"/>
        </w:rPr>
        <w:t>Preliis</w:t>
      </w:r>
      <w:proofErr w:type="spellEnd"/>
      <w:r>
        <w:rPr>
          <w:rFonts w:ascii="Cambria" w:hAnsi="Cambria"/>
          <w:sz w:val="22"/>
          <w:szCs w:val="22"/>
        </w:rPr>
        <w:t xml:space="preserve"> and the Date of Redaction. </w:t>
      </w:r>
      <w:r>
        <w:rPr>
          <w:rFonts w:ascii="Cambria" w:hAnsi="Cambria"/>
          <w:i/>
          <w:iCs/>
          <w:sz w:val="22"/>
          <w:szCs w:val="22"/>
        </w:rPr>
        <w:t>Speculum</w:t>
      </w:r>
      <w:r>
        <w:rPr>
          <w:rFonts w:ascii="Cambria" w:hAnsi="Cambria"/>
          <w:sz w:val="22"/>
          <w:szCs w:val="22"/>
        </w:rPr>
        <w:t xml:space="preserve">, 2(2), pp.113–146. </w:t>
      </w:r>
      <w:proofErr w:type="spellStart"/>
      <w:proofErr w:type="gramStart"/>
      <w:r>
        <w:rPr>
          <w:rFonts w:ascii="Cambria" w:hAnsi="Cambria"/>
          <w:sz w:val="22"/>
          <w:szCs w:val="22"/>
        </w:rPr>
        <w:t>doi:https</w:t>
      </w:r>
      <w:proofErr w:type="spellEnd"/>
      <w:r>
        <w:rPr>
          <w:rFonts w:ascii="Cambria" w:hAnsi="Cambria"/>
          <w:sz w:val="22"/>
          <w:szCs w:val="22"/>
        </w:rPr>
        <w:t>://doi.org/10.2307/2849026</w:t>
      </w:r>
      <w:proofErr w:type="gramEnd"/>
      <w:r>
        <w:rPr>
          <w:rFonts w:ascii="Cambria" w:hAnsi="Cambria"/>
          <w:sz w:val="22"/>
          <w:szCs w:val="22"/>
        </w:rPr>
        <w:t>.</w:t>
      </w:r>
    </w:p>
    <w:p w14:paraId="1308FA16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Hamilton, J.R. (1988). The Date of Quintus Curtius Rufus. </w:t>
      </w:r>
      <w:r>
        <w:rPr>
          <w:rFonts w:ascii="Cambria" w:hAnsi="Cambria"/>
          <w:i/>
          <w:iCs/>
          <w:sz w:val="22"/>
          <w:szCs w:val="22"/>
        </w:rPr>
        <w:t xml:space="preserve">Historia: </w:t>
      </w:r>
      <w:proofErr w:type="spellStart"/>
      <w:r>
        <w:rPr>
          <w:rFonts w:ascii="Cambria" w:hAnsi="Cambria"/>
          <w:i/>
          <w:iCs/>
          <w:sz w:val="22"/>
          <w:szCs w:val="22"/>
        </w:rPr>
        <w:t>Zeitschrift</w:t>
      </w:r>
      <w:proofErr w:type="spellEnd"/>
      <w:r>
        <w:rPr>
          <w:rFonts w:ascii="Cambria" w:hAnsi="Cambria"/>
          <w:i/>
          <w:iCs/>
          <w:sz w:val="22"/>
          <w:szCs w:val="22"/>
        </w:rPr>
        <w:t xml:space="preserve"> für Alte </w:t>
      </w:r>
      <w:proofErr w:type="spellStart"/>
      <w:r>
        <w:rPr>
          <w:rFonts w:ascii="Cambria" w:hAnsi="Cambria"/>
          <w:i/>
          <w:iCs/>
          <w:sz w:val="22"/>
          <w:szCs w:val="22"/>
        </w:rPr>
        <w:t>Geschichte</w:t>
      </w:r>
      <w:proofErr w:type="spellEnd"/>
      <w:r>
        <w:rPr>
          <w:rFonts w:ascii="Cambria" w:hAnsi="Cambria"/>
          <w:sz w:val="22"/>
          <w:szCs w:val="22"/>
        </w:rPr>
        <w:t>, 37(4), pp.445–456.</w:t>
      </w:r>
    </w:p>
    <w:p w14:paraId="5A6ED8BC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Hardwick, L. (1990). Ancient Amazons - Heroes, Outsiders or Women? </w:t>
      </w:r>
      <w:r>
        <w:rPr>
          <w:rFonts w:ascii="Cambria" w:hAnsi="Cambria"/>
          <w:i/>
          <w:iCs/>
          <w:sz w:val="22"/>
          <w:szCs w:val="22"/>
        </w:rPr>
        <w:t>Greece &amp; Rome</w:t>
      </w:r>
      <w:r>
        <w:rPr>
          <w:rFonts w:ascii="Cambria" w:hAnsi="Cambria"/>
          <w:sz w:val="22"/>
          <w:szCs w:val="22"/>
        </w:rPr>
        <w:t>, [online] 37(1), pp.14–36. Available at: https://www.jstor.org/stable/643239.</w:t>
      </w:r>
    </w:p>
    <w:p w14:paraId="697D8DB8" w14:textId="77777777" w:rsidR="003F2087" w:rsidRDefault="003F2087" w:rsidP="003F2087">
      <w:pPr>
        <w:pStyle w:val="NormalWeb"/>
        <w:spacing w:before="0" w:beforeAutospacing="0" w:after="240" w:afterAutospacing="0" w:line="360" w:lineRule="auto"/>
        <w:rPr>
          <w:rFonts w:ascii="Cambria" w:hAnsi="Cambria"/>
          <w:sz w:val="22"/>
          <w:szCs w:val="22"/>
        </w:rPr>
      </w:pPr>
      <w:r>
        <w:rPr>
          <w:rFonts w:ascii="Cambria" w:hAnsi="Cambria"/>
          <w:sz w:val="22"/>
          <w:szCs w:val="22"/>
        </w:rPr>
        <w:t xml:space="preserve">Mayor, A. (2014). </w:t>
      </w:r>
      <w:r>
        <w:rPr>
          <w:rFonts w:ascii="Cambria" w:hAnsi="Cambria"/>
          <w:i/>
          <w:iCs/>
          <w:sz w:val="22"/>
          <w:szCs w:val="22"/>
        </w:rPr>
        <w:t>The Amazons: Lives and Legends of Warrior Women across the Ancient World</w:t>
      </w:r>
      <w:r>
        <w:rPr>
          <w:rFonts w:ascii="Cambria" w:hAnsi="Cambria"/>
          <w:sz w:val="22"/>
          <w:szCs w:val="22"/>
        </w:rPr>
        <w:t xml:space="preserve">. [online] </w:t>
      </w:r>
      <w:r>
        <w:rPr>
          <w:rFonts w:ascii="Cambria" w:hAnsi="Cambria"/>
          <w:i/>
          <w:iCs/>
          <w:sz w:val="22"/>
          <w:szCs w:val="22"/>
        </w:rPr>
        <w:t>JSTOR</w:t>
      </w:r>
      <w:r>
        <w:rPr>
          <w:rFonts w:ascii="Cambria" w:hAnsi="Cambria"/>
          <w:sz w:val="22"/>
          <w:szCs w:val="22"/>
        </w:rPr>
        <w:t>. Princeton University Press. Available at: https://www.jstor.org/stable/j.ctt7zvndm.26 [Accessed 15 Apr. 2024].</w:t>
      </w:r>
    </w:p>
    <w:p w14:paraId="5C1D9028" w14:textId="77777777" w:rsidR="00DE763E" w:rsidRDefault="00DE763E" w:rsidP="00DE763E">
      <w:pPr>
        <w:spacing w:line="276" w:lineRule="auto"/>
        <w:jc w:val="both"/>
        <w:rPr>
          <w:rFonts w:ascii="Cambria" w:hAnsi="Cambria"/>
        </w:rPr>
      </w:pPr>
    </w:p>
    <w:p w14:paraId="7D79E18D" w14:textId="1C02AE23" w:rsidR="00A566ED" w:rsidRPr="00146CB1" w:rsidRDefault="00A566ED" w:rsidP="003F398D">
      <w:pPr>
        <w:spacing w:line="276" w:lineRule="auto"/>
        <w:jc w:val="both"/>
        <w:rPr>
          <w:rFonts w:ascii="Cambria" w:hAnsi="Cambria"/>
        </w:rPr>
      </w:pPr>
    </w:p>
    <w:sectPr w:rsidR="00A566ED" w:rsidRPr="00146C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CB1"/>
    <w:rsid w:val="000615A5"/>
    <w:rsid w:val="00065F81"/>
    <w:rsid w:val="000779A4"/>
    <w:rsid w:val="000852EC"/>
    <w:rsid w:val="000D1587"/>
    <w:rsid w:val="00117125"/>
    <w:rsid w:val="00122240"/>
    <w:rsid w:val="00133CB4"/>
    <w:rsid w:val="001365E5"/>
    <w:rsid w:val="001439CE"/>
    <w:rsid w:val="00145684"/>
    <w:rsid w:val="00146CB1"/>
    <w:rsid w:val="00156893"/>
    <w:rsid w:val="00157607"/>
    <w:rsid w:val="00163E6D"/>
    <w:rsid w:val="00177716"/>
    <w:rsid w:val="00190DF5"/>
    <w:rsid w:val="001A40FF"/>
    <w:rsid w:val="001A5C29"/>
    <w:rsid w:val="001C6118"/>
    <w:rsid w:val="001F1758"/>
    <w:rsid w:val="002005A0"/>
    <w:rsid w:val="00230AA1"/>
    <w:rsid w:val="00231D33"/>
    <w:rsid w:val="0023449C"/>
    <w:rsid w:val="00234691"/>
    <w:rsid w:val="00240EB4"/>
    <w:rsid w:val="002623BB"/>
    <w:rsid w:val="00267088"/>
    <w:rsid w:val="00280843"/>
    <w:rsid w:val="002831D1"/>
    <w:rsid w:val="00294740"/>
    <w:rsid w:val="002A12BD"/>
    <w:rsid w:val="002C611E"/>
    <w:rsid w:val="002D33DD"/>
    <w:rsid w:val="002F0FDF"/>
    <w:rsid w:val="002F6741"/>
    <w:rsid w:val="003030EE"/>
    <w:rsid w:val="00312699"/>
    <w:rsid w:val="00365344"/>
    <w:rsid w:val="00371983"/>
    <w:rsid w:val="00396C0C"/>
    <w:rsid w:val="003A76FB"/>
    <w:rsid w:val="003D5D6F"/>
    <w:rsid w:val="003E6A71"/>
    <w:rsid w:val="003F2087"/>
    <w:rsid w:val="003F21C4"/>
    <w:rsid w:val="003F30EF"/>
    <w:rsid w:val="003F398D"/>
    <w:rsid w:val="00412EFB"/>
    <w:rsid w:val="0042164D"/>
    <w:rsid w:val="00432C01"/>
    <w:rsid w:val="00435F85"/>
    <w:rsid w:val="00473031"/>
    <w:rsid w:val="004D4870"/>
    <w:rsid w:val="004D51D6"/>
    <w:rsid w:val="004E3384"/>
    <w:rsid w:val="004F7F02"/>
    <w:rsid w:val="0051726C"/>
    <w:rsid w:val="00520B54"/>
    <w:rsid w:val="005336D5"/>
    <w:rsid w:val="005340A5"/>
    <w:rsid w:val="005632E4"/>
    <w:rsid w:val="005A037F"/>
    <w:rsid w:val="005B4CA1"/>
    <w:rsid w:val="005B5823"/>
    <w:rsid w:val="005B684A"/>
    <w:rsid w:val="005C4BE9"/>
    <w:rsid w:val="005E16E3"/>
    <w:rsid w:val="005E6D9E"/>
    <w:rsid w:val="005E6F70"/>
    <w:rsid w:val="005F3281"/>
    <w:rsid w:val="00605D19"/>
    <w:rsid w:val="00612D8A"/>
    <w:rsid w:val="00631639"/>
    <w:rsid w:val="006347EF"/>
    <w:rsid w:val="00637984"/>
    <w:rsid w:val="006614B2"/>
    <w:rsid w:val="00681EC4"/>
    <w:rsid w:val="00683A23"/>
    <w:rsid w:val="006A225C"/>
    <w:rsid w:val="006B1DB4"/>
    <w:rsid w:val="006B5B83"/>
    <w:rsid w:val="006D2988"/>
    <w:rsid w:val="006D2FC4"/>
    <w:rsid w:val="00703662"/>
    <w:rsid w:val="0071298E"/>
    <w:rsid w:val="00731325"/>
    <w:rsid w:val="007317AC"/>
    <w:rsid w:val="00741629"/>
    <w:rsid w:val="007418D6"/>
    <w:rsid w:val="00752D13"/>
    <w:rsid w:val="00761EFA"/>
    <w:rsid w:val="00762B47"/>
    <w:rsid w:val="007647B7"/>
    <w:rsid w:val="007860E5"/>
    <w:rsid w:val="007A5EB7"/>
    <w:rsid w:val="007B4BBB"/>
    <w:rsid w:val="007B5040"/>
    <w:rsid w:val="007C423E"/>
    <w:rsid w:val="007E3142"/>
    <w:rsid w:val="007E4A1A"/>
    <w:rsid w:val="007E5AA3"/>
    <w:rsid w:val="008042F7"/>
    <w:rsid w:val="00807789"/>
    <w:rsid w:val="00812D0D"/>
    <w:rsid w:val="00812F3A"/>
    <w:rsid w:val="008176CD"/>
    <w:rsid w:val="0082375E"/>
    <w:rsid w:val="008329A4"/>
    <w:rsid w:val="00833CE2"/>
    <w:rsid w:val="00835DD3"/>
    <w:rsid w:val="00842962"/>
    <w:rsid w:val="00842AA8"/>
    <w:rsid w:val="00870C3E"/>
    <w:rsid w:val="00870FC3"/>
    <w:rsid w:val="00873B7A"/>
    <w:rsid w:val="00881F66"/>
    <w:rsid w:val="0089627B"/>
    <w:rsid w:val="008A6967"/>
    <w:rsid w:val="008B7649"/>
    <w:rsid w:val="008D29F7"/>
    <w:rsid w:val="008D331D"/>
    <w:rsid w:val="008E0131"/>
    <w:rsid w:val="009141D2"/>
    <w:rsid w:val="00917C9E"/>
    <w:rsid w:val="00922B90"/>
    <w:rsid w:val="00943BED"/>
    <w:rsid w:val="00947A31"/>
    <w:rsid w:val="00956CED"/>
    <w:rsid w:val="00966248"/>
    <w:rsid w:val="00970ACF"/>
    <w:rsid w:val="00971B53"/>
    <w:rsid w:val="009811DE"/>
    <w:rsid w:val="009A0107"/>
    <w:rsid w:val="009D1F3A"/>
    <w:rsid w:val="009E6BD9"/>
    <w:rsid w:val="00A004D7"/>
    <w:rsid w:val="00A07C06"/>
    <w:rsid w:val="00A23A19"/>
    <w:rsid w:val="00A32B3F"/>
    <w:rsid w:val="00A32E0B"/>
    <w:rsid w:val="00A4791A"/>
    <w:rsid w:val="00A566ED"/>
    <w:rsid w:val="00A57579"/>
    <w:rsid w:val="00A67705"/>
    <w:rsid w:val="00A67E3F"/>
    <w:rsid w:val="00A77710"/>
    <w:rsid w:val="00A91BA3"/>
    <w:rsid w:val="00A946EC"/>
    <w:rsid w:val="00AA5BEA"/>
    <w:rsid w:val="00AB4142"/>
    <w:rsid w:val="00AC22BF"/>
    <w:rsid w:val="00AC674A"/>
    <w:rsid w:val="00AD00D7"/>
    <w:rsid w:val="00AE0D38"/>
    <w:rsid w:val="00AF296C"/>
    <w:rsid w:val="00AF3E94"/>
    <w:rsid w:val="00B16180"/>
    <w:rsid w:val="00B22703"/>
    <w:rsid w:val="00B541E7"/>
    <w:rsid w:val="00B94D21"/>
    <w:rsid w:val="00BC05ED"/>
    <w:rsid w:val="00BC14D5"/>
    <w:rsid w:val="00BE2649"/>
    <w:rsid w:val="00BF5369"/>
    <w:rsid w:val="00C02598"/>
    <w:rsid w:val="00C0259B"/>
    <w:rsid w:val="00C2065A"/>
    <w:rsid w:val="00C2274A"/>
    <w:rsid w:val="00C34929"/>
    <w:rsid w:val="00C42A8A"/>
    <w:rsid w:val="00C46FAA"/>
    <w:rsid w:val="00CB6ADA"/>
    <w:rsid w:val="00CD276A"/>
    <w:rsid w:val="00CE2042"/>
    <w:rsid w:val="00CE5B2B"/>
    <w:rsid w:val="00CF01AE"/>
    <w:rsid w:val="00CF785B"/>
    <w:rsid w:val="00D00C81"/>
    <w:rsid w:val="00D04CC3"/>
    <w:rsid w:val="00D12A81"/>
    <w:rsid w:val="00D17187"/>
    <w:rsid w:val="00D25CFE"/>
    <w:rsid w:val="00D35799"/>
    <w:rsid w:val="00D45B9C"/>
    <w:rsid w:val="00D620B4"/>
    <w:rsid w:val="00DB72AE"/>
    <w:rsid w:val="00DC2F88"/>
    <w:rsid w:val="00DC7B0C"/>
    <w:rsid w:val="00DE348A"/>
    <w:rsid w:val="00DE763E"/>
    <w:rsid w:val="00E01AB9"/>
    <w:rsid w:val="00E10A51"/>
    <w:rsid w:val="00E10A6C"/>
    <w:rsid w:val="00E129EE"/>
    <w:rsid w:val="00E12C45"/>
    <w:rsid w:val="00E14545"/>
    <w:rsid w:val="00E34F5C"/>
    <w:rsid w:val="00E376A2"/>
    <w:rsid w:val="00E622B2"/>
    <w:rsid w:val="00E72F59"/>
    <w:rsid w:val="00E86529"/>
    <w:rsid w:val="00E93980"/>
    <w:rsid w:val="00E960EA"/>
    <w:rsid w:val="00E96D17"/>
    <w:rsid w:val="00ED7AC0"/>
    <w:rsid w:val="00EF2A6B"/>
    <w:rsid w:val="00EF7BFD"/>
    <w:rsid w:val="00F00A9B"/>
    <w:rsid w:val="00F20912"/>
    <w:rsid w:val="00F21282"/>
    <w:rsid w:val="00F3095C"/>
    <w:rsid w:val="00F530F1"/>
    <w:rsid w:val="00F80508"/>
    <w:rsid w:val="00F84C78"/>
    <w:rsid w:val="00F90E6F"/>
    <w:rsid w:val="00F9728B"/>
    <w:rsid w:val="00FA5283"/>
    <w:rsid w:val="00FB1B06"/>
    <w:rsid w:val="00FB1BC7"/>
    <w:rsid w:val="00FD5539"/>
    <w:rsid w:val="00FE113B"/>
    <w:rsid w:val="00FE32AD"/>
    <w:rsid w:val="00FF7034"/>
    <w:rsid w:val="00FF7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8314F"/>
  <w15:chartTrackingRefBased/>
  <w15:docId w15:val="{246529D0-4E15-430D-A499-CF5A3A6106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6C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6C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6C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6C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6C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6C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6C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6C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6C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6C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6C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6C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6C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6C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6C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6C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6C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6C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6C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6C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6C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6C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6C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6C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6C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6C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6C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6C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6CB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D27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073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2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78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49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430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5" ma:contentTypeDescription="Create a new document." ma:contentTypeScope="" ma:versionID="859a85a34a755f2f11fe3eb8a11e00d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65dd1fa4148b9e9f249a89d11273d114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6EACA977-827B-46D3-992D-D3F1860702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8CAA0E-318B-401F-A91E-F1BC326DE48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6218AE-A45B-4B63-8271-BD86EAA69431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1170</Words>
  <Characters>6669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Pijus Norkus (2100846)</dc:creator>
  <cp:keywords/>
  <dc:description/>
  <cp:lastModifiedBy>Pijus Norkus (2100846)</cp:lastModifiedBy>
  <cp:revision>3</cp:revision>
  <dcterms:created xsi:type="dcterms:W3CDTF">2024-04-15T22:25:00Z</dcterms:created>
  <dcterms:modified xsi:type="dcterms:W3CDTF">2024-04-15T22:42:00Z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