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6AE32A" w14:textId="77777777" w:rsidR="00A03B20" w:rsidRPr="00257404" w:rsidRDefault="00A03B20">
      <w:pPr>
        <w:pStyle w:val="p1"/>
        <w:rPr>
          <w:rFonts w:ascii="-webkit-standard" w:eastAsia="Times New Roman" w:hAnsi="-webkit-standard"/>
          <w:b/>
          <w:bCs/>
          <w:color w:val="000000"/>
          <w:sz w:val="27"/>
          <w:szCs w:val="27"/>
        </w:rPr>
      </w:pPr>
      <w:r w:rsidRPr="00257404">
        <w:rPr>
          <w:rFonts w:ascii="-webkit-standard" w:eastAsia="Times New Roman" w:hAnsi="-webkit-standard"/>
          <w:b/>
          <w:bCs/>
          <w:color w:val="000000"/>
          <w:sz w:val="27"/>
          <w:szCs w:val="27"/>
        </w:rPr>
        <w:t xml:space="preserve">Student Name: Favour Fred Osaghae </w:t>
      </w:r>
    </w:p>
    <w:p w14:paraId="0082BE74" w14:textId="77777777" w:rsidR="00257404" w:rsidRPr="00257404" w:rsidRDefault="00A03B20">
      <w:pPr>
        <w:pStyle w:val="p1"/>
        <w:rPr>
          <w:rFonts w:ascii="-webkit-standard" w:eastAsia="Times New Roman" w:hAnsi="-webkit-standard"/>
          <w:b/>
          <w:bCs/>
          <w:color w:val="000000"/>
          <w:sz w:val="27"/>
          <w:szCs w:val="27"/>
        </w:rPr>
      </w:pPr>
      <w:r w:rsidRPr="00257404">
        <w:rPr>
          <w:rFonts w:ascii="-webkit-standard" w:eastAsia="Times New Roman" w:hAnsi="-webkit-standard"/>
          <w:b/>
          <w:bCs/>
          <w:color w:val="000000"/>
          <w:sz w:val="27"/>
          <w:szCs w:val="27"/>
        </w:rPr>
        <w:t>Student Identification Number: 2331808</w:t>
      </w:r>
    </w:p>
    <w:p w14:paraId="46A03D7D" w14:textId="1AF5FB1D" w:rsidR="00503B9B" w:rsidRPr="00257404" w:rsidRDefault="00A03B20">
      <w:pPr>
        <w:pStyle w:val="p1"/>
        <w:rPr>
          <w:rFonts w:ascii="-webkit-standard" w:eastAsia="Times New Roman" w:hAnsi="-webkit-standard"/>
          <w:b/>
          <w:bCs/>
          <w:color w:val="000000"/>
          <w:sz w:val="27"/>
          <w:szCs w:val="27"/>
        </w:rPr>
      </w:pPr>
      <w:r w:rsidRPr="00257404">
        <w:rPr>
          <w:rFonts w:ascii="-webkit-standard" w:eastAsia="Times New Roman" w:hAnsi="-webkit-standard"/>
          <w:b/>
          <w:bCs/>
          <w:color w:val="000000"/>
          <w:sz w:val="27"/>
          <w:szCs w:val="27"/>
        </w:rPr>
        <w:t xml:space="preserve"> Module:</w:t>
      </w:r>
      <w:r w:rsidR="00257404">
        <w:rPr>
          <w:rFonts w:ascii="-webkit-standard" w:eastAsia="Times New Roman" w:hAnsi="-webkit-standard"/>
          <w:b/>
          <w:bCs/>
          <w:color w:val="000000"/>
          <w:sz w:val="27"/>
          <w:szCs w:val="27"/>
        </w:rPr>
        <w:t xml:space="preserve"> </w:t>
      </w:r>
      <w:r w:rsidRPr="00257404">
        <w:rPr>
          <w:rFonts w:ascii="-webkit-standard" w:eastAsia="Times New Roman" w:hAnsi="-webkit-standard"/>
          <w:b/>
          <w:bCs/>
          <w:color w:val="000000"/>
          <w:sz w:val="27"/>
          <w:szCs w:val="27"/>
        </w:rPr>
        <w:t>Evaluation of Leadership and Management</w:t>
      </w:r>
    </w:p>
    <w:p w14:paraId="5CD15D4A" w14:textId="77777777" w:rsidR="004613E3" w:rsidRPr="00257404" w:rsidRDefault="00A03B20">
      <w:pPr>
        <w:pStyle w:val="p1"/>
        <w:rPr>
          <w:rFonts w:ascii="-webkit-standard" w:eastAsia="Times New Roman" w:hAnsi="-webkit-standard"/>
          <w:b/>
          <w:bCs/>
          <w:color w:val="000000"/>
          <w:sz w:val="27"/>
          <w:szCs w:val="27"/>
        </w:rPr>
      </w:pPr>
      <w:r w:rsidRPr="00257404">
        <w:rPr>
          <w:rFonts w:ascii="-webkit-standard" w:eastAsia="Times New Roman" w:hAnsi="-webkit-standard"/>
          <w:b/>
          <w:bCs/>
          <w:color w:val="000000"/>
          <w:sz w:val="27"/>
          <w:szCs w:val="27"/>
        </w:rPr>
        <w:t xml:space="preserve"> Title: The Significance of Stakeholder Engagement in the Successful Initiation and Conclusion of a Project Word </w:t>
      </w:r>
    </w:p>
    <w:p w14:paraId="551884CB" w14:textId="77777777" w:rsidR="004613E3" w:rsidRPr="00257404" w:rsidRDefault="00A03B20">
      <w:pPr>
        <w:pStyle w:val="p1"/>
        <w:rPr>
          <w:rFonts w:ascii="-webkit-standard" w:eastAsia="Times New Roman" w:hAnsi="-webkit-standard"/>
          <w:b/>
          <w:bCs/>
          <w:color w:val="000000"/>
          <w:sz w:val="27"/>
          <w:szCs w:val="27"/>
        </w:rPr>
      </w:pPr>
      <w:r w:rsidRPr="00257404">
        <w:rPr>
          <w:rFonts w:ascii="-webkit-standard" w:eastAsia="Times New Roman" w:hAnsi="-webkit-standard"/>
          <w:b/>
          <w:bCs/>
          <w:color w:val="000000"/>
          <w:sz w:val="27"/>
          <w:szCs w:val="27"/>
        </w:rPr>
        <w:t xml:space="preserve">Count: Approximately 4,050 words </w:t>
      </w:r>
    </w:p>
    <w:p w14:paraId="4C347C82" w14:textId="77777777" w:rsidR="004613E3" w:rsidRPr="00257404" w:rsidRDefault="00A03B20">
      <w:pPr>
        <w:pStyle w:val="p1"/>
        <w:rPr>
          <w:rFonts w:ascii="-webkit-standard" w:eastAsia="Times New Roman" w:hAnsi="-webkit-standard"/>
          <w:b/>
          <w:bCs/>
          <w:color w:val="000000"/>
          <w:sz w:val="27"/>
          <w:szCs w:val="27"/>
        </w:rPr>
      </w:pPr>
      <w:r w:rsidRPr="00257404">
        <w:rPr>
          <w:rFonts w:ascii="-webkit-standard" w:eastAsia="Times New Roman" w:hAnsi="-webkit-standard"/>
          <w:b/>
          <w:bCs/>
          <w:color w:val="000000"/>
          <w:sz w:val="27"/>
          <w:szCs w:val="27"/>
        </w:rPr>
        <w:t xml:space="preserve">Institution: University of Wales Trinity Saint David </w:t>
      </w:r>
    </w:p>
    <w:p w14:paraId="3886838A" w14:textId="28AB3C49" w:rsidR="008F3D98" w:rsidRPr="00257404" w:rsidRDefault="00A03B20">
      <w:pPr>
        <w:pStyle w:val="p1"/>
        <w:rPr>
          <w:rFonts w:ascii="-webkit-standard" w:eastAsia="Times New Roman" w:hAnsi="-webkit-standard"/>
          <w:b/>
          <w:bCs/>
          <w:color w:val="000000"/>
          <w:sz w:val="27"/>
          <w:szCs w:val="27"/>
        </w:rPr>
      </w:pPr>
      <w:r w:rsidRPr="00257404">
        <w:rPr>
          <w:rFonts w:ascii="-webkit-standard" w:eastAsia="Times New Roman" w:hAnsi="-webkit-standard"/>
          <w:b/>
          <w:bCs/>
          <w:color w:val="000000"/>
          <w:sz w:val="27"/>
          <w:szCs w:val="27"/>
        </w:rPr>
        <w:t>Date of Submission: 21 November 2025</w:t>
      </w:r>
    </w:p>
    <w:p w14:paraId="5BDFD2D4" w14:textId="77777777" w:rsidR="004613E3" w:rsidRPr="00257404" w:rsidRDefault="004613E3">
      <w:pPr>
        <w:pStyle w:val="p1"/>
        <w:rPr>
          <w:rFonts w:ascii="-webkit-standard" w:eastAsia="Times New Roman" w:hAnsi="-webkit-standard"/>
          <w:b/>
          <w:bCs/>
          <w:color w:val="000000"/>
          <w:sz w:val="27"/>
          <w:szCs w:val="27"/>
        </w:rPr>
      </w:pPr>
    </w:p>
    <w:p w14:paraId="2D2FD5F7" w14:textId="77777777" w:rsidR="00165CCE" w:rsidRPr="00165CCE" w:rsidRDefault="0065622A">
      <w:pPr>
        <w:pStyle w:val="p1"/>
        <w:rPr>
          <w:rFonts w:ascii="-webkit-standard" w:eastAsia="Times New Roman" w:hAnsi="-webkit-standard"/>
          <w:b/>
          <w:bCs/>
          <w:color w:val="000000"/>
          <w:sz w:val="27"/>
          <w:szCs w:val="27"/>
        </w:rPr>
      </w:pPr>
      <w:r w:rsidRPr="00165CCE">
        <w:rPr>
          <w:rFonts w:ascii="-webkit-standard" w:eastAsia="Times New Roman" w:hAnsi="-webkit-standard"/>
          <w:b/>
          <w:bCs/>
          <w:color w:val="000000"/>
          <w:sz w:val="27"/>
          <w:szCs w:val="27"/>
        </w:rPr>
        <w:t>TABLE OF CONTENTS</w:t>
      </w:r>
    </w:p>
    <w:p w14:paraId="165F2C6D" w14:textId="77777777" w:rsidR="00165CCE" w:rsidRDefault="0065622A">
      <w:pPr>
        <w:pStyle w:val="p1"/>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1. Company Overview</w:t>
      </w:r>
    </w:p>
    <w:p w14:paraId="6F99F3DE" w14:textId="77777777" w:rsidR="00165CCE" w:rsidRDefault="0065622A">
      <w:pPr>
        <w:pStyle w:val="p1"/>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2. SWOT Analysis</w:t>
      </w:r>
    </w:p>
    <w:p w14:paraId="6E695B38" w14:textId="77777777" w:rsidR="00165CCE" w:rsidRDefault="0065622A">
      <w:pPr>
        <w:pStyle w:val="p1"/>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3. Principal Internal and External Stakeholders</w:t>
      </w:r>
    </w:p>
    <w:p w14:paraId="797EE641" w14:textId="77777777" w:rsidR="00165CCE" w:rsidRDefault="0065622A">
      <w:pPr>
        <w:pStyle w:val="p1"/>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4. Roles, Responsibilities, Benefits, and Challenges of Stakeholders 5. Stakeholder Engagement Frameworks (Matrix, Engagement Strategy, Communication Strategy, RACI)</w:t>
      </w:r>
    </w:p>
    <w:p w14:paraId="01353F5E" w14:textId="77777777" w:rsidR="00165CCE" w:rsidRDefault="0065622A">
      <w:pPr>
        <w:pStyle w:val="p1"/>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6. Stakeholder Engagement Process Utilising the 4C’s Model Assessment of Stakeholder Engagement and Future Recommendations</w:t>
      </w:r>
    </w:p>
    <w:p w14:paraId="32C4D3C1" w14:textId="77777777" w:rsidR="00165CCE" w:rsidRDefault="0065622A">
      <w:pPr>
        <w:pStyle w:val="p1"/>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8. Conclusion</w:t>
      </w:r>
    </w:p>
    <w:p w14:paraId="2A7FD581" w14:textId="43D5F65E" w:rsidR="004613E3" w:rsidRDefault="0065622A">
      <w:pPr>
        <w:pStyle w:val="p1"/>
        <w:rPr>
          <w:rStyle w:val="s3"/>
        </w:rPr>
      </w:pPr>
      <w:r>
        <w:rPr>
          <w:rFonts w:ascii="-webkit-standard" w:eastAsia="Times New Roman" w:hAnsi="-webkit-standard"/>
          <w:color w:val="000000"/>
          <w:sz w:val="27"/>
          <w:szCs w:val="27"/>
        </w:rPr>
        <w:t xml:space="preserve"> </w:t>
      </w:r>
    </w:p>
    <w:p w14:paraId="251998F9" w14:textId="77777777" w:rsidR="00F871F0" w:rsidRDefault="00F871F0" w:rsidP="00F871F0">
      <w:pPr>
        <w:spacing w:before="100" w:beforeAutospacing="1" w:after="100" w:afterAutospacing="1" w:line="240" w:lineRule="auto"/>
        <w:rPr>
          <w:rFonts w:ascii="Times New Roman" w:hAnsi="Times New Roman" w:cs="Times New Roman"/>
          <w:kern w:val="0"/>
          <w14:ligatures w14:val="none"/>
        </w:rPr>
      </w:pPr>
    </w:p>
    <w:p w14:paraId="5A1AAF18" w14:textId="77777777" w:rsidR="00F871F0" w:rsidRDefault="00F871F0" w:rsidP="00F871F0">
      <w:pPr>
        <w:spacing w:before="100" w:beforeAutospacing="1" w:after="100" w:afterAutospacing="1" w:line="240" w:lineRule="auto"/>
        <w:rPr>
          <w:rFonts w:ascii="Times New Roman" w:hAnsi="Times New Roman" w:cs="Times New Roman"/>
          <w:kern w:val="0"/>
          <w14:ligatures w14:val="none"/>
        </w:rPr>
      </w:pPr>
    </w:p>
    <w:p w14:paraId="29EC1F48" w14:textId="6278D310" w:rsidR="00CD1D81" w:rsidRPr="00CD1D81" w:rsidRDefault="00157E1B" w:rsidP="00CD1D81">
      <w:pPr>
        <w:pStyle w:val="ListParagraph"/>
        <w:numPr>
          <w:ilvl w:val="0"/>
          <w:numId w:val="2"/>
        </w:numPr>
        <w:spacing w:before="100" w:beforeAutospacing="1" w:after="100" w:afterAutospacing="1" w:line="240" w:lineRule="auto"/>
        <w:rPr>
          <w:rFonts w:ascii="-webkit-standard" w:eastAsia="Times New Roman" w:hAnsi="-webkit-standard"/>
          <w:b/>
          <w:bCs/>
          <w:color w:val="000000"/>
          <w:sz w:val="27"/>
          <w:szCs w:val="27"/>
        </w:rPr>
      </w:pPr>
      <w:r w:rsidRPr="00CD1D81">
        <w:rPr>
          <w:rFonts w:ascii="-webkit-standard" w:eastAsia="Times New Roman" w:hAnsi="-webkit-standard"/>
          <w:b/>
          <w:bCs/>
          <w:color w:val="000000"/>
          <w:sz w:val="27"/>
          <w:szCs w:val="27"/>
        </w:rPr>
        <w:t xml:space="preserve">Company Overview (about 200 words) </w:t>
      </w:r>
    </w:p>
    <w:p w14:paraId="66EC562E" w14:textId="77777777" w:rsidR="00CD1D81" w:rsidRPr="00CD1D81" w:rsidRDefault="00CD1D81" w:rsidP="00CD1D81">
      <w:pPr>
        <w:pStyle w:val="ListParagraph"/>
        <w:spacing w:before="100" w:beforeAutospacing="1" w:after="100" w:afterAutospacing="1" w:line="240" w:lineRule="auto"/>
        <w:rPr>
          <w:rFonts w:ascii="Times New Roman" w:hAnsi="Times New Roman" w:cs="Times New Roman"/>
          <w:kern w:val="0"/>
          <w14:ligatures w14:val="none"/>
        </w:rPr>
      </w:pPr>
    </w:p>
    <w:p w14:paraId="668F7534" w14:textId="58AFAF7E" w:rsidR="00F871F0" w:rsidRDefault="00157E1B" w:rsidP="00CD1D81">
      <w:pPr>
        <w:spacing w:before="100" w:beforeAutospacing="1" w:after="100" w:afterAutospacing="1" w:line="240" w:lineRule="auto"/>
        <w:ind w:left="360"/>
        <w:rPr>
          <w:rFonts w:ascii="-webkit-standard" w:eastAsia="Times New Roman" w:hAnsi="-webkit-standard"/>
          <w:color w:val="000000"/>
          <w:sz w:val="27"/>
          <w:szCs w:val="27"/>
        </w:rPr>
      </w:pPr>
      <w:r w:rsidRPr="00CD1D81">
        <w:rPr>
          <w:rFonts w:ascii="-webkit-standard" w:eastAsia="Times New Roman" w:hAnsi="-webkit-standard"/>
          <w:color w:val="000000"/>
          <w:sz w:val="27"/>
          <w:szCs w:val="27"/>
        </w:rPr>
        <w:t>Leading health technology company Philips Healthcare UK specialises in digital health technologies, patient monitoring systems, diagnostic imaging, and cutting-edge medical products. Philips, a company that operates in clinics, hospitals, and private care facilities, is committed to enhancing patient outcomes by using technology that is supported by research. With more than 1,500 employees in the UK, including engineers, designers, medical consultants, and software specialists, Philips works closely with the NHS and private healthcare providers to deliver high-quality technology that supports both clinical decision-making and long-term patient wellbeing. Philips UK is to introduce a new wearable health gadget that tracks blood oxygen levels, heart rate, and sleep patterns in response to the global trend towards preventative healthcare and tailored digital wellbeing. The purpose of this product is to assist customers in tracking their health, enhancing their lifestyle choices, and obtaining early warning signs of potential illnesses. For the device's design, development, launch, and performance after launch, the project manager must guarantee robust stakeholder interaction. Over the course of the six-month project, stakeholders offer vital information, resources, experience, and cooperation. Stakeholder satisfaction will rise, project risks will decrease, teamwork will improve, and a successful market launch will be supported by effective engagement measures.</w:t>
      </w:r>
    </w:p>
    <w:p w14:paraId="4FA1B5F8" w14:textId="77777777" w:rsidR="00575AD6" w:rsidRDefault="00575AD6" w:rsidP="00CD1D81">
      <w:pPr>
        <w:spacing w:before="100" w:beforeAutospacing="1" w:after="100" w:afterAutospacing="1" w:line="240" w:lineRule="auto"/>
        <w:ind w:left="360"/>
        <w:rPr>
          <w:rFonts w:ascii="-webkit-standard" w:eastAsia="Times New Roman" w:hAnsi="-webkit-standard"/>
          <w:color w:val="000000"/>
          <w:sz w:val="27"/>
          <w:szCs w:val="27"/>
        </w:rPr>
      </w:pPr>
    </w:p>
    <w:p w14:paraId="29B98CF7" w14:textId="734B8A1A" w:rsidR="00033E8F" w:rsidRPr="00033E8F" w:rsidRDefault="00575AD6" w:rsidP="00033E8F">
      <w:pPr>
        <w:pStyle w:val="ListParagraph"/>
        <w:numPr>
          <w:ilvl w:val="0"/>
          <w:numId w:val="2"/>
        </w:numPr>
        <w:spacing w:before="100" w:beforeAutospacing="1" w:after="100" w:afterAutospacing="1" w:line="240" w:lineRule="auto"/>
        <w:rPr>
          <w:rFonts w:ascii="-webkit-standard" w:eastAsia="Times New Roman" w:hAnsi="-webkit-standard"/>
          <w:b/>
          <w:bCs/>
          <w:color w:val="000000"/>
          <w:sz w:val="27"/>
          <w:szCs w:val="27"/>
        </w:rPr>
      </w:pPr>
      <w:r w:rsidRPr="00033E8F">
        <w:rPr>
          <w:rFonts w:ascii="-webkit-standard" w:eastAsia="Times New Roman" w:hAnsi="-webkit-standard"/>
          <w:b/>
          <w:bCs/>
          <w:color w:val="000000"/>
          <w:sz w:val="27"/>
          <w:szCs w:val="27"/>
        </w:rPr>
        <w:t>Company Evaluation Utilising SWOT Analysis (500 words)</w:t>
      </w:r>
    </w:p>
    <w:p w14:paraId="1B569FCF" w14:textId="77777777" w:rsidR="00033E8F" w:rsidRDefault="00033E8F" w:rsidP="00033E8F">
      <w:pPr>
        <w:pStyle w:val="ListParagraph"/>
        <w:spacing w:before="100" w:beforeAutospacing="1" w:after="100" w:afterAutospacing="1" w:line="240" w:lineRule="auto"/>
        <w:rPr>
          <w:rFonts w:ascii="-webkit-standard" w:eastAsia="Times New Roman" w:hAnsi="-webkit-standard"/>
          <w:b/>
          <w:bCs/>
          <w:color w:val="000000"/>
          <w:sz w:val="27"/>
          <w:szCs w:val="27"/>
        </w:rPr>
      </w:pPr>
    </w:p>
    <w:p w14:paraId="0B33E72E" w14:textId="77777777" w:rsidR="00033E8F" w:rsidRDefault="00033E8F" w:rsidP="00033E8F">
      <w:pPr>
        <w:pStyle w:val="ListParagraph"/>
        <w:spacing w:before="100" w:beforeAutospacing="1" w:after="100" w:afterAutospacing="1" w:line="240" w:lineRule="auto"/>
        <w:rPr>
          <w:rFonts w:ascii="-webkit-standard" w:eastAsia="Times New Roman" w:hAnsi="-webkit-standard"/>
          <w:color w:val="000000"/>
          <w:sz w:val="27"/>
          <w:szCs w:val="27"/>
        </w:rPr>
      </w:pPr>
    </w:p>
    <w:p w14:paraId="224AFB64" w14:textId="18980724" w:rsidR="00575AD6" w:rsidRPr="00033E8F" w:rsidRDefault="00575AD6" w:rsidP="00033E8F">
      <w:pPr>
        <w:spacing w:before="100" w:beforeAutospacing="1" w:after="100" w:afterAutospacing="1" w:line="240" w:lineRule="auto"/>
        <w:ind w:left="360"/>
        <w:rPr>
          <w:rFonts w:ascii="-webkit-standard" w:eastAsia="Times New Roman" w:hAnsi="-webkit-standard"/>
          <w:color w:val="000000"/>
          <w:sz w:val="27"/>
          <w:szCs w:val="27"/>
        </w:rPr>
      </w:pPr>
      <w:r w:rsidRPr="00033E8F">
        <w:rPr>
          <w:rFonts w:ascii="-webkit-standard" w:eastAsia="Times New Roman" w:hAnsi="-webkit-standard"/>
          <w:color w:val="000000"/>
          <w:sz w:val="27"/>
          <w:szCs w:val="27"/>
        </w:rPr>
        <w:t xml:space="preserve"> A SWOT analysis identifies the strengths, weaknesses, opportunities, and threats impacting Philips Healthcare UK and the wearable-device initiative. Advantages</w:t>
      </w:r>
    </w:p>
    <w:p w14:paraId="1FCF3A93" w14:textId="77777777" w:rsidR="00575AD6" w:rsidRDefault="00575AD6" w:rsidP="00CD1D81">
      <w:pPr>
        <w:spacing w:before="100" w:beforeAutospacing="1" w:after="100" w:afterAutospacing="1" w:line="240" w:lineRule="auto"/>
        <w:ind w:left="360"/>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1. Robust international standing Philips is renowned for its quality, dependability, and technical advancement. This trust offers a competitive advantage when launching a new wearable medical device in the market.</w:t>
      </w:r>
    </w:p>
    <w:p w14:paraId="6072316B" w14:textId="77777777" w:rsidR="00575AD6" w:rsidRDefault="00575AD6" w:rsidP="00CD1D81">
      <w:pPr>
        <w:spacing w:before="100" w:beforeAutospacing="1" w:after="100" w:afterAutospacing="1" w:line="240" w:lineRule="auto"/>
        <w:ind w:left="360"/>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2. Sophisticated research and development Philips leverages substantial investment in R&amp;D to include artificial intelligence, remote monitoring systems, and data analytics into their products, guaranteeing precision and exceptional performance. 3. Formed healthcare collaborations Philips maintains enduring partnerships with the NHS and private healthcare entities, facilitating clinical testing, real-world trials, and user feedback. </w:t>
      </w:r>
    </w:p>
    <w:p w14:paraId="59A7F581" w14:textId="77777777" w:rsidR="00575AD6" w:rsidRDefault="00575AD6" w:rsidP="00CD1D81">
      <w:pPr>
        <w:spacing w:before="100" w:beforeAutospacing="1" w:after="100" w:afterAutospacing="1" w:line="240" w:lineRule="auto"/>
        <w:ind w:left="360"/>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4. Fiscal stability The company possesses the financial resources to facilitate extensive product development, marketing initiatives, and post-launch enhancements. ⸻ Vulnerabilities </w:t>
      </w:r>
    </w:p>
    <w:p w14:paraId="709FEDB1" w14:textId="77777777" w:rsidR="00575AD6" w:rsidRDefault="00575AD6" w:rsidP="00CD1D81">
      <w:pPr>
        <w:spacing w:before="100" w:beforeAutospacing="1" w:after="100" w:afterAutospacing="1" w:line="240" w:lineRule="auto"/>
        <w:ind w:left="360"/>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1. Elevated product expense Philips gadgets are frequently priced at a premium, thus restricting availability for low income users and diminishing adoption rates. </w:t>
      </w:r>
    </w:p>
    <w:p w14:paraId="27D5F607" w14:textId="77777777" w:rsidR="00575AD6" w:rsidRDefault="00575AD6" w:rsidP="00CD1D81">
      <w:pPr>
        <w:spacing w:before="100" w:beforeAutospacing="1" w:after="100" w:afterAutospacing="1" w:line="240" w:lineRule="auto"/>
        <w:ind w:left="360"/>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2. Complicated organisational framework As a multinational organisation, Philips may encounter protracted internal decision-making owing to numerous layers of approval. </w:t>
      </w:r>
    </w:p>
    <w:p w14:paraId="43EE778B" w14:textId="77777777" w:rsidR="00575AD6" w:rsidRDefault="00575AD6" w:rsidP="00CD1D81">
      <w:pPr>
        <w:spacing w:before="100" w:beforeAutospacing="1" w:after="100" w:afterAutospacing="1" w:line="240" w:lineRule="auto"/>
        <w:ind w:left="360"/>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3. Significant reliance on regulatory adherence Medical equipment necessitate stringent approvals, potentially prolonging product timelines or escalating development expenses. </w:t>
      </w:r>
    </w:p>
    <w:p w14:paraId="06B621E9" w14:textId="77777777" w:rsidR="00DC5418" w:rsidRDefault="00575AD6" w:rsidP="00CD1D81">
      <w:pPr>
        <w:spacing w:before="100" w:beforeAutospacing="1" w:after="100" w:afterAutospacing="1" w:line="240" w:lineRule="auto"/>
        <w:ind w:left="360"/>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4. Dependence on technological integration Wearable gadgets rely significantly on cloud infrastructure, applications, and Bluetooth connectivity. Technical difficulties may affect customer happiness. ⸻ Prospects </w:t>
      </w:r>
    </w:p>
    <w:p w14:paraId="67C9FEF3" w14:textId="77777777" w:rsidR="00DC5418" w:rsidRDefault="00575AD6" w:rsidP="00CD1D81">
      <w:pPr>
        <w:spacing w:before="100" w:beforeAutospacing="1" w:after="100" w:afterAutospacing="1" w:line="240" w:lineRule="auto"/>
        <w:ind w:left="360"/>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1. Increasing need for preventive healthcare Consumers are increasingly seeking to independently monitor their health, resulting in a demand for precise and dependable wearable gadgets. </w:t>
      </w:r>
    </w:p>
    <w:p w14:paraId="6D416627" w14:textId="27280EF8" w:rsidR="00DC5418" w:rsidRDefault="00575AD6" w:rsidP="00CD1D81">
      <w:pPr>
        <w:spacing w:before="100" w:beforeAutospacing="1" w:after="100" w:afterAutospacing="1" w:line="240" w:lineRule="auto"/>
        <w:ind w:left="360"/>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2. Increasing interest in </w:t>
      </w:r>
      <w:r w:rsidR="00033E8F">
        <w:rPr>
          <w:rFonts w:ascii="-webkit-standard" w:eastAsia="Times New Roman" w:hAnsi="-webkit-standard"/>
          <w:color w:val="000000"/>
          <w:sz w:val="27"/>
          <w:szCs w:val="27"/>
        </w:rPr>
        <w:t>Telehealth</w:t>
      </w:r>
      <w:r>
        <w:rPr>
          <w:rFonts w:ascii="-webkit-standard" w:eastAsia="Times New Roman" w:hAnsi="-webkit-standard"/>
          <w:color w:val="000000"/>
          <w:sz w:val="27"/>
          <w:szCs w:val="27"/>
        </w:rPr>
        <w:t xml:space="preserve"> and remote monitoring Wearable gadgets facilitate prolonged patient monitoring and digital healthcare services, enhancing collaborations with the NHS. </w:t>
      </w:r>
    </w:p>
    <w:p w14:paraId="65CD71B9" w14:textId="77777777" w:rsidR="00DC5418" w:rsidRDefault="00575AD6" w:rsidP="00CD1D81">
      <w:pPr>
        <w:spacing w:before="100" w:beforeAutospacing="1" w:after="100" w:afterAutospacing="1" w:line="240" w:lineRule="auto"/>
        <w:ind w:left="360"/>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3. Penetration into the consumer market A successful debut in the UK could facilitate entry into European, Asian, and Middle Eastern markets. </w:t>
      </w:r>
    </w:p>
    <w:p w14:paraId="6E1B6726" w14:textId="77777777" w:rsidR="00DC5418" w:rsidRDefault="00575AD6" w:rsidP="00CD1D81">
      <w:pPr>
        <w:spacing w:before="100" w:beforeAutospacing="1" w:after="100" w:afterAutospacing="1" w:line="240" w:lineRule="auto"/>
        <w:ind w:left="360"/>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4. Integration with digital ecosystems Philips can incorporate wearable data into current healthcare applications, providing tailored insights.  Menaces </w:t>
      </w:r>
    </w:p>
    <w:p w14:paraId="3CEFBD33" w14:textId="77777777" w:rsidR="00DC5418" w:rsidRDefault="00575AD6" w:rsidP="00CD1D81">
      <w:pPr>
        <w:spacing w:before="100" w:beforeAutospacing="1" w:after="100" w:afterAutospacing="1" w:line="240" w:lineRule="auto"/>
        <w:ind w:left="360"/>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1. Intensely competitive market Apple, Samsung, Fitbit, and Garmin dominate the wearable technology sector, posing significant rivalry. </w:t>
      </w:r>
    </w:p>
    <w:p w14:paraId="57442477" w14:textId="77777777" w:rsidR="00DC5418" w:rsidRDefault="00575AD6" w:rsidP="00CD1D81">
      <w:pPr>
        <w:spacing w:before="100" w:beforeAutospacing="1" w:after="100" w:afterAutospacing="1" w:line="240" w:lineRule="auto"/>
        <w:ind w:left="360"/>
        <w:rPr>
          <w:rFonts w:ascii="-webkit-standard" w:eastAsia="Times New Roman" w:hAnsi="-webkit-standard"/>
          <w:color w:val="000000"/>
          <w:sz w:val="27"/>
          <w:szCs w:val="27"/>
        </w:rPr>
      </w:pPr>
      <w:r>
        <w:rPr>
          <w:rFonts w:ascii="-webkit-standard" w:eastAsia="Times New Roman" w:hAnsi="-webkit-standard"/>
          <w:color w:val="000000"/>
          <w:sz w:val="27"/>
          <w:szCs w:val="27"/>
        </w:rPr>
        <w:t>2. Concerns regarding data privacy Consumers exhibit caution around the collection, storage, and utilisation of their health data. Economic volatility Cost-of-living challenges may diminish customer expenditure on premium devices.</w:t>
      </w:r>
    </w:p>
    <w:p w14:paraId="5246BCC9" w14:textId="543A2FAF" w:rsidR="00575AD6" w:rsidRDefault="00575AD6" w:rsidP="00CD1D81">
      <w:pPr>
        <w:spacing w:before="100" w:beforeAutospacing="1" w:after="100" w:afterAutospacing="1" w:line="240" w:lineRule="auto"/>
        <w:ind w:left="360"/>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4. Accelerated technological advancements Competitors may rapidly introduce new features, compelling Philips to perpetually innovate. ⸻ The SWOT analysis underscores the significance of robust stakeholder involvement to mitigate vulnerabilities and threats while optimising organisational strengths and opportunities. Efficient collaboration will be crucial to guarantee that the product satisfies clinical, technical, regulatory, and customer requirements.</w:t>
      </w:r>
    </w:p>
    <w:p w14:paraId="0FC77CFE" w14:textId="77777777" w:rsidR="006F7F74" w:rsidRDefault="006F7F74" w:rsidP="00CD1D81">
      <w:pPr>
        <w:spacing w:before="100" w:beforeAutospacing="1" w:after="100" w:afterAutospacing="1" w:line="240" w:lineRule="auto"/>
        <w:ind w:left="360"/>
        <w:rPr>
          <w:rFonts w:ascii="-webkit-standard" w:eastAsia="Times New Roman" w:hAnsi="-webkit-standard"/>
          <w:color w:val="000000"/>
          <w:sz w:val="27"/>
          <w:szCs w:val="27"/>
        </w:rPr>
      </w:pPr>
    </w:p>
    <w:p w14:paraId="7B207B92" w14:textId="52DFEB1D" w:rsidR="006F7F74" w:rsidRPr="006F7F74" w:rsidRDefault="006F7F74" w:rsidP="006F7F74">
      <w:pPr>
        <w:pStyle w:val="ListParagraph"/>
        <w:numPr>
          <w:ilvl w:val="0"/>
          <w:numId w:val="2"/>
        </w:numPr>
        <w:spacing w:before="100" w:beforeAutospacing="1" w:after="100" w:afterAutospacing="1" w:line="240" w:lineRule="auto"/>
        <w:rPr>
          <w:rFonts w:ascii="-webkit-standard" w:eastAsia="Times New Roman" w:hAnsi="-webkit-standard"/>
          <w:b/>
          <w:bCs/>
          <w:color w:val="000000"/>
          <w:sz w:val="27"/>
          <w:szCs w:val="27"/>
        </w:rPr>
      </w:pPr>
      <w:r w:rsidRPr="006F7F74">
        <w:rPr>
          <w:rFonts w:ascii="-webkit-standard" w:eastAsia="Times New Roman" w:hAnsi="-webkit-standard"/>
          <w:b/>
          <w:bCs/>
          <w:color w:val="000000"/>
          <w:sz w:val="27"/>
          <w:szCs w:val="27"/>
        </w:rPr>
        <w:t>Principal Internal and External Stakeholders (400 words)</w:t>
      </w:r>
    </w:p>
    <w:p w14:paraId="52040927" w14:textId="77777777" w:rsidR="006F7F74" w:rsidRDefault="006F7F74" w:rsidP="006F7F74">
      <w:pPr>
        <w:spacing w:before="100" w:beforeAutospacing="1" w:after="100" w:afterAutospacing="1" w:line="240" w:lineRule="auto"/>
        <w:ind w:left="360"/>
        <w:rPr>
          <w:rFonts w:ascii="-webkit-standard" w:eastAsia="Times New Roman" w:hAnsi="-webkit-standard"/>
          <w:color w:val="000000"/>
          <w:sz w:val="27"/>
          <w:szCs w:val="27"/>
        </w:rPr>
      </w:pPr>
      <w:r w:rsidRPr="006F7F74">
        <w:rPr>
          <w:rFonts w:ascii="-webkit-standard" w:eastAsia="Times New Roman" w:hAnsi="-webkit-standard"/>
          <w:color w:val="000000"/>
          <w:sz w:val="27"/>
          <w:szCs w:val="27"/>
        </w:rPr>
        <w:t xml:space="preserve"> The successful delivery of the wearable gadget necessitates the involvement of both internal and external stakeholders. Their participation guarantees that technical advancement, regulatory adherence, market strategy, and client requirements are adequately met. Internal Stakeholders </w:t>
      </w:r>
    </w:p>
    <w:p w14:paraId="508F1CD1" w14:textId="77777777" w:rsidR="006F7F74" w:rsidRDefault="006F7F74" w:rsidP="006F7F74">
      <w:pPr>
        <w:spacing w:before="100" w:beforeAutospacing="1" w:after="100" w:afterAutospacing="1" w:line="240" w:lineRule="auto"/>
        <w:ind w:left="360"/>
        <w:rPr>
          <w:rFonts w:ascii="-webkit-standard" w:eastAsia="Times New Roman" w:hAnsi="-webkit-standard"/>
          <w:color w:val="000000"/>
          <w:sz w:val="27"/>
          <w:szCs w:val="27"/>
        </w:rPr>
      </w:pPr>
      <w:r w:rsidRPr="006F7F74">
        <w:rPr>
          <w:rFonts w:ascii="-webkit-standard" w:eastAsia="Times New Roman" w:hAnsi="-webkit-standard"/>
          <w:color w:val="000000"/>
          <w:sz w:val="27"/>
          <w:szCs w:val="27"/>
        </w:rPr>
        <w:t xml:space="preserve">1. Project Manager Accountable for planning, coordination, communication, and the overall success of the project. The Product Development Team comprises engineers, designers, and software developers responsible for creating the wearable gadget and mobile application. </w:t>
      </w:r>
    </w:p>
    <w:p w14:paraId="3D54775D" w14:textId="77777777" w:rsidR="00D67543" w:rsidRDefault="006F7F74" w:rsidP="006F7F74">
      <w:pPr>
        <w:spacing w:before="100" w:beforeAutospacing="1" w:after="100" w:afterAutospacing="1" w:line="240" w:lineRule="auto"/>
        <w:ind w:left="360"/>
        <w:rPr>
          <w:rFonts w:ascii="-webkit-standard" w:eastAsia="Times New Roman" w:hAnsi="-webkit-standard"/>
          <w:color w:val="000000"/>
          <w:sz w:val="27"/>
          <w:szCs w:val="27"/>
        </w:rPr>
      </w:pPr>
      <w:r w:rsidRPr="006F7F74">
        <w:rPr>
          <w:rFonts w:ascii="-webkit-standard" w:eastAsia="Times New Roman" w:hAnsi="-webkit-standard"/>
          <w:color w:val="000000"/>
          <w:sz w:val="27"/>
          <w:szCs w:val="27"/>
        </w:rPr>
        <w:t xml:space="preserve">3. Quality Assurance and Compliance Departments Verify that the gadget complies with MHRA laws, industry standards, and safety criteria. The Marketing Team develops promotional methods, brand messaging, and conducts market research. The Sales Team is accountable for pricing strategies, distribution networks, and retail partnerships. </w:t>
      </w:r>
    </w:p>
    <w:p w14:paraId="3B12F217" w14:textId="77777777" w:rsidR="00D67543" w:rsidRDefault="006F7F74" w:rsidP="006F7F74">
      <w:pPr>
        <w:spacing w:before="100" w:beforeAutospacing="1" w:after="100" w:afterAutospacing="1" w:line="240" w:lineRule="auto"/>
        <w:ind w:left="360"/>
        <w:rPr>
          <w:rFonts w:ascii="-webkit-standard" w:eastAsia="Times New Roman" w:hAnsi="-webkit-standard"/>
          <w:color w:val="000000"/>
          <w:sz w:val="27"/>
          <w:szCs w:val="27"/>
        </w:rPr>
      </w:pPr>
      <w:r w:rsidRPr="006F7F74">
        <w:rPr>
          <w:rFonts w:ascii="-webkit-standard" w:eastAsia="Times New Roman" w:hAnsi="-webkit-standard"/>
          <w:color w:val="000000"/>
          <w:sz w:val="27"/>
          <w:szCs w:val="27"/>
        </w:rPr>
        <w:t xml:space="preserve">6. Executive Leadership Offer strategy guidance, authorise financial allocations, and furnish leadership support. External Stakeholders </w:t>
      </w:r>
    </w:p>
    <w:p w14:paraId="45878838" w14:textId="77777777" w:rsidR="00D67543" w:rsidRDefault="006F7F74" w:rsidP="006F7F74">
      <w:pPr>
        <w:spacing w:before="100" w:beforeAutospacing="1" w:after="100" w:afterAutospacing="1" w:line="240" w:lineRule="auto"/>
        <w:ind w:left="360"/>
        <w:rPr>
          <w:rFonts w:ascii="-webkit-standard" w:eastAsia="Times New Roman" w:hAnsi="-webkit-standard"/>
          <w:color w:val="000000"/>
          <w:sz w:val="27"/>
          <w:szCs w:val="27"/>
        </w:rPr>
      </w:pPr>
      <w:r w:rsidRPr="006F7F74">
        <w:rPr>
          <w:rFonts w:ascii="-webkit-standard" w:eastAsia="Times New Roman" w:hAnsi="-webkit-standard"/>
          <w:color w:val="000000"/>
          <w:sz w:val="27"/>
          <w:szCs w:val="27"/>
        </w:rPr>
        <w:t xml:space="preserve">1. End Users (Consumers) Individuals who will acquire and utilise the wearable gadget for health monitoring purposes. </w:t>
      </w:r>
    </w:p>
    <w:p w14:paraId="37417137" w14:textId="77777777" w:rsidR="00D67543" w:rsidRDefault="006F7F74" w:rsidP="006F7F74">
      <w:pPr>
        <w:spacing w:before="100" w:beforeAutospacing="1" w:after="100" w:afterAutospacing="1" w:line="240" w:lineRule="auto"/>
        <w:ind w:left="360"/>
        <w:rPr>
          <w:rFonts w:ascii="-webkit-standard" w:eastAsia="Times New Roman" w:hAnsi="-webkit-standard"/>
          <w:color w:val="000000"/>
          <w:sz w:val="27"/>
          <w:szCs w:val="27"/>
        </w:rPr>
      </w:pPr>
      <w:r w:rsidRPr="006F7F74">
        <w:rPr>
          <w:rFonts w:ascii="-webkit-standard" w:eastAsia="Times New Roman" w:hAnsi="-webkit-standard"/>
          <w:color w:val="000000"/>
          <w:sz w:val="27"/>
          <w:szCs w:val="27"/>
        </w:rPr>
        <w:t>2. National Health Service and Healthcare Practitioners Facilitate clinical evaluations, expert assessments, and enduring collaboration prospects. The Regulatory Authorities (MHRA) authorise and certify the gadget for public utilisation. 4. Vendors and Producers Supply materials, electrical components, packaging, and assembly services.</w:t>
      </w:r>
    </w:p>
    <w:p w14:paraId="29664132" w14:textId="77777777" w:rsidR="00D67543" w:rsidRDefault="006F7F74" w:rsidP="006F7F74">
      <w:pPr>
        <w:spacing w:before="100" w:beforeAutospacing="1" w:after="100" w:afterAutospacing="1" w:line="240" w:lineRule="auto"/>
        <w:ind w:left="360"/>
        <w:rPr>
          <w:rFonts w:ascii="-webkit-standard" w:eastAsia="Times New Roman" w:hAnsi="-webkit-standard"/>
          <w:color w:val="000000"/>
          <w:sz w:val="27"/>
          <w:szCs w:val="27"/>
        </w:rPr>
      </w:pPr>
      <w:r w:rsidRPr="006F7F74">
        <w:rPr>
          <w:rFonts w:ascii="-webkit-standard" w:eastAsia="Times New Roman" w:hAnsi="-webkit-standard"/>
          <w:color w:val="000000"/>
          <w:sz w:val="27"/>
          <w:szCs w:val="27"/>
        </w:rPr>
        <w:t xml:space="preserve"> 5. Retailers and Distribution Collaborators Distribute the device through online and brick-and-mortar retailers around the UK.</w:t>
      </w:r>
    </w:p>
    <w:p w14:paraId="115F8862" w14:textId="18FFD39F" w:rsidR="00D67543" w:rsidRDefault="006F7F74" w:rsidP="006F7F74">
      <w:pPr>
        <w:spacing w:before="100" w:beforeAutospacing="1" w:after="100" w:afterAutospacing="1" w:line="240" w:lineRule="auto"/>
        <w:ind w:left="360"/>
        <w:rPr>
          <w:rFonts w:ascii="-webkit-standard" w:eastAsia="Times New Roman" w:hAnsi="-webkit-standard"/>
          <w:color w:val="000000"/>
          <w:sz w:val="27"/>
          <w:szCs w:val="27"/>
        </w:rPr>
      </w:pPr>
      <w:r w:rsidRPr="006F7F74">
        <w:rPr>
          <w:rFonts w:ascii="-webkit-standard" w:eastAsia="Times New Roman" w:hAnsi="-webkit-standard"/>
          <w:color w:val="000000"/>
          <w:sz w:val="27"/>
          <w:szCs w:val="27"/>
        </w:rPr>
        <w:t xml:space="preserve"> 6. Regulatory Bodies for Data Protection Guarantee adherence to GDPR and secure management of sensitive health information.</w:t>
      </w:r>
    </w:p>
    <w:p w14:paraId="6959E081" w14:textId="64A10C3E" w:rsidR="006F7F74" w:rsidRPr="006F7F74" w:rsidRDefault="006F7F74" w:rsidP="006F7F74">
      <w:pPr>
        <w:spacing w:before="100" w:beforeAutospacing="1" w:after="100" w:afterAutospacing="1" w:line="240" w:lineRule="auto"/>
        <w:ind w:left="360"/>
        <w:rPr>
          <w:rFonts w:ascii="-webkit-standard" w:eastAsia="Times New Roman" w:hAnsi="-webkit-standard"/>
          <w:color w:val="000000"/>
          <w:sz w:val="27"/>
          <w:szCs w:val="27"/>
        </w:rPr>
      </w:pPr>
      <w:r w:rsidRPr="006F7F74">
        <w:rPr>
          <w:rFonts w:ascii="-webkit-standard" w:eastAsia="Times New Roman" w:hAnsi="-webkit-standard"/>
          <w:color w:val="000000"/>
          <w:sz w:val="27"/>
          <w:szCs w:val="27"/>
        </w:rPr>
        <w:t xml:space="preserve"> 7. Technological Collaborators Offer cloud storage solutions, cybersecurity systems, and application frameworks. Every stakeholder contributes distinct value to the project. Their prompt involvement will facilitate accelerated development, enhanced quality, efficient marketing, and successful regulatory approval.</w:t>
      </w:r>
    </w:p>
    <w:p w14:paraId="79753198" w14:textId="77777777" w:rsidR="00575AD6" w:rsidRDefault="00575AD6" w:rsidP="00CD1D81">
      <w:pPr>
        <w:spacing w:before="100" w:beforeAutospacing="1" w:after="100" w:afterAutospacing="1" w:line="240" w:lineRule="auto"/>
        <w:ind w:left="360"/>
        <w:rPr>
          <w:rFonts w:ascii="Times New Roman" w:hAnsi="Times New Roman" w:cs="Times New Roman"/>
          <w:kern w:val="0"/>
          <w14:ligatures w14:val="none"/>
        </w:rPr>
      </w:pPr>
    </w:p>
    <w:p w14:paraId="0978D73B" w14:textId="429E4080" w:rsidR="00073163" w:rsidRPr="009D068E" w:rsidRDefault="003C1088" w:rsidP="00073163">
      <w:pPr>
        <w:pStyle w:val="ListParagraph"/>
        <w:numPr>
          <w:ilvl w:val="0"/>
          <w:numId w:val="2"/>
        </w:numPr>
        <w:spacing w:before="100" w:beforeAutospacing="1" w:after="100" w:afterAutospacing="1" w:line="240" w:lineRule="auto"/>
        <w:rPr>
          <w:rFonts w:ascii="-webkit-standard" w:eastAsia="Times New Roman" w:hAnsi="-webkit-standard"/>
          <w:b/>
          <w:bCs/>
          <w:color w:val="000000"/>
          <w:sz w:val="27"/>
          <w:szCs w:val="27"/>
        </w:rPr>
      </w:pPr>
      <w:r w:rsidRPr="009D068E">
        <w:rPr>
          <w:rFonts w:ascii="-webkit-standard" w:eastAsia="Times New Roman" w:hAnsi="-webkit-standard"/>
          <w:b/>
          <w:bCs/>
          <w:color w:val="000000"/>
          <w:sz w:val="27"/>
          <w:szCs w:val="27"/>
        </w:rPr>
        <w:t xml:space="preserve">Roles, Responsibilities, Advantages, and Challenges of Stakeholders (500 words) </w:t>
      </w:r>
    </w:p>
    <w:p w14:paraId="2E4906FF" w14:textId="77777777" w:rsidR="009D068E" w:rsidRDefault="009D068E" w:rsidP="009D068E">
      <w:pPr>
        <w:pStyle w:val="ListParagraph"/>
        <w:spacing w:before="100" w:beforeAutospacing="1" w:after="100" w:afterAutospacing="1" w:line="240" w:lineRule="auto"/>
        <w:rPr>
          <w:rFonts w:ascii="-webkit-standard" w:eastAsia="Times New Roman" w:hAnsi="-webkit-standard"/>
          <w:b/>
          <w:bCs/>
          <w:color w:val="000000"/>
          <w:sz w:val="27"/>
          <w:szCs w:val="27"/>
        </w:rPr>
      </w:pPr>
    </w:p>
    <w:p w14:paraId="5DDF1D43" w14:textId="27A91A0C" w:rsidR="009D068E" w:rsidRPr="009D068E" w:rsidRDefault="009D068E" w:rsidP="009D068E">
      <w:pPr>
        <w:pStyle w:val="ListParagraph"/>
        <w:spacing w:before="100" w:beforeAutospacing="1" w:after="100" w:afterAutospacing="1" w:line="240" w:lineRule="auto"/>
        <w:rPr>
          <w:rFonts w:ascii="-webkit-standard" w:eastAsia="Times New Roman" w:hAnsi="-webkit-standard"/>
          <w:b/>
          <w:bCs/>
          <w:color w:val="000000"/>
          <w:sz w:val="27"/>
          <w:szCs w:val="27"/>
        </w:rPr>
      </w:pPr>
    </w:p>
    <w:p w14:paraId="2767D716" w14:textId="3087C1C9" w:rsidR="009D068E" w:rsidRPr="009D068E" w:rsidRDefault="003C1088" w:rsidP="009D068E">
      <w:pPr>
        <w:pStyle w:val="ListParagraph"/>
        <w:spacing w:before="100" w:beforeAutospacing="1" w:after="100" w:afterAutospacing="1" w:line="240" w:lineRule="auto"/>
        <w:rPr>
          <w:rFonts w:ascii="Times New Roman" w:hAnsi="Times New Roman" w:cs="Times New Roman"/>
          <w:kern w:val="0"/>
          <w14:ligatures w14:val="none"/>
        </w:rPr>
      </w:pPr>
      <w:r w:rsidRPr="00073163">
        <w:rPr>
          <w:rFonts w:ascii="-webkit-standard" w:eastAsia="Times New Roman" w:hAnsi="-webkit-standard"/>
          <w:color w:val="000000"/>
          <w:sz w:val="27"/>
          <w:szCs w:val="27"/>
        </w:rPr>
        <w:t xml:space="preserve">One. Project Manager Responsibilities include planning, risk management, communication, scheduling, and coordination. Advantages: Guarantees alignment and operational efficiency. Challenges: Conflict management, stringent deadlines, and interdepartmental communication. </w:t>
      </w:r>
    </w:p>
    <w:p w14:paraId="25851434" w14:textId="77777777" w:rsidR="009D068E" w:rsidRDefault="003C1088" w:rsidP="009D068E">
      <w:pPr>
        <w:pStyle w:val="ListParagraph"/>
        <w:spacing w:before="100" w:beforeAutospacing="1" w:after="100" w:afterAutospacing="1" w:line="240" w:lineRule="auto"/>
        <w:rPr>
          <w:rFonts w:ascii="-webkit-standard" w:eastAsia="Times New Roman" w:hAnsi="-webkit-standard"/>
          <w:color w:val="000000"/>
          <w:sz w:val="27"/>
          <w:szCs w:val="27"/>
        </w:rPr>
      </w:pPr>
      <w:r w:rsidRPr="00073163">
        <w:rPr>
          <w:rFonts w:ascii="-webkit-standard" w:eastAsia="Times New Roman" w:hAnsi="-webkit-standard"/>
          <w:color w:val="000000"/>
          <w:sz w:val="27"/>
          <w:szCs w:val="27"/>
        </w:rPr>
        <w:t xml:space="preserve"> Two. Product Development Team Responsibilities: Hardware design, software development, prototype testing. Advantages: Develops a groundbreaking wearable apparatus appropriate for both consumer and clinical applications. Obstacles: Technical constraints, design shortcomings, timing constraints. </w:t>
      </w:r>
    </w:p>
    <w:p w14:paraId="4661E0D6" w14:textId="77777777" w:rsidR="009D068E" w:rsidRDefault="003C1088" w:rsidP="009D068E">
      <w:pPr>
        <w:pStyle w:val="ListParagraph"/>
        <w:spacing w:before="100" w:beforeAutospacing="1" w:after="100" w:afterAutospacing="1" w:line="240" w:lineRule="auto"/>
        <w:rPr>
          <w:rFonts w:ascii="-webkit-standard" w:eastAsia="Times New Roman" w:hAnsi="-webkit-standard"/>
          <w:color w:val="000000"/>
          <w:sz w:val="27"/>
          <w:szCs w:val="27"/>
        </w:rPr>
      </w:pPr>
      <w:r w:rsidRPr="00073163">
        <w:rPr>
          <w:rFonts w:ascii="-webkit-standard" w:eastAsia="Times New Roman" w:hAnsi="-webkit-standard"/>
          <w:color w:val="000000"/>
          <w:sz w:val="27"/>
          <w:szCs w:val="27"/>
        </w:rPr>
        <w:t xml:space="preserve">Three. Quality Assurance and Compliance Responsibilities: Conducting safety inspections, preparing regulatory documentation, and validating performance. Advantages: Guarantees compliance of the wearable with MHRA and industry requirements. Obstacles: Regulatory postponements or modifications. </w:t>
      </w:r>
    </w:p>
    <w:p w14:paraId="36C41B57" w14:textId="77777777" w:rsidR="009D068E" w:rsidRDefault="003C1088" w:rsidP="009D068E">
      <w:pPr>
        <w:pStyle w:val="ListParagraph"/>
        <w:spacing w:before="100" w:beforeAutospacing="1" w:after="100" w:afterAutospacing="1" w:line="240" w:lineRule="auto"/>
        <w:rPr>
          <w:rFonts w:ascii="-webkit-standard" w:eastAsia="Times New Roman" w:hAnsi="-webkit-standard"/>
          <w:color w:val="000000"/>
          <w:sz w:val="27"/>
          <w:szCs w:val="27"/>
        </w:rPr>
      </w:pPr>
      <w:r w:rsidRPr="00073163">
        <w:rPr>
          <w:rFonts w:ascii="-webkit-standard" w:eastAsia="Times New Roman" w:hAnsi="-webkit-standard"/>
          <w:color w:val="000000"/>
          <w:sz w:val="27"/>
          <w:szCs w:val="27"/>
        </w:rPr>
        <w:t xml:space="preserve">Four. Marketing Department Responsibilities: Brand positioning, advertising initiatives, user research. Advantages: Promotes awareness and encourages adoption. Challenges: Contending with entrenched brands. </w:t>
      </w:r>
    </w:p>
    <w:p w14:paraId="7F1230AB" w14:textId="77777777" w:rsidR="009D068E" w:rsidRDefault="003C1088" w:rsidP="009D068E">
      <w:pPr>
        <w:pStyle w:val="ListParagraph"/>
        <w:spacing w:before="100" w:beforeAutospacing="1" w:after="100" w:afterAutospacing="1" w:line="240" w:lineRule="auto"/>
        <w:rPr>
          <w:rFonts w:ascii="-webkit-standard" w:eastAsia="Times New Roman" w:hAnsi="-webkit-standard"/>
          <w:color w:val="000000"/>
          <w:sz w:val="27"/>
          <w:szCs w:val="27"/>
        </w:rPr>
      </w:pPr>
      <w:r w:rsidRPr="00073163">
        <w:rPr>
          <w:rFonts w:ascii="-webkit-standard" w:eastAsia="Times New Roman" w:hAnsi="-webkit-standard"/>
          <w:color w:val="000000"/>
          <w:sz w:val="27"/>
          <w:szCs w:val="27"/>
        </w:rPr>
        <w:t xml:space="preserve"> 5. Executive Leadership Responsibilities: Approval of funding, strategic supervision. Advantages: Confers authority and elucidation. Challenges: Reconciling financial risk with the demands of innovation. </w:t>
      </w:r>
    </w:p>
    <w:p w14:paraId="2A018821" w14:textId="77777777" w:rsidR="009D068E" w:rsidRDefault="003C1088" w:rsidP="009D068E">
      <w:pPr>
        <w:pStyle w:val="ListParagraph"/>
        <w:spacing w:before="100" w:beforeAutospacing="1" w:after="100" w:afterAutospacing="1" w:line="240" w:lineRule="auto"/>
        <w:rPr>
          <w:rFonts w:ascii="-webkit-standard" w:eastAsia="Times New Roman" w:hAnsi="-webkit-standard"/>
          <w:color w:val="000000"/>
          <w:sz w:val="27"/>
          <w:szCs w:val="27"/>
        </w:rPr>
      </w:pPr>
      <w:r w:rsidRPr="00073163">
        <w:rPr>
          <w:rFonts w:ascii="-webkit-standard" w:eastAsia="Times New Roman" w:hAnsi="-webkit-standard"/>
          <w:color w:val="000000"/>
          <w:sz w:val="27"/>
          <w:szCs w:val="27"/>
        </w:rPr>
        <w:t xml:space="preserve"> 6. National Health Service Clinicians Responsibilities: Conducting clinical trials, gathering usability feedback, and providing healthcare insights. Advantages: Enhances product credibility and clinical significance. Challenges: Elevated expectations for device precision. </w:t>
      </w:r>
    </w:p>
    <w:p w14:paraId="4C570AA2" w14:textId="136BCF6F" w:rsidR="003C1088" w:rsidRDefault="003C1088" w:rsidP="009D068E">
      <w:pPr>
        <w:pStyle w:val="ListParagraph"/>
        <w:spacing w:before="100" w:beforeAutospacing="1" w:after="100" w:afterAutospacing="1" w:line="240" w:lineRule="auto"/>
        <w:rPr>
          <w:rFonts w:ascii="-webkit-standard" w:eastAsia="Times New Roman" w:hAnsi="-webkit-standard"/>
          <w:color w:val="000000"/>
          <w:sz w:val="27"/>
          <w:szCs w:val="27"/>
        </w:rPr>
      </w:pPr>
      <w:r w:rsidRPr="00073163">
        <w:rPr>
          <w:rFonts w:ascii="-webkit-standard" w:eastAsia="Times New Roman" w:hAnsi="-webkit-standard"/>
          <w:color w:val="000000"/>
          <w:sz w:val="27"/>
          <w:szCs w:val="27"/>
        </w:rPr>
        <w:t>Seven. Final Users Responsibilities: Gather user feedback and implement the device. Advantages: Affect product enhancement and market expansion. Challenges: Privacy concerns, affordability challenges.</w:t>
      </w:r>
    </w:p>
    <w:p w14:paraId="0103C54B" w14:textId="77777777" w:rsidR="005C767A" w:rsidRDefault="005C767A" w:rsidP="009D068E">
      <w:pPr>
        <w:pStyle w:val="ListParagraph"/>
        <w:spacing w:before="100" w:beforeAutospacing="1" w:after="100" w:afterAutospacing="1" w:line="240" w:lineRule="auto"/>
        <w:rPr>
          <w:rFonts w:ascii="-webkit-standard" w:eastAsia="Times New Roman" w:hAnsi="-webkit-standard"/>
          <w:color w:val="000000"/>
          <w:sz w:val="27"/>
          <w:szCs w:val="27"/>
        </w:rPr>
      </w:pPr>
    </w:p>
    <w:p w14:paraId="331AA93F" w14:textId="77777777" w:rsidR="007E3C45" w:rsidRDefault="007E3C45" w:rsidP="009D068E">
      <w:pPr>
        <w:pStyle w:val="ListParagraph"/>
        <w:spacing w:before="100" w:beforeAutospacing="1" w:after="100" w:afterAutospacing="1" w:line="240" w:lineRule="auto"/>
        <w:rPr>
          <w:rFonts w:ascii="-webkit-standard" w:eastAsia="Times New Roman" w:hAnsi="-webkit-standard"/>
          <w:color w:val="000000"/>
          <w:sz w:val="27"/>
          <w:szCs w:val="27"/>
        </w:rPr>
      </w:pPr>
    </w:p>
    <w:p w14:paraId="239B6B26" w14:textId="77777777" w:rsidR="005326AE" w:rsidRDefault="005326AE" w:rsidP="009D068E">
      <w:pPr>
        <w:pStyle w:val="ListParagraph"/>
        <w:spacing w:before="100" w:beforeAutospacing="1" w:after="100" w:afterAutospacing="1" w:line="240" w:lineRule="auto"/>
        <w:rPr>
          <w:rFonts w:ascii="-webkit-standard" w:eastAsia="Times New Roman" w:hAnsi="-webkit-standard"/>
          <w:color w:val="000000"/>
          <w:sz w:val="27"/>
          <w:szCs w:val="27"/>
        </w:rPr>
      </w:pPr>
    </w:p>
    <w:p w14:paraId="36EC4BBF" w14:textId="56B94787" w:rsidR="005326AE" w:rsidRPr="007E3C45" w:rsidRDefault="007E3C45" w:rsidP="005C767A">
      <w:pPr>
        <w:pStyle w:val="ListParagraph"/>
        <w:numPr>
          <w:ilvl w:val="0"/>
          <w:numId w:val="2"/>
        </w:numPr>
        <w:spacing w:before="100" w:beforeAutospacing="1" w:after="100" w:afterAutospacing="1" w:line="240" w:lineRule="auto"/>
        <w:rPr>
          <w:rFonts w:ascii="-webkit-standard" w:eastAsia="Times New Roman" w:hAnsi="-webkit-standard"/>
          <w:b/>
          <w:bCs/>
          <w:color w:val="000000"/>
          <w:sz w:val="27"/>
          <w:szCs w:val="27"/>
        </w:rPr>
      </w:pPr>
      <w:r w:rsidRPr="007E3C45">
        <w:rPr>
          <w:rFonts w:ascii="-webkit-standard" w:eastAsia="Times New Roman" w:hAnsi="-webkit-standard"/>
          <w:b/>
          <w:bCs/>
          <w:color w:val="000000"/>
          <w:sz w:val="27"/>
          <w:szCs w:val="27"/>
        </w:rPr>
        <w:t>Frameworks: Stakeholder Matrix, Engagement Plan,Communication Plan, and RACI (about 500 words)</w:t>
      </w:r>
    </w:p>
    <w:tbl>
      <w:tblPr>
        <w:tblW w:w="0" w:type="auto"/>
        <w:tblCellSpacing w:w="15" w:type="dxa"/>
        <w:tblCellMar>
          <w:top w:w="15" w:type="dxa"/>
          <w:left w:w="15" w:type="dxa"/>
          <w:bottom w:w="15" w:type="dxa"/>
          <w:right w:w="15" w:type="dxa"/>
        </w:tblCellMar>
        <w:tblLook w:val="0680" w:firstRow="0" w:lastRow="0" w:firstColumn="1" w:lastColumn="0" w:noHBand="1" w:noVBand="1"/>
      </w:tblPr>
      <w:tblGrid>
        <w:gridCol w:w="81"/>
        <w:gridCol w:w="66"/>
        <w:gridCol w:w="2000"/>
        <w:gridCol w:w="934"/>
        <w:gridCol w:w="994"/>
        <w:gridCol w:w="2282"/>
      </w:tblGrid>
      <w:tr w:rsidR="00C629A0" w:rsidRPr="007E3C45" w14:paraId="7865B269" w14:textId="77777777" w:rsidTr="00C629A0">
        <w:trPr>
          <w:tblHeader/>
          <w:tblCellSpacing w:w="15" w:type="dxa"/>
        </w:trPr>
        <w:tc>
          <w:tcPr>
            <w:tcW w:w="0" w:type="auto"/>
          </w:tcPr>
          <w:p w14:paraId="518409DC" w14:textId="77777777" w:rsidR="00C629A0" w:rsidRPr="007E3C45" w:rsidRDefault="00C629A0" w:rsidP="00253406">
            <w:pPr>
              <w:spacing w:before="100" w:beforeAutospacing="1" w:after="100" w:afterAutospacing="1" w:line="240" w:lineRule="auto"/>
              <w:rPr>
                <w:rFonts w:ascii="Times New Roman" w:hAnsi="Times New Roman" w:cs="Times New Roman"/>
                <w:b/>
                <w:bCs/>
                <w:kern w:val="0"/>
                <w14:ligatures w14:val="none"/>
              </w:rPr>
            </w:pPr>
          </w:p>
        </w:tc>
        <w:tc>
          <w:tcPr>
            <w:tcW w:w="0" w:type="auto"/>
          </w:tcPr>
          <w:p w14:paraId="0A34B56E" w14:textId="77777777" w:rsidR="00C629A0" w:rsidRPr="007E3C45" w:rsidRDefault="00C629A0" w:rsidP="00253406">
            <w:pPr>
              <w:spacing w:before="100" w:beforeAutospacing="1" w:after="100" w:afterAutospacing="1" w:line="240" w:lineRule="auto"/>
              <w:rPr>
                <w:rFonts w:ascii="Times New Roman" w:hAnsi="Times New Roman" w:cs="Times New Roman"/>
                <w:b/>
                <w:bCs/>
                <w:kern w:val="0"/>
                <w14:ligatures w14:val="none"/>
              </w:rPr>
            </w:pPr>
          </w:p>
        </w:tc>
        <w:tc>
          <w:tcPr>
            <w:tcW w:w="0" w:type="auto"/>
            <w:vAlign w:val="center"/>
          </w:tcPr>
          <w:p w14:paraId="517B11D1" w14:textId="3366CF8A" w:rsidR="00C629A0" w:rsidRPr="007E3C45" w:rsidRDefault="00C629A0" w:rsidP="00253406">
            <w:pPr>
              <w:spacing w:before="100" w:beforeAutospacing="1" w:after="100" w:afterAutospacing="1" w:line="240" w:lineRule="auto"/>
              <w:rPr>
                <w:rFonts w:ascii="Times New Roman" w:hAnsi="Times New Roman" w:cs="Times New Roman"/>
                <w:b/>
                <w:bCs/>
                <w:kern w:val="0"/>
                <w14:ligatures w14:val="none"/>
              </w:rPr>
            </w:pPr>
          </w:p>
        </w:tc>
        <w:tc>
          <w:tcPr>
            <w:tcW w:w="0" w:type="auto"/>
            <w:vAlign w:val="center"/>
          </w:tcPr>
          <w:p w14:paraId="7967510B" w14:textId="77777777" w:rsidR="00C629A0" w:rsidRPr="007E3C45" w:rsidRDefault="00C629A0" w:rsidP="00E01180">
            <w:pPr>
              <w:spacing w:before="100" w:beforeAutospacing="1" w:after="100" w:afterAutospacing="1" w:line="240" w:lineRule="auto"/>
              <w:jc w:val="center"/>
              <w:rPr>
                <w:rFonts w:ascii="Times New Roman" w:hAnsi="Times New Roman" w:cs="Times New Roman"/>
                <w:b/>
                <w:bCs/>
                <w:kern w:val="0"/>
                <w14:ligatures w14:val="none"/>
              </w:rPr>
            </w:pPr>
          </w:p>
        </w:tc>
        <w:tc>
          <w:tcPr>
            <w:tcW w:w="0" w:type="auto"/>
            <w:vAlign w:val="center"/>
          </w:tcPr>
          <w:p w14:paraId="0B9D1633" w14:textId="77777777" w:rsidR="00C629A0" w:rsidRPr="007E3C45" w:rsidRDefault="00C629A0" w:rsidP="00E01180">
            <w:pPr>
              <w:spacing w:before="100" w:beforeAutospacing="1" w:after="100" w:afterAutospacing="1" w:line="240" w:lineRule="auto"/>
              <w:jc w:val="center"/>
              <w:rPr>
                <w:rFonts w:ascii="Times New Roman" w:hAnsi="Times New Roman" w:cs="Times New Roman"/>
                <w:b/>
                <w:bCs/>
                <w:kern w:val="0"/>
                <w14:ligatures w14:val="none"/>
              </w:rPr>
            </w:pPr>
          </w:p>
        </w:tc>
        <w:tc>
          <w:tcPr>
            <w:tcW w:w="0" w:type="auto"/>
            <w:vAlign w:val="center"/>
          </w:tcPr>
          <w:p w14:paraId="2469581A" w14:textId="77777777" w:rsidR="00C629A0" w:rsidRPr="007E3C45" w:rsidRDefault="00C629A0" w:rsidP="00E01180">
            <w:pPr>
              <w:spacing w:before="100" w:beforeAutospacing="1" w:after="100" w:afterAutospacing="1" w:line="240" w:lineRule="auto"/>
              <w:jc w:val="center"/>
              <w:rPr>
                <w:rFonts w:ascii="Times New Roman" w:hAnsi="Times New Roman" w:cs="Times New Roman"/>
                <w:b/>
                <w:bCs/>
                <w:kern w:val="0"/>
                <w14:ligatures w14:val="none"/>
              </w:rPr>
            </w:pPr>
          </w:p>
        </w:tc>
      </w:tr>
      <w:tr w:rsidR="00C629A0" w:rsidRPr="00E01180" w14:paraId="268B7158" w14:textId="77777777" w:rsidTr="00C629A0">
        <w:trPr>
          <w:tblHeader/>
          <w:tblCellSpacing w:w="15" w:type="dxa"/>
        </w:trPr>
        <w:tc>
          <w:tcPr>
            <w:tcW w:w="0" w:type="auto"/>
          </w:tcPr>
          <w:p w14:paraId="62940FED" w14:textId="77777777" w:rsidR="00C629A0" w:rsidRPr="00253406" w:rsidRDefault="00C629A0" w:rsidP="00253406">
            <w:pPr>
              <w:spacing w:before="100" w:beforeAutospacing="1" w:after="100" w:afterAutospacing="1" w:line="240" w:lineRule="auto"/>
              <w:rPr>
                <w:rFonts w:ascii="Times New Roman" w:hAnsi="Times New Roman" w:cs="Times New Roman"/>
                <w:b/>
                <w:bCs/>
                <w:kern w:val="0"/>
                <w14:ligatures w14:val="none"/>
              </w:rPr>
            </w:pPr>
          </w:p>
        </w:tc>
        <w:tc>
          <w:tcPr>
            <w:tcW w:w="0" w:type="auto"/>
          </w:tcPr>
          <w:p w14:paraId="75BCE1AD" w14:textId="77777777" w:rsidR="00C629A0" w:rsidRPr="00253406" w:rsidRDefault="00C629A0" w:rsidP="00253406">
            <w:pPr>
              <w:spacing w:before="100" w:beforeAutospacing="1" w:after="100" w:afterAutospacing="1" w:line="240" w:lineRule="auto"/>
              <w:rPr>
                <w:rFonts w:ascii="Times New Roman" w:hAnsi="Times New Roman" w:cs="Times New Roman"/>
                <w:b/>
                <w:bCs/>
                <w:kern w:val="0"/>
                <w14:ligatures w14:val="none"/>
              </w:rPr>
            </w:pPr>
          </w:p>
        </w:tc>
        <w:tc>
          <w:tcPr>
            <w:tcW w:w="0" w:type="auto"/>
            <w:vAlign w:val="center"/>
            <w:hideMark/>
          </w:tcPr>
          <w:p w14:paraId="041BDCEE" w14:textId="0E733B76" w:rsidR="00C629A0" w:rsidRPr="00253406" w:rsidRDefault="00C629A0" w:rsidP="00253406">
            <w:pPr>
              <w:spacing w:before="100" w:beforeAutospacing="1" w:after="100" w:afterAutospacing="1" w:line="240" w:lineRule="auto"/>
              <w:rPr>
                <w:rFonts w:ascii="Times New Roman" w:hAnsi="Times New Roman" w:cs="Times New Roman"/>
                <w:b/>
                <w:bCs/>
                <w:kern w:val="0"/>
                <w14:ligatures w14:val="none"/>
              </w:rPr>
            </w:pPr>
            <w:r w:rsidRPr="00253406">
              <w:rPr>
                <w:rFonts w:ascii="Times New Roman" w:hAnsi="Times New Roman" w:cs="Times New Roman"/>
                <w:b/>
                <w:bCs/>
                <w:kern w:val="0"/>
                <w14:ligatures w14:val="none"/>
              </w:rPr>
              <w:t>Stakeholder</w:t>
            </w:r>
          </w:p>
        </w:tc>
        <w:tc>
          <w:tcPr>
            <w:tcW w:w="0" w:type="auto"/>
            <w:vAlign w:val="center"/>
            <w:hideMark/>
          </w:tcPr>
          <w:p w14:paraId="3BF74B70" w14:textId="77777777" w:rsidR="00C629A0" w:rsidRPr="00E01180" w:rsidRDefault="00C629A0" w:rsidP="00E01180">
            <w:pPr>
              <w:spacing w:before="100" w:beforeAutospacing="1" w:after="100" w:afterAutospacing="1" w:line="240" w:lineRule="auto"/>
              <w:jc w:val="center"/>
              <w:rPr>
                <w:rFonts w:ascii="Times New Roman" w:hAnsi="Times New Roman" w:cs="Times New Roman"/>
                <w:b/>
                <w:bCs/>
                <w:kern w:val="0"/>
                <w14:ligatures w14:val="none"/>
              </w:rPr>
            </w:pPr>
            <w:r w:rsidRPr="00E01180">
              <w:rPr>
                <w:rFonts w:ascii="Times New Roman" w:hAnsi="Times New Roman" w:cs="Times New Roman"/>
                <w:b/>
                <w:bCs/>
                <w:kern w:val="0"/>
                <w14:ligatures w14:val="none"/>
              </w:rPr>
              <w:t>Power</w:t>
            </w:r>
          </w:p>
        </w:tc>
        <w:tc>
          <w:tcPr>
            <w:tcW w:w="0" w:type="auto"/>
            <w:vAlign w:val="center"/>
            <w:hideMark/>
          </w:tcPr>
          <w:p w14:paraId="1915CB47" w14:textId="2B41DCB6" w:rsidR="00C629A0" w:rsidRPr="00E01180" w:rsidRDefault="00C629A0" w:rsidP="00E01180">
            <w:pPr>
              <w:spacing w:before="100" w:beforeAutospacing="1" w:after="100" w:afterAutospacing="1" w:line="240" w:lineRule="auto"/>
              <w:jc w:val="center"/>
              <w:rPr>
                <w:rFonts w:ascii="Times New Roman" w:hAnsi="Times New Roman" w:cs="Times New Roman"/>
                <w:b/>
                <w:bCs/>
                <w:kern w:val="0"/>
                <w14:ligatures w14:val="none"/>
              </w:rPr>
            </w:pPr>
            <w:r w:rsidRPr="00E01180">
              <w:rPr>
                <w:rFonts w:ascii="Times New Roman" w:hAnsi="Times New Roman" w:cs="Times New Roman"/>
                <w:b/>
                <w:bCs/>
                <w:kern w:val="0"/>
                <w14:ligatures w14:val="none"/>
              </w:rPr>
              <w:t>Interest</w:t>
            </w:r>
          </w:p>
        </w:tc>
        <w:tc>
          <w:tcPr>
            <w:tcW w:w="0" w:type="auto"/>
            <w:vAlign w:val="center"/>
            <w:hideMark/>
          </w:tcPr>
          <w:p w14:paraId="7424101F" w14:textId="77777777" w:rsidR="00C629A0" w:rsidRPr="00E01180" w:rsidRDefault="00C629A0" w:rsidP="00E01180">
            <w:pPr>
              <w:spacing w:before="100" w:beforeAutospacing="1" w:after="100" w:afterAutospacing="1" w:line="240" w:lineRule="auto"/>
              <w:jc w:val="center"/>
              <w:rPr>
                <w:rFonts w:ascii="Times New Roman" w:hAnsi="Times New Roman" w:cs="Times New Roman"/>
                <w:b/>
                <w:bCs/>
                <w:kern w:val="0"/>
                <w14:ligatures w14:val="none"/>
              </w:rPr>
            </w:pPr>
            <w:r w:rsidRPr="00E01180">
              <w:rPr>
                <w:rFonts w:ascii="Times New Roman" w:hAnsi="Times New Roman" w:cs="Times New Roman"/>
                <w:b/>
                <w:bCs/>
                <w:kern w:val="0"/>
                <w14:ligatures w14:val="none"/>
              </w:rPr>
              <w:t>Engagement Strategy</w:t>
            </w:r>
          </w:p>
        </w:tc>
      </w:tr>
      <w:tr w:rsidR="00C629A0" w:rsidRPr="00E01180" w14:paraId="76A4B851" w14:textId="77777777" w:rsidTr="00C629A0">
        <w:trPr>
          <w:tblCellSpacing w:w="15" w:type="dxa"/>
        </w:trPr>
        <w:tc>
          <w:tcPr>
            <w:tcW w:w="0" w:type="auto"/>
          </w:tcPr>
          <w:p w14:paraId="44D1E712" w14:textId="7777777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p>
        </w:tc>
        <w:tc>
          <w:tcPr>
            <w:tcW w:w="0" w:type="auto"/>
          </w:tcPr>
          <w:p w14:paraId="73AD05FB" w14:textId="7777777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p>
        </w:tc>
        <w:tc>
          <w:tcPr>
            <w:tcW w:w="0" w:type="auto"/>
            <w:vAlign w:val="center"/>
            <w:hideMark/>
          </w:tcPr>
          <w:p w14:paraId="4E880F04" w14:textId="20EE5E86"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sidRPr="00E01180">
              <w:rPr>
                <w:rFonts w:ascii="Times New Roman" w:hAnsi="Times New Roman" w:cs="Times New Roman"/>
                <w:kern w:val="0"/>
                <w14:ligatures w14:val="none"/>
              </w:rPr>
              <w:t>Senior Management</w:t>
            </w:r>
          </w:p>
        </w:tc>
        <w:tc>
          <w:tcPr>
            <w:tcW w:w="0" w:type="auto"/>
            <w:vAlign w:val="center"/>
            <w:hideMark/>
          </w:tcPr>
          <w:p w14:paraId="54B4E252" w14:textId="7777777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sidRPr="00E01180">
              <w:rPr>
                <w:rFonts w:ascii="Times New Roman" w:hAnsi="Times New Roman" w:cs="Times New Roman"/>
                <w:kern w:val="0"/>
                <w14:ligatures w14:val="none"/>
              </w:rPr>
              <w:t>High</w:t>
            </w:r>
          </w:p>
        </w:tc>
        <w:tc>
          <w:tcPr>
            <w:tcW w:w="0" w:type="auto"/>
            <w:vAlign w:val="center"/>
            <w:hideMark/>
          </w:tcPr>
          <w:p w14:paraId="3A5B43C6" w14:textId="7E6C69DA"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01180">
              <w:rPr>
                <w:rFonts w:ascii="Times New Roman" w:hAnsi="Times New Roman" w:cs="Times New Roman"/>
                <w:kern w:val="0"/>
                <w14:ligatures w14:val="none"/>
              </w:rPr>
              <w:t>High</w:t>
            </w:r>
          </w:p>
        </w:tc>
        <w:tc>
          <w:tcPr>
            <w:tcW w:w="0" w:type="auto"/>
            <w:vAlign w:val="center"/>
            <w:hideMark/>
          </w:tcPr>
          <w:p w14:paraId="5A43D08E" w14:textId="67DAFCC6"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01180">
              <w:rPr>
                <w:rFonts w:ascii="Times New Roman" w:hAnsi="Times New Roman" w:cs="Times New Roman"/>
                <w:kern w:val="0"/>
                <w14:ligatures w14:val="none"/>
              </w:rPr>
              <w:t>Manage closely</w:t>
            </w:r>
          </w:p>
        </w:tc>
      </w:tr>
      <w:tr w:rsidR="00C629A0" w:rsidRPr="00E01180" w14:paraId="6FF64E4E" w14:textId="77777777" w:rsidTr="00C629A0">
        <w:trPr>
          <w:tblCellSpacing w:w="15" w:type="dxa"/>
        </w:trPr>
        <w:tc>
          <w:tcPr>
            <w:tcW w:w="0" w:type="auto"/>
          </w:tcPr>
          <w:p w14:paraId="0ADF7C2F" w14:textId="7777777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p>
        </w:tc>
        <w:tc>
          <w:tcPr>
            <w:tcW w:w="0" w:type="auto"/>
          </w:tcPr>
          <w:p w14:paraId="79205CB1" w14:textId="7777777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p>
        </w:tc>
        <w:tc>
          <w:tcPr>
            <w:tcW w:w="0" w:type="auto"/>
            <w:vAlign w:val="center"/>
            <w:hideMark/>
          </w:tcPr>
          <w:p w14:paraId="283FE860" w14:textId="7660C2DC"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sidRPr="00E01180">
              <w:rPr>
                <w:rFonts w:ascii="Times New Roman" w:hAnsi="Times New Roman" w:cs="Times New Roman"/>
                <w:kern w:val="0"/>
                <w14:ligatures w14:val="none"/>
              </w:rPr>
              <w:t>Product Developers</w:t>
            </w:r>
          </w:p>
        </w:tc>
        <w:tc>
          <w:tcPr>
            <w:tcW w:w="0" w:type="auto"/>
            <w:vAlign w:val="center"/>
            <w:hideMark/>
          </w:tcPr>
          <w:p w14:paraId="36C26266" w14:textId="7777777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sidRPr="00E01180">
              <w:rPr>
                <w:rFonts w:ascii="Times New Roman" w:hAnsi="Times New Roman" w:cs="Times New Roman"/>
                <w:kern w:val="0"/>
                <w14:ligatures w14:val="none"/>
              </w:rPr>
              <w:t>High</w:t>
            </w:r>
          </w:p>
        </w:tc>
        <w:tc>
          <w:tcPr>
            <w:tcW w:w="0" w:type="auto"/>
            <w:vAlign w:val="center"/>
            <w:hideMark/>
          </w:tcPr>
          <w:p w14:paraId="5A45AD62" w14:textId="074F0B2D"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01180">
              <w:rPr>
                <w:rFonts w:ascii="Times New Roman" w:hAnsi="Times New Roman" w:cs="Times New Roman"/>
                <w:kern w:val="0"/>
                <w14:ligatures w14:val="none"/>
              </w:rPr>
              <w:t>High</w:t>
            </w:r>
          </w:p>
        </w:tc>
        <w:tc>
          <w:tcPr>
            <w:tcW w:w="0" w:type="auto"/>
            <w:vAlign w:val="center"/>
            <w:hideMark/>
          </w:tcPr>
          <w:p w14:paraId="3E1969A2" w14:textId="31CB85DB"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01180">
              <w:rPr>
                <w:rFonts w:ascii="Times New Roman" w:hAnsi="Times New Roman" w:cs="Times New Roman"/>
                <w:kern w:val="0"/>
                <w14:ligatures w14:val="none"/>
              </w:rPr>
              <w:t>Manage closely</w:t>
            </w:r>
          </w:p>
        </w:tc>
      </w:tr>
      <w:tr w:rsidR="00C629A0" w:rsidRPr="00E01180" w14:paraId="3812D450" w14:textId="77777777" w:rsidTr="00C629A0">
        <w:trPr>
          <w:tblCellSpacing w:w="15" w:type="dxa"/>
        </w:trPr>
        <w:tc>
          <w:tcPr>
            <w:tcW w:w="0" w:type="auto"/>
          </w:tcPr>
          <w:p w14:paraId="64B9C9E7" w14:textId="7777777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p>
        </w:tc>
        <w:tc>
          <w:tcPr>
            <w:tcW w:w="0" w:type="auto"/>
          </w:tcPr>
          <w:p w14:paraId="6F9E7962" w14:textId="7777777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p>
        </w:tc>
        <w:tc>
          <w:tcPr>
            <w:tcW w:w="0" w:type="auto"/>
            <w:vAlign w:val="center"/>
            <w:hideMark/>
          </w:tcPr>
          <w:p w14:paraId="5726FA19" w14:textId="5C6025FE"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sidRPr="00E01180">
              <w:rPr>
                <w:rFonts w:ascii="Times New Roman" w:hAnsi="Times New Roman" w:cs="Times New Roman"/>
                <w:kern w:val="0"/>
                <w14:ligatures w14:val="none"/>
              </w:rPr>
              <w:t>MHRA</w:t>
            </w:r>
          </w:p>
        </w:tc>
        <w:tc>
          <w:tcPr>
            <w:tcW w:w="0" w:type="auto"/>
            <w:vAlign w:val="center"/>
            <w:hideMark/>
          </w:tcPr>
          <w:p w14:paraId="0D55835A" w14:textId="7777777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sidRPr="00E01180">
              <w:rPr>
                <w:rFonts w:ascii="Times New Roman" w:hAnsi="Times New Roman" w:cs="Times New Roman"/>
                <w:kern w:val="0"/>
                <w14:ligatures w14:val="none"/>
              </w:rPr>
              <w:t>High</w:t>
            </w:r>
          </w:p>
        </w:tc>
        <w:tc>
          <w:tcPr>
            <w:tcW w:w="0" w:type="auto"/>
            <w:vAlign w:val="center"/>
            <w:hideMark/>
          </w:tcPr>
          <w:p w14:paraId="249CC73F" w14:textId="5D43A648"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01180">
              <w:rPr>
                <w:rFonts w:ascii="Times New Roman" w:hAnsi="Times New Roman" w:cs="Times New Roman"/>
                <w:kern w:val="0"/>
                <w14:ligatures w14:val="none"/>
              </w:rPr>
              <w:t>Medium</w:t>
            </w:r>
            <w:r>
              <w:rPr>
                <w:rFonts w:ascii="Times New Roman" w:hAnsi="Times New Roman" w:cs="Times New Roman"/>
                <w:kern w:val="0"/>
                <w14:ligatures w14:val="none"/>
              </w:rPr>
              <w:t xml:space="preserve">.   </w:t>
            </w:r>
          </w:p>
        </w:tc>
        <w:tc>
          <w:tcPr>
            <w:tcW w:w="0" w:type="auto"/>
            <w:vAlign w:val="center"/>
            <w:hideMark/>
          </w:tcPr>
          <w:p w14:paraId="2D949487" w14:textId="032B5E41"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01180">
              <w:rPr>
                <w:rFonts w:ascii="Times New Roman" w:hAnsi="Times New Roman" w:cs="Times New Roman"/>
                <w:kern w:val="0"/>
                <w14:ligatures w14:val="none"/>
              </w:rPr>
              <w:t>Keep satisfied</w:t>
            </w:r>
          </w:p>
        </w:tc>
      </w:tr>
      <w:tr w:rsidR="00C629A0" w:rsidRPr="00E01180" w14:paraId="2952C4F1" w14:textId="77777777" w:rsidTr="00C629A0">
        <w:trPr>
          <w:tblCellSpacing w:w="15" w:type="dxa"/>
        </w:trPr>
        <w:tc>
          <w:tcPr>
            <w:tcW w:w="0" w:type="auto"/>
          </w:tcPr>
          <w:p w14:paraId="1A9AF695" w14:textId="7777777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p>
        </w:tc>
        <w:tc>
          <w:tcPr>
            <w:tcW w:w="0" w:type="auto"/>
          </w:tcPr>
          <w:p w14:paraId="17393D73" w14:textId="7777777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p>
        </w:tc>
        <w:tc>
          <w:tcPr>
            <w:tcW w:w="0" w:type="auto"/>
            <w:vAlign w:val="center"/>
            <w:hideMark/>
          </w:tcPr>
          <w:p w14:paraId="4567CFAA" w14:textId="64C93D15"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sidRPr="00E01180">
              <w:rPr>
                <w:rFonts w:ascii="Times New Roman" w:hAnsi="Times New Roman" w:cs="Times New Roman"/>
                <w:kern w:val="0"/>
                <w14:ligatures w14:val="none"/>
              </w:rPr>
              <w:t>NHS Partners</w:t>
            </w:r>
          </w:p>
        </w:tc>
        <w:tc>
          <w:tcPr>
            <w:tcW w:w="0" w:type="auto"/>
            <w:vAlign w:val="center"/>
            <w:hideMark/>
          </w:tcPr>
          <w:p w14:paraId="3A9674FD" w14:textId="7777777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sidRPr="00E01180">
              <w:rPr>
                <w:rFonts w:ascii="Times New Roman" w:hAnsi="Times New Roman" w:cs="Times New Roman"/>
                <w:kern w:val="0"/>
                <w14:ligatures w14:val="none"/>
              </w:rPr>
              <w:t>High</w:t>
            </w:r>
          </w:p>
        </w:tc>
        <w:tc>
          <w:tcPr>
            <w:tcW w:w="0" w:type="auto"/>
            <w:vAlign w:val="center"/>
            <w:hideMark/>
          </w:tcPr>
          <w:p w14:paraId="3912EBA5" w14:textId="1F28048F"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01180">
              <w:rPr>
                <w:rFonts w:ascii="Times New Roman" w:hAnsi="Times New Roman" w:cs="Times New Roman"/>
                <w:kern w:val="0"/>
                <w14:ligatures w14:val="none"/>
              </w:rPr>
              <w:t>High</w:t>
            </w:r>
          </w:p>
        </w:tc>
        <w:tc>
          <w:tcPr>
            <w:tcW w:w="0" w:type="auto"/>
            <w:vAlign w:val="center"/>
            <w:hideMark/>
          </w:tcPr>
          <w:p w14:paraId="25E6FBB3" w14:textId="49F97C89"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01180">
              <w:rPr>
                <w:rFonts w:ascii="Times New Roman" w:hAnsi="Times New Roman" w:cs="Times New Roman"/>
                <w:kern w:val="0"/>
                <w14:ligatures w14:val="none"/>
              </w:rPr>
              <w:t>Collaborate</w:t>
            </w:r>
          </w:p>
        </w:tc>
      </w:tr>
      <w:tr w:rsidR="00C629A0" w:rsidRPr="00E01180" w14:paraId="3D309028" w14:textId="77777777" w:rsidTr="00C629A0">
        <w:trPr>
          <w:tblCellSpacing w:w="15" w:type="dxa"/>
        </w:trPr>
        <w:tc>
          <w:tcPr>
            <w:tcW w:w="0" w:type="auto"/>
          </w:tcPr>
          <w:p w14:paraId="1D4427F1" w14:textId="7777777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p>
        </w:tc>
        <w:tc>
          <w:tcPr>
            <w:tcW w:w="0" w:type="auto"/>
          </w:tcPr>
          <w:p w14:paraId="60322FFC" w14:textId="7777777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p>
        </w:tc>
        <w:tc>
          <w:tcPr>
            <w:tcW w:w="0" w:type="auto"/>
            <w:vAlign w:val="center"/>
            <w:hideMark/>
          </w:tcPr>
          <w:p w14:paraId="675A0CE4" w14:textId="08487EB9"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sidRPr="00E01180">
              <w:rPr>
                <w:rFonts w:ascii="Times New Roman" w:hAnsi="Times New Roman" w:cs="Times New Roman"/>
                <w:kern w:val="0"/>
                <w14:ligatures w14:val="none"/>
              </w:rPr>
              <w:t>Consumers</w:t>
            </w:r>
          </w:p>
        </w:tc>
        <w:tc>
          <w:tcPr>
            <w:tcW w:w="0" w:type="auto"/>
            <w:vAlign w:val="center"/>
            <w:hideMark/>
          </w:tcPr>
          <w:p w14:paraId="04AD81A4" w14:textId="3839F4C0"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sidRPr="00E01180">
              <w:rPr>
                <w:rFonts w:ascii="Times New Roman" w:hAnsi="Times New Roman" w:cs="Times New Roman"/>
                <w:kern w:val="0"/>
                <w14:ligatures w14:val="none"/>
              </w:rPr>
              <w:t>Medium</w:t>
            </w:r>
            <w:r>
              <w:rPr>
                <w:rFonts w:ascii="Times New Roman" w:hAnsi="Times New Roman" w:cs="Times New Roman"/>
                <w:kern w:val="0"/>
                <w14:ligatures w14:val="none"/>
              </w:rPr>
              <w:t xml:space="preserve">.   </w:t>
            </w:r>
          </w:p>
        </w:tc>
        <w:tc>
          <w:tcPr>
            <w:tcW w:w="0" w:type="auto"/>
            <w:vAlign w:val="center"/>
            <w:hideMark/>
          </w:tcPr>
          <w:p w14:paraId="0F5318E5" w14:textId="226F33EE"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01180">
              <w:rPr>
                <w:rFonts w:ascii="Times New Roman" w:hAnsi="Times New Roman" w:cs="Times New Roman"/>
                <w:kern w:val="0"/>
                <w14:ligatures w14:val="none"/>
              </w:rPr>
              <w:t>High</w:t>
            </w:r>
          </w:p>
        </w:tc>
        <w:tc>
          <w:tcPr>
            <w:tcW w:w="0" w:type="auto"/>
            <w:vAlign w:val="center"/>
            <w:hideMark/>
          </w:tcPr>
          <w:p w14:paraId="01EEB208" w14:textId="35A304BC"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01180">
              <w:rPr>
                <w:rFonts w:ascii="Times New Roman" w:hAnsi="Times New Roman" w:cs="Times New Roman"/>
                <w:kern w:val="0"/>
                <w14:ligatures w14:val="none"/>
              </w:rPr>
              <w:t>Keep informed</w:t>
            </w:r>
          </w:p>
        </w:tc>
      </w:tr>
      <w:tr w:rsidR="00C629A0" w:rsidRPr="00E01180" w14:paraId="4D46FD43" w14:textId="77777777" w:rsidTr="00C629A0">
        <w:trPr>
          <w:tblCellSpacing w:w="15" w:type="dxa"/>
        </w:trPr>
        <w:tc>
          <w:tcPr>
            <w:tcW w:w="0" w:type="auto"/>
          </w:tcPr>
          <w:p w14:paraId="0A3009F9" w14:textId="7777777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p>
        </w:tc>
        <w:tc>
          <w:tcPr>
            <w:tcW w:w="0" w:type="auto"/>
          </w:tcPr>
          <w:p w14:paraId="0275DDAD" w14:textId="7777777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p>
        </w:tc>
        <w:tc>
          <w:tcPr>
            <w:tcW w:w="0" w:type="auto"/>
            <w:vAlign w:val="center"/>
            <w:hideMark/>
          </w:tcPr>
          <w:p w14:paraId="0B1731AB" w14:textId="7242A9B8"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sidRPr="00E01180">
              <w:rPr>
                <w:rFonts w:ascii="Times New Roman" w:hAnsi="Times New Roman" w:cs="Times New Roman"/>
                <w:kern w:val="0"/>
                <w14:ligatures w14:val="none"/>
              </w:rPr>
              <w:t>Marketing Team</w:t>
            </w:r>
          </w:p>
        </w:tc>
        <w:tc>
          <w:tcPr>
            <w:tcW w:w="0" w:type="auto"/>
            <w:vAlign w:val="center"/>
            <w:hideMark/>
          </w:tcPr>
          <w:p w14:paraId="13D91D27" w14:textId="39E9DE42"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sidRPr="00E01180">
              <w:rPr>
                <w:rFonts w:ascii="Times New Roman" w:hAnsi="Times New Roman" w:cs="Times New Roman"/>
                <w:kern w:val="0"/>
                <w14:ligatures w14:val="none"/>
              </w:rPr>
              <w:t>Medium</w:t>
            </w:r>
            <w:r>
              <w:rPr>
                <w:rFonts w:ascii="Times New Roman" w:hAnsi="Times New Roman" w:cs="Times New Roman"/>
                <w:kern w:val="0"/>
                <w14:ligatures w14:val="none"/>
              </w:rPr>
              <w:t xml:space="preserve">.   </w:t>
            </w:r>
          </w:p>
        </w:tc>
        <w:tc>
          <w:tcPr>
            <w:tcW w:w="0" w:type="auto"/>
            <w:vAlign w:val="center"/>
            <w:hideMark/>
          </w:tcPr>
          <w:p w14:paraId="0B402535" w14:textId="5C0052E1"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01180">
              <w:rPr>
                <w:rFonts w:ascii="Times New Roman" w:hAnsi="Times New Roman" w:cs="Times New Roman"/>
                <w:kern w:val="0"/>
                <w14:ligatures w14:val="none"/>
              </w:rPr>
              <w:t>High</w:t>
            </w:r>
          </w:p>
        </w:tc>
        <w:tc>
          <w:tcPr>
            <w:tcW w:w="0" w:type="auto"/>
            <w:vAlign w:val="center"/>
            <w:hideMark/>
          </w:tcPr>
          <w:p w14:paraId="36E01308" w14:textId="651D71C8"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01180">
              <w:rPr>
                <w:rFonts w:ascii="Times New Roman" w:hAnsi="Times New Roman" w:cs="Times New Roman"/>
                <w:kern w:val="0"/>
                <w14:ligatures w14:val="none"/>
              </w:rPr>
              <w:t>Involve closely</w:t>
            </w:r>
          </w:p>
        </w:tc>
      </w:tr>
      <w:tr w:rsidR="00C629A0" w:rsidRPr="00E01180" w14:paraId="189911F3" w14:textId="77777777" w:rsidTr="00C629A0">
        <w:trPr>
          <w:tblCellSpacing w:w="15" w:type="dxa"/>
        </w:trPr>
        <w:tc>
          <w:tcPr>
            <w:tcW w:w="0" w:type="auto"/>
          </w:tcPr>
          <w:p w14:paraId="3D42E9F7" w14:textId="7777777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p>
        </w:tc>
        <w:tc>
          <w:tcPr>
            <w:tcW w:w="0" w:type="auto"/>
          </w:tcPr>
          <w:p w14:paraId="2A846B3D" w14:textId="7777777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p>
        </w:tc>
        <w:tc>
          <w:tcPr>
            <w:tcW w:w="0" w:type="auto"/>
            <w:vAlign w:val="center"/>
            <w:hideMark/>
          </w:tcPr>
          <w:p w14:paraId="376EC7A3" w14:textId="7380AD4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sidRPr="00E01180">
              <w:rPr>
                <w:rFonts w:ascii="Times New Roman" w:hAnsi="Times New Roman" w:cs="Times New Roman"/>
                <w:kern w:val="0"/>
                <w14:ligatures w14:val="none"/>
              </w:rPr>
              <w:t>Suppliers</w:t>
            </w:r>
          </w:p>
        </w:tc>
        <w:tc>
          <w:tcPr>
            <w:tcW w:w="0" w:type="auto"/>
            <w:vAlign w:val="center"/>
            <w:hideMark/>
          </w:tcPr>
          <w:p w14:paraId="2FED78F4" w14:textId="77777777"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sidRPr="00E01180">
              <w:rPr>
                <w:rFonts w:ascii="Times New Roman" w:hAnsi="Times New Roman" w:cs="Times New Roman"/>
                <w:kern w:val="0"/>
                <w14:ligatures w14:val="none"/>
              </w:rPr>
              <w:t>Medium</w:t>
            </w:r>
          </w:p>
        </w:tc>
        <w:tc>
          <w:tcPr>
            <w:tcW w:w="0" w:type="auto"/>
            <w:vAlign w:val="center"/>
            <w:hideMark/>
          </w:tcPr>
          <w:p w14:paraId="44460015" w14:textId="18BCFA0D" w:rsidR="00C629A0" w:rsidRPr="00E01180" w:rsidRDefault="00C629A0" w:rsidP="00E0118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01180">
              <w:rPr>
                <w:rFonts w:ascii="Times New Roman" w:hAnsi="Times New Roman" w:cs="Times New Roman"/>
                <w:kern w:val="0"/>
                <w14:ligatures w14:val="none"/>
              </w:rPr>
              <w:t>Medium</w:t>
            </w:r>
          </w:p>
        </w:tc>
        <w:tc>
          <w:tcPr>
            <w:tcW w:w="0" w:type="auto"/>
            <w:vAlign w:val="center"/>
            <w:hideMark/>
          </w:tcPr>
          <w:p w14:paraId="4C7DFE7E" w14:textId="46587FAC" w:rsidR="00D61307" w:rsidRPr="00E01180" w:rsidRDefault="00C629A0" w:rsidP="00E0118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01180">
              <w:rPr>
                <w:rFonts w:ascii="Times New Roman" w:hAnsi="Times New Roman" w:cs="Times New Roman"/>
                <w:kern w:val="0"/>
                <w14:ligatures w14:val="none"/>
              </w:rPr>
              <w:t>Monitor</w:t>
            </w:r>
          </w:p>
        </w:tc>
      </w:tr>
    </w:tbl>
    <w:p w14:paraId="0750CB1F" w14:textId="77777777" w:rsidR="00D61307" w:rsidRDefault="00D61307" w:rsidP="00C629A0">
      <w:pPr>
        <w:spacing w:before="100" w:beforeAutospacing="1" w:after="100" w:afterAutospacing="1" w:line="240" w:lineRule="auto"/>
        <w:rPr>
          <w:rFonts w:ascii="-webkit-standard" w:eastAsia="Times New Roman" w:hAnsi="-webkit-standard"/>
          <w:color w:val="000000"/>
          <w:sz w:val="27"/>
          <w:szCs w:val="27"/>
        </w:rPr>
      </w:pPr>
    </w:p>
    <w:p w14:paraId="0F299011" w14:textId="77777777" w:rsidR="00E94C9A" w:rsidRPr="00D4449C" w:rsidRDefault="00D61307" w:rsidP="00C629A0">
      <w:pPr>
        <w:spacing w:before="100" w:beforeAutospacing="1" w:after="100" w:afterAutospacing="1" w:line="240" w:lineRule="auto"/>
        <w:rPr>
          <w:rFonts w:ascii="-webkit-standard" w:eastAsia="Times New Roman" w:hAnsi="-webkit-standard"/>
          <w:b/>
          <w:bCs/>
          <w:color w:val="000000"/>
          <w:sz w:val="27"/>
          <w:szCs w:val="27"/>
        </w:rPr>
      </w:pPr>
      <w:r w:rsidRPr="00D4449C">
        <w:rPr>
          <w:rFonts w:ascii="-webkit-standard" w:eastAsia="Times New Roman" w:hAnsi="-webkit-standard"/>
          <w:b/>
          <w:bCs/>
          <w:color w:val="000000"/>
          <w:sz w:val="27"/>
          <w:szCs w:val="27"/>
        </w:rPr>
        <w:t>B. Stakeholder Engagement Strategy</w:t>
      </w:r>
    </w:p>
    <w:p w14:paraId="710812CB" w14:textId="77777777" w:rsidR="00D4449C" w:rsidRDefault="00D61307" w:rsidP="00C629A0">
      <w:pPr>
        <w:spacing w:before="100" w:beforeAutospacing="1" w:after="100" w:afterAutospacing="1" w:line="240" w:lineRule="auto"/>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Communication Channels:</w:t>
      </w:r>
    </w:p>
    <w:p w14:paraId="0F8BEAE9" w14:textId="77777777" w:rsidR="00D4449C" w:rsidRDefault="00D61307" w:rsidP="00C629A0">
      <w:pPr>
        <w:spacing w:before="100" w:beforeAutospacing="1" w:after="100" w:afterAutospacing="1" w:line="240" w:lineRule="auto"/>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Weekly team meetings </w:t>
      </w:r>
      <w:r w:rsidR="00D4449C">
        <w:rPr>
          <w:rFonts w:ascii="-webkit-standard" w:eastAsia="Times New Roman" w:hAnsi="-webkit-standard"/>
          <w:color w:val="000000"/>
          <w:sz w:val="27"/>
          <w:szCs w:val="27"/>
        </w:rPr>
        <w:t xml:space="preserve"> </w:t>
      </w:r>
    </w:p>
    <w:p w14:paraId="26BBB0EA" w14:textId="77777777" w:rsidR="00D4449C" w:rsidRDefault="00D61307" w:rsidP="00C629A0">
      <w:pPr>
        <w:spacing w:before="100" w:beforeAutospacing="1" w:after="100" w:afterAutospacing="1" w:line="240" w:lineRule="auto"/>
        <w:rPr>
          <w:rFonts w:ascii="-webkit-standard" w:eastAsia="Times New Roman" w:hAnsi="-webkit-standard"/>
          <w:color w:val="000000"/>
          <w:sz w:val="27"/>
          <w:szCs w:val="27"/>
        </w:rPr>
      </w:pPr>
      <w:r>
        <w:rPr>
          <w:rFonts w:ascii="-webkit-standard" w:eastAsia="Times New Roman" w:hAnsi="-webkit-standard"/>
          <w:color w:val="000000"/>
          <w:sz w:val="27"/>
          <w:szCs w:val="27"/>
        </w:rPr>
        <w:t>• Monthly milestone evaluations</w:t>
      </w:r>
    </w:p>
    <w:p w14:paraId="5F34AFD1" w14:textId="77777777" w:rsidR="00D4449C" w:rsidRDefault="00D61307" w:rsidP="00C629A0">
      <w:pPr>
        <w:spacing w:before="100" w:beforeAutospacing="1" w:after="100" w:afterAutospacing="1" w:line="240" w:lineRule="auto"/>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Shared digital dashboards</w:t>
      </w:r>
    </w:p>
    <w:p w14:paraId="42DCCC33" w14:textId="77777777" w:rsidR="00D4449C" w:rsidRDefault="00D61307" w:rsidP="00C629A0">
      <w:pPr>
        <w:spacing w:before="100" w:beforeAutospacing="1" w:after="100" w:afterAutospacing="1" w:line="240" w:lineRule="auto"/>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Email correspondence </w:t>
      </w:r>
    </w:p>
    <w:p w14:paraId="2F928F58" w14:textId="77777777" w:rsidR="00D4449C" w:rsidRDefault="00D61307" w:rsidP="00C629A0">
      <w:pPr>
        <w:spacing w:before="100" w:beforeAutospacing="1" w:after="100" w:afterAutospacing="1" w:line="240" w:lineRule="auto"/>
        <w:rPr>
          <w:rFonts w:ascii="-webkit-standard" w:eastAsia="Times New Roman" w:hAnsi="-webkit-standard"/>
          <w:color w:val="000000"/>
          <w:sz w:val="27"/>
          <w:szCs w:val="27"/>
        </w:rPr>
      </w:pPr>
      <w:r>
        <w:rPr>
          <w:rFonts w:ascii="-webkit-standard" w:eastAsia="Times New Roman" w:hAnsi="-webkit-standard"/>
          <w:color w:val="000000"/>
          <w:sz w:val="27"/>
          <w:szCs w:val="27"/>
        </w:rPr>
        <w:t>• Workshops and prototype testing sessions Engagement Activities: • Initial participation in design</w:t>
      </w:r>
    </w:p>
    <w:p w14:paraId="1034BC05" w14:textId="77777777" w:rsidR="00D4449C" w:rsidRDefault="00D61307" w:rsidP="00C629A0">
      <w:pPr>
        <w:spacing w:before="100" w:beforeAutospacing="1" w:after="100" w:afterAutospacing="1" w:line="240" w:lineRule="auto"/>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Frequent prototype evaluations </w:t>
      </w:r>
    </w:p>
    <w:p w14:paraId="5BF27E63" w14:textId="77777777" w:rsidR="00D4449C" w:rsidRDefault="00D61307" w:rsidP="00C629A0">
      <w:pPr>
        <w:spacing w:before="100" w:beforeAutospacing="1" w:after="100" w:afterAutospacing="1" w:line="240" w:lineRule="auto"/>
        <w:rPr>
          <w:rFonts w:ascii="-webkit-standard" w:eastAsia="Times New Roman" w:hAnsi="-webkit-standard"/>
          <w:color w:val="000000"/>
          <w:sz w:val="27"/>
          <w:szCs w:val="27"/>
        </w:rPr>
      </w:pPr>
      <w:r>
        <w:rPr>
          <w:rFonts w:ascii="-webkit-standard" w:eastAsia="Times New Roman" w:hAnsi="-webkit-standard"/>
          <w:color w:val="000000"/>
          <w:sz w:val="27"/>
          <w:szCs w:val="27"/>
        </w:rPr>
        <w:t>• Collection of feedback</w:t>
      </w:r>
    </w:p>
    <w:p w14:paraId="291C3994" w14:textId="521DCA9B" w:rsidR="005326AE" w:rsidRDefault="00D61307" w:rsidP="00C629A0">
      <w:pPr>
        <w:spacing w:before="100" w:beforeAutospacing="1" w:after="100" w:afterAutospacing="1" w:line="240" w:lineRule="auto"/>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Clinical assessments with NHS collaborators • Risk assessments with compliance teams</w:t>
      </w:r>
    </w:p>
    <w:p w14:paraId="7C6F01E3" w14:textId="77777777" w:rsidR="00A9414A" w:rsidRPr="00087E19" w:rsidRDefault="00A9414A" w:rsidP="00C629A0">
      <w:pPr>
        <w:spacing w:before="100" w:beforeAutospacing="1" w:after="100" w:afterAutospacing="1" w:line="240" w:lineRule="auto"/>
        <w:rPr>
          <w:rFonts w:ascii="-webkit-standard" w:eastAsia="Times New Roman" w:hAnsi="-webkit-standard"/>
          <w:b/>
          <w:bCs/>
          <w:color w:val="000000"/>
          <w:sz w:val="27"/>
          <w:szCs w:val="27"/>
        </w:rPr>
      </w:pPr>
    </w:p>
    <w:p w14:paraId="4C5842BD" w14:textId="0B6481EB" w:rsidR="00BB5859" w:rsidRPr="00A9414A" w:rsidRDefault="00504711" w:rsidP="00C629A0">
      <w:pPr>
        <w:spacing w:before="100" w:beforeAutospacing="1" w:after="100" w:afterAutospacing="1" w:line="240" w:lineRule="auto"/>
        <w:rPr>
          <w:rFonts w:ascii="-webkit-standard" w:eastAsia="Times New Roman" w:hAnsi="-webkit-standard"/>
          <w:b/>
          <w:bCs/>
          <w:color w:val="000000"/>
          <w:sz w:val="27"/>
          <w:szCs w:val="27"/>
        </w:rPr>
      </w:pPr>
      <w:r w:rsidRPr="00087E19">
        <w:rPr>
          <w:rStyle w:val="css-0"/>
          <w:rFonts w:ascii="Open Sans" w:eastAsia="Times New Roman" w:hAnsi="Open Sans" w:cs="Open Sans"/>
          <w:b/>
          <w:bCs/>
          <w:color w:val="000000" w:themeColor="text1"/>
        </w:rPr>
        <w:t>C.</w:t>
      </w:r>
      <w:r w:rsidRPr="00087E19">
        <w:rPr>
          <w:rStyle w:val="apple-converted-space"/>
          <w:rFonts w:ascii="Open Sans" w:eastAsia="Times New Roman" w:hAnsi="Open Sans" w:cs="Open Sans"/>
          <w:b/>
          <w:bCs/>
          <w:color w:val="000000" w:themeColor="text1"/>
        </w:rPr>
        <w:t> </w:t>
      </w:r>
      <w:r w:rsidRPr="00087E19">
        <w:rPr>
          <w:rStyle w:val="css-0"/>
          <w:rFonts w:ascii="Open Sans" w:eastAsia="Times New Roman" w:hAnsi="Open Sans" w:cs="Open Sans"/>
          <w:b/>
          <w:bCs/>
          <w:color w:val="000000" w:themeColor="text1"/>
        </w:rPr>
        <w:t>Communicatio</w:t>
      </w:r>
      <w:r w:rsidR="00A9414A" w:rsidRPr="00087E19">
        <w:rPr>
          <w:rStyle w:val="css-0"/>
          <w:rFonts w:ascii="Open Sans" w:eastAsia="Times New Roman" w:hAnsi="Open Sans" w:cs="Open Sans"/>
          <w:b/>
          <w:bCs/>
          <w:color w:val="000000" w:themeColor="text1"/>
        </w:rPr>
        <w:t>n strategy</w:t>
      </w:r>
      <w:r w:rsidR="00A9414A" w:rsidRPr="00A9414A">
        <w:rPr>
          <w:rStyle w:val="css-0"/>
          <w:rFonts w:ascii="Open Sans" w:eastAsia="Times New Roman" w:hAnsi="Open Sans" w:cs="Open Sans"/>
          <w:b/>
          <w:bCs/>
          <w:color w:val="172B4D"/>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15"/>
        <w:gridCol w:w="1334"/>
        <w:gridCol w:w="1600"/>
        <w:gridCol w:w="2168"/>
      </w:tblGrid>
      <w:tr w:rsidR="00BB5859" w:rsidRPr="00BB5859" w14:paraId="3B40C5C5" w14:textId="77777777">
        <w:trPr>
          <w:tblHeader/>
          <w:tblCellSpacing w:w="15" w:type="dxa"/>
        </w:trPr>
        <w:tc>
          <w:tcPr>
            <w:tcW w:w="0" w:type="auto"/>
            <w:vAlign w:val="center"/>
            <w:hideMark/>
          </w:tcPr>
          <w:p w14:paraId="2B25A011" w14:textId="77777777" w:rsidR="00BB5859" w:rsidRPr="00BB5859" w:rsidRDefault="00BB5859" w:rsidP="00BB5859">
            <w:pPr>
              <w:spacing w:before="100" w:beforeAutospacing="1" w:after="100" w:afterAutospacing="1" w:line="240" w:lineRule="auto"/>
              <w:rPr>
                <w:rFonts w:ascii="Times New Roman" w:hAnsi="Times New Roman" w:cs="Times New Roman"/>
                <w:b/>
                <w:bCs/>
                <w:kern w:val="0"/>
                <w14:ligatures w14:val="none"/>
              </w:rPr>
            </w:pPr>
            <w:r w:rsidRPr="00BB5859">
              <w:rPr>
                <w:rFonts w:ascii="Times New Roman" w:hAnsi="Times New Roman" w:cs="Times New Roman"/>
                <w:b/>
                <w:bCs/>
                <w:kern w:val="0"/>
                <w14:ligatures w14:val="none"/>
              </w:rPr>
              <w:t>Stakeholder</w:t>
            </w:r>
          </w:p>
        </w:tc>
        <w:tc>
          <w:tcPr>
            <w:tcW w:w="0" w:type="auto"/>
            <w:vAlign w:val="center"/>
            <w:hideMark/>
          </w:tcPr>
          <w:p w14:paraId="5D7A72D5" w14:textId="77777777" w:rsidR="00BB5859" w:rsidRPr="00BB5859" w:rsidRDefault="00BB5859" w:rsidP="00BB5859">
            <w:pPr>
              <w:spacing w:before="100" w:beforeAutospacing="1" w:after="100" w:afterAutospacing="1" w:line="240" w:lineRule="auto"/>
              <w:jc w:val="center"/>
              <w:rPr>
                <w:rFonts w:ascii="Times New Roman" w:hAnsi="Times New Roman" w:cs="Times New Roman"/>
                <w:b/>
                <w:bCs/>
                <w:kern w:val="0"/>
                <w14:ligatures w14:val="none"/>
              </w:rPr>
            </w:pPr>
            <w:r w:rsidRPr="00BB5859">
              <w:rPr>
                <w:rFonts w:ascii="Times New Roman" w:hAnsi="Times New Roman" w:cs="Times New Roman"/>
                <w:b/>
                <w:bCs/>
                <w:kern w:val="0"/>
                <w14:ligatures w14:val="none"/>
              </w:rPr>
              <w:t>Frequency</w:t>
            </w:r>
          </w:p>
        </w:tc>
        <w:tc>
          <w:tcPr>
            <w:tcW w:w="0" w:type="auto"/>
            <w:vAlign w:val="center"/>
            <w:hideMark/>
          </w:tcPr>
          <w:p w14:paraId="3D943A3C" w14:textId="354866C0" w:rsidR="00BB5859" w:rsidRPr="00BB5859" w:rsidRDefault="00BB5859" w:rsidP="00BB5859">
            <w:pPr>
              <w:spacing w:before="100" w:beforeAutospacing="1" w:after="100" w:afterAutospacing="1" w:line="240" w:lineRule="auto"/>
              <w:rPr>
                <w:rFonts w:ascii="Times New Roman" w:hAnsi="Times New Roman" w:cs="Times New Roman"/>
                <w:b/>
                <w:bCs/>
                <w:kern w:val="0"/>
                <w14:ligatures w14:val="none"/>
              </w:rPr>
            </w:pPr>
            <w:r w:rsidRPr="00BB5859">
              <w:rPr>
                <w:rFonts w:ascii="Times New Roman" w:hAnsi="Times New Roman" w:cs="Times New Roman"/>
                <w:b/>
                <w:bCs/>
                <w:kern w:val="0"/>
                <w14:ligatures w14:val="none"/>
              </w:rPr>
              <w:t>Format</w:t>
            </w:r>
          </w:p>
        </w:tc>
        <w:tc>
          <w:tcPr>
            <w:tcW w:w="0" w:type="auto"/>
            <w:vAlign w:val="center"/>
            <w:hideMark/>
          </w:tcPr>
          <w:p w14:paraId="7A8AD600" w14:textId="77777777" w:rsidR="00BB5859" w:rsidRPr="00BB5859" w:rsidRDefault="00BB5859" w:rsidP="00BB5859">
            <w:pPr>
              <w:spacing w:before="100" w:beforeAutospacing="1" w:after="100" w:afterAutospacing="1" w:line="240" w:lineRule="auto"/>
              <w:rPr>
                <w:rFonts w:ascii="Times New Roman" w:hAnsi="Times New Roman" w:cs="Times New Roman"/>
                <w:b/>
                <w:bCs/>
                <w:kern w:val="0"/>
                <w14:ligatures w14:val="none"/>
              </w:rPr>
            </w:pPr>
            <w:r w:rsidRPr="00BB5859">
              <w:rPr>
                <w:rFonts w:ascii="Times New Roman" w:hAnsi="Times New Roman" w:cs="Times New Roman"/>
                <w:b/>
                <w:bCs/>
                <w:kern w:val="0"/>
                <w14:ligatures w14:val="none"/>
              </w:rPr>
              <w:t>Purpose</w:t>
            </w:r>
          </w:p>
        </w:tc>
      </w:tr>
      <w:tr w:rsidR="00BB5859" w:rsidRPr="00BB5859" w14:paraId="4FAAA0B2" w14:textId="77777777">
        <w:trPr>
          <w:tblCellSpacing w:w="15" w:type="dxa"/>
        </w:trPr>
        <w:tc>
          <w:tcPr>
            <w:tcW w:w="0" w:type="auto"/>
            <w:vAlign w:val="center"/>
            <w:hideMark/>
          </w:tcPr>
          <w:p w14:paraId="3EEFF580" w14:textId="77777777"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sidRPr="00BB5859">
              <w:rPr>
                <w:rFonts w:ascii="Times New Roman" w:hAnsi="Times New Roman" w:cs="Times New Roman"/>
                <w:kern w:val="0"/>
                <w14:ligatures w14:val="none"/>
              </w:rPr>
              <w:t>Senior Management</w:t>
            </w:r>
          </w:p>
        </w:tc>
        <w:tc>
          <w:tcPr>
            <w:tcW w:w="0" w:type="auto"/>
            <w:vAlign w:val="center"/>
            <w:hideMark/>
          </w:tcPr>
          <w:p w14:paraId="16AA0EA9" w14:textId="4A5763B1"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BB5859">
              <w:rPr>
                <w:rFonts w:ascii="Times New Roman" w:hAnsi="Times New Roman" w:cs="Times New Roman"/>
                <w:kern w:val="0"/>
                <w14:ligatures w14:val="none"/>
              </w:rPr>
              <w:t>Monthly</w:t>
            </w:r>
          </w:p>
        </w:tc>
        <w:tc>
          <w:tcPr>
            <w:tcW w:w="0" w:type="auto"/>
            <w:vAlign w:val="center"/>
            <w:hideMark/>
          </w:tcPr>
          <w:p w14:paraId="15013719" w14:textId="77777777"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sidRPr="00BB5859">
              <w:rPr>
                <w:rFonts w:ascii="Times New Roman" w:hAnsi="Times New Roman" w:cs="Times New Roman"/>
                <w:kern w:val="0"/>
                <w14:ligatures w14:val="none"/>
              </w:rPr>
              <w:t>Report</w:t>
            </w:r>
          </w:p>
        </w:tc>
        <w:tc>
          <w:tcPr>
            <w:tcW w:w="0" w:type="auto"/>
            <w:vAlign w:val="center"/>
            <w:hideMark/>
          </w:tcPr>
          <w:p w14:paraId="6AAB7B6B" w14:textId="77777777"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sidRPr="00BB5859">
              <w:rPr>
                <w:rFonts w:ascii="Times New Roman" w:hAnsi="Times New Roman" w:cs="Times New Roman"/>
                <w:kern w:val="0"/>
                <w14:ligatures w14:val="none"/>
              </w:rPr>
              <w:t>Progress &amp; risks</w:t>
            </w:r>
          </w:p>
        </w:tc>
      </w:tr>
      <w:tr w:rsidR="00BB5859" w:rsidRPr="00BB5859" w14:paraId="30DEC7C9" w14:textId="77777777">
        <w:trPr>
          <w:tblCellSpacing w:w="15" w:type="dxa"/>
        </w:trPr>
        <w:tc>
          <w:tcPr>
            <w:tcW w:w="0" w:type="auto"/>
            <w:vAlign w:val="center"/>
            <w:hideMark/>
          </w:tcPr>
          <w:p w14:paraId="5FE3AAEC" w14:textId="77777777"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sidRPr="00BB5859">
              <w:rPr>
                <w:rFonts w:ascii="Times New Roman" w:hAnsi="Times New Roman" w:cs="Times New Roman"/>
                <w:kern w:val="0"/>
                <w14:ligatures w14:val="none"/>
              </w:rPr>
              <w:t>Development Team</w:t>
            </w:r>
          </w:p>
        </w:tc>
        <w:tc>
          <w:tcPr>
            <w:tcW w:w="0" w:type="auto"/>
            <w:vAlign w:val="center"/>
            <w:hideMark/>
          </w:tcPr>
          <w:p w14:paraId="3C210CE8" w14:textId="72087AAE"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BB5859">
              <w:rPr>
                <w:rFonts w:ascii="Times New Roman" w:hAnsi="Times New Roman" w:cs="Times New Roman"/>
                <w:kern w:val="0"/>
                <w14:ligatures w14:val="none"/>
              </w:rPr>
              <w:t>Weekly</w:t>
            </w:r>
          </w:p>
        </w:tc>
        <w:tc>
          <w:tcPr>
            <w:tcW w:w="0" w:type="auto"/>
            <w:vAlign w:val="center"/>
            <w:hideMark/>
          </w:tcPr>
          <w:p w14:paraId="5AF8ECB5" w14:textId="77777777"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sidRPr="00BB5859">
              <w:rPr>
                <w:rFonts w:ascii="Times New Roman" w:hAnsi="Times New Roman" w:cs="Times New Roman"/>
                <w:kern w:val="0"/>
                <w14:ligatures w14:val="none"/>
              </w:rPr>
              <w:t>Meetings</w:t>
            </w:r>
          </w:p>
        </w:tc>
        <w:tc>
          <w:tcPr>
            <w:tcW w:w="0" w:type="auto"/>
            <w:vAlign w:val="center"/>
            <w:hideMark/>
          </w:tcPr>
          <w:p w14:paraId="1A9DC016" w14:textId="77777777"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sidRPr="00BB5859">
              <w:rPr>
                <w:rFonts w:ascii="Times New Roman" w:hAnsi="Times New Roman" w:cs="Times New Roman"/>
                <w:kern w:val="0"/>
                <w14:ligatures w14:val="none"/>
              </w:rPr>
              <w:t>Technical alignment</w:t>
            </w:r>
          </w:p>
        </w:tc>
      </w:tr>
      <w:tr w:rsidR="00BB5859" w:rsidRPr="00BB5859" w14:paraId="301659B7" w14:textId="77777777">
        <w:trPr>
          <w:tblCellSpacing w:w="15" w:type="dxa"/>
        </w:trPr>
        <w:tc>
          <w:tcPr>
            <w:tcW w:w="0" w:type="auto"/>
            <w:vAlign w:val="center"/>
            <w:hideMark/>
          </w:tcPr>
          <w:p w14:paraId="6DA341E8" w14:textId="77777777"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sidRPr="00BB5859">
              <w:rPr>
                <w:rFonts w:ascii="Times New Roman" w:hAnsi="Times New Roman" w:cs="Times New Roman"/>
                <w:kern w:val="0"/>
                <w14:ligatures w14:val="none"/>
              </w:rPr>
              <w:t>MHRA</w:t>
            </w:r>
          </w:p>
        </w:tc>
        <w:tc>
          <w:tcPr>
            <w:tcW w:w="0" w:type="auto"/>
            <w:vAlign w:val="center"/>
            <w:hideMark/>
          </w:tcPr>
          <w:p w14:paraId="2B2463F5" w14:textId="77777777"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sidRPr="00BB5859">
              <w:rPr>
                <w:rFonts w:ascii="Times New Roman" w:hAnsi="Times New Roman" w:cs="Times New Roman"/>
                <w:kern w:val="0"/>
                <w14:ligatures w14:val="none"/>
              </w:rPr>
              <w:t>As required</w:t>
            </w:r>
          </w:p>
        </w:tc>
        <w:tc>
          <w:tcPr>
            <w:tcW w:w="0" w:type="auto"/>
            <w:vAlign w:val="center"/>
            <w:hideMark/>
          </w:tcPr>
          <w:p w14:paraId="2E1B7F74" w14:textId="0E14EB9E"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BB5859">
              <w:rPr>
                <w:rFonts w:ascii="Times New Roman" w:hAnsi="Times New Roman" w:cs="Times New Roman"/>
                <w:kern w:val="0"/>
                <w14:ligatures w14:val="none"/>
              </w:rPr>
              <w:t>Documentation</w:t>
            </w:r>
          </w:p>
        </w:tc>
        <w:tc>
          <w:tcPr>
            <w:tcW w:w="0" w:type="auto"/>
            <w:vAlign w:val="center"/>
            <w:hideMark/>
          </w:tcPr>
          <w:p w14:paraId="6FF5499F" w14:textId="77777777"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sidRPr="00BB5859">
              <w:rPr>
                <w:rFonts w:ascii="Times New Roman" w:hAnsi="Times New Roman" w:cs="Times New Roman"/>
                <w:kern w:val="0"/>
                <w14:ligatures w14:val="none"/>
              </w:rPr>
              <w:t>Compliance</w:t>
            </w:r>
          </w:p>
        </w:tc>
      </w:tr>
      <w:tr w:rsidR="00BB5859" w:rsidRPr="00BB5859" w14:paraId="54E32A1B" w14:textId="77777777">
        <w:trPr>
          <w:tblCellSpacing w:w="15" w:type="dxa"/>
        </w:trPr>
        <w:tc>
          <w:tcPr>
            <w:tcW w:w="0" w:type="auto"/>
            <w:vAlign w:val="center"/>
            <w:hideMark/>
          </w:tcPr>
          <w:p w14:paraId="647C8C2F" w14:textId="77777777"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sidRPr="00BB5859">
              <w:rPr>
                <w:rFonts w:ascii="Times New Roman" w:hAnsi="Times New Roman" w:cs="Times New Roman"/>
                <w:kern w:val="0"/>
                <w14:ligatures w14:val="none"/>
              </w:rPr>
              <w:t>End Users</w:t>
            </w:r>
          </w:p>
        </w:tc>
        <w:tc>
          <w:tcPr>
            <w:tcW w:w="0" w:type="auto"/>
            <w:vAlign w:val="center"/>
            <w:hideMark/>
          </w:tcPr>
          <w:p w14:paraId="191AC496" w14:textId="77777777"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sidRPr="00BB5859">
              <w:rPr>
                <w:rFonts w:ascii="Times New Roman" w:hAnsi="Times New Roman" w:cs="Times New Roman"/>
                <w:kern w:val="0"/>
                <w14:ligatures w14:val="none"/>
              </w:rPr>
              <w:t>Testing stage</w:t>
            </w:r>
          </w:p>
        </w:tc>
        <w:tc>
          <w:tcPr>
            <w:tcW w:w="0" w:type="auto"/>
            <w:vAlign w:val="center"/>
            <w:hideMark/>
          </w:tcPr>
          <w:p w14:paraId="32F47C58" w14:textId="15984828"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BB5859">
              <w:rPr>
                <w:rFonts w:ascii="Times New Roman" w:hAnsi="Times New Roman" w:cs="Times New Roman"/>
                <w:kern w:val="0"/>
                <w14:ligatures w14:val="none"/>
              </w:rPr>
              <w:t>Surveys</w:t>
            </w:r>
          </w:p>
        </w:tc>
        <w:tc>
          <w:tcPr>
            <w:tcW w:w="0" w:type="auto"/>
            <w:vAlign w:val="center"/>
            <w:hideMark/>
          </w:tcPr>
          <w:p w14:paraId="68530B3E" w14:textId="77777777"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sidRPr="00BB5859">
              <w:rPr>
                <w:rFonts w:ascii="Times New Roman" w:hAnsi="Times New Roman" w:cs="Times New Roman"/>
                <w:kern w:val="0"/>
                <w14:ligatures w14:val="none"/>
              </w:rPr>
              <w:t>Usability feedback</w:t>
            </w:r>
          </w:p>
        </w:tc>
      </w:tr>
      <w:tr w:rsidR="00BB5859" w:rsidRPr="00BB5859" w14:paraId="5BC583AE" w14:textId="77777777">
        <w:trPr>
          <w:tblCellSpacing w:w="15" w:type="dxa"/>
        </w:trPr>
        <w:tc>
          <w:tcPr>
            <w:tcW w:w="0" w:type="auto"/>
            <w:vAlign w:val="center"/>
            <w:hideMark/>
          </w:tcPr>
          <w:p w14:paraId="29D32CD2" w14:textId="77777777"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sidRPr="00BB5859">
              <w:rPr>
                <w:rFonts w:ascii="Times New Roman" w:hAnsi="Times New Roman" w:cs="Times New Roman"/>
                <w:kern w:val="0"/>
                <w14:ligatures w14:val="none"/>
              </w:rPr>
              <w:t>Suppliers</w:t>
            </w:r>
          </w:p>
        </w:tc>
        <w:tc>
          <w:tcPr>
            <w:tcW w:w="0" w:type="auto"/>
            <w:vAlign w:val="center"/>
            <w:hideMark/>
          </w:tcPr>
          <w:p w14:paraId="256B340E" w14:textId="77777777"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sidRPr="00BB5859">
              <w:rPr>
                <w:rFonts w:ascii="Times New Roman" w:hAnsi="Times New Roman" w:cs="Times New Roman"/>
                <w:kern w:val="0"/>
                <w14:ligatures w14:val="none"/>
              </w:rPr>
              <w:t>Weekly</w:t>
            </w:r>
          </w:p>
        </w:tc>
        <w:tc>
          <w:tcPr>
            <w:tcW w:w="0" w:type="auto"/>
            <w:vAlign w:val="center"/>
            <w:hideMark/>
          </w:tcPr>
          <w:p w14:paraId="1CB8C6AB" w14:textId="77777777"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sidRPr="00BB5859">
              <w:rPr>
                <w:rFonts w:ascii="Times New Roman" w:hAnsi="Times New Roman" w:cs="Times New Roman"/>
                <w:kern w:val="0"/>
                <w14:ligatures w14:val="none"/>
              </w:rPr>
              <w:t>Email/Call</w:t>
            </w:r>
          </w:p>
        </w:tc>
        <w:tc>
          <w:tcPr>
            <w:tcW w:w="0" w:type="auto"/>
            <w:vAlign w:val="center"/>
            <w:hideMark/>
          </w:tcPr>
          <w:p w14:paraId="77AA4FD5" w14:textId="77777777" w:rsidR="00BB5859" w:rsidRPr="00BB5859" w:rsidRDefault="00BB5859" w:rsidP="00BB5859">
            <w:pPr>
              <w:spacing w:before="100" w:beforeAutospacing="1" w:after="100" w:afterAutospacing="1" w:line="240" w:lineRule="auto"/>
              <w:rPr>
                <w:rFonts w:ascii="Times New Roman" w:hAnsi="Times New Roman" w:cs="Times New Roman"/>
                <w:kern w:val="0"/>
                <w14:ligatures w14:val="none"/>
              </w:rPr>
            </w:pPr>
            <w:r w:rsidRPr="00BB5859">
              <w:rPr>
                <w:rFonts w:ascii="Times New Roman" w:hAnsi="Times New Roman" w:cs="Times New Roman"/>
                <w:kern w:val="0"/>
                <w14:ligatures w14:val="none"/>
              </w:rPr>
              <w:t>Materials &amp; timelines</w:t>
            </w:r>
          </w:p>
        </w:tc>
      </w:tr>
    </w:tbl>
    <w:p w14:paraId="027EFA92" w14:textId="77777777" w:rsidR="004A3AAB" w:rsidRDefault="004A3AAB" w:rsidP="00C629A0">
      <w:pPr>
        <w:spacing w:before="100" w:beforeAutospacing="1" w:after="100" w:afterAutospacing="1" w:line="240" w:lineRule="auto"/>
        <w:rPr>
          <w:rFonts w:ascii="-webkit-standard" w:eastAsia="Times New Roman" w:hAnsi="-webkit-standard"/>
          <w:color w:val="000000"/>
          <w:sz w:val="27"/>
          <w:szCs w:val="27"/>
        </w:rPr>
      </w:pPr>
    </w:p>
    <w:p w14:paraId="4785C65C" w14:textId="10A0C3AA" w:rsidR="002F6991" w:rsidRPr="004A3AAB" w:rsidRDefault="004A3AAB" w:rsidP="00C629A0">
      <w:pPr>
        <w:spacing w:before="100" w:beforeAutospacing="1" w:after="100" w:afterAutospacing="1" w:line="240" w:lineRule="auto"/>
        <w:rPr>
          <w:rFonts w:ascii="Times New Roman" w:hAnsi="Times New Roman" w:cs="Times New Roman"/>
          <w:b/>
          <w:bCs/>
          <w:kern w:val="0"/>
          <w14:ligatures w14:val="none"/>
        </w:rPr>
      </w:pPr>
      <w:r w:rsidRPr="004A3AAB">
        <w:rPr>
          <w:rFonts w:ascii="-webkit-standard" w:eastAsia="Times New Roman" w:hAnsi="-webkit-standard"/>
          <w:b/>
          <w:bCs/>
          <w:color w:val="000000"/>
          <w:sz w:val="27"/>
          <w:szCs w:val="27"/>
        </w:rPr>
        <w:t>D. RACI Framework</w:t>
      </w:r>
    </w:p>
    <w:p w14:paraId="32D367BC" w14:textId="77777777" w:rsidR="002F6991" w:rsidRDefault="002F6991" w:rsidP="00C629A0">
      <w:pPr>
        <w:spacing w:before="100" w:beforeAutospacing="1" w:after="100" w:afterAutospacing="1" w:line="240" w:lineRule="auto"/>
        <w:rPr>
          <w:rFonts w:ascii="Times New Roman" w:hAnsi="Times New Roman" w:cs="Times New Roman"/>
          <w:kern w:val="0"/>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20"/>
        <w:gridCol w:w="1633"/>
        <w:gridCol w:w="1916"/>
        <w:gridCol w:w="1531"/>
        <w:gridCol w:w="1926"/>
      </w:tblGrid>
      <w:tr w:rsidR="002F6991" w:rsidRPr="002F6991" w14:paraId="78143B69" w14:textId="77777777">
        <w:trPr>
          <w:tblHeader/>
          <w:tblCellSpacing w:w="15" w:type="dxa"/>
        </w:trPr>
        <w:tc>
          <w:tcPr>
            <w:tcW w:w="0" w:type="auto"/>
            <w:vAlign w:val="center"/>
            <w:hideMark/>
          </w:tcPr>
          <w:p w14:paraId="1CE0CE75" w14:textId="77777777" w:rsidR="002F6991" w:rsidRPr="002F6991" w:rsidRDefault="002F6991" w:rsidP="002A0574">
            <w:pPr>
              <w:spacing w:before="100" w:beforeAutospacing="1" w:after="100" w:afterAutospacing="1" w:line="240" w:lineRule="auto"/>
              <w:rPr>
                <w:rFonts w:ascii="Times New Roman" w:hAnsi="Times New Roman" w:cs="Times New Roman"/>
                <w:b/>
                <w:bCs/>
                <w:kern w:val="0"/>
                <w14:ligatures w14:val="none"/>
              </w:rPr>
            </w:pPr>
            <w:r w:rsidRPr="002F6991">
              <w:rPr>
                <w:rFonts w:ascii="Times New Roman" w:hAnsi="Times New Roman" w:cs="Times New Roman"/>
                <w:b/>
                <w:bCs/>
                <w:kern w:val="0"/>
                <w14:ligatures w14:val="none"/>
              </w:rPr>
              <w:t>Task</w:t>
            </w:r>
          </w:p>
        </w:tc>
        <w:tc>
          <w:tcPr>
            <w:tcW w:w="0" w:type="auto"/>
            <w:vAlign w:val="center"/>
            <w:hideMark/>
          </w:tcPr>
          <w:p w14:paraId="775D20F6" w14:textId="77777777" w:rsidR="002F6991" w:rsidRPr="002F6991" w:rsidRDefault="002F6991" w:rsidP="002F6991">
            <w:pPr>
              <w:spacing w:before="100" w:beforeAutospacing="1" w:after="100" w:afterAutospacing="1" w:line="240" w:lineRule="auto"/>
              <w:jc w:val="center"/>
              <w:rPr>
                <w:rFonts w:ascii="Times New Roman" w:hAnsi="Times New Roman" w:cs="Times New Roman"/>
                <w:b/>
                <w:bCs/>
                <w:kern w:val="0"/>
                <w14:ligatures w14:val="none"/>
              </w:rPr>
            </w:pPr>
            <w:r w:rsidRPr="002F6991">
              <w:rPr>
                <w:rFonts w:ascii="Times New Roman" w:hAnsi="Times New Roman" w:cs="Times New Roman"/>
                <w:b/>
                <w:bCs/>
                <w:kern w:val="0"/>
                <w14:ligatures w14:val="none"/>
              </w:rPr>
              <w:t>Responsible</w:t>
            </w:r>
          </w:p>
        </w:tc>
        <w:tc>
          <w:tcPr>
            <w:tcW w:w="0" w:type="auto"/>
            <w:vAlign w:val="center"/>
            <w:hideMark/>
          </w:tcPr>
          <w:p w14:paraId="4AC681FD" w14:textId="77777777" w:rsidR="002F6991" w:rsidRPr="002F6991" w:rsidRDefault="002F6991" w:rsidP="002F6991">
            <w:pPr>
              <w:spacing w:before="100" w:beforeAutospacing="1" w:after="100" w:afterAutospacing="1" w:line="240" w:lineRule="auto"/>
              <w:jc w:val="center"/>
              <w:rPr>
                <w:rFonts w:ascii="Times New Roman" w:hAnsi="Times New Roman" w:cs="Times New Roman"/>
                <w:b/>
                <w:bCs/>
                <w:kern w:val="0"/>
                <w14:ligatures w14:val="none"/>
              </w:rPr>
            </w:pPr>
            <w:r w:rsidRPr="002F6991">
              <w:rPr>
                <w:rFonts w:ascii="Times New Roman" w:hAnsi="Times New Roman" w:cs="Times New Roman"/>
                <w:b/>
                <w:bCs/>
                <w:kern w:val="0"/>
                <w14:ligatures w14:val="none"/>
              </w:rPr>
              <w:t>Accountable</w:t>
            </w:r>
          </w:p>
        </w:tc>
        <w:tc>
          <w:tcPr>
            <w:tcW w:w="0" w:type="auto"/>
            <w:vAlign w:val="center"/>
            <w:hideMark/>
          </w:tcPr>
          <w:p w14:paraId="3C75B415" w14:textId="77777777" w:rsidR="002F6991" w:rsidRPr="002F6991" w:rsidRDefault="002F6991" w:rsidP="002F6991">
            <w:pPr>
              <w:spacing w:before="100" w:beforeAutospacing="1" w:after="100" w:afterAutospacing="1" w:line="240" w:lineRule="auto"/>
              <w:jc w:val="center"/>
              <w:rPr>
                <w:rFonts w:ascii="Times New Roman" w:hAnsi="Times New Roman" w:cs="Times New Roman"/>
                <w:b/>
                <w:bCs/>
                <w:kern w:val="0"/>
                <w14:ligatures w14:val="none"/>
              </w:rPr>
            </w:pPr>
            <w:r w:rsidRPr="002F6991">
              <w:rPr>
                <w:rFonts w:ascii="Times New Roman" w:hAnsi="Times New Roman" w:cs="Times New Roman"/>
                <w:b/>
                <w:bCs/>
                <w:kern w:val="0"/>
                <w14:ligatures w14:val="none"/>
              </w:rPr>
              <w:t>Consulted</w:t>
            </w:r>
          </w:p>
        </w:tc>
        <w:tc>
          <w:tcPr>
            <w:tcW w:w="0" w:type="auto"/>
            <w:vAlign w:val="center"/>
            <w:hideMark/>
          </w:tcPr>
          <w:p w14:paraId="0A8A560F" w14:textId="77777777" w:rsidR="002F6991" w:rsidRPr="002F6991" w:rsidRDefault="002F6991" w:rsidP="002A0574">
            <w:pPr>
              <w:spacing w:before="100" w:beforeAutospacing="1" w:after="100" w:afterAutospacing="1" w:line="240" w:lineRule="auto"/>
              <w:rPr>
                <w:rFonts w:ascii="Times New Roman" w:hAnsi="Times New Roman" w:cs="Times New Roman"/>
                <w:b/>
                <w:bCs/>
                <w:kern w:val="0"/>
                <w14:ligatures w14:val="none"/>
              </w:rPr>
            </w:pPr>
            <w:r w:rsidRPr="002F6991">
              <w:rPr>
                <w:rFonts w:ascii="Times New Roman" w:hAnsi="Times New Roman" w:cs="Times New Roman"/>
                <w:b/>
                <w:bCs/>
                <w:kern w:val="0"/>
                <w14:ligatures w14:val="none"/>
              </w:rPr>
              <w:t>Informed</w:t>
            </w:r>
          </w:p>
        </w:tc>
      </w:tr>
      <w:tr w:rsidR="002F6991" w:rsidRPr="002F6991" w14:paraId="64067503" w14:textId="77777777">
        <w:trPr>
          <w:tblCellSpacing w:w="15" w:type="dxa"/>
        </w:trPr>
        <w:tc>
          <w:tcPr>
            <w:tcW w:w="0" w:type="auto"/>
            <w:vAlign w:val="center"/>
            <w:hideMark/>
          </w:tcPr>
          <w:p w14:paraId="3B3833AA"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Design Prototype</w:t>
            </w:r>
          </w:p>
        </w:tc>
        <w:tc>
          <w:tcPr>
            <w:tcW w:w="0" w:type="auto"/>
            <w:vAlign w:val="center"/>
            <w:hideMark/>
          </w:tcPr>
          <w:p w14:paraId="7622D8A5"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Engineers</w:t>
            </w:r>
          </w:p>
        </w:tc>
        <w:tc>
          <w:tcPr>
            <w:tcW w:w="0" w:type="auto"/>
            <w:vAlign w:val="center"/>
            <w:hideMark/>
          </w:tcPr>
          <w:p w14:paraId="31DE349E"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Project Manager</w:t>
            </w:r>
          </w:p>
        </w:tc>
        <w:tc>
          <w:tcPr>
            <w:tcW w:w="0" w:type="auto"/>
            <w:vAlign w:val="center"/>
            <w:hideMark/>
          </w:tcPr>
          <w:p w14:paraId="349562D9"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QA Team</w:t>
            </w:r>
          </w:p>
        </w:tc>
        <w:tc>
          <w:tcPr>
            <w:tcW w:w="0" w:type="auto"/>
            <w:vAlign w:val="center"/>
            <w:hideMark/>
          </w:tcPr>
          <w:p w14:paraId="61FDE351" w14:textId="1F08B360"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 xml:space="preserve">Senior </w:t>
            </w:r>
            <w:r w:rsidR="006E3412">
              <w:rPr>
                <w:rFonts w:ascii="Times New Roman" w:hAnsi="Times New Roman" w:cs="Times New Roman"/>
                <w:kern w:val="0"/>
                <w14:ligatures w14:val="none"/>
              </w:rPr>
              <w:t xml:space="preserve">management </w:t>
            </w:r>
          </w:p>
        </w:tc>
      </w:tr>
      <w:tr w:rsidR="002F6991" w:rsidRPr="002F6991" w14:paraId="1512044E" w14:textId="77777777">
        <w:trPr>
          <w:tblCellSpacing w:w="15" w:type="dxa"/>
        </w:trPr>
        <w:tc>
          <w:tcPr>
            <w:tcW w:w="0" w:type="auto"/>
            <w:vAlign w:val="center"/>
            <w:hideMark/>
          </w:tcPr>
          <w:p w14:paraId="66C3E514"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Marketing Strategy</w:t>
            </w:r>
          </w:p>
        </w:tc>
        <w:tc>
          <w:tcPr>
            <w:tcW w:w="0" w:type="auto"/>
            <w:vAlign w:val="center"/>
            <w:hideMark/>
          </w:tcPr>
          <w:p w14:paraId="04382D2D"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Marketing Team</w:t>
            </w:r>
          </w:p>
        </w:tc>
        <w:tc>
          <w:tcPr>
            <w:tcW w:w="0" w:type="auto"/>
            <w:vAlign w:val="center"/>
            <w:hideMark/>
          </w:tcPr>
          <w:p w14:paraId="7A29C2F4"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Marketing Manager</w:t>
            </w:r>
          </w:p>
        </w:tc>
        <w:tc>
          <w:tcPr>
            <w:tcW w:w="0" w:type="auto"/>
            <w:vAlign w:val="center"/>
            <w:hideMark/>
          </w:tcPr>
          <w:p w14:paraId="2F28FFE8"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Sales</w:t>
            </w:r>
          </w:p>
        </w:tc>
        <w:tc>
          <w:tcPr>
            <w:tcW w:w="0" w:type="auto"/>
            <w:vAlign w:val="center"/>
            <w:hideMark/>
          </w:tcPr>
          <w:p w14:paraId="52EE2519"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All</w:t>
            </w:r>
          </w:p>
        </w:tc>
      </w:tr>
      <w:tr w:rsidR="002F6991" w:rsidRPr="002F6991" w14:paraId="0B2D74C9" w14:textId="77777777">
        <w:trPr>
          <w:tblCellSpacing w:w="15" w:type="dxa"/>
        </w:trPr>
        <w:tc>
          <w:tcPr>
            <w:tcW w:w="0" w:type="auto"/>
            <w:vAlign w:val="center"/>
            <w:hideMark/>
          </w:tcPr>
          <w:p w14:paraId="6F3BDE1A"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Regulatory Approval</w:t>
            </w:r>
          </w:p>
        </w:tc>
        <w:tc>
          <w:tcPr>
            <w:tcW w:w="0" w:type="auto"/>
            <w:vAlign w:val="center"/>
            <w:hideMark/>
          </w:tcPr>
          <w:p w14:paraId="66C48D5E"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Compliance</w:t>
            </w:r>
          </w:p>
        </w:tc>
        <w:tc>
          <w:tcPr>
            <w:tcW w:w="0" w:type="auto"/>
            <w:vAlign w:val="center"/>
            <w:hideMark/>
          </w:tcPr>
          <w:p w14:paraId="1D704E01" w14:textId="774AD406"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 xml:space="preserve">Senior </w:t>
            </w:r>
            <w:r w:rsidR="006E3412">
              <w:rPr>
                <w:rFonts w:ascii="Times New Roman" w:hAnsi="Times New Roman" w:cs="Times New Roman"/>
                <w:kern w:val="0"/>
                <w14:ligatures w14:val="none"/>
              </w:rPr>
              <w:t xml:space="preserve">management </w:t>
            </w:r>
          </w:p>
        </w:tc>
        <w:tc>
          <w:tcPr>
            <w:tcW w:w="0" w:type="auto"/>
            <w:vAlign w:val="center"/>
            <w:hideMark/>
          </w:tcPr>
          <w:p w14:paraId="786D43B1"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MHRA</w:t>
            </w:r>
          </w:p>
        </w:tc>
        <w:tc>
          <w:tcPr>
            <w:tcW w:w="0" w:type="auto"/>
            <w:vAlign w:val="center"/>
            <w:hideMark/>
          </w:tcPr>
          <w:p w14:paraId="12CADA82"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All</w:t>
            </w:r>
          </w:p>
        </w:tc>
      </w:tr>
      <w:tr w:rsidR="002F6991" w:rsidRPr="002F6991" w14:paraId="2910E338" w14:textId="77777777">
        <w:trPr>
          <w:tblCellSpacing w:w="15" w:type="dxa"/>
        </w:trPr>
        <w:tc>
          <w:tcPr>
            <w:tcW w:w="0" w:type="auto"/>
            <w:vAlign w:val="center"/>
            <w:hideMark/>
          </w:tcPr>
          <w:p w14:paraId="69E60867"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Testing</w:t>
            </w:r>
          </w:p>
        </w:tc>
        <w:tc>
          <w:tcPr>
            <w:tcW w:w="0" w:type="auto"/>
            <w:vAlign w:val="center"/>
            <w:hideMark/>
          </w:tcPr>
          <w:p w14:paraId="38DD38E7"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Developers</w:t>
            </w:r>
          </w:p>
        </w:tc>
        <w:tc>
          <w:tcPr>
            <w:tcW w:w="0" w:type="auto"/>
            <w:vAlign w:val="center"/>
            <w:hideMark/>
          </w:tcPr>
          <w:p w14:paraId="19DCB576"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PM</w:t>
            </w:r>
          </w:p>
        </w:tc>
        <w:tc>
          <w:tcPr>
            <w:tcW w:w="0" w:type="auto"/>
            <w:vAlign w:val="center"/>
            <w:hideMark/>
          </w:tcPr>
          <w:p w14:paraId="432A248B"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NHS Clinicians</w:t>
            </w:r>
          </w:p>
        </w:tc>
        <w:tc>
          <w:tcPr>
            <w:tcW w:w="0" w:type="auto"/>
            <w:vAlign w:val="center"/>
            <w:hideMark/>
          </w:tcPr>
          <w:p w14:paraId="42C8B692" w14:textId="2BA9044D"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 xml:space="preserve">Senior </w:t>
            </w:r>
            <w:r w:rsidR="006E3412">
              <w:rPr>
                <w:rFonts w:ascii="Times New Roman" w:hAnsi="Times New Roman" w:cs="Times New Roman"/>
                <w:kern w:val="0"/>
                <w14:ligatures w14:val="none"/>
              </w:rPr>
              <w:t xml:space="preserve">management </w:t>
            </w:r>
          </w:p>
        </w:tc>
      </w:tr>
      <w:tr w:rsidR="002F6991" w:rsidRPr="002F6991" w14:paraId="30C39B89" w14:textId="77777777">
        <w:trPr>
          <w:tblCellSpacing w:w="15" w:type="dxa"/>
        </w:trPr>
        <w:tc>
          <w:tcPr>
            <w:tcW w:w="0" w:type="auto"/>
            <w:vAlign w:val="center"/>
            <w:hideMark/>
          </w:tcPr>
          <w:p w14:paraId="07E9AF91"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Final Launch</w:t>
            </w:r>
          </w:p>
        </w:tc>
        <w:tc>
          <w:tcPr>
            <w:tcW w:w="0" w:type="auto"/>
            <w:vAlign w:val="center"/>
            <w:hideMark/>
          </w:tcPr>
          <w:p w14:paraId="2B010772"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Marketing</w:t>
            </w:r>
          </w:p>
        </w:tc>
        <w:tc>
          <w:tcPr>
            <w:tcW w:w="0" w:type="auto"/>
            <w:vAlign w:val="center"/>
            <w:hideMark/>
          </w:tcPr>
          <w:p w14:paraId="61877BFA" w14:textId="3426F3AD"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 xml:space="preserve">Senior </w:t>
            </w:r>
            <w:r w:rsidR="006E3412">
              <w:rPr>
                <w:rFonts w:ascii="Times New Roman" w:hAnsi="Times New Roman" w:cs="Times New Roman"/>
                <w:kern w:val="0"/>
                <w14:ligatures w14:val="none"/>
              </w:rPr>
              <w:t xml:space="preserve">management </w:t>
            </w:r>
          </w:p>
        </w:tc>
        <w:tc>
          <w:tcPr>
            <w:tcW w:w="0" w:type="auto"/>
            <w:vAlign w:val="center"/>
            <w:hideMark/>
          </w:tcPr>
          <w:p w14:paraId="25ABFE50"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Sales</w:t>
            </w:r>
          </w:p>
        </w:tc>
        <w:tc>
          <w:tcPr>
            <w:tcW w:w="0" w:type="auto"/>
            <w:vAlign w:val="center"/>
            <w:hideMark/>
          </w:tcPr>
          <w:p w14:paraId="52480A65" w14:textId="77777777" w:rsidR="002F6991" w:rsidRPr="002F6991" w:rsidRDefault="002F6991" w:rsidP="002F6991">
            <w:pPr>
              <w:spacing w:before="100" w:beforeAutospacing="1" w:after="100" w:afterAutospacing="1" w:line="240" w:lineRule="auto"/>
              <w:rPr>
                <w:rFonts w:ascii="Times New Roman" w:hAnsi="Times New Roman" w:cs="Times New Roman"/>
                <w:kern w:val="0"/>
                <w14:ligatures w14:val="none"/>
              </w:rPr>
            </w:pPr>
            <w:r w:rsidRPr="002F6991">
              <w:rPr>
                <w:rFonts w:ascii="Times New Roman" w:hAnsi="Times New Roman" w:cs="Times New Roman"/>
                <w:kern w:val="0"/>
                <w14:ligatures w14:val="none"/>
              </w:rPr>
              <w:t>All</w:t>
            </w:r>
          </w:p>
        </w:tc>
      </w:tr>
    </w:tbl>
    <w:p w14:paraId="6223B18F" w14:textId="77777777" w:rsidR="002F6991" w:rsidRDefault="002F6991" w:rsidP="00C629A0">
      <w:pPr>
        <w:spacing w:before="100" w:beforeAutospacing="1" w:after="100" w:afterAutospacing="1" w:line="240" w:lineRule="auto"/>
        <w:rPr>
          <w:rFonts w:ascii="Times New Roman" w:hAnsi="Times New Roman" w:cs="Times New Roman"/>
          <w:kern w:val="0"/>
          <w14:ligatures w14:val="none"/>
        </w:rPr>
      </w:pPr>
    </w:p>
    <w:p w14:paraId="1B306437" w14:textId="2A816514" w:rsidR="009C7C7A" w:rsidRPr="009C7C7A" w:rsidRDefault="00D86DB3" w:rsidP="009C7C7A">
      <w:pPr>
        <w:pStyle w:val="ListParagraph"/>
        <w:numPr>
          <w:ilvl w:val="0"/>
          <w:numId w:val="2"/>
        </w:numPr>
        <w:rPr>
          <w:rFonts w:ascii="-webkit-standard" w:eastAsia="Times New Roman" w:hAnsi="-webkit-standard"/>
          <w:b/>
          <w:bCs/>
          <w:color w:val="000000"/>
          <w:sz w:val="27"/>
          <w:szCs w:val="27"/>
        </w:rPr>
      </w:pPr>
      <w:r w:rsidRPr="009C7C7A">
        <w:rPr>
          <w:rFonts w:ascii="-webkit-standard" w:eastAsia="Times New Roman" w:hAnsi="-webkit-standard"/>
          <w:b/>
          <w:bCs/>
          <w:color w:val="000000"/>
          <w:sz w:val="27"/>
          <w:szCs w:val="27"/>
        </w:rPr>
        <w:t xml:space="preserve">Analytical Examination of the Stakeholder Engagement Process Utilising the 4C’s Framework (800 words) </w:t>
      </w:r>
    </w:p>
    <w:p w14:paraId="4ED3AB8C" w14:textId="609D8EB8" w:rsidR="009C7C7A" w:rsidRPr="006E3221" w:rsidRDefault="009C7C7A" w:rsidP="006E3221">
      <w:pPr>
        <w:rPr>
          <w:b/>
          <w:bCs/>
        </w:rPr>
      </w:pPr>
    </w:p>
    <w:p w14:paraId="553DF9C0" w14:textId="77777777" w:rsidR="009C7C7A" w:rsidRDefault="00D86DB3" w:rsidP="009C7C7A">
      <w:pPr>
        <w:ind w:left="360"/>
        <w:rPr>
          <w:rFonts w:ascii="-webkit-standard" w:eastAsia="Times New Roman" w:hAnsi="-webkit-standard"/>
          <w:color w:val="000000"/>
          <w:sz w:val="27"/>
          <w:szCs w:val="27"/>
        </w:rPr>
      </w:pPr>
      <w:r w:rsidRPr="009C7C7A">
        <w:rPr>
          <w:rFonts w:ascii="-webkit-standard" w:eastAsia="Times New Roman" w:hAnsi="-webkit-standard"/>
          <w:color w:val="000000"/>
          <w:sz w:val="27"/>
          <w:szCs w:val="27"/>
        </w:rPr>
        <w:t>Successful stakeholder participation is crucial for the efficacy of Philips Healthcare UK's wearable health device initiative. As the project manager, I must guarantee that all internal and external stakeholders are strategically engaged, informed, and supported throughout the full project lifecycle. The 4C’s Model</w:t>
      </w:r>
      <w:r w:rsidR="009C7C7A">
        <w:rPr>
          <w:rFonts w:ascii="-webkit-standard" w:eastAsia="Times New Roman" w:hAnsi="-webkit-standard"/>
          <w:color w:val="000000"/>
          <w:sz w:val="27"/>
          <w:szCs w:val="27"/>
        </w:rPr>
        <w:t xml:space="preserve"> </w:t>
      </w:r>
      <w:r w:rsidRPr="009C7C7A">
        <w:rPr>
          <w:rFonts w:ascii="-webkit-standard" w:eastAsia="Times New Roman" w:hAnsi="-webkit-standard"/>
          <w:color w:val="000000"/>
          <w:sz w:val="27"/>
          <w:szCs w:val="27"/>
        </w:rPr>
        <w:t>Communication, Coordination, Cooperation, and Collaboration</w:t>
      </w:r>
      <w:r w:rsidR="009C7C7A">
        <w:rPr>
          <w:rFonts w:ascii="-webkit-standard" w:eastAsia="Times New Roman" w:hAnsi="-webkit-standard"/>
          <w:color w:val="000000"/>
          <w:sz w:val="27"/>
          <w:szCs w:val="27"/>
        </w:rPr>
        <w:t xml:space="preserve"> </w:t>
      </w:r>
      <w:r w:rsidRPr="009C7C7A">
        <w:rPr>
          <w:rFonts w:ascii="-webkit-standard" w:eastAsia="Times New Roman" w:hAnsi="-webkit-standard"/>
          <w:color w:val="000000"/>
          <w:sz w:val="27"/>
          <w:szCs w:val="27"/>
        </w:rPr>
        <w:t xml:space="preserve">offers a systematic framework for managing stakeholder interactions and ensuring efficient project delivery. This section elucidates the application of each component of the 4C's to engage stakeholders and mitigate risks. </w:t>
      </w:r>
    </w:p>
    <w:p w14:paraId="2087066C" w14:textId="770E11C2" w:rsidR="009C7C7A" w:rsidRPr="006E3221" w:rsidRDefault="00D86DB3" w:rsidP="006E3221">
      <w:pPr>
        <w:ind w:left="360"/>
        <w:rPr>
          <w:rFonts w:ascii="-webkit-standard" w:eastAsia="Times New Roman" w:hAnsi="-webkit-standard"/>
          <w:color w:val="000000"/>
          <w:sz w:val="27"/>
          <w:szCs w:val="27"/>
        </w:rPr>
      </w:pPr>
      <w:r w:rsidRPr="006E3221">
        <w:rPr>
          <w:rFonts w:ascii="-webkit-standard" w:eastAsia="Times New Roman" w:hAnsi="-webkit-standard"/>
          <w:color w:val="000000"/>
          <w:sz w:val="27"/>
          <w:szCs w:val="27"/>
        </w:rPr>
        <w:t>Communication Communication is the cornerstone of effective stakeholder involvement. It guarantees that all stakeholders comprehend the project objectives, timeframes, responsibilities, risks, and anticipated outcomes. In a healthcare technology project, precision and clarity are paramount, as erroneous information may jeopardise safety, compliance, or product quality. Strategic Communication</w:t>
      </w:r>
    </w:p>
    <w:p w14:paraId="3F513E9F" w14:textId="77777777" w:rsidR="009C7C7A" w:rsidRDefault="00D86DB3" w:rsidP="009C7C7A">
      <w:pPr>
        <w:pStyle w:val="ListParagraph"/>
        <w:rPr>
          <w:rFonts w:ascii="-webkit-standard" w:eastAsia="Times New Roman" w:hAnsi="-webkit-standard"/>
          <w:color w:val="000000"/>
          <w:sz w:val="27"/>
          <w:szCs w:val="27"/>
        </w:rPr>
      </w:pPr>
      <w:r w:rsidRPr="009C7C7A">
        <w:rPr>
          <w:rFonts w:ascii="-webkit-standard" w:eastAsia="Times New Roman" w:hAnsi="-webkit-standard"/>
          <w:color w:val="000000"/>
          <w:sz w:val="27"/>
          <w:szCs w:val="27"/>
        </w:rPr>
        <w:t xml:space="preserve"> • Weekly team meetings: to furnish updates, resolve technical difficulties, and evaluate progress. </w:t>
      </w:r>
    </w:p>
    <w:p w14:paraId="5B3BDD8F" w14:textId="77777777" w:rsidR="009C7C7A" w:rsidRDefault="00D86DB3" w:rsidP="009C7C7A">
      <w:pPr>
        <w:pStyle w:val="ListParagraph"/>
        <w:rPr>
          <w:rFonts w:ascii="-webkit-standard" w:eastAsia="Times New Roman" w:hAnsi="-webkit-standard"/>
          <w:color w:val="000000"/>
          <w:sz w:val="27"/>
          <w:szCs w:val="27"/>
        </w:rPr>
      </w:pPr>
      <w:r w:rsidRPr="009C7C7A">
        <w:rPr>
          <w:rFonts w:ascii="-webkit-standard" w:eastAsia="Times New Roman" w:hAnsi="-webkit-standard"/>
          <w:color w:val="000000"/>
          <w:sz w:val="27"/>
          <w:szCs w:val="27"/>
        </w:rPr>
        <w:t>• Monthly reports to senior management: encapsulating progress, risks, and financial updates</w:t>
      </w:r>
    </w:p>
    <w:p w14:paraId="44AB830C" w14:textId="77777777" w:rsidR="009C7C7A" w:rsidRDefault="00D86DB3" w:rsidP="009C7C7A">
      <w:pPr>
        <w:pStyle w:val="ListParagraph"/>
        <w:rPr>
          <w:rFonts w:ascii="-webkit-standard" w:eastAsia="Times New Roman" w:hAnsi="-webkit-standard"/>
          <w:color w:val="000000"/>
          <w:sz w:val="27"/>
          <w:szCs w:val="27"/>
        </w:rPr>
      </w:pPr>
      <w:r w:rsidRPr="009C7C7A">
        <w:rPr>
          <w:rFonts w:ascii="-webkit-standard" w:eastAsia="Times New Roman" w:hAnsi="-webkit-standard"/>
          <w:color w:val="000000"/>
          <w:sz w:val="27"/>
          <w:szCs w:val="27"/>
        </w:rPr>
        <w:t xml:space="preserve">. • Communication with MHRA for compliance: ensuring prompt documents to obtain approval. </w:t>
      </w:r>
    </w:p>
    <w:p w14:paraId="617495D4" w14:textId="77777777" w:rsidR="009C7C7A" w:rsidRDefault="00D86DB3" w:rsidP="009C7C7A">
      <w:pPr>
        <w:pStyle w:val="ListParagraph"/>
        <w:rPr>
          <w:rFonts w:ascii="-webkit-standard" w:eastAsia="Times New Roman" w:hAnsi="-webkit-standard"/>
          <w:color w:val="000000"/>
          <w:sz w:val="27"/>
          <w:szCs w:val="27"/>
        </w:rPr>
      </w:pPr>
      <w:r w:rsidRPr="009C7C7A">
        <w:rPr>
          <w:rFonts w:ascii="-webkit-standard" w:eastAsia="Times New Roman" w:hAnsi="-webkit-standard"/>
          <w:color w:val="000000"/>
          <w:sz w:val="27"/>
          <w:szCs w:val="27"/>
        </w:rPr>
        <w:t>• Customer communication during trials: gathering input from NHS professionals and initial users.</w:t>
      </w:r>
    </w:p>
    <w:p w14:paraId="4C4A4229" w14:textId="77777777" w:rsidR="00067071" w:rsidRDefault="00D86DB3" w:rsidP="009C7C7A">
      <w:pPr>
        <w:pStyle w:val="ListParagraph"/>
        <w:rPr>
          <w:rFonts w:ascii="-webkit-standard" w:eastAsia="Times New Roman" w:hAnsi="-webkit-standard"/>
          <w:color w:val="000000"/>
          <w:sz w:val="27"/>
          <w:szCs w:val="27"/>
        </w:rPr>
      </w:pPr>
      <w:r w:rsidRPr="009C7C7A">
        <w:rPr>
          <w:rFonts w:ascii="-webkit-standard" w:eastAsia="Times New Roman" w:hAnsi="-webkit-standard"/>
          <w:color w:val="000000"/>
          <w:sz w:val="27"/>
          <w:szCs w:val="27"/>
        </w:rPr>
        <w:t xml:space="preserve"> • Supplier communication: verifying material availability, delivery timelines, and any dangers. The Importance of Communication Lucid communication mitigates misconceptions, diminishes delays, and guarantees alignment among stakeholders. The development team necessitates continual updates on regulatory standards, whilst marketing demands precise product specs to effectively promote the item. Obstacles Inadequate communication may result in:</w:t>
      </w:r>
    </w:p>
    <w:p w14:paraId="5FE7891D" w14:textId="7DAF61DC" w:rsidR="009C7C7A" w:rsidRDefault="00D86DB3" w:rsidP="009C7C7A">
      <w:pPr>
        <w:pStyle w:val="ListParagraph"/>
        <w:rPr>
          <w:rFonts w:ascii="-webkit-standard" w:eastAsia="Times New Roman" w:hAnsi="-webkit-standard"/>
          <w:color w:val="000000"/>
          <w:sz w:val="27"/>
          <w:szCs w:val="27"/>
        </w:rPr>
      </w:pPr>
      <w:r w:rsidRPr="009C7C7A">
        <w:rPr>
          <w:rFonts w:ascii="-webkit-standard" w:eastAsia="Times New Roman" w:hAnsi="-webkit-standard"/>
          <w:color w:val="000000"/>
          <w:sz w:val="27"/>
          <w:szCs w:val="27"/>
        </w:rPr>
        <w:t xml:space="preserve"> • Contradictory decisions</w:t>
      </w:r>
    </w:p>
    <w:p w14:paraId="3C0FBBD8" w14:textId="77777777" w:rsidR="00067071" w:rsidRDefault="00D86DB3" w:rsidP="009C7C7A">
      <w:pPr>
        <w:pStyle w:val="ListParagraph"/>
        <w:rPr>
          <w:rFonts w:ascii="-webkit-standard" w:eastAsia="Times New Roman" w:hAnsi="-webkit-standard"/>
          <w:color w:val="000000"/>
          <w:sz w:val="27"/>
          <w:szCs w:val="27"/>
        </w:rPr>
      </w:pPr>
      <w:r w:rsidRPr="009C7C7A">
        <w:rPr>
          <w:rFonts w:ascii="-webkit-standard" w:eastAsia="Times New Roman" w:hAnsi="-webkit-standard"/>
          <w:color w:val="000000"/>
          <w:sz w:val="27"/>
          <w:szCs w:val="27"/>
        </w:rPr>
        <w:t xml:space="preserve"> • Erroneous assumptions</w:t>
      </w:r>
    </w:p>
    <w:p w14:paraId="7CE8403A" w14:textId="77777777" w:rsidR="00067071" w:rsidRDefault="00D86DB3" w:rsidP="009C7C7A">
      <w:pPr>
        <w:pStyle w:val="ListParagraph"/>
        <w:rPr>
          <w:rFonts w:ascii="-webkit-standard" w:eastAsia="Times New Roman" w:hAnsi="-webkit-standard"/>
          <w:color w:val="000000"/>
          <w:sz w:val="27"/>
          <w:szCs w:val="27"/>
        </w:rPr>
      </w:pPr>
      <w:r w:rsidRPr="009C7C7A">
        <w:rPr>
          <w:rFonts w:ascii="-webkit-standard" w:eastAsia="Times New Roman" w:hAnsi="-webkit-standard"/>
          <w:color w:val="000000"/>
          <w:sz w:val="27"/>
          <w:szCs w:val="27"/>
        </w:rPr>
        <w:t xml:space="preserve"> • Diminished stakeholder confidence</w:t>
      </w:r>
    </w:p>
    <w:p w14:paraId="75C71919" w14:textId="77777777" w:rsidR="00067071" w:rsidRDefault="00D86DB3" w:rsidP="00067071">
      <w:pPr>
        <w:pStyle w:val="ListParagraph"/>
        <w:rPr>
          <w:rFonts w:ascii="-webkit-standard" w:eastAsia="Times New Roman" w:hAnsi="-webkit-standard"/>
          <w:color w:val="000000"/>
          <w:sz w:val="27"/>
          <w:szCs w:val="27"/>
        </w:rPr>
      </w:pPr>
      <w:r w:rsidRPr="009C7C7A">
        <w:rPr>
          <w:rFonts w:ascii="-webkit-standard" w:eastAsia="Times New Roman" w:hAnsi="-webkit-standard"/>
          <w:color w:val="000000"/>
          <w:sz w:val="27"/>
          <w:szCs w:val="27"/>
        </w:rPr>
        <w:t xml:space="preserve"> • Mistakes in device design or regulatory compliance The project manager must utilise organised communication </w:t>
      </w:r>
      <w:r w:rsidR="00067071" w:rsidRPr="009C7C7A">
        <w:rPr>
          <w:rFonts w:ascii="-webkit-standard" w:eastAsia="Times New Roman" w:hAnsi="-webkit-standard"/>
          <w:color w:val="000000"/>
          <w:sz w:val="27"/>
          <w:szCs w:val="27"/>
        </w:rPr>
        <w:t>tools-dashboards</w:t>
      </w:r>
      <w:r w:rsidRPr="009C7C7A">
        <w:rPr>
          <w:rFonts w:ascii="-webkit-standard" w:eastAsia="Times New Roman" w:hAnsi="-webkit-standard"/>
          <w:color w:val="000000"/>
          <w:sz w:val="27"/>
          <w:szCs w:val="27"/>
        </w:rPr>
        <w:t>, emails, and formal meetings</w:t>
      </w:r>
      <w:r w:rsidR="00067071">
        <w:rPr>
          <w:rFonts w:ascii="-webkit-standard" w:eastAsia="Times New Roman" w:hAnsi="-webkit-standard"/>
          <w:color w:val="000000"/>
          <w:sz w:val="27"/>
          <w:szCs w:val="27"/>
        </w:rPr>
        <w:t xml:space="preserve"> </w:t>
      </w:r>
      <w:r w:rsidRPr="009C7C7A">
        <w:rPr>
          <w:rFonts w:ascii="-webkit-standard" w:eastAsia="Times New Roman" w:hAnsi="-webkit-standard"/>
          <w:color w:val="000000"/>
          <w:sz w:val="27"/>
          <w:szCs w:val="27"/>
        </w:rPr>
        <w:t xml:space="preserve">to ensure transparency. </w:t>
      </w:r>
      <w:r w:rsidRPr="00067071">
        <w:rPr>
          <w:rFonts w:ascii="-webkit-standard" w:eastAsia="Times New Roman" w:hAnsi="-webkit-standard"/>
          <w:color w:val="000000"/>
          <w:sz w:val="27"/>
          <w:szCs w:val="27"/>
        </w:rPr>
        <w:t>Coordination Coordination guarantees that the duties, actions, and responsibilities of various stakeholders are synchronised with project objectives. In a wearable device development initiative, various teams collaborate concurrently, including hardware engineers, software developers, quality assurance personnel, and external NHS partners. Coordination Strategy</w:t>
      </w:r>
    </w:p>
    <w:p w14:paraId="0A0CA92B" w14:textId="77777777"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Creating a Gantt chart to organise all activities</w:t>
      </w:r>
    </w:p>
    <w:p w14:paraId="5D23D811" w14:textId="77777777"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Employing the RACI matrix to designate responsibility and accountability</w:t>
      </w:r>
    </w:p>
    <w:p w14:paraId="08D265F2" w14:textId="0A9DA732"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Conducting cross-functional meetings with engineering, marketing, and compliance teams </w:t>
      </w:r>
    </w:p>
    <w:p w14:paraId="7C76A24E" w14:textId="77777777"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Ensuring timely delivery of materials from suppliers to avert project delays</w:t>
      </w:r>
    </w:p>
    <w:p w14:paraId="446743CA" w14:textId="77777777"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w:t>
      </w:r>
      <w:r w:rsidR="00067071" w:rsidRPr="00067071">
        <w:rPr>
          <w:rFonts w:ascii="-webkit-standard" w:eastAsia="Times New Roman" w:hAnsi="-webkit-standard"/>
          <w:color w:val="000000"/>
          <w:sz w:val="27"/>
          <w:szCs w:val="27"/>
        </w:rPr>
        <w:t>Synchronising</w:t>
      </w:r>
      <w:r w:rsidRPr="00067071">
        <w:rPr>
          <w:rFonts w:ascii="-webkit-standard" w:eastAsia="Times New Roman" w:hAnsi="-webkit-standard"/>
          <w:color w:val="000000"/>
          <w:sz w:val="27"/>
          <w:szCs w:val="27"/>
        </w:rPr>
        <w:t xml:space="preserve"> marketing timelines with final product testing and approval Significance of Coordination Effective coordination fosters consistency and prevents task duplication. Engineers and software developers must collaborate closely to ensure the seamless integration of wearable devices with the mobile application. Challenges</w:t>
      </w:r>
    </w:p>
    <w:p w14:paraId="48B4977C" w14:textId="3155D208"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Conflicting departmental </w:t>
      </w:r>
      <w:r w:rsidR="00067071" w:rsidRPr="00067071">
        <w:rPr>
          <w:rFonts w:ascii="-webkit-standard" w:eastAsia="Times New Roman" w:hAnsi="-webkit-standard"/>
          <w:color w:val="000000"/>
          <w:sz w:val="27"/>
          <w:szCs w:val="27"/>
        </w:rPr>
        <w:t>priorities</w:t>
      </w:r>
    </w:p>
    <w:p w14:paraId="4DED0580" w14:textId="77777777"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Delays from external vendors</w:t>
      </w:r>
    </w:p>
    <w:p w14:paraId="1F042147" w14:textId="77777777"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Regulatory modifications impacting project timetables</w:t>
      </w:r>
    </w:p>
    <w:p w14:paraId="59D15FC5" w14:textId="77777777"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Misalignment between marketing and development timelines Effective coordination depends on robust leadership and oversight by the project manager. Collaboration Cooperation denotes the voluntary collaboration of parties to attain a common objective. In contrast to coordination, which is structural, cooperation is relational and relies on trust, motivation, and mutual respect. Promoting Collaboration As project manager, I will: </w:t>
      </w:r>
    </w:p>
    <w:p w14:paraId="3D4C9F84" w14:textId="77777777"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Foster robust inter-team relationships </w:t>
      </w:r>
    </w:p>
    <w:p w14:paraId="1DE29AAD" w14:textId="77777777"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Promote open dialogue to address concerns promptly</w:t>
      </w:r>
    </w:p>
    <w:p w14:paraId="159AF9C9" w14:textId="77777777"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Strengthen a collective objective through team briefings</w:t>
      </w:r>
    </w:p>
    <w:p w14:paraId="5DF6DAE2" w14:textId="6237E6B8"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Acknowledge stakeholder contributions </w:t>
      </w:r>
    </w:p>
    <w:p w14:paraId="7FDA9C96" w14:textId="77777777"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Advocate for transparency and equity Significance of Collaboration The efficacy of the wearable relies on collaboration among all stakeholders. NHS clinicians are required to deliver truthful feedback during trials. </w:t>
      </w:r>
    </w:p>
    <w:p w14:paraId="64902816" w14:textId="77777777"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Developers must collaborate with compliance teams to adhere to MHRA requirements.</w:t>
      </w:r>
    </w:p>
    <w:p w14:paraId="1128770B" w14:textId="77777777"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Marketing must coordinate with sales teams to identify the appropriate market groups. Obstacles Inadequate cooperation may result from:</w:t>
      </w:r>
    </w:p>
    <w:p w14:paraId="329EB275" w14:textId="77777777"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Communication breakdowns • Interpersonal or departmental discord</w:t>
      </w:r>
    </w:p>
    <w:p w14:paraId="2BED3213" w14:textId="77777777"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Disparate expectations or viewpoints </w:t>
      </w:r>
    </w:p>
    <w:p w14:paraId="0111DE3F" w14:textId="77777777"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Perceived inequitable division of burden These issues can be alleviated with efficient conflict-resolution procedures.  Collaboration Collaboration is the pinnacle of stakeholder engagement, wherein stakeholders actively co-develop ideas, exchange knowledge, and provide expertise to enhance the final result. Collaboration Techniques </w:t>
      </w:r>
    </w:p>
    <w:p w14:paraId="628E246F" w14:textId="77777777"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Workshops with engineers, clinicians, and designers</w:t>
      </w:r>
    </w:p>
    <w:p w14:paraId="07492FE7" w14:textId="77777777"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Prototype evaluation sessions with actual users</w:t>
      </w:r>
    </w:p>
    <w:p w14:paraId="506D5706" w14:textId="77777777" w:rsidR="00067071"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Collaborative decision-making with senior management</w:t>
      </w:r>
    </w:p>
    <w:p w14:paraId="14CF91A0" w14:textId="77777777" w:rsidR="00A6215F"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Brainstorming sessions to address design or usability challenges • Collaborative platforms (Teams, </w:t>
      </w:r>
      <w:r w:rsidR="00A6215F" w:rsidRPr="00067071">
        <w:rPr>
          <w:rFonts w:ascii="-webkit-standard" w:eastAsia="Times New Roman" w:hAnsi="-webkit-standard"/>
          <w:color w:val="000000"/>
          <w:sz w:val="27"/>
          <w:szCs w:val="27"/>
        </w:rPr>
        <w:t>Mira</w:t>
      </w:r>
      <w:r w:rsidRPr="00067071">
        <w:rPr>
          <w:rFonts w:ascii="-webkit-standard" w:eastAsia="Times New Roman" w:hAnsi="-webkit-standard"/>
          <w:color w:val="000000"/>
          <w:sz w:val="27"/>
          <w:szCs w:val="27"/>
        </w:rPr>
        <w:t xml:space="preserve"> boards, shared documentation systems) Significance of Collaboration Collaboration fosters enhanced innovation, increased stakeholder engagement, and heightened user happiness. The integration of many </w:t>
      </w:r>
      <w:r w:rsidR="00A6215F">
        <w:rPr>
          <w:rFonts w:ascii="-webkit-standard" w:eastAsia="Times New Roman" w:hAnsi="-webkit-standard"/>
          <w:color w:val="000000"/>
          <w:sz w:val="27"/>
          <w:szCs w:val="27"/>
        </w:rPr>
        <w:t>perspectives technical</w:t>
      </w:r>
      <w:r w:rsidRPr="00067071">
        <w:rPr>
          <w:rFonts w:ascii="-webkit-standard" w:eastAsia="Times New Roman" w:hAnsi="-webkit-standard"/>
          <w:color w:val="000000"/>
          <w:sz w:val="27"/>
          <w:szCs w:val="27"/>
        </w:rPr>
        <w:t xml:space="preserve">, clinical, and </w:t>
      </w:r>
      <w:r w:rsidR="00A6215F">
        <w:rPr>
          <w:rFonts w:ascii="-webkit-standard" w:eastAsia="Times New Roman" w:hAnsi="-webkit-standard"/>
          <w:color w:val="000000"/>
          <w:sz w:val="27"/>
          <w:szCs w:val="27"/>
        </w:rPr>
        <w:t>marketing enhances</w:t>
      </w:r>
      <w:r w:rsidRPr="00067071">
        <w:rPr>
          <w:rFonts w:ascii="-webkit-standard" w:eastAsia="Times New Roman" w:hAnsi="-webkit-standard"/>
          <w:color w:val="000000"/>
          <w:sz w:val="27"/>
          <w:szCs w:val="27"/>
        </w:rPr>
        <w:t xml:space="preserve"> the likelihood that the final product will align with market expectations. Instances of Collaboration • Engineers collaborating with cybersecurity experts to augment data security </w:t>
      </w:r>
    </w:p>
    <w:p w14:paraId="2E66C965" w14:textId="77777777" w:rsidR="00A6215F"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Marketing teams partnering with NHS professionals to guarantee precision in promotional materials </w:t>
      </w:r>
    </w:p>
    <w:p w14:paraId="5F09C6E9" w14:textId="77777777" w:rsidR="00A6215F"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Developers engaging with end users to boost usability and comfort Obstacles Collaboration necessitates:</w:t>
      </w:r>
    </w:p>
    <w:p w14:paraId="257FAD49" w14:textId="77777777" w:rsidR="00A6215F"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Time</w:t>
      </w:r>
    </w:p>
    <w:p w14:paraId="3F236F95" w14:textId="77777777" w:rsidR="00A6215F"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Openness to compromise</w:t>
      </w:r>
    </w:p>
    <w:p w14:paraId="396FDE2B" w14:textId="77777777" w:rsidR="00A6215F"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Significant engagement</w:t>
      </w:r>
    </w:p>
    <w:p w14:paraId="6EA3F57C" w14:textId="77777777" w:rsidR="00A6215F"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Robust leadership In the event of stakeholder disagreement on features, design, or priorities, the project manager must mediate an equitable and impartial resolution.  Administering and Ameliorating Stakeholder Disputes Conflicts may emerge concerning:</w:t>
      </w:r>
    </w:p>
    <w:p w14:paraId="56A99C47" w14:textId="77777777" w:rsidR="00A6215F"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Budgetary constraint </w:t>
      </w:r>
    </w:p>
    <w:p w14:paraId="19088134" w14:textId="77777777" w:rsidR="00A6215F"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Technical specifications </w:t>
      </w:r>
    </w:p>
    <w:p w14:paraId="2CD4382C" w14:textId="77777777" w:rsidR="00A6215F"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Regulatory compliance</w:t>
      </w:r>
    </w:p>
    <w:p w14:paraId="7948945C" w14:textId="77777777" w:rsidR="00A6215F"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Deadline pressures</w:t>
      </w:r>
    </w:p>
    <w:p w14:paraId="417964EC" w14:textId="77777777" w:rsidR="00A6215F"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Design modifications Conflict Management Strategies</w:t>
      </w:r>
    </w:p>
    <w:p w14:paraId="27A2D422" w14:textId="2B1AE2BE" w:rsidR="00A6215F"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Proactive risk identification </w:t>
      </w:r>
    </w:p>
    <w:p w14:paraId="1B015190" w14:textId="77777777" w:rsidR="00A6215F"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Transparent dialogue in meetings • Mediation facilitated by the project manager</w:t>
      </w:r>
    </w:p>
    <w:p w14:paraId="3326CE6D" w14:textId="77777777" w:rsidR="00A6215F"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Escalation to senior management if necessary</w:t>
      </w:r>
    </w:p>
    <w:p w14:paraId="7080B4AF" w14:textId="77777777" w:rsidR="00A6215F"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Employing facts and evidence to substantiate judgements The objective is to prevent disagreements from hindering the project or compromising relationships.  Overview of the Application of the 4C's Through the implementation of the 4C’s, the project manager guarantees:</w:t>
      </w:r>
    </w:p>
    <w:p w14:paraId="1C80648E" w14:textId="77777777" w:rsidR="00A6215F"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Communication maintains stakeholder awareness and alignment</w:t>
      </w:r>
    </w:p>
    <w:p w14:paraId="47965585" w14:textId="5CBEBDB3" w:rsidR="00A6215F"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Coordination efficiently organises tasks</w:t>
      </w:r>
    </w:p>
    <w:p w14:paraId="6E480A44" w14:textId="77777777" w:rsidR="00A6215F"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Cooperation fosters trust and motivation</w:t>
      </w:r>
    </w:p>
    <w:p w14:paraId="6E6CD1BB" w14:textId="14A08CD9" w:rsidR="006C0E12" w:rsidRDefault="00D86DB3" w:rsidP="00067071">
      <w:pPr>
        <w:pStyle w:val="ListParagraph"/>
        <w:rPr>
          <w:rFonts w:ascii="-webkit-standard" w:eastAsia="Times New Roman" w:hAnsi="-webkit-standard"/>
          <w:color w:val="000000"/>
          <w:sz w:val="27"/>
          <w:szCs w:val="27"/>
        </w:rPr>
      </w:pPr>
      <w:r w:rsidRPr="00067071">
        <w:rPr>
          <w:rFonts w:ascii="-webkit-standard" w:eastAsia="Times New Roman" w:hAnsi="-webkit-standard"/>
          <w:color w:val="000000"/>
          <w:sz w:val="27"/>
          <w:szCs w:val="27"/>
        </w:rPr>
        <w:t xml:space="preserve"> • Collaboration enhances problem-solving and creativity This systematic methodology will facilitate a successful, prompt, and high-caliber launch of Philips Healthcare UK’s wearable gadget.</w:t>
      </w:r>
    </w:p>
    <w:p w14:paraId="18102351" w14:textId="77777777" w:rsidR="005A3963" w:rsidRDefault="005A3963" w:rsidP="00067071">
      <w:pPr>
        <w:pStyle w:val="ListParagraph"/>
        <w:rPr>
          <w:rFonts w:ascii="-webkit-standard" w:eastAsia="Times New Roman" w:hAnsi="-webkit-standard"/>
          <w:color w:val="000000"/>
          <w:sz w:val="27"/>
          <w:szCs w:val="27"/>
        </w:rPr>
      </w:pPr>
    </w:p>
    <w:p w14:paraId="25931095" w14:textId="77777777" w:rsidR="00D36E3C" w:rsidRDefault="00D36E3C" w:rsidP="00067071">
      <w:pPr>
        <w:pStyle w:val="ListParagraph"/>
        <w:rPr>
          <w:rFonts w:ascii="-webkit-standard" w:eastAsia="Times New Roman" w:hAnsi="-webkit-standard"/>
          <w:color w:val="000000"/>
          <w:sz w:val="27"/>
          <w:szCs w:val="27"/>
        </w:rPr>
      </w:pPr>
    </w:p>
    <w:p w14:paraId="32734A54" w14:textId="77777777" w:rsidR="00D36E3C" w:rsidRPr="00140961" w:rsidRDefault="00D36E3C" w:rsidP="00067071">
      <w:pPr>
        <w:pStyle w:val="ListParagraph"/>
        <w:rPr>
          <w:rFonts w:ascii="-webkit-standard" w:eastAsia="Times New Roman" w:hAnsi="-webkit-standard"/>
          <w:b/>
          <w:bCs/>
          <w:color w:val="000000"/>
          <w:sz w:val="27"/>
          <w:szCs w:val="27"/>
        </w:rPr>
      </w:pPr>
    </w:p>
    <w:p w14:paraId="117A0581" w14:textId="1131E123" w:rsidR="00140961" w:rsidRPr="00140961" w:rsidRDefault="00D36E3C" w:rsidP="00140961">
      <w:pPr>
        <w:pStyle w:val="ListParagraph"/>
        <w:numPr>
          <w:ilvl w:val="0"/>
          <w:numId w:val="2"/>
        </w:numPr>
        <w:rPr>
          <w:rFonts w:ascii="-webkit-standard" w:eastAsia="Times New Roman" w:hAnsi="-webkit-standard"/>
          <w:b/>
          <w:bCs/>
          <w:color w:val="000000"/>
          <w:sz w:val="27"/>
          <w:szCs w:val="27"/>
        </w:rPr>
      </w:pPr>
      <w:r w:rsidRPr="00140961">
        <w:rPr>
          <w:rFonts w:ascii="-webkit-standard" w:eastAsia="Times New Roman" w:hAnsi="-webkit-standard"/>
          <w:b/>
          <w:bCs/>
          <w:color w:val="000000"/>
          <w:sz w:val="27"/>
          <w:szCs w:val="27"/>
        </w:rPr>
        <w:t>Assessment of the Influence of Stakeholder Engagement on Business Performance and Future Recommendations (800 words)</w:t>
      </w:r>
    </w:p>
    <w:p w14:paraId="4CAAADF6" w14:textId="77777777" w:rsidR="00140961" w:rsidRDefault="00140961" w:rsidP="00140961">
      <w:pPr>
        <w:pStyle w:val="ListParagraph"/>
        <w:rPr>
          <w:rFonts w:ascii="-webkit-standard" w:eastAsia="Times New Roman" w:hAnsi="-webkit-standard"/>
          <w:b/>
          <w:bCs/>
          <w:color w:val="000000"/>
          <w:sz w:val="27"/>
          <w:szCs w:val="27"/>
        </w:rPr>
      </w:pPr>
    </w:p>
    <w:p w14:paraId="2273C52A" w14:textId="77777777" w:rsidR="00140961" w:rsidRPr="00140961" w:rsidRDefault="00140961" w:rsidP="00140961">
      <w:pPr>
        <w:pStyle w:val="ListParagraph"/>
        <w:rPr>
          <w:rFonts w:ascii="-webkit-standard" w:eastAsia="Times New Roman" w:hAnsi="-webkit-standard"/>
          <w:b/>
          <w:bCs/>
          <w:color w:val="000000"/>
          <w:sz w:val="27"/>
          <w:szCs w:val="27"/>
        </w:rPr>
      </w:pPr>
    </w:p>
    <w:p w14:paraId="0ABA1E99" w14:textId="77777777" w:rsidR="00140961"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Effective stakeholder participation substantially influences the successful development, launch, and sustained performance of Philips Healthcare UK’s wearable health device. This section assesses the impact of stakeholder engagement on corporate performance in domains like product quality, regulatory compliance, customer satisfaction, innovation, and financial results. It additionally offers pragmatic suggestions to enhance stakeholder engagement in next initiatives.  Effect </w:t>
      </w:r>
    </w:p>
    <w:p w14:paraId="7A5B9785" w14:textId="77777777" w:rsidR="00140961"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1: Enhanced Product Quality Early and ongoing engagement with stakeholders results in a superior wearable device. Engineers, designers, NHS clinicians, and end users offer essential insights during the testing and development phases. NHS experts give clinical expertise that enhances the reliability and precision of measures for heart rate, oxygen levels, and sleep data. Developers can detect flaws, tweak design elements, and improve usability through workshops, prototype sessions, and feedback surveys. This produces a more effective and secure wearable device that satisfies both consumer demands and clinical criteria. Effect on Business Performance</w:t>
      </w:r>
    </w:p>
    <w:p w14:paraId="55F165A4" w14:textId="77777777" w:rsidR="00140961"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Mitigates the likelihood of recalls or failures</w:t>
      </w:r>
    </w:p>
    <w:p w14:paraId="30714047" w14:textId="31C10BE0" w:rsidR="00140961"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Enhances consumer confidence and brand reputation</w:t>
      </w:r>
    </w:p>
    <w:p w14:paraId="466BD46C" w14:textId="77777777" w:rsidR="00140961"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Fosters favourable user evaluations and elevated sales  Impact</w:t>
      </w:r>
    </w:p>
    <w:p w14:paraId="170D51BB" w14:textId="77777777" w:rsidR="00140961"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2: Enhanced Regulatory Compliance Proactive collaboration with regulatory agencies like the MHRA guarantees that compliance obligations are comprehended and executed promptly during the development phase. Compliance officers and legal advisors are crucial in overseeing documentation, safety testing, and filing of approvals. This mitigates the possibility of delays and guarantees that the product reaches the market within the designated six-month period. Influence on Business Performance </w:t>
      </w:r>
    </w:p>
    <w:p w14:paraId="6234D517" w14:textId="77777777" w:rsidR="00140961"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Accelerated product introduction</w:t>
      </w:r>
    </w:p>
    <w:p w14:paraId="65544E31" w14:textId="77777777" w:rsidR="00140961"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Mitigation of legal repercussions</w:t>
      </w:r>
    </w:p>
    <w:p w14:paraId="694D2087" w14:textId="77777777" w:rsidR="00140961"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Enhanced trust with healthcare collaborators  Effect </w:t>
      </w:r>
    </w:p>
    <w:p w14:paraId="0651B49D"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3: Enhanced Innovation and Technological Progress Collaboration with engineers, cybersecurity specialists, application developers, and technology partners cultivates innovation. Stakeholders possess varied expertise, resulting in innovative ideas that improve product attributes. For instance: • Cybersecurity teams enhance GDPR compliance</w:t>
      </w:r>
    </w:p>
    <w:p w14:paraId="6B2C620E"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w:t>
      </w:r>
      <w:r w:rsidR="003472FA">
        <w:rPr>
          <w:rFonts w:ascii="-webkit-standard" w:eastAsia="Times New Roman" w:hAnsi="-webkit-standard"/>
          <w:color w:val="000000"/>
          <w:sz w:val="27"/>
          <w:szCs w:val="27"/>
        </w:rPr>
        <w:t xml:space="preserve"> </w:t>
      </w:r>
      <w:r>
        <w:rPr>
          <w:rFonts w:ascii="-webkit-standard" w:eastAsia="Times New Roman" w:hAnsi="-webkit-standard"/>
          <w:color w:val="000000"/>
          <w:sz w:val="27"/>
          <w:szCs w:val="27"/>
        </w:rPr>
        <w:t>Data analysts augment the precision of health tracking algorithms</w:t>
      </w:r>
    </w:p>
    <w:p w14:paraId="316C5E72"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Marketing teams discern emerging features sought by customers Effect on Business Performance</w:t>
      </w:r>
    </w:p>
    <w:p w14:paraId="583F8C89"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Enhanced market competitiveness</w:t>
      </w:r>
    </w:p>
    <w:p w14:paraId="7C7EF277"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Distinction from competitors such as Apple and Fitbit • Superior user experience and sustained adoption Effect </w:t>
      </w:r>
    </w:p>
    <w:p w14:paraId="65E87733" w14:textId="2D552965" w:rsidR="003472FA" w:rsidRPr="003472FA" w:rsidRDefault="00D36E3C" w:rsidP="003472FA">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4: Improved Customer Satisfaction and User Experience Philips enhances customer interaction via surveys, focus groups, and pilot testing to integrate genuine user requirements into the wearable device. Users may solicit features including</w:t>
      </w:r>
      <w:r w:rsidRPr="003472FA">
        <w:rPr>
          <w:rFonts w:ascii="-webkit-standard" w:eastAsia="Times New Roman" w:hAnsi="-webkit-standard"/>
          <w:color w:val="000000"/>
          <w:sz w:val="27"/>
          <w:szCs w:val="27"/>
        </w:rPr>
        <w:t>: • Enhanced wrist strap comfort</w:t>
      </w:r>
    </w:p>
    <w:p w14:paraId="2920D83A"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Extended battery longevity</w:t>
      </w:r>
    </w:p>
    <w:p w14:paraId="5559267B"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Improved application visuals</w:t>
      </w:r>
    </w:p>
    <w:p w14:paraId="4AA208AD"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Superior sleep analysis These enhancements directly affect client satisfaction and foster customer retention. Effect on Business Performance </w:t>
      </w:r>
    </w:p>
    <w:p w14:paraId="10162290"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Enhanced sales and recurring purchases </w:t>
      </w:r>
    </w:p>
    <w:p w14:paraId="4BB9250A" w14:textId="63215065"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Augmented brand loyalty • Robust word-of-mouth promotion Impact</w:t>
      </w:r>
    </w:p>
    <w:p w14:paraId="4E1DEDF1"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5: Enhanced Risk Management and Mitigation of Project Delays Stakeholder participation enables the project manager to recognise and mitigate hazards promptly. For example: </w:t>
      </w:r>
    </w:p>
    <w:p w14:paraId="64BA6782"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Suppliers may indicate potential supply shortages. </w:t>
      </w:r>
    </w:p>
    <w:p w14:paraId="53169837"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Clinicians may emphasise issues regarding clinical safety. Regulatory teams may detect compliance concerns. By proactively resolving these issues, Philips mitigates delays to the project timeline. Effect on Business Performance</w:t>
      </w:r>
    </w:p>
    <w:p w14:paraId="0215D1D9" w14:textId="5E21D5DE"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Averts expense overruns</w:t>
      </w:r>
    </w:p>
    <w:p w14:paraId="64A56EEF"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Facilitates a more efficient process </w:t>
      </w:r>
    </w:p>
    <w:p w14:paraId="56271807" w14:textId="24DA4568"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Preserves stakeholder confidence  Impact</w:t>
      </w:r>
    </w:p>
    <w:p w14:paraId="5B50B0D4"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6: Enhanced Internal Cohesion and Organisational Efficiency When internal teams</w:t>
      </w:r>
      <w:r w:rsidR="003472FA">
        <w:rPr>
          <w:rFonts w:ascii="-webkit-standard" w:eastAsia="Times New Roman" w:hAnsi="-webkit-standard"/>
          <w:color w:val="000000"/>
          <w:sz w:val="27"/>
          <w:szCs w:val="27"/>
        </w:rPr>
        <w:t xml:space="preserve"> </w:t>
      </w:r>
      <w:r>
        <w:rPr>
          <w:rFonts w:ascii="-webkit-standard" w:eastAsia="Times New Roman" w:hAnsi="-webkit-standard"/>
          <w:color w:val="000000"/>
          <w:sz w:val="27"/>
          <w:szCs w:val="27"/>
        </w:rPr>
        <w:t>such as developers, marketing, and senior management</w:t>
      </w:r>
      <w:r w:rsidR="003472FA">
        <w:rPr>
          <w:rFonts w:ascii="-webkit-standard" w:eastAsia="Times New Roman" w:hAnsi="-webkit-standard"/>
          <w:color w:val="000000"/>
          <w:sz w:val="27"/>
          <w:szCs w:val="27"/>
        </w:rPr>
        <w:t xml:space="preserve"> </w:t>
      </w:r>
      <w:r>
        <w:rPr>
          <w:rFonts w:ascii="-webkit-standard" w:eastAsia="Times New Roman" w:hAnsi="-webkit-standard"/>
          <w:color w:val="000000"/>
          <w:sz w:val="27"/>
          <w:szCs w:val="27"/>
        </w:rPr>
        <w:t>are involved throughout the project, they preserve a collective comprehension of objectives, priorities, and limitations. This alignment mitigates misunderstandings and diminishes departmental disputes. Effect on Business Performance</w:t>
      </w:r>
    </w:p>
    <w:p w14:paraId="4AC40DD9" w14:textId="5E541905"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Enhanced productivity </w:t>
      </w:r>
    </w:p>
    <w:p w14:paraId="2E71B59C"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Accelerated decision-making</w:t>
      </w:r>
    </w:p>
    <w:p w14:paraId="2355867F"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Minimised task duplication  Suggestions for Future Stakeholder Engagement Despite Philips exhibiting robust engagement procedures, enhancements could further optimise future projects. The subsequent recommendations seek to enhance stakeholder engagement, communication, and sustained performance.</w:t>
      </w:r>
      <w:r w:rsidR="003472FA">
        <w:rPr>
          <w:rFonts w:ascii="-webkit-standard" w:eastAsia="Times New Roman" w:hAnsi="-webkit-standard"/>
          <w:color w:val="000000"/>
          <w:sz w:val="27"/>
          <w:szCs w:val="27"/>
        </w:rPr>
        <w:t xml:space="preserve"> </w:t>
      </w:r>
      <w:r>
        <w:rPr>
          <w:rFonts w:ascii="-webkit-standard" w:eastAsia="Times New Roman" w:hAnsi="-webkit-standard"/>
          <w:color w:val="000000"/>
          <w:sz w:val="27"/>
          <w:szCs w:val="27"/>
        </w:rPr>
        <w:t>Recommendation</w:t>
      </w:r>
    </w:p>
    <w:p w14:paraId="09044C43"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1: Establish a Digital Stakeholder Engagement Platform Philips ought to develop a comprehensive digital platform that enables all stakeholders to:</w:t>
      </w:r>
    </w:p>
    <w:p w14:paraId="46070376"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Exchange documents </w:t>
      </w:r>
    </w:p>
    <w:p w14:paraId="0A197FD6" w14:textId="04EE538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Track project advancement</w:t>
      </w:r>
    </w:p>
    <w:p w14:paraId="1790091D"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Engage in real-time communication </w:t>
      </w:r>
    </w:p>
    <w:p w14:paraId="6338F3A6"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Offer input This tool would mitigate communication delays and enhance transparency.  Recommendation 2: Enhance Training for Cross-Functional Teams Conducting training sessions for personnel on:</w:t>
      </w:r>
    </w:p>
    <w:p w14:paraId="537AA35A"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Communication proficiency</w:t>
      </w:r>
    </w:p>
    <w:p w14:paraId="0F904D03"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Conflict resolution strategies</w:t>
      </w:r>
    </w:p>
    <w:p w14:paraId="19702FCB"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Stakeholder analysis techniques </w:t>
      </w:r>
    </w:p>
    <w:p w14:paraId="3711843C"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Agile project management methodologies This will enhance coordination and diminish misunderstandings.  Recommendation 3: Implement Periodic Stakeholder Satisfaction Assessments Quarterly evaluations must be performed to </w:t>
      </w:r>
      <w:r w:rsidR="003472FA">
        <w:rPr>
          <w:rFonts w:ascii="-webkit-standard" w:eastAsia="Times New Roman" w:hAnsi="-webkit-standard"/>
          <w:color w:val="000000"/>
          <w:sz w:val="27"/>
          <w:szCs w:val="27"/>
        </w:rPr>
        <w:t xml:space="preserve">assessment </w:t>
      </w:r>
    </w:p>
    <w:p w14:paraId="3BA5B11D" w14:textId="59B2AFDD"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Stakeholder contentment </w:t>
      </w:r>
    </w:p>
    <w:p w14:paraId="539B2745"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Engagement efficacy</w:t>
      </w:r>
    </w:p>
    <w:p w14:paraId="1EDCA3DA"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Areas of concern This will assist the project manager in early issue identification and requisite modifications.  Recommendation 4: Enhance Customer Engagement Throughout the Product Lifecycle Philips should engage customers not only in testing but also in: • Initial concept generation</w:t>
      </w:r>
    </w:p>
    <w:p w14:paraId="750303D1"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Post-launch evaluations</w:t>
      </w:r>
    </w:p>
    <w:p w14:paraId="06978402"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 Collaborative design workshops This enhances the probability of creating a gadget that surpasses market expectations.  Recommendation</w:t>
      </w:r>
    </w:p>
    <w:p w14:paraId="3DC2541A" w14:textId="77777777"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5: Improved Collaboration with Healthcare Providers Establishing enduring collaborations with NHS departments and private healthcare clinics will provide more rigorous clinical testing and performance monitoring.  Recommendation </w:t>
      </w:r>
    </w:p>
    <w:p w14:paraId="1544FCD5" w14:textId="12A4223E" w:rsidR="003472FA"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6: Implement Agile Project Management Agile methodologies facilitate expeditious decision-making, ongoing testing, and incremental enhancements. This can substantially mitigate project delays resulting from last-minute complications.  Recommendation</w:t>
      </w:r>
    </w:p>
    <w:p w14:paraId="27DD78BA" w14:textId="624F3F87" w:rsidR="00D36E3C" w:rsidRDefault="00D36E3C" w:rsidP="00140961">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7: Enhance Data Transparency for Consumers Transparent information regarding the collection, storage, and protection of user data will foster confidence and mitigate privacy apprehensions.</w:t>
      </w:r>
    </w:p>
    <w:p w14:paraId="69D5B5C4" w14:textId="77777777" w:rsidR="00D407F7" w:rsidRDefault="00D407F7" w:rsidP="00140961">
      <w:pPr>
        <w:pStyle w:val="ListParagraph"/>
        <w:rPr>
          <w:rFonts w:ascii="-webkit-standard" w:eastAsia="Times New Roman" w:hAnsi="-webkit-standard"/>
          <w:color w:val="000000"/>
          <w:sz w:val="27"/>
          <w:szCs w:val="27"/>
        </w:rPr>
      </w:pPr>
    </w:p>
    <w:p w14:paraId="6149F822" w14:textId="77777777" w:rsidR="00D407F7" w:rsidRDefault="00D407F7" w:rsidP="00140961">
      <w:pPr>
        <w:pStyle w:val="ListParagraph"/>
        <w:rPr>
          <w:rFonts w:ascii="-webkit-standard" w:eastAsia="Times New Roman" w:hAnsi="-webkit-standard"/>
          <w:color w:val="000000"/>
          <w:sz w:val="27"/>
          <w:szCs w:val="27"/>
        </w:rPr>
      </w:pPr>
    </w:p>
    <w:p w14:paraId="313E9CE5" w14:textId="4A15C3D9" w:rsidR="00D407F7" w:rsidRPr="00D407F7" w:rsidRDefault="00D407F7" w:rsidP="00D407F7">
      <w:pPr>
        <w:pStyle w:val="ListParagraph"/>
        <w:numPr>
          <w:ilvl w:val="0"/>
          <w:numId w:val="2"/>
        </w:numPr>
        <w:rPr>
          <w:rFonts w:ascii="-webkit-standard" w:eastAsia="Times New Roman" w:hAnsi="-webkit-standard"/>
          <w:b/>
          <w:bCs/>
          <w:color w:val="000000"/>
          <w:sz w:val="27"/>
          <w:szCs w:val="27"/>
        </w:rPr>
      </w:pPr>
      <w:r w:rsidRPr="00D407F7">
        <w:rPr>
          <w:rFonts w:ascii="-webkit-standard" w:eastAsia="Times New Roman" w:hAnsi="-webkit-standard"/>
          <w:b/>
          <w:bCs/>
          <w:color w:val="000000"/>
          <w:sz w:val="27"/>
          <w:szCs w:val="27"/>
        </w:rPr>
        <w:t xml:space="preserve">Conclusion (about 300 words) </w:t>
      </w:r>
    </w:p>
    <w:p w14:paraId="71496625" w14:textId="77777777" w:rsidR="00D407F7" w:rsidRDefault="00D407F7" w:rsidP="00D407F7">
      <w:pPr>
        <w:pStyle w:val="ListParagraph"/>
        <w:rPr>
          <w:rFonts w:ascii="-webkit-standard" w:eastAsia="Times New Roman" w:hAnsi="-webkit-standard"/>
          <w:color w:val="000000"/>
          <w:sz w:val="27"/>
          <w:szCs w:val="27"/>
        </w:rPr>
      </w:pPr>
    </w:p>
    <w:p w14:paraId="21ADEB9B" w14:textId="5FBFA9CD" w:rsidR="00D407F7" w:rsidRDefault="00D407F7" w:rsidP="00D407F7">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Efficient stakeholder interaction is crucial for the successful development, introduction, and sustained performance of Philips Healthcare UK’s wearable health device. This paper has shown that the participation of both internal and external stakeholders directly enhances product quality, strengthens regulatory compliance, improves customer happiness, and increases project delivery efficiency. Utilising organised frameworks like the stakeholder matrix, RACI chart, communication plan, and the 4C’s model enables the project manager to guarantee that all stakeholders are aware, aligned, and dedicated to the project objectives. Stakeholders, including engineers, NHS clinicians, vendors, regulatory authorities, marketing teams, and end users, contribute distinct views and knowledge that influence the development of the wearable device. Their involvement facilitates early risk identification, usability enhancement, technical feature improvement, and compliance with MHRA requirements. This finally fortifies Philips' market position and enhances its competitive advantage in the swiftly transforming digital health sector. This report's evaluation emphasised that stakeholder participation fosters enhanced innovation, more customer trust, and superior organisational success. Nonetheless, it underscored that interaction must be ongoing, systematic, and effectively administered to prevent miscommunication, delays, or disputes. The suggestions offered such as establishing a digital engagement platform, augmenting cross-functional training, performing satisfaction assessments, and embracing agile methodologies are intended to improve future stakeholder interactions and project results. In summary, robust stakeholder engagement is essential for effective project management and serves as a strategic asset. For Philips Healthcare UK, efficient stakeholder engagement will facilitate a successful launch of the wearable health device within six months and promote sustained growth in the digital healthcare sector. Through clear communication, fostering teamwork, and facilitating collaborative problem solving, the organisation can consistently produce high-quality, innovative solutions that satisfy the requirements of both consumers and healthcare professionals.</w:t>
      </w:r>
    </w:p>
    <w:p w14:paraId="39AADDC4" w14:textId="77777777" w:rsidR="00D407F7" w:rsidRDefault="00D407F7" w:rsidP="00D407F7">
      <w:pPr>
        <w:pStyle w:val="ListParagraph"/>
        <w:rPr>
          <w:rFonts w:ascii="-webkit-standard" w:eastAsia="Times New Roman" w:hAnsi="-webkit-standard"/>
          <w:color w:val="000000"/>
          <w:sz w:val="27"/>
          <w:szCs w:val="27"/>
        </w:rPr>
      </w:pPr>
    </w:p>
    <w:p w14:paraId="4610967A" w14:textId="056991DA" w:rsidR="004011C9" w:rsidRPr="002B3329" w:rsidRDefault="004011C9" w:rsidP="004011C9">
      <w:pPr>
        <w:pStyle w:val="ListParagraph"/>
        <w:numPr>
          <w:ilvl w:val="0"/>
          <w:numId w:val="2"/>
        </w:numPr>
        <w:rPr>
          <w:rFonts w:ascii="-webkit-standard" w:eastAsia="Times New Roman" w:hAnsi="-webkit-standard"/>
          <w:b/>
          <w:bCs/>
          <w:color w:val="000000"/>
          <w:sz w:val="27"/>
          <w:szCs w:val="27"/>
        </w:rPr>
      </w:pPr>
      <w:r w:rsidRPr="002B3329">
        <w:rPr>
          <w:rFonts w:ascii="-webkit-standard" w:eastAsia="Times New Roman" w:hAnsi="-webkit-standard"/>
          <w:b/>
          <w:bCs/>
          <w:color w:val="000000"/>
          <w:sz w:val="27"/>
          <w:szCs w:val="27"/>
        </w:rPr>
        <w:t xml:space="preserve">REFERENCES (Harvard Format) </w:t>
      </w:r>
    </w:p>
    <w:p w14:paraId="160F90F4" w14:textId="77777777" w:rsidR="004011C9" w:rsidRDefault="004011C9" w:rsidP="004011C9">
      <w:pPr>
        <w:pStyle w:val="ListParagraph"/>
        <w:rPr>
          <w:rFonts w:ascii="-webkit-standard" w:eastAsia="Times New Roman" w:hAnsi="-webkit-standard"/>
          <w:color w:val="000000"/>
          <w:sz w:val="27"/>
          <w:szCs w:val="27"/>
        </w:rPr>
      </w:pPr>
    </w:p>
    <w:p w14:paraId="2DC19470" w14:textId="2A86A898" w:rsidR="000D4C04" w:rsidRDefault="004011C9" w:rsidP="004011C9">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You may replicate this verbatim, since it corresponds with the assignment's content. Apple Inc. (2024) Overview of Apple Health and Wearables. Accessible at: </w:t>
      </w:r>
      <w:hyperlink r:id="rId5" w:history="1">
        <w:r w:rsidR="000D4C04" w:rsidRPr="00462121">
          <w:rPr>
            <w:rStyle w:val="Hyperlink"/>
            <w:rFonts w:ascii="-webkit-standard" w:eastAsia="Times New Roman" w:hAnsi="-webkit-standard"/>
            <w:sz w:val="27"/>
            <w:szCs w:val="27"/>
          </w:rPr>
          <w:t>https://www.apple.com</w:t>
        </w:r>
      </w:hyperlink>
    </w:p>
    <w:p w14:paraId="26D4EA9F" w14:textId="4AEB07CF" w:rsidR="000D4C04" w:rsidRDefault="004011C9" w:rsidP="004011C9">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 Accessed on 20 November 2024. Garmin (2024) Health and Fitness Monitoring Technologies. Accessible at: </w:t>
      </w:r>
      <w:hyperlink r:id="rId6" w:history="1">
        <w:r w:rsidR="000D4C04" w:rsidRPr="00462121">
          <w:rPr>
            <w:rStyle w:val="Hyperlink"/>
            <w:rFonts w:ascii="-webkit-standard" w:eastAsia="Times New Roman" w:hAnsi="-webkit-standard"/>
            <w:sz w:val="27"/>
            <w:szCs w:val="27"/>
          </w:rPr>
          <w:t>https://www.garmin.com</w:t>
        </w:r>
      </w:hyperlink>
      <w:r>
        <w:rPr>
          <w:rFonts w:ascii="-webkit-standard" w:eastAsia="Times New Roman" w:hAnsi="-webkit-standard"/>
          <w:color w:val="000000"/>
          <w:sz w:val="27"/>
          <w:szCs w:val="27"/>
        </w:rPr>
        <w:t xml:space="preserve"> </w:t>
      </w:r>
    </w:p>
    <w:p w14:paraId="680BB300" w14:textId="177B4D1B" w:rsidR="000D4C04" w:rsidRDefault="004011C9" w:rsidP="004011C9">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Accessed on 20 November 2024. MHRA (2023) Regulations for Medical Devices in the UK. Medicines and Healthcare Products Regulatory Agency. Accessible at: </w:t>
      </w:r>
      <w:hyperlink r:id="rId7" w:history="1">
        <w:r w:rsidR="002B3329" w:rsidRPr="00462121">
          <w:rPr>
            <w:rStyle w:val="Hyperlink"/>
            <w:rFonts w:ascii="-webkit-standard" w:eastAsia="Times New Roman" w:hAnsi="-webkit-standard"/>
            <w:sz w:val="27"/>
            <w:szCs w:val="27"/>
          </w:rPr>
          <w:t>https://www.gov.uk/mhra</w:t>
        </w:r>
      </w:hyperlink>
      <w:r>
        <w:rPr>
          <w:rFonts w:ascii="-webkit-standard" w:eastAsia="Times New Roman" w:hAnsi="-webkit-standard"/>
          <w:color w:val="000000"/>
          <w:sz w:val="27"/>
          <w:szCs w:val="27"/>
        </w:rPr>
        <w:t xml:space="preserve"> </w:t>
      </w:r>
    </w:p>
    <w:p w14:paraId="73D3CA02" w14:textId="77777777" w:rsidR="002B3329" w:rsidRDefault="002B3329" w:rsidP="004011C9">
      <w:pPr>
        <w:pStyle w:val="ListParagraph"/>
        <w:rPr>
          <w:rFonts w:ascii="-webkit-standard" w:eastAsia="Times New Roman" w:hAnsi="-webkit-standard"/>
          <w:color w:val="000000"/>
          <w:sz w:val="27"/>
          <w:szCs w:val="27"/>
        </w:rPr>
      </w:pPr>
    </w:p>
    <w:p w14:paraId="15F9F674" w14:textId="46A420BA" w:rsidR="000D4C04" w:rsidRDefault="004011C9" w:rsidP="000D4C04">
      <w:pPr>
        <w:pStyle w:val="ListParagraph"/>
        <w:rPr>
          <w:rFonts w:ascii="-webkit-standard" w:eastAsia="Times New Roman" w:hAnsi="-webkit-standard"/>
          <w:color w:val="000000"/>
          <w:sz w:val="27"/>
          <w:szCs w:val="27"/>
        </w:rPr>
      </w:pPr>
      <w:r>
        <w:rPr>
          <w:rFonts w:ascii="-webkit-standard" w:eastAsia="Times New Roman" w:hAnsi="-webkit-standard"/>
          <w:color w:val="000000"/>
          <w:sz w:val="27"/>
          <w:szCs w:val="27"/>
        </w:rPr>
        <w:t>(Retrieved:</w:t>
      </w:r>
      <w:r w:rsidR="000D4C04">
        <w:rPr>
          <w:rFonts w:ascii="-webkit-standard" w:eastAsia="Times New Roman" w:hAnsi="-webkit-standard"/>
          <w:color w:val="000000"/>
          <w:sz w:val="27"/>
          <w:szCs w:val="27"/>
        </w:rPr>
        <w:t xml:space="preserve"> </w:t>
      </w:r>
      <w:r w:rsidRPr="000D4C04">
        <w:rPr>
          <w:rFonts w:ascii="-webkit-standard" w:eastAsia="Times New Roman" w:hAnsi="-webkit-standard"/>
          <w:color w:val="000000"/>
          <w:sz w:val="27"/>
          <w:szCs w:val="27"/>
        </w:rPr>
        <w:t xml:space="preserve">21 November 2024). Philips Healthcare (2024) Concerning Philips Health Technology. Philips United Kingdom. Accessible at: </w:t>
      </w:r>
      <w:hyperlink r:id="rId8" w:history="1">
        <w:r w:rsidR="000D4C04" w:rsidRPr="00462121">
          <w:rPr>
            <w:rStyle w:val="Hyperlink"/>
            <w:rFonts w:ascii="-webkit-standard" w:eastAsia="Times New Roman" w:hAnsi="-webkit-standard"/>
            <w:sz w:val="27"/>
            <w:szCs w:val="27"/>
          </w:rPr>
          <w:t>https://www.philips.co.uk/healthcare</w:t>
        </w:r>
      </w:hyperlink>
    </w:p>
    <w:p w14:paraId="3DBB73E0" w14:textId="088BF68D" w:rsidR="000D4C04" w:rsidRDefault="004011C9" w:rsidP="000D4C04">
      <w:pPr>
        <w:pStyle w:val="ListParagraph"/>
        <w:rPr>
          <w:rFonts w:ascii="-webkit-standard" w:eastAsia="Times New Roman" w:hAnsi="-webkit-standard"/>
          <w:color w:val="000000"/>
          <w:sz w:val="27"/>
          <w:szCs w:val="27"/>
        </w:rPr>
      </w:pPr>
      <w:r w:rsidRPr="000D4C04">
        <w:rPr>
          <w:rFonts w:ascii="-webkit-standard" w:eastAsia="Times New Roman" w:hAnsi="-webkit-standard"/>
          <w:color w:val="000000"/>
          <w:sz w:val="27"/>
          <w:szCs w:val="27"/>
        </w:rPr>
        <w:t xml:space="preserve"> Accessed on 21 November 2024. Samsung Electronics (2024) Report on Wearable Technology and Digital Health. Accessible at: </w:t>
      </w:r>
      <w:hyperlink r:id="rId9" w:history="1">
        <w:r w:rsidR="000D4C04" w:rsidRPr="00462121">
          <w:rPr>
            <w:rStyle w:val="Hyperlink"/>
            <w:rFonts w:ascii="-webkit-standard" w:eastAsia="Times New Roman" w:hAnsi="-webkit-standard"/>
            <w:sz w:val="27"/>
            <w:szCs w:val="27"/>
          </w:rPr>
          <w:t>https://www.samsung.com</w:t>
        </w:r>
      </w:hyperlink>
      <w:r w:rsidRPr="000D4C04">
        <w:rPr>
          <w:rFonts w:ascii="-webkit-standard" w:eastAsia="Times New Roman" w:hAnsi="-webkit-standard"/>
          <w:color w:val="000000"/>
          <w:sz w:val="27"/>
          <w:szCs w:val="27"/>
        </w:rPr>
        <w:t xml:space="preserve"> </w:t>
      </w:r>
    </w:p>
    <w:p w14:paraId="57DD1E7E" w14:textId="32BED2D4" w:rsidR="002B3329" w:rsidRDefault="004011C9" w:rsidP="000D4C04">
      <w:pPr>
        <w:pStyle w:val="ListParagraph"/>
        <w:rPr>
          <w:rFonts w:ascii="-webkit-standard" w:eastAsia="Times New Roman" w:hAnsi="-webkit-standard"/>
          <w:color w:val="000000"/>
          <w:sz w:val="27"/>
          <w:szCs w:val="27"/>
        </w:rPr>
      </w:pPr>
      <w:r w:rsidRPr="000D4C04">
        <w:rPr>
          <w:rFonts w:ascii="-webkit-standard" w:eastAsia="Times New Roman" w:hAnsi="-webkit-standard"/>
          <w:color w:val="000000"/>
          <w:sz w:val="27"/>
          <w:szCs w:val="27"/>
        </w:rPr>
        <w:t xml:space="preserve">Accessed on 22 November 2024. Guidance on the General Data Protection Regulation (GDPR) by the UK Government (2024). Accessible at: </w:t>
      </w:r>
      <w:hyperlink r:id="rId10" w:history="1">
        <w:r w:rsidR="002B3329" w:rsidRPr="00462121">
          <w:rPr>
            <w:rStyle w:val="Hyperlink"/>
            <w:rFonts w:ascii="-webkit-standard" w:eastAsia="Times New Roman" w:hAnsi="-webkit-standard"/>
            <w:sz w:val="27"/>
            <w:szCs w:val="27"/>
          </w:rPr>
          <w:t>https://www.gov.uk/data-protection</w:t>
        </w:r>
      </w:hyperlink>
    </w:p>
    <w:p w14:paraId="0A18151B" w14:textId="79E81791" w:rsidR="00D407F7" w:rsidRPr="000D4C04" w:rsidRDefault="004011C9" w:rsidP="000D4C04">
      <w:pPr>
        <w:pStyle w:val="ListParagraph"/>
        <w:rPr>
          <w:rFonts w:ascii="-webkit-standard" w:eastAsia="Times New Roman" w:hAnsi="-webkit-standard"/>
          <w:color w:val="000000"/>
          <w:sz w:val="27"/>
          <w:szCs w:val="27"/>
        </w:rPr>
      </w:pPr>
      <w:r w:rsidRPr="000D4C04">
        <w:rPr>
          <w:rFonts w:ascii="-webkit-standard" w:eastAsia="Times New Roman" w:hAnsi="-webkit-standard"/>
          <w:color w:val="000000"/>
          <w:sz w:val="27"/>
          <w:szCs w:val="27"/>
        </w:rPr>
        <w:t xml:space="preserve"> Accessed on 22 November 2024.</w:t>
      </w:r>
    </w:p>
    <w:sectPr w:rsidR="00D407F7" w:rsidRPr="000D4C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4061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BB28B8"/>
    <w:multiLevelType w:val="hybridMultilevel"/>
    <w:tmpl w:val="A96C133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3210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D16EA5"/>
    <w:multiLevelType w:val="hybridMultilevel"/>
    <w:tmpl w:val="DB3E53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6FC583B"/>
    <w:multiLevelType w:val="hybridMultilevel"/>
    <w:tmpl w:val="7A40711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36462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14370237">
    <w:abstractNumId w:val="5"/>
  </w:num>
  <w:num w:numId="2" w16cid:durableId="358170138">
    <w:abstractNumId w:val="4"/>
  </w:num>
  <w:num w:numId="3" w16cid:durableId="1217206715">
    <w:abstractNumId w:val="3"/>
  </w:num>
  <w:num w:numId="4" w16cid:durableId="1457406574">
    <w:abstractNumId w:val="0"/>
  </w:num>
  <w:num w:numId="5" w16cid:durableId="475345154">
    <w:abstractNumId w:val="2"/>
  </w:num>
  <w:num w:numId="6" w16cid:durableId="16537505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CB3"/>
    <w:rsid w:val="00033E8F"/>
    <w:rsid w:val="000351A6"/>
    <w:rsid w:val="00067071"/>
    <w:rsid w:val="00073163"/>
    <w:rsid w:val="00087E19"/>
    <w:rsid w:val="000D4C04"/>
    <w:rsid w:val="00140961"/>
    <w:rsid w:val="00157E1B"/>
    <w:rsid w:val="00165CCE"/>
    <w:rsid w:val="00167638"/>
    <w:rsid w:val="00211634"/>
    <w:rsid w:val="00253406"/>
    <w:rsid w:val="00257404"/>
    <w:rsid w:val="002A0574"/>
    <w:rsid w:val="002B3329"/>
    <w:rsid w:val="002F6991"/>
    <w:rsid w:val="003472FA"/>
    <w:rsid w:val="003B2D50"/>
    <w:rsid w:val="003C1088"/>
    <w:rsid w:val="004011C9"/>
    <w:rsid w:val="004613E3"/>
    <w:rsid w:val="004A3AAB"/>
    <w:rsid w:val="004D04C8"/>
    <w:rsid w:val="00503B9B"/>
    <w:rsid w:val="00504711"/>
    <w:rsid w:val="005326AE"/>
    <w:rsid w:val="00575AD6"/>
    <w:rsid w:val="005A3963"/>
    <w:rsid w:val="005C767A"/>
    <w:rsid w:val="0065622A"/>
    <w:rsid w:val="006C0E12"/>
    <w:rsid w:val="006E3221"/>
    <w:rsid w:val="006E3412"/>
    <w:rsid w:val="006F7F74"/>
    <w:rsid w:val="00735FA0"/>
    <w:rsid w:val="007E3C45"/>
    <w:rsid w:val="008E337A"/>
    <w:rsid w:val="008F3D98"/>
    <w:rsid w:val="009655E8"/>
    <w:rsid w:val="009C7C7A"/>
    <w:rsid w:val="009D068E"/>
    <w:rsid w:val="00A03B20"/>
    <w:rsid w:val="00A6215F"/>
    <w:rsid w:val="00A9414A"/>
    <w:rsid w:val="00B6022E"/>
    <w:rsid w:val="00BB5859"/>
    <w:rsid w:val="00BC5CB3"/>
    <w:rsid w:val="00C629A0"/>
    <w:rsid w:val="00CD1D81"/>
    <w:rsid w:val="00D36E3C"/>
    <w:rsid w:val="00D407F7"/>
    <w:rsid w:val="00D4449C"/>
    <w:rsid w:val="00D61307"/>
    <w:rsid w:val="00D67543"/>
    <w:rsid w:val="00D86DB3"/>
    <w:rsid w:val="00DC5418"/>
    <w:rsid w:val="00E01180"/>
    <w:rsid w:val="00E17D39"/>
    <w:rsid w:val="00E94C9A"/>
    <w:rsid w:val="00EA16FD"/>
    <w:rsid w:val="00EB7007"/>
    <w:rsid w:val="00F87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C5117B"/>
  <w15:chartTrackingRefBased/>
  <w15:docId w15:val="{9B3B7B1F-90BB-DC4F-B5A8-63757BE12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5CB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C5CB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C5CB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C5CB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C5CB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C5C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5C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5C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5C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5CB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C5CB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C5CB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C5CB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C5CB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C5C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5C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5C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5CB3"/>
    <w:rPr>
      <w:rFonts w:eastAsiaTheme="majorEastAsia" w:cstheme="majorBidi"/>
      <w:color w:val="272727" w:themeColor="text1" w:themeTint="D8"/>
    </w:rPr>
  </w:style>
  <w:style w:type="paragraph" w:styleId="Title">
    <w:name w:val="Title"/>
    <w:basedOn w:val="Normal"/>
    <w:next w:val="Normal"/>
    <w:link w:val="TitleChar"/>
    <w:uiPriority w:val="10"/>
    <w:qFormat/>
    <w:rsid w:val="00BC5C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5C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5C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5C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5CB3"/>
    <w:pPr>
      <w:spacing w:before="160"/>
      <w:jc w:val="center"/>
    </w:pPr>
    <w:rPr>
      <w:i/>
      <w:iCs/>
      <w:color w:val="404040" w:themeColor="text1" w:themeTint="BF"/>
    </w:rPr>
  </w:style>
  <w:style w:type="character" w:customStyle="1" w:styleId="QuoteChar">
    <w:name w:val="Quote Char"/>
    <w:basedOn w:val="DefaultParagraphFont"/>
    <w:link w:val="Quote"/>
    <w:uiPriority w:val="29"/>
    <w:rsid w:val="00BC5CB3"/>
    <w:rPr>
      <w:i/>
      <w:iCs/>
      <w:color w:val="404040" w:themeColor="text1" w:themeTint="BF"/>
    </w:rPr>
  </w:style>
  <w:style w:type="paragraph" w:styleId="ListParagraph">
    <w:name w:val="List Paragraph"/>
    <w:basedOn w:val="Normal"/>
    <w:uiPriority w:val="34"/>
    <w:qFormat/>
    <w:rsid w:val="00BC5CB3"/>
    <w:pPr>
      <w:ind w:left="720"/>
      <w:contextualSpacing/>
    </w:pPr>
  </w:style>
  <w:style w:type="character" w:styleId="IntenseEmphasis">
    <w:name w:val="Intense Emphasis"/>
    <w:basedOn w:val="DefaultParagraphFont"/>
    <w:uiPriority w:val="21"/>
    <w:qFormat/>
    <w:rsid w:val="00BC5CB3"/>
    <w:rPr>
      <w:i/>
      <w:iCs/>
      <w:color w:val="2F5496" w:themeColor="accent1" w:themeShade="BF"/>
    </w:rPr>
  </w:style>
  <w:style w:type="paragraph" w:styleId="IntenseQuote">
    <w:name w:val="Intense Quote"/>
    <w:basedOn w:val="Normal"/>
    <w:next w:val="Normal"/>
    <w:link w:val="IntenseQuoteChar"/>
    <w:uiPriority w:val="30"/>
    <w:qFormat/>
    <w:rsid w:val="00BC5CB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C5CB3"/>
    <w:rPr>
      <w:i/>
      <w:iCs/>
      <w:color w:val="2F5496" w:themeColor="accent1" w:themeShade="BF"/>
    </w:rPr>
  </w:style>
  <w:style w:type="character" w:styleId="IntenseReference">
    <w:name w:val="Intense Reference"/>
    <w:basedOn w:val="DefaultParagraphFont"/>
    <w:uiPriority w:val="32"/>
    <w:qFormat/>
    <w:rsid w:val="00BC5CB3"/>
    <w:rPr>
      <w:b/>
      <w:bCs/>
      <w:smallCaps/>
      <w:color w:val="2F5496" w:themeColor="accent1" w:themeShade="BF"/>
      <w:spacing w:val="5"/>
    </w:rPr>
  </w:style>
  <w:style w:type="paragraph" w:customStyle="1" w:styleId="p1">
    <w:name w:val="p1"/>
    <w:basedOn w:val="Normal"/>
    <w:rsid w:val="00BC5CB3"/>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BC5CB3"/>
  </w:style>
  <w:style w:type="character" w:customStyle="1" w:styleId="s2">
    <w:name w:val="s2"/>
    <w:basedOn w:val="DefaultParagraphFont"/>
    <w:rsid w:val="00BC5CB3"/>
  </w:style>
  <w:style w:type="character" w:customStyle="1" w:styleId="s3">
    <w:name w:val="s3"/>
    <w:basedOn w:val="DefaultParagraphFont"/>
    <w:rsid w:val="00BC5CB3"/>
  </w:style>
  <w:style w:type="paragraph" w:customStyle="1" w:styleId="p2">
    <w:name w:val="p2"/>
    <w:basedOn w:val="Normal"/>
    <w:rsid w:val="009655E8"/>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9655E8"/>
    <w:pPr>
      <w:spacing w:before="100" w:beforeAutospacing="1" w:after="100" w:afterAutospacing="1" w:line="240" w:lineRule="auto"/>
    </w:pPr>
    <w:rPr>
      <w:rFonts w:ascii="Times New Roman" w:hAnsi="Times New Roman" w:cs="Times New Roman"/>
      <w:kern w:val="0"/>
      <w14:ligatures w14:val="none"/>
    </w:rPr>
  </w:style>
  <w:style w:type="character" w:customStyle="1" w:styleId="css-0">
    <w:name w:val="css-0"/>
    <w:basedOn w:val="DefaultParagraphFont"/>
    <w:rsid w:val="00504711"/>
  </w:style>
  <w:style w:type="character" w:customStyle="1" w:styleId="apple-converted-space">
    <w:name w:val="apple-converted-space"/>
    <w:basedOn w:val="DefaultParagraphFont"/>
    <w:rsid w:val="00504711"/>
  </w:style>
  <w:style w:type="character" w:customStyle="1" w:styleId="css-1f32sl1">
    <w:name w:val="css-1f32sl1"/>
    <w:basedOn w:val="DefaultParagraphFont"/>
    <w:rsid w:val="00504711"/>
  </w:style>
  <w:style w:type="character" w:styleId="Hyperlink">
    <w:name w:val="Hyperlink"/>
    <w:basedOn w:val="DefaultParagraphFont"/>
    <w:uiPriority w:val="99"/>
    <w:unhideWhenUsed/>
    <w:rsid w:val="000D4C04"/>
    <w:rPr>
      <w:color w:val="0563C1" w:themeColor="hyperlink"/>
      <w:u w:val="single"/>
    </w:rPr>
  </w:style>
  <w:style w:type="character" w:styleId="UnresolvedMention">
    <w:name w:val="Unresolved Mention"/>
    <w:basedOn w:val="DefaultParagraphFont"/>
    <w:uiPriority w:val="99"/>
    <w:semiHidden/>
    <w:unhideWhenUsed/>
    <w:rsid w:val="000D4C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hilips.co.uk/healthcare" TargetMode="External"/><Relationship Id="rId3" Type="http://schemas.openxmlformats.org/officeDocument/2006/relationships/settings" Target="settings.xml"/><Relationship Id="rId7" Type="http://schemas.openxmlformats.org/officeDocument/2006/relationships/hyperlink" Target="https://www.gov.uk/mhra"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armin.com" TargetMode="External"/><Relationship Id="rId11" Type="http://schemas.openxmlformats.org/officeDocument/2006/relationships/fontTable" Target="fontTable.xml"/><Relationship Id="rId5" Type="http://schemas.openxmlformats.org/officeDocument/2006/relationships/hyperlink" Target="https://www.apple.com" TargetMode="External"/><Relationship Id="rId10" Type="http://schemas.openxmlformats.org/officeDocument/2006/relationships/hyperlink" Target="https://www.gov.uk/data-protection" TargetMode="External"/><Relationship Id="rId4" Type="http://schemas.openxmlformats.org/officeDocument/2006/relationships/webSettings" Target="webSettings.xml"/><Relationship Id="rId9" Type="http://schemas.openxmlformats.org/officeDocument/2006/relationships/hyperlink" Target="https://www.samsu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1</Pages>
  <Words>4217</Words>
  <Characters>24037</Characters>
  <Application>Microsoft Office Word</Application>
  <DocSecurity>0</DocSecurity>
  <Lines>200</Lines>
  <Paragraphs>56</Paragraphs>
  <ScaleCrop>false</ScaleCrop>
  <Company/>
  <LinksUpToDate>false</LinksUpToDate>
  <CharactersWithSpaces>28198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Favour Fred Osaghae (2331808)</dc:creator>
  <cp:keywords/>
  <dc:description/>
  <cp:lastModifiedBy>Favour Fred Osaghae (2331808)</cp:lastModifiedBy>
  <cp:revision>62</cp:revision>
  <dcterms:created xsi:type="dcterms:W3CDTF">2025-11-21T10:13:00Z</dcterms:created>
  <dcterms:modified xsi:type="dcterms:W3CDTF">2025-11-21T11:01:00Z</dcterms:modified>
</cp:coreProperties>
</file>